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16.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1C4AC3">
      <w:pPr>
        <w:spacing w:line="360" w:lineRule="auto"/>
        <w:jc w:val="center"/>
        <w:rPr>
          <w:rFonts w:hint="eastAsia"/>
          <w:b/>
          <w:bCs/>
          <w:sz w:val="40"/>
          <w:szCs w:val="40"/>
          <w:lang w:val="en-US" w:eastAsia="zh-CN"/>
        </w:rPr>
        <w:sectPr>
          <w:pgSz w:w="11906" w:h="16838"/>
          <w:pgMar w:top="1531" w:right="1474" w:bottom="1361" w:left="1587" w:header="851" w:footer="992" w:gutter="0"/>
          <w:pgNumType w:fmt="decimal"/>
          <w:cols w:space="720" w:num="1"/>
          <w:docGrid w:type="lines" w:linePitch="324" w:charSpace="0"/>
        </w:sectPr>
      </w:pPr>
      <w:r>
        <w:drawing>
          <wp:inline distT="0" distB="0" distL="114300" distR="114300">
            <wp:extent cx="5607685" cy="8580120"/>
            <wp:effectExtent l="0" t="0" r="12065" b="11430"/>
            <wp:docPr id="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pic:cNvPicPr>
                      <a:picLocks noChangeAspect="1"/>
                    </pic:cNvPicPr>
                  </pic:nvPicPr>
                  <pic:blipFill>
                    <a:blip r:embed="rId10"/>
                    <a:stretch>
                      <a:fillRect/>
                    </a:stretch>
                  </pic:blipFill>
                  <pic:spPr>
                    <a:xfrm>
                      <a:off x="0" y="0"/>
                      <a:ext cx="5607685" cy="8580120"/>
                    </a:xfrm>
                    <a:prstGeom prst="rect">
                      <a:avLst/>
                    </a:prstGeom>
                    <a:noFill/>
                    <a:ln>
                      <a:noFill/>
                    </a:ln>
                  </pic:spPr>
                </pic:pic>
              </a:graphicData>
            </a:graphic>
          </wp:inline>
        </w:drawing>
      </w:r>
    </w:p>
    <w:p w14:paraId="4A4FBEF5">
      <w:pPr>
        <w:pStyle w:val="2"/>
        <w:rPr>
          <w:rFonts w:hint="eastAsia"/>
          <w:lang w:val="en-US" w:eastAsia="zh-CN"/>
        </w:rPr>
      </w:pPr>
    </w:p>
    <w:p w14:paraId="0F5300D6">
      <w:pPr>
        <w:spacing w:line="360" w:lineRule="auto"/>
        <w:jc w:val="center"/>
        <w:rPr>
          <w:b/>
          <w:bCs/>
          <w:sz w:val="40"/>
          <w:szCs w:val="40"/>
        </w:rPr>
      </w:pPr>
      <w:r>
        <w:rPr>
          <w:rFonts w:hint="eastAsia"/>
          <w:b/>
          <w:bCs/>
          <w:sz w:val="40"/>
          <w:szCs w:val="40"/>
          <w:lang w:val="en-US" w:eastAsia="zh-CN"/>
        </w:rPr>
        <w:t>长葛市机关事务中心关于国防教育中心大楼、会展中心等办公楼物业服务项目</w:t>
      </w:r>
      <w:r>
        <w:rPr>
          <w:b/>
          <w:bCs/>
          <w:sz w:val="40"/>
          <w:szCs w:val="40"/>
        </w:rPr>
        <w:t>（不见面开标）</w:t>
      </w:r>
    </w:p>
    <w:p w14:paraId="11CCA5BB">
      <w:pPr>
        <w:adjustRightInd w:val="0"/>
        <w:snapToGrid w:val="0"/>
        <w:spacing w:line="273" w:lineRule="auto"/>
        <w:jc w:val="both"/>
        <w:rPr>
          <w:rFonts w:hint="eastAsia" w:ascii="宋体" w:hAnsi="宋体"/>
          <w:b/>
          <w:sz w:val="96"/>
          <w:szCs w:val="96"/>
        </w:rPr>
      </w:pPr>
    </w:p>
    <w:p w14:paraId="644BE5BE">
      <w:pPr>
        <w:adjustRightInd w:val="0"/>
        <w:snapToGrid w:val="0"/>
        <w:spacing w:line="273" w:lineRule="auto"/>
        <w:jc w:val="center"/>
        <w:rPr>
          <w:rFonts w:hint="eastAsia" w:ascii="宋体" w:hAnsi="宋体"/>
          <w:b/>
          <w:sz w:val="96"/>
          <w:szCs w:val="96"/>
        </w:rPr>
      </w:pPr>
    </w:p>
    <w:p w14:paraId="70D0D619">
      <w:pPr>
        <w:adjustRightInd w:val="0"/>
        <w:snapToGrid w:val="0"/>
        <w:spacing w:line="273" w:lineRule="auto"/>
        <w:jc w:val="center"/>
        <w:rPr>
          <w:rFonts w:hint="eastAsia" w:ascii="宋体" w:hAnsi="宋体"/>
          <w:b/>
          <w:sz w:val="32"/>
          <w:szCs w:val="32"/>
        </w:rPr>
      </w:pPr>
    </w:p>
    <w:p w14:paraId="51BF1E14">
      <w:pPr>
        <w:pStyle w:val="4"/>
        <w:bidi w:val="0"/>
        <w:jc w:val="center"/>
        <w:rPr>
          <w:rFonts w:ascii="宋体" w:hAnsi="宋体"/>
          <w:b/>
          <w:szCs w:val="44"/>
        </w:rPr>
      </w:pPr>
      <w:r>
        <w:rPr>
          <w:rFonts w:hint="eastAsia"/>
        </w:rPr>
        <w:t>招标文件</w:t>
      </w:r>
    </w:p>
    <w:p w14:paraId="1885A711">
      <w:pPr>
        <w:adjustRightInd w:val="0"/>
        <w:snapToGrid w:val="0"/>
        <w:spacing w:line="273" w:lineRule="auto"/>
        <w:jc w:val="center"/>
        <w:rPr>
          <w:rFonts w:hint="eastAsia" w:ascii="宋体"/>
          <w:b/>
          <w:bCs/>
          <w:sz w:val="36"/>
          <w:szCs w:val="36"/>
        </w:rPr>
      </w:pPr>
    </w:p>
    <w:p w14:paraId="3807302E">
      <w:pPr>
        <w:jc w:val="center"/>
        <w:rPr>
          <w:rFonts w:hint="eastAsia" w:ascii="宋体"/>
          <w:sz w:val="36"/>
          <w:szCs w:val="36"/>
        </w:rPr>
      </w:pPr>
    </w:p>
    <w:p w14:paraId="0C0428BB">
      <w:pPr>
        <w:jc w:val="center"/>
        <w:rPr>
          <w:rFonts w:hint="eastAsia" w:ascii="宋体"/>
          <w:sz w:val="36"/>
          <w:szCs w:val="36"/>
        </w:rPr>
      </w:pPr>
    </w:p>
    <w:p w14:paraId="63C33CFB">
      <w:pPr>
        <w:rPr>
          <w:sz w:val="36"/>
          <w:szCs w:val="36"/>
        </w:rPr>
      </w:pPr>
    </w:p>
    <w:p w14:paraId="33AFCCA0">
      <w:pPr>
        <w:adjustRightInd w:val="0"/>
        <w:snapToGrid w:val="0"/>
        <w:spacing w:line="360" w:lineRule="auto"/>
        <w:ind w:firstLine="723" w:firstLineChars="200"/>
        <w:rPr>
          <w:rFonts w:cs="新宋体"/>
          <w:b/>
          <w:sz w:val="36"/>
          <w:szCs w:val="36"/>
          <w:lang w:bidi="ar-SA"/>
        </w:rPr>
      </w:pPr>
    </w:p>
    <w:p w14:paraId="4C349142">
      <w:pPr>
        <w:adjustRightInd w:val="0"/>
        <w:snapToGrid w:val="0"/>
        <w:spacing w:line="360" w:lineRule="auto"/>
        <w:ind w:left="0" w:leftChars="0" w:firstLine="1063" w:firstLineChars="353"/>
        <w:jc w:val="left"/>
        <w:rPr>
          <w:rFonts w:hint="eastAsia" w:ascii="宋体" w:hAnsi="宋体" w:eastAsia="宋体" w:cs="宋体"/>
          <w:b/>
          <w:sz w:val="30"/>
          <w:szCs w:val="30"/>
          <w:lang w:eastAsia="zh-CN" w:bidi="ar-SA"/>
        </w:rPr>
      </w:pPr>
      <w:r>
        <w:rPr>
          <w:rFonts w:hint="eastAsia" w:ascii="宋体" w:hAnsi="宋体" w:eastAsia="宋体" w:cs="宋体"/>
          <w:b/>
          <w:sz w:val="30"/>
          <w:szCs w:val="30"/>
          <w:lang w:bidi="ar-SA"/>
        </w:rPr>
        <w:t>项目编号：</w:t>
      </w:r>
      <w:r>
        <w:rPr>
          <w:rFonts w:hint="eastAsia" w:ascii="宋体" w:cs="宋体"/>
          <w:b/>
          <w:color w:val="auto"/>
          <w:sz w:val="30"/>
          <w:szCs w:val="30"/>
          <w:lang w:eastAsia="zh-CN" w:bidi="ar-SA"/>
        </w:rPr>
        <w:t>长招采公字〔2026〕024号</w:t>
      </w:r>
    </w:p>
    <w:p w14:paraId="5CC8FD84">
      <w:pPr>
        <w:adjustRightInd w:val="0"/>
        <w:snapToGrid w:val="0"/>
        <w:spacing w:line="360" w:lineRule="auto"/>
        <w:ind w:left="0" w:leftChars="0" w:firstLine="1063" w:firstLineChars="353"/>
        <w:jc w:val="left"/>
        <w:rPr>
          <w:rFonts w:hint="eastAsia" w:ascii="宋体" w:hAnsi="宋体" w:eastAsia="宋体" w:cs="宋体"/>
          <w:b/>
          <w:bCs/>
          <w:sz w:val="30"/>
          <w:szCs w:val="30"/>
          <w:lang w:bidi="ar-SA"/>
        </w:rPr>
      </w:pPr>
      <w:r>
        <w:rPr>
          <w:rFonts w:hint="eastAsia" w:ascii="宋体" w:hAnsi="宋体" w:eastAsia="宋体" w:cs="宋体"/>
          <w:b/>
          <w:sz w:val="30"/>
          <w:szCs w:val="30"/>
          <w:lang w:bidi="ar-SA"/>
        </w:rPr>
        <w:t>招标单位：</w:t>
      </w:r>
      <w:r>
        <w:rPr>
          <w:rFonts w:hint="eastAsia" w:ascii="宋体" w:cs="宋体"/>
          <w:b/>
          <w:sz w:val="30"/>
          <w:szCs w:val="30"/>
          <w:lang w:val="en-US" w:eastAsia="zh-CN" w:bidi="ar-SA"/>
        </w:rPr>
        <w:t>长葛市机关事务中心</w:t>
      </w:r>
    </w:p>
    <w:p w14:paraId="42547ED6">
      <w:pPr>
        <w:adjustRightInd w:val="0"/>
        <w:snapToGrid w:val="0"/>
        <w:spacing w:line="360" w:lineRule="auto"/>
        <w:ind w:left="0" w:leftChars="0" w:firstLine="1063" w:firstLineChars="353"/>
        <w:jc w:val="left"/>
        <w:rPr>
          <w:rFonts w:hint="eastAsia" w:ascii="宋体" w:hAnsi="宋体" w:eastAsia="宋体" w:cs="宋体"/>
          <w:b/>
          <w:sz w:val="30"/>
          <w:szCs w:val="30"/>
          <w:lang w:bidi="ar-SA"/>
        </w:rPr>
      </w:pPr>
      <w:r>
        <w:rPr>
          <w:rFonts w:hint="eastAsia" w:ascii="宋体" w:hAnsi="宋体" w:eastAsia="宋体" w:cs="宋体"/>
          <w:b/>
          <w:sz w:val="30"/>
          <w:szCs w:val="30"/>
          <w:lang w:bidi="ar-SA"/>
        </w:rPr>
        <w:t>集</w:t>
      </w:r>
      <w:r>
        <w:rPr>
          <w:rFonts w:hint="eastAsia" w:ascii="宋体" w:hAnsi="宋体" w:eastAsia="宋体" w:cs="宋体"/>
          <w:b/>
          <w:sz w:val="30"/>
          <w:szCs w:val="30"/>
          <w:lang w:eastAsia="zh-CN" w:bidi="ar-SA"/>
        </w:rPr>
        <w:t>中</w:t>
      </w:r>
      <w:r>
        <w:rPr>
          <w:rFonts w:hint="eastAsia" w:ascii="宋体" w:hAnsi="宋体" w:eastAsia="宋体" w:cs="宋体"/>
          <w:b/>
          <w:sz w:val="30"/>
          <w:szCs w:val="30"/>
          <w:lang w:bidi="ar-SA"/>
        </w:rPr>
        <w:t>采</w:t>
      </w:r>
      <w:r>
        <w:rPr>
          <w:rFonts w:hint="eastAsia" w:ascii="宋体" w:hAnsi="宋体" w:eastAsia="宋体" w:cs="宋体"/>
          <w:b/>
          <w:sz w:val="30"/>
          <w:szCs w:val="30"/>
          <w:lang w:eastAsia="zh-CN" w:bidi="ar-SA"/>
        </w:rPr>
        <w:t>购</w:t>
      </w:r>
      <w:r>
        <w:rPr>
          <w:rFonts w:hint="eastAsia" w:ascii="宋体" w:hAnsi="宋体" w:eastAsia="宋体" w:cs="宋体"/>
          <w:b/>
          <w:sz w:val="30"/>
          <w:szCs w:val="30"/>
          <w:lang w:bidi="ar-SA"/>
        </w:rPr>
        <w:t>机构：长葛市公共资源交易中心</w:t>
      </w:r>
    </w:p>
    <w:p w14:paraId="25C811A9">
      <w:pPr>
        <w:adjustRightInd w:val="0"/>
        <w:snapToGrid w:val="0"/>
        <w:spacing w:line="360" w:lineRule="auto"/>
        <w:ind w:firstLine="2409" w:firstLineChars="800"/>
        <w:jc w:val="left"/>
        <w:rPr>
          <w:rFonts w:hint="eastAsia" w:ascii="宋体" w:hAnsi="宋体" w:eastAsia="宋体" w:cs="宋体"/>
          <w:b/>
          <w:sz w:val="30"/>
          <w:szCs w:val="30"/>
          <w:lang w:bidi="ar-SA"/>
        </w:rPr>
      </w:pPr>
    </w:p>
    <w:p w14:paraId="5E9732AD">
      <w:pPr>
        <w:adjustRightInd w:val="0"/>
        <w:snapToGrid w:val="0"/>
        <w:spacing w:line="360" w:lineRule="auto"/>
        <w:ind w:firstLine="3313" w:firstLineChars="1100"/>
        <w:jc w:val="left"/>
        <w:rPr>
          <w:rFonts w:hint="eastAsia" w:ascii="宋体" w:hAnsi="宋体" w:eastAsia="宋体" w:cs="宋体"/>
          <w:sz w:val="30"/>
          <w:szCs w:val="30"/>
        </w:rPr>
      </w:pPr>
      <w:r>
        <w:rPr>
          <w:rFonts w:hint="eastAsia" w:ascii="宋体" w:hAnsi="宋体" w:eastAsia="宋体" w:cs="宋体"/>
          <w:b/>
          <w:sz w:val="30"/>
          <w:szCs w:val="30"/>
          <w:lang w:bidi="ar-SA"/>
        </w:rPr>
        <w:t>二〇二</w:t>
      </w:r>
      <w:r>
        <w:rPr>
          <w:rFonts w:hint="eastAsia" w:ascii="宋体" w:cs="宋体"/>
          <w:b/>
          <w:sz w:val="30"/>
          <w:szCs w:val="30"/>
          <w:lang w:eastAsia="zh-CN" w:bidi="ar-SA"/>
        </w:rPr>
        <w:t>六</w:t>
      </w:r>
      <w:r>
        <w:rPr>
          <w:rFonts w:hint="eastAsia" w:ascii="宋体" w:hAnsi="宋体" w:eastAsia="宋体" w:cs="宋体"/>
          <w:b/>
          <w:sz w:val="30"/>
          <w:szCs w:val="30"/>
          <w:lang w:bidi="ar-SA"/>
        </w:rPr>
        <w:t>年</w:t>
      </w:r>
      <w:r>
        <w:rPr>
          <w:rFonts w:hint="eastAsia" w:ascii="宋体" w:cs="宋体"/>
          <w:b/>
          <w:sz w:val="30"/>
          <w:szCs w:val="30"/>
          <w:lang w:val="en-US" w:eastAsia="zh-CN" w:bidi="ar-SA"/>
        </w:rPr>
        <w:t xml:space="preserve"> 九 </w:t>
      </w:r>
      <w:r>
        <w:rPr>
          <w:rFonts w:hint="eastAsia" w:ascii="宋体" w:hAnsi="宋体" w:eastAsia="宋体" w:cs="宋体"/>
          <w:b/>
          <w:sz w:val="30"/>
          <w:szCs w:val="30"/>
          <w:lang w:bidi="ar-SA"/>
        </w:rPr>
        <w:t>月</w:t>
      </w:r>
    </w:p>
    <w:p w14:paraId="00BB41AB">
      <w:pPr>
        <w:autoSpaceDE w:val="0"/>
        <w:autoSpaceDN w:val="0"/>
        <w:adjustRightInd w:val="0"/>
        <w:spacing w:line="700" w:lineRule="exact"/>
        <w:jc w:val="left"/>
        <w:rPr>
          <w:rFonts w:hint="eastAsia" w:ascii="宋体" w:cs="黑体"/>
          <w:b/>
          <w:bCs/>
          <w:sz w:val="30"/>
          <w:szCs w:val="30"/>
          <w:lang w:bidi="ar-SA"/>
        </w:rPr>
        <w:sectPr>
          <w:footerReference r:id="rId3" w:type="default"/>
          <w:pgSz w:w="11906" w:h="16838"/>
          <w:pgMar w:top="1531" w:right="1474" w:bottom="1361" w:left="1587" w:header="851" w:footer="992" w:gutter="0"/>
          <w:pgNumType w:fmt="decimal" w:start="1"/>
          <w:cols w:space="720" w:num="1"/>
          <w:docGrid w:type="lines" w:linePitch="324" w:charSpace="0"/>
        </w:sectPr>
      </w:pPr>
    </w:p>
    <w:p w14:paraId="46EFAC0C">
      <w:pPr>
        <w:autoSpaceDE w:val="0"/>
        <w:autoSpaceDN w:val="0"/>
        <w:adjustRightInd w:val="0"/>
        <w:spacing w:line="700" w:lineRule="exact"/>
        <w:jc w:val="center"/>
        <w:rPr>
          <w:rFonts w:hint="eastAsia" w:ascii="宋体"/>
          <w:b/>
          <w:bCs/>
          <w:sz w:val="30"/>
          <w:szCs w:val="30"/>
        </w:rPr>
      </w:pPr>
      <w:r>
        <w:rPr>
          <w:rFonts w:hint="eastAsia" w:ascii="宋体"/>
          <w:b/>
          <w:bCs/>
          <w:sz w:val="30"/>
          <w:szCs w:val="30"/>
        </w:rPr>
        <w:t>目    录</w:t>
      </w:r>
    </w:p>
    <w:p w14:paraId="2E24236F">
      <w:pPr>
        <w:autoSpaceDE w:val="0"/>
        <w:autoSpaceDN w:val="0"/>
        <w:adjustRightInd w:val="0"/>
        <w:spacing w:line="700" w:lineRule="exact"/>
        <w:rPr>
          <w:rFonts w:hint="eastAsia" w:ascii="宋体"/>
          <w:b/>
          <w:bCs/>
          <w:sz w:val="30"/>
          <w:szCs w:val="30"/>
        </w:rPr>
      </w:pPr>
    </w:p>
    <w:p w14:paraId="2A678AFE">
      <w:pPr>
        <w:autoSpaceDE w:val="0"/>
        <w:autoSpaceDN w:val="0"/>
        <w:adjustRightInd w:val="0"/>
        <w:spacing w:line="700" w:lineRule="exact"/>
        <w:ind w:firstLine="551"/>
        <w:rPr>
          <w:rFonts w:hint="eastAsia" w:ascii="宋体" w:cs="宋体"/>
          <w:b/>
          <w:bCs/>
          <w:sz w:val="30"/>
          <w:szCs w:val="30"/>
          <w:lang w:val="zh-CN" w:eastAsia="zh-CN" w:bidi="ar-SA"/>
        </w:rPr>
      </w:pPr>
      <w:r>
        <w:rPr>
          <w:rFonts w:hint="eastAsia" w:ascii="宋体" w:cs="宋体"/>
          <w:b/>
          <w:bCs/>
          <w:sz w:val="30"/>
          <w:szCs w:val="30"/>
          <w:lang w:val="zh-CN" w:eastAsia="zh-CN" w:bidi="ar-SA"/>
        </w:rPr>
        <w:t>第一章  投标邀请</w:t>
      </w:r>
    </w:p>
    <w:p w14:paraId="631C5B3C">
      <w:pPr>
        <w:autoSpaceDE w:val="0"/>
        <w:autoSpaceDN w:val="0"/>
        <w:adjustRightInd w:val="0"/>
        <w:spacing w:line="700" w:lineRule="exact"/>
        <w:ind w:firstLine="551"/>
        <w:rPr>
          <w:rFonts w:hint="eastAsia" w:ascii="宋体" w:cs="宋体"/>
          <w:b/>
          <w:bCs/>
          <w:sz w:val="30"/>
          <w:szCs w:val="30"/>
          <w:lang w:val="zh-CN" w:eastAsia="zh-CN" w:bidi="ar-SA"/>
        </w:rPr>
      </w:pPr>
      <w:r>
        <w:rPr>
          <w:rFonts w:hint="eastAsia" w:ascii="宋体" w:cs="宋体"/>
          <w:b/>
          <w:bCs/>
          <w:sz w:val="30"/>
          <w:szCs w:val="30"/>
          <w:lang w:val="zh-CN" w:eastAsia="zh-CN" w:bidi="ar-SA"/>
        </w:rPr>
        <w:t>第二章  项目需求</w:t>
      </w:r>
    </w:p>
    <w:p w14:paraId="3DC40E15">
      <w:pPr>
        <w:autoSpaceDE w:val="0"/>
        <w:autoSpaceDN w:val="0"/>
        <w:adjustRightInd w:val="0"/>
        <w:spacing w:line="700" w:lineRule="exact"/>
        <w:ind w:firstLine="560"/>
        <w:rPr>
          <w:rFonts w:hint="eastAsia" w:ascii="宋体" w:cs="宋体"/>
          <w:b/>
          <w:kern w:val="0"/>
          <w:sz w:val="30"/>
          <w:szCs w:val="30"/>
          <w:lang w:bidi="ar-SA"/>
        </w:rPr>
      </w:pPr>
      <w:r>
        <w:rPr>
          <w:rFonts w:hint="eastAsia" w:ascii="宋体" w:cs="宋体"/>
          <w:b/>
          <w:bCs/>
          <w:sz w:val="30"/>
          <w:szCs w:val="30"/>
          <w:lang w:val="zh-CN" w:eastAsia="zh-CN" w:bidi="ar-SA"/>
        </w:rPr>
        <w:t>第三章  投标人</w:t>
      </w:r>
      <w:r>
        <w:rPr>
          <w:rFonts w:hint="eastAsia" w:ascii="宋体" w:cs="宋体"/>
          <w:b/>
          <w:kern w:val="0"/>
          <w:sz w:val="30"/>
          <w:szCs w:val="30"/>
          <w:lang w:bidi="ar-SA"/>
        </w:rPr>
        <w:t>须知前附表</w:t>
      </w:r>
    </w:p>
    <w:p w14:paraId="3AB6E9EA">
      <w:pPr>
        <w:autoSpaceDE w:val="0"/>
        <w:autoSpaceDN w:val="0"/>
        <w:adjustRightInd w:val="0"/>
        <w:spacing w:line="700" w:lineRule="exact"/>
        <w:ind w:firstLine="560"/>
        <w:rPr>
          <w:rFonts w:hint="eastAsia" w:ascii="宋体" w:cs="宋体"/>
          <w:b/>
          <w:kern w:val="0"/>
          <w:sz w:val="30"/>
          <w:szCs w:val="30"/>
          <w:lang w:bidi="ar-SA"/>
        </w:rPr>
      </w:pPr>
      <w:r>
        <w:rPr>
          <w:rFonts w:hint="eastAsia" w:ascii="宋体" w:cs="宋体"/>
          <w:b/>
          <w:bCs/>
          <w:sz w:val="30"/>
          <w:szCs w:val="30"/>
          <w:lang w:val="zh-CN" w:eastAsia="zh-CN" w:bidi="ar-SA"/>
        </w:rPr>
        <w:t>第四章  投标人</w:t>
      </w:r>
      <w:r>
        <w:rPr>
          <w:rFonts w:hint="eastAsia" w:ascii="宋体" w:cs="宋体"/>
          <w:b/>
          <w:kern w:val="0"/>
          <w:sz w:val="30"/>
          <w:szCs w:val="30"/>
          <w:lang w:bidi="ar-SA"/>
        </w:rPr>
        <w:t>须知</w:t>
      </w:r>
    </w:p>
    <w:p w14:paraId="698E9AFE">
      <w:pPr>
        <w:autoSpaceDE w:val="0"/>
        <w:autoSpaceDN w:val="0"/>
        <w:adjustRightInd w:val="0"/>
        <w:spacing w:line="700" w:lineRule="exact"/>
        <w:ind w:firstLine="560"/>
        <w:rPr>
          <w:rFonts w:hint="eastAsia" w:ascii="宋体" w:cs="宋体"/>
          <w:sz w:val="30"/>
          <w:szCs w:val="30"/>
          <w:lang w:val="zh-CN" w:eastAsia="zh-CN" w:bidi="ar-SA"/>
        </w:rPr>
      </w:pPr>
      <w:r>
        <w:rPr>
          <w:rFonts w:hint="eastAsia" w:ascii="宋体" w:cs="宋体"/>
          <w:sz w:val="30"/>
          <w:szCs w:val="30"/>
          <w:lang w:val="zh-CN" w:eastAsia="zh-CN" w:bidi="ar-SA"/>
        </w:rPr>
        <w:t>一、概念释义</w:t>
      </w:r>
    </w:p>
    <w:p w14:paraId="424E3645">
      <w:pPr>
        <w:autoSpaceDE w:val="0"/>
        <w:autoSpaceDN w:val="0"/>
        <w:adjustRightInd w:val="0"/>
        <w:spacing w:line="700" w:lineRule="exact"/>
        <w:ind w:firstLine="560"/>
        <w:rPr>
          <w:rFonts w:hint="eastAsia" w:ascii="宋体" w:cs="宋体"/>
          <w:sz w:val="30"/>
          <w:szCs w:val="30"/>
          <w:lang w:val="zh-CN" w:eastAsia="zh-CN" w:bidi="ar-SA"/>
        </w:rPr>
      </w:pPr>
      <w:r>
        <w:rPr>
          <w:rFonts w:hint="eastAsia" w:ascii="宋体" w:cs="宋体"/>
          <w:sz w:val="30"/>
          <w:szCs w:val="30"/>
          <w:lang w:val="zh-CN" w:eastAsia="zh-CN" w:bidi="ar-SA"/>
        </w:rPr>
        <w:t>二、招标文件说明</w:t>
      </w:r>
    </w:p>
    <w:p w14:paraId="69424292">
      <w:pPr>
        <w:autoSpaceDE w:val="0"/>
        <w:autoSpaceDN w:val="0"/>
        <w:adjustRightInd w:val="0"/>
        <w:spacing w:line="700" w:lineRule="exact"/>
        <w:ind w:firstLine="560"/>
        <w:rPr>
          <w:rFonts w:hint="eastAsia" w:ascii="宋体" w:cs="宋体"/>
          <w:sz w:val="30"/>
          <w:szCs w:val="30"/>
          <w:lang w:val="zh-CN" w:eastAsia="zh-CN" w:bidi="ar-SA"/>
        </w:rPr>
      </w:pPr>
      <w:r>
        <w:rPr>
          <w:rFonts w:hint="eastAsia" w:ascii="宋体" w:cs="宋体"/>
          <w:sz w:val="30"/>
          <w:szCs w:val="30"/>
          <w:lang w:val="zh-CN" w:eastAsia="zh-CN" w:bidi="ar-SA"/>
        </w:rPr>
        <w:t>三、投标文件的编制</w:t>
      </w:r>
    </w:p>
    <w:p w14:paraId="764FE2FE">
      <w:pPr>
        <w:autoSpaceDE w:val="0"/>
        <w:autoSpaceDN w:val="0"/>
        <w:adjustRightInd w:val="0"/>
        <w:spacing w:line="700" w:lineRule="exact"/>
        <w:ind w:firstLine="560"/>
        <w:rPr>
          <w:rFonts w:hint="eastAsia" w:ascii="宋体" w:cs="宋体"/>
          <w:sz w:val="30"/>
          <w:szCs w:val="30"/>
          <w:lang w:val="zh-CN" w:eastAsia="zh-CN" w:bidi="ar-SA"/>
        </w:rPr>
      </w:pPr>
      <w:r>
        <w:rPr>
          <w:rFonts w:hint="eastAsia" w:ascii="宋体" w:cs="宋体"/>
          <w:sz w:val="30"/>
          <w:szCs w:val="30"/>
          <w:lang w:val="zh-CN" w:eastAsia="zh-CN" w:bidi="ar-SA"/>
        </w:rPr>
        <w:t>四、投标文件的递交</w:t>
      </w:r>
    </w:p>
    <w:p w14:paraId="0E6CCE6C">
      <w:pPr>
        <w:autoSpaceDE w:val="0"/>
        <w:autoSpaceDN w:val="0"/>
        <w:adjustRightInd w:val="0"/>
        <w:spacing w:line="700" w:lineRule="exact"/>
        <w:ind w:firstLine="560"/>
        <w:rPr>
          <w:rFonts w:hint="eastAsia" w:ascii="宋体" w:cs="宋体"/>
          <w:sz w:val="30"/>
          <w:szCs w:val="30"/>
          <w:lang w:val="zh-CN" w:eastAsia="zh-CN" w:bidi="ar-SA"/>
        </w:rPr>
      </w:pPr>
      <w:r>
        <w:rPr>
          <w:rFonts w:hint="eastAsia" w:ascii="宋体" w:cs="宋体"/>
          <w:sz w:val="30"/>
          <w:szCs w:val="30"/>
          <w:lang w:val="zh-CN" w:eastAsia="zh-CN" w:bidi="ar-SA"/>
        </w:rPr>
        <w:t>五、开标和评标</w:t>
      </w:r>
    </w:p>
    <w:p w14:paraId="21255AD6">
      <w:pPr>
        <w:autoSpaceDE w:val="0"/>
        <w:autoSpaceDN w:val="0"/>
        <w:adjustRightInd w:val="0"/>
        <w:spacing w:line="700" w:lineRule="exact"/>
        <w:ind w:firstLine="551"/>
        <w:rPr>
          <w:rFonts w:hint="eastAsia" w:ascii="宋体" w:cs="宋体"/>
          <w:b/>
          <w:bCs/>
          <w:sz w:val="30"/>
          <w:szCs w:val="30"/>
          <w:lang w:val="zh-CN" w:eastAsia="zh-CN" w:bidi="ar-SA"/>
        </w:rPr>
      </w:pPr>
      <w:r>
        <w:rPr>
          <w:rFonts w:hint="eastAsia" w:ascii="宋体" w:cs="宋体"/>
          <w:sz w:val="30"/>
          <w:szCs w:val="30"/>
          <w:lang w:val="zh-CN" w:eastAsia="zh-CN" w:bidi="ar-SA"/>
        </w:rPr>
        <w:t>六、定标和授予合同</w:t>
      </w:r>
    </w:p>
    <w:p w14:paraId="0F7EFA61">
      <w:pPr>
        <w:autoSpaceDE w:val="0"/>
        <w:autoSpaceDN w:val="0"/>
        <w:adjustRightInd w:val="0"/>
        <w:spacing w:line="700" w:lineRule="exact"/>
        <w:ind w:firstLine="551"/>
        <w:rPr>
          <w:rFonts w:hint="eastAsia" w:ascii="宋体" w:cs="宋体"/>
          <w:b/>
          <w:bCs/>
          <w:sz w:val="30"/>
          <w:szCs w:val="30"/>
          <w:lang w:val="zh-CN" w:eastAsia="zh-CN" w:bidi="ar-SA"/>
        </w:rPr>
      </w:pPr>
      <w:r>
        <w:rPr>
          <w:rFonts w:hint="eastAsia" w:ascii="宋体" w:cs="宋体"/>
          <w:b/>
          <w:bCs/>
          <w:sz w:val="30"/>
          <w:szCs w:val="30"/>
          <w:lang w:val="zh-CN" w:eastAsia="zh-CN" w:bidi="ar-SA"/>
        </w:rPr>
        <w:t xml:space="preserve">第五章  </w:t>
      </w:r>
      <w:r>
        <w:rPr>
          <w:rFonts w:hint="eastAsia" w:ascii="宋体" w:cs="宋体"/>
          <w:b/>
          <w:kern w:val="0"/>
          <w:sz w:val="30"/>
          <w:szCs w:val="30"/>
          <w:lang w:bidi="ar-SA"/>
        </w:rPr>
        <w:t>政府采购政策功能</w:t>
      </w:r>
    </w:p>
    <w:p w14:paraId="1EF2A888">
      <w:pPr>
        <w:autoSpaceDE w:val="0"/>
        <w:autoSpaceDN w:val="0"/>
        <w:adjustRightInd w:val="0"/>
        <w:spacing w:line="700" w:lineRule="exact"/>
        <w:ind w:firstLine="551"/>
        <w:rPr>
          <w:rFonts w:hint="eastAsia" w:ascii="宋体" w:cs="宋体"/>
          <w:b/>
          <w:bCs/>
          <w:sz w:val="30"/>
          <w:szCs w:val="30"/>
          <w:lang w:val="zh-CN" w:eastAsia="zh-CN" w:bidi="ar-SA"/>
        </w:rPr>
      </w:pPr>
      <w:r>
        <w:rPr>
          <w:rFonts w:hint="eastAsia" w:ascii="宋体" w:cs="宋体"/>
          <w:b/>
          <w:bCs/>
          <w:sz w:val="30"/>
          <w:szCs w:val="30"/>
          <w:lang w:val="zh-CN" w:eastAsia="zh-CN" w:bidi="ar-SA"/>
        </w:rPr>
        <w:t xml:space="preserve">第六章  </w:t>
      </w:r>
      <w:r>
        <w:rPr>
          <w:rFonts w:hint="eastAsia" w:ascii="宋体" w:cs="宋体"/>
          <w:b/>
          <w:kern w:val="0"/>
          <w:sz w:val="30"/>
          <w:szCs w:val="30"/>
          <w:lang w:bidi="ar-SA"/>
        </w:rPr>
        <w:t>资格审查与评标</w:t>
      </w:r>
    </w:p>
    <w:p w14:paraId="35DD1A4A">
      <w:pPr>
        <w:autoSpaceDE w:val="0"/>
        <w:autoSpaceDN w:val="0"/>
        <w:adjustRightInd w:val="0"/>
        <w:spacing w:line="700" w:lineRule="exact"/>
        <w:ind w:firstLine="551"/>
        <w:outlineLvl w:val="0"/>
        <w:rPr>
          <w:rFonts w:hint="eastAsia" w:ascii="宋体" w:cs="宋体"/>
          <w:b/>
          <w:bCs/>
          <w:sz w:val="30"/>
          <w:szCs w:val="30"/>
          <w:lang w:val="zh-CN" w:eastAsia="zh-CN" w:bidi="ar-SA"/>
        </w:rPr>
      </w:pPr>
      <w:r>
        <w:rPr>
          <w:rFonts w:hint="eastAsia" w:ascii="宋体" w:cs="宋体"/>
          <w:b/>
          <w:bCs/>
          <w:sz w:val="30"/>
          <w:szCs w:val="30"/>
          <w:lang w:val="zh-CN" w:eastAsia="zh-CN" w:bidi="ar-SA"/>
        </w:rPr>
        <w:t>第七章  拟签订的</w:t>
      </w:r>
      <w:r>
        <w:rPr>
          <w:rFonts w:hint="eastAsia" w:ascii="宋体" w:cs="宋体"/>
          <w:b/>
          <w:kern w:val="0"/>
          <w:sz w:val="30"/>
          <w:szCs w:val="30"/>
          <w:lang w:bidi="ar-SA"/>
        </w:rPr>
        <w:t>合同文本</w:t>
      </w:r>
    </w:p>
    <w:p w14:paraId="5D702360">
      <w:pPr>
        <w:autoSpaceDE w:val="0"/>
        <w:autoSpaceDN w:val="0"/>
        <w:adjustRightInd w:val="0"/>
        <w:spacing w:line="700" w:lineRule="exact"/>
        <w:ind w:firstLine="551"/>
        <w:rPr>
          <w:rFonts w:hint="eastAsia" w:ascii="宋体" w:cs="宋体"/>
          <w:b/>
          <w:kern w:val="0"/>
          <w:sz w:val="30"/>
          <w:szCs w:val="30"/>
          <w:lang w:bidi="ar-SA"/>
        </w:rPr>
      </w:pPr>
      <w:r>
        <w:rPr>
          <w:rFonts w:hint="eastAsia" w:ascii="宋体" w:cs="宋体"/>
          <w:b/>
          <w:bCs/>
          <w:sz w:val="30"/>
          <w:szCs w:val="30"/>
          <w:lang w:val="zh-CN" w:eastAsia="zh-CN" w:bidi="ar-SA"/>
        </w:rPr>
        <w:t xml:space="preserve">第八章  </w:t>
      </w:r>
      <w:r>
        <w:rPr>
          <w:rFonts w:hint="eastAsia" w:ascii="宋体" w:cs="宋体"/>
          <w:b/>
          <w:kern w:val="0"/>
          <w:sz w:val="30"/>
          <w:szCs w:val="30"/>
          <w:lang w:bidi="ar-SA"/>
        </w:rPr>
        <w:t>投标文件有关格式</w:t>
      </w:r>
    </w:p>
    <w:p w14:paraId="66654126">
      <w:pPr>
        <w:autoSpaceDE w:val="0"/>
        <w:autoSpaceDN w:val="0"/>
        <w:adjustRightInd w:val="0"/>
        <w:spacing w:line="700" w:lineRule="exact"/>
        <w:ind w:firstLine="551"/>
        <w:rPr>
          <w:rFonts w:hint="eastAsia" w:ascii="宋体"/>
          <w:b/>
          <w:sz w:val="30"/>
          <w:szCs w:val="30"/>
          <w:shd w:val="clear" w:color="auto" w:fill="FFFFFF"/>
        </w:rPr>
      </w:pPr>
    </w:p>
    <w:p w14:paraId="3BF652C9">
      <w:pPr>
        <w:jc w:val="center"/>
        <w:rPr>
          <w:rFonts w:hint="eastAsia" w:ascii="宋体"/>
          <w:b/>
          <w:kern w:val="0"/>
        </w:rPr>
      </w:pPr>
    </w:p>
    <w:p w14:paraId="09A7094C">
      <w:pPr>
        <w:pStyle w:val="17"/>
        <w:rPr>
          <w:b/>
          <w:sz w:val="21"/>
          <w:szCs w:val="21"/>
        </w:rPr>
      </w:pPr>
    </w:p>
    <w:p w14:paraId="502CF9AD"/>
    <w:p w14:paraId="586E0FD2"/>
    <w:p w14:paraId="34C49833">
      <w:pPr>
        <w:rPr>
          <w:rFonts w:hint="eastAsia" w:ascii="宋体"/>
          <w:b/>
          <w:kern w:val="0"/>
          <w:sz w:val="24"/>
          <w:szCs w:val="24"/>
        </w:rPr>
      </w:pPr>
    </w:p>
    <w:p w14:paraId="79596E36">
      <w:pPr>
        <w:numPr>
          <w:ilvl w:val="0"/>
          <w:numId w:val="1"/>
        </w:numPr>
        <w:jc w:val="center"/>
        <w:rPr>
          <w:rFonts w:ascii="宋体" w:hAnsi="宋体"/>
          <w:b/>
          <w:kern w:val="0"/>
          <w:sz w:val="32"/>
          <w:szCs w:val="32"/>
        </w:rPr>
      </w:pPr>
      <w:r>
        <w:rPr>
          <w:rFonts w:hint="eastAsia" w:ascii="宋体" w:hAnsi="宋体"/>
          <w:b/>
          <w:kern w:val="0"/>
          <w:sz w:val="32"/>
          <w:szCs w:val="32"/>
        </w:rPr>
        <w:t>投标邀请</w:t>
      </w:r>
    </w:p>
    <w:p w14:paraId="28F91463">
      <w:pPr>
        <w:rPr>
          <w:rFonts w:hint="eastAsia" w:ascii="宋体"/>
          <w:b/>
          <w:kern w:val="0"/>
          <w:sz w:val="24"/>
          <w:szCs w:val="24"/>
        </w:rPr>
      </w:pPr>
    </w:p>
    <w:p w14:paraId="7E19DE02">
      <w:pPr>
        <w:spacing w:line="360" w:lineRule="auto"/>
        <w:ind w:firstLine="360" w:firstLineChars="150"/>
        <w:jc w:val="left"/>
        <w:rPr>
          <w:rFonts w:hint="eastAsia" w:ascii="宋体" w:hAnsi="宋体" w:eastAsia="宋体" w:cs="宋体"/>
          <w:bCs/>
          <w:kern w:val="0"/>
          <w:sz w:val="24"/>
          <w:szCs w:val="24"/>
        </w:rPr>
      </w:pPr>
      <w:r>
        <w:rPr>
          <w:rFonts w:hint="eastAsia" w:ascii="宋体" w:hAnsi="宋体" w:eastAsia="宋体" w:cs="宋体"/>
          <w:bCs/>
          <w:kern w:val="0"/>
          <w:sz w:val="24"/>
          <w:szCs w:val="24"/>
        </w:rPr>
        <w:t>长葛市公共资源交易中心受</w:t>
      </w:r>
      <w:r>
        <w:rPr>
          <w:rFonts w:hint="eastAsia" w:ascii="宋体" w:cs="宋体"/>
          <w:bCs/>
          <w:kern w:val="0"/>
          <w:sz w:val="24"/>
          <w:szCs w:val="24"/>
          <w:lang w:val="en-US" w:eastAsia="zh-CN"/>
        </w:rPr>
        <w:t>长葛市机关事务中心</w:t>
      </w:r>
      <w:r>
        <w:rPr>
          <w:rFonts w:hint="eastAsia" w:ascii="宋体" w:hAnsi="宋体" w:eastAsia="宋体" w:cs="宋体"/>
          <w:bCs/>
          <w:kern w:val="0"/>
          <w:sz w:val="24"/>
          <w:szCs w:val="24"/>
        </w:rPr>
        <w:t>的委托，就</w:t>
      </w:r>
      <w:r>
        <w:rPr>
          <w:rFonts w:hint="eastAsia" w:ascii="宋体" w:cs="宋体"/>
          <w:bCs/>
          <w:kern w:val="0"/>
          <w:sz w:val="24"/>
          <w:szCs w:val="24"/>
          <w:lang w:val="en-US" w:eastAsia="zh-CN"/>
        </w:rPr>
        <w:t>长葛市机关事务中心关于国防教育中心大楼、会展中心等办公楼物业服务项目</w:t>
      </w:r>
      <w:r>
        <w:rPr>
          <w:rFonts w:hint="eastAsia" w:ascii="宋体" w:hAnsi="宋体" w:eastAsia="宋体" w:cs="宋体"/>
          <w:bCs/>
          <w:kern w:val="0"/>
          <w:sz w:val="24"/>
          <w:szCs w:val="24"/>
          <w:lang w:eastAsia="zh-CN"/>
        </w:rPr>
        <w:t>（不见面开标）</w:t>
      </w:r>
      <w:r>
        <w:rPr>
          <w:rFonts w:hint="eastAsia" w:ascii="宋体" w:hAnsi="宋体" w:eastAsia="宋体" w:cs="宋体"/>
          <w:bCs/>
          <w:kern w:val="0"/>
          <w:sz w:val="24"/>
          <w:szCs w:val="24"/>
        </w:rPr>
        <w:t>进行公开招标，现邀请合格的投标人前来投标。</w:t>
      </w:r>
    </w:p>
    <w:p w14:paraId="4685913C">
      <w:pPr>
        <w:spacing w:line="360" w:lineRule="auto"/>
        <w:jc w:val="left"/>
        <w:rPr>
          <w:rFonts w:hint="eastAsia" w:ascii="宋体" w:hAnsi="宋体" w:eastAsia="宋体" w:cs="宋体"/>
          <w:b/>
          <w:kern w:val="0"/>
          <w:sz w:val="24"/>
          <w:szCs w:val="24"/>
        </w:rPr>
      </w:pPr>
      <w:r>
        <w:rPr>
          <w:rFonts w:hint="eastAsia" w:ascii="宋体" w:hAnsi="宋体" w:eastAsia="宋体" w:cs="宋体"/>
          <w:b/>
          <w:kern w:val="0"/>
          <w:sz w:val="24"/>
          <w:szCs w:val="24"/>
        </w:rPr>
        <w:t xml:space="preserve">一、项目基本情况 </w:t>
      </w:r>
    </w:p>
    <w:p w14:paraId="5BFC5569">
      <w:pPr>
        <w:spacing w:line="500" w:lineRule="exact"/>
        <w:ind w:firstLine="480" w:firstLineChars="200"/>
        <w:rPr>
          <w:rFonts w:hint="eastAsia" w:ascii="宋体" w:hAnsi="宋体" w:eastAsia="宋体" w:cs="宋体"/>
          <w:bCs/>
          <w:kern w:val="0"/>
          <w:sz w:val="24"/>
          <w:szCs w:val="24"/>
          <w:lang w:eastAsia="zh-CN"/>
        </w:rPr>
      </w:pPr>
      <w:r>
        <w:rPr>
          <w:rFonts w:hint="eastAsia" w:ascii="宋体" w:hAnsi="宋体" w:eastAsia="宋体" w:cs="宋体"/>
          <w:kern w:val="0"/>
          <w:sz w:val="24"/>
          <w:szCs w:val="24"/>
        </w:rPr>
        <w:t>1.项目名称：</w:t>
      </w:r>
      <w:r>
        <w:rPr>
          <w:rFonts w:hint="eastAsia" w:ascii="宋体" w:cs="宋体"/>
          <w:bCs/>
          <w:kern w:val="0"/>
          <w:sz w:val="24"/>
          <w:szCs w:val="24"/>
          <w:lang w:val="en-US" w:eastAsia="zh-CN"/>
        </w:rPr>
        <w:t>长葛市机关事务中心关于国防教育中心大楼、会展中心等办公楼物业服务项目</w:t>
      </w:r>
      <w:r>
        <w:rPr>
          <w:rFonts w:hint="eastAsia" w:ascii="宋体" w:hAnsi="宋体" w:eastAsia="宋体" w:cs="宋体"/>
          <w:bCs/>
          <w:kern w:val="0"/>
          <w:sz w:val="24"/>
          <w:szCs w:val="24"/>
          <w:lang w:eastAsia="zh-CN"/>
        </w:rPr>
        <w:t>（不见面开标）</w:t>
      </w:r>
    </w:p>
    <w:p w14:paraId="385E0B4F">
      <w:pPr>
        <w:spacing w:line="500" w:lineRule="exact"/>
        <w:ind w:firstLine="480" w:firstLineChars="200"/>
        <w:rPr>
          <w:rFonts w:hint="eastAsia" w:ascii="宋体" w:cs="宋体"/>
          <w:bCs/>
          <w:kern w:val="0"/>
          <w:sz w:val="24"/>
          <w:szCs w:val="24"/>
          <w:lang w:val="en-US" w:eastAsia="zh-CN"/>
        </w:rPr>
      </w:pPr>
      <w:r>
        <w:rPr>
          <w:rFonts w:hint="eastAsia" w:ascii="宋体" w:cs="宋体"/>
          <w:color w:val="auto"/>
          <w:kern w:val="0"/>
          <w:sz w:val="24"/>
          <w:szCs w:val="24"/>
          <w:lang w:val="en-US" w:eastAsia="zh-CN"/>
        </w:rPr>
        <w:t>2.</w:t>
      </w:r>
      <w:r>
        <w:rPr>
          <w:rFonts w:hint="eastAsia" w:ascii="宋体" w:hAnsi="宋体" w:eastAsia="宋体" w:cs="宋体"/>
          <w:color w:val="auto"/>
          <w:kern w:val="0"/>
          <w:sz w:val="24"/>
          <w:szCs w:val="24"/>
        </w:rPr>
        <w:t>项目编号：</w:t>
      </w:r>
      <w:r>
        <w:rPr>
          <w:rFonts w:hint="eastAsia" w:ascii="宋体" w:cs="宋体"/>
          <w:bCs/>
          <w:kern w:val="0"/>
          <w:sz w:val="24"/>
          <w:szCs w:val="24"/>
          <w:lang w:val="en-US" w:eastAsia="zh-CN"/>
        </w:rPr>
        <w:t>长招采公字〔2026〕024号</w:t>
      </w:r>
    </w:p>
    <w:p w14:paraId="463ED075">
      <w:pPr>
        <w:spacing w:line="500" w:lineRule="exact"/>
        <w:ind w:firstLine="480" w:firstLineChars="200"/>
        <w:rPr>
          <w:rFonts w:hint="eastAsia" w:ascii="宋体" w:hAnsi="宋体" w:eastAsia="宋体" w:cs="宋体"/>
          <w:color w:val="auto"/>
          <w:kern w:val="0"/>
          <w:sz w:val="24"/>
          <w:szCs w:val="24"/>
        </w:rPr>
      </w:pPr>
      <w:r>
        <w:rPr>
          <w:rFonts w:hint="eastAsia" w:ascii="宋体" w:cs="宋体"/>
          <w:bCs/>
          <w:kern w:val="0"/>
          <w:sz w:val="24"/>
          <w:szCs w:val="24"/>
          <w:lang w:val="en-US" w:eastAsia="zh-CN"/>
        </w:rPr>
        <w:t>3.项目内容：</w:t>
      </w:r>
      <w:bookmarkStart w:id="0" w:name="OLE_LINK1"/>
      <w:r>
        <w:rPr>
          <w:rFonts w:hint="eastAsia" w:ascii="宋体" w:cs="宋体"/>
          <w:bCs/>
          <w:kern w:val="0"/>
          <w:sz w:val="24"/>
          <w:szCs w:val="24"/>
          <w:lang w:val="zh-CN" w:eastAsia="zh-CN"/>
        </w:rPr>
        <w:t>国防教育中心大楼、会展中心、审批中心、2号楼、5号楼、6号楼、7号楼、老干部活动中心、人武部、党校调干楼。服务内容：制定物业管理服务工作方案及计划，并组织实施；公共环境卫生，包括房屋共用部位清洁卫生，公共场所、道路的清洁卫生、垃圾的收集、清运；维护公共秩序，包括门岗服务、物业区域内巡查；维护物业区域内车辆行驶和停放秩序；公共区域的绿化养护与管理。</w:t>
      </w:r>
      <w:r>
        <w:rPr>
          <w:rFonts w:hint="eastAsia" w:ascii="宋体" w:hAnsi="宋体" w:eastAsia="宋体" w:cs="宋体"/>
          <w:bCs/>
          <w:color w:val="auto"/>
          <w:kern w:val="0"/>
          <w:sz w:val="24"/>
          <w:szCs w:val="24"/>
        </w:rPr>
        <w:t>详见招标文件第二章</w:t>
      </w:r>
      <w:r>
        <w:rPr>
          <w:rFonts w:hint="eastAsia" w:ascii="宋体" w:hAnsi="宋体" w:eastAsia="宋体" w:cs="宋体"/>
          <w:bCs/>
          <w:color w:val="auto"/>
          <w:kern w:val="0"/>
          <w:sz w:val="24"/>
          <w:szCs w:val="24"/>
          <w:lang w:eastAsia="zh-CN"/>
        </w:rPr>
        <w:t>项目</w:t>
      </w:r>
      <w:r>
        <w:rPr>
          <w:rFonts w:hint="eastAsia" w:ascii="宋体" w:hAnsi="宋体" w:eastAsia="宋体" w:cs="宋体"/>
          <w:bCs/>
          <w:color w:val="auto"/>
          <w:kern w:val="0"/>
          <w:sz w:val="24"/>
          <w:szCs w:val="24"/>
        </w:rPr>
        <w:t>需求。</w:t>
      </w:r>
      <w:bookmarkEnd w:id="0"/>
    </w:p>
    <w:p w14:paraId="0EA4A76C">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kern w:val="0"/>
          <w:sz w:val="24"/>
          <w:szCs w:val="24"/>
        </w:rPr>
      </w:pPr>
      <w:r>
        <w:rPr>
          <w:rFonts w:hint="eastAsia" w:ascii="宋体" w:cs="宋体"/>
          <w:kern w:val="0"/>
          <w:sz w:val="24"/>
          <w:szCs w:val="24"/>
          <w:lang w:val="en-US" w:eastAsia="zh-CN"/>
        </w:rPr>
        <w:t>4.</w:t>
      </w:r>
      <w:r>
        <w:rPr>
          <w:rFonts w:hint="eastAsia" w:ascii="宋体" w:hAnsi="宋体" w:eastAsia="宋体" w:cs="宋体"/>
          <w:kern w:val="0"/>
          <w:sz w:val="24"/>
          <w:szCs w:val="24"/>
        </w:rPr>
        <w:t xml:space="preserve"> 招标方式：公开招标</w:t>
      </w:r>
    </w:p>
    <w:p w14:paraId="3FFFE88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kern w:val="0"/>
          <w:sz w:val="24"/>
          <w:szCs w:val="24"/>
        </w:rPr>
      </w:pPr>
      <w:r>
        <w:rPr>
          <w:rFonts w:hint="eastAsia" w:ascii="宋体" w:hAnsi="宋体"/>
          <w:kern w:val="0"/>
          <w:sz w:val="24"/>
          <w:szCs w:val="24"/>
          <w:lang w:val="en-US" w:eastAsia="zh-CN"/>
        </w:rPr>
        <w:t>5</w:t>
      </w:r>
      <w:r>
        <w:rPr>
          <w:rFonts w:hint="eastAsia" w:ascii="宋体"/>
          <w:kern w:val="0"/>
          <w:sz w:val="24"/>
          <w:szCs w:val="24"/>
          <w:lang w:val="en-US" w:eastAsia="zh-CN"/>
        </w:rPr>
        <w:t>.</w:t>
      </w:r>
      <w:r>
        <w:rPr>
          <w:rFonts w:hint="eastAsia" w:ascii="宋体" w:hAnsi="宋体"/>
          <w:kern w:val="0"/>
          <w:sz w:val="24"/>
          <w:szCs w:val="24"/>
        </w:rPr>
        <w:t>标包划分：本项目划分为一个标包。</w:t>
      </w:r>
    </w:p>
    <w:p w14:paraId="3CBE945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新宋体" w:hAnsi="新宋体" w:eastAsia="新宋体"/>
          <w:bCs/>
          <w:kern w:val="0"/>
          <w:sz w:val="24"/>
          <w:szCs w:val="24"/>
          <w:lang w:val="en-US" w:eastAsia="zh-CN"/>
        </w:rPr>
      </w:pPr>
      <w:r>
        <w:rPr>
          <w:rFonts w:hint="eastAsia" w:ascii="宋体" w:eastAsia="新宋体"/>
          <w:kern w:val="0"/>
          <w:sz w:val="24"/>
          <w:szCs w:val="24"/>
          <w:lang w:val="en-US" w:eastAsia="zh-CN"/>
        </w:rPr>
        <w:t>6.</w:t>
      </w:r>
      <w:r>
        <w:rPr>
          <w:rFonts w:hint="eastAsia" w:ascii="新宋体" w:hAnsi="新宋体" w:eastAsia="新宋体"/>
          <w:bCs/>
          <w:kern w:val="0"/>
          <w:sz w:val="24"/>
          <w:szCs w:val="24"/>
        </w:rPr>
        <w:t>采购预算（最高限价）：</w:t>
      </w:r>
      <w:r>
        <w:rPr>
          <w:rFonts w:hint="eastAsia" w:ascii="新宋体" w:hAnsi="新宋体" w:eastAsia="新宋体"/>
          <w:bCs/>
          <w:kern w:val="0"/>
          <w:sz w:val="24"/>
          <w:szCs w:val="24"/>
          <w:lang w:eastAsia="zh-CN"/>
        </w:rPr>
        <w:t>13618536.64元</w:t>
      </w:r>
      <w:r>
        <w:rPr>
          <w:rFonts w:hint="eastAsia" w:ascii="新宋体" w:hAnsi="新宋体" w:eastAsia="新宋体"/>
          <w:bCs/>
          <w:kern w:val="0"/>
          <w:sz w:val="24"/>
          <w:szCs w:val="24"/>
        </w:rPr>
        <w:t>，投标报价不得超过预算金额（最高限价），否则为无效报价。</w:t>
      </w:r>
    </w:p>
    <w:p w14:paraId="06EE935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color w:val="auto"/>
          <w:kern w:val="0"/>
          <w:sz w:val="24"/>
          <w:szCs w:val="24"/>
        </w:rPr>
      </w:pPr>
      <w:r>
        <w:rPr>
          <w:rFonts w:hint="eastAsia" w:ascii="宋体"/>
          <w:color w:val="auto"/>
          <w:kern w:val="0"/>
          <w:sz w:val="24"/>
          <w:szCs w:val="24"/>
          <w:lang w:val="en-US" w:eastAsia="zh-CN"/>
        </w:rPr>
        <w:t>7.合同履行期限</w:t>
      </w:r>
      <w:r>
        <w:rPr>
          <w:rFonts w:ascii="宋体" w:hAnsi="宋体"/>
          <w:color w:val="auto"/>
          <w:kern w:val="0"/>
          <w:sz w:val="24"/>
          <w:szCs w:val="24"/>
        </w:rPr>
        <w:t>：</w:t>
      </w:r>
      <w:r>
        <w:rPr>
          <w:rFonts w:hint="eastAsia" w:ascii="宋体" w:hAnsi="宋体"/>
          <w:color w:val="auto"/>
          <w:kern w:val="0"/>
          <w:sz w:val="24"/>
          <w:szCs w:val="24"/>
          <w:lang w:eastAsia="zh-CN"/>
        </w:rPr>
        <w:t>自合同</w:t>
      </w:r>
      <w:r>
        <w:rPr>
          <w:rFonts w:hint="eastAsia" w:ascii="宋体"/>
          <w:color w:val="auto"/>
          <w:kern w:val="0"/>
          <w:sz w:val="24"/>
          <w:szCs w:val="24"/>
          <w:lang w:val="en-US" w:eastAsia="zh-CN"/>
        </w:rPr>
        <w:t>生效</w:t>
      </w:r>
      <w:r>
        <w:rPr>
          <w:rFonts w:hint="eastAsia" w:ascii="宋体" w:hAnsi="宋体"/>
          <w:color w:val="auto"/>
          <w:kern w:val="0"/>
          <w:sz w:val="24"/>
          <w:szCs w:val="24"/>
          <w:lang w:eastAsia="zh-CN"/>
        </w:rPr>
        <w:t>之日起</w:t>
      </w:r>
      <w:r>
        <w:rPr>
          <w:rFonts w:hint="eastAsia" w:ascii="宋体"/>
          <w:color w:val="auto"/>
          <w:kern w:val="0"/>
          <w:sz w:val="24"/>
          <w:szCs w:val="24"/>
          <w:lang w:val="en-US" w:eastAsia="zh-CN"/>
        </w:rPr>
        <w:t>三</w:t>
      </w:r>
      <w:r>
        <w:rPr>
          <w:rFonts w:hint="eastAsia" w:ascii="宋体" w:hAnsi="宋体"/>
          <w:color w:val="auto"/>
          <w:kern w:val="0"/>
          <w:sz w:val="24"/>
          <w:szCs w:val="24"/>
          <w:lang w:eastAsia="zh-CN"/>
        </w:rPr>
        <w:t>年</w:t>
      </w:r>
      <w:r>
        <w:rPr>
          <w:rFonts w:ascii="宋体" w:hAnsi="宋体"/>
          <w:color w:val="auto"/>
          <w:kern w:val="0"/>
          <w:sz w:val="24"/>
          <w:szCs w:val="24"/>
        </w:rPr>
        <w:t>。</w:t>
      </w:r>
    </w:p>
    <w:p w14:paraId="2CF19FF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bCs/>
          <w:color w:val="auto"/>
          <w:kern w:val="0"/>
          <w:sz w:val="24"/>
          <w:szCs w:val="24"/>
          <w:lang w:val="en-US" w:eastAsia="zh-CN"/>
        </w:rPr>
      </w:pPr>
      <w:r>
        <w:rPr>
          <w:rFonts w:hint="eastAsia" w:ascii="宋体"/>
          <w:color w:val="auto"/>
          <w:kern w:val="0"/>
          <w:sz w:val="24"/>
          <w:szCs w:val="24"/>
          <w:lang w:val="en-US" w:eastAsia="zh-CN"/>
        </w:rPr>
        <w:t>8.</w:t>
      </w:r>
      <w:r>
        <w:rPr>
          <w:rFonts w:hint="eastAsia" w:ascii="宋体" w:hAnsi="宋体"/>
          <w:bCs/>
          <w:color w:val="auto"/>
          <w:kern w:val="0"/>
          <w:sz w:val="24"/>
          <w:szCs w:val="24"/>
        </w:rPr>
        <w:t>服务地点：</w:t>
      </w:r>
      <w:r>
        <w:rPr>
          <w:rFonts w:hint="eastAsia" w:ascii="宋体" w:hAnsi="宋体"/>
          <w:bCs/>
          <w:color w:val="auto"/>
          <w:kern w:val="0"/>
          <w:sz w:val="24"/>
          <w:szCs w:val="24"/>
          <w:lang w:val="en-US" w:eastAsia="zh-CN"/>
        </w:rPr>
        <w:t>长葛市</w:t>
      </w:r>
    </w:p>
    <w:p w14:paraId="3D425EFA">
      <w:pPr>
        <w:pStyle w:val="7"/>
        <w:keepNext w:val="0"/>
        <w:keepLines w:val="0"/>
        <w:pageBreakBefore w:val="0"/>
        <w:widowControl w:val="0"/>
        <w:kinsoku/>
        <w:wordWrap/>
        <w:overflowPunct/>
        <w:topLinePunct w:val="0"/>
        <w:autoSpaceDE/>
        <w:autoSpaceDN/>
        <w:bidi w:val="0"/>
        <w:adjustRightInd/>
        <w:snapToGrid/>
        <w:ind w:left="0" w:leftChars="0" w:firstLine="480" w:firstLineChars="200"/>
        <w:jc w:val="left"/>
        <w:textAlignment w:val="auto"/>
        <w:rPr>
          <w:rFonts w:hint="default"/>
          <w:color w:val="auto"/>
          <w:lang w:val="en-US"/>
        </w:rPr>
      </w:pPr>
      <w:r>
        <w:rPr>
          <w:rFonts w:hint="eastAsia" w:ascii="宋体"/>
          <w:bCs/>
          <w:color w:val="auto"/>
          <w:kern w:val="0"/>
          <w:sz w:val="24"/>
          <w:szCs w:val="24"/>
          <w:lang w:val="en-US" w:eastAsia="zh-CN"/>
        </w:rPr>
        <w:t>9.资金来源：财政资金。</w:t>
      </w:r>
    </w:p>
    <w:p w14:paraId="6FD7E663">
      <w:pPr>
        <w:spacing w:line="360" w:lineRule="auto"/>
        <w:jc w:val="left"/>
        <w:rPr>
          <w:rFonts w:hint="eastAsia" w:ascii="宋体" w:hAnsi="宋体" w:eastAsia="宋体" w:cs="宋体"/>
          <w:b/>
          <w:kern w:val="0"/>
          <w:sz w:val="24"/>
          <w:szCs w:val="24"/>
        </w:rPr>
      </w:pPr>
      <w:r>
        <w:rPr>
          <w:rFonts w:hint="eastAsia" w:ascii="宋体" w:hAnsi="宋体" w:eastAsia="宋体" w:cs="宋体"/>
          <w:b/>
          <w:kern w:val="0"/>
          <w:sz w:val="24"/>
          <w:szCs w:val="24"/>
        </w:rPr>
        <w:t>二、需要落实的政府采购政策</w:t>
      </w:r>
    </w:p>
    <w:p w14:paraId="74B3C070">
      <w:pPr>
        <w:spacing w:line="500" w:lineRule="exact"/>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rPr>
        <w:t>本项目落实节能环保、中小微型企业扶持、支持监狱企业发展、残疾人福利性单位扶持等相关政府采购政策。</w:t>
      </w:r>
    </w:p>
    <w:p w14:paraId="6840758C">
      <w:pPr>
        <w:numPr>
          <w:ilvl w:val="0"/>
          <w:numId w:val="0"/>
        </w:numPr>
        <w:spacing w:line="360" w:lineRule="auto"/>
        <w:jc w:val="left"/>
        <w:rPr>
          <w:rFonts w:hint="eastAsia" w:ascii="宋体" w:hAnsi="宋体" w:eastAsia="宋体" w:cs="宋体"/>
          <w:b/>
          <w:kern w:val="0"/>
          <w:sz w:val="24"/>
          <w:szCs w:val="24"/>
        </w:rPr>
      </w:pPr>
      <w:r>
        <w:rPr>
          <w:rFonts w:hint="eastAsia" w:ascii="宋体" w:hAnsi="宋体" w:eastAsia="宋体" w:cs="宋体"/>
          <w:b/>
          <w:kern w:val="0"/>
          <w:sz w:val="24"/>
          <w:szCs w:val="24"/>
          <w:lang w:val="en-US" w:eastAsia="zh-CN" w:bidi="ar-SA"/>
        </w:rPr>
        <w:t>三、</w:t>
      </w:r>
      <w:r>
        <w:rPr>
          <w:rFonts w:hint="eastAsia" w:ascii="宋体" w:hAnsi="宋体" w:eastAsia="宋体" w:cs="宋体"/>
          <w:b/>
          <w:kern w:val="0"/>
          <w:sz w:val="24"/>
          <w:szCs w:val="24"/>
        </w:rPr>
        <w:t>投标人资格要求</w:t>
      </w:r>
    </w:p>
    <w:p w14:paraId="281B2F6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kern w:val="0"/>
          <w:sz w:val="24"/>
          <w:szCs w:val="24"/>
        </w:rPr>
      </w:pPr>
      <w:r>
        <w:rPr>
          <w:rFonts w:hint="eastAsia" w:ascii="宋体" w:cs="宋体"/>
          <w:kern w:val="0"/>
          <w:sz w:val="24"/>
          <w:szCs w:val="24"/>
          <w:lang w:val="en-US" w:eastAsia="zh-CN"/>
        </w:rPr>
        <w:t>3.1</w:t>
      </w:r>
      <w:r>
        <w:rPr>
          <w:rFonts w:hint="eastAsia" w:ascii="宋体" w:hAnsi="宋体" w:eastAsia="宋体" w:cs="宋体"/>
          <w:kern w:val="0"/>
          <w:sz w:val="24"/>
          <w:szCs w:val="24"/>
        </w:rPr>
        <w:t>符合《</w:t>
      </w:r>
      <w:r>
        <w:rPr>
          <w:rFonts w:hint="eastAsia" w:ascii="宋体" w:hAnsi="宋体" w:eastAsia="宋体" w:cs="宋体"/>
          <w:kern w:val="0"/>
          <w:sz w:val="24"/>
          <w:szCs w:val="24"/>
          <w:lang w:eastAsia="zh-CN"/>
        </w:rPr>
        <w:t>中华人民共和国政府采购法</w:t>
      </w:r>
      <w:r>
        <w:rPr>
          <w:rFonts w:hint="eastAsia" w:ascii="宋体" w:hAnsi="宋体" w:eastAsia="宋体" w:cs="宋体"/>
          <w:kern w:val="0"/>
          <w:sz w:val="24"/>
          <w:szCs w:val="24"/>
        </w:rPr>
        <w:t>》第二十二条之规定。</w:t>
      </w:r>
    </w:p>
    <w:p w14:paraId="09EB15DA">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b w:val="0"/>
          <w:bCs w:val="0"/>
          <w:color w:val="auto"/>
          <w:kern w:val="0"/>
          <w:sz w:val="24"/>
          <w:szCs w:val="24"/>
        </w:rPr>
      </w:pPr>
      <w:r>
        <w:rPr>
          <w:rFonts w:hint="eastAsia" w:ascii="宋体" w:cs="宋体"/>
          <w:b w:val="0"/>
          <w:bCs w:val="0"/>
          <w:color w:val="auto"/>
          <w:kern w:val="0"/>
          <w:sz w:val="24"/>
          <w:szCs w:val="24"/>
          <w:lang w:val="en-US" w:eastAsia="zh-CN"/>
        </w:rPr>
        <w:t>3.2</w:t>
      </w:r>
      <w:r>
        <w:rPr>
          <w:rFonts w:hint="eastAsia" w:ascii="宋体" w:hAnsi="宋体" w:eastAsia="宋体" w:cs="宋体"/>
          <w:b w:val="0"/>
          <w:bCs w:val="0"/>
          <w:color w:val="auto"/>
          <w:kern w:val="0"/>
          <w:sz w:val="24"/>
          <w:szCs w:val="24"/>
        </w:rPr>
        <w:t>本项目</w:t>
      </w:r>
      <w:r>
        <w:rPr>
          <w:rFonts w:hint="eastAsia" w:ascii="宋体" w:cs="宋体"/>
          <w:b w:val="0"/>
          <w:bCs w:val="0"/>
          <w:color w:val="auto"/>
          <w:kern w:val="0"/>
          <w:sz w:val="24"/>
          <w:szCs w:val="24"/>
          <w:lang w:val="en-US" w:eastAsia="zh-CN"/>
        </w:rPr>
        <w:t>是否接受联合体投标：否</w:t>
      </w:r>
    </w:p>
    <w:p w14:paraId="296441B6">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rFonts w:hint="eastAsia" w:ascii="宋体" w:cs="宋体"/>
          <w:b w:val="0"/>
          <w:bCs w:val="0"/>
          <w:color w:val="auto"/>
          <w:kern w:val="0"/>
          <w:sz w:val="24"/>
          <w:szCs w:val="24"/>
          <w:highlight w:val="none"/>
          <w:lang w:eastAsia="zh-CN"/>
        </w:rPr>
      </w:pPr>
      <w:r>
        <w:rPr>
          <w:rFonts w:hint="eastAsia" w:ascii="宋体" w:cs="宋体"/>
          <w:b w:val="0"/>
          <w:bCs w:val="0"/>
          <w:color w:val="auto"/>
          <w:kern w:val="0"/>
          <w:sz w:val="24"/>
          <w:szCs w:val="24"/>
          <w:highlight w:val="none"/>
          <w:lang w:val="en-US" w:eastAsia="zh-CN"/>
        </w:rPr>
        <w:t>3.3</w:t>
      </w:r>
      <w:r>
        <w:rPr>
          <w:rFonts w:hint="eastAsia" w:ascii="宋体" w:hAnsi="宋体" w:eastAsia="宋体" w:cs="宋体"/>
          <w:b w:val="0"/>
          <w:bCs w:val="0"/>
          <w:color w:val="auto"/>
          <w:kern w:val="0"/>
          <w:sz w:val="24"/>
          <w:szCs w:val="24"/>
          <w:highlight w:val="none"/>
        </w:rPr>
        <w:t>本项目</w:t>
      </w:r>
      <w:r>
        <w:rPr>
          <w:rFonts w:hint="eastAsia" w:ascii="宋体" w:cs="宋体"/>
          <w:b w:val="0"/>
          <w:bCs w:val="0"/>
          <w:color w:val="auto"/>
          <w:kern w:val="0"/>
          <w:sz w:val="24"/>
          <w:szCs w:val="24"/>
          <w:highlight w:val="none"/>
          <w:lang w:val="en-US" w:eastAsia="zh-CN"/>
        </w:rPr>
        <w:t>是否</w:t>
      </w:r>
      <w:r>
        <w:rPr>
          <w:rFonts w:hint="eastAsia" w:ascii="宋体" w:hAnsi="宋体" w:eastAsia="宋体" w:cs="宋体"/>
          <w:b w:val="0"/>
          <w:bCs w:val="0"/>
          <w:color w:val="auto"/>
          <w:kern w:val="0"/>
          <w:sz w:val="24"/>
          <w:szCs w:val="24"/>
          <w:highlight w:val="none"/>
        </w:rPr>
        <w:t>专门面向中小企业采购</w:t>
      </w:r>
      <w:r>
        <w:rPr>
          <w:rFonts w:hint="eastAsia" w:ascii="宋体" w:cs="宋体"/>
          <w:b w:val="0"/>
          <w:bCs w:val="0"/>
          <w:color w:val="auto"/>
          <w:kern w:val="0"/>
          <w:sz w:val="24"/>
          <w:szCs w:val="24"/>
          <w:highlight w:val="none"/>
          <w:lang w:eastAsia="zh-CN"/>
        </w:rPr>
        <w:t>：是</w:t>
      </w:r>
    </w:p>
    <w:p w14:paraId="7BD8D90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eastAsia="宋体"/>
          <w:lang w:val="en-US" w:eastAsia="zh-CN"/>
        </w:rPr>
      </w:pPr>
      <w:r>
        <w:rPr>
          <w:rFonts w:hint="eastAsia" w:cs="宋体"/>
          <w:b w:val="0"/>
          <w:bCs w:val="0"/>
          <w:color w:val="auto"/>
          <w:kern w:val="0"/>
          <w:sz w:val="24"/>
          <w:szCs w:val="24"/>
          <w:highlight w:val="none"/>
          <w:lang w:val="en-US" w:eastAsia="zh-CN"/>
        </w:rPr>
        <w:t>3.4</w:t>
      </w:r>
      <w:r>
        <w:rPr>
          <w:rFonts w:hint="eastAsia" w:ascii="宋体" w:hAnsi="宋体"/>
          <w:b w:val="0"/>
          <w:bCs w:val="0"/>
          <w:color w:val="auto"/>
          <w:kern w:val="0"/>
          <w:sz w:val="24"/>
          <w:szCs w:val="24"/>
        </w:rPr>
        <w:t>本项目特定资格要求：无</w:t>
      </w:r>
      <w:r>
        <w:rPr>
          <w:rFonts w:hint="eastAsia" w:ascii="宋体"/>
          <w:b w:val="0"/>
          <w:bCs w:val="0"/>
          <w:color w:val="auto"/>
          <w:kern w:val="0"/>
          <w:sz w:val="24"/>
          <w:szCs w:val="24"/>
          <w:lang w:eastAsia="zh-CN"/>
        </w:rPr>
        <w:t>。</w:t>
      </w:r>
    </w:p>
    <w:p w14:paraId="4A391D2B">
      <w:pPr>
        <w:spacing w:line="360" w:lineRule="auto"/>
        <w:jc w:val="left"/>
        <w:rPr>
          <w:rFonts w:hint="eastAsia" w:ascii="宋体" w:hAnsi="宋体" w:eastAsia="宋体" w:cs="宋体"/>
          <w:b/>
          <w:kern w:val="0"/>
          <w:sz w:val="24"/>
          <w:szCs w:val="24"/>
        </w:rPr>
      </w:pPr>
      <w:r>
        <w:rPr>
          <w:rFonts w:hint="eastAsia" w:ascii="宋体" w:hAnsi="宋体" w:eastAsia="宋体" w:cs="宋体"/>
          <w:b/>
          <w:kern w:val="0"/>
          <w:sz w:val="24"/>
          <w:szCs w:val="24"/>
        </w:rPr>
        <w:t>四、招标文件的获取</w:t>
      </w:r>
    </w:p>
    <w:p w14:paraId="43823DF0">
      <w:pPr>
        <w:spacing w:line="360" w:lineRule="auto"/>
        <w:ind w:firstLine="480" w:firstLineChars="200"/>
        <w:jc w:val="left"/>
        <w:rPr>
          <w:rFonts w:hint="eastAsia" w:ascii="宋体" w:hAnsi="宋体" w:cs="宋体"/>
          <w:color w:val="auto"/>
          <w:kern w:val="0"/>
          <w:sz w:val="24"/>
          <w:szCs w:val="24"/>
        </w:rPr>
      </w:pPr>
      <w:r>
        <w:rPr>
          <w:rFonts w:hint="eastAsia" w:ascii="宋体" w:hAnsi="宋体" w:cs="宋体"/>
          <w:color w:val="auto"/>
          <w:kern w:val="0"/>
          <w:sz w:val="24"/>
          <w:szCs w:val="24"/>
        </w:rPr>
        <w:t>1.时间：202</w:t>
      </w:r>
      <w:r>
        <w:rPr>
          <w:rFonts w:hint="eastAsia" w:ascii="宋体" w:cs="宋体"/>
          <w:color w:val="auto"/>
          <w:kern w:val="0"/>
          <w:sz w:val="24"/>
          <w:szCs w:val="24"/>
          <w:lang w:val="en-US" w:eastAsia="zh-CN"/>
        </w:rPr>
        <w:t>6</w:t>
      </w:r>
      <w:r>
        <w:rPr>
          <w:rFonts w:hint="eastAsia" w:ascii="宋体" w:hAnsi="宋体" w:cs="宋体"/>
          <w:color w:val="auto"/>
          <w:kern w:val="0"/>
          <w:sz w:val="24"/>
          <w:szCs w:val="24"/>
        </w:rPr>
        <w:t>年</w:t>
      </w:r>
      <w:r>
        <w:rPr>
          <w:rFonts w:hint="eastAsia" w:ascii="宋体" w:cs="宋体"/>
          <w:color w:val="auto"/>
          <w:kern w:val="0"/>
          <w:sz w:val="24"/>
          <w:szCs w:val="24"/>
          <w:lang w:val="en-US" w:eastAsia="zh-CN"/>
        </w:rPr>
        <w:t>9</w:t>
      </w:r>
      <w:r>
        <w:rPr>
          <w:rFonts w:hint="eastAsia" w:ascii="宋体" w:hAnsi="宋体" w:cs="宋体"/>
          <w:color w:val="auto"/>
          <w:kern w:val="0"/>
          <w:sz w:val="24"/>
          <w:szCs w:val="24"/>
        </w:rPr>
        <w:t>月</w:t>
      </w:r>
      <w:r>
        <w:rPr>
          <w:rFonts w:hint="eastAsia" w:ascii="宋体" w:cs="宋体"/>
          <w:color w:val="auto"/>
          <w:kern w:val="0"/>
          <w:sz w:val="24"/>
          <w:szCs w:val="24"/>
          <w:lang w:val="en-US" w:eastAsia="zh-CN"/>
        </w:rPr>
        <w:t>28</w:t>
      </w:r>
      <w:r>
        <w:rPr>
          <w:rFonts w:hint="eastAsia" w:ascii="宋体" w:hAnsi="宋体" w:cs="宋体"/>
          <w:color w:val="auto"/>
          <w:kern w:val="0"/>
          <w:sz w:val="24"/>
          <w:szCs w:val="24"/>
        </w:rPr>
        <w:t>日至202</w:t>
      </w:r>
      <w:r>
        <w:rPr>
          <w:rFonts w:hint="eastAsia" w:ascii="宋体" w:hAnsi="宋体" w:cs="宋体"/>
          <w:color w:val="auto"/>
          <w:kern w:val="0"/>
          <w:sz w:val="24"/>
          <w:szCs w:val="24"/>
          <w:lang w:val="en-US" w:eastAsia="zh-CN"/>
        </w:rPr>
        <w:t>6</w:t>
      </w:r>
      <w:r>
        <w:rPr>
          <w:rFonts w:hint="eastAsia" w:ascii="宋体" w:hAnsi="宋体" w:cs="宋体"/>
          <w:color w:val="auto"/>
          <w:kern w:val="0"/>
          <w:sz w:val="24"/>
          <w:szCs w:val="24"/>
        </w:rPr>
        <w:t>年</w:t>
      </w:r>
      <w:r>
        <w:rPr>
          <w:rFonts w:hint="eastAsia" w:ascii="宋体" w:cs="宋体"/>
          <w:color w:val="auto"/>
          <w:kern w:val="0"/>
          <w:sz w:val="24"/>
          <w:szCs w:val="24"/>
          <w:lang w:val="en-US" w:eastAsia="zh-CN"/>
        </w:rPr>
        <w:t>10</w:t>
      </w:r>
      <w:r>
        <w:rPr>
          <w:rFonts w:hint="eastAsia" w:ascii="宋体" w:hAnsi="宋体" w:cs="宋体"/>
          <w:color w:val="auto"/>
          <w:kern w:val="0"/>
          <w:sz w:val="24"/>
          <w:szCs w:val="24"/>
        </w:rPr>
        <w:t>月</w:t>
      </w:r>
      <w:r>
        <w:rPr>
          <w:rFonts w:hint="eastAsia" w:ascii="宋体" w:cs="宋体"/>
          <w:color w:val="auto"/>
          <w:kern w:val="0"/>
          <w:sz w:val="24"/>
          <w:szCs w:val="24"/>
          <w:lang w:val="en-US" w:eastAsia="zh-CN"/>
        </w:rPr>
        <w:t>20</w:t>
      </w:r>
      <w:r>
        <w:rPr>
          <w:rFonts w:hint="eastAsia" w:ascii="宋体" w:hAnsi="宋体" w:cs="宋体"/>
          <w:color w:val="auto"/>
          <w:kern w:val="0"/>
          <w:sz w:val="24"/>
          <w:szCs w:val="24"/>
        </w:rPr>
        <w:t>日，每天00:00至23</w:t>
      </w:r>
      <w:r>
        <w:rPr>
          <w:rFonts w:hint="eastAsia" w:ascii="宋体" w:hAnsi="宋体" w:cs="宋体"/>
          <w:color w:val="auto"/>
          <w:kern w:val="0"/>
          <w:sz w:val="24"/>
          <w:szCs w:val="24"/>
          <w:lang w:eastAsia="zh-CN"/>
        </w:rPr>
        <w:t>:</w:t>
      </w:r>
      <w:r>
        <w:rPr>
          <w:rFonts w:hint="eastAsia" w:ascii="宋体" w:hAnsi="宋体" w:cs="宋体"/>
          <w:color w:val="auto"/>
          <w:kern w:val="0"/>
          <w:sz w:val="24"/>
          <w:szCs w:val="24"/>
        </w:rPr>
        <w:t>59（北京时间，法定节假日除外）</w:t>
      </w:r>
    </w:p>
    <w:p w14:paraId="4A79D148">
      <w:pPr>
        <w:spacing w:line="360" w:lineRule="auto"/>
        <w:ind w:firstLine="480" w:firstLineChars="200"/>
        <w:jc w:val="left"/>
        <w:rPr>
          <w:rFonts w:hint="eastAsia" w:ascii="宋体" w:hAnsi="宋体" w:cs="宋体"/>
          <w:color w:val="000000"/>
          <w:kern w:val="0"/>
          <w:sz w:val="24"/>
          <w:szCs w:val="24"/>
        </w:rPr>
      </w:pPr>
      <w:r>
        <w:rPr>
          <w:rFonts w:hint="eastAsia" w:ascii="宋体" w:hAnsi="宋体" w:cs="宋体"/>
          <w:color w:val="000000"/>
          <w:kern w:val="0"/>
          <w:sz w:val="24"/>
          <w:szCs w:val="24"/>
        </w:rPr>
        <w:t>2.地点：登录《全国公共资源交易平台（河南省·许昌市）》（</w:t>
      </w:r>
      <w:r>
        <w:rPr>
          <w:rFonts w:hint="eastAsia" w:ascii="宋体" w:cs="宋体"/>
          <w:color w:val="000000"/>
          <w:kern w:val="0"/>
          <w:sz w:val="24"/>
          <w:szCs w:val="24"/>
          <w:lang w:eastAsia="zh-CN"/>
        </w:rPr>
        <w:t>https://ggzy.xuchang.gov.cn</w:t>
      </w:r>
      <w:r>
        <w:rPr>
          <w:rFonts w:hint="eastAsia" w:ascii="宋体" w:hAnsi="宋体" w:cs="宋体"/>
          <w:color w:val="000000"/>
          <w:kern w:val="0"/>
          <w:sz w:val="24"/>
          <w:szCs w:val="24"/>
        </w:rPr>
        <w:t>）</w:t>
      </w:r>
    </w:p>
    <w:p w14:paraId="3E8EB477">
      <w:pPr>
        <w:spacing w:line="360" w:lineRule="auto"/>
        <w:ind w:firstLine="480" w:firstLineChars="200"/>
        <w:jc w:val="left"/>
        <w:rPr>
          <w:rFonts w:hint="eastAsia" w:ascii="宋体" w:hAnsi="宋体" w:cs="宋体"/>
          <w:sz w:val="24"/>
          <w:szCs w:val="24"/>
        </w:rPr>
      </w:pPr>
      <w:r>
        <w:rPr>
          <w:rFonts w:hint="eastAsia" w:ascii="宋体" w:hAnsi="宋体" w:cs="宋体"/>
          <w:sz w:val="24"/>
          <w:szCs w:val="24"/>
        </w:rPr>
        <w:t>3.方式：供应商使用CA数字证书或移动数字证书登录《全国公共资源交易平台（河南省·许昌市）》（</w:t>
      </w:r>
      <w:r>
        <w:rPr>
          <w:rFonts w:hint="eastAsia" w:ascii="宋体" w:cs="宋体"/>
          <w:sz w:val="24"/>
          <w:szCs w:val="24"/>
          <w:lang w:eastAsia="zh-CN"/>
        </w:rPr>
        <w:t>https://ggzy.xuchang.gov.cn</w:t>
      </w:r>
      <w:r>
        <w:rPr>
          <w:rFonts w:hint="eastAsia" w:ascii="宋体" w:hAnsi="宋体" w:cs="宋体"/>
          <w:sz w:val="24"/>
          <w:szCs w:val="24"/>
        </w:rPr>
        <w:t>）的“投标人”登录入口免费获取本项目采购文件，投标人未按规定时间在网上下载招标文件的，其投标将被拒绝。</w:t>
      </w:r>
    </w:p>
    <w:p w14:paraId="454E57D8">
      <w:pPr>
        <w:spacing w:line="360" w:lineRule="auto"/>
        <w:ind w:firstLine="480" w:firstLineChars="200"/>
        <w:rPr>
          <w:rFonts w:hint="eastAsia" w:ascii="宋体" w:hAnsi="宋体" w:cs="宋体"/>
          <w:sz w:val="24"/>
          <w:szCs w:val="24"/>
        </w:rPr>
      </w:pPr>
      <w:r>
        <w:rPr>
          <w:rFonts w:hint="eastAsia" w:ascii="宋体" w:hAnsi="宋体" w:cs="宋体"/>
          <w:sz w:val="24"/>
          <w:szCs w:val="24"/>
        </w:rPr>
        <w:t>4.售价：0元。</w:t>
      </w:r>
    </w:p>
    <w:p w14:paraId="2F0BABE0">
      <w:pPr>
        <w:pStyle w:val="16"/>
        <w:wordWrap w:val="0"/>
        <w:spacing w:line="360" w:lineRule="auto"/>
        <w:contextualSpacing/>
        <w:rPr>
          <w:rFonts w:hint="eastAsia" w:ascii="宋体" w:hAnsi="宋体" w:eastAsia="宋体" w:cs="宋体"/>
          <w:b/>
          <w:sz w:val="24"/>
          <w:szCs w:val="24"/>
        </w:rPr>
      </w:pPr>
      <w:r>
        <w:rPr>
          <w:rFonts w:hint="eastAsia" w:ascii="宋体" w:hAnsi="宋体" w:eastAsia="宋体" w:cs="宋体"/>
          <w:b/>
          <w:sz w:val="24"/>
          <w:szCs w:val="24"/>
        </w:rPr>
        <w:t>五、</w:t>
      </w:r>
      <w:r>
        <w:rPr>
          <w:rFonts w:hint="eastAsia" w:ascii="宋体" w:hAnsi="宋体" w:eastAsia="宋体" w:cs="宋体"/>
          <w:b/>
          <w:kern w:val="2"/>
          <w:sz w:val="24"/>
          <w:szCs w:val="24"/>
        </w:rPr>
        <w:t>投标截止时间、开标时间及地点</w:t>
      </w:r>
    </w:p>
    <w:p w14:paraId="555FFD80">
      <w:pPr>
        <w:widowControl/>
        <w:adjustRightInd w:val="0"/>
        <w:snapToGrid w:val="0"/>
        <w:spacing w:line="360" w:lineRule="auto"/>
        <w:ind w:firstLine="480" w:firstLineChars="200"/>
        <w:jc w:val="left"/>
        <w:rPr>
          <w:rFonts w:hint="eastAsia" w:ascii="宋体" w:hAnsi="宋体" w:cs="宋体"/>
          <w:color w:val="auto"/>
          <w:sz w:val="24"/>
          <w:szCs w:val="24"/>
        </w:rPr>
      </w:pPr>
      <w:r>
        <w:rPr>
          <w:rFonts w:hint="eastAsia" w:ascii="宋体" w:hAnsi="宋体" w:cs="宋体"/>
          <w:color w:val="auto"/>
          <w:sz w:val="24"/>
          <w:szCs w:val="24"/>
        </w:rPr>
        <w:t>1.时间：</w:t>
      </w:r>
      <w:r>
        <w:rPr>
          <w:rFonts w:hint="eastAsia" w:ascii="宋体" w:hAnsi="宋体" w:cs="宋体"/>
          <w:color w:val="auto"/>
          <w:kern w:val="0"/>
          <w:sz w:val="24"/>
          <w:szCs w:val="24"/>
        </w:rPr>
        <w:t>202</w:t>
      </w:r>
      <w:r>
        <w:rPr>
          <w:rFonts w:hint="eastAsia" w:ascii="宋体" w:cs="宋体"/>
          <w:color w:val="auto"/>
          <w:kern w:val="0"/>
          <w:sz w:val="24"/>
          <w:szCs w:val="24"/>
          <w:lang w:val="en-US" w:eastAsia="zh-CN"/>
        </w:rPr>
        <w:t>6</w:t>
      </w:r>
      <w:r>
        <w:rPr>
          <w:rFonts w:hint="eastAsia" w:ascii="宋体" w:hAnsi="宋体" w:cs="宋体"/>
          <w:color w:val="auto"/>
          <w:kern w:val="0"/>
          <w:sz w:val="24"/>
          <w:szCs w:val="24"/>
        </w:rPr>
        <w:t>年</w:t>
      </w:r>
      <w:r>
        <w:rPr>
          <w:rFonts w:hint="eastAsia" w:ascii="宋体" w:cs="宋体"/>
          <w:color w:val="auto"/>
          <w:kern w:val="0"/>
          <w:sz w:val="24"/>
          <w:szCs w:val="24"/>
          <w:lang w:val="en-US" w:eastAsia="zh-CN"/>
        </w:rPr>
        <w:t>10</w:t>
      </w:r>
      <w:r>
        <w:rPr>
          <w:rFonts w:hint="eastAsia" w:ascii="宋体" w:hAnsi="宋体" w:cs="宋体"/>
          <w:color w:val="auto"/>
          <w:kern w:val="0"/>
          <w:sz w:val="24"/>
          <w:szCs w:val="24"/>
        </w:rPr>
        <w:t>月</w:t>
      </w:r>
      <w:r>
        <w:rPr>
          <w:rFonts w:hint="eastAsia" w:ascii="宋体" w:cs="宋体"/>
          <w:color w:val="auto"/>
          <w:kern w:val="0"/>
          <w:sz w:val="24"/>
          <w:szCs w:val="24"/>
          <w:lang w:val="en-US" w:eastAsia="zh-CN"/>
        </w:rPr>
        <w:t>20</w:t>
      </w:r>
      <w:r>
        <w:rPr>
          <w:rFonts w:hint="eastAsia" w:ascii="宋体" w:hAnsi="宋体" w:cs="宋体"/>
          <w:color w:val="auto"/>
          <w:kern w:val="0"/>
          <w:sz w:val="24"/>
          <w:szCs w:val="24"/>
        </w:rPr>
        <w:t>日</w:t>
      </w:r>
      <w:r>
        <w:rPr>
          <w:rFonts w:hint="eastAsia" w:ascii="宋体" w:cs="宋体"/>
          <w:color w:val="auto"/>
          <w:kern w:val="0"/>
          <w:sz w:val="24"/>
          <w:szCs w:val="24"/>
          <w:lang w:val="en-US" w:eastAsia="zh-CN"/>
        </w:rPr>
        <w:t xml:space="preserve"> 9 </w:t>
      </w:r>
      <w:r>
        <w:rPr>
          <w:rFonts w:hint="eastAsia" w:ascii="宋体" w:hAnsi="宋体" w:cs="宋体"/>
          <w:color w:val="auto"/>
          <w:kern w:val="0"/>
          <w:sz w:val="24"/>
          <w:szCs w:val="24"/>
        </w:rPr>
        <w:t>时</w:t>
      </w:r>
      <w:r>
        <w:rPr>
          <w:rFonts w:hint="eastAsia" w:ascii="宋体" w:cs="宋体"/>
          <w:color w:val="auto"/>
          <w:kern w:val="0"/>
          <w:sz w:val="24"/>
          <w:szCs w:val="24"/>
          <w:lang w:val="en-US" w:eastAsia="zh-CN"/>
        </w:rPr>
        <w:t xml:space="preserve"> 00 </w:t>
      </w:r>
      <w:r>
        <w:rPr>
          <w:rFonts w:hint="eastAsia" w:ascii="宋体" w:hAnsi="宋体" w:cs="宋体"/>
          <w:color w:val="auto"/>
          <w:kern w:val="0"/>
          <w:sz w:val="24"/>
          <w:szCs w:val="24"/>
        </w:rPr>
        <w:t>分（北京时间）</w:t>
      </w:r>
      <w:r>
        <w:rPr>
          <w:rFonts w:hint="eastAsia" w:ascii="宋体" w:hAnsi="宋体" w:cs="宋体"/>
          <w:color w:val="auto"/>
          <w:sz w:val="24"/>
          <w:szCs w:val="24"/>
        </w:rPr>
        <w:t>。</w:t>
      </w:r>
    </w:p>
    <w:p w14:paraId="1A090765">
      <w:pPr>
        <w:widowControl/>
        <w:adjustRightInd w:val="0"/>
        <w:snapToGrid w:val="0"/>
        <w:spacing w:line="360" w:lineRule="auto"/>
        <w:ind w:firstLine="480" w:firstLineChars="200"/>
        <w:jc w:val="left"/>
        <w:rPr>
          <w:rFonts w:hint="eastAsia" w:ascii="宋体" w:hAnsi="宋体" w:cs="宋体"/>
          <w:color w:val="0000FF"/>
          <w:sz w:val="24"/>
          <w:szCs w:val="24"/>
          <w14:textFill>
            <w14:gradFill>
              <w14:gsLst>
                <w14:gs w14:pos="0">
                  <w14:srgbClr w14:val="14CD68"/>
                </w14:gs>
                <w14:gs w14:pos="100000">
                  <w14:srgbClr w14:val="035C7D"/>
                </w14:gs>
              </w14:gsLst>
              <w14:lin w14:scaled="0"/>
            </w14:gradFill>
          </w14:textFill>
        </w:rPr>
      </w:pPr>
      <w:r>
        <w:rPr>
          <w:rFonts w:hint="eastAsia" w:ascii="宋体" w:hAnsi="宋体" w:cs="宋体"/>
          <w:color w:val="000000"/>
          <w:sz w:val="24"/>
          <w:szCs w:val="24"/>
        </w:rPr>
        <w:t>2.地点：本项目为全流程电子化交易项目，供应商通过许昌公共资源交易系统下载“新点投标文件制作软件（河南省版）”的最新版本制作并上传加密电子投标文件（后缀格式</w:t>
      </w:r>
      <w:r>
        <w:rPr>
          <w:rFonts w:hint="eastAsia" w:ascii="宋体" w:hAnsi="宋体" w:cs="宋体"/>
          <w:sz w:val="24"/>
          <w:szCs w:val="24"/>
        </w:rPr>
        <w:t>为.XCSTF）</w:t>
      </w:r>
      <w:r>
        <w:rPr>
          <w:rFonts w:hint="eastAsia" w:ascii="宋体" w:hAnsi="宋体" w:cs="宋体"/>
          <w:color w:val="000000"/>
          <w:sz w:val="24"/>
          <w:szCs w:val="24"/>
        </w:rPr>
        <w:t>。加密电子投标文件须在投标截止时间前通过《全国公共资源交易平台（河南省·许昌市）》电子交易平台加密上传。逾期上传或者未上传指定地点的电子投标文件，采购人将不予受理。</w:t>
      </w:r>
    </w:p>
    <w:p w14:paraId="43504908">
      <w:pPr>
        <w:widowControl/>
        <w:adjustRightInd w:val="0"/>
        <w:snapToGrid w:val="0"/>
        <w:spacing w:line="360" w:lineRule="auto"/>
        <w:jc w:val="left"/>
        <w:rPr>
          <w:rFonts w:hint="eastAsia" w:ascii="宋体" w:hAnsi="宋体" w:eastAsia="宋体" w:cs="宋体"/>
          <w:b/>
          <w:color w:val="0070C0"/>
          <w:sz w:val="24"/>
          <w:szCs w:val="24"/>
        </w:rPr>
      </w:pPr>
      <w:r>
        <w:rPr>
          <w:rFonts w:hint="eastAsia" w:ascii="宋体" w:hAnsi="宋体" w:eastAsia="宋体" w:cs="宋体"/>
          <w:b/>
          <w:sz w:val="24"/>
          <w:szCs w:val="24"/>
        </w:rPr>
        <w:t>六、开标时间及地点</w:t>
      </w:r>
    </w:p>
    <w:p w14:paraId="6C7BC436">
      <w:pPr>
        <w:widowControl/>
        <w:adjustRightInd w:val="0"/>
        <w:snapToGrid w:val="0"/>
        <w:spacing w:line="360" w:lineRule="auto"/>
        <w:ind w:firstLine="480" w:firstLineChars="200"/>
        <w:jc w:val="left"/>
        <w:rPr>
          <w:rFonts w:hint="eastAsia" w:ascii="宋体" w:hAnsi="宋体" w:cs="宋体"/>
          <w:color w:val="auto"/>
          <w:sz w:val="24"/>
          <w:szCs w:val="24"/>
        </w:rPr>
      </w:pPr>
      <w:r>
        <w:rPr>
          <w:rFonts w:hint="eastAsia" w:ascii="宋体" w:hAnsi="宋体" w:cs="宋体"/>
          <w:color w:val="auto"/>
          <w:sz w:val="24"/>
          <w:szCs w:val="24"/>
        </w:rPr>
        <w:t>1.时间：</w:t>
      </w:r>
      <w:r>
        <w:rPr>
          <w:rFonts w:hint="eastAsia" w:ascii="宋体" w:hAnsi="宋体" w:cs="宋体"/>
          <w:color w:val="auto"/>
          <w:kern w:val="0"/>
          <w:sz w:val="24"/>
          <w:szCs w:val="24"/>
        </w:rPr>
        <w:t>202</w:t>
      </w:r>
      <w:r>
        <w:rPr>
          <w:rFonts w:hint="eastAsia" w:ascii="宋体" w:cs="宋体"/>
          <w:color w:val="auto"/>
          <w:kern w:val="0"/>
          <w:sz w:val="24"/>
          <w:szCs w:val="24"/>
          <w:lang w:val="en-US" w:eastAsia="zh-CN"/>
        </w:rPr>
        <w:t>6</w:t>
      </w:r>
      <w:r>
        <w:rPr>
          <w:rFonts w:hint="eastAsia" w:ascii="宋体" w:hAnsi="宋体" w:cs="宋体"/>
          <w:color w:val="auto"/>
          <w:kern w:val="0"/>
          <w:sz w:val="24"/>
          <w:szCs w:val="24"/>
        </w:rPr>
        <w:t>年</w:t>
      </w:r>
      <w:r>
        <w:rPr>
          <w:rFonts w:hint="eastAsia" w:ascii="宋体" w:cs="宋体"/>
          <w:color w:val="auto"/>
          <w:kern w:val="0"/>
          <w:sz w:val="24"/>
          <w:szCs w:val="24"/>
          <w:lang w:val="en-US" w:eastAsia="zh-CN"/>
        </w:rPr>
        <w:t>10</w:t>
      </w:r>
      <w:r>
        <w:rPr>
          <w:rFonts w:hint="eastAsia" w:ascii="宋体" w:hAnsi="宋体" w:cs="宋体"/>
          <w:color w:val="auto"/>
          <w:kern w:val="0"/>
          <w:sz w:val="24"/>
          <w:szCs w:val="24"/>
        </w:rPr>
        <w:t>月</w:t>
      </w:r>
      <w:r>
        <w:rPr>
          <w:rFonts w:hint="eastAsia" w:ascii="宋体" w:cs="宋体"/>
          <w:color w:val="auto"/>
          <w:kern w:val="0"/>
          <w:sz w:val="24"/>
          <w:szCs w:val="24"/>
          <w:lang w:val="en-US" w:eastAsia="zh-CN"/>
        </w:rPr>
        <w:t>20</w:t>
      </w:r>
      <w:r>
        <w:rPr>
          <w:rFonts w:hint="eastAsia" w:ascii="宋体" w:hAnsi="宋体" w:cs="宋体"/>
          <w:color w:val="auto"/>
          <w:kern w:val="0"/>
          <w:sz w:val="24"/>
          <w:szCs w:val="24"/>
        </w:rPr>
        <w:t>日</w:t>
      </w:r>
      <w:r>
        <w:rPr>
          <w:rFonts w:hint="eastAsia" w:ascii="宋体" w:cs="宋体"/>
          <w:color w:val="auto"/>
          <w:kern w:val="0"/>
          <w:sz w:val="24"/>
          <w:szCs w:val="24"/>
          <w:lang w:eastAsia="zh-CN"/>
        </w:rPr>
        <w:t>9时00分</w:t>
      </w:r>
      <w:r>
        <w:rPr>
          <w:rFonts w:hint="eastAsia" w:ascii="宋体" w:hAnsi="宋体" w:cs="宋体"/>
          <w:color w:val="auto"/>
          <w:kern w:val="0"/>
          <w:sz w:val="24"/>
          <w:szCs w:val="24"/>
        </w:rPr>
        <w:t>（北京时间）</w:t>
      </w:r>
      <w:r>
        <w:rPr>
          <w:rFonts w:hint="eastAsia" w:ascii="宋体" w:hAnsi="宋体" w:cs="宋体"/>
          <w:color w:val="auto"/>
          <w:sz w:val="24"/>
          <w:szCs w:val="24"/>
        </w:rPr>
        <w:t>。</w:t>
      </w:r>
    </w:p>
    <w:p w14:paraId="5BED5A61">
      <w:pPr>
        <w:keepNext w:val="0"/>
        <w:keepLines w:val="0"/>
        <w:pageBreakBefore w:val="0"/>
        <w:widowControl/>
        <w:kinsoku/>
        <w:wordWrap w:val="0"/>
        <w:overflowPunct/>
        <w:topLinePunct w:val="0"/>
        <w:autoSpaceDE/>
        <w:autoSpaceDN/>
        <w:bidi w:val="0"/>
        <w:adjustRightInd w:val="0"/>
        <w:snapToGrid w:val="0"/>
        <w:spacing w:line="360" w:lineRule="auto"/>
        <w:ind w:left="19" w:leftChars="9" w:firstLine="458" w:firstLineChars="191"/>
        <w:jc w:val="left"/>
        <w:textAlignment w:val="auto"/>
        <w:rPr>
          <w:rFonts w:hint="eastAsia" w:ascii="宋体" w:hAnsi="宋体" w:cs="宋体"/>
          <w:color w:val="000000"/>
          <w:sz w:val="24"/>
          <w:szCs w:val="24"/>
        </w:rPr>
      </w:pPr>
      <w:r>
        <w:rPr>
          <w:rFonts w:hint="eastAsia" w:ascii="宋体" w:hAnsi="宋体" w:cs="宋体"/>
          <w:color w:val="auto"/>
          <w:sz w:val="24"/>
          <w:szCs w:val="24"/>
        </w:rPr>
        <w:t>2.地点：长葛市公共资源交易中心开标</w:t>
      </w:r>
      <w:r>
        <w:rPr>
          <w:rFonts w:hint="eastAsia" w:ascii="宋体" w:cs="宋体"/>
          <w:color w:val="auto"/>
          <w:sz w:val="24"/>
          <w:szCs w:val="24"/>
          <w:lang w:val="en-US" w:eastAsia="zh-CN"/>
        </w:rPr>
        <w:t>四</w:t>
      </w:r>
      <w:r>
        <w:rPr>
          <w:rFonts w:hint="eastAsia" w:ascii="宋体" w:hAnsi="宋体" w:cs="宋体"/>
          <w:color w:val="auto"/>
          <w:sz w:val="24"/>
          <w:szCs w:val="24"/>
        </w:rPr>
        <w:t>室（长葛市葛天大道东段商务区6#楼</w:t>
      </w:r>
      <w:r>
        <w:rPr>
          <w:rFonts w:hint="eastAsia" w:ascii="宋体" w:hAnsi="宋体" w:cs="宋体"/>
          <w:color w:val="auto"/>
          <w:sz w:val="24"/>
          <w:szCs w:val="24"/>
          <w:lang w:val="en-US" w:eastAsia="zh-CN"/>
        </w:rPr>
        <w:t xml:space="preserve"> </w:t>
      </w:r>
      <w:r>
        <w:rPr>
          <w:rFonts w:hint="eastAsia" w:ascii="宋体" w:cs="宋体"/>
          <w:color w:val="auto"/>
          <w:sz w:val="24"/>
          <w:szCs w:val="24"/>
          <w:lang w:val="en-US" w:eastAsia="zh-CN"/>
        </w:rPr>
        <w:t xml:space="preserve">5 </w:t>
      </w:r>
      <w:r>
        <w:rPr>
          <w:rFonts w:hint="eastAsia" w:ascii="宋体" w:hAnsi="宋体" w:cs="宋体"/>
          <w:color w:val="auto"/>
          <w:sz w:val="24"/>
          <w:szCs w:val="24"/>
        </w:rPr>
        <w:t>楼</w:t>
      </w:r>
      <w:r>
        <w:rPr>
          <w:rFonts w:hint="eastAsia" w:ascii="宋体" w:cs="宋体"/>
          <w:color w:val="auto"/>
          <w:sz w:val="24"/>
          <w:szCs w:val="24"/>
          <w:lang w:val="en-US" w:eastAsia="zh-CN"/>
        </w:rPr>
        <w:t xml:space="preserve">  507 </w:t>
      </w:r>
      <w:r>
        <w:rPr>
          <w:rFonts w:hint="eastAsia" w:ascii="宋体" w:hAnsi="宋体" w:cs="宋体"/>
          <w:color w:val="auto"/>
          <w:sz w:val="24"/>
          <w:szCs w:val="24"/>
        </w:rPr>
        <w:t>室），本项目采用“远程不见面”开标方式，远程开标大厅网址为（</w:t>
      </w:r>
      <w:r>
        <w:rPr>
          <w:rFonts w:hint="eastAsia" w:ascii="宋体" w:cs="宋体"/>
          <w:color w:val="auto"/>
          <w:sz w:val="24"/>
          <w:szCs w:val="24"/>
          <w:lang w:eastAsia="zh-CN"/>
        </w:rPr>
        <w:t>https://ggzy.xuchang.gov.cn/BidOpening/bidhall/default/login</w:t>
      </w:r>
      <w:r>
        <w:rPr>
          <w:rFonts w:hint="eastAsia" w:ascii="宋体" w:hAnsi="宋体" w:cs="宋体"/>
          <w:color w:val="auto"/>
          <w:sz w:val="24"/>
          <w:szCs w:val="24"/>
        </w:rPr>
        <w:t>），</w:t>
      </w:r>
      <w:r>
        <w:rPr>
          <w:rFonts w:hint="eastAsia" w:ascii="宋体" w:hAnsi="宋体" w:cs="宋体"/>
          <w:sz w:val="24"/>
          <w:szCs w:val="24"/>
        </w:rPr>
        <w:t>投标人无需到现场参加开标会议。投标人应当在投标截止时间前，登录远程开标大厅，在线准时参加开标活动并进行投标文件解密等，逾期解密或超时解密将被拒绝，流程详见新交易平台使用手册。</w:t>
      </w:r>
    </w:p>
    <w:p w14:paraId="4BD8BDAB">
      <w:pPr>
        <w:spacing w:line="360" w:lineRule="auto"/>
        <w:jc w:val="left"/>
        <w:rPr>
          <w:rFonts w:hint="eastAsia" w:ascii="宋体" w:hAnsi="宋体" w:eastAsia="宋体" w:cs="宋体"/>
          <w:b/>
          <w:bCs/>
          <w:kern w:val="0"/>
          <w:sz w:val="24"/>
          <w:szCs w:val="24"/>
        </w:rPr>
      </w:pPr>
      <w:r>
        <w:rPr>
          <w:rFonts w:hint="eastAsia" w:ascii="宋体" w:hAnsi="宋体" w:eastAsia="宋体" w:cs="宋体"/>
          <w:b/>
          <w:bCs/>
          <w:kern w:val="0"/>
          <w:sz w:val="24"/>
          <w:szCs w:val="24"/>
        </w:rPr>
        <w:t>七、发布公告的媒介</w:t>
      </w:r>
    </w:p>
    <w:p w14:paraId="168FF0A0">
      <w:pPr>
        <w:pStyle w:val="16"/>
        <w:spacing w:before="0" w:beforeAutospacing="0" w:after="0" w:afterAutospacing="0" w:line="360" w:lineRule="auto"/>
        <w:ind w:firstLine="480" w:firstLineChars="200"/>
        <w:contextualSpacing/>
        <w:rPr>
          <w:b/>
          <w:kern w:val="2"/>
        </w:rPr>
      </w:pPr>
      <w:r>
        <w:rPr>
          <w:rFonts w:hint="eastAsia"/>
        </w:rPr>
        <w:t>本次招标公告同时在《河南省政府采购网》</w:t>
      </w:r>
      <w:bookmarkStart w:id="1" w:name="OLE_LINK2"/>
      <w:r>
        <w:rPr>
          <w:rFonts w:hint="eastAsia"/>
        </w:rPr>
        <w:t>《全国公共资源交易平台（河南省•许昌市）》《长葛市人民政府门户网站》发布。</w:t>
      </w:r>
    </w:p>
    <w:bookmarkEnd w:id="1"/>
    <w:p w14:paraId="26B11B18">
      <w:pPr>
        <w:spacing w:line="360" w:lineRule="auto"/>
        <w:jc w:val="left"/>
        <w:rPr>
          <w:rFonts w:hint="eastAsia" w:ascii="宋体" w:hAnsi="宋体" w:eastAsia="宋体" w:cs="宋体"/>
          <w:b/>
          <w:bCs/>
          <w:kern w:val="0"/>
          <w:sz w:val="24"/>
          <w:szCs w:val="24"/>
        </w:rPr>
      </w:pPr>
      <w:r>
        <w:rPr>
          <w:rFonts w:hint="eastAsia" w:ascii="宋体" w:hAnsi="宋体" w:eastAsia="宋体" w:cs="宋体"/>
          <w:b/>
          <w:bCs/>
          <w:kern w:val="0"/>
          <w:sz w:val="24"/>
          <w:szCs w:val="24"/>
        </w:rPr>
        <w:t>八、公告期限</w:t>
      </w:r>
    </w:p>
    <w:p w14:paraId="425AF0D9">
      <w:pPr>
        <w:spacing w:line="360" w:lineRule="auto"/>
        <w:ind w:firstLine="600" w:firstLineChars="250"/>
        <w:jc w:val="left"/>
        <w:rPr>
          <w:rFonts w:hint="eastAsia" w:ascii="宋体" w:hAnsi="宋体" w:eastAsia="宋体" w:cs="宋体"/>
          <w:b/>
          <w:bCs/>
          <w:kern w:val="0"/>
          <w:sz w:val="24"/>
          <w:szCs w:val="24"/>
        </w:rPr>
      </w:pPr>
      <w:r>
        <w:rPr>
          <w:rFonts w:hint="eastAsia" w:ascii="宋体" w:hAnsi="宋体" w:eastAsia="宋体" w:cs="宋体"/>
          <w:kern w:val="0"/>
          <w:sz w:val="24"/>
          <w:szCs w:val="24"/>
        </w:rPr>
        <w:t>自本公告发布之日起5个工作日。</w:t>
      </w:r>
    </w:p>
    <w:p w14:paraId="79B58835">
      <w:pPr>
        <w:spacing w:line="360" w:lineRule="auto"/>
        <w:contextualSpacing/>
        <w:jc w:val="left"/>
        <w:rPr>
          <w:rFonts w:hint="eastAsia" w:ascii="宋体" w:hAnsi="宋体" w:eastAsia="宋体" w:cs="宋体"/>
          <w:kern w:val="0"/>
          <w:sz w:val="24"/>
          <w:szCs w:val="24"/>
          <w:lang w:val="en-US" w:eastAsia="zh-CN"/>
        </w:rPr>
      </w:pPr>
      <w:r>
        <w:rPr>
          <w:rFonts w:hint="eastAsia" w:ascii="宋体" w:hAnsi="宋体" w:eastAsia="宋体" w:cs="宋体"/>
          <w:b/>
          <w:bCs/>
          <w:kern w:val="0"/>
          <w:sz w:val="24"/>
          <w:szCs w:val="24"/>
        </w:rPr>
        <w:t>九、</w:t>
      </w:r>
      <w:r>
        <w:rPr>
          <w:rFonts w:hint="eastAsia" w:ascii="宋体" w:hAnsi="宋体" w:eastAsia="宋体" w:cs="Calibri"/>
          <w:b/>
          <w:bCs/>
          <w:kern w:val="0"/>
          <w:sz w:val="24"/>
          <w:szCs w:val="24"/>
          <w:lang w:val="en-US" w:eastAsia="zh-CN" w:bidi="ar-SA"/>
        </w:rPr>
        <w:t>其他补充事</w:t>
      </w:r>
      <w:r>
        <w:rPr>
          <w:rFonts w:hint="eastAsia" w:ascii="宋体" w:hAnsi="宋体" w:eastAsia="宋体" w:cs="宋体"/>
          <w:kern w:val="0"/>
          <w:sz w:val="24"/>
          <w:szCs w:val="24"/>
          <w:lang w:val="en-US" w:eastAsia="zh-CN"/>
        </w:rPr>
        <w:t>宜</w:t>
      </w:r>
    </w:p>
    <w:p w14:paraId="0D99ED18">
      <w:pPr>
        <w:pStyle w:val="16"/>
        <w:keepNext w:val="0"/>
        <w:keepLines w:val="0"/>
        <w:widowControl/>
        <w:suppressLineNumbers w:val="0"/>
        <w:spacing w:before="0" w:beforeAutospacing="0" w:after="0" w:afterAutospacing="0" w:line="360" w:lineRule="auto"/>
        <w:ind w:left="0" w:right="0" w:firstLine="480" w:firstLineChars="20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1.本项目采用电子系统进行招投标，请在投标前详细阅读《全国公共资源交易平台（河南省·许昌市）》首页“服务指南”栏目下的《新交易平台使用手册》中的相关内容。</w:t>
      </w:r>
    </w:p>
    <w:p w14:paraId="38FDD5DE">
      <w:pPr>
        <w:pStyle w:val="16"/>
        <w:keepNext w:val="0"/>
        <w:keepLines w:val="0"/>
        <w:widowControl/>
        <w:suppressLineNumbers w:val="0"/>
        <w:spacing w:before="0" w:beforeAutospacing="0" w:after="0" w:afterAutospacing="0" w:line="360" w:lineRule="auto"/>
        <w:ind w:left="0" w:right="0" w:firstLine="480" w:firstLineChars="20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2.投标供应商在电子系统使用过程中遇到涉及系统使用的问题，可致电0512-58188538、0374-2961598进行咨询。</w:t>
      </w:r>
    </w:p>
    <w:p w14:paraId="116C5AA9">
      <w:pPr>
        <w:pStyle w:val="16"/>
        <w:keepNext w:val="0"/>
        <w:keepLines w:val="0"/>
        <w:widowControl/>
        <w:suppressLineNumbers w:val="0"/>
        <w:spacing w:before="0" w:beforeAutospacing="0" w:after="0" w:afterAutospacing="0" w:line="360" w:lineRule="auto"/>
        <w:ind w:left="0" w:right="0" w:firstLine="480" w:firstLineChars="20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3.本招标公告期限为5个工作日。供应商对招标文件提出质疑的，应在获取招标文件或者招标文件公告期限届满之日起7个工作日内提出（具体解释详见招标文件第一章“温馨提示”7.1）。</w:t>
      </w:r>
    </w:p>
    <w:p w14:paraId="05B236E5">
      <w:pPr>
        <w:pStyle w:val="16"/>
        <w:keepNext w:val="0"/>
        <w:keepLines w:val="0"/>
        <w:widowControl/>
        <w:suppressLineNumbers w:val="0"/>
        <w:spacing w:before="0" w:beforeAutospacing="0" w:after="0" w:afterAutospacing="0" w:line="360" w:lineRule="auto"/>
        <w:ind w:left="0" w:right="0" w:firstLine="480" w:firstLineChars="20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4.质疑、投诉相关事宜</w:t>
      </w:r>
    </w:p>
    <w:p w14:paraId="07176BE3">
      <w:pPr>
        <w:pStyle w:val="16"/>
        <w:keepNext w:val="0"/>
        <w:keepLines w:val="0"/>
        <w:widowControl/>
        <w:suppressLineNumbers w:val="0"/>
        <w:spacing w:before="0" w:beforeAutospacing="0" w:after="0" w:afterAutospacing="0" w:line="360" w:lineRule="auto"/>
        <w:ind w:left="0" w:right="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 （1）供应商认为采购文件使自己的权益受到损害的，可在法定时间通过许昌市公共资源电子交易系统在线提出或以其他书面形式向采购人、采购代理机构提出质疑。</w:t>
      </w:r>
    </w:p>
    <w:p w14:paraId="58B14D75">
      <w:pPr>
        <w:pStyle w:val="16"/>
        <w:keepNext w:val="0"/>
        <w:keepLines w:val="0"/>
        <w:widowControl/>
        <w:suppressLineNumbers w:val="0"/>
        <w:spacing w:before="0" w:beforeAutospacing="0" w:after="0" w:afterAutospacing="0" w:line="360" w:lineRule="auto"/>
        <w:ind w:left="0" w:right="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 （2）质疑供应商对采购人、采购代理机构的答复不满意，或者采购人、采购代理机构未在规定时间内作出答复的，可在法定时间</w:t>
      </w:r>
      <w:r>
        <w:rPr>
          <w:rFonts w:hint="eastAsia" w:cs="宋体"/>
          <w:kern w:val="0"/>
          <w:sz w:val="24"/>
          <w:szCs w:val="24"/>
          <w:lang w:val="en-US" w:eastAsia="zh-CN" w:bidi="ar-SA"/>
        </w:rPr>
        <w:t>内以</w:t>
      </w:r>
      <w:r>
        <w:rPr>
          <w:rFonts w:hint="eastAsia" w:ascii="宋体" w:hAnsi="宋体" w:eastAsia="宋体" w:cs="宋体"/>
          <w:kern w:val="0"/>
          <w:sz w:val="24"/>
          <w:szCs w:val="24"/>
          <w:lang w:val="en-US" w:eastAsia="zh-CN" w:bidi="ar-SA"/>
        </w:rPr>
        <w:t>书面形式向监督部门提起投诉。</w:t>
      </w:r>
    </w:p>
    <w:p w14:paraId="70F5082C">
      <w:pPr>
        <w:keepNext w:val="0"/>
        <w:keepLines w:val="0"/>
        <w:pageBreakBefore w:val="0"/>
        <w:kinsoku/>
        <w:overflowPunct/>
        <w:topLinePunct w:val="0"/>
        <w:autoSpaceDN/>
        <w:bidi w:val="0"/>
        <w:spacing w:line="360" w:lineRule="auto"/>
        <w:contextualSpacing/>
        <w:jc w:val="left"/>
        <w:textAlignment w:val="auto"/>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 （3）受理质疑的联系人和联系方式见本公告：“十、联系方式1和2”。</w:t>
      </w:r>
    </w:p>
    <w:p w14:paraId="37905271">
      <w:pPr>
        <w:keepNext w:val="0"/>
        <w:keepLines w:val="0"/>
        <w:pageBreakBefore w:val="0"/>
        <w:kinsoku/>
        <w:overflowPunct/>
        <w:topLinePunct w:val="0"/>
        <w:autoSpaceDN/>
        <w:bidi w:val="0"/>
        <w:spacing w:line="360" w:lineRule="auto"/>
        <w:ind w:firstLine="240" w:firstLineChars="100"/>
        <w:contextualSpacing/>
        <w:jc w:val="left"/>
        <w:textAlignment w:val="auto"/>
        <w:rPr>
          <w:rFonts w:hint="default" w:ascii="宋体" w:hAnsi="宋体" w:eastAsia="宋体" w:cs="宋体"/>
          <w:kern w:val="0"/>
          <w:sz w:val="24"/>
          <w:szCs w:val="24"/>
          <w:lang w:val="en-US" w:eastAsia="zh-CN" w:bidi="ar-SA"/>
        </w:rPr>
      </w:pPr>
      <w:r>
        <w:rPr>
          <w:rFonts w:hint="eastAsia" w:ascii="宋体" w:hAnsi="宋体" w:cs="宋体"/>
          <w:kern w:val="0"/>
          <w:sz w:val="24"/>
          <w:szCs w:val="24"/>
          <w:lang w:val="en-US" w:eastAsia="zh-CN" w:bidi="ar-SA"/>
        </w:rPr>
        <w:t>（4）</w:t>
      </w:r>
      <w:r>
        <w:rPr>
          <w:rFonts w:hint="eastAsia" w:ascii="宋体" w:hAnsi="宋体" w:eastAsia="宋体" w:cs="宋体"/>
          <w:kern w:val="0"/>
          <w:sz w:val="24"/>
          <w:szCs w:val="24"/>
          <w:lang w:val="en-US" w:eastAsia="zh-CN" w:bidi="ar-SA"/>
        </w:rPr>
        <w:t>受理投诉的联系人和联系方式见本公告：“十、联系方式3”。</w:t>
      </w:r>
    </w:p>
    <w:p w14:paraId="59775E56">
      <w:pPr>
        <w:spacing w:line="360" w:lineRule="auto"/>
        <w:jc w:val="left"/>
        <w:rPr>
          <w:rFonts w:hint="eastAsia" w:ascii="宋体" w:hAnsi="宋体" w:eastAsia="宋体" w:cs="宋体"/>
          <w:b/>
          <w:bCs/>
          <w:kern w:val="0"/>
          <w:sz w:val="24"/>
          <w:szCs w:val="24"/>
        </w:rPr>
      </w:pPr>
      <w:r>
        <w:rPr>
          <w:rFonts w:hint="eastAsia" w:ascii="宋体" w:cs="宋体"/>
          <w:b/>
          <w:bCs/>
          <w:kern w:val="0"/>
          <w:sz w:val="24"/>
          <w:szCs w:val="24"/>
          <w:lang w:eastAsia="zh-CN"/>
        </w:rPr>
        <w:t>十、</w:t>
      </w:r>
      <w:r>
        <w:rPr>
          <w:rFonts w:hint="eastAsia" w:ascii="宋体" w:hAnsi="宋体" w:eastAsia="宋体" w:cs="宋体"/>
          <w:b/>
          <w:bCs/>
          <w:kern w:val="0"/>
          <w:sz w:val="24"/>
          <w:szCs w:val="24"/>
        </w:rPr>
        <w:t>联系方式</w:t>
      </w:r>
    </w:p>
    <w:p w14:paraId="1B36DCBB">
      <w:pPr>
        <w:spacing w:line="360" w:lineRule="auto"/>
        <w:ind w:firstLine="480" w:firstLineChars="200"/>
        <w:contextualSpacing/>
        <w:jc w:val="left"/>
        <w:rPr>
          <w:rFonts w:hint="eastAsia" w:ascii="宋体" w:hAnsi="宋体" w:eastAsia="宋体" w:cs="宋体"/>
          <w:color w:val="auto"/>
          <w:kern w:val="0"/>
          <w:sz w:val="24"/>
          <w:szCs w:val="24"/>
          <w:highlight w:val="none"/>
          <w:lang w:val="en-US" w:eastAsia="zh-CN" w:bidi="ar-SA"/>
        </w:rPr>
      </w:pPr>
      <w:r>
        <w:rPr>
          <w:rFonts w:hint="eastAsia" w:ascii="宋体" w:hAnsi="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lang w:bidi="ar-SA"/>
        </w:rPr>
        <w:t>招标人：</w:t>
      </w:r>
      <w:bookmarkStart w:id="2" w:name="OLE_LINK12"/>
      <w:r>
        <w:rPr>
          <w:rFonts w:hint="eastAsia" w:ascii="宋体" w:cs="宋体"/>
          <w:color w:val="auto"/>
          <w:kern w:val="0"/>
          <w:sz w:val="24"/>
          <w:szCs w:val="24"/>
          <w:highlight w:val="none"/>
          <w:lang w:val="en-US" w:eastAsia="zh-CN" w:bidi="ar-SA"/>
        </w:rPr>
        <w:t>长葛市机关事务中心</w:t>
      </w:r>
      <w:r>
        <w:rPr>
          <w:rFonts w:hint="eastAsia" w:ascii="宋体" w:hAnsi="宋体" w:eastAsia="宋体" w:cs="宋体"/>
          <w:color w:val="auto"/>
          <w:kern w:val="0"/>
          <w:sz w:val="24"/>
          <w:szCs w:val="24"/>
          <w:highlight w:val="none"/>
          <w:lang w:val="en-US" w:eastAsia="zh-CN" w:bidi="ar-SA"/>
        </w:rPr>
        <w:t xml:space="preserve"> </w:t>
      </w:r>
      <w:bookmarkEnd w:id="2"/>
    </w:p>
    <w:p w14:paraId="6AD996AD">
      <w:pPr>
        <w:spacing w:line="360" w:lineRule="auto"/>
        <w:ind w:firstLine="480" w:firstLineChars="200"/>
        <w:contextualSpacing/>
        <w:jc w:val="left"/>
        <w:rPr>
          <w:rFonts w:hint="eastAsia" w:ascii="宋体" w:hAnsi="宋体" w:cs="宋体"/>
          <w:color w:val="000000"/>
          <w:kern w:val="0"/>
          <w:sz w:val="24"/>
          <w:szCs w:val="24"/>
          <w:highlight w:val="none"/>
          <w:lang w:val="en-US" w:eastAsia="zh-CN"/>
        </w:rPr>
      </w:pPr>
      <w:r>
        <w:rPr>
          <w:rFonts w:hint="eastAsia" w:ascii="宋体" w:hAnsi="宋体" w:cs="宋体"/>
          <w:color w:val="000000"/>
          <w:kern w:val="0"/>
          <w:sz w:val="24"/>
          <w:szCs w:val="24"/>
          <w:lang w:val="en-US" w:eastAsia="zh-CN"/>
        </w:rPr>
        <w:t>联 系 人：赵幸   联系电话：</w:t>
      </w:r>
      <w:r>
        <w:rPr>
          <w:rFonts w:hint="eastAsia" w:ascii="宋体" w:cs="宋体"/>
          <w:color w:val="000000"/>
          <w:kern w:val="0"/>
          <w:sz w:val="24"/>
          <w:szCs w:val="24"/>
          <w:lang w:val="en-US" w:eastAsia="zh-CN"/>
        </w:rPr>
        <w:t>0374-6189386</w:t>
      </w:r>
      <w:r>
        <w:rPr>
          <w:rFonts w:hint="eastAsia" w:ascii="宋体" w:cs="宋体"/>
          <w:color w:val="000000"/>
          <w:kern w:val="0"/>
          <w:sz w:val="24"/>
          <w:szCs w:val="24"/>
          <w:highlight w:val="none"/>
          <w:lang w:val="en-US" w:eastAsia="zh-CN"/>
        </w:rPr>
        <w:t xml:space="preserve"> </w:t>
      </w:r>
      <w:r>
        <w:rPr>
          <w:rFonts w:hint="eastAsia" w:ascii="宋体" w:hAnsi="宋体" w:cs="宋体"/>
          <w:color w:val="000000"/>
          <w:kern w:val="0"/>
          <w:sz w:val="24"/>
          <w:szCs w:val="24"/>
          <w:highlight w:val="none"/>
          <w:lang w:val="en-US" w:eastAsia="zh-CN"/>
        </w:rPr>
        <w:t xml:space="preserve">  </w:t>
      </w:r>
    </w:p>
    <w:p w14:paraId="05C83D38">
      <w:pPr>
        <w:spacing w:line="360" w:lineRule="auto"/>
        <w:ind w:firstLine="480" w:firstLineChars="200"/>
        <w:contextualSpacing/>
        <w:jc w:val="left"/>
        <w:rPr>
          <w:rFonts w:hint="eastAsia" w:ascii="宋体" w:hAnsi="宋体" w:cs="宋体"/>
          <w:color w:val="000000"/>
          <w:kern w:val="0"/>
          <w:sz w:val="24"/>
          <w:szCs w:val="24"/>
          <w:highlight w:val="none"/>
          <w:lang w:val="en-US" w:eastAsia="zh-CN"/>
        </w:rPr>
      </w:pPr>
      <w:r>
        <w:rPr>
          <w:rFonts w:hint="eastAsia" w:ascii="宋体" w:hAnsi="宋体" w:cs="宋体"/>
          <w:color w:val="000000"/>
          <w:kern w:val="0"/>
          <w:sz w:val="24"/>
          <w:szCs w:val="24"/>
          <w:highlight w:val="none"/>
          <w:lang w:val="en-US" w:eastAsia="zh-CN"/>
        </w:rPr>
        <w:t>地址：河南省长葛市葛天大道中段</w:t>
      </w:r>
    </w:p>
    <w:p w14:paraId="4CDCB7C0">
      <w:pPr>
        <w:spacing w:line="360" w:lineRule="auto"/>
        <w:ind w:firstLine="480" w:firstLineChars="200"/>
        <w:contextualSpacing/>
        <w:jc w:val="left"/>
        <w:rPr>
          <w:rFonts w:hint="eastAsia" w:ascii="宋体" w:hAnsi="宋体" w:eastAsia="宋体" w:cs="宋体"/>
          <w:b w:val="0"/>
          <w:bCs w:val="0"/>
          <w:kern w:val="0"/>
          <w:sz w:val="24"/>
          <w:szCs w:val="24"/>
          <w:lang w:bidi="ar-SA"/>
        </w:rPr>
      </w:pPr>
      <w:r>
        <w:rPr>
          <w:rFonts w:hint="eastAsia" w:ascii="宋体" w:hAnsi="宋体" w:cs="宋体"/>
          <w:color w:val="000000"/>
          <w:kern w:val="0"/>
          <w:sz w:val="24"/>
          <w:szCs w:val="24"/>
          <w:lang w:val="en-US" w:eastAsia="zh-CN"/>
        </w:rPr>
        <w:t>2.</w:t>
      </w:r>
      <w:r>
        <w:rPr>
          <w:rFonts w:hint="eastAsia" w:ascii="宋体" w:hAnsi="宋体" w:eastAsia="宋体" w:cs="宋体"/>
          <w:b w:val="0"/>
          <w:bCs w:val="0"/>
          <w:kern w:val="0"/>
          <w:sz w:val="24"/>
          <w:szCs w:val="24"/>
          <w:lang w:bidi="ar-SA"/>
        </w:rPr>
        <w:t>集中采购机构：长葛市公共资源交易中心</w:t>
      </w:r>
    </w:p>
    <w:p w14:paraId="1D183746">
      <w:pPr>
        <w:spacing w:line="360" w:lineRule="auto"/>
        <w:ind w:firstLine="480" w:firstLineChars="200"/>
        <w:contextualSpacing/>
        <w:jc w:val="left"/>
        <w:rPr>
          <w:rFonts w:hint="eastAsia" w:ascii="宋体" w:hAnsi="宋体" w:eastAsia="宋体" w:cs="宋体"/>
          <w:b w:val="0"/>
          <w:bCs w:val="0"/>
          <w:sz w:val="24"/>
          <w:szCs w:val="24"/>
        </w:rPr>
      </w:pPr>
      <w:r>
        <w:rPr>
          <w:rFonts w:hint="eastAsia" w:ascii="宋体" w:hAnsi="宋体" w:eastAsia="宋体" w:cs="宋体"/>
          <w:b w:val="0"/>
          <w:bCs w:val="0"/>
          <w:kern w:val="0"/>
          <w:sz w:val="24"/>
          <w:szCs w:val="24"/>
          <w:lang w:bidi="ar-SA"/>
        </w:rPr>
        <w:t>联系人：</w:t>
      </w:r>
      <w:bookmarkStart w:id="3" w:name="OLE_LINK8"/>
      <w:r>
        <w:rPr>
          <w:rFonts w:hint="eastAsia" w:ascii="宋体" w:hAnsi="宋体" w:eastAsia="宋体" w:cs="宋体"/>
          <w:b w:val="0"/>
          <w:bCs w:val="0"/>
          <w:sz w:val="24"/>
          <w:szCs w:val="24"/>
        </w:rPr>
        <w:t>政府采购交易股</w:t>
      </w:r>
      <w:bookmarkEnd w:id="3"/>
      <w:r>
        <w:rPr>
          <w:rFonts w:hint="eastAsia" w:ascii="宋体" w:hAnsi="宋体" w:eastAsia="宋体" w:cs="宋体"/>
          <w:b w:val="0"/>
          <w:bCs w:val="0"/>
          <w:sz w:val="24"/>
          <w:szCs w:val="24"/>
        </w:rPr>
        <w:t xml:space="preserve">   联系电话：</w:t>
      </w:r>
      <w:bookmarkStart w:id="4" w:name="OLE_LINK9"/>
      <w:r>
        <w:rPr>
          <w:rFonts w:hint="eastAsia" w:ascii="宋体" w:hAnsi="宋体" w:eastAsia="宋体" w:cs="宋体"/>
          <w:b w:val="0"/>
          <w:bCs w:val="0"/>
          <w:sz w:val="24"/>
          <w:szCs w:val="24"/>
        </w:rPr>
        <w:t>0374-6189379</w:t>
      </w:r>
      <w:bookmarkEnd w:id="4"/>
    </w:p>
    <w:p w14:paraId="4D396AFA">
      <w:pPr>
        <w:spacing w:line="360" w:lineRule="auto"/>
        <w:ind w:firstLine="480" w:firstLineChars="200"/>
        <w:contextualSpacing/>
        <w:jc w:val="left"/>
        <w:rPr>
          <w:rFonts w:hint="eastAsia" w:ascii="宋体" w:hAnsi="宋体" w:eastAsia="宋体" w:cs="宋体"/>
          <w:b w:val="0"/>
          <w:bCs w:val="0"/>
          <w:kern w:val="0"/>
          <w:sz w:val="24"/>
          <w:szCs w:val="24"/>
          <w:lang w:bidi="ar-SA"/>
        </w:rPr>
      </w:pPr>
      <w:r>
        <w:rPr>
          <w:rFonts w:hint="eastAsia" w:ascii="宋体" w:hAnsi="宋体" w:eastAsia="宋体" w:cs="宋体"/>
          <w:b w:val="0"/>
          <w:bCs w:val="0"/>
          <w:kern w:val="0"/>
          <w:sz w:val="24"/>
          <w:szCs w:val="24"/>
          <w:lang w:bidi="ar-SA"/>
        </w:rPr>
        <w:t>地址：</w:t>
      </w:r>
      <w:bookmarkStart w:id="5" w:name="OLE_LINK7"/>
      <w:r>
        <w:rPr>
          <w:rFonts w:hint="eastAsia" w:ascii="宋体" w:hAnsi="宋体" w:eastAsia="宋体" w:cs="宋体"/>
          <w:b w:val="0"/>
          <w:bCs w:val="0"/>
          <w:kern w:val="0"/>
          <w:sz w:val="24"/>
          <w:szCs w:val="24"/>
          <w:lang w:bidi="ar-SA"/>
        </w:rPr>
        <w:t>长葛市葛天大道东段商务区6#楼4楼</w:t>
      </w:r>
      <w:bookmarkEnd w:id="5"/>
      <w:bookmarkStart w:id="33" w:name="_GoBack"/>
      <w:bookmarkEnd w:id="33"/>
    </w:p>
    <w:p w14:paraId="77451886">
      <w:pPr>
        <w:spacing w:line="360" w:lineRule="auto"/>
        <w:ind w:firstLine="480" w:firstLineChars="200"/>
        <w:contextualSpacing/>
        <w:jc w:val="left"/>
        <w:rPr>
          <w:rFonts w:hint="eastAsia" w:ascii="宋体" w:hAnsi="宋体" w:eastAsia="宋体" w:cs="宋体"/>
          <w:b w:val="0"/>
          <w:bCs w:val="0"/>
          <w:kern w:val="0"/>
          <w:sz w:val="24"/>
          <w:szCs w:val="24"/>
          <w:lang w:bidi="ar-SA"/>
        </w:rPr>
      </w:pPr>
      <w:r>
        <w:rPr>
          <w:rFonts w:hint="eastAsia" w:ascii="宋体" w:cs="宋体"/>
          <w:b w:val="0"/>
          <w:bCs w:val="0"/>
          <w:sz w:val="24"/>
          <w:szCs w:val="24"/>
          <w:shd w:val="clear" w:color="auto" w:fill="FFFFFF"/>
          <w:lang w:val="en-US" w:eastAsia="zh-CN" w:bidi="ar-SA"/>
        </w:rPr>
        <w:t>3.</w:t>
      </w:r>
      <w:r>
        <w:rPr>
          <w:rFonts w:hint="eastAsia" w:ascii="宋体" w:hAnsi="宋体" w:eastAsia="宋体" w:cs="宋体"/>
          <w:b w:val="0"/>
          <w:bCs w:val="0"/>
          <w:sz w:val="24"/>
          <w:szCs w:val="24"/>
          <w:shd w:val="clear" w:color="auto" w:fill="FFFFFF"/>
          <w:lang w:bidi="ar-SA"/>
        </w:rPr>
        <w:t>监督单位：长葛市财政局</w:t>
      </w:r>
    </w:p>
    <w:p w14:paraId="2336ABB1">
      <w:pPr>
        <w:spacing w:line="360" w:lineRule="auto"/>
        <w:ind w:firstLine="480" w:firstLineChars="200"/>
        <w:contextualSpacing/>
        <w:jc w:val="left"/>
        <w:rPr>
          <w:rFonts w:hint="eastAsia" w:ascii="宋体" w:hAnsi="宋体" w:eastAsia="宋体" w:cs="宋体"/>
          <w:kern w:val="0"/>
          <w:sz w:val="24"/>
          <w:szCs w:val="24"/>
          <w:lang w:bidi="ar-SA"/>
        </w:rPr>
      </w:pPr>
      <w:r>
        <w:rPr>
          <w:rFonts w:hint="eastAsia" w:ascii="宋体" w:hAnsi="宋体" w:eastAsia="宋体" w:cs="宋体"/>
          <w:sz w:val="24"/>
          <w:szCs w:val="24"/>
          <w:shd w:val="clear" w:color="auto" w:fill="FFFFFF"/>
          <w:lang w:bidi="ar-SA"/>
        </w:rPr>
        <w:t>联系人：长葛市</w:t>
      </w:r>
      <w:r>
        <w:rPr>
          <w:rFonts w:hint="eastAsia" w:ascii="宋体" w:cs="宋体"/>
          <w:sz w:val="24"/>
          <w:szCs w:val="24"/>
          <w:shd w:val="clear" w:color="auto" w:fill="FFFFFF"/>
          <w:lang w:eastAsia="zh-CN" w:bidi="ar-SA"/>
        </w:rPr>
        <w:t>财政预算评审中心政府采购服务股</w:t>
      </w:r>
      <w:r>
        <w:rPr>
          <w:rFonts w:hint="eastAsia" w:ascii="宋体" w:hAnsi="宋体" w:eastAsia="宋体" w:cs="宋体"/>
          <w:sz w:val="24"/>
          <w:szCs w:val="24"/>
          <w:shd w:val="clear" w:color="auto" w:fill="FFFFFF"/>
          <w:lang w:bidi="ar-SA"/>
        </w:rPr>
        <w:t xml:space="preserve">    联系电话：0374-6189720 </w:t>
      </w:r>
    </w:p>
    <w:p w14:paraId="36D27A39">
      <w:pPr>
        <w:spacing w:line="360" w:lineRule="auto"/>
        <w:ind w:firstLine="480" w:firstLineChars="200"/>
        <w:contextualSpacing/>
        <w:jc w:val="left"/>
        <w:rPr>
          <w:rFonts w:hint="eastAsia" w:ascii="宋体" w:hAnsi="宋体" w:eastAsia="宋体" w:cs="宋体"/>
          <w:b/>
          <w:bCs/>
          <w:sz w:val="24"/>
          <w:szCs w:val="24"/>
          <w:lang w:bidi="ar-SA"/>
        </w:rPr>
      </w:pPr>
      <w:r>
        <w:rPr>
          <w:rFonts w:hint="eastAsia" w:ascii="宋体" w:hAnsi="宋体" w:eastAsia="宋体" w:cs="宋体"/>
          <w:sz w:val="24"/>
          <w:szCs w:val="24"/>
          <w:shd w:val="clear" w:color="auto" w:fill="FFFFFF"/>
          <w:lang w:bidi="ar-SA"/>
        </w:rPr>
        <w:t>地址：长葛市葛天大道1号楼财政局308室</w:t>
      </w:r>
    </w:p>
    <w:p w14:paraId="12BB80AE">
      <w:pPr>
        <w:rPr>
          <w:rFonts w:hint="eastAsia" w:ascii="宋体" w:hAnsi="宋体" w:eastAsia="宋体" w:cs="宋体"/>
          <w:b/>
          <w:bCs/>
          <w:sz w:val="24"/>
          <w:szCs w:val="24"/>
          <w:lang w:bidi="ar-SA"/>
        </w:rPr>
      </w:pPr>
      <w:r>
        <w:rPr>
          <w:rFonts w:hint="eastAsia" w:ascii="宋体" w:hAnsi="宋体" w:eastAsia="宋体" w:cs="宋体"/>
          <w:b/>
          <w:bCs/>
          <w:sz w:val="24"/>
          <w:szCs w:val="24"/>
          <w:lang w:bidi="ar-SA"/>
        </w:rPr>
        <w:t>温馨提示：本项目为全流程电子化交易项目，请注意以下事项。</w:t>
      </w:r>
    </w:p>
    <w:p w14:paraId="1BB89C5F">
      <w:pPr>
        <w:numPr>
          <w:ilvl w:val="0"/>
          <w:numId w:val="2"/>
        </w:numPr>
        <w:spacing w:line="360" w:lineRule="auto"/>
        <w:jc w:val="left"/>
        <w:rPr>
          <w:rFonts w:hint="eastAsia" w:ascii="宋体" w:hAnsi="宋体" w:eastAsia="宋体" w:cs="宋体"/>
          <w:bCs/>
          <w:sz w:val="24"/>
          <w:szCs w:val="24"/>
          <w:lang w:bidi="ar-SA"/>
        </w:rPr>
      </w:pPr>
      <w:r>
        <w:rPr>
          <w:rFonts w:hint="eastAsia" w:ascii="宋体" w:hAnsi="宋体" w:eastAsia="宋体" w:cs="宋体"/>
          <w:bCs/>
          <w:sz w:val="24"/>
          <w:szCs w:val="24"/>
          <w:lang w:bidi="ar-SA"/>
        </w:rPr>
        <w:t xml:space="preserve"> 投标人参加本项目投标，需提前自行联系 CA 服务机构办理数字认证证书并进行电子签章。</w:t>
      </w:r>
    </w:p>
    <w:p w14:paraId="70A51547">
      <w:pPr>
        <w:numPr>
          <w:ilvl w:val="0"/>
          <w:numId w:val="2"/>
        </w:numPr>
        <w:spacing w:line="360" w:lineRule="auto"/>
        <w:jc w:val="left"/>
        <w:rPr>
          <w:rFonts w:hint="eastAsia" w:ascii="宋体" w:hAnsi="宋体" w:eastAsia="宋体" w:cs="宋体"/>
          <w:bCs/>
          <w:sz w:val="24"/>
          <w:szCs w:val="24"/>
          <w:lang w:bidi="ar-SA"/>
        </w:rPr>
      </w:pPr>
      <w:r>
        <w:rPr>
          <w:rFonts w:hint="eastAsia" w:ascii="宋体" w:hAnsi="宋体" w:eastAsia="宋体" w:cs="宋体"/>
          <w:bCs/>
          <w:sz w:val="24"/>
          <w:szCs w:val="24"/>
          <w:lang w:bidi="ar-SA"/>
        </w:rPr>
        <w:t xml:space="preserve"> 招标文件下载、投标文件制作、提交、远程不见面开标（电子投标文件的解密）环节，投标人须使用同一个 CA 数字证书（证书须在有效期内并可正常使用）。</w:t>
      </w:r>
    </w:p>
    <w:p w14:paraId="3387A8AA">
      <w:pPr>
        <w:spacing w:line="360" w:lineRule="auto"/>
        <w:jc w:val="left"/>
        <w:rPr>
          <w:rFonts w:hint="eastAsia" w:ascii="宋体" w:hAnsi="宋体" w:eastAsia="宋体" w:cs="宋体"/>
          <w:b/>
          <w:sz w:val="24"/>
          <w:szCs w:val="24"/>
          <w:lang w:bidi="ar-SA"/>
        </w:rPr>
      </w:pPr>
      <w:r>
        <w:rPr>
          <w:rFonts w:hint="eastAsia" w:ascii="宋体" w:hAnsi="宋体" w:eastAsia="宋体" w:cs="宋体"/>
          <w:b/>
          <w:sz w:val="24"/>
          <w:szCs w:val="24"/>
          <w:lang w:bidi="ar-SA"/>
        </w:rPr>
        <w:t>3. 电子投标文件的制作</w:t>
      </w:r>
    </w:p>
    <w:p w14:paraId="6E0D6909">
      <w:pPr>
        <w:spacing w:line="360" w:lineRule="auto"/>
        <w:ind w:firstLine="480" w:firstLineChars="200"/>
        <w:jc w:val="left"/>
        <w:rPr>
          <w:rFonts w:hint="eastAsia" w:ascii="宋体" w:hAnsi="宋体" w:eastAsia="宋体" w:cs="宋体"/>
          <w:bCs/>
          <w:sz w:val="24"/>
          <w:szCs w:val="24"/>
          <w:lang w:bidi="ar-SA"/>
        </w:rPr>
      </w:pPr>
      <w:r>
        <w:rPr>
          <w:rFonts w:hint="eastAsia" w:ascii="宋体" w:hAnsi="宋体" w:eastAsia="宋体" w:cs="宋体"/>
          <w:bCs/>
          <w:sz w:val="24"/>
          <w:szCs w:val="24"/>
          <w:lang w:bidi="ar-SA"/>
        </w:rPr>
        <w:t>3.1 投标人登录《全国公共资源交易平台（河南省·许昌市）》下载“新点投标文件制作软件（河南省版）”（在“投标人”登录页面右下方“投标文件制作工具下载”）制作电子投标文件。</w:t>
      </w:r>
    </w:p>
    <w:p w14:paraId="338008BC">
      <w:pPr>
        <w:spacing w:line="360" w:lineRule="auto"/>
        <w:ind w:firstLine="480" w:firstLineChars="200"/>
        <w:jc w:val="left"/>
        <w:rPr>
          <w:rFonts w:hint="eastAsia" w:ascii="宋体" w:hAnsi="宋体" w:eastAsia="宋体" w:cs="宋体"/>
          <w:bCs/>
          <w:sz w:val="24"/>
          <w:szCs w:val="24"/>
          <w:lang w:bidi="ar-SA"/>
        </w:rPr>
      </w:pPr>
      <w:r>
        <w:rPr>
          <w:rFonts w:hint="eastAsia" w:ascii="宋体" w:hAnsi="宋体" w:eastAsia="宋体" w:cs="宋体"/>
          <w:bCs/>
          <w:sz w:val="24"/>
          <w:szCs w:val="24"/>
          <w:lang w:bidi="ar-SA"/>
        </w:rPr>
        <w:t>3.2 投标人对同一项目多个标段进行投标的，应分别下载所投标段的招标文件，按标段制作投标文件。一个标段对应生成 2 份电子投标文件（后缀格式为</w:t>
      </w:r>
      <w:r>
        <w:rPr>
          <w:rFonts w:hint="eastAsia" w:ascii="宋体" w:cs="宋体"/>
          <w:bCs/>
          <w:sz w:val="24"/>
          <w:szCs w:val="24"/>
          <w:lang w:val="en-US" w:eastAsia="zh-CN" w:bidi="ar-SA"/>
        </w:rPr>
        <w:t>.</w:t>
      </w:r>
      <w:r>
        <w:rPr>
          <w:rFonts w:hint="eastAsia" w:ascii="宋体" w:hAnsi="宋体" w:eastAsia="宋体" w:cs="宋体"/>
          <w:bCs/>
          <w:sz w:val="24"/>
          <w:szCs w:val="24"/>
          <w:lang w:bidi="ar-SA"/>
        </w:rPr>
        <w:t>XCSTF 和</w:t>
      </w:r>
      <w:r>
        <w:rPr>
          <w:rFonts w:hint="eastAsia" w:ascii="宋体" w:cs="宋体"/>
          <w:bCs/>
          <w:sz w:val="24"/>
          <w:szCs w:val="24"/>
          <w:lang w:val="en-US" w:eastAsia="zh-CN" w:bidi="ar-SA"/>
        </w:rPr>
        <w:t>.</w:t>
      </w:r>
      <w:r>
        <w:rPr>
          <w:rFonts w:hint="eastAsia" w:ascii="宋体" w:hAnsi="宋体" w:eastAsia="宋体" w:cs="宋体"/>
          <w:bCs/>
          <w:sz w:val="24"/>
          <w:szCs w:val="24"/>
          <w:lang w:bidi="ar-SA"/>
        </w:rPr>
        <w:t>nXCSTF）,其中后缀格式为“.XCSTF”的加密电子投标文件用于上传至交易系统中投标，后缀格式为“.nXCSTF”的不加密电子投标文件用于查看投标文件内容或导出 PDF 格式投标文件。</w:t>
      </w:r>
    </w:p>
    <w:p w14:paraId="26FFCE12">
      <w:pPr>
        <w:spacing w:line="360" w:lineRule="auto"/>
        <w:jc w:val="left"/>
        <w:rPr>
          <w:rFonts w:hint="eastAsia" w:ascii="宋体" w:hAnsi="宋体" w:eastAsia="宋体" w:cs="宋体"/>
          <w:bCs/>
          <w:sz w:val="24"/>
          <w:szCs w:val="24"/>
          <w:lang w:bidi="ar-SA"/>
        </w:rPr>
      </w:pPr>
      <w:r>
        <w:rPr>
          <w:rFonts w:hint="eastAsia" w:ascii="宋体" w:hAnsi="宋体" w:eastAsia="宋体" w:cs="宋体"/>
          <w:bCs/>
          <w:sz w:val="24"/>
          <w:szCs w:val="24"/>
          <w:lang w:bidi="ar-SA"/>
        </w:rPr>
        <w:t>4.</w:t>
      </w:r>
      <w:r>
        <w:rPr>
          <w:rFonts w:hint="eastAsia" w:ascii="宋体" w:hAnsi="宋体" w:eastAsia="宋体" w:cs="宋体"/>
          <w:b/>
          <w:sz w:val="24"/>
          <w:szCs w:val="24"/>
          <w:lang w:bidi="ar-SA"/>
        </w:rPr>
        <w:t xml:space="preserve">  加密电子投标文件的提交</w:t>
      </w:r>
    </w:p>
    <w:p w14:paraId="3FA53744">
      <w:pPr>
        <w:spacing w:line="360" w:lineRule="auto"/>
        <w:ind w:firstLine="480" w:firstLineChars="200"/>
        <w:jc w:val="left"/>
        <w:rPr>
          <w:rFonts w:hint="eastAsia" w:ascii="宋体" w:hAnsi="宋体" w:eastAsia="宋体" w:cs="宋体"/>
          <w:bCs/>
          <w:sz w:val="24"/>
          <w:szCs w:val="24"/>
          <w:lang w:bidi="ar-SA"/>
        </w:rPr>
      </w:pPr>
      <w:r>
        <w:rPr>
          <w:rFonts w:hint="eastAsia" w:ascii="宋体" w:hAnsi="宋体" w:eastAsia="宋体" w:cs="宋体"/>
          <w:bCs/>
          <w:sz w:val="24"/>
          <w:szCs w:val="24"/>
          <w:lang w:bidi="ar-SA"/>
        </w:rPr>
        <w:t>4.1 投标人对同一项目多个标段进行投标的，加密电子投标文件应按标段分别提交。</w:t>
      </w:r>
    </w:p>
    <w:p w14:paraId="6F96C835">
      <w:pPr>
        <w:spacing w:line="360" w:lineRule="auto"/>
        <w:ind w:firstLine="480" w:firstLineChars="200"/>
        <w:jc w:val="left"/>
        <w:rPr>
          <w:rFonts w:hint="eastAsia" w:ascii="宋体" w:hAnsi="宋体" w:eastAsia="宋体" w:cs="宋体"/>
          <w:bCs/>
          <w:sz w:val="24"/>
          <w:szCs w:val="24"/>
          <w:lang w:bidi="ar-SA"/>
        </w:rPr>
      </w:pPr>
      <w:r>
        <w:rPr>
          <w:rFonts w:hint="eastAsia" w:ascii="宋体" w:hAnsi="宋体" w:eastAsia="宋体" w:cs="宋体"/>
          <w:bCs/>
          <w:sz w:val="24"/>
          <w:szCs w:val="24"/>
          <w:lang w:bidi="ar-SA"/>
        </w:rPr>
        <w:t>4.2 加密电子投标文件成功提交后，可登录《全国公共资源交易平台（河南省·许昌市）》许昌市公共资源电子交易系统，在上传电子投标文件的页面进行模拟解密，以验证是否能够成功解密。</w:t>
      </w:r>
    </w:p>
    <w:p w14:paraId="7647473B">
      <w:pPr>
        <w:spacing w:line="360" w:lineRule="auto"/>
        <w:jc w:val="left"/>
        <w:rPr>
          <w:rFonts w:hint="eastAsia" w:ascii="宋体" w:hAnsi="宋体" w:eastAsia="宋体" w:cs="宋体"/>
          <w:b/>
          <w:sz w:val="24"/>
          <w:szCs w:val="24"/>
          <w:lang w:bidi="ar-SA"/>
        </w:rPr>
      </w:pPr>
      <w:r>
        <w:rPr>
          <w:rFonts w:hint="eastAsia" w:ascii="宋体" w:hAnsi="宋体" w:eastAsia="宋体" w:cs="宋体"/>
          <w:b/>
          <w:sz w:val="24"/>
          <w:szCs w:val="24"/>
          <w:lang w:bidi="ar-SA"/>
        </w:rPr>
        <w:t>5.远程不见面开标（电子投标文件的解密）</w:t>
      </w:r>
    </w:p>
    <w:p w14:paraId="68B8F8B0">
      <w:pPr>
        <w:spacing w:line="360" w:lineRule="auto"/>
        <w:ind w:firstLine="480" w:firstLineChars="200"/>
        <w:jc w:val="left"/>
        <w:rPr>
          <w:rFonts w:hint="eastAsia" w:ascii="宋体" w:hAnsi="宋体" w:eastAsia="宋体" w:cs="宋体"/>
          <w:bCs/>
          <w:sz w:val="24"/>
          <w:szCs w:val="24"/>
          <w:lang w:bidi="ar-SA"/>
        </w:rPr>
      </w:pPr>
      <w:r>
        <w:rPr>
          <w:rFonts w:hint="eastAsia" w:ascii="宋体" w:hAnsi="宋体" w:eastAsia="宋体" w:cs="宋体"/>
          <w:bCs/>
          <w:sz w:val="24"/>
          <w:szCs w:val="24"/>
          <w:lang w:bidi="ar-SA"/>
        </w:rPr>
        <w:t>5.1 本项目采用远程“不见面”开标方式，投标前请详细阅读《全国公共资源交易平台（河南省·许昌市）》“服务指南”——“办事指南”栏目下《新交易平台使用手册》中的相关内容。</w:t>
      </w:r>
    </w:p>
    <w:p w14:paraId="78018DD7">
      <w:pPr>
        <w:spacing w:line="360" w:lineRule="auto"/>
        <w:ind w:firstLine="480" w:firstLineChars="200"/>
        <w:jc w:val="left"/>
        <w:rPr>
          <w:rFonts w:hint="eastAsia" w:ascii="宋体" w:hAnsi="宋体" w:eastAsia="宋体" w:cs="宋体"/>
          <w:bCs/>
          <w:sz w:val="24"/>
          <w:szCs w:val="24"/>
          <w:lang w:bidi="ar-SA"/>
        </w:rPr>
      </w:pPr>
      <w:r>
        <w:rPr>
          <w:rFonts w:hint="eastAsia" w:ascii="宋体" w:hAnsi="宋体" w:eastAsia="宋体" w:cs="宋体"/>
          <w:bCs/>
          <w:sz w:val="24"/>
          <w:szCs w:val="24"/>
          <w:lang w:bidi="ar-SA"/>
        </w:rPr>
        <w:t>5.2 投标人应按《新交易平台使用手册》提前设置好浏览器，并于开标时间前登录本项目网上开标大厅，按照规定的开标时间准时参加网上开标。</w:t>
      </w:r>
    </w:p>
    <w:p w14:paraId="73E9956C">
      <w:pPr>
        <w:spacing w:line="360" w:lineRule="auto"/>
        <w:ind w:firstLine="480" w:firstLineChars="200"/>
        <w:jc w:val="left"/>
        <w:rPr>
          <w:rFonts w:hint="eastAsia" w:ascii="宋体" w:hAnsi="宋体" w:eastAsia="宋体" w:cs="宋体"/>
          <w:bCs/>
          <w:color w:val="auto"/>
          <w:sz w:val="24"/>
          <w:szCs w:val="24"/>
          <w:lang w:bidi="ar-SA"/>
        </w:rPr>
      </w:pPr>
      <w:r>
        <w:rPr>
          <w:rFonts w:hint="eastAsia" w:ascii="宋体" w:hAnsi="宋体" w:eastAsia="宋体" w:cs="宋体"/>
          <w:bCs/>
          <w:color w:val="auto"/>
          <w:sz w:val="24"/>
          <w:szCs w:val="24"/>
          <w:lang w:bidi="ar-SA"/>
        </w:rPr>
        <w:t>5.3 根据开标大厅界面右侧“公告栏”中的系统提示，投标人应在“标书解密”环节完成解密操作（自代理机构点击“开启投标解密”按钮后投标人解密，系统初设解密时间为 30 分钟，投标人应在 30 分钟内完成解密。如因网络、系统原因未完成解密的，招标人（代理机构）报经相关监督管理部门同意后可适当延长解密时间）。投标人未解密或因投标人原因解密失败的，其投标文件将被退回。</w:t>
      </w:r>
    </w:p>
    <w:p w14:paraId="6CAD9FD6">
      <w:pPr>
        <w:spacing w:line="360" w:lineRule="auto"/>
        <w:ind w:firstLine="480" w:firstLineChars="200"/>
        <w:jc w:val="left"/>
        <w:rPr>
          <w:rFonts w:hint="eastAsia" w:ascii="宋体" w:hAnsi="宋体" w:eastAsia="宋体" w:cs="宋体"/>
          <w:bCs/>
          <w:sz w:val="24"/>
          <w:szCs w:val="24"/>
          <w:lang w:bidi="ar-SA"/>
        </w:rPr>
      </w:pPr>
      <w:r>
        <w:rPr>
          <w:rFonts w:hint="eastAsia" w:ascii="宋体" w:hAnsi="宋体" w:eastAsia="宋体" w:cs="宋体"/>
          <w:bCs/>
          <w:sz w:val="24"/>
          <w:szCs w:val="24"/>
          <w:lang w:bidi="ar-SA"/>
        </w:rPr>
        <w:t>5.4 在开标结束环节，投标人应在《开标情况记录表》上进行电子签章。投标人未签章的，视同认可开标结果。</w:t>
      </w:r>
    </w:p>
    <w:p w14:paraId="279DB5A1">
      <w:pPr>
        <w:spacing w:line="360" w:lineRule="auto"/>
        <w:ind w:firstLine="480" w:firstLineChars="200"/>
        <w:jc w:val="left"/>
        <w:rPr>
          <w:rFonts w:hint="eastAsia" w:ascii="宋体" w:hAnsi="宋体" w:eastAsia="宋体" w:cs="宋体"/>
          <w:bCs/>
          <w:sz w:val="24"/>
          <w:szCs w:val="24"/>
          <w:lang w:bidi="ar-SA"/>
        </w:rPr>
      </w:pPr>
      <w:r>
        <w:rPr>
          <w:rFonts w:hint="eastAsia" w:ascii="宋体" w:hAnsi="宋体" w:eastAsia="宋体" w:cs="宋体"/>
          <w:bCs/>
          <w:sz w:val="24"/>
          <w:szCs w:val="24"/>
          <w:lang w:bidi="ar-SA"/>
        </w:rPr>
        <w:t>5.5 投标人对开标过程和开标记录如有异议，可在本项目开标大厅界面右下方“发起异议”中在线提出异议。</w:t>
      </w:r>
    </w:p>
    <w:p w14:paraId="1E709140">
      <w:pPr>
        <w:spacing w:line="360" w:lineRule="auto"/>
        <w:jc w:val="left"/>
        <w:rPr>
          <w:rFonts w:hint="eastAsia" w:ascii="宋体" w:hAnsi="宋体" w:eastAsia="宋体" w:cs="宋体"/>
          <w:b/>
          <w:sz w:val="24"/>
          <w:szCs w:val="24"/>
          <w:lang w:bidi="ar-SA"/>
        </w:rPr>
      </w:pPr>
      <w:r>
        <w:rPr>
          <w:rFonts w:hint="eastAsia" w:ascii="宋体" w:hAnsi="宋体" w:eastAsia="宋体" w:cs="宋体"/>
          <w:b/>
          <w:sz w:val="24"/>
          <w:szCs w:val="24"/>
          <w:lang w:bidi="ar-SA"/>
        </w:rPr>
        <w:t>6.  评标依据</w:t>
      </w:r>
    </w:p>
    <w:p w14:paraId="3D238637">
      <w:pPr>
        <w:spacing w:line="360" w:lineRule="auto"/>
        <w:ind w:firstLine="480" w:firstLineChars="200"/>
        <w:jc w:val="left"/>
        <w:rPr>
          <w:rFonts w:hint="eastAsia" w:ascii="宋体" w:hAnsi="宋体" w:eastAsia="宋体" w:cs="宋体"/>
          <w:bCs/>
          <w:sz w:val="24"/>
          <w:szCs w:val="24"/>
          <w:lang w:bidi="ar-SA"/>
        </w:rPr>
      </w:pPr>
      <w:r>
        <w:rPr>
          <w:rFonts w:hint="eastAsia" w:ascii="宋体" w:hAnsi="宋体" w:eastAsia="宋体" w:cs="宋体"/>
          <w:bCs/>
          <w:sz w:val="24"/>
          <w:szCs w:val="24"/>
          <w:lang w:bidi="ar-SA"/>
        </w:rPr>
        <w:t>6.1 全流程电子化交易（不见面开标）项目，评标委员会以成功上传、解密的电子投标文件为依据评审。</w:t>
      </w:r>
    </w:p>
    <w:p w14:paraId="53330332">
      <w:pPr>
        <w:spacing w:line="360" w:lineRule="auto"/>
        <w:ind w:firstLine="480" w:firstLineChars="200"/>
        <w:jc w:val="left"/>
        <w:rPr>
          <w:rFonts w:hint="eastAsia" w:ascii="宋体" w:hAnsi="宋体" w:eastAsia="宋体" w:cs="宋体"/>
          <w:bCs/>
          <w:sz w:val="24"/>
          <w:szCs w:val="24"/>
          <w:lang w:bidi="ar-SA"/>
        </w:rPr>
      </w:pPr>
      <w:r>
        <w:rPr>
          <w:rFonts w:hint="eastAsia" w:ascii="宋体" w:hAnsi="宋体" w:eastAsia="宋体" w:cs="宋体"/>
          <w:bCs/>
          <w:sz w:val="24"/>
          <w:szCs w:val="24"/>
          <w:lang w:bidi="ar-SA"/>
        </w:rPr>
        <w:t>6.2 评标期间，投标人应保持通讯手机畅通。评标委员会如要求投标人作出澄清、说明或者补正等，投标人应在评标委员会要求的评标期间合理的时间内通过《全国公共资源交易平台</w:t>
      </w:r>
      <w:r>
        <w:rPr>
          <w:rFonts w:hint="eastAsia" w:ascii="宋体" w:cs="宋体"/>
          <w:bCs/>
          <w:sz w:val="24"/>
          <w:szCs w:val="24"/>
          <w:lang w:eastAsia="zh-CN" w:bidi="ar-SA"/>
        </w:rPr>
        <w:t>（</w:t>
      </w:r>
      <w:r>
        <w:rPr>
          <w:rFonts w:hint="eastAsia" w:ascii="宋体" w:hAnsi="宋体" w:eastAsia="宋体" w:cs="宋体"/>
          <w:bCs/>
          <w:sz w:val="24"/>
          <w:szCs w:val="24"/>
          <w:lang w:bidi="ar-SA"/>
        </w:rPr>
        <w:t>河南省▪许昌市</w:t>
      </w:r>
      <w:r>
        <w:rPr>
          <w:rFonts w:hint="eastAsia" w:ascii="宋体" w:cs="宋体"/>
          <w:bCs/>
          <w:sz w:val="24"/>
          <w:szCs w:val="24"/>
          <w:lang w:eastAsia="zh-CN" w:bidi="ar-SA"/>
        </w:rPr>
        <w:t>）</w:t>
      </w:r>
      <w:r>
        <w:rPr>
          <w:rFonts w:hint="eastAsia" w:ascii="宋体" w:hAnsi="宋体" w:eastAsia="宋体" w:cs="宋体"/>
          <w:bCs/>
          <w:sz w:val="24"/>
          <w:szCs w:val="24"/>
          <w:lang w:bidi="ar-SA"/>
        </w:rPr>
        <w:t>》——“许昌市公共资源电子交易系统”提供（操作流程详见“服务指南</w:t>
      </w:r>
      <w:r>
        <w:rPr>
          <w:rFonts w:hint="eastAsia" w:ascii="宋体" w:cs="宋体"/>
          <w:bCs/>
          <w:sz w:val="24"/>
          <w:szCs w:val="24"/>
          <w:lang w:eastAsia="zh-CN" w:bidi="ar-SA"/>
        </w:rPr>
        <w:t>－</w:t>
      </w:r>
      <w:r>
        <w:rPr>
          <w:rFonts w:hint="eastAsia" w:ascii="宋体" w:hAnsi="宋体" w:eastAsia="宋体" w:cs="宋体"/>
          <w:bCs/>
          <w:sz w:val="24"/>
          <w:szCs w:val="24"/>
          <w:lang w:bidi="ar-SA"/>
        </w:rPr>
        <w:t>办事指南</w:t>
      </w:r>
      <w:r>
        <w:rPr>
          <w:rFonts w:hint="eastAsia" w:ascii="宋体" w:cs="宋体"/>
          <w:bCs/>
          <w:sz w:val="24"/>
          <w:szCs w:val="24"/>
          <w:lang w:eastAsia="zh-CN" w:bidi="ar-SA"/>
        </w:rPr>
        <w:t>－</w:t>
      </w:r>
      <w:r>
        <w:rPr>
          <w:rFonts w:hint="eastAsia" w:ascii="宋体" w:hAnsi="宋体" w:eastAsia="宋体" w:cs="宋体"/>
          <w:bCs/>
          <w:sz w:val="24"/>
          <w:szCs w:val="24"/>
          <w:lang w:bidi="ar-SA"/>
        </w:rPr>
        <w:t>新交易平台使用手册</w:t>
      </w:r>
      <w:r>
        <w:rPr>
          <w:rFonts w:hint="eastAsia" w:ascii="宋体" w:cs="宋体"/>
          <w:bCs/>
          <w:sz w:val="24"/>
          <w:szCs w:val="24"/>
          <w:lang w:eastAsia="zh-CN" w:bidi="ar-SA"/>
        </w:rPr>
        <w:t>－</w:t>
      </w:r>
      <w:r>
        <w:rPr>
          <w:rFonts w:hint="eastAsia" w:ascii="宋体" w:hAnsi="宋体" w:eastAsia="宋体" w:cs="宋体"/>
          <w:bCs/>
          <w:sz w:val="24"/>
          <w:szCs w:val="24"/>
          <w:lang w:bidi="ar-SA"/>
        </w:rPr>
        <w:t>交易乙方（投标人、投标人等）操作手册”）。</w:t>
      </w:r>
    </w:p>
    <w:p w14:paraId="6BE475B4">
      <w:pPr>
        <w:spacing w:line="360" w:lineRule="auto"/>
        <w:ind w:firstLine="480" w:firstLineChars="200"/>
        <w:jc w:val="left"/>
        <w:rPr>
          <w:rFonts w:hint="eastAsia" w:ascii="宋体" w:hAnsi="宋体" w:eastAsia="宋体" w:cs="宋体"/>
          <w:bCs/>
          <w:sz w:val="24"/>
          <w:szCs w:val="24"/>
          <w:lang w:bidi="ar-SA"/>
        </w:rPr>
      </w:pPr>
      <w:r>
        <w:rPr>
          <w:rFonts w:hint="eastAsia" w:ascii="宋体" w:hAnsi="宋体" w:eastAsia="宋体" w:cs="宋体"/>
          <w:bCs/>
          <w:sz w:val="24"/>
          <w:szCs w:val="24"/>
          <w:lang w:bidi="ar-SA"/>
        </w:rPr>
        <w:t>6.3 投标人提供的书面说明或相关证明材料应加盖公章，或者由法定代表人或其授权的代表签字。</w:t>
      </w:r>
    </w:p>
    <w:p w14:paraId="31C5F46D">
      <w:pPr>
        <w:spacing w:line="360" w:lineRule="auto"/>
        <w:jc w:val="left"/>
        <w:rPr>
          <w:rFonts w:hint="eastAsia" w:ascii="宋体" w:hAnsi="宋体" w:eastAsia="宋体" w:cs="宋体"/>
          <w:b/>
          <w:sz w:val="24"/>
          <w:szCs w:val="24"/>
          <w:lang w:bidi="ar-SA"/>
        </w:rPr>
      </w:pPr>
      <w:r>
        <w:rPr>
          <w:rFonts w:hint="eastAsia" w:ascii="宋体" w:hAnsi="宋体" w:eastAsia="宋体" w:cs="宋体"/>
          <w:b/>
          <w:sz w:val="24"/>
          <w:szCs w:val="24"/>
          <w:lang w:bidi="ar-SA"/>
        </w:rPr>
        <w:t>7.  相关事项</w:t>
      </w:r>
    </w:p>
    <w:p w14:paraId="2872A132">
      <w:pPr>
        <w:spacing w:line="360" w:lineRule="auto"/>
        <w:ind w:firstLine="480" w:firstLineChars="200"/>
        <w:jc w:val="left"/>
        <w:rPr>
          <w:rFonts w:hint="eastAsia" w:ascii="宋体" w:hAnsi="宋体" w:eastAsia="宋体" w:cs="宋体"/>
          <w:bCs/>
          <w:sz w:val="24"/>
          <w:szCs w:val="24"/>
          <w:lang w:bidi="ar-SA"/>
        </w:rPr>
      </w:pPr>
      <w:r>
        <w:rPr>
          <w:rFonts w:hint="eastAsia" w:ascii="宋体" w:hAnsi="宋体" w:eastAsia="宋体" w:cs="宋体"/>
          <w:bCs/>
          <w:sz w:val="24"/>
          <w:szCs w:val="24"/>
          <w:lang w:bidi="ar-SA"/>
        </w:rPr>
        <w:t>7.1 为使更多投标人能参加投标，本项目招标文件公告期限届满后仍允许下载招标文件参加投标，但为提高招标效率，在公告期限届满之后下载招标文件的，对招标文件的质疑期限从公告期限届满之日起计算；在公告期限届满之前下载招标文件的，对招标文件的质疑期限从下载之日起计算。</w:t>
      </w:r>
    </w:p>
    <w:p w14:paraId="5B242521">
      <w:pPr>
        <w:spacing w:line="360" w:lineRule="auto"/>
        <w:ind w:firstLine="480" w:firstLineChars="200"/>
        <w:jc w:val="left"/>
        <w:rPr>
          <w:rFonts w:hint="eastAsia" w:ascii="宋体" w:hAnsi="宋体" w:eastAsia="宋体" w:cs="宋体"/>
          <w:bCs/>
          <w:sz w:val="24"/>
          <w:szCs w:val="24"/>
          <w:lang w:bidi="ar-SA"/>
        </w:rPr>
      </w:pPr>
      <w:r>
        <w:rPr>
          <w:rFonts w:hint="eastAsia" w:ascii="宋体" w:hAnsi="宋体" w:eastAsia="宋体" w:cs="宋体"/>
          <w:bCs/>
          <w:sz w:val="24"/>
          <w:szCs w:val="24"/>
          <w:lang w:bidi="ar-SA"/>
        </w:rPr>
        <w:t>7.2 《全国公共资源交易平台（河南省·许昌市）》</w:t>
      </w:r>
      <w:r>
        <w:rPr>
          <w:rFonts w:hint="eastAsia" w:ascii="宋体" w:cs="宋体"/>
          <w:bCs/>
          <w:sz w:val="24"/>
          <w:szCs w:val="24"/>
          <w:lang w:val="en-US" w:eastAsia="zh-CN" w:bidi="ar-SA"/>
        </w:rPr>
        <w:t>采购</w:t>
      </w:r>
      <w:r>
        <w:rPr>
          <w:rFonts w:hint="eastAsia" w:ascii="宋体" w:hAnsi="宋体" w:eastAsia="宋体" w:cs="宋体"/>
          <w:bCs/>
          <w:sz w:val="24"/>
          <w:szCs w:val="24"/>
          <w:lang w:bidi="ar-SA"/>
        </w:rPr>
        <w:t>公告栏提供的招标文件仅供浏览。投标人下载招标文件应使用 CA 数字证书从《全国公共资源交易平台（河南省·许昌市）》的“投标人”入口登录后获取。</w:t>
      </w:r>
    </w:p>
    <w:p w14:paraId="280FFD2D">
      <w:pPr>
        <w:spacing w:line="360" w:lineRule="auto"/>
        <w:jc w:val="left"/>
        <w:outlineLvl w:val="2"/>
        <w:rPr>
          <w:rFonts w:hint="eastAsia" w:ascii="宋体" w:hAnsi="宋体" w:eastAsia="宋体" w:cs="宋体"/>
          <w:b/>
          <w:color w:val="000000"/>
          <w:kern w:val="0"/>
          <w:sz w:val="24"/>
          <w:szCs w:val="24"/>
        </w:rPr>
      </w:pPr>
      <w:r>
        <w:rPr>
          <w:rFonts w:hint="eastAsia" w:ascii="宋体" w:cs="宋体"/>
          <w:b/>
          <w:color w:val="000000"/>
          <w:kern w:val="0"/>
          <w:sz w:val="24"/>
          <w:szCs w:val="24"/>
          <w:lang w:val="en-US" w:eastAsia="zh-CN"/>
        </w:rPr>
        <w:t xml:space="preserve">8.  </w:t>
      </w:r>
      <w:r>
        <w:rPr>
          <w:rFonts w:hint="eastAsia" w:ascii="宋体" w:hAnsi="宋体" w:eastAsia="宋体" w:cs="宋体"/>
          <w:b/>
          <w:color w:val="000000"/>
          <w:kern w:val="0"/>
          <w:sz w:val="24"/>
          <w:szCs w:val="24"/>
        </w:rPr>
        <w:t>开标注意事项</w:t>
      </w:r>
    </w:p>
    <w:p w14:paraId="37C56359">
      <w:pPr>
        <w:spacing w:line="360" w:lineRule="auto"/>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rPr>
        <w:t>开标时间前，供应商进入“全国公共资源交易平台（河南省·许昌市）”——点击“平台导航”下方左侧的“网上开标大厅”进入不见面大厅登录页面——选择“投标人”身份，使用CA数字证书或移动数字证书登录——在“今日开标项目”中找到已投标的项目——鼠标点击该项目即可进入开标操作界面，在规定的开标时间内进行解密开标。</w:t>
      </w:r>
    </w:p>
    <w:p w14:paraId="525851D4">
      <w:pPr>
        <w:spacing w:line="360" w:lineRule="auto"/>
        <w:jc w:val="center"/>
        <w:rPr>
          <w:rFonts w:hint="eastAsia" w:ascii="方正黑体_GBK" w:hAnsi="方正黑体_GBK" w:eastAsia="方正黑体_GBK" w:cs="方正黑体_GBK"/>
          <w:b w:val="0"/>
          <w:bCs/>
          <w:spacing w:val="9"/>
          <w:sz w:val="44"/>
          <w:szCs w:val="44"/>
          <w:shd w:val="clear" w:color="auto" w:fill="FFFFFF"/>
        </w:rPr>
        <w:sectPr>
          <w:footerReference r:id="rId4" w:type="default"/>
          <w:pgSz w:w="11906" w:h="16838"/>
          <w:pgMar w:top="1531" w:right="1474" w:bottom="1361" w:left="1588" w:header="851" w:footer="992" w:gutter="0"/>
          <w:pgNumType w:fmt="decimal" w:start="1"/>
          <w:cols w:space="720" w:num="1"/>
          <w:docGrid w:type="lines" w:linePitch="312" w:charSpace="0"/>
        </w:sectPr>
      </w:pPr>
    </w:p>
    <w:p w14:paraId="1603E72D">
      <w:pPr>
        <w:autoSpaceDE w:val="0"/>
        <w:autoSpaceDN w:val="0"/>
        <w:adjustRightInd w:val="0"/>
        <w:spacing w:line="700" w:lineRule="exact"/>
        <w:ind w:firstLine="551"/>
        <w:jc w:val="center"/>
        <w:rPr>
          <w:rFonts w:hint="eastAsia" w:ascii="宋体" w:cs="宋体"/>
          <w:b/>
          <w:bCs/>
          <w:sz w:val="30"/>
          <w:szCs w:val="30"/>
          <w:lang w:val="zh-CN" w:eastAsia="zh-CN" w:bidi="ar-SA"/>
        </w:rPr>
      </w:pPr>
      <w:r>
        <w:rPr>
          <w:rFonts w:hint="eastAsia" w:ascii="宋体" w:cs="宋体"/>
          <w:b/>
          <w:bCs/>
          <w:sz w:val="30"/>
          <w:szCs w:val="30"/>
          <w:lang w:val="zh-CN" w:eastAsia="zh-CN" w:bidi="ar-SA"/>
        </w:rPr>
        <w:t>第二章  项目需求</w:t>
      </w:r>
    </w:p>
    <w:p w14:paraId="71ACC43C">
      <w:pPr>
        <w:spacing w:line="360" w:lineRule="auto"/>
        <w:ind w:firstLine="516" w:firstLineChars="200"/>
        <w:rPr>
          <w:rFonts w:hint="eastAsia" w:ascii="宋体" w:hAnsi="宋体" w:eastAsia="宋体" w:cs="宋体"/>
          <w:spacing w:val="9"/>
          <w:sz w:val="24"/>
          <w:shd w:val="clear" w:color="auto" w:fill="FFFFFF"/>
        </w:rPr>
      </w:pPr>
    </w:p>
    <w:p w14:paraId="70A6DC85">
      <w:pPr>
        <w:spacing w:line="360" w:lineRule="auto"/>
        <w:ind w:firstLine="516" w:firstLineChars="200"/>
        <w:rPr>
          <w:rFonts w:ascii="宋体" w:hAnsi="宋体" w:eastAsia="宋体" w:cs="宋体"/>
          <w:spacing w:val="9"/>
          <w:sz w:val="24"/>
          <w:shd w:val="clear" w:color="auto" w:fill="FFFFFF"/>
        </w:rPr>
      </w:pPr>
      <w:r>
        <w:rPr>
          <w:rFonts w:hint="eastAsia" w:ascii="宋体" w:hAnsi="宋体" w:eastAsia="宋体" w:cs="宋体"/>
          <w:spacing w:val="9"/>
          <w:sz w:val="24"/>
          <w:shd w:val="clear" w:color="auto" w:fill="FFFFFF"/>
        </w:rPr>
        <w:t>一、项目概况</w:t>
      </w:r>
    </w:p>
    <w:p w14:paraId="0340A708">
      <w:pPr>
        <w:spacing w:line="360" w:lineRule="auto"/>
        <w:ind w:firstLine="516" w:firstLineChars="200"/>
        <w:rPr>
          <w:rFonts w:ascii="宋体" w:hAnsi="宋体" w:eastAsia="宋体" w:cs="宋体"/>
          <w:spacing w:val="9"/>
          <w:sz w:val="24"/>
          <w:shd w:val="clear" w:color="auto" w:fill="FFFFFF"/>
        </w:rPr>
      </w:pPr>
      <w:r>
        <w:rPr>
          <w:rFonts w:hint="eastAsia" w:ascii="宋体" w:hAnsi="宋体" w:eastAsia="宋体" w:cs="宋体"/>
          <w:spacing w:val="9"/>
          <w:sz w:val="24"/>
          <w:shd w:val="clear" w:color="auto" w:fill="FFFFFF"/>
        </w:rPr>
        <w:t>本项目物业服务范围包括：机关办公类物业服务普遍包含保洁、安保、绿化、会务保障等核心内容。安保实行24小时值班，保洁实行常态化巡回保洁，配套相应管理人员，服务标准突出安全、规范、整洁、有序、高效。公共区域日常保洁、垃圾清运、卫生消杀、卫生间保洁维护；24小时安全保卫、门岗值守、辖区巡逻、车辆疏导、防汛防灾；绿化日常养护、浇灌、修剪、除草、病虫害防治及补植；公共设施设备日常巡检、故障上报；</w:t>
      </w:r>
      <w:r>
        <w:rPr>
          <w:rFonts w:hint="eastAsia" w:ascii="宋体" w:hAnsi="宋体" w:eastAsia="宋体" w:cs="宋体"/>
          <w:spacing w:val="9"/>
          <w:sz w:val="24"/>
          <w:shd w:val="clear" w:color="auto" w:fill="FFFFFF"/>
          <w:lang w:eastAsia="zh-CN"/>
        </w:rPr>
        <w:t>会务保障、</w:t>
      </w:r>
      <w:r>
        <w:rPr>
          <w:rFonts w:hint="eastAsia" w:ascii="宋体" w:hAnsi="宋体" w:eastAsia="宋体" w:cs="宋体"/>
          <w:spacing w:val="9"/>
          <w:sz w:val="24"/>
          <w:shd w:val="clear" w:color="auto" w:fill="FFFFFF"/>
        </w:rPr>
        <w:t>重大活动保障、应急处置、文明创建等。</w:t>
      </w:r>
    </w:p>
    <w:p w14:paraId="0DE4F8DE">
      <w:pPr>
        <w:spacing w:line="360" w:lineRule="auto"/>
        <w:ind w:firstLine="516" w:firstLineChars="200"/>
        <w:rPr>
          <w:rFonts w:ascii="宋体" w:hAnsi="宋体" w:eastAsia="宋体" w:cs="宋体"/>
          <w:spacing w:val="9"/>
          <w:sz w:val="24"/>
          <w:shd w:val="clear" w:color="auto" w:fill="FFFFFF"/>
        </w:rPr>
      </w:pPr>
      <w:r>
        <w:rPr>
          <w:rFonts w:hint="eastAsia" w:ascii="宋体" w:hAnsi="宋体" w:eastAsia="宋体" w:cs="宋体"/>
          <w:spacing w:val="9"/>
          <w:sz w:val="24"/>
          <w:shd w:val="clear" w:color="auto" w:fill="FFFFFF"/>
        </w:rPr>
        <w:t>二、项目基本情况</w:t>
      </w:r>
    </w:p>
    <w:p w14:paraId="4A884169">
      <w:pPr>
        <w:spacing w:line="360" w:lineRule="auto"/>
        <w:ind w:firstLine="516" w:firstLineChars="200"/>
        <w:rPr>
          <w:rFonts w:ascii="宋体" w:hAnsi="宋体" w:eastAsia="宋体" w:cs="宋体"/>
          <w:spacing w:val="9"/>
          <w:sz w:val="24"/>
          <w:shd w:val="clear" w:color="auto" w:fill="FFFFFF"/>
        </w:rPr>
      </w:pPr>
      <w:r>
        <w:rPr>
          <w:rFonts w:hint="eastAsia" w:ascii="宋体" w:hAnsi="宋体" w:eastAsia="宋体" w:cs="宋体"/>
          <w:spacing w:val="9"/>
          <w:sz w:val="24"/>
          <w:shd w:val="clear" w:color="auto" w:fill="FFFFFF"/>
        </w:rPr>
        <w:t>1.物业情况</w:t>
      </w:r>
    </w:p>
    <w:tbl>
      <w:tblPr>
        <w:tblStyle w:val="20"/>
        <w:tblW w:w="4824" w:type="pct"/>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48"/>
        <w:gridCol w:w="4680"/>
      </w:tblGrid>
      <w:tr w14:paraId="46675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trPr>
        <w:tc>
          <w:tcPr>
            <w:tcW w:w="2544" w:type="pct"/>
            <w:vAlign w:val="center"/>
          </w:tcPr>
          <w:p w14:paraId="00BB4F61">
            <w:pPr>
              <w:jc w:val="center"/>
            </w:pPr>
            <w:r>
              <w:rPr>
                <w:rFonts w:hint="eastAsia"/>
              </w:rPr>
              <w:t>物业名称</w:t>
            </w:r>
          </w:p>
        </w:tc>
        <w:tc>
          <w:tcPr>
            <w:tcW w:w="2456" w:type="pct"/>
            <w:vAlign w:val="center"/>
          </w:tcPr>
          <w:p w14:paraId="66CC8010">
            <w:pPr>
              <w:jc w:val="center"/>
            </w:pPr>
            <w:r>
              <w:rPr>
                <w:rFonts w:hint="eastAsia"/>
              </w:rPr>
              <w:t>物业地址</w:t>
            </w:r>
          </w:p>
        </w:tc>
      </w:tr>
      <w:tr w14:paraId="57415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2544" w:type="pct"/>
            <w:vAlign w:val="center"/>
          </w:tcPr>
          <w:p w14:paraId="591C4D2C">
            <w:pPr>
              <w:jc w:val="center"/>
            </w:pPr>
            <w:r>
              <w:rPr>
                <w:rFonts w:hint="eastAsia"/>
              </w:rPr>
              <w:t>国防教育中心大楼</w:t>
            </w:r>
          </w:p>
        </w:tc>
        <w:tc>
          <w:tcPr>
            <w:tcW w:w="2456" w:type="pct"/>
            <w:vAlign w:val="center"/>
          </w:tcPr>
          <w:p w14:paraId="03A0B2C7">
            <w:pPr>
              <w:jc w:val="center"/>
            </w:pPr>
            <w:r>
              <w:rPr>
                <w:rFonts w:hint="eastAsia"/>
              </w:rPr>
              <w:t>葛天大道东段</w:t>
            </w:r>
          </w:p>
        </w:tc>
      </w:tr>
      <w:tr w14:paraId="28940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2544" w:type="pct"/>
            <w:vAlign w:val="center"/>
          </w:tcPr>
          <w:p w14:paraId="49E6FC9D">
            <w:pPr>
              <w:jc w:val="center"/>
            </w:pPr>
            <w:r>
              <w:rPr>
                <w:rFonts w:hint="eastAsia"/>
              </w:rPr>
              <w:t>会展中心</w:t>
            </w:r>
          </w:p>
        </w:tc>
        <w:tc>
          <w:tcPr>
            <w:tcW w:w="2456" w:type="pct"/>
            <w:vAlign w:val="center"/>
          </w:tcPr>
          <w:p w14:paraId="7F3B74A4">
            <w:pPr>
              <w:jc w:val="center"/>
            </w:pPr>
            <w:r>
              <w:rPr>
                <w:rFonts w:hint="eastAsia"/>
              </w:rPr>
              <w:t>葛天大道东段</w:t>
            </w:r>
          </w:p>
        </w:tc>
      </w:tr>
      <w:tr w14:paraId="11B24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2544" w:type="pct"/>
            <w:vAlign w:val="center"/>
          </w:tcPr>
          <w:p w14:paraId="0F312318">
            <w:pPr>
              <w:jc w:val="center"/>
            </w:pPr>
            <w:r>
              <w:rPr>
                <w:rFonts w:hint="eastAsia"/>
              </w:rPr>
              <w:t>审批中心</w:t>
            </w:r>
          </w:p>
        </w:tc>
        <w:tc>
          <w:tcPr>
            <w:tcW w:w="2456" w:type="pct"/>
            <w:vAlign w:val="center"/>
          </w:tcPr>
          <w:p w14:paraId="5DB69F0A">
            <w:pPr>
              <w:jc w:val="center"/>
            </w:pPr>
            <w:r>
              <w:rPr>
                <w:rFonts w:hint="eastAsia"/>
              </w:rPr>
              <w:t>葛天大道东段</w:t>
            </w:r>
          </w:p>
        </w:tc>
      </w:tr>
      <w:tr w14:paraId="2FCA1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2544" w:type="pct"/>
            <w:vAlign w:val="center"/>
          </w:tcPr>
          <w:p w14:paraId="00272FDE">
            <w:pPr>
              <w:jc w:val="center"/>
            </w:pPr>
            <w:r>
              <w:rPr>
                <w:rFonts w:hint="eastAsia"/>
              </w:rPr>
              <w:t>2号楼</w:t>
            </w:r>
          </w:p>
        </w:tc>
        <w:tc>
          <w:tcPr>
            <w:tcW w:w="2456" w:type="pct"/>
            <w:vAlign w:val="center"/>
          </w:tcPr>
          <w:p w14:paraId="27920AC7">
            <w:pPr>
              <w:jc w:val="center"/>
            </w:pPr>
            <w:r>
              <w:rPr>
                <w:rFonts w:hint="eastAsia"/>
              </w:rPr>
              <w:t>泰山路东商务区</w:t>
            </w:r>
          </w:p>
        </w:tc>
      </w:tr>
      <w:tr w14:paraId="68434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2544" w:type="pct"/>
            <w:vAlign w:val="center"/>
          </w:tcPr>
          <w:p w14:paraId="334DAF52">
            <w:pPr>
              <w:jc w:val="center"/>
            </w:pPr>
            <w:r>
              <w:rPr>
                <w:rFonts w:hint="eastAsia"/>
              </w:rPr>
              <w:t>5号楼</w:t>
            </w:r>
          </w:p>
        </w:tc>
        <w:tc>
          <w:tcPr>
            <w:tcW w:w="2456" w:type="pct"/>
            <w:vAlign w:val="center"/>
          </w:tcPr>
          <w:p w14:paraId="586ADA5A">
            <w:pPr>
              <w:jc w:val="center"/>
            </w:pPr>
            <w:r>
              <w:rPr>
                <w:rFonts w:hint="eastAsia"/>
              </w:rPr>
              <w:t>泰山路东商务区</w:t>
            </w:r>
          </w:p>
        </w:tc>
      </w:tr>
      <w:tr w14:paraId="65CE7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2544" w:type="pct"/>
            <w:vAlign w:val="center"/>
          </w:tcPr>
          <w:p w14:paraId="19E048C2">
            <w:pPr>
              <w:jc w:val="center"/>
            </w:pPr>
            <w:r>
              <w:rPr>
                <w:rFonts w:hint="eastAsia"/>
              </w:rPr>
              <w:t>6号楼</w:t>
            </w:r>
          </w:p>
        </w:tc>
        <w:tc>
          <w:tcPr>
            <w:tcW w:w="2456" w:type="pct"/>
            <w:vAlign w:val="center"/>
          </w:tcPr>
          <w:p w14:paraId="47367222">
            <w:pPr>
              <w:jc w:val="center"/>
            </w:pPr>
            <w:r>
              <w:rPr>
                <w:rFonts w:hint="eastAsia"/>
              </w:rPr>
              <w:t>泰山路东商务区</w:t>
            </w:r>
          </w:p>
        </w:tc>
      </w:tr>
      <w:tr w14:paraId="7662F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2544" w:type="pct"/>
            <w:vAlign w:val="center"/>
          </w:tcPr>
          <w:p w14:paraId="1CA50865">
            <w:pPr>
              <w:jc w:val="center"/>
            </w:pPr>
            <w:r>
              <w:rPr>
                <w:rFonts w:hint="eastAsia"/>
              </w:rPr>
              <w:t>7号楼</w:t>
            </w:r>
          </w:p>
        </w:tc>
        <w:tc>
          <w:tcPr>
            <w:tcW w:w="2456" w:type="pct"/>
            <w:vAlign w:val="center"/>
          </w:tcPr>
          <w:p w14:paraId="67564B26">
            <w:pPr>
              <w:jc w:val="center"/>
            </w:pPr>
            <w:r>
              <w:rPr>
                <w:rFonts w:hint="eastAsia"/>
              </w:rPr>
              <w:t>泰山路东商务区</w:t>
            </w:r>
          </w:p>
        </w:tc>
      </w:tr>
      <w:tr w14:paraId="114AD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2544" w:type="pct"/>
            <w:vAlign w:val="center"/>
          </w:tcPr>
          <w:p w14:paraId="4271DE5C">
            <w:pPr>
              <w:jc w:val="center"/>
            </w:pPr>
            <w:r>
              <w:rPr>
                <w:rFonts w:hint="eastAsia"/>
              </w:rPr>
              <w:t>老干部活动中心</w:t>
            </w:r>
          </w:p>
        </w:tc>
        <w:tc>
          <w:tcPr>
            <w:tcW w:w="2456" w:type="pct"/>
            <w:vAlign w:val="center"/>
          </w:tcPr>
          <w:p w14:paraId="5A8C4B87">
            <w:pPr>
              <w:jc w:val="center"/>
            </w:pPr>
            <w:r>
              <w:rPr>
                <w:rFonts w:hint="eastAsia"/>
              </w:rPr>
              <w:t>建设路与学苑路交叉口</w:t>
            </w:r>
          </w:p>
        </w:tc>
      </w:tr>
      <w:tr w14:paraId="28D16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2544" w:type="pct"/>
            <w:vAlign w:val="center"/>
          </w:tcPr>
          <w:p w14:paraId="724B8B14">
            <w:pPr>
              <w:jc w:val="center"/>
            </w:pPr>
            <w:r>
              <w:rPr>
                <w:rFonts w:hint="eastAsia"/>
              </w:rPr>
              <w:t>人武部</w:t>
            </w:r>
          </w:p>
        </w:tc>
        <w:tc>
          <w:tcPr>
            <w:tcW w:w="2456" w:type="pct"/>
            <w:vAlign w:val="center"/>
          </w:tcPr>
          <w:p w14:paraId="7D6C4271">
            <w:pPr>
              <w:jc w:val="center"/>
            </w:pPr>
            <w:r>
              <w:rPr>
                <w:rFonts w:hint="eastAsia"/>
              </w:rPr>
              <w:t>葛天大道东段</w:t>
            </w:r>
          </w:p>
        </w:tc>
      </w:tr>
      <w:tr w14:paraId="7D4B9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2544" w:type="pct"/>
            <w:vAlign w:val="center"/>
          </w:tcPr>
          <w:p w14:paraId="5C19054D">
            <w:pPr>
              <w:jc w:val="center"/>
            </w:pPr>
            <w:r>
              <w:rPr>
                <w:rFonts w:hint="eastAsia"/>
              </w:rPr>
              <w:t>党校调干楼</w:t>
            </w:r>
          </w:p>
        </w:tc>
        <w:tc>
          <w:tcPr>
            <w:tcW w:w="2456" w:type="pct"/>
            <w:vAlign w:val="center"/>
          </w:tcPr>
          <w:p w14:paraId="5964F95D">
            <w:pPr>
              <w:jc w:val="center"/>
            </w:pPr>
            <w:r>
              <w:rPr>
                <w:rFonts w:hint="eastAsia"/>
                <w:color w:val="auto"/>
                <w:highlight w:val="none"/>
              </w:rPr>
              <w:t>解放路</w:t>
            </w:r>
          </w:p>
        </w:tc>
      </w:tr>
    </w:tbl>
    <w:p w14:paraId="232CE778">
      <w:pPr>
        <w:spacing w:line="360" w:lineRule="auto"/>
        <w:ind w:firstLine="516" w:firstLineChars="200"/>
        <w:rPr>
          <w:rFonts w:ascii="宋体" w:hAnsi="宋体" w:eastAsia="宋体" w:cs="宋体"/>
          <w:spacing w:val="9"/>
          <w:sz w:val="24"/>
          <w:shd w:val="clear" w:color="auto" w:fill="FFFFFF"/>
        </w:rPr>
      </w:pPr>
      <w:r>
        <w:rPr>
          <w:rFonts w:hint="eastAsia" w:ascii="宋体" w:hAnsi="宋体" w:eastAsia="宋体" w:cs="宋体"/>
          <w:spacing w:val="9"/>
          <w:sz w:val="24"/>
          <w:shd w:val="clear" w:color="auto" w:fill="FFFFFF"/>
        </w:rPr>
        <w:t>2.采购人提供供应商使用的场地、设施、设备、材料等</w:t>
      </w:r>
    </w:p>
    <w:tbl>
      <w:tblPr>
        <w:tblStyle w:val="20"/>
        <w:tblW w:w="4937" w:type="pct"/>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65"/>
        <w:gridCol w:w="2957"/>
        <w:gridCol w:w="4330"/>
      </w:tblGrid>
      <w:tr w14:paraId="35074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trPr>
        <w:tc>
          <w:tcPr>
            <w:tcW w:w="1264" w:type="pct"/>
            <w:vAlign w:val="center"/>
          </w:tcPr>
          <w:p w14:paraId="16088249">
            <w:pPr>
              <w:jc w:val="center"/>
              <w:rPr>
                <w:color w:val="auto"/>
              </w:rPr>
            </w:pPr>
            <w:r>
              <w:rPr>
                <w:rFonts w:hint="eastAsia"/>
                <w:color w:val="auto"/>
              </w:rPr>
              <w:t>办公室数量</w:t>
            </w:r>
          </w:p>
        </w:tc>
        <w:tc>
          <w:tcPr>
            <w:tcW w:w="1516" w:type="pct"/>
            <w:vAlign w:val="center"/>
          </w:tcPr>
          <w:p w14:paraId="73F4290C">
            <w:pPr>
              <w:jc w:val="center"/>
              <w:rPr>
                <w:color w:val="auto"/>
              </w:rPr>
            </w:pPr>
            <w:r>
              <w:rPr>
                <w:rFonts w:hint="eastAsia"/>
                <w:color w:val="auto"/>
              </w:rPr>
              <w:t>总面积</w:t>
            </w:r>
          </w:p>
        </w:tc>
        <w:tc>
          <w:tcPr>
            <w:tcW w:w="2220" w:type="pct"/>
            <w:vAlign w:val="center"/>
          </w:tcPr>
          <w:p w14:paraId="01CCF79F">
            <w:pPr>
              <w:jc w:val="center"/>
              <w:rPr>
                <w:color w:val="auto"/>
              </w:rPr>
            </w:pPr>
            <w:r>
              <w:rPr>
                <w:rFonts w:hint="eastAsia"/>
                <w:color w:val="auto"/>
              </w:rPr>
              <w:t>办公室内可用设施设备</w:t>
            </w:r>
          </w:p>
        </w:tc>
      </w:tr>
      <w:tr w14:paraId="3240E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1264" w:type="pct"/>
            <w:vAlign w:val="center"/>
          </w:tcPr>
          <w:p w14:paraId="5CCE77F3">
            <w:pPr>
              <w:jc w:val="center"/>
              <w:rPr>
                <w:rFonts w:hint="eastAsia" w:eastAsiaTheme="minorEastAsia"/>
                <w:color w:val="auto"/>
                <w:lang w:val="en-US" w:eastAsia="zh-CN"/>
              </w:rPr>
            </w:pPr>
            <w:r>
              <w:rPr>
                <w:rFonts w:hint="eastAsia"/>
                <w:color w:val="auto"/>
                <w:lang w:val="en-US" w:eastAsia="zh-CN"/>
              </w:rPr>
              <w:t>8间</w:t>
            </w:r>
          </w:p>
        </w:tc>
        <w:tc>
          <w:tcPr>
            <w:tcW w:w="1516" w:type="pct"/>
            <w:vAlign w:val="center"/>
          </w:tcPr>
          <w:p w14:paraId="7C6E8E18">
            <w:pPr>
              <w:jc w:val="center"/>
              <w:rPr>
                <w:rFonts w:hint="default" w:eastAsiaTheme="minorEastAsia"/>
                <w:color w:val="auto"/>
                <w:lang w:val="en-US" w:eastAsia="zh-CN"/>
              </w:rPr>
            </w:pPr>
            <w:r>
              <w:rPr>
                <w:rFonts w:hint="eastAsia"/>
                <w:color w:val="auto"/>
                <w:lang w:val="en-US" w:eastAsia="zh-CN"/>
              </w:rPr>
              <w:t>约200</w:t>
            </w:r>
            <w:r>
              <w:rPr>
                <w:rFonts w:hint="eastAsia"/>
              </w:rPr>
              <w:t>m²</w:t>
            </w:r>
          </w:p>
        </w:tc>
        <w:tc>
          <w:tcPr>
            <w:tcW w:w="2220" w:type="pct"/>
            <w:vAlign w:val="center"/>
          </w:tcPr>
          <w:p w14:paraId="01595F22">
            <w:pPr>
              <w:jc w:val="center"/>
              <w:rPr>
                <w:rFonts w:hint="eastAsia" w:eastAsiaTheme="minorEastAsia"/>
                <w:color w:val="auto"/>
                <w:lang w:eastAsia="zh-CN"/>
              </w:rPr>
            </w:pPr>
            <w:r>
              <w:rPr>
                <w:rFonts w:hint="eastAsia"/>
                <w:color w:val="auto"/>
                <w:lang w:eastAsia="zh-CN"/>
              </w:rPr>
              <w:t>无</w:t>
            </w:r>
          </w:p>
        </w:tc>
      </w:tr>
    </w:tbl>
    <w:p w14:paraId="3CBE0DC0">
      <w:pPr>
        <w:spacing w:line="360" w:lineRule="auto"/>
        <w:ind w:firstLine="516" w:firstLineChars="200"/>
        <w:rPr>
          <w:rFonts w:ascii="宋体" w:hAnsi="宋体" w:eastAsia="宋体" w:cs="宋体"/>
          <w:spacing w:val="9"/>
          <w:sz w:val="24"/>
          <w:shd w:val="clear" w:color="auto" w:fill="FFFFFF"/>
        </w:rPr>
      </w:pPr>
      <w:r>
        <w:rPr>
          <w:rFonts w:hint="eastAsia" w:ascii="宋体" w:hAnsi="宋体" w:eastAsia="宋体" w:cs="宋体"/>
          <w:spacing w:val="9"/>
          <w:sz w:val="24"/>
          <w:shd w:val="clear" w:color="auto" w:fill="FFFFFF"/>
        </w:rPr>
        <w:t>供应商应当承担除以上所列场地、设施、设备、材料外，与物业管理服务有关的其他场地、设施、设备、材料等。</w:t>
      </w:r>
    </w:p>
    <w:p w14:paraId="53C8B51E">
      <w:pPr>
        <w:spacing w:line="360" w:lineRule="auto"/>
        <w:ind w:firstLine="516" w:firstLineChars="200"/>
        <w:rPr>
          <w:rFonts w:ascii="宋体" w:hAnsi="宋体" w:eastAsia="宋体" w:cs="宋体"/>
          <w:spacing w:val="9"/>
          <w:sz w:val="24"/>
          <w:shd w:val="clear" w:color="auto" w:fill="FFFFFF"/>
        </w:rPr>
      </w:pPr>
      <w:r>
        <w:rPr>
          <w:rFonts w:hint="eastAsia" w:ascii="宋体" w:hAnsi="宋体" w:eastAsia="宋体" w:cs="宋体"/>
          <w:spacing w:val="9"/>
          <w:sz w:val="24"/>
          <w:shd w:val="clear" w:color="auto" w:fill="FFFFFF"/>
        </w:rPr>
        <w:t>3.物业服务范围</w:t>
      </w:r>
    </w:p>
    <w:p w14:paraId="140F1A3F">
      <w:pPr>
        <w:spacing w:line="360" w:lineRule="auto"/>
        <w:ind w:firstLine="516" w:firstLineChars="200"/>
        <w:rPr>
          <w:rFonts w:ascii="宋体" w:hAnsi="宋体" w:eastAsia="宋体" w:cs="宋体"/>
          <w:spacing w:val="9"/>
          <w:sz w:val="24"/>
          <w:shd w:val="clear" w:color="auto" w:fill="FFFFFF"/>
        </w:rPr>
      </w:pPr>
      <w:r>
        <w:rPr>
          <w:rFonts w:hint="eastAsia" w:ascii="宋体" w:hAnsi="宋体" w:eastAsia="宋体" w:cs="宋体"/>
          <w:spacing w:val="9"/>
          <w:sz w:val="24"/>
          <w:shd w:val="clear" w:color="auto" w:fill="FFFFFF"/>
        </w:rPr>
        <w:t>【国防教育中心大楼办公区】</w:t>
      </w:r>
    </w:p>
    <w:p w14:paraId="6DAFB400">
      <w:pPr>
        <w:spacing w:line="360" w:lineRule="auto"/>
        <w:ind w:firstLine="516" w:firstLineChars="200"/>
        <w:rPr>
          <w:rFonts w:ascii="宋体" w:hAnsi="宋体" w:eastAsia="宋体" w:cs="宋体"/>
          <w:spacing w:val="9"/>
          <w:sz w:val="24"/>
          <w:shd w:val="clear" w:color="auto" w:fill="FFFFFF"/>
        </w:rPr>
      </w:pPr>
      <w:r>
        <w:rPr>
          <w:rFonts w:hint="eastAsia" w:ascii="宋体" w:hAnsi="宋体" w:eastAsia="宋体" w:cs="宋体"/>
          <w:spacing w:val="9"/>
          <w:sz w:val="24"/>
          <w:shd w:val="clear" w:color="auto" w:fill="FFFFFF"/>
        </w:rPr>
        <w:t>（1）物业管理（建筑物）</w:t>
      </w:r>
    </w:p>
    <w:tbl>
      <w:tblPr>
        <w:tblStyle w:val="19"/>
        <w:tblW w:w="8640" w:type="dxa"/>
        <w:tblInd w:w="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955"/>
        <w:gridCol w:w="1878"/>
        <w:gridCol w:w="2721"/>
        <w:gridCol w:w="3086"/>
      </w:tblGrid>
      <w:tr w14:paraId="500C2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2833" w:type="dxa"/>
            <w:gridSpan w:val="2"/>
            <w:shd w:val="clear" w:color="auto" w:fill="auto"/>
            <w:tcMar>
              <w:top w:w="120" w:type="dxa"/>
              <w:left w:w="120" w:type="dxa"/>
              <w:bottom w:w="120" w:type="dxa"/>
              <w:right w:w="120" w:type="dxa"/>
            </w:tcMar>
            <w:vAlign w:val="center"/>
          </w:tcPr>
          <w:p w14:paraId="121C6902">
            <w:pPr>
              <w:jc w:val="center"/>
            </w:pPr>
            <w:r>
              <w:rPr>
                <w:rFonts w:hint="eastAsia"/>
              </w:rPr>
              <w:t>名称</w:t>
            </w:r>
          </w:p>
        </w:tc>
        <w:tc>
          <w:tcPr>
            <w:tcW w:w="2721" w:type="dxa"/>
            <w:shd w:val="clear" w:color="auto" w:fill="auto"/>
            <w:tcMar>
              <w:top w:w="120" w:type="dxa"/>
              <w:left w:w="120" w:type="dxa"/>
              <w:bottom w:w="120" w:type="dxa"/>
              <w:right w:w="120" w:type="dxa"/>
            </w:tcMar>
            <w:vAlign w:val="center"/>
          </w:tcPr>
          <w:p w14:paraId="7469B637">
            <w:pPr>
              <w:jc w:val="center"/>
            </w:pPr>
            <w:r>
              <w:rPr>
                <w:rFonts w:hint="eastAsia"/>
              </w:rPr>
              <w:t>明细</w:t>
            </w:r>
          </w:p>
        </w:tc>
        <w:tc>
          <w:tcPr>
            <w:tcW w:w="3086" w:type="dxa"/>
            <w:shd w:val="clear" w:color="auto" w:fill="auto"/>
            <w:tcMar>
              <w:top w:w="120" w:type="dxa"/>
              <w:left w:w="120" w:type="dxa"/>
              <w:bottom w:w="120" w:type="dxa"/>
              <w:right w:w="120" w:type="dxa"/>
            </w:tcMar>
            <w:vAlign w:val="center"/>
          </w:tcPr>
          <w:p w14:paraId="51EDFD25">
            <w:pPr>
              <w:jc w:val="center"/>
            </w:pPr>
            <w:r>
              <w:rPr>
                <w:rFonts w:hint="eastAsia"/>
              </w:rPr>
              <w:t>服务内容及标准</w:t>
            </w:r>
          </w:p>
        </w:tc>
      </w:tr>
      <w:tr w14:paraId="425F8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2833" w:type="dxa"/>
            <w:gridSpan w:val="2"/>
            <w:shd w:val="clear" w:color="auto" w:fill="auto"/>
            <w:tcMar>
              <w:top w:w="120" w:type="dxa"/>
              <w:left w:w="120" w:type="dxa"/>
              <w:bottom w:w="120" w:type="dxa"/>
              <w:right w:w="120" w:type="dxa"/>
            </w:tcMar>
            <w:vAlign w:val="center"/>
          </w:tcPr>
          <w:p w14:paraId="3B919005">
            <w:pPr>
              <w:jc w:val="center"/>
            </w:pPr>
            <w:r>
              <w:rPr>
                <w:rFonts w:hint="eastAsia"/>
              </w:rPr>
              <w:t>国防教育中心大楼办公区</w:t>
            </w:r>
          </w:p>
        </w:tc>
        <w:tc>
          <w:tcPr>
            <w:tcW w:w="2721" w:type="dxa"/>
            <w:shd w:val="clear" w:color="auto" w:fill="auto"/>
            <w:tcMar>
              <w:top w:w="120" w:type="dxa"/>
              <w:left w:w="120" w:type="dxa"/>
              <w:bottom w:w="120" w:type="dxa"/>
              <w:right w:w="120" w:type="dxa"/>
            </w:tcMar>
            <w:vAlign w:val="center"/>
          </w:tcPr>
          <w:p w14:paraId="7EE2642C">
            <w:pPr>
              <w:jc w:val="center"/>
            </w:pPr>
          </w:p>
        </w:tc>
        <w:tc>
          <w:tcPr>
            <w:tcW w:w="3086" w:type="dxa"/>
            <w:shd w:val="clear" w:color="auto" w:fill="auto"/>
            <w:tcMar>
              <w:top w:w="120" w:type="dxa"/>
              <w:left w:w="120" w:type="dxa"/>
              <w:bottom w:w="120" w:type="dxa"/>
              <w:right w:w="120" w:type="dxa"/>
            </w:tcMar>
            <w:vAlign w:val="center"/>
          </w:tcPr>
          <w:p w14:paraId="3A9A9143">
            <w:pPr>
              <w:jc w:val="center"/>
            </w:pPr>
          </w:p>
        </w:tc>
      </w:tr>
      <w:tr w14:paraId="6A52B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955" w:type="dxa"/>
            <w:shd w:val="clear" w:color="auto" w:fill="auto"/>
            <w:tcMar>
              <w:top w:w="120" w:type="dxa"/>
              <w:left w:w="120" w:type="dxa"/>
              <w:bottom w:w="120" w:type="dxa"/>
              <w:right w:w="120" w:type="dxa"/>
            </w:tcMar>
            <w:vAlign w:val="center"/>
          </w:tcPr>
          <w:p w14:paraId="2A1FADC0">
            <w:pPr>
              <w:jc w:val="center"/>
              <w:rPr>
                <w:rFonts w:hint="eastAsia" w:eastAsiaTheme="minorEastAsia"/>
                <w:lang w:eastAsia="zh-CN"/>
              </w:rPr>
            </w:pPr>
            <w:r>
              <w:rPr>
                <w:rFonts w:hint="eastAsia"/>
                <w:lang w:eastAsia="zh-CN"/>
              </w:rPr>
              <w:t>大楼</w:t>
            </w:r>
          </w:p>
        </w:tc>
        <w:tc>
          <w:tcPr>
            <w:tcW w:w="1878" w:type="dxa"/>
            <w:shd w:val="clear" w:color="auto" w:fill="auto"/>
            <w:tcMar>
              <w:top w:w="120" w:type="dxa"/>
              <w:left w:w="120" w:type="dxa"/>
              <w:bottom w:w="120" w:type="dxa"/>
              <w:right w:w="120" w:type="dxa"/>
            </w:tcMar>
            <w:vAlign w:val="center"/>
          </w:tcPr>
          <w:p w14:paraId="050FA335">
            <w:pPr>
              <w:jc w:val="center"/>
              <w:rPr>
                <w:rFonts w:hint="eastAsia" w:eastAsiaTheme="minorEastAsia"/>
                <w:lang w:eastAsia="zh-CN"/>
              </w:rPr>
            </w:pPr>
            <w:r>
              <w:rPr>
                <w:rFonts w:hint="eastAsia"/>
                <w:lang w:eastAsia="zh-CN"/>
              </w:rPr>
              <w:t>层数</w:t>
            </w:r>
          </w:p>
        </w:tc>
        <w:tc>
          <w:tcPr>
            <w:tcW w:w="2721" w:type="dxa"/>
            <w:shd w:val="clear" w:color="auto" w:fill="auto"/>
            <w:tcMar>
              <w:top w:w="120" w:type="dxa"/>
              <w:left w:w="120" w:type="dxa"/>
              <w:bottom w:w="120" w:type="dxa"/>
              <w:right w:w="120" w:type="dxa"/>
            </w:tcMar>
            <w:vAlign w:val="center"/>
          </w:tcPr>
          <w:p w14:paraId="55003BE3">
            <w:pPr>
              <w:jc w:val="center"/>
              <w:rPr>
                <w:rFonts w:hint="eastAsia" w:eastAsiaTheme="minorEastAsia"/>
                <w:lang w:eastAsia="zh-CN"/>
              </w:rPr>
            </w:pPr>
            <w:r>
              <w:rPr>
                <w:rFonts w:hint="eastAsia"/>
                <w:lang w:val="en-US" w:eastAsia="zh-CN"/>
              </w:rPr>
              <w:t>10层（含地下停车场）</w:t>
            </w:r>
          </w:p>
        </w:tc>
        <w:tc>
          <w:tcPr>
            <w:tcW w:w="3086" w:type="dxa"/>
            <w:shd w:val="clear" w:color="auto" w:fill="auto"/>
            <w:tcMar>
              <w:top w:w="120" w:type="dxa"/>
              <w:left w:w="120" w:type="dxa"/>
              <w:bottom w:w="120" w:type="dxa"/>
              <w:right w:w="120" w:type="dxa"/>
            </w:tcMar>
            <w:vAlign w:val="center"/>
          </w:tcPr>
          <w:p w14:paraId="1DB1F1BA">
            <w:pPr>
              <w:jc w:val="center"/>
            </w:pPr>
            <w:r>
              <w:rPr>
                <w:rFonts w:hint="eastAsia"/>
              </w:rPr>
              <w:t>见 “4.6 保安服务”</w:t>
            </w:r>
          </w:p>
        </w:tc>
      </w:tr>
      <w:tr w14:paraId="795B2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955" w:type="dxa"/>
            <w:shd w:val="clear" w:color="auto" w:fill="auto"/>
            <w:tcMar>
              <w:top w:w="120" w:type="dxa"/>
              <w:left w:w="120" w:type="dxa"/>
              <w:bottom w:w="120" w:type="dxa"/>
              <w:right w:w="120" w:type="dxa"/>
            </w:tcMar>
            <w:vAlign w:val="center"/>
          </w:tcPr>
          <w:p w14:paraId="58AE43CD">
            <w:pPr>
              <w:jc w:val="center"/>
            </w:pPr>
            <w:r>
              <w:rPr>
                <w:rFonts w:hint="eastAsia"/>
              </w:rPr>
              <w:t>地面</w:t>
            </w:r>
          </w:p>
        </w:tc>
        <w:tc>
          <w:tcPr>
            <w:tcW w:w="1878" w:type="dxa"/>
            <w:shd w:val="clear" w:color="auto" w:fill="auto"/>
            <w:tcMar>
              <w:top w:w="120" w:type="dxa"/>
              <w:left w:w="120" w:type="dxa"/>
              <w:bottom w:w="120" w:type="dxa"/>
              <w:right w:w="120" w:type="dxa"/>
            </w:tcMar>
            <w:vAlign w:val="center"/>
          </w:tcPr>
          <w:p w14:paraId="33892BF5">
            <w:pPr>
              <w:jc w:val="center"/>
            </w:pPr>
            <w:r>
              <w:rPr>
                <w:rFonts w:hint="eastAsia"/>
              </w:rPr>
              <w:t>地面材质</w:t>
            </w:r>
          </w:p>
        </w:tc>
        <w:tc>
          <w:tcPr>
            <w:tcW w:w="2721" w:type="dxa"/>
            <w:shd w:val="clear" w:color="auto" w:fill="auto"/>
            <w:tcMar>
              <w:top w:w="120" w:type="dxa"/>
              <w:left w:w="120" w:type="dxa"/>
              <w:bottom w:w="120" w:type="dxa"/>
              <w:right w:w="120" w:type="dxa"/>
            </w:tcMar>
            <w:vAlign w:val="center"/>
          </w:tcPr>
          <w:p w14:paraId="50569274">
            <w:pPr>
              <w:jc w:val="center"/>
              <w:rPr>
                <w:rFonts w:hint="eastAsia" w:eastAsiaTheme="minorEastAsia"/>
                <w:lang w:eastAsia="zh-CN"/>
              </w:rPr>
            </w:pPr>
            <w:r>
              <w:rPr>
                <w:rFonts w:hint="eastAsia"/>
              </w:rPr>
              <w:t>瓷砖</w:t>
            </w:r>
            <w:r>
              <w:rPr>
                <w:rFonts w:hint="eastAsia"/>
                <w:lang w:eastAsia="zh-CN"/>
              </w:rPr>
              <w:t>、石材、</w:t>
            </w:r>
            <w:r>
              <w:rPr>
                <w:rFonts w:hint="eastAsia"/>
              </w:rPr>
              <w:t>环氧地坪</w:t>
            </w:r>
          </w:p>
        </w:tc>
        <w:tc>
          <w:tcPr>
            <w:tcW w:w="3086" w:type="dxa"/>
            <w:shd w:val="clear" w:color="auto" w:fill="auto"/>
            <w:tcMar>
              <w:top w:w="120" w:type="dxa"/>
              <w:left w:w="120" w:type="dxa"/>
              <w:bottom w:w="120" w:type="dxa"/>
              <w:right w:w="120" w:type="dxa"/>
            </w:tcMar>
            <w:vAlign w:val="center"/>
          </w:tcPr>
          <w:p w14:paraId="110ED1A6">
            <w:pPr>
              <w:jc w:val="center"/>
            </w:pPr>
            <w:r>
              <w:rPr>
                <w:rFonts w:hint="eastAsia"/>
              </w:rPr>
              <w:t>见 “4.2 房屋维护服务”“4.4 保洁服务”</w:t>
            </w:r>
          </w:p>
        </w:tc>
      </w:tr>
      <w:tr w14:paraId="3F788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955" w:type="dxa"/>
            <w:shd w:val="clear" w:color="auto" w:fill="auto"/>
            <w:tcMar>
              <w:top w:w="120" w:type="dxa"/>
              <w:left w:w="120" w:type="dxa"/>
              <w:bottom w:w="120" w:type="dxa"/>
              <w:right w:w="120" w:type="dxa"/>
            </w:tcMar>
            <w:vAlign w:val="center"/>
          </w:tcPr>
          <w:p w14:paraId="35A13011">
            <w:pPr>
              <w:jc w:val="center"/>
            </w:pPr>
            <w:r>
              <w:rPr>
                <w:rFonts w:hint="eastAsia"/>
              </w:rPr>
              <w:t>内墙饰面</w:t>
            </w:r>
          </w:p>
        </w:tc>
        <w:tc>
          <w:tcPr>
            <w:tcW w:w="1878" w:type="dxa"/>
            <w:shd w:val="clear" w:color="auto" w:fill="auto"/>
            <w:tcMar>
              <w:top w:w="120" w:type="dxa"/>
              <w:left w:w="120" w:type="dxa"/>
              <w:bottom w:w="120" w:type="dxa"/>
              <w:right w:w="120" w:type="dxa"/>
            </w:tcMar>
            <w:vAlign w:val="center"/>
          </w:tcPr>
          <w:p w14:paraId="38E1EB87">
            <w:pPr>
              <w:jc w:val="center"/>
            </w:pPr>
            <w:r>
              <w:rPr>
                <w:rFonts w:hint="eastAsia"/>
              </w:rPr>
              <w:t>内墙饰面各材质</w:t>
            </w:r>
          </w:p>
        </w:tc>
        <w:tc>
          <w:tcPr>
            <w:tcW w:w="2721" w:type="dxa"/>
            <w:shd w:val="clear" w:color="auto" w:fill="auto"/>
            <w:tcMar>
              <w:top w:w="120" w:type="dxa"/>
              <w:left w:w="120" w:type="dxa"/>
              <w:bottom w:w="120" w:type="dxa"/>
              <w:right w:w="120" w:type="dxa"/>
            </w:tcMar>
            <w:vAlign w:val="center"/>
          </w:tcPr>
          <w:p w14:paraId="436D4A62">
            <w:pPr>
              <w:jc w:val="center"/>
            </w:pPr>
            <w:r>
              <w:rPr>
                <w:rFonts w:hint="eastAsia"/>
              </w:rPr>
              <w:t>乳胶漆及瓷砖</w:t>
            </w:r>
          </w:p>
        </w:tc>
        <w:tc>
          <w:tcPr>
            <w:tcW w:w="3086" w:type="dxa"/>
            <w:shd w:val="clear" w:color="auto" w:fill="auto"/>
            <w:tcMar>
              <w:top w:w="120" w:type="dxa"/>
              <w:left w:w="120" w:type="dxa"/>
              <w:bottom w:w="120" w:type="dxa"/>
              <w:right w:w="120" w:type="dxa"/>
            </w:tcMar>
            <w:vAlign w:val="center"/>
          </w:tcPr>
          <w:p w14:paraId="5D0CCB40">
            <w:pPr>
              <w:jc w:val="center"/>
            </w:pPr>
            <w:r>
              <w:rPr>
                <w:rFonts w:hint="eastAsia"/>
              </w:rPr>
              <w:t>见 “4.2 房屋维护服务”“4.4 保洁服务”</w:t>
            </w:r>
          </w:p>
        </w:tc>
      </w:tr>
      <w:tr w14:paraId="341BE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955" w:type="dxa"/>
            <w:shd w:val="clear" w:color="auto" w:fill="auto"/>
            <w:tcMar>
              <w:top w:w="120" w:type="dxa"/>
              <w:left w:w="120" w:type="dxa"/>
              <w:bottom w:w="120" w:type="dxa"/>
              <w:right w:w="120" w:type="dxa"/>
            </w:tcMar>
            <w:vAlign w:val="center"/>
          </w:tcPr>
          <w:p w14:paraId="1DB4F712">
            <w:pPr>
              <w:jc w:val="center"/>
            </w:pPr>
            <w:r>
              <w:rPr>
                <w:rFonts w:hint="eastAsia"/>
              </w:rPr>
              <w:t>顶面</w:t>
            </w:r>
          </w:p>
        </w:tc>
        <w:tc>
          <w:tcPr>
            <w:tcW w:w="1878" w:type="dxa"/>
            <w:shd w:val="clear" w:color="auto" w:fill="auto"/>
            <w:tcMar>
              <w:top w:w="120" w:type="dxa"/>
              <w:left w:w="120" w:type="dxa"/>
              <w:bottom w:w="120" w:type="dxa"/>
              <w:right w:w="120" w:type="dxa"/>
            </w:tcMar>
            <w:vAlign w:val="center"/>
          </w:tcPr>
          <w:p w14:paraId="579AE5E9">
            <w:pPr>
              <w:jc w:val="center"/>
            </w:pPr>
            <w:r>
              <w:rPr>
                <w:rFonts w:hint="eastAsia"/>
              </w:rPr>
              <w:t>顶面各材质</w:t>
            </w:r>
          </w:p>
        </w:tc>
        <w:tc>
          <w:tcPr>
            <w:tcW w:w="2721" w:type="dxa"/>
            <w:shd w:val="clear" w:color="auto" w:fill="auto"/>
            <w:tcMar>
              <w:top w:w="120" w:type="dxa"/>
              <w:left w:w="120" w:type="dxa"/>
              <w:bottom w:w="120" w:type="dxa"/>
              <w:right w:w="120" w:type="dxa"/>
            </w:tcMar>
            <w:vAlign w:val="center"/>
          </w:tcPr>
          <w:p w14:paraId="219B5E80">
            <w:pPr>
              <w:jc w:val="center"/>
            </w:pPr>
            <w:r>
              <w:rPr>
                <w:rFonts w:hint="eastAsia"/>
              </w:rPr>
              <w:t>乳胶漆及扣板</w:t>
            </w:r>
          </w:p>
        </w:tc>
        <w:tc>
          <w:tcPr>
            <w:tcW w:w="3086" w:type="dxa"/>
            <w:shd w:val="clear" w:color="auto" w:fill="auto"/>
            <w:tcMar>
              <w:top w:w="120" w:type="dxa"/>
              <w:left w:w="120" w:type="dxa"/>
              <w:bottom w:w="120" w:type="dxa"/>
              <w:right w:w="120" w:type="dxa"/>
            </w:tcMar>
            <w:vAlign w:val="center"/>
          </w:tcPr>
          <w:p w14:paraId="26D28F35">
            <w:pPr>
              <w:jc w:val="center"/>
            </w:pPr>
            <w:r>
              <w:rPr>
                <w:rFonts w:hint="eastAsia"/>
              </w:rPr>
              <w:t>见 “4.2 房屋维护服务”“4.4 保洁服务”</w:t>
            </w:r>
          </w:p>
        </w:tc>
      </w:tr>
      <w:tr w14:paraId="7B3E6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955" w:type="dxa"/>
            <w:shd w:val="clear" w:color="auto" w:fill="auto"/>
            <w:tcMar>
              <w:top w:w="120" w:type="dxa"/>
              <w:left w:w="120" w:type="dxa"/>
              <w:bottom w:w="120" w:type="dxa"/>
              <w:right w:w="120" w:type="dxa"/>
            </w:tcMar>
            <w:vAlign w:val="center"/>
          </w:tcPr>
          <w:p w14:paraId="618B9511">
            <w:pPr>
              <w:jc w:val="center"/>
            </w:pPr>
            <w:r>
              <w:rPr>
                <w:rFonts w:hint="eastAsia"/>
              </w:rPr>
              <w:t>卫生间</w:t>
            </w:r>
          </w:p>
        </w:tc>
        <w:tc>
          <w:tcPr>
            <w:tcW w:w="1878" w:type="dxa"/>
            <w:shd w:val="clear" w:color="auto" w:fill="auto"/>
            <w:tcMar>
              <w:top w:w="120" w:type="dxa"/>
              <w:left w:w="120" w:type="dxa"/>
              <w:bottom w:w="120" w:type="dxa"/>
              <w:right w:w="120" w:type="dxa"/>
            </w:tcMar>
            <w:vAlign w:val="center"/>
          </w:tcPr>
          <w:p w14:paraId="79A1B0F0">
            <w:pPr>
              <w:jc w:val="center"/>
            </w:pPr>
            <w:r>
              <w:rPr>
                <w:rFonts w:hint="eastAsia"/>
              </w:rPr>
              <w:t>卫生间数量</w:t>
            </w:r>
          </w:p>
        </w:tc>
        <w:tc>
          <w:tcPr>
            <w:tcW w:w="2721" w:type="dxa"/>
            <w:shd w:val="clear" w:color="auto" w:fill="auto"/>
            <w:tcMar>
              <w:top w:w="120" w:type="dxa"/>
              <w:left w:w="120" w:type="dxa"/>
              <w:bottom w:w="120" w:type="dxa"/>
              <w:right w:w="120" w:type="dxa"/>
            </w:tcMar>
            <w:vAlign w:val="center"/>
          </w:tcPr>
          <w:p w14:paraId="3DDA6CF3">
            <w:pPr>
              <w:jc w:val="center"/>
            </w:pPr>
            <w:r>
              <w:rPr>
                <w:rFonts w:hint="eastAsia"/>
              </w:rPr>
              <w:t>1</w:t>
            </w:r>
            <w:r>
              <w:rPr>
                <w:rFonts w:hint="eastAsia"/>
                <w:lang w:val="en-US" w:eastAsia="zh-CN"/>
              </w:rPr>
              <w:t>8</w:t>
            </w:r>
            <w:r>
              <w:rPr>
                <w:rFonts w:hint="eastAsia"/>
              </w:rPr>
              <w:t>个</w:t>
            </w:r>
          </w:p>
        </w:tc>
        <w:tc>
          <w:tcPr>
            <w:tcW w:w="3086" w:type="dxa"/>
            <w:shd w:val="clear" w:color="auto" w:fill="auto"/>
            <w:tcMar>
              <w:top w:w="120" w:type="dxa"/>
              <w:left w:w="120" w:type="dxa"/>
              <w:bottom w:w="120" w:type="dxa"/>
              <w:right w:w="120" w:type="dxa"/>
            </w:tcMar>
            <w:vAlign w:val="center"/>
          </w:tcPr>
          <w:p w14:paraId="2E3D5F8F">
            <w:pPr>
              <w:jc w:val="center"/>
            </w:pPr>
            <w:r>
              <w:rPr>
                <w:rFonts w:hint="eastAsia"/>
              </w:rPr>
              <w:t>见 “4.4 保洁服务”</w:t>
            </w:r>
          </w:p>
        </w:tc>
      </w:tr>
      <w:tr w14:paraId="5A7A2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955" w:type="dxa"/>
            <w:shd w:val="clear" w:color="auto" w:fill="auto"/>
            <w:tcMar>
              <w:top w:w="120" w:type="dxa"/>
              <w:left w:w="120" w:type="dxa"/>
              <w:bottom w:w="120" w:type="dxa"/>
              <w:right w:w="120" w:type="dxa"/>
            </w:tcMar>
            <w:vAlign w:val="center"/>
          </w:tcPr>
          <w:p w14:paraId="5339F7DF">
            <w:pPr>
              <w:jc w:val="center"/>
            </w:pPr>
            <w:r>
              <w:rPr>
                <w:rFonts w:hint="eastAsia"/>
              </w:rPr>
              <w:t>垃圾存放点</w:t>
            </w:r>
          </w:p>
        </w:tc>
        <w:tc>
          <w:tcPr>
            <w:tcW w:w="1878" w:type="dxa"/>
            <w:shd w:val="clear" w:color="auto" w:fill="auto"/>
            <w:tcMar>
              <w:top w:w="120" w:type="dxa"/>
              <w:left w:w="120" w:type="dxa"/>
              <w:bottom w:w="120" w:type="dxa"/>
              <w:right w:w="120" w:type="dxa"/>
            </w:tcMar>
            <w:vAlign w:val="center"/>
          </w:tcPr>
          <w:p w14:paraId="2C416B13">
            <w:pPr>
              <w:jc w:val="center"/>
            </w:pPr>
            <w:r>
              <w:rPr>
                <w:rFonts w:hint="eastAsia"/>
              </w:rPr>
              <w:t>各垃圾存放点位置、数量</w:t>
            </w:r>
          </w:p>
        </w:tc>
        <w:tc>
          <w:tcPr>
            <w:tcW w:w="2721" w:type="dxa"/>
            <w:shd w:val="clear" w:color="auto" w:fill="auto"/>
            <w:tcMar>
              <w:top w:w="120" w:type="dxa"/>
              <w:left w:w="120" w:type="dxa"/>
              <w:bottom w:w="120" w:type="dxa"/>
              <w:right w:w="120" w:type="dxa"/>
            </w:tcMar>
            <w:vAlign w:val="center"/>
          </w:tcPr>
          <w:p w14:paraId="0FBC5514">
            <w:pPr>
              <w:jc w:val="center"/>
            </w:pPr>
            <w:r>
              <w:rPr>
                <w:rFonts w:hint="eastAsia"/>
              </w:rPr>
              <w:t>电梯口、卫生间、大门两侧</w:t>
            </w:r>
          </w:p>
          <w:p w14:paraId="30C9F1BB">
            <w:pPr>
              <w:jc w:val="center"/>
            </w:pPr>
            <w:r>
              <w:rPr>
                <w:rFonts w:hint="eastAsia"/>
              </w:rPr>
              <w:t>共</w:t>
            </w:r>
            <w:r>
              <w:rPr>
                <w:rFonts w:hint="eastAsia"/>
                <w:lang w:val="en-US" w:eastAsia="zh-CN"/>
              </w:rPr>
              <w:t>16</w:t>
            </w:r>
            <w:r>
              <w:rPr>
                <w:rFonts w:hint="eastAsia"/>
              </w:rPr>
              <w:t>个</w:t>
            </w:r>
          </w:p>
        </w:tc>
        <w:tc>
          <w:tcPr>
            <w:tcW w:w="3086" w:type="dxa"/>
            <w:shd w:val="clear" w:color="auto" w:fill="auto"/>
            <w:tcMar>
              <w:top w:w="120" w:type="dxa"/>
              <w:left w:w="120" w:type="dxa"/>
              <w:bottom w:w="120" w:type="dxa"/>
              <w:right w:w="120" w:type="dxa"/>
            </w:tcMar>
            <w:vAlign w:val="center"/>
          </w:tcPr>
          <w:p w14:paraId="72955F1E">
            <w:pPr>
              <w:jc w:val="center"/>
            </w:pPr>
            <w:r>
              <w:rPr>
                <w:rFonts w:hint="eastAsia"/>
              </w:rPr>
              <w:t>见 “4.4 保洁服务”</w:t>
            </w:r>
          </w:p>
        </w:tc>
      </w:tr>
      <w:tr w14:paraId="7D457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955" w:type="dxa"/>
            <w:vMerge w:val="restart"/>
            <w:shd w:val="clear" w:color="auto" w:fill="auto"/>
            <w:tcMar>
              <w:top w:w="120" w:type="dxa"/>
              <w:left w:w="120" w:type="dxa"/>
              <w:bottom w:w="120" w:type="dxa"/>
              <w:right w:w="120" w:type="dxa"/>
            </w:tcMar>
            <w:vAlign w:val="center"/>
          </w:tcPr>
          <w:p w14:paraId="1CC0437C">
            <w:pPr>
              <w:jc w:val="center"/>
            </w:pPr>
            <w:r>
              <w:rPr>
                <w:rFonts w:hint="eastAsia"/>
              </w:rPr>
              <w:t>车位数</w:t>
            </w:r>
          </w:p>
        </w:tc>
        <w:tc>
          <w:tcPr>
            <w:tcW w:w="1878" w:type="dxa"/>
            <w:shd w:val="clear" w:color="auto" w:fill="auto"/>
            <w:tcMar>
              <w:top w:w="120" w:type="dxa"/>
              <w:left w:w="120" w:type="dxa"/>
              <w:bottom w:w="120" w:type="dxa"/>
              <w:right w:w="120" w:type="dxa"/>
            </w:tcMar>
            <w:vAlign w:val="center"/>
          </w:tcPr>
          <w:p w14:paraId="28DA5130">
            <w:pPr>
              <w:jc w:val="center"/>
            </w:pPr>
            <w:r>
              <w:rPr>
                <w:rFonts w:hint="eastAsia"/>
              </w:rPr>
              <w:t>地下车位数</w:t>
            </w:r>
          </w:p>
        </w:tc>
        <w:tc>
          <w:tcPr>
            <w:tcW w:w="2721" w:type="dxa"/>
            <w:shd w:val="clear" w:color="auto" w:fill="auto"/>
            <w:tcMar>
              <w:top w:w="120" w:type="dxa"/>
              <w:left w:w="120" w:type="dxa"/>
              <w:bottom w:w="120" w:type="dxa"/>
              <w:right w:w="120" w:type="dxa"/>
            </w:tcMar>
            <w:vAlign w:val="center"/>
          </w:tcPr>
          <w:p w14:paraId="20D65E64">
            <w:pPr>
              <w:jc w:val="center"/>
            </w:pPr>
            <w:r>
              <w:rPr>
                <w:rFonts w:hint="eastAsia"/>
                <w:lang w:val="en-US" w:eastAsia="zh-CN"/>
              </w:rPr>
              <w:t>94</w:t>
            </w:r>
            <w:r>
              <w:rPr>
                <w:rFonts w:hint="eastAsia"/>
              </w:rPr>
              <w:t>个</w:t>
            </w:r>
          </w:p>
        </w:tc>
        <w:tc>
          <w:tcPr>
            <w:tcW w:w="3086" w:type="dxa"/>
            <w:shd w:val="clear" w:color="auto" w:fill="auto"/>
            <w:tcMar>
              <w:top w:w="120" w:type="dxa"/>
              <w:left w:w="120" w:type="dxa"/>
              <w:bottom w:w="120" w:type="dxa"/>
              <w:right w:w="120" w:type="dxa"/>
            </w:tcMar>
            <w:vAlign w:val="center"/>
          </w:tcPr>
          <w:p w14:paraId="562724B1">
            <w:pPr>
              <w:jc w:val="center"/>
            </w:pPr>
            <w:r>
              <w:rPr>
                <w:rFonts w:hint="eastAsia"/>
              </w:rPr>
              <w:t>见 “4.6 保安服务”</w:t>
            </w:r>
          </w:p>
        </w:tc>
      </w:tr>
      <w:tr w14:paraId="45CB9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955" w:type="dxa"/>
            <w:vMerge w:val="continue"/>
            <w:shd w:val="clear" w:color="auto" w:fill="auto"/>
            <w:tcMar>
              <w:top w:w="120" w:type="dxa"/>
              <w:left w:w="120" w:type="dxa"/>
              <w:bottom w:w="120" w:type="dxa"/>
              <w:right w:w="120" w:type="dxa"/>
            </w:tcMar>
            <w:vAlign w:val="center"/>
          </w:tcPr>
          <w:p w14:paraId="1BA58586">
            <w:pPr>
              <w:jc w:val="center"/>
            </w:pPr>
          </w:p>
        </w:tc>
        <w:tc>
          <w:tcPr>
            <w:tcW w:w="1878" w:type="dxa"/>
            <w:shd w:val="clear" w:color="auto" w:fill="auto"/>
            <w:tcMar>
              <w:top w:w="120" w:type="dxa"/>
              <w:left w:w="120" w:type="dxa"/>
              <w:bottom w:w="120" w:type="dxa"/>
              <w:right w:w="120" w:type="dxa"/>
            </w:tcMar>
            <w:vAlign w:val="center"/>
          </w:tcPr>
          <w:p w14:paraId="00EE04F5">
            <w:pPr>
              <w:jc w:val="center"/>
            </w:pPr>
            <w:r>
              <w:rPr>
                <w:rFonts w:hint="eastAsia"/>
              </w:rPr>
              <w:t>地面车位数</w:t>
            </w:r>
          </w:p>
        </w:tc>
        <w:tc>
          <w:tcPr>
            <w:tcW w:w="2721" w:type="dxa"/>
            <w:shd w:val="clear" w:color="auto" w:fill="auto"/>
            <w:tcMar>
              <w:top w:w="120" w:type="dxa"/>
              <w:left w:w="120" w:type="dxa"/>
              <w:bottom w:w="120" w:type="dxa"/>
              <w:right w:w="120" w:type="dxa"/>
            </w:tcMar>
            <w:vAlign w:val="center"/>
          </w:tcPr>
          <w:p w14:paraId="766B6C33">
            <w:pPr>
              <w:jc w:val="center"/>
            </w:pPr>
            <w:r>
              <w:rPr>
                <w:rFonts w:hint="eastAsia"/>
                <w:lang w:val="en-US" w:eastAsia="zh-CN"/>
              </w:rPr>
              <w:t>191</w:t>
            </w:r>
            <w:r>
              <w:rPr>
                <w:rFonts w:hint="eastAsia"/>
              </w:rPr>
              <w:t>个</w:t>
            </w:r>
          </w:p>
        </w:tc>
        <w:tc>
          <w:tcPr>
            <w:tcW w:w="3086" w:type="dxa"/>
            <w:shd w:val="clear" w:color="auto" w:fill="auto"/>
            <w:tcMar>
              <w:top w:w="120" w:type="dxa"/>
              <w:left w:w="120" w:type="dxa"/>
              <w:bottom w:w="120" w:type="dxa"/>
              <w:right w:w="120" w:type="dxa"/>
            </w:tcMar>
            <w:vAlign w:val="center"/>
          </w:tcPr>
          <w:p w14:paraId="58424B05">
            <w:pPr>
              <w:jc w:val="center"/>
            </w:pPr>
            <w:r>
              <w:rPr>
                <w:rFonts w:hint="eastAsia"/>
              </w:rPr>
              <w:t>见 “4.6 保安服务”</w:t>
            </w:r>
          </w:p>
        </w:tc>
      </w:tr>
      <w:tr w14:paraId="7AC0A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955" w:type="dxa"/>
            <w:vMerge w:val="restart"/>
            <w:shd w:val="clear" w:color="auto" w:fill="auto"/>
            <w:tcMar>
              <w:top w:w="120" w:type="dxa"/>
              <w:left w:w="120" w:type="dxa"/>
              <w:bottom w:w="120" w:type="dxa"/>
              <w:right w:w="120" w:type="dxa"/>
            </w:tcMar>
            <w:vAlign w:val="center"/>
          </w:tcPr>
          <w:p w14:paraId="68997ADA">
            <w:pPr>
              <w:jc w:val="center"/>
            </w:pPr>
            <w:r>
              <w:rPr>
                <w:rFonts w:hint="eastAsia"/>
              </w:rPr>
              <w:t>车行 / 人行口</w:t>
            </w:r>
          </w:p>
        </w:tc>
        <w:tc>
          <w:tcPr>
            <w:tcW w:w="1878" w:type="dxa"/>
            <w:shd w:val="clear" w:color="auto" w:fill="auto"/>
            <w:tcMar>
              <w:top w:w="120" w:type="dxa"/>
              <w:left w:w="120" w:type="dxa"/>
              <w:bottom w:w="120" w:type="dxa"/>
              <w:right w:w="120" w:type="dxa"/>
            </w:tcMar>
            <w:vAlign w:val="center"/>
          </w:tcPr>
          <w:p w14:paraId="35C9294B">
            <w:pPr>
              <w:jc w:val="center"/>
            </w:pPr>
            <w:r>
              <w:rPr>
                <w:rFonts w:hint="eastAsia"/>
              </w:rPr>
              <w:t>车行口</w:t>
            </w:r>
          </w:p>
        </w:tc>
        <w:tc>
          <w:tcPr>
            <w:tcW w:w="2721" w:type="dxa"/>
            <w:shd w:val="clear" w:color="auto" w:fill="auto"/>
            <w:tcMar>
              <w:top w:w="120" w:type="dxa"/>
              <w:left w:w="120" w:type="dxa"/>
              <w:bottom w:w="120" w:type="dxa"/>
              <w:right w:w="120" w:type="dxa"/>
            </w:tcMar>
            <w:vAlign w:val="center"/>
          </w:tcPr>
          <w:p w14:paraId="6F8777C8">
            <w:pPr>
              <w:jc w:val="center"/>
              <w:rPr>
                <w:rFonts w:hint="eastAsia" w:eastAsiaTheme="minorEastAsia"/>
                <w:lang w:val="en-US" w:eastAsia="zh-CN"/>
              </w:rPr>
            </w:pPr>
            <w:r>
              <w:rPr>
                <w:rFonts w:hint="eastAsia"/>
                <w:lang w:val="en-US" w:eastAsia="zh-CN"/>
              </w:rPr>
              <w:t>6</w:t>
            </w:r>
          </w:p>
        </w:tc>
        <w:tc>
          <w:tcPr>
            <w:tcW w:w="3086" w:type="dxa"/>
            <w:shd w:val="clear" w:color="auto" w:fill="auto"/>
            <w:tcMar>
              <w:top w:w="120" w:type="dxa"/>
              <w:left w:w="120" w:type="dxa"/>
              <w:bottom w:w="120" w:type="dxa"/>
              <w:right w:w="120" w:type="dxa"/>
            </w:tcMar>
            <w:vAlign w:val="center"/>
          </w:tcPr>
          <w:p w14:paraId="25BBE62C">
            <w:pPr>
              <w:jc w:val="center"/>
            </w:pPr>
            <w:r>
              <w:rPr>
                <w:rFonts w:hint="eastAsia"/>
              </w:rPr>
              <w:t>见 “4.6 保安服务”</w:t>
            </w:r>
          </w:p>
        </w:tc>
      </w:tr>
      <w:tr w14:paraId="6CEB3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955" w:type="dxa"/>
            <w:vMerge w:val="continue"/>
            <w:shd w:val="clear" w:color="auto" w:fill="auto"/>
            <w:tcMar>
              <w:top w:w="120" w:type="dxa"/>
              <w:left w:w="120" w:type="dxa"/>
              <w:bottom w:w="120" w:type="dxa"/>
              <w:right w:w="120" w:type="dxa"/>
            </w:tcMar>
            <w:vAlign w:val="center"/>
          </w:tcPr>
          <w:p w14:paraId="2C94B9C1">
            <w:pPr>
              <w:jc w:val="center"/>
            </w:pPr>
          </w:p>
        </w:tc>
        <w:tc>
          <w:tcPr>
            <w:tcW w:w="1878" w:type="dxa"/>
            <w:shd w:val="clear" w:color="auto" w:fill="auto"/>
            <w:tcMar>
              <w:top w:w="120" w:type="dxa"/>
              <w:left w:w="120" w:type="dxa"/>
              <w:bottom w:w="120" w:type="dxa"/>
              <w:right w:w="120" w:type="dxa"/>
            </w:tcMar>
            <w:vAlign w:val="center"/>
          </w:tcPr>
          <w:p w14:paraId="0C64472D">
            <w:pPr>
              <w:jc w:val="center"/>
            </w:pPr>
            <w:r>
              <w:rPr>
                <w:rFonts w:hint="eastAsia"/>
              </w:rPr>
              <w:t>人行口</w:t>
            </w:r>
          </w:p>
        </w:tc>
        <w:tc>
          <w:tcPr>
            <w:tcW w:w="2721" w:type="dxa"/>
            <w:shd w:val="clear" w:color="auto" w:fill="auto"/>
            <w:tcMar>
              <w:top w:w="120" w:type="dxa"/>
              <w:left w:w="120" w:type="dxa"/>
              <w:bottom w:w="120" w:type="dxa"/>
              <w:right w:w="120" w:type="dxa"/>
            </w:tcMar>
            <w:vAlign w:val="center"/>
          </w:tcPr>
          <w:p w14:paraId="659A3943">
            <w:pPr>
              <w:jc w:val="center"/>
              <w:rPr>
                <w:rFonts w:hint="eastAsia" w:eastAsiaTheme="minorEastAsia"/>
                <w:lang w:val="en-US" w:eastAsia="zh-CN"/>
              </w:rPr>
            </w:pPr>
            <w:r>
              <w:rPr>
                <w:rFonts w:hint="eastAsia"/>
                <w:lang w:val="en-US" w:eastAsia="zh-CN"/>
              </w:rPr>
              <w:t>8</w:t>
            </w:r>
          </w:p>
        </w:tc>
        <w:tc>
          <w:tcPr>
            <w:tcW w:w="3086" w:type="dxa"/>
            <w:shd w:val="clear" w:color="auto" w:fill="auto"/>
            <w:tcMar>
              <w:top w:w="120" w:type="dxa"/>
              <w:left w:w="120" w:type="dxa"/>
              <w:bottom w:w="120" w:type="dxa"/>
              <w:right w:w="120" w:type="dxa"/>
            </w:tcMar>
            <w:vAlign w:val="center"/>
          </w:tcPr>
          <w:p w14:paraId="76B32130">
            <w:pPr>
              <w:jc w:val="center"/>
            </w:pPr>
            <w:r>
              <w:rPr>
                <w:rFonts w:hint="eastAsia"/>
              </w:rPr>
              <w:t>见 “4.6 保安服务”</w:t>
            </w:r>
          </w:p>
        </w:tc>
      </w:tr>
    </w:tbl>
    <w:p w14:paraId="2EB1B418">
      <w:pPr>
        <w:spacing w:line="360" w:lineRule="auto"/>
        <w:ind w:firstLine="516" w:firstLineChars="200"/>
        <w:rPr>
          <w:rFonts w:ascii="宋体" w:hAnsi="宋体" w:eastAsia="宋体" w:cs="宋体"/>
          <w:spacing w:val="9"/>
          <w:sz w:val="24"/>
          <w:shd w:val="clear" w:color="auto" w:fill="FFFFFF"/>
        </w:rPr>
      </w:pPr>
      <w:r>
        <w:rPr>
          <w:rFonts w:hint="eastAsia" w:ascii="宋体" w:hAnsi="宋体" w:eastAsia="宋体" w:cs="宋体"/>
          <w:spacing w:val="9"/>
          <w:sz w:val="24"/>
          <w:shd w:val="clear" w:color="auto" w:fill="FFFFFF"/>
        </w:rPr>
        <w:t>（2）物业管理（室外）</w:t>
      </w:r>
    </w:p>
    <w:tbl>
      <w:tblPr>
        <w:tblStyle w:val="1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1119"/>
        <w:gridCol w:w="3667"/>
        <w:gridCol w:w="5114"/>
      </w:tblGrid>
      <w:tr w14:paraId="197FE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65" w:type="pct"/>
            <w:shd w:val="clear" w:color="auto" w:fill="auto"/>
            <w:tcMar>
              <w:top w:w="120" w:type="dxa"/>
              <w:left w:w="120" w:type="dxa"/>
              <w:bottom w:w="120" w:type="dxa"/>
              <w:right w:w="120" w:type="dxa"/>
            </w:tcMar>
            <w:vAlign w:val="center"/>
          </w:tcPr>
          <w:p w14:paraId="57FD7F24">
            <w:pPr>
              <w:jc w:val="center"/>
            </w:pPr>
            <w:r>
              <w:rPr>
                <w:rFonts w:hint="eastAsia"/>
              </w:rPr>
              <w:t>名称</w:t>
            </w:r>
          </w:p>
        </w:tc>
        <w:tc>
          <w:tcPr>
            <w:tcW w:w="1852" w:type="pct"/>
            <w:shd w:val="clear" w:color="auto" w:fill="auto"/>
            <w:tcMar>
              <w:top w:w="120" w:type="dxa"/>
              <w:left w:w="120" w:type="dxa"/>
              <w:bottom w:w="120" w:type="dxa"/>
              <w:right w:w="120" w:type="dxa"/>
            </w:tcMar>
            <w:vAlign w:val="center"/>
          </w:tcPr>
          <w:p w14:paraId="6CD81B4C">
            <w:pPr>
              <w:jc w:val="center"/>
            </w:pPr>
            <w:r>
              <w:rPr>
                <w:rFonts w:hint="eastAsia"/>
              </w:rPr>
              <w:t>明细</w:t>
            </w:r>
          </w:p>
        </w:tc>
        <w:tc>
          <w:tcPr>
            <w:tcW w:w="0" w:type="auto"/>
            <w:shd w:val="clear" w:color="auto" w:fill="auto"/>
            <w:tcMar>
              <w:top w:w="120" w:type="dxa"/>
              <w:left w:w="120" w:type="dxa"/>
              <w:bottom w:w="120" w:type="dxa"/>
              <w:right w:w="120" w:type="dxa"/>
            </w:tcMar>
            <w:vAlign w:val="center"/>
          </w:tcPr>
          <w:p w14:paraId="2C478EA0">
            <w:pPr>
              <w:jc w:val="center"/>
            </w:pPr>
            <w:r>
              <w:rPr>
                <w:rFonts w:hint="eastAsia"/>
              </w:rPr>
              <w:t>服务内容及标准</w:t>
            </w:r>
          </w:p>
        </w:tc>
      </w:tr>
      <w:tr w14:paraId="4EA79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65" w:type="pct"/>
            <w:shd w:val="clear" w:color="auto" w:fill="auto"/>
            <w:tcMar>
              <w:top w:w="120" w:type="dxa"/>
              <w:left w:w="120" w:type="dxa"/>
              <w:bottom w:w="120" w:type="dxa"/>
              <w:right w:w="120" w:type="dxa"/>
            </w:tcMar>
            <w:vAlign w:val="center"/>
          </w:tcPr>
          <w:p w14:paraId="121DAA15">
            <w:pPr>
              <w:jc w:val="center"/>
              <w:rPr>
                <w:rFonts w:hint="eastAsia" w:eastAsiaTheme="minorEastAsia"/>
                <w:lang w:eastAsia="zh-CN"/>
              </w:rPr>
            </w:pPr>
            <w:r>
              <w:rPr>
                <w:rFonts w:hint="eastAsia"/>
              </w:rPr>
              <w:t>室外</w:t>
            </w:r>
          </w:p>
        </w:tc>
        <w:tc>
          <w:tcPr>
            <w:tcW w:w="1852" w:type="pct"/>
            <w:shd w:val="clear" w:color="auto" w:fill="auto"/>
            <w:tcMar>
              <w:top w:w="120" w:type="dxa"/>
              <w:left w:w="120" w:type="dxa"/>
              <w:bottom w:w="120" w:type="dxa"/>
              <w:right w:w="120" w:type="dxa"/>
            </w:tcMar>
            <w:vAlign w:val="center"/>
          </w:tcPr>
          <w:p w14:paraId="321CDB42">
            <w:pPr>
              <w:jc w:val="center"/>
              <w:rPr>
                <w:rFonts w:hint="eastAsia" w:eastAsiaTheme="minorEastAsia"/>
                <w:lang w:eastAsia="zh-CN"/>
              </w:rPr>
            </w:pPr>
            <w:r>
              <w:rPr>
                <w:rFonts w:hint="eastAsia"/>
                <w:lang w:eastAsia="zh-CN"/>
              </w:rPr>
              <w:t>楼前广场、楼后停车场、建筑外围范围</w:t>
            </w:r>
          </w:p>
        </w:tc>
        <w:tc>
          <w:tcPr>
            <w:tcW w:w="0" w:type="auto"/>
            <w:shd w:val="clear" w:color="auto" w:fill="auto"/>
            <w:tcMar>
              <w:top w:w="120" w:type="dxa"/>
              <w:left w:w="120" w:type="dxa"/>
              <w:bottom w:w="120" w:type="dxa"/>
              <w:right w:w="120" w:type="dxa"/>
            </w:tcMar>
            <w:vAlign w:val="center"/>
          </w:tcPr>
          <w:p w14:paraId="52654BA0">
            <w:pPr>
              <w:jc w:val="center"/>
            </w:pPr>
            <w:r>
              <w:rPr>
                <w:rFonts w:hint="eastAsia"/>
              </w:rPr>
              <w:t>见 “4.4 保洁服务”“4.6 保安服务”</w:t>
            </w:r>
          </w:p>
        </w:tc>
      </w:tr>
      <w:tr w14:paraId="6DAB6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65" w:type="pct"/>
            <w:shd w:val="clear" w:color="auto" w:fill="auto"/>
            <w:tcMar>
              <w:top w:w="120" w:type="dxa"/>
              <w:left w:w="120" w:type="dxa"/>
              <w:bottom w:w="120" w:type="dxa"/>
              <w:right w:w="120" w:type="dxa"/>
            </w:tcMar>
            <w:vAlign w:val="center"/>
          </w:tcPr>
          <w:p w14:paraId="4568E776">
            <w:pPr>
              <w:jc w:val="center"/>
            </w:pPr>
            <w:r>
              <w:rPr>
                <w:rFonts w:hint="eastAsia"/>
              </w:rPr>
              <w:t>绿化</w:t>
            </w:r>
          </w:p>
        </w:tc>
        <w:tc>
          <w:tcPr>
            <w:tcW w:w="1852" w:type="pct"/>
            <w:shd w:val="clear" w:color="auto" w:fill="auto"/>
            <w:tcMar>
              <w:top w:w="120" w:type="dxa"/>
              <w:left w:w="120" w:type="dxa"/>
              <w:bottom w:w="120" w:type="dxa"/>
              <w:right w:w="120" w:type="dxa"/>
            </w:tcMar>
            <w:vAlign w:val="center"/>
          </w:tcPr>
          <w:p w14:paraId="4DD626FF">
            <w:pPr>
              <w:jc w:val="center"/>
              <w:rPr>
                <w:rFonts w:hint="eastAsia" w:eastAsiaTheme="minorEastAsia"/>
                <w:lang w:eastAsia="zh-CN"/>
              </w:rPr>
            </w:pPr>
            <w:r>
              <w:rPr>
                <w:rFonts w:hint="eastAsia"/>
                <w:lang w:eastAsia="zh-CN"/>
              </w:rPr>
              <w:t>楼前广场绿化、楼后停车场绿化、建筑外围绿化</w:t>
            </w:r>
          </w:p>
        </w:tc>
        <w:tc>
          <w:tcPr>
            <w:tcW w:w="0" w:type="auto"/>
            <w:shd w:val="clear" w:color="auto" w:fill="auto"/>
            <w:tcMar>
              <w:top w:w="120" w:type="dxa"/>
              <w:left w:w="120" w:type="dxa"/>
              <w:bottom w:w="120" w:type="dxa"/>
              <w:right w:w="120" w:type="dxa"/>
            </w:tcMar>
            <w:vAlign w:val="center"/>
          </w:tcPr>
          <w:p w14:paraId="67CD246B">
            <w:pPr>
              <w:jc w:val="center"/>
            </w:pPr>
            <w:r>
              <w:rPr>
                <w:rFonts w:hint="eastAsia"/>
              </w:rPr>
              <w:t>见 “4.4 保洁服务”“4.5 绿化服务”</w:t>
            </w:r>
          </w:p>
        </w:tc>
      </w:tr>
      <w:tr w14:paraId="5E615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65" w:type="pct"/>
            <w:shd w:val="clear" w:color="auto" w:fill="auto"/>
            <w:tcMar>
              <w:top w:w="120" w:type="dxa"/>
              <w:left w:w="120" w:type="dxa"/>
              <w:bottom w:w="120" w:type="dxa"/>
              <w:right w:w="120" w:type="dxa"/>
            </w:tcMar>
            <w:vAlign w:val="center"/>
          </w:tcPr>
          <w:p w14:paraId="7D6B3F4C">
            <w:pPr>
              <w:jc w:val="center"/>
            </w:pPr>
            <w:r>
              <w:rPr>
                <w:rFonts w:hint="eastAsia"/>
              </w:rPr>
              <w:t>路灯</w:t>
            </w:r>
          </w:p>
        </w:tc>
        <w:tc>
          <w:tcPr>
            <w:tcW w:w="1852" w:type="pct"/>
            <w:shd w:val="clear" w:color="auto" w:fill="auto"/>
            <w:tcMar>
              <w:top w:w="120" w:type="dxa"/>
              <w:left w:w="120" w:type="dxa"/>
              <w:bottom w:w="120" w:type="dxa"/>
              <w:right w:w="120" w:type="dxa"/>
            </w:tcMar>
            <w:vAlign w:val="center"/>
          </w:tcPr>
          <w:p w14:paraId="3FD4EB38">
            <w:pPr>
              <w:jc w:val="center"/>
            </w:pPr>
            <w:r>
              <w:rPr>
                <w:rFonts w:hint="eastAsia"/>
                <w:lang w:val="en-US" w:eastAsia="zh-CN"/>
              </w:rPr>
              <w:t>4</w:t>
            </w:r>
            <w:r>
              <w:t>0</w:t>
            </w:r>
            <w:r>
              <w:rPr>
                <w:rFonts w:hint="eastAsia"/>
              </w:rPr>
              <w:t>个</w:t>
            </w:r>
          </w:p>
        </w:tc>
        <w:tc>
          <w:tcPr>
            <w:tcW w:w="0" w:type="auto"/>
            <w:shd w:val="clear" w:color="auto" w:fill="auto"/>
            <w:tcMar>
              <w:top w:w="120" w:type="dxa"/>
              <w:left w:w="120" w:type="dxa"/>
              <w:bottom w:w="120" w:type="dxa"/>
              <w:right w:w="120" w:type="dxa"/>
            </w:tcMar>
            <w:vAlign w:val="center"/>
          </w:tcPr>
          <w:p w14:paraId="7F544A53">
            <w:pPr>
              <w:jc w:val="center"/>
            </w:pPr>
            <w:r>
              <w:rPr>
                <w:rFonts w:hint="eastAsia"/>
              </w:rPr>
              <w:t>见 “4.4 保洁服务”“4.3 公用设施设备维护服务”</w:t>
            </w:r>
          </w:p>
        </w:tc>
      </w:tr>
      <w:tr w14:paraId="15CC5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65" w:type="pct"/>
            <w:shd w:val="clear" w:color="auto" w:fill="auto"/>
            <w:tcMar>
              <w:top w:w="120" w:type="dxa"/>
              <w:left w:w="120" w:type="dxa"/>
              <w:bottom w:w="120" w:type="dxa"/>
              <w:right w:w="120" w:type="dxa"/>
            </w:tcMar>
            <w:vAlign w:val="center"/>
          </w:tcPr>
          <w:p w14:paraId="0F0E596C">
            <w:pPr>
              <w:jc w:val="center"/>
            </w:pPr>
            <w:r>
              <w:rPr>
                <w:rFonts w:hint="eastAsia"/>
              </w:rPr>
              <w:t>垃圾箱</w:t>
            </w:r>
          </w:p>
        </w:tc>
        <w:tc>
          <w:tcPr>
            <w:tcW w:w="1852" w:type="pct"/>
            <w:shd w:val="clear" w:color="auto" w:fill="auto"/>
            <w:tcMar>
              <w:top w:w="120" w:type="dxa"/>
              <w:left w:w="120" w:type="dxa"/>
              <w:bottom w:w="120" w:type="dxa"/>
              <w:right w:w="120" w:type="dxa"/>
            </w:tcMar>
            <w:vAlign w:val="center"/>
          </w:tcPr>
          <w:p w14:paraId="3CFCDBC1">
            <w:pPr>
              <w:jc w:val="center"/>
            </w:pPr>
            <w:r>
              <w:t>6</w:t>
            </w:r>
            <w:r>
              <w:rPr>
                <w:rFonts w:hint="eastAsia"/>
              </w:rPr>
              <w:t>个</w:t>
            </w:r>
          </w:p>
        </w:tc>
        <w:tc>
          <w:tcPr>
            <w:tcW w:w="0" w:type="auto"/>
            <w:shd w:val="clear" w:color="auto" w:fill="auto"/>
            <w:tcMar>
              <w:top w:w="120" w:type="dxa"/>
              <w:left w:w="120" w:type="dxa"/>
              <w:bottom w:w="120" w:type="dxa"/>
              <w:right w:w="120" w:type="dxa"/>
            </w:tcMar>
            <w:vAlign w:val="center"/>
          </w:tcPr>
          <w:p w14:paraId="1988DEEF">
            <w:pPr>
              <w:jc w:val="center"/>
            </w:pPr>
            <w:r>
              <w:rPr>
                <w:rFonts w:hint="eastAsia"/>
              </w:rPr>
              <w:t>见 “4.4 保洁服务”</w:t>
            </w:r>
          </w:p>
        </w:tc>
      </w:tr>
    </w:tbl>
    <w:p w14:paraId="4955DED1">
      <w:pPr>
        <w:spacing w:line="360" w:lineRule="auto"/>
        <w:ind w:firstLine="516" w:firstLineChars="200"/>
        <w:rPr>
          <w:rFonts w:ascii="宋体" w:hAnsi="宋体" w:eastAsia="宋体" w:cs="宋体"/>
          <w:spacing w:val="9"/>
          <w:sz w:val="24"/>
          <w:shd w:val="clear" w:color="auto" w:fill="FFFFFF"/>
        </w:rPr>
      </w:pPr>
      <w:r>
        <w:rPr>
          <w:rFonts w:hint="eastAsia" w:ascii="宋体" w:hAnsi="宋体" w:eastAsia="宋体" w:cs="宋体"/>
          <w:spacing w:val="9"/>
          <w:sz w:val="24"/>
          <w:shd w:val="clear" w:color="auto" w:fill="FFFFFF"/>
        </w:rPr>
        <w:t>【会展中心办公区】</w:t>
      </w:r>
    </w:p>
    <w:p w14:paraId="7F780860">
      <w:pPr>
        <w:spacing w:line="360" w:lineRule="auto"/>
        <w:ind w:firstLine="516" w:firstLineChars="200"/>
        <w:rPr>
          <w:rFonts w:ascii="宋体" w:hAnsi="宋体" w:eastAsia="宋体" w:cs="宋体"/>
          <w:spacing w:val="9"/>
          <w:sz w:val="24"/>
          <w:shd w:val="clear" w:color="auto" w:fill="FFFFFF"/>
        </w:rPr>
      </w:pPr>
      <w:r>
        <w:rPr>
          <w:rFonts w:hint="eastAsia" w:ascii="宋体" w:hAnsi="宋体" w:eastAsia="宋体" w:cs="宋体"/>
          <w:spacing w:val="9"/>
          <w:sz w:val="24"/>
          <w:shd w:val="clear" w:color="auto" w:fill="FFFFFF"/>
        </w:rPr>
        <w:t>（1）物业管理（建筑物）</w:t>
      </w:r>
    </w:p>
    <w:tbl>
      <w:tblPr>
        <w:tblStyle w:val="19"/>
        <w:tblW w:w="8640" w:type="dxa"/>
        <w:tblInd w:w="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944"/>
        <w:gridCol w:w="1889"/>
        <w:gridCol w:w="2721"/>
        <w:gridCol w:w="3086"/>
      </w:tblGrid>
      <w:tr w14:paraId="00F6D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2833" w:type="dxa"/>
            <w:gridSpan w:val="2"/>
            <w:shd w:val="clear" w:color="auto" w:fill="auto"/>
            <w:tcMar>
              <w:top w:w="120" w:type="dxa"/>
              <w:left w:w="120" w:type="dxa"/>
              <w:bottom w:w="120" w:type="dxa"/>
              <w:right w:w="120" w:type="dxa"/>
            </w:tcMar>
            <w:vAlign w:val="center"/>
          </w:tcPr>
          <w:p w14:paraId="2145D379">
            <w:pPr>
              <w:jc w:val="center"/>
            </w:pPr>
            <w:r>
              <w:rPr>
                <w:rFonts w:hint="eastAsia"/>
              </w:rPr>
              <w:t>名称</w:t>
            </w:r>
          </w:p>
        </w:tc>
        <w:tc>
          <w:tcPr>
            <w:tcW w:w="2721" w:type="dxa"/>
            <w:shd w:val="clear" w:color="auto" w:fill="auto"/>
            <w:tcMar>
              <w:top w:w="120" w:type="dxa"/>
              <w:left w:w="120" w:type="dxa"/>
              <w:bottom w:w="120" w:type="dxa"/>
              <w:right w:w="120" w:type="dxa"/>
            </w:tcMar>
            <w:vAlign w:val="center"/>
          </w:tcPr>
          <w:p w14:paraId="3CE80F23">
            <w:pPr>
              <w:jc w:val="center"/>
            </w:pPr>
            <w:r>
              <w:rPr>
                <w:rFonts w:hint="eastAsia"/>
              </w:rPr>
              <w:t>明细</w:t>
            </w:r>
          </w:p>
        </w:tc>
        <w:tc>
          <w:tcPr>
            <w:tcW w:w="3086" w:type="dxa"/>
            <w:shd w:val="clear" w:color="auto" w:fill="auto"/>
            <w:tcMar>
              <w:top w:w="120" w:type="dxa"/>
              <w:left w:w="120" w:type="dxa"/>
              <w:bottom w:w="120" w:type="dxa"/>
              <w:right w:w="120" w:type="dxa"/>
            </w:tcMar>
            <w:vAlign w:val="center"/>
          </w:tcPr>
          <w:p w14:paraId="56307F45">
            <w:pPr>
              <w:jc w:val="center"/>
            </w:pPr>
            <w:r>
              <w:rPr>
                <w:rFonts w:hint="eastAsia"/>
              </w:rPr>
              <w:t>服务内容及标准</w:t>
            </w:r>
          </w:p>
        </w:tc>
      </w:tr>
      <w:tr w14:paraId="7D743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2833" w:type="dxa"/>
            <w:gridSpan w:val="2"/>
            <w:shd w:val="clear" w:color="auto" w:fill="auto"/>
            <w:tcMar>
              <w:top w:w="120" w:type="dxa"/>
              <w:left w:w="120" w:type="dxa"/>
              <w:bottom w:w="120" w:type="dxa"/>
              <w:right w:w="120" w:type="dxa"/>
            </w:tcMar>
            <w:vAlign w:val="center"/>
          </w:tcPr>
          <w:p w14:paraId="1B9241ED">
            <w:pPr>
              <w:jc w:val="center"/>
            </w:pPr>
            <w:r>
              <w:rPr>
                <w:rFonts w:hint="eastAsia"/>
              </w:rPr>
              <w:t>会展中心办公区</w:t>
            </w:r>
          </w:p>
        </w:tc>
        <w:tc>
          <w:tcPr>
            <w:tcW w:w="2721" w:type="dxa"/>
            <w:shd w:val="clear" w:color="auto" w:fill="auto"/>
            <w:tcMar>
              <w:top w:w="120" w:type="dxa"/>
              <w:left w:w="120" w:type="dxa"/>
              <w:bottom w:w="120" w:type="dxa"/>
              <w:right w:w="120" w:type="dxa"/>
            </w:tcMar>
            <w:vAlign w:val="center"/>
          </w:tcPr>
          <w:p w14:paraId="7E6DBF94">
            <w:pPr>
              <w:jc w:val="center"/>
            </w:pPr>
          </w:p>
        </w:tc>
        <w:tc>
          <w:tcPr>
            <w:tcW w:w="3086" w:type="dxa"/>
            <w:shd w:val="clear" w:color="auto" w:fill="auto"/>
            <w:tcMar>
              <w:top w:w="120" w:type="dxa"/>
              <w:left w:w="120" w:type="dxa"/>
              <w:bottom w:w="120" w:type="dxa"/>
              <w:right w:w="120" w:type="dxa"/>
            </w:tcMar>
            <w:vAlign w:val="center"/>
          </w:tcPr>
          <w:p w14:paraId="7FF1D838">
            <w:pPr>
              <w:jc w:val="center"/>
            </w:pPr>
          </w:p>
        </w:tc>
      </w:tr>
      <w:tr w14:paraId="4FDB4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944" w:type="dxa"/>
            <w:shd w:val="clear" w:color="auto" w:fill="auto"/>
            <w:tcMar>
              <w:top w:w="120" w:type="dxa"/>
              <w:left w:w="120" w:type="dxa"/>
              <w:bottom w:w="120" w:type="dxa"/>
              <w:right w:w="120" w:type="dxa"/>
            </w:tcMar>
            <w:vAlign w:val="center"/>
          </w:tcPr>
          <w:p w14:paraId="5A9F4BD5">
            <w:pPr>
              <w:jc w:val="center"/>
              <w:rPr>
                <w:rFonts w:hint="eastAsia" w:eastAsiaTheme="minorEastAsia"/>
                <w:lang w:eastAsia="zh-CN"/>
              </w:rPr>
            </w:pPr>
            <w:r>
              <w:rPr>
                <w:rFonts w:hint="eastAsia"/>
                <w:lang w:eastAsia="zh-CN"/>
              </w:rPr>
              <w:t>大楼</w:t>
            </w:r>
          </w:p>
        </w:tc>
        <w:tc>
          <w:tcPr>
            <w:tcW w:w="1889" w:type="dxa"/>
            <w:shd w:val="clear" w:color="auto" w:fill="auto"/>
            <w:tcMar>
              <w:top w:w="120" w:type="dxa"/>
              <w:left w:w="120" w:type="dxa"/>
              <w:bottom w:w="120" w:type="dxa"/>
              <w:right w:w="120" w:type="dxa"/>
            </w:tcMar>
            <w:vAlign w:val="center"/>
          </w:tcPr>
          <w:p w14:paraId="60969896">
            <w:pPr>
              <w:jc w:val="center"/>
              <w:rPr>
                <w:rFonts w:hint="eastAsia" w:eastAsiaTheme="minorEastAsia"/>
                <w:lang w:eastAsia="zh-CN"/>
              </w:rPr>
            </w:pPr>
            <w:r>
              <w:rPr>
                <w:rFonts w:hint="eastAsia"/>
                <w:lang w:eastAsia="zh-CN"/>
              </w:rPr>
              <w:t>层数</w:t>
            </w:r>
          </w:p>
        </w:tc>
        <w:tc>
          <w:tcPr>
            <w:tcW w:w="2721" w:type="dxa"/>
            <w:shd w:val="clear" w:color="auto" w:fill="auto"/>
            <w:tcMar>
              <w:top w:w="120" w:type="dxa"/>
              <w:left w:w="120" w:type="dxa"/>
              <w:bottom w:w="120" w:type="dxa"/>
              <w:right w:w="120" w:type="dxa"/>
            </w:tcMar>
            <w:vAlign w:val="center"/>
          </w:tcPr>
          <w:p w14:paraId="0196187D">
            <w:pPr>
              <w:jc w:val="center"/>
              <w:rPr>
                <w:rFonts w:hint="eastAsia" w:asciiTheme="minorEastAsia" w:hAnsiTheme="minorEastAsia" w:eastAsiaTheme="minorEastAsia"/>
                <w:lang w:val="en-US" w:eastAsia="zh-CN"/>
              </w:rPr>
            </w:pPr>
            <w:r>
              <w:rPr>
                <w:rFonts w:hint="eastAsia" w:asciiTheme="minorEastAsia" w:hAnsiTheme="minorEastAsia"/>
                <w:lang w:val="en-US" w:eastAsia="zh-CN"/>
              </w:rPr>
              <w:t>3层</w:t>
            </w:r>
          </w:p>
        </w:tc>
        <w:tc>
          <w:tcPr>
            <w:tcW w:w="3086" w:type="dxa"/>
            <w:shd w:val="clear" w:color="auto" w:fill="auto"/>
            <w:tcMar>
              <w:top w:w="120" w:type="dxa"/>
              <w:left w:w="120" w:type="dxa"/>
              <w:bottom w:w="120" w:type="dxa"/>
              <w:right w:w="120" w:type="dxa"/>
            </w:tcMar>
            <w:vAlign w:val="center"/>
          </w:tcPr>
          <w:p w14:paraId="7C72549B">
            <w:pPr>
              <w:jc w:val="center"/>
            </w:pPr>
            <w:r>
              <w:rPr>
                <w:rFonts w:hint="eastAsia"/>
              </w:rPr>
              <w:t>见 “4.6 保安服务”</w:t>
            </w:r>
          </w:p>
        </w:tc>
      </w:tr>
      <w:tr w14:paraId="00D05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944" w:type="dxa"/>
            <w:shd w:val="clear" w:color="auto" w:fill="auto"/>
            <w:tcMar>
              <w:top w:w="120" w:type="dxa"/>
              <w:left w:w="120" w:type="dxa"/>
              <w:bottom w:w="120" w:type="dxa"/>
              <w:right w:w="120" w:type="dxa"/>
            </w:tcMar>
            <w:vAlign w:val="center"/>
          </w:tcPr>
          <w:p w14:paraId="42161E8D">
            <w:pPr>
              <w:jc w:val="center"/>
              <w:rPr>
                <w:rFonts w:hint="eastAsia" w:eastAsiaTheme="minorEastAsia"/>
                <w:lang w:eastAsia="zh-CN"/>
              </w:rPr>
            </w:pPr>
            <w:r>
              <w:rPr>
                <w:rFonts w:hint="eastAsia"/>
                <w:lang w:eastAsia="zh-CN"/>
              </w:rPr>
              <w:t>会议室</w:t>
            </w:r>
          </w:p>
        </w:tc>
        <w:tc>
          <w:tcPr>
            <w:tcW w:w="1889" w:type="dxa"/>
            <w:shd w:val="clear" w:color="auto" w:fill="auto"/>
            <w:tcMar>
              <w:top w:w="120" w:type="dxa"/>
              <w:left w:w="120" w:type="dxa"/>
              <w:bottom w:w="120" w:type="dxa"/>
              <w:right w:w="120" w:type="dxa"/>
            </w:tcMar>
            <w:vAlign w:val="center"/>
          </w:tcPr>
          <w:p w14:paraId="343C7148">
            <w:pPr>
              <w:jc w:val="center"/>
            </w:pPr>
            <w:r>
              <w:rPr>
                <w:rFonts w:hint="eastAsia"/>
              </w:rPr>
              <w:t>数量</w:t>
            </w:r>
          </w:p>
        </w:tc>
        <w:tc>
          <w:tcPr>
            <w:tcW w:w="2721" w:type="dxa"/>
            <w:shd w:val="clear" w:color="auto" w:fill="auto"/>
            <w:tcMar>
              <w:top w:w="120" w:type="dxa"/>
              <w:left w:w="120" w:type="dxa"/>
              <w:bottom w:w="120" w:type="dxa"/>
              <w:right w:w="120" w:type="dxa"/>
            </w:tcMar>
            <w:vAlign w:val="center"/>
          </w:tcPr>
          <w:p w14:paraId="26339DC8">
            <w:pPr>
              <w:jc w:val="center"/>
              <w:rPr>
                <w:color w:val="FF0000"/>
              </w:rPr>
            </w:pPr>
            <w:r>
              <w:rPr>
                <w:rFonts w:hint="eastAsia"/>
                <w:color w:val="auto"/>
                <w:lang w:val="en-US" w:eastAsia="zh-CN"/>
              </w:rPr>
              <w:t>5个</w:t>
            </w:r>
          </w:p>
        </w:tc>
        <w:tc>
          <w:tcPr>
            <w:tcW w:w="3086" w:type="dxa"/>
            <w:shd w:val="clear" w:color="auto" w:fill="auto"/>
            <w:tcMar>
              <w:top w:w="120" w:type="dxa"/>
              <w:left w:w="120" w:type="dxa"/>
              <w:bottom w:w="120" w:type="dxa"/>
              <w:right w:w="120" w:type="dxa"/>
            </w:tcMar>
            <w:vAlign w:val="center"/>
          </w:tcPr>
          <w:p w14:paraId="09A92B60">
            <w:pPr>
              <w:widowControl/>
              <w:jc w:val="left"/>
            </w:pPr>
            <w:r>
              <w:rPr>
                <w:rFonts w:hint="eastAsia"/>
              </w:rPr>
              <w:t>见 “4.4 保洁服务”“</w:t>
            </w:r>
            <w:r>
              <w:rPr>
                <w:rFonts w:hint="eastAsia"/>
                <w:lang w:val="en-US" w:eastAsia="zh-CN"/>
              </w:rPr>
              <w:t>4</w:t>
            </w:r>
            <w:r>
              <w:rPr>
                <w:rFonts w:hint="eastAsia"/>
              </w:rPr>
              <w:t>.7 会议服务”</w:t>
            </w:r>
          </w:p>
        </w:tc>
      </w:tr>
      <w:tr w14:paraId="68CAF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944" w:type="dxa"/>
            <w:shd w:val="clear" w:color="auto" w:fill="auto"/>
            <w:tcMar>
              <w:top w:w="120" w:type="dxa"/>
              <w:left w:w="120" w:type="dxa"/>
              <w:bottom w:w="120" w:type="dxa"/>
              <w:right w:w="120" w:type="dxa"/>
            </w:tcMar>
            <w:vAlign w:val="center"/>
          </w:tcPr>
          <w:p w14:paraId="139DC362">
            <w:pPr>
              <w:jc w:val="center"/>
            </w:pPr>
            <w:r>
              <w:rPr>
                <w:rFonts w:hint="eastAsia"/>
              </w:rPr>
              <w:t>地面</w:t>
            </w:r>
          </w:p>
        </w:tc>
        <w:tc>
          <w:tcPr>
            <w:tcW w:w="1889" w:type="dxa"/>
            <w:shd w:val="clear" w:color="auto" w:fill="auto"/>
            <w:tcMar>
              <w:top w:w="120" w:type="dxa"/>
              <w:left w:w="120" w:type="dxa"/>
              <w:bottom w:w="120" w:type="dxa"/>
              <w:right w:w="120" w:type="dxa"/>
            </w:tcMar>
            <w:vAlign w:val="center"/>
          </w:tcPr>
          <w:p w14:paraId="42C52C25">
            <w:pPr>
              <w:jc w:val="center"/>
            </w:pPr>
            <w:r>
              <w:rPr>
                <w:rFonts w:hint="eastAsia"/>
              </w:rPr>
              <w:t>地面材质</w:t>
            </w:r>
          </w:p>
        </w:tc>
        <w:tc>
          <w:tcPr>
            <w:tcW w:w="2721" w:type="dxa"/>
            <w:shd w:val="clear" w:color="auto" w:fill="auto"/>
            <w:tcMar>
              <w:top w:w="120" w:type="dxa"/>
              <w:left w:w="120" w:type="dxa"/>
              <w:bottom w:w="120" w:type="dxa"/>
              <w:right w:w="120" w:type="dxa"/>
            </w:tcMar>
            <w:vAlign w:val="center"/>
          </w:tcPr>
          <w:p w14:paraId="54135E28">
            <w:pPr>
              <w:jc w:val="center"/>
              <w:rPr>
                <w:rFonts w:hint="eastAsia" w:eastAsiaTheme="minorEastAsia"/>
                <w:lang w:eastAsia="zh-CN"/>
              </w:rPr>
            </w:pPr>
            <w:r>
              <w:rPr>
                <w:rFonts w:hint="eastAsia"/>
              </w:rPr>
              <w:t>瓷砖</w:t>
            </w:r>
            <w:r>
              <w:rPr>
                <w:rFonts w:hint="eastAsia"/>
                <w:lang w:eastAsia="zh-CN"/>
              </w:rPr>
              <w:t>、石材、地毯</w:t>
            </w:r>
          </w:p>
        </w:tc>
        <w:tc>
          <w:tcPr>
            <w:tcW w:w="3086" w:type="dxa"/>
            <w:shd w:val="clear" w:color="auto" w:fill="auto"/>
            <w:tcMar>
              <w:top w:w="120" w:type="dxa"/>
              <w:left w:w="120" w:type="dxa"/>
              <w:bottom w:w="120" w:type="dxa"/>
              <w:right w:w="120" w:type="dxa"/>
            </w:tcMar>
            <w:vAlign w:val="center"/>
          </w:tcPr>
          <w:p w14:paraId="61412905">
            <w:pPr>
              <w:jc w:val="center"/>
            </w:pPr>
            <w:r>
              <w:rPr>
                <w:rFonts w:hint="eastAsia"/>
              </w:rPr>
              <w:t>见 “4.2 房屋维护服务”“4.4 保洁服务”</w:t>
            </w:r>
          </w:p>
        </w:tc>
      </w:tr>
      <w:tr w14:paraId="5A6A9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944" w:type="dxa"/>
            <w:shd w:val="clear" w:color="auto" w:fill="auto"/>
            <w:tcMar>
              <w:top w:w="120" w:type="dxa"/>
              <w:left w:w="120" w:type="dxa"/>
              <w:bottom w:w="120" w:type="dxa"/>
              <w:right w:w="120" w:type="dxa"/>
            </w:tcMar>
            <w:vAlign w:val="center"/>
          </w:tcPr>
          <w:p w14:paraId="37A4BDDF">
            <w:pPr>
              <w:jc w:val="center"/>
            </w:pPr>
            <w:r>
              <w:rPr>
                <w:rFonts w:hint="eastAsia"/>
              </w:rPr>
              <w:t>内墙饰面</w:t>
            </w:r>
          </w:p>
        </w:tc>
        <w:tc>
          <w:tcPr>
            <w:tcW w:w="1889" w:type="dxa"/>
            <w:shd w:val="clear" w:color="auto" w:fill="auto"/>
            <w:tcMar>
              <w:top w:w="120" w:type="dxa"/>
              <w:left w:w="120" w:type="dxa"/>
              <w:bottom w:w="120" w:type="dxa"/>
              <w:right w:w="120" w:type="dxa"/>
            </w:tcMar>
            <w:vAlign w:val="center"/>
          </w:tcPr>
          <w:p w14:paraId="3BF15112">
            <w:pPr>
              <w:jc w:val="center"/>
            </w:pPr>
            <w:r>
              <w:rPr>
                <w:rFonts w:hint="eastAsia"/>
              </w:rPr>
              <w:t>内墙饰面材质</w:t>
            </w:r>
          </w:p>
        </w:tc>
        <w:tc>
          <w:tcPr>
            <w:tcW w:w="2721" w:type="dxa"/>
            <w:shd w:val="clear" w:color="auto" w:fill="auto"/>
            <w:tcMar>
              <w:top w:w="120" w:type="dxa"/>
              <w:left w:w="120" w:type="dxa"/>
              <w:bottom w:w="120" w:type="dxa"/>
              <w:right w:w="120" w:type="dxa"/>
            </w:tcMar>
            <w:vAlign w:val="center"/>
          </w:tcPr>
          <w:p w14:paraId="17943246">
            <w:pPr>
              <w:jc w:val="center"/>
            </w:pPr>
            <w:r>
              <w:rPr>
                <w:rFonts w:hint="eastAsia"/>
              </w:rPr>
              <w:t>乳胶漆及瓷砖</w:t>
            </w:r>
          </w:p>
        </w:tc>
        <w:tc>
          <w:tcPr>
            <w:tcW w:w="3086" w:type="dxa"/>
            <w:shd w:val="clear" w:color="auto" w:fill="auto"/>
            <w:tcMar>
              <w:top w:w="120" w:type="dxa"/>
              <w:left w:w="120" w:type="dxa"/>
              <w:bottom w:w="120" w:type="dxa"/>
              <w:right w:w="120" w:type="dxa"/>
            </w:tcMar>
            <w:vAlign w:val="center"/>
          </w:tcPr>
          <w:p w14:paraId="4C9FE971">
            <w:pPr>
              <w:jc w:val="center"/>
            </w:pPr>
            <w:r>
              <w:rPr>
                <w:rFonts w:hint="eastAsia"/>
              </w:rPr>
              <w:t>见 “4.2 房屋维护服务”“4.4 保洁服务”</w:t>
            </w:r>
          </w:p>
        </w:tc>
      </w:tr>
      <w:tr w14:paraId="7AE8F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944" w:type="dxa"/>
            <w:shd w:val="clear" w:color="auto" w:fill="auto"/>
            <w:tcMar>
              <w:top w:w="120" w:type="dxa"/>
              <w:left w:w="120" w:type="dxa"/>
              <w:bottom w:w="120" w:type="dxa"/>
              <w:right w:w="120" w:type="dxa"/>
            </w:tcMar>
            <w:vAlign w:val="center"/>
          </w:tcPr>
          <w:p w14:paraId="353B6E40">
            <w:pPr>
              <w:jc w:val="center"/>
            </w:pPr>
            <w:r>
              <w:rPr>
                <w:rFonts w:hint="eastAsia"/>
              </w:rPr>
              <w:t>顶面</w:t>
            </w:r>
          </w:p>
        </w:tc>
        <w:tc>
          <w:tcPr>
            <w:tcW w:w="1889" w:type="dxa"/>
            <w:shd w:val="clear" w:color="auto" w:fill="auto"/>
            <w:tcMar>
              <w:top w:w="120" w:type="dxa"/>
              <w:left w:w="120" w:type="dxa"/>
              <w:bottom w:w="120" w:type="dxa"/>
              <w:right w:w="120" w:type="dxa"/>
            </w:tcMar>
            <w:vAlign w:val="center"/>
          </w:tcPr>
          <w:p w14:paraId="27D22E5E">
            <w:pPr>
              <w:jc w:val="center"/>
            </w:pPr>
            <w:r>
              <w:rPr>
                <w:rFonts w:hint="eastAsia"/>
              </w:rPr>
              <w:t>顶面材质</w:t>
            </w:r>
          </w:p>
        </w:tc>
        <w:tc>
          <w:tcPr>
            <w:tcW w:w="2721" w:type="dxa"/>
            <w:shd w:val="clear" w:color="auto" w:fill="auto"/>
            <w:tcMar>
              <w:top w:w="120" w:type="dxa"/>
              <w:left w:w="120" w:type="dxa"/>
              <w:bottom w:w="120" w:type="dxa"/>
              <w:right w:w="120" w:type="dxa"/>
            </w:tcMar>
            <w:vAlign w:val="center"/>
          </w:tcPr>
          <w:p w14:paraId="1A50F038">
            <w:pPr>
              <w:jc w:val="center"/>
            </w:pPr>
            <w:r>
              <w:rPr>
                <w:rFonts w:hint="eastAsia"/>
              </w:rPr>
              <w:t>乳胶漆及扣板</w:t>
            </w:r>
          </w:p>
        </w:tc>
        <w:tc>
          <w:tcPr>
            <w:tcW w:w="3086" w:type="dxa"/>
            <w:shd w:val="clear" w:color="auto" w:fill="auto"/>
            <w:tcMar>
              <w:top w:w="120" w:type="dxa"/>
              <w:left w:w="120" w:type="dxa"/>
              <w:bottom w:w="120" w:type="dxa"/>
              <w:right w:w="120" w:type="dxa"/>
            </w:tcMar>
            <w:vAlign w:val="center"/>
          </w:tcPr>
          <w:p w14:paraId="16937A98">
            <w:pPr>
              <w:jc w:val="center"/>
            </w:pPr>
            <w:r>
              <w:rPr>
                <w:rFonts w:hint="eastAsia"/>
              </w:rPr>
              <w:t>见 “4.2 房屋维护服务”“4.4 保洁服务”</w:t>
            </w:r>
          </w:p>
        </w:tc>
      </w:tr>
      <w:tr w14:paraId="372F3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944" w:type="dxa"/>
            <w:shd w:val="clear" w:color="auto" w:fill="auto"/>
            <w:tcMar>
              <w:top w:w="120" w:type="dxa"/>
              <w:left w:w="120" w:type="dxa"/>
              <w:bottom w:w="120" w:type="dxa"/>
              <w:right w:w="120" w:type="dxa"/>
            </w:tcMar>
            <w:vAlign w:val="center"/>
          </w:tcPr>
          <w:p w14:paraId="470E53A5">
            <w:pPr>
              <w:jc w:val="center"/>
            </w:pPr>
            <w:r>
              <w:rPr>
                <w:rFonts w:hint="eastAsia"/>
              </w:rPr>
              <w:t>卫生间</w:t>
            </w:r>
          </w:p>
        </w:tc>
        <w:tc>
          <w:tcPr>
            <w:tcW w:w="1889" w:type="dxa"/>
            <w:shd w:val="clear" w:color="auto" w:fill="auto"/>
            <w:tcMar>
              <w:top w:w="120" w:type="dxa"/>
              <w:left w:w="120" w:type="dxa"/>
              <w:bottom w:w="120" w:type="dxa"/>
              <w:right w:w="120" w:type="dxa"/>
            </w:tcMar>
            <w:vAlign w:val="center"/>
          </w:tcPr>
          <w:p w14:paraId="2A97C2EA">
            <w:pPr>
              <w:jc w:val="center"/>
            </w:pPr>
            <w:r>
              <w:rPr>
                <w:rFonts w:hint="eastAsia"/>
              </w:rPr>
              <w:t>卫生间数量</w:t>
            </w:r>
          </w:p>
        </w:tc>
        <w:tc>
          <w:tcPr>
            <w:tcW w:w="2721" w:type="dxa"/>
            <w:shd w:val="clear" w:color="auto" w:fill="auto"/>
            <w:tcMar>
              <w:top w:w="120" w:type="dxa"/>
              <w:left w:w="120" w:type="dxa"/>
              <w:bottom w:w="120" w:type="dxa"/>
              <w:right w:w="120" w:type="dxa"/>
            </w:tcMar>
            <w:vAlign w:val="center"/>
          </w:tcPr>
          <w:p w14:paraId="6B64A3D9">
            <w:pPr>
              <w:jc w:val="center"/>
            </w:pPr>
            <w:r>
              <w:rPr>
                <w:rFonts w:hint="eastAsia"/>
                <w:lang w:val="en-US" w:eastAsia="zh-CN"/>
              </w:rPr>
              <w:t>5</w:t>
            </w:r>
            <w:r>
              <w:rPr>
                <w:rFonts w:hint="eastAsia"/>
              </w:rPr>
              <w:t>个</w:t>
            </w:r>
          </w:p>
        </w:tc>
        <w:tc>
          <w:tcPr>
            <w:tcW w:w="3086" w:type="dxa"/>
            <w:shd w:val="clear" w:color="auto" w:fill="auto"/>
            <w:tcMar>
              <w:top w:w="120" w:type="dxa"/>
              <w:left w:w="120" w:type="dxa"/>
              <w:bottom w:w="120" w:type="dxa"/>
              <w:right w:w="120" w:type="dxa"/>
            </w:tcMar>
            <w:vAlign w:val="center"/>
          </w:tcPr>
          <w:p w14:paraId="6226BB6A">
            <w:pPr>
              <w:jc w:val="center"/>
            </w:pPr>
            <w:r>
              <w:rPr>
                <w:rFonts w:hint="eastAsia"/>
              </w:rPr>
              <w:t>见 “4.4 保洁服务”</w:t>
            </w:r>
          </w:p>
        </w:tc>
      </w:tr>
      <w:tr w14:paraId="02D85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944" w:type="dxa"/>
            <w:shd w:val="clear" w:color="auto" w:fill="auto"/>
            <w:tcMar>
              <w:top w:w="120" w:type="dxa"/>
              <w:left w:w="120" w:type="dxa"/>
              <w:bottom w:w="120" w:type="dxa"/>
              <w:right w:w="120" w:type="dxa"/>
            </w:tcMar>
            <w:vAlign w:val="center"/>
          </w:tcPr>
          <w:p w14:paraId="7A1F18C0">
            <w:pPr>
              <w:jc w:val="center"/>
            </w:pPr>
            <w:r>
              <w:rPr>
                <w:rFonts w:hint="eastAsia"/>
              </w:rPr>
              <w:t>垃圾存放点</w:t>
            </w:r>
          </w:p>
        </w:tc>
        <w:tc>
          <w:tcPr>
            <w:tcW w:w="1889" w:type="dxa"/>
            <w:shd w:val="clear" w:color="auto" w:fill="auto"/>
            <w:tcMar>
              <w:top w:w="120" w:type="dxa"/>
              <w:left w:w="120" w:type="dxa"/>
              <w:bottom w:w="120" w:type="dxa"/>
              <w:right w:w="120" w:type="dxa"/>
            </w:tcMar>
            <w:vAlign w:val="center"/>
          </w:tcPr>
          <w:p w14:paraId="73E7CAB4">
            <w:pPr>
              <w:jc w:val="center"/>
            </w:pPr>
            <w:r>
              <w:rPr>
                <w:rFonts w:hint="eastAsia"/>
              </w:rPr>
              <w:t>各垃圾存放点位置、数量</w:t>
            </w:r>
          </w:p>
        </w:tc>
        <w:tc>
          <w:tcPr>
            <w:tcW w:w="2721" w:type="dxa"/>
            <w:shd w:val="clear" w:color="auto" w:fill="auto"/>
            <w:tcMar>
              <w:top w:w="120" w:type="dxa"/>
              <w:left w:w="120" w:type="dxa"/>
              <w:bottom w:w="120" w:type="dxa"/>
              <w:right w:w="120" w:type="dxa"/>
            </w:tcMar>
            <w:vAlign w:val="center"/>
          </w:tcPr>
          <w:p w14:paraId="2AF614DF">
            <w:pPr>
              <w:jc w:val="center"/>
            </w:pPr>
            <w:r>
              <w:rPr>
                <w:rFonts w:hint="eastAsia"/>
              </w:rPr>
              <w:t>电梯口、卫生间、大门两侧</w:t>
            </w:r>
          </w:p>
          <w:p w14:paraId="7534B553">
            <w:pPr>
              <w:jc w:val="center"/>
            </w:pPr>
            <w:r>
              <w:rPr>
                <w:rFonts w:hint="eastAsia"/>
              </w:rPr>
              <w:t>共</w:t>
            </w:r>
            <w:r>
              <w:rPr>
                <w:rFonts w:hint="eastAsia"/>
                <w:lang w:val="en-US" w:eastAsia="zh-CN"/>
              </w:rPr>
              <w:t>27</w:t>
            </w:r>
            <w:r>
              <w:rPr>
                <w:rFonts w:hint="eastAsia"/>
              </w:rPr>
              <w:t>个</w:t>
            </w:r>
          </w:p>
        </w:tc>
        <w:tc>
          <w:tcPr>
            <w:tcW w:w="3086" w:type="dxa"/>
            <w:shd w:val="clear" w:color="auto" w:fill="auto"/>
            <w:tcMar>
              <w:top w:w="120" w:type="dxa"/>
              <w:left w:w="120" w:type="dxa"/>
              <w:bottom w:w="120" w:type="dxa"/>
              <w:right w:w="120" w:type="dxa"/>
            </w:tcMar>
            <w:vAlign w:val="center"/>
          </w:tcPr>
          <w:p w14:paraId="0DB00325">
            <w:pPr>
              <w:jc w:val="center"/>
            </w:pPr>
            <w:r>
              <w:rPr>
                <w:rFonts w:hint="eastAsia"/>
              </w:rPr>
              <w:t>见 “4.4 保洁服务”</w:t>
            </w:r>
          </w:p>
        </w:tc>
      </w:tr>
      <w:tr w14:paraId="66CB7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944" w:type="dxa"/>
            <w:vMerge w:val="restart"/>
            <w:shd w:val="clear" w:color="auto" w:fill="auto"/>
            <w:tcMar>
              <w:top w:w="120" w:type="dxa"/>
              <w:left w:w="120" w:type="dxa"/>
              <w:bottom w:w="120" w:type="dxa"/>
              <w:right w:w="120" w:type="dxa"/>
            </w:tcMar>
            <w:vAlign w:val="center"/>
          </w:tcPr>
          <w:p w14:paraId="6C1C0E4F">
            <w:pPr>
              <w:jc w:val="center"/>
            </w:pPr>
            <w:r>
              <w:rPr>
                <w:rFonts w:hint="eastAsia"/>
              </w:rPr>
              <w:t>车位数</w:t>
            </w:r>
          </w:p>
        </w:tc>
        <w:tc>
          <w:tcPr>
            <w:tcW w:w="1889" w:type="dxa"/>
            <w:shd w:val="clear" w:color="auto" w:fill="auto"/>
            <w:tcMar>
              <w:top w:w="120" w:type="dxa"/>
              <w:left w:w="120" w:type="dxa"/>
              <w:bottom w:w="120" w:type="dxa"/>
              <w:right w:w="120" w:type="dxa"/>
            </w:tcMar>
            <w:vAlign w:val="center"/>
          </w:tcPr>
          <w:p w14:paraId="174DC9EC">
            <w:pPr>
              <w:jc w:val="center"/>
            </w:pPr>
            <w:r>
              <w:rPr>
                <w:rFonts w:hint="eastAsia"/>
              </w:rPr>
              <w:t>地下车位数</w:t>
            </w:r>
          </w:p>
        </w:tc>
        <w:tc>
          <w:tcPr>
            <w:tcW w:w="2721" w:type="dxa"/>
            <w:shd w:val="clear" w:color="auto" w:fill="auto"/>
            <w:tcMar>
              <w:top w:w="120" w:type="dxa"/>
              <w:left w:w="120" w:type="dxa"/>
              <w:bottom w:w="120" w:type="dxa"/>
              <w:right w:w="120" w:type="dxa"/>
            </w:tcMar>
            <w:vAlign w:val="center"/>
          </w:tcPr>
          <w:p w14:paraId="1141B7FB">
            <w:pPr>
              <w:jc w:val="center"/>
            </w:pPr>
            <w:r>
              <w:t>0</w:t>
            </w:r>
          </w:p>
        </w:tc>
        <w:tc>
          <w:tcPr>
            <w:tcW w:w="3086" w:type="dxa"/>
            <w:shd w:val="clear" w:color="auto" w:fill="auto"/>
            <w:tcMar>
              <w:top w:w="120" w:type="dxa"/>
              <w:left w:w="120" w:type="dxa"/>
              <w:bottom w:w="120" w:type="dxa"/>
              <w:right w:w="120" w:type="dxa"/>
            </w:tcMar>
            <w:vAlign w:val="center"/>
          </w:tcPr>
          <w:p w14:paraId="24C8991B">
            <w:pPr>
              <w:jc w:val="center"/>
            </w:pPr>
            <w:r>
              <w:rPr>
                <w:rFonts w:hint="eastAsia"/>
              </w:rPr>
              <w:t>见 “4.6 保安服务”</w:t>
            </w:r>
          </w:p>
        </w:tc>
      </w:tr>
      <w:tr w14:paraId="09E72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944" w:type="dxa"/>
            <w:vMerge w:val="continue"/>
            <w:shd w:val="clear" w:color="auto" w:fill="auto"/>
            <w:tcMar>
              <w:top w:w="120" w:type="dxa"/>
              <w:left w:w="120" w:type="dxa"/>
              <w:bottom w:w="120" w:type="dxa"/>
              <w:right w:w="120" w:type="dxa"/>
            </w:tcMar>
            <w:vAlign w:val="center"/>
          </w:tcPr>
          <w:p w14:paraId="63D0C6A6">
            <w:pPr>
              <w:jc w:val="center"/>
            </w:pPr>
          </w:p>
        </w:tc>
        <w:tc>
          <w:tcPr>
            <w:tcW w:w="1889" w:type="dxa"/>
            <w:shd w:val="clear" w:color="auto" w:fill="auto"/>
            <w:tcMar>
              <w:top w:w="120" w:type="dxa"/>
              <w:left w:w="120" w:type="dxa"/>
              <w:bottom w:w="120" w:type="dxa"/>
              <w:right w:w="120" w:type="dxa"/>
            </w:tcMar>
            <w:vAlign w:val="center"/>
          </w:tcPr>
          <w:p w14:paraId="3B1C478B">
            <w:pPr>
              <w:jc w:val="center"/>
            </w:pPr>
            <w:r>
              <w:rPr>
                <w:rFonts w:hint="eastAsia"/>
              </w:rPr>
              <w:t>地面车位数</w:t>
            </w:r>
          </w:p>
        </w:tc>
        <w:tc>
          <w:tcPr>
            <w:tcW w:w="2721" w:type="dxa"/>
            <w:shd w:val="clear" w:color="auto" w:fill="auto"/>
            <w:tcMar>
              <w:top w:w="120" w:type="dxa"/>
              <w:left w:w="120" w:type="dxa"/>
              <w:bottom w:w="120" w:type="dxa"/>
              <w:right w:w="120" w:type="dxa"/>
            </w:tcMar>
            <w:vAlign w:val="center"/>
          </w:tcPr>
          <w:p w14:paraId="2748F582">
            <w:pPr>
              <w:jc w:val="center"/>
            </w:pPr>
            <w:r>
              <w:rPr>
                <w:rFonts w:hint="eastAsia"/>
                <w:lang w:val="en-US" w:eastAsia="zh-CN"/>
              </w:rPr>
              <w:t>97</w:t>
            </w:r>
            <w:r>
              <w:rPr>
                <w:rFonts w:hint="eastAsia"/>
              </w:rPr>
              <w:t>个</w:t>
            </w:r>
          </w:p>
        </w:tc>
        <w:tc>
          <w:tcPr>
            <w:tcW w:w="3086" w:type="dxa"/>
            <w:shd w:val="clear" w:color="auto" w:fill="auto"/>
            <w:tcMar>
              <w:top w:w="120" w:type="dxa"/>
              <w:left w:w="120" w:type="dxa"/>
              <w:bottom w:w="120" w:type="dxa"/>
              <w:right w:w="120" w:type="dxa"/>
            </w:tcMar>
            <w:vAlign w:val="center"/>
          </w:tcPr>
          <w:p w14:paraId="218BFB3B">
            <w:pPr>
              <w:jc w:val="center"/>
            </w:pPr>
            <w:r>
              <w:rPr>
                <w:rFonts w:hint="eastAsia"/>
              </w:rPr>
              <w:t>见 “4.6 保安服务”</w:t>
            </w:r>
          </w:p>
        </w:tc>
      </w:tr>
      <w:tr w14:paraId="6DABC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944" w:type="dxa"/>
            <w:vMerge w:val="restart"/>
            <w:shd w:val="clear" w:color="auto" w:fill="auto"/>
            <w:tcMar>
              <w:top w:w="120" w:type="dxa"/>
              <w:left w:w="120" w:type="dxa"/>
              <w:bottom w:w="120" w:type="dxa"/>
              <w:right w:w="120" w:type="dxa"/>
            </w:tcMar>
            <w:vAlign w:val="center"/>
          </w:tcPr>
          <w:p w14:paraId="4762C254">
            <w:pPr>
              <w:jc w:val="center"/>
            </w:pPr>
            <w:r>
              <w:rPr>
                <w:rFonts w:hint="eastAsia"/>
              </w:rPr>
              <w:t>车行 / 人行口</w:t>
            </w:r>
          </w:p>
        </w:tc>
        <w:tc>
          <w:tcPr>
            <w:tcW w:w="1889" w:type="dxa"/>
            <w:shd w:val="clear" w:color="auto" w:fill="auto"/>
            <w:tcMar>
              <w:top w:w="120" w:type="dxa"/>
              <w:left w:w="120" w:type="dxa"/>
              <w:bottom w:w="120" w:type="dxa"/>
              <w:right w:w="120" w:type="dxa"/>
            </w:tcMar>
            <w:vAlign w:val="center"/>
          </w:tcPr>
          <w:p w14:paraId="256CCCB5">
            <w:pPr>
              <w:jc w:val="center"/>
            </w:pPr>
            <w:r>
              <w:rPr>
                <w:rFonts w:hint="eastAsia"/>
              </w:rPr>
              <w:t>车行口</w:t>
            </w:r>
          </w:p>
        </w:tc>
        <w:tc>
          <w:tcPr>
            <w:tcW w:w="2721" w:type="dxa"/>
            <w:shd w:val="clear" w:color="auto" w:fill="auto"/>
            <w:tcMar>
              <w:top w:w="120" w:type="dxa"/>
              <w:left w:w="120" w:type="dxa"/>
              <w:bottom w:w="120" w:type="dxa"/>
              <w:right w:w="120" w:type="dxa"/>
            </w:tcMar>
            <w:vAlign w:val="center"/>
          </w:tcPr>
          <w:p w14:paraId="3798CFCE">
            <w:pPr>
              <w:jc w:val="center"/>
            </w:pPr>
            <w:r>
              <w:rPr>
                <w:rFonts w:hint="eastAsia"/>
                <w:lang w:val="en-US" w:eastAsia="zh-CN"/>
              </w:rPr>
              <w:t>1</w:t>
            </w:r>
            <w:r>
              <w:rPr>
                <w:rFonts w:hint="eastAsia"/>
              </w:rPr>
              <w:t>个</w:t>
            </w:r>
          </w:p>
        </w:tc>
        <w:tc>
          <w:tcPr>
            <w:tcW w:w="3086" w:type="dxa"/>
            <w:shd w:val="clear" w:color="auto" w:fill="auto"/>
            <w:tcMar>
              <w:top w:w="120" w:type="dxa"/>
              <w:left w:w="120" w:type="dxa"/>
              <w:bottom w:w="120" w:type="dxa"/>
              <w:right w:w="120" w:type="dxa"/>
            </w:tcMar>
            <w:vAlign w:val="center"/>
          </w:tcPr>
          <w:p w14:paraId="2CDD9643">
            <w:pPr>
              <w:jc w:val="center"/>
            </w:pPr>
            <w:r>
              <w:rPr>
                <w:rFonts w:hint="eastAsia"/>
              </w:rPr>
              <w:t>见 “4.6 保安服务”</w:t>
            </w:r>
          </w:p>
        </w:tc>
      </w:tr>
      <w:tr w14:paraId="6B067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944" w:type="dxa"/>
            <w:vMerge w:val="continue"/>
            <w:shd w:val="clear" w:color="auto" w:fill="auto"/>
            <w:tcMar>
              <w:top w:w="120" w:type="dxa"/>
              <w:left w:w="120" w:type="dxa"/>
              <w:bottom w:w="120" w:type="dxa"/>
              <w:right w:w="120" w:type="dxa"/>
            </w:tcMar>
            <w:vAlign w:val="center"/>
          </w:tcPr>
          <w:p w14:paraId="2CA66E4B">
            <w:pPr>
              <w:jc w:val="center"/>
            </w:pPr>
          </w:p>
        </w:tc>
        <w:tc>
          <w:tcPr>
            <w:tcW w:w="1889" w:type="dxa"/>
            <w:shd w:val="clear" w:color="auto" w:fill="auto"/>
            <w:tcMar>
              <w:top w:w="120" w:type="dxa"/>
              <w:left w:w="120" w:type="dxa"/>
              <w:bottom w:w="120" w:type="dxa"/>
              <w:right w:w="120" w:type="dxa"/>
            </w:tcMar>
            <w:vAlign w:val="center"/>
          </w:tcPr>
          <w:p w14:paraId="24EFAA3E">
            <w:pPr>
              <w:jc w:val="center"/>
            </w:pPr>
            <w:r>
              <w:rPr>
                <w:rFonts w:hint="eastAsia"/>
              </w:rPr>
              <w:t>人行口</w:t>
            </w:r>
          </w:p>
        </w:tc>
        <w:tc>
          <w:tcPr>
            <w:tcW w:w="2721" w:type="dxa"/>
            <w:shd w:val="clear" w:color="auto" w:fill="auto"/>
            <w:tcMar>
              <w:top w:w="120" w:type="dxa"/>
              <w:left w:w="120" w:type="dxa"/>
              <w:bottom w:w="120" w:type="dxa"/>
              <w:right w:w="120" w:type="dxa"/>
            </w:tcMar>
            <w:vAlign w:val="center"/>
          </w:tcPr>
          <w:p w14:paraId="7208E7EF">
            <w:pPr>
              <w:jc w:val="center"/>
            </w:pPr>
            <w:r>
              <w:rPr>
                <w:rFonts w:hint="eastAsia"/>
                <w:lang w:val="en-US" w:eastAsia="zh-CN"/>
              </w:rPr>
              <w:t>1</w:t>
            </w:r>
            <w:r>
              <w:rPr>
                <w:rFonts w:hint="eastAsia"/>
              </w:rPr>
              <w:t>个</w:t>
            </w:r>
          </w:p>
        </w:tc>
        <w:tc>
          <w:tcPr>
            <w:tcW w:w="3086" w:type="dxa"/>
            <w:shd w:val="clear" w:color="auto" w:fill="auto"/>
            <w:tcMar>
              <w:top w:w="120" w:type="dxa"/>
              <w:left w:w="120" w:type="dxa"/>
              <w:bottom w:w="120" w:type="dxa"/>
              <w:right w:w="120" w:type="dxa"/>
            </w:tcMar>
            <w:vAlign w:val="center"/>
          </w:tcPr>
          <w:p w14:paraId="657FCF0F">
            <w:pPr>
              <w:jc w:val="center"/>
            </w:pPr>
            <w:r>
              <w:rPr>
                <w:rFonts w:hint="eastAsia"/>
              </w:rPr>
              <w:t>见 “4.6 保安服务”</w:t>
            </w:r>
          </w:p>
        </w:tc>
      </w:tr>
    </w:tbl>
    <w:p w14:paraId="507DD83C">
      <w:pPr>
        <w:spacing w:line="360" w:lineRule="auto"/>
        <w:ind w:firstLine="516" w:firstLineChars="200"/>
        <w:rPr>
          <w:rFonts w:ascii="宋体" w:hAnsi="宋体" w:eastAsia="宋体" w:cs="宋体"/>
          <w:spacing w:val="9"/>
          <w:sz w:val="24"/>
          <w:shd w:val="clear" w:color="auto" w:fill="FFFFFF"/>
        </w:rPr>
      </w:pPr>
      <w:r>
        <w:rPr>
          <w:rFonts w:hint="eastAsia" w:ascii="宋体" w:hAnsi="宋体" w:eastAsia="宋体" w:cs="宋体"/>
          <w:spacing w:val="9"/>
          <w:sz w:val="24"/>
          <w:shd w:val="clear" w:color="auto" w:fill="FFFFFF"/>
        </w:rPr>
        <w:t>（2）物业管理（室外）</w:t>
      </w:r>
    </w:p>
    <w:tbl>
      <w:tblPr>
        <w:tblStyle w:val="1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1568"/>
        <w:gridCol w:w="1691"/>
        <w:gridCol w:w="6641"/>
      </w:tblGrid>
      <w:tr w14:paraId="037F9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792" w:type="pct"/>
            <w:shd w:val="clear" w:color="auto" w:fill="auto"/>
            <w:tcMar>
              <w:top w:w="120" w:type="dxa"/>
              <w:left w:w="120" w:type="dxa"/>
              <w:bottom w:w="120" w:type="dxa"/>
              <w:right w:w="120" w:type="dxa"/>
            </w:tcMar>
            <w:vAlign w:val="center"/>
          </w:tcPr>
          <w:p w14:paraId="3CFEA370">
            <w:pPr>
              <w:jc w:val="center"/>
            </w:pPr>
            <w:r>
              <w:rPr>
                <w:rFonts w:hint="eastAsia"/>
              </w:rPr>
              <w:t>名称</w:t>
            </w:r>
          </w:p>
        </w:tc>
        <w:tc>
          <w:tcPr>
            <w:tcW w:w="854" w:type="pct"/>
            <w:shd w:val="clear" w:color="auto" w:fill="auto"/>
            <w:tcMar>
              <w:top w:w="120" w:type="dxa"/>
              <w:left w:w="120" w:type="dxa"/>
              <w:bottom w:w="120" w:type="dxa"/>
              <w:right w:w="120" w:type="dxa"/>
            </w:tcMar>
            <w:vAlign w:val="center"/>
          </w:tcPr>
          <w:p w14:paraId="1761F719">
            <w:pPr>
              <w:jc w:val="center"/>
            </w:pPr>
            <w:r>
              <w:rPr>
                <w:rFonts w:hint="eastAsia"/>
              </w:rPr>
              <w:t>明细</w:t>
            </w:r>
          </w:p>
        </w:tc>
        <w:tc>
          <w:tcPr>
            <w:tcW w:w="3353" w:type="pct"/>
            <w:shd w:val="clear" w:color="auto" w:fill="auto"/>
            <w:tcMar>
              <w:top w:w="120" w:type="dxa"/>
              <w:left w:w="120" w:type="dxa"/>
              <w:bottom w:w="120" w:type="dxa"/>
              <w:right w:w="120" w:type="dxa"/>
            </w:tcMar>
            <w:vAlign w:val="center"/>
          </w:tcPr>
          <w:p w14:paraId="43FDB7A8">
            <w:pPr>
              <w:jc w:val="center"/>
            </w:pPr>
            <w:r>
              <w:rPr>
                <w:rFonts w:hint="eastAsia"/>
              </w:rPr>
              <w:t>服务内容及标准</w:t>
            </w:r>
          </w:p>
        </w:tc>
      </w:tr>
      <w:tr w14:paraId="18D4A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792" w:type="pct"/>
            <w:shd w:val="clear" w:color="auto" w:fill="auto"/>
            <w:tcMar>
              <w:top w:w="120" w:type="dxa"/>
              <w:left w:w="120" w:type="dxa"/>
              <w:bottom w:w="120" w:type="dxa"/>
              <w:right w:w="120" w:type="dxa"/>
            </w:tcMar>
            <w:vAlign w:val="center"/>
          </w:tcPr>
          <w:p w14:paraId="7BB9220E">
            <w:pPr>
              <w:jc w:val="center"/>
            </w:pPr>
            <w:r>
              <w:rPr>
                <w:rFonts w:hint="eastAsia"/>
              </w:rPr>
              <w:t>室外</w:t>
            </w:r>
          </w:p>
        </w:tc>
        <w:tc>
          <w:tcPr>
            <w:tcW w:w="854" w:type="pct"/>
            <w:shd w:val="clear" w:color="auto" w:fill="auto"/>
            <w:tcMar>
              <w:top w:w="120" w:type="dxa"/>
              <w:left w:w="120" w:type="dxa"/>
              <w:bottom w:w="120" w:type="dxa"/>
              <w:right w:w="120" w:type="dxa"/>
            </w:tcMar>
            <w:vAlign w:val="center"/>
          </w:tcPr>
          <w:p w14:paraId="16025361">
            <w:pPr>
              <w:jc w:val="center"/>
              <w:rPr>
                <w:rFonts w:hint="eastAsia" w:eastAsiaTheme="minorEastAsia"/>
                <w:lang w:eastAsia="zh-CN"/>
              </w:rPr>
            </w:pPr>
            <w:r>
              <w:rPr>
                <w:rFonts w:hint="eastAsia"/>
                <w:lang w:eastAsia="zh-CN"/>
              </w:rPr>
              <w:t>楼前广场、楼前停车场、楼后停车场、建筑外围范围</w:t>
            </w:r>
          </w:p>
        </w:tc>
        <w:tc>
          <w:tcPr>
            <w:tcW w:w="3353" w:type="pct"/>
            <w:shd w:val="clear" w:color="auto" w:fill="auto"/>
            <w:tcMar>
              <w:top w:w="120" w:type="dxa"/>
              <w:left w:w="120" w:type="dxa"/>
              <w:bottom w:w="120" w:type="dxa"/>
              <w:right w:w="120" w:type="dxa"/>
            </w:tcMar>
            <w:vAlign w:val="center"/>
          </w:tcPr>
          <w:p w14:paraId="6D440837">
            <w:pPr>
              <w:jc w:val="center"/>
            </w:pPr>
            <w:r>
              <w:rPr>
                <w:rFonts w:hint="eastAsia"/>
              </w:rPr>
              <w:t>见 “4.4 保洁服务”“4.6 保安服务”</w:t>
            </w:r>
          </w:p>
        </w:tc>
      </w:tr>
      <w:tr w14:paraId="6FAD9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792" w:type="pct"/>
            <w:shd w:val="clear" w:color="auto" w:fill="auto"/>
            <w:tcMar>
              <w:top w:w="120" w:type="dxa"/>
              <w:left w:w="120" w:type="dxa"/>
              <w:bottom w:w="120" w:type="dxa"/>
              <w:right w:w="120" w:type="dxa"/>
            </w:tcMar>
            <w:vAlign w:val="center"/>
          </w:tcPr>
          <w:p w14:paraId="5129CF17">
            <w:pPr>
              <w:jc w:val="center"/>
            </w:pPr>
            <w:r>
              <w:rPr>
                <w:rFonts w:hint="eastAsia"/>
              </w:rPr>
              <w:t>绿化</w:t>
            </w:r>
          </w:p>
        </w:tc>
        <w:tc>
          <w:tcPr>
            <w:tcW w:w="854" w:type="pct"/>
            <w:shd w:val="clear" w:color="auto" w:fill="auto"/>
            <w:tcMar>
              <w:top w:w="120" w:type="dxa"/>
              <w:left w:w="120" w:type="dxa"/>
              <w:bottom w:w="120" w:type="dxa"/>
              <w:right w:w="120" w:type="dxa"/>
            </w:tcMar>
            <w:vAlign w:val="center"/>
          </w:tcPr>
          <w:p w14:paraId="232A54D6">
            <w:pPr>
              <w:jc w:val="center"/>
            </w:pPr>
            <w:r>
              <w:rPr>
                <w:rFonts w:hint="eastAsia"/>
                <w:lang w:eastAsia="zh-CN"/>
              </w:rPr>
              <w:t>楼前、停车场绿化，楼后停车场绿化、建筑外围绿化</w:t>
            </w:r>
          </w:p>
        </w:tc>
        <w:tc>
          <w:tcPr>
            <w:tcW w:w="3353" w:type="pct"/>
            <w:shd w:val="clear" w:color="auto" w:fill="auto"/>
            <w:tcMar>
              <w:top w:w="120" w:type="dxa"/>
              <w:left w:w="120" w:type="dxa"/>
              <w:bottom w:w="120" w:type="dxa"/>
              <w:right w:w="120" w:type="dxa"/>
            </w:tcMar>
            <w:vAlign w:val="center"/>
          </w:tcPr>
          <w:p w14:paraId="20B51F45">
            <w:pPr>
              <w:jc w:val="center"/>
            </w:pPr>
            <w:r>
              <w:rPr>
                <w:rFonts w:hint="eastAsia"/>
              </w:rPr>
              <w:t>见 “4.4 保洁服务”“4.5 绿化服务”</w:t>
            </w:r>
          </w:p>
        </w:tc>
      </w:tr>
      <w:tr w14:paraId="25D8F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792" w:type="pct"/>
            <w:shd w:val="clear" w:color="auto" w:fill="auto"/>
            <w:tcMar>
              <w:top w:w="120" w:type="dxa"/>
              <w:left w:w="120" w:type="dxa"/>
              <w:bottom w:w="120" w:type="dxa"/>
              <w:right w:w="120" w:type="dxa"/>
            </w:tcMar>
            <w:vAlign w:val="center"/>
          </w:tcPr>
          <w:p w14:paraId="0DBECC88">
            <w:pPr>
              <w:jc w:val="center"/>
            </w:pPr>
            <w:r>
              <w:rPr>
                <w:rFonts w:hint="eastAsia"/>
              </w:rPr>
              <w:t>路灯</w:t>
            </w:r>
          </w:p>
        </w:tc>
        <w:tc>
          <w:tcPr>
            <w:tcW w:w="854" w:type="pct"/>
            <w:shd w:val="clear" w:color="auto" w:fill="auto"/>
            <w:tcMar>
              <w:top w:w="120" w:type="dxa"/>
              <w:left w:w="120" w:type="dxa"/>
              <w:bottom w:w="120" w:type="dxa"/>
              <w:right w:w="120" w:type="dxa"/>
            </w:tcMar>
            <w:vAlign w:val="center"/>
          </w:tcPr>
          <w:p w14:paraId="15A32DE1">
            <w:pPr>
              <w:jc w:val="center"/>
            </w:pPr>
            <w:r>
              <w:t>20</w:t>
            </w:r>
            <w:r>
              <w:rPr>
                <w:rFonts w:hint="eastAsia"/>
              </w:rPr>
              <w:t>个</w:t>
            </w:r>
          </w:p>
        </w:tc>
        <w:tc>
          <w:tcPr>
            <w:tcW w:w="3353" w:type="pct"/>
            <w:shd w:val="clear" w:color="auto" w:fill="auto"/>
            <w:tcMar>
              <w:top w:w="120" w:type="dxa"/>
              <w:left w:w="120" w:type="dxa"/>
              <w:bottom w:w="120" w:type="dxa"/>
              <w:right w:w="120" w:type="dxa"/>
            </w:tcMar>
            <w:vAlign w:val="center"/>
          </w:tcPr>
          <w:p w14:paraId="71A8F4FF">
            <w:pPr>
              <w:jc w:val="center"/>
            </w:pPr>
            <w:r>
              <w:rPr>
                <w:rFonts w:hint="eastAsia"/>
              </w:rPr>
              <w:t>见 “4.4 保洁服务”“4.3 公用设施设备维护服务”</w:t>
            </w:r>
          </w:p>
        </w:tc>
      </w:tr>
      <w:tr w14:paraId="08933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792" w:type="pct"/>
            <w:shd w:val="clear" w:color="auto" w:fill="auto"/>
            <w:tcMar>
              <w:top w:w="120" w:type="dxa"/>
              <w:left w:w="120" w:type="dxa"/>
              <w:bottom w:w="120" w:type="dxa"/>
              <w:right w:w="120" w:type="dxa"/>
            </w:tcMar>
            <w:vAlign w:val="center"/>
          </w:tcPr>
          <w:p w14:paraId="4611C07E">
            <w:pPr>
              <w:jc w:val="center"/>
            </w:pPr>
            <w:r>
              <w:rPr>
                <w:rFonts w:hint="eastAsia"/>
              </w:rPr>
              <w:t>垃圾箱</w:t>
            </w:r>
          </w:p>
        </w:tc>
        <w:tc>
          <w:tcPr>
            <w:tcW w:w="854" w:type="pct"/>
            <w:shd w:val="clear" w:color="auto" w:fill="auto"/>
            <w:tcMar>
              <w:top w:w="120" w:type="dxa"/>
              <w:left w:w="120" w:type="dxa"/>
              <w:bottom w:w="120" w:type="dxa"/>
              <w:right w:w="120" w:type="dxa"/>
            </w:tcMar>
            <w:vAlign w:val="center"/>
          </w:tcPr>
          <w:p w14:paraId="03DADE96">
            <w:pPr>
              <w:jc w:val="center"/>
            </w:pPr>
            <w:r>
              <w:rPr>
                <w:rFonts w:hint="eastAsia"/>
                <w:lang w:val="en-US" w:eastAsia="zh-CN"/>
              </w:rPr>
              <w:t>6</w:t>
            </w:r>
            <w:r>
              <w:rPr>
                <w:rFonts w:hint="eastAsia"/>
              </w:rPr>
              <w:t>个</w:t>
            </w:r>
          </w:p>
        </w:tc>
        <w:tc>
          <w:tcPr>
            <w:tcW w:w="3353" w:type="pct"/>
            <w:shd w:val="clear" w:color="auto" w:fill="auto"/>
            <w:tcMar>
              <w:top w:w="120" w:type="dxa"/>
              <w:left w:w="120" w:type="dxa"/>
              <w:bottom w:w="120" w:type="dxa"/>
              <w:right w:w="120" w:type="dxa"/>
            </w:tcMar>
            <w:vAlign w:val="center"/>
          </w:tcPr>
          <w:p w14:paraId="3D75DD28">
            <w:pPr>
              <w:jc w:val="center"/>
            </w:pPr>
            <w:r>
              <w:rPr>
                <w:rFonts w:hint="eastAsia"/>
              </w:rPr>
              <w:t>见 “4.4 保洁服务”</w:t>
            </w:r>
          </w:p>
        </w:tc>
      </w:tr>
    </w:tbl>
    <w:p w14:paraId="69A21371">
      <w:pPr>
        <w:spacing w:line="360" w:lineRule="auto"/>
        <w:ind w:firstLine="516" w:firstLineChars="200"/>
        <w:rPr>
          <w:rFonts w:ascii="宋体" w:hAnsi="宋体" w:eastAsia="宋体" w:cs="宋体"/>
          <w:spacing w:val="9"/>
          <w:sz w:val="24"/>
          <w:shd w:val="clear" w:color="auto" w:fill="FFFFFF"/>
        </w:rPr>
      </w:pPr>
      <w:r>
        <w:rPr>
          <w:rFonts w:hint="eastAsia" w:ascii="宋体" w:hAnsi="宋体" w:eastAsia="宋体" w:cs="宋体"/>
          <w:spacing w:val="9"/>
          <w:sz w:val="24"/>
          <w:shd w:val="clear" w:color="auto" w:fill="FFFFFF"/>
        </w:rPr>
        <w:t>【审批中心办公区】</w:t>
      </w:r>
    </w:p>
    <w:p w14:paraId="6893C2DE">
      <w:pPr>
        <w:spacing w:line="360" w:lineRule="auto"/>
        <w:ind w:firstLine="516" w:firstLineChars="200"/>
        <w:rPr>
          <w:rFonts w:ascii="宋体" w:hAnsi="宋体" w:eastAsia="宋体" w:cs="宋体"/>
          <w:spacing w:val="9"/>
          <w:sz w:val="24"/>
          <w:shd w:val="clear" w:color="auto" w:fill="FFFFFF"/>
        </w:rPr>
      </w:pPr>
      <w:r>
        <w:rPr>
          <w:rFonts w:hint="eastAsia" w:ascii="宋体" w:hAnsi="宋体" w:eastAsia="宋体" w:cs="宋体"/>
          <w:spacing w:val="9"/>
          <w:sz w:val="24"/>
          <w:shd w:val="clear" w:color="auto" w:fill="FFFFFF"/>
        </w:rPr>
        <w:t>（1）物业管理（建筑物）</w:t>
      </w:r>
    </w:p>
    <w:tbl>
      <w:tblPr>
        <w:tblStyle w:val="19"/>
        <w:tblW w:w="8640" w:type="dxa"/>
        <w:tblInd w:w="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817"/>
        <w:gridCol w:w="2016"/>
        <w:gridCol w:w="2721"/>
        <w:gridCol w:w="3086"/>
      </w:tblGrid>
      <w:tr w14:paraId="022F3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2833" w:type="dxa"/>
            <w:gridSpan w:val="2"/>
            <w:shd w:val="clear" w:color="auto" w:fill="auto"/>
            <w:tcMar>
              <w:top w:w="120" w:type="dxa"/>
              <w:left w:w="120" w:type="dxa"/>
              <w:bottom w:w="120" w:type="dxa"/>
              <w:right w:w="120" w:type="dxa"/>
            </w:tcMar>
            <w:vAlign w:val="center"/>
          </w:tcPr>
          <w:p w14:paraId="7D19B4F1">
            <w:pPr>
              <w:jc w:val="center"/>
            </w:pPr>
            <w:r>
              <w:rPr>
                <w:rFonts w:hint="eastAsia"/>
              </w:rPr>
              <w:t>名称</w:t>
            </w:r>
          </w:p>
        </w:tc>
        <w:tc>
          <w:tcPr>
            <w:tcW w:w="2721" w:type="dxa"/>
            <w:shd w:val="clear" w:color="auto" w:fill="auto"/>
            <w:tcMar>
              <w:top w:w="120" w:type="dxa"/>
              <w:left w:w="120" w:type="dxa"/>
              <w:bottom w:w="120" w:type="dxa"/>
              <w:right w:w="120" w:type="dxa"/>
            </w:tcMar>
            <w:vAlign w:val="center"/>
          </w:tcPr>
          <w:p w14:paraId="25D26F3F">
            <w:pPr>
              <w:jc w:val="center"/>
            </w:pPr>
            <w:r>
              <w:rPr>
                <w:rFonts w:hint="eastAsia"/>
              </w:rPr>
              <w:t>明细</w:t>
            </w:r>
          </w:p>
        </w:tc>
        <w:tc>
          <w:tcPr>
            <w:tcW w:w="3086" w:type="dxa"/>
            <w:shd w:val="clear" w:color="auto" w:fill="auto"/>
            <w:tcMar>
              <w:top w:w="120" w:type="dxa"/>
              <w:left w:w="120" w:type="dxa"/>
              <w:bottom w:w="120" w:type="dxa"/>
              <w:right w:w="120" w:type="dxa"/>
            </w:tcMar>
            <w:vAlign w:val="center"/>
          </w:tcPr>
          <w:p w14:paraId="1B495D45">
            <w:pPr>
              <w:jc w:val="center"/>
            </w:pPr>
            <w:r>
              <w:rPr>
                <w:rFonts w:hint="eastAsia"/>
              </w:rPr>
              <w:t>服务内容及标准</w:t>
            </w:r>
          </w:p>
        </w:tc>
      </w:tr>
      <w:tr w14:paraId="4121A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2833" w:type="dxa"/>
            <w:gridSpan w:val="2"/>
            <w:shd w:val="clear" w:color="auto" w:fill="auto"/>
            <w:tcMar>
              <w:top w:w="120" w:type="dxa"/>
              <w:left w:w="120" w:type="dxa"/>
              <w:bottom w:w="120" w:type="dxa"/>
              <w:right w:w="120" w:type="dxa"/>
            </w:tcMar>
            <w:vAlign w:val="center"/>
          </w:tcPr>
          <w:p w14:paraId="52063354">
            <w:pPr>
              <w:jc w:val="center"/>
            </w:pPr>
            <w:r>
              <w:rPr>
                <w:rFonts w:hint="eastAsia"/>
              </w:rPr>
              <w:t>审批中心办公区</w:t>
            </w:r>
          </w:p>
        </w:tc>
        <w:tc>
          <w:tcPr>
            <w:tcW w:w="2721" w:type="dxa"/>
            <w:shd w:val="clear" w:color="auto" w:fill="auto"/>
            <w:tcMar>
              <w:top w:w="120" w:type="dxa"/>
              <w:left w:w="120" w:type="dxa"/>
              <w:bottom w:w="120" w:type="dxa"/>
              <w:right w:w="120" w:type="dxa"/>
            </w:tcMar>
            <w:vAlign w:val="center"/>
          </w:tcPr>
          <w:p w14:paraId="25D6B6C1">
            <w:pPr>
              <w:jc w:val="center"/>
            </w:pPr>
          </w:p>
        </w:tc>
        <w:tc>
          <w:tcPr>
            <w:tcW w:w="3086" w:type="dxa"/>
            <w:shd w:val="clear" w:color="auto" w:fill="auto"/>
            <w:tcMar>
              <w:top w:w="120" w:type="dxa"/>
              <w:left w:w="120" w:type="dxa"/>
              <w:bottom w:w="120" w:type="dxa"/>
              <w:right w:w="120" w:type="dxa"/>
            </w:tcMar>
            <w:vAlign w:val="center"/>
          </w:tcPr>
          <w:p w14:paraId="2ADA7764">
            <w:pPr>
              <w:jc w:val="center"/>
            </w:pPr>
          </w:p>
        </w:tc>
      </w:tr>
      <w:tr w14:paraId="7BD67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17" w:type="dxa"/>
            <w:shd w:val="clear" w:color="auto" w:fill="auto"/>
            <w:tcMar>
              <w:top w:w="120" w:type="dxa"/>
              <w:left w:w="120" w:type="dxa"/>
              <w:bottom w:w="120" w:type="dxa"/>
              <w:right w:w="120" w:type="dxa"/>
            </w:tcMar>
            <w:vAlign w:val="center"/>
          </w:tcPr>
          <w:p w14:paraId="1773AA64">
            <w:pPr>
              <w:jc w:val="center"/>
              <w:rPr>
                <w:rFonts w:hint="eastAsia" w:eastAsiaTheme="minorEastAsia"/>
                <w:lang w:eastAsia="zh-CN"/>
              </w:rPr>
            </w:pPr>
            <w:r>
              <w:rPr>
                <w:rFonts w:hint="eastAsia"/>
                <w:lang w:eastAsia="zh-CN"/>
              </w:rPr>
              <w:t>大楼</w:t>
            </w:r>
          </w:p>
        </w:tc>
        <w:tc>
          <w:tcPr>
            <w:tcW w:w="2016" w:type="dxa"/>
            <w:shd w:val="clear" w:color="auto" w:fill="auto"/>
            <w:tcMar>
              <w:top w:w="120" w:type="dxa"/>
              <w:left w:w="120" w:type="dxa"/>
              <w:bottom w:w="120" w:type="dxa"/>
              <w:right w:w="120" w:type="dxa"/>
            </w:tcMar>
            <w:vAlign w:val="center"/>
          </w:tcPr>
          <w:p w14:paraId="7335977A">
            <w:pPr>
              <w:jc w:val="center"/>
              <w:rPr>
                <w:rFonts w:hint="eastAsia" w:eastAsiaTheme="minorEastAsia"/>
                <w:lang w:eastAsia="zh-CN"/>
              </w:rPr>
            </w:pPr>
            <w:r>
              <w:rPr>
                <w:rFonts w:hint="eastAsia"/>
                <w:lang w:eastAsia="zh-CN"/>
              </w:rPr>
              <w:t>层数</w:t>
            </w:r>
          </w:p>
        </w:tc>
        <w:tc>
          <w:tcPr>
            <w:tcW w:w="2721" w:type="dxa"/>
            <w:shd w:val="clear" w:color="auto" w:fill="auto"/>
            <w:tcMar>
              <w:top w:w="120" w:type="dxa"/>
              <w:left w:w="120" w:type="dxa"/>
              <w:bottom w:w="120" w:type="dxa"/>
              <w:right w:w="120" w:type="dxa"/>
            </w:tcMar>
            <w:vAlign w:val="center"/>
          </w:tcPr>
          <w:p w14:paraId="6BAD3A93">
            <w:pPr>
              <w:jc w:val="center"/>
              <w:rPr>
                <w:rFonts w:hint="eastAsia" w:eastAsiaTheme="minorEastAsia"/>
                <w:lang w:eastAsia="zh-CN"/>
              </w:rPr>
            </w:pPr>
            <w:r>
              <w:rPr>
                <w:rFonts w:hint="eastAsia"/>
                <w:lang w:val="en-US" w:eastAsia="zh-CN"/>
              </w:rPr>
              <w:t>4层</w:t>
            </w:r>
          </w:p>
        </w:tc>
        <w:tc>
          <w:tcPr>
            <w:tcW w:w="3086" w:type="dxa"/>
            <w:shd w:val="clear" w:color="auto" w:fill="auto"/>
            <w:tcMar>
              <w:top w:w="120" w:type="dxa"/>
              <w:left w:w="120" w:type="dxa"/>
              <w:bottom w:w="120" w:type="dxa"/>
              <w:right w:w="120" w:type="dxa"/>
            </w:tcMar>
            <w:vAlign w:val="center"/>
          </w:tcPr>
          <w:p w14:paraId="1F987B8A">
            <w:pPr>
              <w:jc w:val="center"/>
            </w:pPr>
            <w:r>
              <w:rPr>
                <w:rFonts w:hint="eastAsia"/>
              </w:rPr>
              <w:t>见 “4.6 保安服务”</w:t>
            </w:r>
          </w:p>
        </w:tc>
      </w:tr>
      <w:tr w14:paraId="698D3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17" w:type="dxa"/>
            <w:shd w:val="clear" w:color="auto" w:fill="auto"/>
            <w:tcMar>
              <w:top w:w="120" w:type="dxa"/>
              <w:left w:w="120" w:type="dxa"/>
              <w:bottom w:w="120" w:type="dxa"/>
              <w:right w:w="120" w:type="dxa"/>
            </w:tcMar>
            <w:vAlign w:val="center"/>
          </w:tcPr>
          <w:p w14:paraId="05FB66F5">
            <w:pPr>
              <w:jc w:val="center"/>
            </w:pPr>
            <w:r>
              <w:rPr>
                <w:rFonts w:hint="eastAsia"/>
              </w:rPr>
              <w:t>地面</w:t>
            </w:r>
          </w:p>
        </w:tc>
        <w:tc>
          <w:tcPr>
            <w:tcW w:w="2016" w:type="dxa"/>
            <w:shd w:val="clear" w:color="auto" w:fill="auto"/>
            <w:tcMar>
              <w:top w:w="120" w:type="dxa"/>
              <w:left w:w="120" w:type="dxa"/>
              <w:bottom w:w="120" w:type="dxa"/>
              <w:right w:w="120" w:type="dxa"/>
            </w:tcMar>
            <w:vAlign w:val="center"/>
          </w:tcPr>
          <w:p w14:paraId="7D3E1215">
            <w:pPr>
              <w:jc w:val="center"/>
            </w:pPr>
            <w:r>
              <w:rPr>
                <w:rFonts w:hint="eastAsia"/>
              </w:rPr>
              <w:t>地面材质</w:t>
            </w:r>
          </w:p>
        </w:tc>
        <w:tc>
          <w:tcPr>
            <w:tcW w:w="2721" w:type="dxa"/>
            <w:shd w:val="clear" w:color="auto" w:fill="auto"/>
            <w:tcMar>
              <w:top w:w="120" w:type="dxa"/>
              <w:left w:w="120" w:type="dxa"/>
              <w:bottom w:w="120" w:type="dxa"/>
              <w:right w:w="120" w:type="dxa"/>
            </w:tcMar>
            <w:vAlign w:val="center"/>
          </w:tcPr>
          <w:p w14:paraId="382C1725">
            <w:pPr>
              <w:jc w:val="center"/>
              <w:rPr>
                <w:rFonts w:hint="eastAsia" w:eastAsiaTheme="minorEastAsia"/>
                <w:lang w:eastAsia="zh-CN"/>
              </w:rPr>
            </w:pPr>
            <w:r>
              <w:rPr>
                <w:rFonts w:hint="eastAsia"/>
              </w:rPr>
              <w:t>瓷砖</w:t>
            </w:r>
            <w:r>
              <w:rPr>
                <w:rFonts w:hint="eastAsia"/>
                <w:lang w:eastAsia="zh-CN"/>
              </w:rPr>
              <w:t>及石材</w:t>
            </w:r>
          </w:p>
        </w:tc>
        <w:tc>
          <w:tcPr>
            <w:tcW w:w="3086" w:type="dxa"/>
            <w:shd w:val="clear" w:color="auto" w:fill="auto"/>
            <w:tcMar>
              <w:top w:w="120" w:type="dxa"/>
              <w:left w:w="120" w:type="dxa"/>
              <w:bottom w:w="120" w:type="dxa"/>
              <w:right w:w="120" w:type="dxa"/>
            </w:tcMar>
            <w:vAlign w:val="center"/>
          </w:tcPr>
          <w:p w14:paraId="560F1F66">
            <w:pPr>
              <w:jc w:val="center"/>
            </w:pPr>
            <w:r>
              <w:rPr>
                <w:rFonts w:hint="eastAsia"/>
              </w:rPr>
              <w:t>见 “4.2 房屋维护服务”“4.4 保洁服务”</w:t>
            </w:r>
          </w:p>
        </w:tc>
      </w:tr>
      <w:tr w14:paraId="0A01C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17" w:type="dxa"/>
            <w:shd w:val="clear" w:color="auto" w:fill="auto"/>
            <w:tcMar>
              <w:top w:w="120" w:type="dxa"/>
              <w:left w:w="120" w:type="dxa"/>
              <w:bottom w:w="120" w:type="dxa"/>
              <w:right w:w="120" w:type="dxa"/>
            </w:tcMar>
            <w:vAlign w:val="center"/>
          </w:tcPr>
          <w:p w14:paraId="12968E4B">
            <w:pPr>
              <w:jc w:val="center"/>
            </w:pPr>
            <w:r>
              <w:rPr>
                <w:rFonts w:hint="eastAsia"/>
              </w:rPr>
              <w:t>内墙饰面</w:t>
            </w:r>
          </w:p>
        </w:tc>
        <w:tc>
          <w:tcPr>
            <w:tcW w:w="2016" w:type="dxa"/>
            <w:shd w:val="clear" w:color="auto" w:fill="auto"/>
            <w:tcMar>
              <w:top w:w="120" w:type="dxa"/>
              <w:left w:w="120" w:type="dxa"/>
              <w:bottom w:w="120" w:type="dxa"/>
              <w:right w:w="120" w:type="dxa"/>
            </w:tcMar>
            <w:vAlign w:val="center"/>
          </w:tcPr>
          <w:p w14:paraId="283B53F6">
            <w:pPr>
              <w:jc w:val="center"/>
            </w:pPr>
            <w:r>
              <w:rPr>
                <w:rFonts w:hint="eastAsia"/>
              </w:rPr>
              <w:t>内墙饰面材质</w:t>
            </w:r>
          </w:p>
        </w:tc>
        <w:tc>
          <w:tcPr>
            <w:tcW w:w="2721" w:type="dxa"/>
            <w:shd w:val="clear" w:color="auto" w:fill="auto"/>
            <w:tcMar>
              <w:top w:w="120" w:type="dxa"/>
              <w:left w:w="120" w:type="dxa"/>
              <w:bottom w:w="120" w:type="dxa"/>
              <w:right w:w="120" w:type="dxa"/>
            </w:tcMar>
            <w:vAlign w:val="center"/>
          </w:tcPr>
          <w:p w14:paraId="1F5A347E">
            <w:pPr>
              <w:jc w:val="center"/>
            </w:pPr>
            <w:r>
              <w:rPr>
                <w:rFonts w:hint="eastAsia"/>
              </w:rPr>
              <w:t>乳胶漆及瓷砖</w:t>
            </w:r>
          </w:p>
        </w:tc>
        <w:tc>
          <w:tcPr>
            <w:tcW w:w="3086" w:type="dxa"/>
            <w:shd w:val="clear" w:color="auto" w:fill="auto"/>
            <w:tcMar>
              <w:top w:w="120" w:type="dxa"/>
              <w:left w:w="120" w:type="dxa"/>
              <w:bottom w:w="120" w:type="dxa"/>
              <w:right w:w="120" w:type="dxa"/>
            </w:tcMar>
            <w:vAlign w:val="center"/>
          </w:tcPr>
          <w:p w14:paraId="03D47D6B">
            <w:pPr>
              <w:jc w:val="center"/>
            </w:pPr>
            <w:r>
              <w:rPr>
                <w:rFonts w:hint="eastAsia"/>
              </w:rPr>
              <w:t>见 “4.2 房屋维护服务”“4.4 保洁服务”</w:t>
            </w:r>
          </w:p>
        </w:tc>
      </w:tr>
      <w:tr w14:paraId="69123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17" w:type="dxa"/>
            <w:shd w:val="clear" w:color="auto" w:fill="auto"/>
            <w:tcMar>
              <w:top w:w="120" w:type="dxa"/>
              <w:left w:w="120" w:type="dxa"/>
              <w:bottom w:w="120" w:type="dxa"/>
              <w:right w:w="120" w:type="dxa"/>
            </w:tcMar>
            <w:vAlign w:val="center"/>
          </w:tcPr>
          <w:p w14:paraId="7F505F4E">
            <w:pPr>
              <w:jc w:val="center"/>
            </w:pPr>
            <w:r>
              <w:rPr>
                <w:rFonts w:hint="eastAsia"/>
              </w:rPr>
              <w:t>顶面</w:t>
            </w:r>
          </w:p>
        </w:tc>
        <w:tc>
          <w:tcPr>
            <w:tcW w:w="2016" w:type="dxa"/>
            <w:shd w:val="clear" w:color="auto" w:fill="auto"/>
            <w:tcMar>
              <w:top w:w="120" w:type="dxa"/>
              <w:left w:w="120" w:type="dxa"/>
              <w:bottom w:w="120" w:type="dxa"/>
              <w:right w:w="120" w:type="dxa"/>
            </w:tcMar>
            <w:vAlign w:val="center"/>
          </w:tcPr>
          <w:p w14:paraId="16D09CF7">
            <w:pPr>
              <w:jc w:val="center"/>
            </w:pPr>
            <w:r>
              <w:rPr>
                <w:rFonts w:hint="eastAsia"/>
              </w:rPr>
              <w:t>顶面材质</w:t>
            </w:r>
          </w:p>
        </w:tc>
        <w:tc>
          <w:tcPr>
            <w:tcW w:w="2721" w:type="dxa"/>
            <w:shd w:val="clear" w:color="auto" w:fill="auto"/>
            <w:tcMar>
              <w:top w:w="120" w:type="dxa"/>
              <w:left w:w="120" w:type="dxa"/>
              <w:bottom w:w="120" w:type="dxa"/>
              <w:right w:w="120" w:type="dxa"/>
            </w:tcMar>
            <w:vAlign w:val="center"/>
          </w:tcPr>
          <w:p w14:paraId="0692E672">
            <w:pPr>
              <w:jc w:val="center"/>
            </w:pPr>
            <w:r>
              <w:rPr>
                <w:rFonts w:hint="eastAsia"/>
              </w:rPr>
              <w:t>乳胶漆及扣板</w:t>
            </w:r>
          </w:p>
        </w:tc>
        <w:tc>
          <w:tcPr>
            <w:tcW w:w="3086" w:type="dxa"/>
            <w:shd w:val="clear" w:color="auto" w:fill="auto"/>
            <w:tcMar>
              <w:top w:w="120" w:type="dxa"/>
              <w:left w:w="120" w:type="dxa"/>
              <w:bottom w:w="120" w:type="dxa"/>
              <w:right w:w="120" w:type="dxa"/>
            </w:tcMar>
            <w:vAlign w:val="center"/>
          </w:tcPr>
          <w:p w14:paraId="2795AAE6">
            <w:pPr>
              <w:jc w:val="center"/>
            </w:pPr>
            <w:r>
              <w:rPr>
                <w:rFonts w:hint="eastAsia"/>
              </w:rPr>
              <w:t>见 “4.2 房屋维护服务”“4.4 保洁服务”</w:t>
            </w:r>
          </w:p>
        </w:tc>
      </w:tr>
      <w:tr w14:paraId="13C1C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17" w:type="dxa"/>
            <w:shd w:val="clear" w:color="auto" w:fill="auto"/>
            <w:tcMar>
              <w:top w:w="120" w:type="dxa"/>
              <w:left w:w="120" w:type="dxa"/>
              <w:bottom w:w="120" w:type="dxa"/>
              <w:right w:w="120" w:type="dxa"/>
            </w:tcMar>
            <w:vAlign w:val="center"/>
          </w:tcPr>
          <w:p w14:paraId="69C6E893">
            <w:pPr>
              <w:jc w:val="center"/>
            </w:pPr>
            <w:r>
              <w:rPr>
                <w:rFonts w:hint="eastAsia"/>
              </w:rPr>
              <w:t>卫生间</w:t>
            </w:r>
          </w:p>
        </w:tc>
        <w:tc>
          <w:tcPr>
            <w:tcW w:w="2016" w:type="dxa"/>
            <w:shd w:val="clear" w:color="auto" w:fill="auto"/>
            <w:tcMar>
              <w:top w:w="120" w:type="dxa"/>
              <w:left w:w="120" w:type="dxa"/>
              <w:bottom w:w="120" w:type="dxa"/>
              <w:right w:w="120" w:type="dxa"/>
            </w:tcMar>
            <w:vAlign w:val="center"/>
          </w:tcPr>
          <w:p w14:paraId="793454E8">
            <w:pPr>
              <w:jc w:val="center"/>
              <w:rPr>
                <w:rFonts w:hint="eastAsia" w:eastAsiaTheme="minorEastAsia"/>
                <w:lang w:eastAsia="zh-CN"/>
              </w:rPr>
            </w:pPr>
            <w:r>
              <w:rPr>
                <w:rFonts w:hint="eastAsia"/>
              </w:rPr>
              <w:t>卫生间数量</w:t>
            </w:r>
          </w:p>
        </w:tc>
        <w:tc>
          <w:tcPr>
            <w:tcW w:w="2721" w:type="dxa"/>
            <w:shd w:val="clear" w:color="auto" w:fill="auto"/>
            <w:tcMar>
              <w:top w:w="120" w:type="dxa"/>
              <w:left w:w="120" w:type="dxa"/>
              <w:bottom w:w="120" w:type="dxa"/>
              <w:right w:w="120" w:type="dxa"/>
            </w:tcMar>
            <w:vAlign w:val="center"/>
          </w:tcPr>
          <w:p w14:paraId="5D5C64FC">
            <w:pPr>
              <w:jc w:val="center"/>
            </w:pPr>
            <w:r>
              <w:rPr>
                <w:rFonts w:hint="eastAsia"/>
              </w:rPr>
              <w:t>8个</w:t>
            </w:r>
          </w:p>
        </w:tc>
        <w:tc>
          <w:tcPr>
            <w:tcW w:w="3086" w:type="dxa"/>
            <w:shd w:val="clear" w:color="auto" w:fill="auto"/>
            <w:tcMar>
              <w:top w:w="120" w:type="dxa"/>
              <w:left w:w="120" w:type="dxa"/>
              <w:bottom w:w="120" w:type="dxa"/>
              <w:right w:w="120" w:type="dxa"/>
            </w:tcMar>
            <w:vAlign w:val="center"/>
          </w:tcPr>
          <w:p w14:paraId="3AF1D1CE">
            <w:pPr>
              <w:jc w:val="center"/>
            </w:pPr>
            <w:r>
              <w:rPr>
                <w:rFonts w:hint="eastAsia"/>
              </w:rPr>
              <w:t>见 “4.4 保洁服务”</w:t>
            </w:r>
          </w:p>
        </w:tc>
      </w:tr>
      <w:tr w14:paraId="1C9AE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17" w:type="dxa"/>
            <w:shd w:val="clear" w:color="auto" w:fill="auto"/>
            <w:tcMar>
              <w:top w:w="120" w:type="dxa"/>
              <w:left w:w="120" w:type="dxa"/>
              <w:bottom w:w="120" w:type="dxa"/>
              <w:right w:w="120" w:type="dxa"/>
            </w:tcMar>
            <w:vAlign w:val="center"/>
          </w:tcPr>
          <w:p w14:paraId="15FEE5F0">
            <w:pPr>
              <w:jc w:val="center"/>
            </w:pPr>
            <w:r>
              <w:rPr>
                <w:rFonts w:hint="eastAsia"/>
              </w:rPr>
              <w:t>垃圾存放点</w:t>
            </w:r>
          </w:p>
        </w:tc>
        <w:tc>
          <w:tcPr>
            <w:tcW w:w="2016" w:type="dxa"/>
            <w:shd w:val="clear" w:color="auto" w:fill="auto"/>
            <w:tcMar>
              <w:top w:w="120" w:type="dxa"/>
              <w:left w:w="120" w:type="dxa"/>
              <w:bottom w:w="120" w:type="dxa"/>
              <w:right w:w="120" w:type="dxa"/>
            </w:tcMar>
            <w:vAlign w:val="center"/>
          </w:tcPr>
          <w:p w14:paraId="57A1AF90">
            <w:pPr>
              <w:jc w:val="center"/>
            </w:pPr>
            <w:r>
              <w:rPr>
                <w:rFonts w:hint="eastAsia"/>
              </w:rPr>
              <w:t>各垃圾存放点位置、数量</w:t>
            </w:r>
          </w:p>
        </w:tc>
        <w:tc>
          <w:tcPr>
            <w:tcW w:w="2721" w:type="dxa"/>
            <w:shd w:val="clear" w:color="auto" w:fill="auto"/>
            <w:tcMar>
              <w:top w:w="120" w:type="dxa"/>
              <w:left w:w="120" w:type="dxa"/>
              <w:bottom w:w="120" w:type="dxa"/>
              <w:right w:w="120" w:type="dxa"/>
            </w:tcMar>
            <w:vAlign w:val="center"/>
          </w:tcPr>
          <w:p w14:paraId="7BC4DC70">
            <w:pPr>
              <w:jc w:val="center"/>
            </w:pPr>
            <w:r>
              <w:rPr>
                <w:rFonts w:hint="eastAsia"/>
              </w:rPr>
              <w:t>电梯口、卫生间、大门两侧</w:t>
            </w:r>
          </w:p>
          <w:p w14:paraId="6DCDD75E">
            <w:pPr>
              <w:jc w:val="center"/>
            </w:pPr>
            <w:r>
              <w:rPr>
                <w:rFonts w:hint="eastAsia"/>
              </w:rPr>
              <w:t>共</w:t>
            </w:r>
            <w:r>
              <w:rPr>
                <w:rFonts w:hint="eastAsia"/>
                <w:lang w:val="en-US" w:eastAsia="zh-CN"/>
              </w:rPr>
              <w:t>24</w:t>
            </w:r>
            <w:r>
              <w:rPr>
                <w:rFonts w:hint="eastAsia"/>
              </w:rPr>
              <w:t>个</w:t>
            </w:r>
          </w:p>
        </w:tc>
        <w:tc>
          <w:tcPr>
            <w:tcW w:w="3086" w:type="dxa"/>
            <w:shd w:val="clear" w:color="auto" w:fill="auto"/>
            <w:tcMar>
              <w:top w:w="120" w:type="dxa"/>
              <w:left w:w="120" w:type="dxa"/>
              <w:bottom w:w="120" w:type="dxa"/>
              <w:right w:w="120" w:type="dxa"/>
            </w:tcMar>
            <w:vAlign w:val="center"/>
          </w:tcPr>
          <w:p w14:paraId="1C333CC4">
            <w:pPr>
              <w:jc w:val="center"/>
            </w:pPr>
            <w:r>
              <w:rPr>
                <w:rFonts w:hint="eastAsia"/>
              </w:rPr>
              <w:t>见 “4.4 保洁服务”</w:t>
            </w:r>
          </w:p>
        </w:tc>
      </w:tr>
      <w:tr w14:paraId="78A5C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17" w:type="dxa"/>
            <w:vMerge w:val="restart"/>
            <w:shd w:val="clear" w:color="auto" w:fill="auto"/>
            <w:tcMar>
              <w:top w:w="120" w:type="dxa"/>
              <w:left w:w="120" w:type="dxa"/>
              <w:bottom w:w="120" w:type="dxa"/>
              <w:right w:w="120" w:type="dxa"/>
            </w:tcMar>
            <w:vAlign w:val="center"/>
          </w:tcPr>
          <w:p w14:paraId="3461FF22">
            <w:pPr>
              <w:jc w:val="center"/>
            </w:pPr>
            <w:r>
              <w:rPr>
                <w:rFonts w:hint="eastAsia"/>
              </w:rPr>
              <w:t>车位数</w:t>
            </w:r>
          </w:p>
        </w:tc>
        <w:tc>
          <w:tcPr>
            <w:tcW w:w="2016" w:type="dxa"/>
            <w:shd w:val="clear" w:color="auto" w:fill="auto"/>
            <w:tcMar>
              <w:top w:w="120" w:type="dxa"/>
              <w:left w:w="120" w:type="dxa"/>
              <w:bottom w:w="120" w:type="dxa"/>
              <w:right w:w="120" w:type="dxa"/>
            </w:tcMar>
            <w:vAlign w:val="center"/>
          </w:tcPr>
          <w:p w14:paraId="01886761">
            <w:pPr>
              <w:jc w:val="center"/>
            </w:pPr>
            <w:r>
              <w:rPr>
                <w:rFonts w:hint="eastAsia"/>
              </w:rPr>
              <w:t>地下车位数</w:t>
            </w:r>
          </w:p>
        </w:tc>
        <w:tc>
          <w:tcPr>
            <w:tcW w:w="2721" w:type="dxa"/>
            <w:shd w:val="clear" w:color="auto" w:fill="auto"/>
            <w:tcMar>
              <w:top w:w="120" w:type="dxa"/>
              <w:left w:w="120" w:type="dxa"/>
              <w:bottom w:w="120" w:type="dxa"/>
              <w:right w:w="120" w:type="dxa"/>
            </w:tcMar>
            <w:vAlign w:val="center"/>
          </w:tcPr>
          <w:p w14:paraId="2FEA25BA">
            <w:pPr>
              <w:jc w:val="center"/>
            </w:pPr>
            <w:r>
              <w:t>0</w:t>
            </w:r>
          </w:p>
        </w:tc>
        <w:tc>
          <w:tcPr>
            <w:tcW w:w="3086" w:type="dxa"/>
            <w:shd w:val="clear" w:color="auto" w:fill="auto"/>
            <w:tcMar>
              <w:top w:w="120" w:type="dxa"/>
              <w:left w:w="120" w:type="dxa"/>
              <w:bottom w:w="120" w:type="dxa"/>
              <w:right w:w="120" w:type="dxa"/>
            </w:tcMar>
            <w:vAlign w:val="center"/>
          </w:tcPr>
          <w:p w14:paraId="432125AE">
            <w:pPr>
              <w:jc w:val="center"/>
            </w:pPr>
            <w:r>
              <w:rPr>
                <w:rFonts w:hint="eastAsia"/>
              </w:rPr>
              <w:t>见 “4.6 保安服务”</w:t>
            </w:r>
          </w:p>
        </w:tc>
      </w:tr>
      <w:tr w14:paraId="3554C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17" w:type="dxa"/>
            <w:vMerge w:val="continue"/>
            <w:shd w:val="clear" w:color="auto" w:fill="auto"/>
            <w:tcMar>
              <w:top w:w="120" w:type="dxa"/>
              <w:left w:w="120" w:type="dxa"/>
              <w:bottom w:w="120" w:type="dxa"/>
              <w:right w:w="120" w:type="dxa"/>
            </w:tcMar>
            <w:vAlign w:val="center"/>
          </w:tcPr>
          <w:p w14:paraId="2F996707">
            <w:pPr>
              <w:jc w:val="center"/>
            </w:pPr>
          </w:p>
        </w:tc>
        <w:tc>
          <w:tcPr>
            <w:tcW w:w="2016" w:type="dxa"/>
            <w:shd w:val="clear" w:color="auto" w:fill="auto"/>
            <w:tcMar>
              <w:top w:w="120" w:type="dxa"/>
              <w:left w:w="120" w:type="dxa"/>
              <w:bottom w:w="120" w:type="dxa"/>
              <w:right w:w="120" w:type="dxa"/>
            </w:tcMar>
            <w:vAlign w:val="center"/>
          </w:tcPr>
          <w:p w14:paraId="1882558A">
            <w:pPr>
              <w:jc w:val="center"/>
            </w:pPr>
            <w:r>
              <w:rPr>
                <w:rFonts w:hint="eastAsia"/>
              </w:rPr>
              <w:t>地面车位数</w:t>
            </w:r>
          </w:p>
        </w:tc>
        <w:tc>
          <w:tcPr>
            <w:tcW w:w="2721" w:type="dxa"/>
            <w:shd w:val="clear" w:color="auto" w:fill="auto"/>
            <w:tcMar>
              <w:top w:w="120" w:type="dxa"/>
              <w:left w:w="120" w:type="dxa"/>
              <w:bottom w:w="120" w:type="dxa"/>
              <w:right w:w="120" w:type="dxa"/>
            </w:tcMar>
            <w:vAlign w:val="center"/>
          </w:tcPr>
          <w:p w14:paraId="32484F44">
            <w:pPr>
              <w:jc w:val="center"/>
              <w:rPr>
                <w:rFonts w:hint="default" w:eastAsiaTheme="minorEastAsia"/>
                <w:lang w:val="en-US" w:eastAsia="zh-CN"/>
              </w:rPr>
            </w:pPr>
            <w:r>
              <w:rPr>
                <w:rFonts w:hint="eastAsia"/>
                <w:lang w:val="en-US" w:eastAsia="zh-CN"/>
              </w:rPr>
              <w:t>181</w:t>
            </w:r>
          </w:p>
        </w:tc>
        <w:tc>
          <w:tcPr>
            <w:tcW w:w="3086" w:type="dxa"/>
            <w:shd w:val="clear" w:color="auto" w:fill="auto"/>
            <w:tcMar>
              <w:top w:w="120" w:type="dxa"/>
              <w:left w:w="120" w:type="dxa"/>
              <w:bottom w:w="120" w:type="dxa"/>
              <w:right w:w="120" w:type="dxa"/>
            </w:tcMar>
            <w:vAlign w:val="center"/>
          </w:tcPr>
          <w:p w14:paraId="2B765966">
            <w:pPr>
              <w:jc w:val="center"/>
            </w:pPr>
            <w:r>
              <w:rPr>
                <w:rFonts w:hint="eastAsia"/>
              </w:rPr>
              <w:t>见 “4.6 保安服务”</w:t>
            </w:r>
          </w:p>
        </w:tc>
      </w:tr>
      <w:tr w14:paraId="70C70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17" w:type="dxa"/>
            <w:vMerge w:val="restart"/>
            <w:shd w:val="clear" w:color="auto" w:fill="auto"/>
            <w:tcMar>
              <w:top w:w="120" w:type="dxa"/>
              <w:left w:w="120" w:type="dxa"/>
              <w:bottom w:w="120" w:type="dxa"/>
              <w:right w:w="120" w:type="dxa"/>
            </w:tcMar>
            <w:vAlign w:val="center"/>
          </w:tcPr>
          <w:p w14:paraId="0F2D29E0">
            <w:pPr>
              <w:jc w:val="center"/>
            </w:pPr>
            <w:r>
              <w:rPr>
                <w:rFonts w:hint="eastAsia"/>
              </w:rPr>
              <w:t>车行 / 人行口</w:t>
            </w:r>
          </w:p>
        </w:tc>
        <w:tc>
          <w:tcPr>
            <w:tcW w:w="2016" w:type="dxa"/>
            <w:shd w:val="clear" w:color="auto" w:fill="auto"/>
            <w:tcMar>
              <w:top w:w="120" w:type="dxa"/>
              <w:left w:w="120" w:type="dxa"/>
              <w:bottom w:w="120" w:type="dxa"/>
              <w:right w:w="120" w:type="dxa"/>
            </w:tcMar>
            <w:vAlign w:val="center"/>
          </w:tcPr>
          <w:p w14:paraId="6777D24B">
            <w:pPr>
              <w:jc w:val="center"/>
            </w:pPr>
            <w:r>
              <w:rPr>
                <w:rFonts w:hint="eastAsia"/>
              </w:rPr>
              <w:t>车行口</w:t>
            </w:r>
          </w:p>
        </w:tc>
        <w:tc>
          <w:tcPr>
            <w:tcW w:w="2721" w:type="dxa"/>
            <w:shd w:val="clear" w:color="auto" w:fill="auto"/>
            <w:tcMar>
              <w:top w:w="120" w:type="dxa"/>
              <w:left w:w="120" w:type="dxa"/>
              <w:bottom w:w="120" w:type="dxa"/>
              <w:right w:w="120" w:type="dxa"/>
            </w:tcMar>
            <w:vAlign w:val="center"/>
          </w:tcPr>
          <w:p w14:paraId="0BEAB4DE">
            <w:pPr>
              <w:jc w:val="center"/>
              <w:rPr>
                <w:rFonts w:hint="default" w:eastAsiaTheme="minorEastAsia"/>
                <w:lang w:val="en-US" w:eastAsia="zh-CN"/>
              </w:rPr>
            </w:pPr>
            <w:r>
              <w:rPr>
                <w:rFonts w:hint="eastAsia"/>
                <w:lang w:val="en-US" w:eastAsia="zh-CN"/>
              </w:rPr>
              <w:t>2</w:t>
            </w:r>
          </w:p>
        </w:tc>
        <w:tc>
          <w:tcPr>
            <w:tcW w:w="3086" w:type="dxa"/>
            <w:shd w:val="clear" w:color="auto" w:fill="auto"/>
            <w:tcMar>
              <w:top w:w="120" w:type="dxa"/>
              <w:left w:w="120" w:type="dxa"/>
              <w:bottom w:w="120" w:type="dxa"/>
              <w:right w:w="120" w:type="dxa"/>
            </w:tcMar>
            <w:vAlign w:val="center"/>
          </w:tcPr>
          <w:p w14:paraId="173499BF">
            <w:pPr>
              <w:jc w:val="center"/>
            </w:pPr>
            <w:r>
              <w:rPr>
                <w:rFonts w:hint="eastAsia"/>
              </w:rPr>
              <w:t>见 “4.6 保安服务”</w:t>
            </w:r>
          </w:p>
        </w:tc>
      </w:tr>
      <w:tr w14:paraId="4209E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17" w:type="dxa"/>
            <w:vMerge w:val="continue"/>
            <w:shd w:val="clear" w:color="auto" w:fill="auto"/>
            <w:tcMar>
              <w:top w:w="120" w:type="dxa"/>
              <w:left w:w="120" w:type="dxa"/>
              <w:bottom w:w="120" w:type="dxa"/>
              <w:right w:w="120" w:type="dxa"/>
            </w:tcMar>
            <w:vAlign w:val="center"/>
          </w:tcPr>
          <w:p w14:paraId="138D6FCE">
            <w:pPr>
              <w:jc w:val="center"/>
            </w:pPr>
          </w:p>
        </w:tc>
        <w:tc>
          <w:tcPr>
            <w:tcW w:w="2016" w:type="dxa"/>
            <w:shd w:val="clear" w:color="auto" w:fill="auto"/>
            <w:tcMar>
              <w:top w:w="120" w:type="dxa"/>
              <w:left w:w="120" w:type="dxa"/>
              <w:bottom w:w="120" w:type="dxa"/>
              <w:right w:w="120" w:type="dxa"/>
            </w:tcMar>
            <w:vAlign w:val="center"/>
          </w:tcPr>
          <w:p w14:paraId="40C2E27D">
            <w:pPr>
              <w:jc w:val="center"/>
            </w:pPr>
            <w:r>
              <w:rPr>
                <w:rFonts w:hint="eastAsia"/>
              </w:rPr>
              <w:t>人行口</w:t>
            </w:r>
          </w:p>
        </w:tc>
        <w:tc>
          <w:tcPr>
            <w:tcW w:w="2721" w:type="dxa"/>
            <w:shd w:val="clear" w:color="auto" w:fill="auto"/>
            <w:tcMar>
              <w:top w:w="120" w:type="dxa"/>
              <w:left w:w="120" w:type="dxa"/>
              <w:bottom w:w="120" w:type="dxa"/>
              <w:right w:w="120" w:type="dxa"/>
            </w:tcMar>
            <w:vAlign w:val="center"/>
          </w:tcPr>
          <w:p w14:paraId="431FE6F6">
            <w:pPr>
              <w:jc w:val="center"/>
              <w:rPr>
                <w:rFonts w:hint="eastAsia" w:eastAsiaTheme="minorEastAsia"/>
                <w:lang w:eastAsia="zh-CN"/>
              </w:rPr>
            </w:pPr>
            <w:r>
              <w:rPr>
                <w:rFonts w:hint="eastAsia"/>
                <w:lang w:val="en-US" w:eastAsia="zh-CN"/>
              </w:rPr>
              <w:t>2</w:t>
            </w:r>
          </w:p>
        </w:tc>
        <w:tc>
          <w:tcPr>
            <w:tcW w:w="3086" w:type="dxa"/>
            <w:shd w:val="clear" w:color="auto" w:fill="auto"/>
            <w:tcMar>
              <w:top w:w="120" w:type="dxa"/>
              <w:left w:w="120" w:type="dxa"/>
              <w:bottom w:w="120" w:type="dxa"/>
              <w:right w:w="120" w:type="dxa"/>
            </w:tcMar>
            <w:vAlign w:val="center"/>
          </w:tcPr>
          <w:p w14:paraId="5A107E4A">
            <w:pPr>
              <w:jc w:val="center"/>
            </w:pPr>
            <w:r>
              <w:rPr>
                <w:rFonts w:hint="eastAsia"/>
              </w:rPr>
              <w:t>见 “4.6 保安服务”</w:t>
            </w:r>
          </w:p>
        </w:tc>
      </w:tr>
    </w:tbl>
    <w:p w14:paraId="6104DA40">
      <w:pPr>
        <w:spacing w:line="360" w:lineRule="auto"/>
        <w:ind w:firstLine="516" w:firstLineChars="200"/>
        <w:rPr>
          <w:rFonts w:ascii="宋体" w:hAnsi="宋体" w:eastAsia="宋体" w:cs="宋体"/>
          <w:spacing w:val="9"/>
          <w:sz w:val="24"/>
          <w:shd w:val="clear" w:color="auto" w:fill="FFFFFF"/>
        </w:rPr>
      </w:pPr>
      <w:r>
        <w:rPr>
          <w:rFonts w:hint="eastAsia" w:ascii="宋体" w:hAnsi="宋体" w:eastAsia="宋体" w:cs="宋体"/>
          <w:spacing w:val="9"/>
          <w:sz w:val="24"/>
          <w:shd w:val="clear" w:color="auto" w:fill="FFFFFF"/>
        </w:rPr>
        <w:t>（2）物业管理（室外）</w:t>
      </w:r>
    </w:p>
    <w:tbl>
      <w:tblPr>
        <w:tblStyle w:val="1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1025"/>
        <w:gridCol w:w="4202"/>
        <w:gridCol w:w="4673"/>
      </w:tblGrid>
      <w:tr w14:paraId="67440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18" w:type="pct"/>
            <w:shd w:val="clear" w:color="auto" w:fill="auto"/>
            <w:tcMar>
              <w:top w:w="120" w:type="dxa"/>
              <w:left w:w="120" w:type="dxa"/>
              <w:bottom w:w="120" w:type="dxa"/>
              <w:right w:w="120" w:type="dxa"/>
            </w:tcMar>
            <w:vAlign w:val="center"/>
          </w:tcPr>
          <w:p w14:paraId="21EFC10D">
            <w:pPr>
              <w:jc w:val="center"/>
            </w:pPr>
            <w:r>
              <w:rPr>
                <w:rFonts w:hint="eastAsia"/>
              </w:rPr>
              <w:t>名称</w:t>
            </w:r>
          </w:p>
        </w:tc>
        <w:tc>
          <w:tcPr>
            <w:tcW w:w="2122" w:type="pct"/>
            <w:shd w:val="clear" w:color="auto" w:fill="auto"/>
            <w:tcMar>
              <w:top w:w="120" w:type="dxa"/>
              <w:left w:w="120" w:type="dxa"/>
              <w:bottom w:w="120" w:type="dxa"/>
              <w:right w:w="120" w:type="dxa"/>
            </w:tcMar>
            <w:vAlign w:val="center"/>
          </w:tcPr>
          <w:p w14:paraId="55156B08">
            <w:pPr>
              <w:jc w:val="center"/>
            </w:pPr>
            <w:r>
              <w:rPr>
                <w:rFonts w:hint="eastAsia"/>
              </w:rPr>
              <w:t>明细</w:t>
            </w:r>
          </w:p>
        </w:tc>
        <w:tc>
          <w:tcPr>
            <w:tcW w:w="0" w:type="auto"/>
            <w:shd w:val="clear" w:color="auto" w:fill="auto"/>
            <w:tcMar>
              <w:top w:w="120" w:type="dxa"/>
              <w:left w:w="120" w:type="dxa"/>
              <w:bottom w:w="120" w:type="dxa"/>
              <w:right w:w="120" w:type="dxa"/>
            </w:tcMar>
            <w:vAlign w:val="center"/>
          </w:tcPr>
          <w:p w14:paraId="63B637BA">
            <w:pPr>
              <w:jc w:val="center"/>
            </w:pPr>
            <w:r>
              <w:rPr>
                <w:rFonts w:hint="eastAsia"/>
              </w:rPr>
              <w:t>服务内容及标准</w:t>
            </w:r>
          </w:p>
        </w:tc>
      </w:tr>
      <w:tr w14:paraId="3B780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18" w:type="pct"/>
            <w:shd w:val="clear" w:color="auto" w:fill="auto"/>
            <w:tcMar>
              <w:top w:w="120" w:type="dxa"/>
              <w:left w:w="120" w:type="dxa"/>
              <w:bottom w:w="120" w:type="dxa"/>
              <w:right w:w="120" w:type="dxa"/>
            </w:tcMar>
            <w:vAlign w:val="center"/>
          </w:tcPr>
          <w:p w14:paraId="4A6FEC21">
            <w:pPr>
              <w:jc w:val="center"/>
            </w:pPr>
            <w:r>
              <w:rPr>
                <w:rFonts w:hint="eastAsia"/>
              </w:rPr>
              <w:t>室外</w:t>
            </w:r>
          </w:p>
        </w:tc>
        <w:tc>
          <w:tcPr>
            <w:tcW w:w="2122" w:type="pct"/>
            <w:shd w:val="clear" w:color="auto" w:fill="auto"/>
            <w:tcMar>
              <w:top w:w="120" w:type="dxa"/>
              <w:left w:w="120" w:type="dxa"/>
              <w:bottom w:w="120" w:type="dxa"/>
              <w:right w:w="120" w:type="dxa"/>
            </w:tcMar>
            <w:vAlign w:val="center"/>
          </w:tcPr>
          <w:p w14:paraId="1C8E89B0">
            <w:pPr>
              <w:jc w:val="center"/>
            </w:pPr>
            <w:r>
              <w:rPr>
                <w:rFonts w:hint="eastAsia"/>
                <w:lang w:eastAsia="zh-CN"/>
              </w:rPr>
              <w:t>楼前广场、楼前停车场、楼后停车场、建筑外围范围</w:t>
            </w:r>
          </w:p>
        </w:tc>
        <w:tc>
          <w:tcPr>
            <w:tcW w:w="0" w:type="auto"/>
            <w:shd w:val="clear" w:color="auto" w:fill="auto"/>
            <w:tcMar>
              <w:top w:w="120" w:type="dxa"/>
              <w:left w:w="120" w:type="dxa"/>
              <w:bottom w:w="120" w:type="dxa"/>
              <w:right w:w="120" w:type="dxa"/>
            </w:tcMar>
            <w:vAlign w:val="center"/>
          </w:tcPr>
          <w:p w14:paraId="12853F08">
            <w:pPr>
              <w:jc w:val="center"/>
            </w:pPr>
            <w:r>
              <w:rPr>
                <w:rFonts w:hint="eastAsia"/>
              </w:rPr>
              <w:t>见 “4.4 保洁服务”“4.6 保安服务”</w:t>
            </w:r>
          </w:p>
        </w:tc>
      </w:tr>
      <w:tr w14:paraId="135ED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18" w:type="pct"/>
            <w:shd w:val="clear" w:color="auto" w:fill="auto"/>
            <w:tcMar>
              <w:top w:w="120" w:type="dxa"/>
              <w:left w:w="120" w:type="dxa"/>
              <w:bottom w:w="120" w:type="dxa"/>
              <w:right w:w="120" w:type="dxa"/>
            </w:tcMar>
            <w:vAlign w:val="center"/>
          </w:tcPr>
          <w:p w14:paraId="7C3C44D3">
            <w:pPr>
              <w:jc w:val="center"/>
            </w:pPr>
            <w:r>
              <w:rPr>
                <w:rFonts w:hint="eastAsia"/>
              </w:rPr>
              <w:t>绿化</w:t>
            </w:r>
          </w:p>
        </w:tc>
        <w:tc>
          <w:tcPr>
            <w:tcW w:w="2122" w:type="pct"/>
            <w:shd w:val="clear" w:color="auto" w:fill="auto"/>
            <w:tcMar>
              <w:top w:w="120" w:type="dxa"/>
              <w:left w:w="120" w:type="dxa"/>
              <w:bottom w:w="120" w:type="dxa"/>
              <w:right w:w="120" w:type="dxa"/>
            </w:tcMar>
            <w:vAlign w:val="center"/>
          </w:tcPr>
          <w:p w14:paraId="6C97B99F">
            <w:pPr>
              <w:jc w:val="center"/>
            </w:pPr>
            <w:r>
              <w:rPr>
                <w:rFonts w:hint="eastAsia"/>
                <w:lang w:eastAsia="zh-CN"/>
              </w:rPr>
              <w:t>楼前广场、停车场绿化，楼后停车场绿化，建筑外围绿化</w:t>
            </w:r>
          </w:p>
        </w:tc>
        <w:tc>
          <w:tcPr>
            <w:tcW w:w="0" w:type="auto"/>
            <w:shd w:val="clear" w:color="auto" w:fill="auto"/>
            <w:tcMar>
              <w:top w:w="120" w:type="dxa"/>
              <w:left w:w="120" w:type="dxa"/>
              <w:bottom w:w="120" w:type="dxa"/>
              <w:right w:w="120" w:type="dxa"/>
            </w:tcMar>
            <w:vAlign w:val="center"/>
          </w:tcPr>
          <w:p w14:paraId="63DB7470">
            <w:pPr>
              <w:jc w:val="center"/>
            </w:pPr>
            <w:r>
              <w:rPr>
                <w:rFonts w:hint="eastAsia"/>
              </w:rPr>
              <w:t>见 “4.4 保洁服务”“4.5 绿化服务”</w:t>
            </w:r>
          </w:p>
        </w:tc>
      </w:tr>
      <w:tr w14:paraId="69EAA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18" w:type="pct"/>
            <w:shd w:val="clear" w:color="auto" w:fill="auto"/>
            <w:tcMar>
              <w:top w:w="120" w:type="dxa"/>
              <w:left w:w="120" w:type="dxa"/>
              <w:bottom w:w="120" w:type="dxa"/>
              <w:right w:w="120" w:type="dxa"/>
            </w:tcMar>
            <w:vAlign w:val="center"/>
          </w:tcPr>
          <w:p w14:paraId="7E808414">
            <w:pPr>
              <w:jc w:val="center"/>
            </w:pPr>
            <w:r>
              <w:rPr>
                <w:rFonts w:hint="eastAsia"/>
              </w:rPr>
              <w:t>路灯</w:t>
            </w:r>
          </w:p>
        </w:tc>
        <w:tc>
          <w:tcPr>
            <w:tcW w:w="2122" w:type="pct"/>
            <w:shd w:val="clear" w:color="auto" w:fill="auto"/>
            <w:tcMar>
              <w:top w:w="120" w:type="dxa"/>
              <w:left w:w="120" w:type="dxa"/>
              <w:bottom w:w="120" w:type="dxa"/>
              <w:right w:w="120" w:type="dxa"/>
            </w:tcMar>
            <w:vAlign w:val="center"/>
          </w:tcPr>
          <w:p w14:paraId="02466320">
            <w:pPr>
              <w:jc w:val="center"/>
            </w:pPr>
            <w:r>
              <w:t>2</w:t>
            </w:r>
            <w:r>
              <w:rPr>
                <w:rFonts w:hint="eastAsia"/>
                <w:lang w:val="en-US" w:eastAsia="zh-CN"/>
              </w:rPr>
              <w:t>2</w:t>
            </w:r>
            <w:r>
              <w:rPr>
                <w:rFonts w:hint="eastAsia"/>
              </w:rPr>
              <w:t>个</w:t>
            </w:r>
          </w:p>
        </w:tc>
        <w:tc>
          <w:tcPr>
            <w:tcW w:w="0" w:type="auto"/>
            <w:shd w:val="clear" w:color="auto" w:fill="auto"/>
            <w:tcMar>
              <w:top w:w="120" w:type="dxa"/>
              <w:left w:w="120" w:type="dxa"/>
              <w:bottom w:w="120" w:type="dxa"/>
              <w:right w:w="120" w:type="dxa"/>
            </w:tcMar>
            <w:vAlign w:val="center"/>
          </w:tcPr>
          <w:p w14:paraId="58B68774">
            <w:pPr>
              <w:jc w:val="center"/>
            </w:pPr>
            <w:r>
              <w:rPr>
                <w:rFonts w:hint="eastAsia"/>
              </w:rPr>
              <w:t>见 “4.4 保洁服务”“4.3 公用设施设备维护服务”</w:t>
            </w:r>
          </w:p>
        </w:tc>
      </w:tr>
      <w:tr w14:paraId="150F6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18" w:type="pct"/>
            <w:shd w:val="clear" w:color="auto" w:fill="auto"/>
            <w:tcMar>
              <w:top w:w="120" w:type="dxa"/>
              <w:left w:w="120" w:type="dxa"/>
              <w:bottom w:w="120" w:type="dxa"/>
              <w:right w:w="120" w:type="dxa"/>
            </w:tcMar>
            <w:vAlign w:val="center"/>
          </w:tcPr>
          <w:p w14:paraId="7C9E7111">
            <w:pPr>
              <w:jc w:val="center"/>
            </w:pPr>
            <w:r>
              <w:rPr>
                <w:rFonts w:hint="eastAsia"/>
              </w:rPr>
              <w:t>垃圾箱</w:t>
            </w:r>
          </w:p>
        </w:tc>
        <w:tc>
          <w:tcPr>
            <w:tcW w:w="2122" w:type="pct"/>
            <w:shd w:val="clear" w:color="auto" w:fill="auto"/>
            <w:tcMar>
              <w:top w:w="120" w:type="dxa"/>
              <w:left w:w="120" w:type="dxa"/>
              <w:bottom w:w="120" w:type="dxa"/>
              <w:right w:w="120" w:type="dxa"/>
            </w:tcMar>
            <w:vAlign w:val="center"/>
          </w:tcPr>
          <w:p w14:paraId="5CAD1A11">
            <w:pPr>
              <w:jc w:val="center"/>
            </w:pPr>
            <w:r>
              <w:t>2</w:t>
            </w:r>
            <w:r>
              <w:rPr>
                <w:rFonts w:hint="eastAsia"/>
              </w:rPr>
              <w:t>个</w:t>
            </w:r>
          </w:p>
        </w:tc>
        <w:tc>
          <w:tcPr>
            <w:tcW w:w="0" w:type="auto"/>
            <w:shd w:val="clear" w:color="auto" w:fill="auto"/>
            <w:tcMar>
              <w:top w:w="120" w:type="dxa"/>
              <w:left w:w="120" w:type="dxa"/>
              <w:bottom w:w="120" w:type="dxa"/>
              <w:right w:w="120" w:type="dxa"/>
            </w:tcMar>
            <w:vAlign w:val="center"/>
          </w:tcPr>
          <w:p w14:paraId="2808D1DC">
            <w:pPr>
              <w:jc w:val="center"/>
            </w:pPr>
            <w:r>
              <w:rPr>
                <w:rFonts w:hint="eastAsia"/>
              </w:rPr>
              <w:t>见 “4.4 保洁服务”</w:t>
            </w:r>
          </w:p>
        </w:tc>
      </w:tr>
    </w:tbl>
    <w:p w14:paraId="0FF92091">
      <w:pPr>
        <w:spacing w:line="360" w:lineRule="auto"/>
        <w:ind w:firstLine="516" w:firstLineChars="200"/>
        <w:rPr>
          <w:rFonts w:ascii="宋体" w:hAnsi="宋体" w:eastAsia="宋体" w:cs="宋体"/>
          <w:spacing w:val="9"/>
          <w:sz w:val="24"/>
          <w:shd w:val="clear" w:color="auto" w:fill="FFFFFF"/>
        </w:rPr>
      </w:pPr>
      <w:r>
        <w:rPr>
          <w:rFonts w:hint="eastAsia" w:ascii="宋体" w:hAnsi="宋体" w:eastAsia="宋体" w:cs="宋体"/>
          <w:spacing w:val="9"/>
          <w:sz w:val="24"/>
          <w:shd w:val="clear" w:color="auto" w:fill="FFFFFF"/>
        </w:rPr>
        <w:t>【2号楼办公区】</w:t>
      </w:r>
    </w:p>
    <w:p w14:paraId="08231897">
      <w:pPr>
        <w:spacing w:line="360" w:lineRule="auto"/>
        <w:ind w:firstLine="516" w:firstLineChars="200"/>
        <w:rPr>
          <w:rFonts w:ascii="宋体" w:hAnsi="宋体" w:eastAsia="宋体" w:cs="宋体"/>
          <w:spacing w:val="9"/>
          <w:sz w:val="24"/>
          <w:shd w:val="clear" w:color="auto" w:fill="FFFFFF"/>
        </w:rPr>
      </w:pPr>
      <w:r>
        <w:rPr>
          <w:rFonts w:hint="eastAsia" w:ascii="宋体" w:hAnsi="宋体" w:eastAsia="宋体" w:cs="宋体"/>
          <w:spacing w:val="9"/>
          <w:sz w:val="24"/>
          <w:shd w:val="clear" w:color="auto" w:fill="FFFFFF"/>
        </w:rPr>
        <w:t>（1）物业管理（建筑物）</w:t>
      </w:r>
    </w:p>
    <w:tbl>
      <w:tblPr>
        <w:tblStyle w:val="19"/>
        <w:tblW w:w="8640" w:type="dxa"/>
        <w:tblInd w:w="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817"/>
        <w:gridCol w:w="2016"/>
        <w:gridCol w:w="2721"/>
        <w:gridCol w:w="3086"/>
      </w:tblGrid>
      <w:tr w14:paraId="05C5C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2833" w:type="dxa"/>
            <w:gridSpan w:val="2"/>
            <w:shd w:val="clear" w:color="auto" w:fill="auto"/>
            <w:tcMar>
              <w:top w:w="120" w:type="dxa"/>
              <w:left w:w="120" w:type="dxa"/>
              <w:bottom w:w="120" w:type="dxa"/>
              <w:right w:w="120" w:type="dxa"/>
            </w:tcMar>
            <w:vAlign w:val="center"/>
          </w:tcPr>
          <w:p w14:paraId="48CB53A1">
            <w:pPr>
              <w:jc w:val="center"/>
            </w:pPr>
            <w:r>
              <w:rPr>
                <w:rFonts w:hint="eastAsia"/>
              </w:rPr>
              <w:t>名称</w:t>
            </w:r>
          </w:p>
        </w:tc>
        <w:tc>
          <w:tcPr>
            <w:tcW w:w="2721" w:type="dxa"/>
            <w:shd w:val="clear" w:color="auto" w:fill="auto"/>
            <w:tcMar>
              <w:top w:w="120" w:type="dxa"/>
              <w:left w:w="120" w:type="dxa"/>
              <w:bottom w:w="120" w:type="dxa"/>
              <w:right w:w="120" w:type="dxa"/>
            </w:tcMar>
            <w:vAlign w:val="center"/>
          </w:tcPr>
          <w:p w14:paraId="2A361EA1">
            <w:pPr>
              <w:jc w:val="center"/>
            </w:pPr>
            <w:r>
              <w:rPr>
                <w:rFonts w:hint="eastAsia"/>
              </w:rPr>
              <w:t>明细</w:t>
            </w:r>
          </w:p>
        </w:tc>
        <w:tc>
          <w:tcPr>
            <w:tcW w:w="3086" w:type="dxa"/>
            <w:shd w:val="clear" w:color="auto" w:fill="auto"/>
            <w:tcMar>
              <w:top w:w="120" w:type="dxa"/>
              <w:left w:w="120" w:type="dxa"/>
              <w:bottom w:w="120" w:type="dxa"/>
              <w:right w:w="120" w:type="dxa"/>
            </w:tcMar>
            <w:vAlign w:val="center"/>
          </w:tcPr>
          <w:p w14:paraId="599A46FA">
            <w:pPr>
              <w:jc w:val="center"/>
            </w:pPr>
            <w:r>
              <w:rPr>
                <w:rFonts w:hint="eastAsia"/>
              </w:rPr>
              <w:t>服务内容及标准</w:t>
            </w:r>
          </w:p>
        </w:tc>
      </w:tr>
      <w:tr w14:paraId="0E946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2833" w:type="dxa"/>
            <w:gridSpan w:val="2"/>
            <w:shd w:val="clear" w:color="auto" w:fill="auto"/>
            <w:tcMar>
              <w:top w:w="120" w:type="dxa"/>
              <w:left w:w="120" w:type="dxa"/>
              <w:bottom w:w="120" w:type="dxa"/>
              <w:right w:w="120" w:type="dxa"/>
            </w:tcMar>
            <w:vAlign w:val="center"/>
          </w:tcPr>
          <w:p w14:paraId="5E0569FE">
            <w:pPr>
              <w:jc w:val="center"/>
            </w:pPr>
            <w:r>
              <w:rPr>
                <w:rFonts w:hint="eastAsia"/>
              </w:rPr>
              <w:t>2号楼办公区</w:t>
            </w:r>
          </w:p>
        </w:tc>
        <w:tc>
          <w:tcPr>
            <w:tcW w:w="2721" w:type="dxa"/>
            <w:shd w:val="clear" w:color="auto" w:fill="auto"/>
            <w:tcMar>
              <w:top w:w="120" w:type="dxa"/>
              <w:left w:w="120" w:type="dxa"/>
              <w:bottom w:w="120" w:type="dxa"/>
              <w:right w:w="120" w:type="dxa"/>
            </w:tcMar>
            <w:vAlign w:val="center"/>
          </w:tcPr>
          <w:p w14:paraId="7B0B79C9">
            <w:pPr>
              <w:jc w:val="center"/>
            </w:pPr>
          </w:p>
        </w:tc>
        <w:tc>
          <w:tcPr>
            <w:tcW w:w="3086" w:type="dxa"/>
            <w:shd w:val="clear" w:color="auto" w:fill="auto"/>
            <w:tcMar>
              <w:top w:w="120" w:type="dxa"/>
              <w:left w:w="120" w:type="dxa"/>
              <w:bottom w:w="120" w:type="dxa"/>
              <w:right w:w="120" w:type="dxa"/>
            </w:tcMar>
            <w:vAlign w:val="center"/>
          </w:tcPr>
          <w:p w14:paraId="3E3C5973">
            <w:pPr>
              <w:jc w:val="center"/>
            </w:pPr>
          </w:p>
        </w:tc>
      </w:tr>
      <w:tr w14:paraId="2A19C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17" w:type="dxa"/>
            <w:shd w:val="clear" w:color="auto" w:fill="auto"/>
            <w:tcMar>
              <w:top w:w="120" w:type="dxa"/>
              <w:left w:w="120" w:type="dxa"/>
              <w:bottom w:w="120" w:type="dxa"/>
              <w:right w:w="120" w:type="dxa"/>
            </w:tcMar>
            <w:vAlign w:val="center"/>
          </w:tcPr>
          <w:p w14:paraId="621E7DDE">
            <w:pPr>
              <w:jc w:val="center"/>
              <w:rPr>
                <w:rFonts w:hint="eastAsia" w:eastAsiaTheme="minorEastAsia"/>
                <w:lang w:eastAsia="zh-CN"/>
              </w:rPr>
            </w:pPr>
            <w:r>
              <w:rPr>
                <w:rFonts w:hint="eastAsia"/>
                <w:lang w:eastAsia="zh-CN"/>
              </w:rPr>
              <w:t>大楼</w:t>
            </w:r>
          </w:p>
        </w:tc>
        <w:tc>
          <w:tcPr>
            <w:tcW w:w="2016" w:type="dxa"/>
            <w:shd w:val="clear" w:color="auto" w:fill="auto"/>
            <w:tcMar>
              <w:top w:w="120" w:type="dxa"/>
              <w:left w:w="120" w:type="dxa"/>
              <w:bottom w:w="120" w:type="dxa"/>
              <w:right w:w="120" w:type="dxa"/>
            </w:tcMar>
            <w:vAlign w:val="center"/>
          </w:tcPr>
          <w:p w14:paraId="6B5E8E46">
            <w:pPr>
              <w:jc w:val="center"/>
              <w:rPr>
                <w:rFonts w:hint="eastAsia" w:eastAsiaTheme="minorEastAsia"/>
                <w:lang w:eastAsia="zh-CN"/>
              </w:rPr>
            </w:pPr>
            <w:r>
              <w:rPr>
                <w:rFonts w:hint="eastAsia"/>
                <w:lang w:eastAsia="zh-CN"/>
              </w:rPr>
              <w:t>层数</w:t>
            </w:r>
          </w:p>
        </w:tc>
        <w:tc>
          <w:tcPr>
            <w:tcW w:w="2721" w:type="dxa"/>
            <w:shd w:val="clear" w:color="auto" w:fill="auto"/>
            <w:tcMar>
              <w:top w:w="120" w:type="dxa"/>
              <w:left w:w="120" w:type="dxa"/>
              <w:bottom w:w="120" w:type="dxa"/>
              <w:right w:w="120" w:type="dxa"/>
            </w:tcMar>
            <w:vAlign w:val="center"/>
          </w:tcPr>
          <w:p w14:paraId="4CC0BD7F">
            <w:pPr>
              <w:jc w:val="center"/>
              <w:rPr>
                <w:rFonts w:hint="default" w:eastAsiaTheme="minorEastAsia"/>
                <w:lang w:val="en-US" w:eastAsia="zh-CN"/>
              </w:rPr>
            </w:pPr>
            <w:r>
              <w:rPr>
                <w:rFonts w:hint="eastAsia"/>
                <w:color w:val="000000" w:themeColor="text1"/>
                <w:u w:val="none"/>
                <w:lang w:val="en-US" w:eastAsia="zh-CN"/>
                <w14:textFill>
                  <w14:solidFill>
                    <w14:schemeClr w14:val="tx1"/>
                  </w14:solidFill>
                </w14:textFill>
              </w:rPr>
              <w:t>12层</w:t>
            </w:r>
          </w:p>
        </w:tc>
        <w:tc>
          <w:tcPr>
            <w:tcW w:w="3086" w:type="dxa"/>
            <w:shd w:val="clear" w:color="auto" w:fill="auto"/>
            <w:tcMar>
              <w:top w:w="120" w:type="dxa"/>
              <w:left w:w="120" w:type="dxa"/>
              <w:bottom w:w="120" w:type="dxa"/>
              <w:right w:w="120" w:type="dxa"/>
            </w:tcMar>
            <w:vAlign w:val="center"/>
          </w:tcPr>
          <w:p w14:paraId="655965AB">
            <w:pPr>
              <w:jc w:val="center"/>
            </w:pPr>
            <w:r>
              <w:rPr>
                <w:rFonts w:hint="eastAsia"/>
              </w:rPr>
              <w:t>见 “4.6 保安服务”</w:t>
            </w:r>
          </w:p>
        </w:tc>
      </w:tr>
      <w:tr w14:paraId="166D9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17" w:type="dxa"/>
            <w:shd w:val="clear" w:color="auto" w:fill="auto"/>
            <w:tcMar>
              <w:top w:w="120" w:type="dxa"/>
              <w:left w:w="120" w:type="dxa"/>
              <w:bottom w:w="120" w:type="dxa"/>
              <w:right w:w="120" w:type="dxa"/>
            </w:tcMar>
            <w:vAlign w:val="center"/>
          </w:tcPr>
          <w:p w14:paraId="390EC484">
            <w:pPr>
              <w:jc w:val="center"/>
            </w:pPr>
            <w:r>
              <w:rPr>
                <w:rFonts w:hint="eastAsia"/>
              </w:rPr>
              <w:t>地面</w:t>
            </w:r>
          </w:p>
        </w:tc>
        <w:tc>
          <w:tcPr>
            <w:tcW w:w="2016" w:type="dxa"/>
            <w:shd w:val="clear" w:color="auto" w:fill="auto"/>
            <w:tcMar>
              <w:top w:w="120" w:type="dxa"/>
              <w:left w:w="120" w:type="dxa"/>
              <w:bottom w:w="120" w:type="dxa"/>
              <w:right w:w="120" w:type="dxa"/>
            </w:tcMar>
            <w:vAlign w:val="center"/>
          </w:tcPr>
          <w:p w14:paraId="21A2F601">
            <w:pPr>
              <w:jc w:val="center"/>
            </w:pPr>
            <w:r>
              <w:rPr>
                <w:rFonts w:hint="eastAsia"/>
              </w:rPr>
              <w:t>地面各材质</w:t>
            </w:r>
          </w:p>
        </w:tc>
        <w:tc>
          <w:tcPr>
            <w:tcW w:w="2721" w:type="dxa"/>
            <w:shd w:val="clear" w:color="auto" w:fill="auto"/>
            <w:tcMar>
              <w:top w:w="120" w:type="dxa"/>
              <w:left w:w="120" w:type="dxa"/>
              <w:bottom w:w="120" w:type="dxa"/>
              <w:right w:w="120" w:type="dxa"/>
            </w:tcMar>
            <w:vAlign w:val="center"/>
          </w:tcPr>
          <w:p w14:paraId="54B66550">
            <w:pPr>
              <w:jc w:val="center"/>
              <w:rPr>
                <w:rFonts w:hint="eastAsia" w:eastAsiaTheme="minorEastAsia"/>
                <w:lang w:eastAsia="zh-CN"/>
              </w:rPr>
            </w:pPr>
            <w:r>
              <w:rPr>
                <w:rFonts w:hint="eastAsia"/>
              </w:rPr>
              <w:t>瓷砖</w:t>
            </w:r>
            <w:r>
              <w:rPr>
                <w:rFonts w:hint="eastAsia"/>
                <w:lang w:eastAsia="zh-CN"/>
              </w:rPr>
              <w:t>及石材</w:t>
            </w:r>
          </w:p>
        </w:tc>
        <w:tc>
          <w:tcPr>
            <w:tcW w:w="3086" w:type="dxa"/>
            <w:shd w:val="clear" w:color="auto" w:fill="auto"/>
            <w:tcMar>
              <w:top w:w="120" w:type="dxa"/>
              <w:left w:w="120" w:type="dxa"/>
              <w:bottom w:w="120" w:type="dxa"/>
              <w:right w:w="120" w:type="dxa"/>
            </w:tcMar>
            <w:vAlign w:val="center"/>
          </w:tcPr>
          <w:p w14:paraId="311A5DE3">
            <w:pPr>
              <w:jc w:val="center"/>
            </w:pPr>
            <w:r>
              <w:rPr>
                <w:rFonts w:hint="eastAsia"/>
              </w:rPr>
              <w:t>见 “4.2 房屋维护服务”“4.4 保洁服务”</w:t>
            </w:r>
          </w:p>
        </w:tc>
      </w:tr>
      <w:tr w14:paraId="317D1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17" w:type="dxa"/>
            <w:shd w:val="clear" w:color="auto" w:fill="auto"/>
            <w:tcMar>
              <w:top w:w="120" w:type="dxa"/>
              <w:left w:w="120" w:type="dxa"/>
              <w:bottom w:w="120" w:type="dxa"/>
              <w:right w:w="120" w:type="dxa"/>
            </w:tcMar>
            <w:vAlign w:val="center"/>
          </w:tcPr>
          <w:p w14:paraId="7588D7BA">
            <w:pPr>
              <w:jc w:val="center"/>
            </w:pPr>
            <w:r>
              <w:rPr>
                <w:rFonts w:hint="eastAsia"/>
              </w:rPr>
              <w:t>内墙饰面</w:t>
            </w:r>
          </w:p>
        </w:tc>
        <w:tc>
          <w:tcPr>
            <w:tcW w:w="2016" w:type="dxa"/>
            <w:shd w:val="clear" w:color="auto" w:fill="auto"/>
            <w:tcMar>
              <w:top w:w="120" w:type="dxa"/>
              <w:left w:w="120" w:type="dxa"/>
              <w:bottom w:w="120" w:type="dxa"/>
              <w:right w:w="120" w:type="dxa"/>
            </w:tcMar>
            <w:vAlign w:val="center"/>
          </w:tcPr>
          <w:p w14:paraId="3805B5EF">
            <w:pPr>
              <w:jc w:val="center"/>
            </w:pPr>
            <w:r>
              <w:rPr>
                <w:rFonts w:hint="eastAsia"/>
              </w:rPr>
              <w:t>内墙饰面材质</w:t>
            </w:r>
          </w:p>
        </w:tc>
        <w:tc>
          <w:tcPr>
            <w:tcW w:w="2721" w:type="dxa"/>
            <w:shd w:val="clear" w:color="auto" w:fill="auto"/>
            <w:tcMar>
              <w:top w:w="120" w:type="dxa"/>
              <w:left w:w="120" w:type="dxa"/>
              <w:bottom w:w="120" w:type="dxa"/>
              <w:right w:w="120" w:type="dxa"/>
            </w:tcMar>
            <w:vAlign w:val="center"/>
          </w:tcPr>
          <w:p w14:paraId="2FEEB33D">
            <w:pPr>
              <w:jc w:val="center"/>
            </w:pPr>
            <w:r>
              <w:rPr>
                <w:rFonts w:hint="eastAsia"/>
              </w:rPr>
              <w:t>乳胶漆及瓷砖</w:t>
            </w:r>
          </w:p>
        </w:tc>
        <w:tc>
          <w:tcPr>
            <w:tcW w:w="3086" w:type="dxa"/>
            <w:shd w:val="clear" w:color="auto" w:fill="auto"/>
            <w:tcMar>
              <w:top w:w="120" w:type="dxa"/>
              <w:left w:w="120" w:type="dxa"/>
              <w:bottom w:w="120" w:type="dxa"/>
              <w:right w:w="120" w:type="dxa"/>
            </w:tcMar>
            <w:vAlign w:val="center"/>
          </w:tcPr>
          <w:p w14:paraId="746A59FD">
            <w:pPr>
              <w:jc w:val="center"/>
            </w:pPr>
            <w:r>
              <w:rPr>
                <w:rFonts w:hint="eastAsia"/>
              </w:rPr>
              <w:t>见 “4.2 房屋维护服务”“4.4 保洁服务”</w:t>
            </w:r>
          </w:p>
        </w:tc>
      </w:tr>
      <w:tr w14:paraId="25DFF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17" w:type="dxa"/>
            <w:shd w:val="clear" w:color="auto" w:fill="auto"/>
            <w:tcMar>
              <w:top w:w="120" w:type="dxa"/>
              <w:left w:w="120" w:type="dxa"/>
              <w:bottom w:w="120" w:type="dxa"/>
              <w:right w:w="120" w:type="dxa"/>
            </w:tcMar>
            <w:vAlign w:val="center"/>
          </w:tcPr>
          <w:p w14:paraId="38DEC6DF">
            <w:pPr>
              <w:jc w:val="center"/>
            </w:pPr>
            <w:r>
              <w:rPr>
                <w:rFonts w:hint="eastAsia"/>
              </w:rPr>
              <w:t>顶面</w:t>
            </w:r>
          </w:p>
        </w:tc>
        <w:tc>
          <w:tcPr>
            <w:tcW w:w="2016" w:type="dxa"/>
            <w:shd w:val="clear" w:color="auto" w:fill="auto"/>
            <w:tcMar>
              <w:top w:w="120" w:type="dxa"/>
              <w:left w:w="120" w:type="dxa"/>
              <w:bottom w:w="120" w:type="dxa"/>
              <w:right w:w="120" w:type="dxa"/>
            </w:tcMar>
            <w:vAlign w:val="center"/>
          </w:tcPr>
          <w:p w14:paraId="4D27F83A">
            <w:pPr>
              <w:jc w:val="center"/>
            </w:pPr>
            <w:r>
              <w:rPr>
                <w:rFonts w:hint="eastAsia"/>
              </w:rPr>
              <w:t>顶面材质</w:t>
            </w:r>
          </w:p>
        </w:tc>
        <w:tc>
          <w:tcPr>
            <w:tcW w:w="2721" w:type="dxa"/>
            <w:shd w:val="clear" w:color="auto" w:fill="auto"/>
            <w:tcMar>
              <w:top w:w="120" w:type="dxa"/>
              <w:left w:w="120" w:type="dxa"/>
              <w:bottom w:w="120" w:type="dxa"/>
              <w:right w:w="120" w:type="dxa"/>
            </w:tcMar>
            <w:vAlign w:val="center"/>
          </w:tcPr>
          <w:p w14:paraId="55D0F148">
            <w:pPr>
              <w:jc w:val="center"/>
            </w:pPr>
            <w:r>
              <w:rPr>
                <w:rFonts w:hint="eastAsia"/>
              </w:rPr>
              <w:t>乳胶漆及扣板</w:t>
            </w:r>
          </w:p>
        </w:tc>
        <w:tc>
          <w:tcPr>
            <w:tcW w:w="3086" w:type="dxa"/>
            <w:shd w:val="clear" w:color="auto" w:fill="auto"/>
            <w:tcMar>
              <w:top w:w="120" w:type="dxa"/>
              <w:left w:w="120" w:type="dxa"/>
              <w:bottom w:w="120" w:type="dxa"/>
              <w:right w:w="120" w:type="dxa"/>
            </w:tcMar>
            <w:vAlign w:val="center"/>
          </w:tcPr>
          <w:p w14:paraId="7093ACE7">
            <w:pPr>
              <w:jc w:val="center"/>
            </w:pPr>
            <w:r>
              <w:rPr>
                <w:rFonts w:hint="eastAsia"/>
              </w:rPr>
              <w:t>见 “4.2 房屋维护服务”“4.4 保洁服务”</w:t>
            </w:r>
          </w:p>
        </w:tc>
      </w:tr>
      <w:tr w14:paraId="2284A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17" w:type="dxa"/>
            <w:shd w:val="clear" w:color="auto" w:fill="auto"/>
            <w:tcMar>
              <w:top w:w="120" w:type="dxa"/>
              <w:left w:w="120" w:type="dxa"/>
              <w:bottom w:w="120" w:type="dxa"/>
              <w:right w:w="120" w:type="dxa"/>
            </w:tcMar>
            <w:vAlign w:val="center"/>
          </w:tcPr>
          <w:p w14:paraId="594A3CC3">
            <w:pPr>
              <w:jc w:val="center"/>
            </w:pPr>
            <w:r>
              <w:rPr>
                <w:rFonts w:hint="eastAsia"/>
              </w:rPr>
              <w:t>卫生间</w:t>
            </w:r>
          </w:p>
        </w:tc>
        <w:tc>
          <w:tcPr>
            <w:tcW w:w="2016" w:type="dxa"/>
            <w:shd w:val="clear" w:color="auto" w:fill="auto"/>
            <w:tcMar>
              <w:top w:w="120" w:type="dxa"/>
              <w:left w:w="120" w:type="dxa"/>
              <w:bottom w:w="120" w:type="dxa"/>
              <w:right w:w="120" w:type="dxa"/>
            </w:tcMar>
            <w:vAlign w:val="center"/>
          </w:tcPr>
          <w:p w14:paraId="0E602551">
            <w:pPr>
              <w:jc w:val="center"/>
            </w:pPr>
            <w:r>
              <w:rPr>
                <w:rFonts w:hint="eastAsia"/>
              </w:rPr>
              <w:t>卫生间数量</w:t>
            </w:r>
          </w:p>
        </w:tc>
        <w:tc>
          <w:tcPr>
            <w:tcW w:w="2721" w:type="dxa"/>
            <w:shd w:val="clear" w:color="auto" w:fill="auto"/>
            <w:tcMar>
              <w:top w:w="120" w:type="dxa"/>
              <w:left w:w="120" w:type="dxa"/>
              <w:bottom w:w="120" w:type="dxa"/>
              <w:right w:w="120" w:type="dxa"/>
            </w:tcMar>
            <w:vAlign w:val="center"/>
          </w:tcPr>
          <w:p w14:paraId="1BF9D845">
            <w:pPr>
              <w:jc w:val="center"/>
            </w:pPr>
            <w:r>
              <w:rPr>
                <w:rFonts w:hint="eastAsia"/>
                <w:lang w:val="en-US" w:eastAsia="zh-CN"/>
              </w:rPr>
              <w:t>24</w:t>
            </w:r>
            <w:r>
              <w:rPr>
                <w:rFonts w:hint="eastAsia"/>
              </w:rPr>
              <w:t>个</w:t>
            </w:r>
          </w:p>
        </w:tc>
        <w:tc>
          <w:tcPr>
            <w:tcW w:w="3086" w:type="dxa"/>
            <w:shd w:val="clear" w:color="auto" w:fill="auto"/>
            <w:tcMar>
              <w:top w:w="120" w:type="dxa"/>
              <w:left w:w="120" w:type="dxa"/>
              <w:bottom w:w="120" w:type="dxa"/>
              <w:right w:w="120" w:type="dxa"/>
            </w:tcMar>
            <w:vAlign w:val="center"/>
          </w:tcPr>
          <w:p w14:paraId="5784CA2E">
            <w:pPr>
              <w:jc w:val="center"/>
            </w:pPr>
            <w:r>
              <w:rPr>
                <w:rFonts w:hint="eastAsia"/>
              </w:rPr>
              <w:t>见 “4.4 保洁服务”</w:t>
            </w:r>
          </w:p>
        </w:tc>
      </w:tr>
      <w:tr w14:paraId="58624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17" w:type="dxa"/>
            <w:shd w:val="clear" w:color="auto" w:fill="auto"/>
            <w:tcMar>
              <w:top w:w="120" w:type="dxa"/>
              <w:left w:w="120" w:type="dxa"/>
              <w:bottom w:w="120" w:type="dxa"/>
              <w:right w:w="120" w:type="dxa"/>
            </w:tcMar>
            <w:vAlign w:val="center"/>
          </w:tcPr>
          <w:p w14:paraId="089F9793">
            <w:pPr>
              <w:jc w:val="center"/>
            </w:pPr>
            <w:r>
              <w:rPr>
                <w:rFonts w:hint="eastAsia"/>
              </w:rPr>
              <w:t>垃圾存放点</w:t>
            </w:r>
          </w:p>
        </w:tc>
        <w:tc>
          <w:tcPr>
            <w:tcW w:w="2016" w:type="dxa"/>
            <w:shd w:val="clear" w:color="auto" w:fill="auto"/>
            <w:tcMar>
              <w:top w:w="120" w:type="dxa"/>
              <w:left w:w="120" w:type="dxa"/>
              <w:bottom w:w="120" w:type="dxa"/>
              <w:right w:w="120" w:type="dxa"/>
            </w:tcMar>
            <w:vAlign w:val="center"/>
          </w:tcPr>
          <w:p w14:paraId="45DE04B6">
            <w:pPr>
              <w:jc w:val="center"/>
            </w:pPr>
            <w:r>
              <w:rPr>
                <w:rFonts w:hint="eastAsia"/>
              </w:rPr>
              <w:t>各垃圾存放点位置、数量</w:t>
            </w:r>
          </w:p>
        </w:tc>
        <w:tc>
          <w:tcPr>
            <w:tcW w:w="2721" w:type="dxa"/>
            <w:shd w:val="clear" w:color="auto" w:fill="auto"/>
            <w:tcMar>
              <w:top w:w="120" w:type="dxa"/>
              <w:left w:w="120" w:type="dxa"/>
              <w:bottom w:w="120" w:type="dxa"/>
              <w:right w:w="120" w:type="dxa"/>
            </w:tcMar>
            <w:vAlign w:val="center"/>
          </w:tcPr>
          <w:p w14:paraId="2C461426">
            <w:pPr>
              <w:jc w:val="center"/>
            </w:pPr>
            <w:r>
              <w:rPr>
                <w:rFonts w:hint="eastAsia"/>
              </w:rPr>
              <w:t>电梯口、卫生间、大门两侧</w:t>
            </w:r>
          </w:p>
          <w:p w14:paraId="0456AA9F">
            <w:pPr>
              <w:jc w:val="center"/>
            </w:pPr>
            <w:r>
              <w:rPr>
                <w:rFonts w:hint="eastAsia"/>
              </w:rPr>
              <w:t>共</w:t>
            </w:r>
            <w:r>
              <w:rPr>
                <w:rFonts w:hint="eastAsia"/>
                <w:lang w:val="en-US" w:eastAsia="zh-CN"/>
              </w:rPr>
              <w:t>86</w:t>
            </w:r>
            <w:r>
              <w:rPr>
                <w:rFonts w:hint="eastAsia"/>
              </w:rPr>
              <w:t>个</w:t>
            </w:r>
          </w:p>
        </w:tc>
        <w:tc>
          <w:tcPr>
            <w:tcW w:w="3086" w:type="dxa"/>
            <w:shd w:val="clear" w:color="auto" w:fill="auto"/>
            <w:tcMar>
              <w:top w:w="120" w:type="dxa"/>
              <w:left w:w="120" w:type="dxa"/>
              <w:bottom w:w="120" w:type="dxa"/>
              <w:right w:w="120" w:type="dxa"/>
            </w:tcMar>
            <w:vAlign w:val="center"/>
          </w:tcPr>
          <w:p w14:paraId="3DEB9588">
            <w:pPr>
              <w:jc w:val="center"/>
            </w:pPr>
            <w:r>
              <w:rPr>
                <w:rFonts w:hint="eastAsia"/>
              </w:rPr>
              <w:t>见 “4.4 保洁服务”</w:t>
            </w:r>
          </w:p>
        </w:tc>
      </w:tr>
      <w:tr w14:paraId="49F06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17" w:type="dxa"/>
            <w:vMerge w:val="restart"/>
            <w:shd w:val="clear" w:color="auto" w:fill="auto"/>
            <w:tcMar>
              <w:top w:w="120" w:type="dxa"/>
              <w:left w:w="120" w:type="dxa"/>
              <w:bottom w:w="120" w:type="dxa"/>
              <w:right w:w="120" w:type="dxa"/>
            </w:tcMar>
            <w:vAlign w:val="center"/>
          </w:tcPr>
          <w:p w14:paraId="4221807E">
            <w:pPr>
              <w:jc w:val="center"/>
            </w:pPr>
            <w:r>
              <w:rPr>
                <w:rFonts w:hint="eastAsia"/>
              </w:rPr>
              <w:t>车位数</w:t>
            </w:r>
          </w:p>
        </w:tc>
        <w:tc>
          <w:tcPr>
            <w:tcW w:w="2016" w:type="dxa"/>
            <w:shd w:val="clear" w:color="auto" w:fill="auto"/>
            <w:tcMar>
              <w:top w:w="120" w:type="dxa"/>
              <w:left w:w="120" w:type="dxa"/>
              <w:bottom w:w="120" w:type="dxa"/>
              <w:right w:w="120" w:type="dxa"/>
            </w:tcMar>
            <w:vAlign w:val="center"/>
          </w:tcPr>
          <w:p w14:paraId="06A0F8BA">
            <w:pPr>
              <w:jc w:val="center"/>
            </w:pPr>
            <w:r>
              <w:rPr>
                <w:rFonts w:hint="eastAsia"/>
              </w:rPr>
              <w:t>地下车位数</w:t>
            </w:r>
          </w:p>
        </w:tc>
        <w:tc>
          <w:tcPr>
            <w:tcW w:w="2721" w:type="dxa"/>
            <w:shd w:val="clear" w:color="auto" w:fill="auto"/>
            <w:tcMar>
              <w:top w:w="120" w:type="dxa"/>
              <w:left w:w="120" w:type="dxa"/>
              <w:bottom w:w="120" w:type="dxa"/>
              <w:right w:w="120" w:type="dxa"/>
            </w:tcMar>
            <w:vAlign w:val="center"/>
          </w:tcPr>
          <w:p w14:paraId="2513BD16">
            <w:pPr>
              <w:jc w:val="center"/>
            </w:pPr>
            <w:r>
              <w:t>0</w:t>
            </w:r>
            <w:r>
              <w:rPr>
                <w:rFonts w:hint="eastAsia"/>
              </w:rPr>
              <w:t>个</w:t>
            </w:r>
          </w:p>
        </w:tc>
        <w:tc>
          <w:tcPr>
            <w:tcW w:w="3086" w:type="dxa"/>
            <w:shd w:val="clear" w:color="auto" w:fill="auto"/>
            <w:tcMar>
              <w:top w:w="120" w:type="dxa"/>
              <w:left w:w="120" w:type="dxa"/>
              <w:bottom w:w="120" w:type="dxa"/>
              <w:right w:w="120" w:type="dxa"/>
            </w:tcMar>
            <w:vAlign w:val="center"/>
          </w:tcPr>
          <w:p w14:paraId="7A2DB93B">
            <w:pPr>
              <w:jc w:val="center"/>
            </w:pPr>
            <w:r>
              <w:rPr>
                <w:rFonts w:hint="eastAsia"/>
              </w:rPr>
              <w:t>见 “4.6 保安服务”</w:t>
            </w:r>
          </w:p>
        </w:tc>
      </w:tr>
      <w:tr w14:paraId="0DC2C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17" w:type="dxa"/>
            <w:vMerge w:val="continue"/>
            <w:shd w:val="clear" w:color="auto" w:fill="auto"/>
            <w:tcMar>
              <w:top w:w="120" w:type="dxa"/>
              <w:left w:w="120" w:type="dxa"/>
              <w:bottom w:w="120" w:type="dxa"/>
              <w:right w:w="120" w:type="dxa"/>
            </w:tcMar>
            <w:vAlign w:val="center"/>
          </w:tcPr>
          <w:p w14:paraId="674C0800">
            <w:pPr>
              <w:jc w:val="center"/>
            </w:pPr>
          </w:p>
        </w:tc>
        <w:tc>
          <w:tcPr>
            <w:tcW w:w="2016" w:type="dxa"/>
            <w:shd w:val="clear" w:color="auto" w:fill="auto"/>
            <w:tcMar>
              <w:top w:w="120" w:type="dxa"/>
              <w:left w:w="120" w:type="dxa"/>
              <w:bottom w:w="120" w:type="dxa"/>
              <w:right w:w="120" w:type="dxa"/>
            </w:tcMar>
            <w:vAlign w:val="center"/>
          </w:tcPr>
          <w:p w14:paraId="107EF020">
            <w:pPr>
              <w:jc w:val="center"/>
            </w:pPr>
            <w:r>
              <w:rPr>
                <w:rFonts w:hint="eastAsia"/>
              </w:rPr>
              <w:t>地面车位数</w:t>
            </w:r>
          </w:p>
        </w:tc>
        <w:tc>
          <w:tcPr>
            <w:tcW w:w="2721" w:type="dxa"/>
            <w:shd w:val="clear" w:color="auto" w:fill="auto"/>
            <w:tcMar>
              <w:top w:w="120" w:type="dxa"/>
              <w:left w:w="120" w:type="dxa"/>
              <w:bottom w:w="120" w:type="dxa"/>
              <w:right w:w="120" w:type="dxa"/>
            </w:tcMar>
            <w:vAlign w:val="center"/>
          </w:tcPr>
          <w:p w14:paraId="185FF023">
            <w:pPr>
              <w:jc w:val="center"/>
            </w:pPr>
            <w:r>
              <w:rPr>
                <w:rFonts w:hint="eastAsia"/>
                <w:lang w:val="en-US" w:eastAsia="zh-CN"/>
              </w:rPr>
              <w:t>298</w:t>
            </w:r>
            <w:r>
              <w:rPr>
                <w:rFonts w:hint="eastAsia"/>
              </w:rPr>
              <w:t>个</w:t>
            </w:r>
          </w:p>
        </w:tc>
        <w:tc>
          <w:tcPr>
            <w:tcW w:w="3086" w:type="dxa"/>
            <w:shd w:val="clear" w:color="auto" w:fill="auto"/>
            <w:tcMar>
              <w:top w:w="120" w:type="dxa"/>
              <w:left w:w="120" w:type="dxa"/>
              <w:bottom w:w="120" w:type="dxa"/>
              <w:right w:w="120" w:type="dxa"/>
            </w:tcMar>
            <w:vAlign w:val="center"/>
          </w:tcPr>
          <w:p w14:paraId="58751991">
            <w:pPr>
              <w:jc w:val="center"/>
            </w:pPr>
            <w:r>
              <w:rPr>
                <w:rFonts w:hint="eastAsia"/>
              </w:rPr>
              <w:t>见 “4.6 保安服务”</w:t>
            </w:r>
          </w:p>
        </w:tc>
      </w:tr>
      <w:tr w14:paraId="5A1BE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17" w:type="dxa"/>
            <w:vMerge w:val="restart"/>
            <w:shd w:val="clear" w:color="auto" w:fill="auto"/>
            <w:tcMar>
              <w:top w:w="120" w:type="dxa"/>
              <w:left w:w="120" w:type="dxa"/>
              <w:bottom w:w="120" w:type="dxa"/>
              <w:right w:w="120" w:type="dxa"/>
            </w:tcMar>
            <w:vAlign w:val="center"/>
          </w:tcPr>
          <w:p w14:paraId="5FB3C924">
            <w:pPr>
              <w:jc w:val="center"/>
            </w:pPr>
            <w:r>
              <w:rPr>
                <w:rFonts w:hint="eastAsia"/>
              </w:rPr>
              <w:t>车行 / 人行口</w:t>
            </w:r>
          </w:p>
        </w:tc>
        <w:tc>
          <w:tcPr>
            <w:tcW w:w="2016" w:type="dxa"/>
            <w:shd w:val="clear" w:color="auto" w:fill="auto"/>
            <w:tcMar>
              <w:top w:w="120" w:type="dxa"/>
              <w:left w:w="120" w:type="dxa"/>
              <w:bottom w:w="120" w:type="dxa"/>
              <w:right w:w="120" w:type="dxa"/>
            </w:tcMar>
            <w:vAlign w:val="center"/>
          </w:tcPr>
          <w:p w14:paraId="0F381F32">
            <w:pPr>
              <w:jc w:val="center"/>
            </w:pPr>
            <w:r>
              <w:rPr>
                <w:rFonts w:hint="eastAsia"/>
              </w:rPr>
              <w:t>车行口</w:t>
            </w:r>
          </w:p>
        </w:tc>
        <w:tc>
          <w:tcPr>
            <w:tcW w:w="2721" w:type="dxa"/>
            <w:shd w:val="clear" w:color="auto" w:fill="auto"/>
            <w:tcMar>
              <w:top w:w="120" w:type="dxa"/>
              <w:left w:w="120" w:type="dxa"/>
              <w:bottom w:w="120" w:type="dxa"/>
              <w:right w:w="120" w:type="dxa"/>
            </w:tcMar>
            <w:vAlign w:val="center"/>
          </w:tcPr>
          <w:p w14:paraId="6E83140D">
            <w:pPr>
              <w:jc w:val="center"/>
            </w:pPr>
            <w:r>
              <w:rPr>
                <w:rFonts w:hint="eastAsia"/>
                <w:lang w:val="en-US" w:eastAsia="zh-CN"/>
              </w:rPr>
              <w:t>6</w:t>
            </w:r>
            <w:r>
              <w:rPr>
                <w:rFonts w:hint="eastAsia"/>
              </w:rPr>
              <w:t>个</w:t>
            </w:r>
          </w:p>
        </w:tc>
        <w:tc>
          <w:tcPr>
            <w:tcW w:w="3086" w:type="dxa"/>
            <w:shd w:val="clear" w:color="auto" w:fill="auto"/>
            <w:tcMar>
              <w:top w:w="120" w:type="dxa"/>
              <w:left w:w="120" w:type="dxa"/>
              <w:bottom w:w="120" w:type="dxa"/>
              <w:right w:w="120" w:type="dxa"/>
            </w:tcMar>
            <w:vAlign w:val="center"/>
          </w:tcPr>
          <w:p w14:paraId="6078FE79">
            <w:pPr>
              <w:jc w:val="center"/>
            </w:pPr>
            <w:r>
              <w:rPr>
                <w:rFonts w:hint="eastAsia"/>
              </w:rPr>
              <w:t>见 “4.6 保安服务”</w:t>
            </w:r>
          </w:p>
        </w:tc>
      </w:tr>
      <w:tr w14:paraId="7A027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17" w:type="dxa"/>
            <w:vMerge w:val="continue"/>
            <w:shd w:val="clear" w:color="auto" w:fill="auto"/>
            <w:tcMar>
              <w:top w:w="120" w:type="dxa"/>
              <w:left w:w="120" w:type="dxa"/>
              <w:bottom w:w="120" w:type="dxa"/>
              <w:right w:w="120" w:type="dxa"/>
            </w:tcMar>
            <w:vAlign w:val="center"/>
          </w:tcPr>
          <w:p w14:paraId="28126F32">
            <w:pPr>
              <w:jc w:val="center"/>
            </w:pPr>
          </w:p>
        </w:tc>
        <w:tc>
          <w:tcPr>
            <w:tcW w:w="2016" w:type="dxa"/>
            <w:shd w:val="clear" w:color="auto" w:fill="auto"/>
            <w:tcMar>
              <w:top w:w="120" w:type="dxa"/>
              <w:left w:w="120" w:type="dxa"/>
              <w:bottom w:w="120" w:type="dxa"/>
              <w:right w:w="120" w:type="dxa"/>
            </w:tcMar>
            <w:vAlign w:val="center"/>
          </w:tcPr>
          <w:p w14:paraId="05BA896D">
            <w:pPr>
              <w:jc w:val="center"/>
            </w:pPr>
            <w:r>
              <w:rPr>
                <w:rFonts w:hint="eastAsia"/>
              </w:rPr>
              <w:t>人行口</w:t>
            </w:r>
          </w:p>
        </w:tc>
        <w:tc>
          <w:tcPr>
            <w:tcW w:w="2721" w:type="dxa"/>
            <w:shd w:val="clear" w:color="auto" w:fill="auto"/>
            <w:tcMar>
              <w:top w:w="120" w:type="dxa"/>
              <w:left w:w="120" w:type="dxa"/>
              <w:bottom w:w="120" w:type="dxa"/>
              <w:right w:w="120" w:type="dxa"/>
            </w:tcMar>
            <w:vAlign w:val="center"/>
          </w:tcPr>
          <w:p w14:paraId="3125F264">
            <w:pPr>
              <w:jc w:val="center"/>
            </w:pPr>
            <w:r>
              <w:rPr>
                <w:rFonts w:hint="eastAsia"/>
                <w:lang w:val="en-US" w:eastAsia="zh-CN"/>
              </w:rPr>
              <w:t>6</w:t>
            </w:r>
            <w:r>
              <w:rPr>
                <w:rFonts w:hint="eastAsia"/>
              </w:rPr>
              <w:t>个</w:t>
            </w:r>
          </w:p>
        </w:tc>
        <w:tc>
          <w:tcPr>
            <w:tcW w:w="3086" w:type="dxa"/>
            <w:shd w:val="clear" w:color="auto" w:fill="auto"/>
            <w:tcMar>
              <w:top w:w="120" w:type="dxa"/>
              <w:left w:w="120" w:type="dxa"/>
              <w:bottom w:w="120" w:type="dxa"/>
              <w:right w:w="120" w:type="dxa"/>
            </w:tcMar>
            <w:vAlign w:val="center"/>
          </w:tcPr>
          <w:p w14:paraId="5690D48B">
            <w:pPr>
              <w:jc w:val="center"/>
            </w:pPr>
            <w:r>
              <w:rPr>
                <w:rFonts w:hint="eastAsia"/>
              </w:rPr>
              <w:t>见 “4.6 保安服务”</w:t>
            </w:r>
          </w:p>
        </w:tc>
      </w:tr>
    </w:tbl>
    <w:p w14:paraId="4D5BDE3F">
      <w:pPr>
        <w:spacing w:line="360" w:lineRule="auto"/>
        <w:ind w:firstLine="516" w:firstLineChars="200"/>
        <w:rPr>
          <w:rFonts w:ascii="宋体" w:hAnsi="宋体" w:eastAsia="宋体" w:cs="宋体"/>
          <w:spacing w:val="9"/>
          <w:sz w:val="24"/>
          <w:shd w:val="clear" w:color="auto" w:fill="FFFFFF"/>
        </w:rPr>
      </w:pPr>
      <w:r>
        <w:rPr>
          <w:rFonts w:hint="eastAsia" w:ascii="宋体" w:hAnsi="宋体" w:eastAsia="宋体" w:cs="宋体"/>
          <w:spacing w:val="9"/>
          <w:sz w:val="24"/>
          <w:shd w:val="clear" w:color="auto" w:fill="FFFFFF"/>
        </w:rPr>
        <w:t>（2）物业管理（室外）</w:t>
      </w:r>
    </w:p>
    <w:tbl>
      <w:tblPr>
        <w:tblStyle w:val="1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816"/>
        <w:gridCol w:w="4512"/>
        <w:gridCol w:w="4572"/>
      </w:tblGrid>
      <w:tr w14:paraId="24A25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shd w:val="clear" w:color="auto" w:fill="auto"/>
            <w:tcMar>
              <w:top w:w="120" w:type="dxa"/>
              <w:left w:w="120" w:type="dxa"/>
              <w:bottom w:w="120" w:type="dxa"/>
              <w:right w:w="120" w:type="dxa"/>
            </w:tcMar>
            <w:vAlign w:val="center"/>
          </w:tcPr>
          <w:p w14:paraId="641E9866">
            <w:pPr>
              <w:jc w:val="center"/>
            </w:pPr>
            <w:r>
              <w:rPr>
                <w:rFonts w:hint="eastAsia"/>
              </w:rPr>
              <w:t>名称</w:t>
            </w:r>
          </w:p>
        </w:tc>
        <w:tc>
          <w:tcPr>
            <w:tcW w:w="0" w:type="auto"/>
            <w:shd w:val="clear" w:color="auto" w:fill="auto"/>
            <w:tcMar>
              <w:top w:w="120" w:type="dxa"/>
              <w:left w:w="120" w:type="dxa"/>
              <w:bottom w:w="120" w:type="dxa"/>
              <w:right w:w="120" w:type="dxa"/>
            </w:tcMar>
            <w:vAlign w:val="center"/>
          </w:tcPr>
          <w:p w14:paraId="6FE8D46C">
            <w:pPr>
              <w:jc w:val="center"/>
            </w:pPr>
            <w:r>
              <w:rPr>
                <w:rFonts w:hint="eastAsia"/>
              </w:rPr>
              <w:t>明细</w:t>
            </w:r>
          </w:p>
        </w:tc>
        <w:tc>
          <w:tcPr>
            <w:tcW w:w="0" w:type="auto"/>
            <w:shd w:val="clear" w:color="auto" w:fill="auto"/>
            <w:tcMar>
              <w:top w:w="120" w:type="dxa"/>
              <w:left w:w="120" w:type="dxa"/>
              <w:bottom w:w="120" w:type="dxa"/>
              <w:right w:w="120" w:type="dxa"/>
            </w:tcMar>
            <w:vAlign w:val="center"/>
          </w:tcPr>
          <w:p w14:paraId="13D54557">
            <w:pPr>
              <w:jc w:val="center"/>
            </w:pPr>
            <w:r>
              <w:rPr>
                <w:rFonts w:hint="eastAsia"/>
              </w:rPr>
              <w:t>服务内容及标准</w:t>
            </w:r>
          </w:p>
        </w:tc>
      </w:tr>
      <w:tr w14:paraId="5C2BC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shd w:val="clear" w:color="auto" w:fill="auto"/>
            <w:tcMar>
              <w:top w:w="120" w:type="dxa"/>
              <w:left w:w="120" w:type="dxa"/>
              <w:bottom w:w="120" w:type="dxa"/>
              <w:right w:w="120" w:type="dxa"/>
            </w:tcMar>
            <w:vAlign w:val="center"/>
          </w:tcPr>
          <w:p w14:paraId="14EB81CD">
            <w:pPr>
              <w:jc w:val="center"/>
            </w:pPr>
            <w:r>
              <w:rPr>
                <w:rFonts w:hint="eastAsia"/>
              </w:rPr>
              <w:t>室外</w:t>
            </w:r>
          </w:p>
        </w:tc>
        <w:tc>
          <w:tcPr>
            <w:tcW w:w="0" w:type="auto"/>
            <w:shd w:val="clear" w:color="auto" w:fill="auto"/>
            <w:tcMar>
              <w:top w:w="120" w:type="dxa"/>
              <w:left w:w="120" w:type="dxa"/>
              <w:bottom w:w="120" w:type="dxa"/>
              <w:right w:w="120" w:type="dxa"/>
            </w:tcMar>
            <w:vAlign w:val="center"/>
          </w:tcPr>
          <w:p w14:paraId="4B2EB5CD">
            <w:pPr>
              <w:jc w:val="center"/>
              <w:rPr>
                <w:rFonts w:hint="eastAsia" w:eastAsiaTheme="minorEastAsia"/>
                <w:lang w:eastAsia="zh-CN"/>
              </w:rPr>
            </w:pPr>
            <w:r>
              <w:rPr>
                <w:rFonts w:hint="eastAsia"/>
                <w:lang w:eastAsia="zh-CN"/>
              </w:rPr>
              <w:t>楼前广场、楼前停车场、楼后停车场、建筑外围范围</w:t>
            </w:r>
          </w:p>
        </w:tc>
        <w:tc>
          <w:tcPr>
            <w:tcW w:w="0" w:type="auto"/>
            <w:shd w:val="clear" w:color="auto" w:fill="auto"/>
            <w:tcMar>
              <w:top w:w="120" w:type="dxa"/>
              <w:left w:w="120" w:type="dxa"/>
              <w:bottom w:w="120" w:type="dxa"/>
              <w:right w:w="120" w:type="dxa"/>
            </w:tcMar>
            <w:vAlign w:val="center"/>
          </w:tcPr>
          <w:p w14:paraId="6F2BD5E1">
            <w:pPr>
              <w:jc w:val="center"/>
            </w:pPr>
            <w:r>
              <w:rPr>
                <w:rFonts w:hint="eastAsia"/>
              </w:rPr>
              <w:t>见 “4.4 保洁服务”“4.6 保安服务”</w:t>
            </w:r>
          </w:p>
        </w:tc>
      </w:tr>
      <w:tr w14:paraId="62E9E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shd w:val="clear" w:color="auto" w:fill="auto"/>
            <w:tcMar>
              <w:top w:w="120" w:type="dxa"/>
              <w:left w:w="120" w:type="dxa"/>
              <w:bottom w:w="120" w:type="dxa"/>
              <w:right w:w="120" w:type="dxa"/>
            </w:tcMar>
            <w:vAlign w:val="center"/>
          </w:tcPr>
          <w:p w14:paraId="503FA140">
            <w:pPr>
              <w:jc w:val="center"/>
            </w:pPr>
            <w:r>
              <w:rPr>
                <w:rFonts w:hint="eastAsia"/>
              </w:rPr>
              <w:t>路灯</w:t>
            </w:r>
          </w:p>
        </w:tc>
        <w:tc>
          <w:tcPr>
            <w:tcW w:w="0" w:type="auto"/>
            <w:shd w:val="clear" w:color="auto" w:fill="auto"/>
            <w:tcMar>
              <w:top w:w="120" w:type="dxa"/>
              <w:left w:w="120" w:type="dxa"/>
              <w:bottom w:w="120" w:type="dxa"/>
              <w:right w:w="120" w:type="dxa"/>
            </w:tcMar>
            <w:vAlign w:val="center"/>
          </w:tcPr>
          <w:p w14:paraId="6468D314">
            <w:pPr>
              <w:jc w:val="center"/>
            </w:pPr>
            <w:r>
              <w:rPr>
                <w:rFonts w:hint="eastAsia"/>
                <w:lang w:val="en-US" w:eastAsia="zh-CN"/>
              </w:rPr>
              <w:t>33</w:t>
            </w:r>
            <w:r>
              <w:rPr>
                <w:rFonts w:hint="eastAsia"/>
              </w:rPr>
              <w:t>个</w:t>
            </w:r>
          </w:p>
        </w:tc>
        <w:tc>
          <w:tcPr>
            <w:tcW w:w="0" w:type="auto"/>
            <w:shd w:val="clear" w:color="auto" w:fill="auto"/>
            <w:tcMar>
              <w:top w:w="120" w:type="dxa"/>
              <w:left w:w="120" w:type="dxa"/>
              <w:bottom w:w="120" w:type="dxa"/>
              <w:right w:w="120" w:type="dxa"/>
            </w:tcMar>
            <w:vAlign w:val="center"/>
          </w:tcPr>
          <w:p w14:paraId="13A9BA98">
            <w:pPr>
              <w:jc w:val="center"/>
            </w:pPr>
            <w:r>
              <w:rPr>
                <w:rFonts w:hint="eastAsia"/>
              </w:rPr>
              <w:t>见 “4.4 保洁服务”“4.3 公用设施设备维护服务”</w:t>
            </w:r>
          </w:p>
        </w:tc>
      </w:tr>
      <w:tr w14:paraId="561BD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shd w:val="clear" w:color="auto" w:fill="auto"/>
            <w:tcMar>
              <w:top w:w="120" w:type="dxa"/>
              <w:left w:w="120" w:type="dxa"/>
              <w:bottom w:w="120" w:type="dxa"/>
              <w:right w:w="120" w:type="dxa"/>
            </w:tcMar>
            <w:vAlign w:val="center"/>
          </w:tcPr>
          <w:p w14:paraId="6D08DEE9">
            <w:pPr>
              <w:jc w:val="center"/>
            </w:pPr>
            <w:r>
              <w:rPr>
                <w:rFonts w:hint="eastAsia"/>
              </w:rPr>
              <w:t>垃圾箱</w:t>
            </w:r>
          </w:p>
        </w:tc>
        <w:tc>
          <w:tcPr>
            <w:tcW w:w="0" w:type="auto"/>
            <w:shd w:val="clear" w:color="auto" w:fill="auto"/>
            <w:tcMar>
              <w:top w:w="120" w:type="dxa"/>
              <w:left w:w="120" w:type="dxa"/>
              <w:bottom w:w="120" w:type="dxa"/>
              <w:right w:w="120" w:type="dxa"/>
            </w:tcMar>
            <w:vAlign w:val="center"/>
          </w:tcPr>
          <w:p w14:paraId="610384B3">
            <w:pPr>
              <w:jc w:val="center"/>
            </w:pPr>
            <w:r>
              <w:rPr>
                <w:rFonts w:hint="eastAsia"/>
                <w:lang w:val="en-US" w:eastAsia="zh-CN"/>
              </w:rPr>
              <w:t>11</w:t>
            </w:r>
            <w:r>
              <w:rPr>
                <w:rFonts w:hint="eastAsia"/>
              </w:rPr>
              <w:t>个</w:t>
            </w:r>
          </w:p>
        </w:tc>
        <w:tc>
          <w:tcPr>
            <w:tcW w:w="0" w:type="auto"/>
            <w:shd w:val="clear" w:color="auto" w:fill="auto"/>
            <w:tcMar>
              <w:top w:w="120" w:type="dxa"/>
              <w:left w:w="120" w:type="dxa"/>
              <w:bottom w:w="120" w:type="dxa"/>
              <w:right w:w="120" w:type="dxa"/>
            </w:tcMar>
            <w:vAlign w:val="center"/>
          </w:tcPr>
          <w:p w14:paraId="0E3AA432">
            <w:pPr>
              <w:jc w:val="center"/>
            </w:pPr>
            <w:r>
              <w:rPr>
                <w:rFonts w:hint="eastAsia"/>
              </w:rPr>
              <w:t>见 “4.4 保洁服务”</w:t>
            </w:r>
          </w:p>
        </w:tc>
      </w:tr>
    </w:tbl>
    <w:p w14:paraId="2487BC93">
      <w:pPr>
        <w:spacing w:line="360" w:lineRule="auto"/>
        <w:ind w:firstLine="516" w:firstLineChars="200"/>
        <w:rPr>
          <w:rFonts w:ascii="宋体" w:hAnsi="宋体" w:eastAsia="宋体" w:cs="宋体"/>
          <w:spacing w:val="9"/>
          <w:sz w:val="24"/>
          <w:shd w:val="clear" w:color="auto" w:fill="FFFFFF"/>
        </w:rPr>
      </w:pPr>
      <w:r>
        <w:rPr>
          <w:rFonts w:hint="eastAsia" w:ascii="宋体" w:hAnsi="宋体" w:eastAsia="宋体" w:cs="宋体"/>
          <w:spacing w:val="9"/>
          <w:sz w:val="24"/>
          <w:shd w:val="clear" w:color="auto" w:fill="FFFFFF"/>
        </w:rPr>
        <w:t>【5号楼办公区】</w:t>
      </w:r>
    </w:p>
    <w:p w14:paraId="0BF58094">
      <w:pPr>
        <w:spacing w:line="360" w:lineRule="auto"/>
        <w:ind w:firstLine="516" w:firstLineChars="200"/>
        <w:rPr>
          <w:rFonts w:ascii="宋体" w:hAnsi="宋体" w:eastAsia="宋体" w:cs="宋体"/>
          <w:spacing w:val="9"/>
          <w:sz w:val="24"/>
          <w:shd w:val="clear" w:color="auto" w:fill="FFFFFF"/>
        </w:rPr>
      </w:pPr>
      <w:r>
        <w:rPr>
          <w:rFonts w:hint="eastAsia" w:ascii="宋体" w:hAnsi="宋体" w:eastAsia="宋体" w:cs="宋体"/>
          <w:spacing w:val="9"/>
          <w:sz w:val="24"/>
          <w:shd w:val="clear" w:color="auto" w:fill="FFFFFF"/>
        </w:rPr>
        <w:t>（1）物业管理（建筑物）</w:t>
      </w:r>
    </w:p>
    <w:tbl>
      <w:tblPr>
        <w:tblStyle w:val="19"/>
        <w:tblW w:w="8640" w:type="dxa"/>
        <w:tblInd w:w="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817"/>
        <w:gridCol w:w="2016"/>
        <w:gridCol w:w="2721"/>
        <w:gridCol w:w="3086"/>
      </w:tblGrid>
      <w:tr w14:paraId="7FBC5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2833" w:type="dxa"/>
            <w:gridSpan w:val="2"/>
            <w:shd w:val="clear" w:color="auto" w:fill="auto"/>
            <w:tcMar>
              <w:top w:w="120" w:type="dxa"/>
              <w:left w:w="120" w:type="dxa"/>
              <w:bottom w:w="120" w:type="dxa"/>
              <w:right w:w="120" w:type="dxa"/>
            </w:tcMar>
            <w:vAlign w:val="center"/>
          </w:tcPr>
          <w:p w14:paraId="63C85547">
            <w:pPr>
              <w:jc w:val="center"/>
            </w:pPr>
            <w:r>
              <w:rPr>
                <w:rFonts w:hint="eastAsia"/>
              </w:rPr>
              <w:t>名称</w:t>
            </w:r>
          </w:p>
        </w:tc>
        <w:tc>
          <w:tcPr>
            <w:tcW w:w="2721" w:type="dxa"/>
            <w:shd w:val="clear" w:color="auto" w:fill="auto"/>
            <w:tcMar>
              <w:top w:w="120" w:type="dxa"/>
              <w:left w:w="120" w:type="dxa"/>
              <w:bottom w:w="120" w:type="dxa"/>
              <w:right w:w="120" w:type="dxa"/>
            </w:tcMar>
            <w:vAlign w:val="center"/>
          </w:tcPr>
          <w:p w14:paraId="6AC130C6">
            <w:pPr>
              <w:jc w:val="center"/>
            </w:pPr>
            <w:r>
              <w:rPr>
                <w:rFonts w:hint="eastAsia"/>
              </w:rPr>
              <w:t>明细</w:t>
            </w:r>
          </w:p>
        </w:tc>
        <w:tc>
          <w:tcPr>
            <w:tcW w:w="3086" w:type="dxa"/>
            <w:shd w:val="clear" w:color="auto" w:fill="auto"/>
            <w:tcMar>
              <w:top w:w="120" w:type="dxa"/>
              <w:left w:w="120" w:type="dxa"/>
              <w:bottom w:w="120" w:type="dxa"/>
              <w:right w:w="120" w:type="dxa"/>
            </w:tcMar>
            <w:vAlign w:val="center"/>
          </w:tcPr>
          <w:p w14:paraId="53A61283">
            <w:pPr>
              <w:jc w:val="center"/>
            </w:pPr>
            <w:r>
              <w:rPr>
                <w:rFonts w:hint="eastAsia"/>
              </w:rPr>
              <w:t>服务内容及标准</w:t>
            </w:r>
          </w:p>
        </w:tc>
      </w:tr>
      <w:tr w14:paraId="0E85F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2833" w:type="dxa"/>
            <w:gridSpan w:val="2"/>
            <w:shd w:val="clear" w:color="auto" w:fill="auto"/>
            <w:tcMar>
              <w:top w:w="120" w:type="dxa"/>
              <w:left w:w="120" w:type="dxa"/>
              <w:bottom w:w="120" w:type="dxa"/>
              <w:right w:w="120" w:type="dxa"/>
            </w:tcMar>
            <w:vAlign w:val="center"/>
          </w:tcPr>
          <w:p w14:paraId="1344BE63">
            <w:pPr>
              <w:jc w:val="center"/>
            </w:pPr>
            <w:r>
              <w:rPr>
                <w:rFonts w:hint="eastAsia"/>
              </w:rPr>
              <w:t>5号楼办公区</w:t>
            </w:r>
          </w:p>
        </w:tc>
        <w:tc>
          <w:tcPr>
            <w:tcW w:w="2721" w:type="dxa"/>
            <w:shd w:val="clear" w:color="auto" w:fill="auto"/>
            <w:tcMar>
              <w:top w:w="120" w:type="dxa"/>
              <w:left w:w="120" w:type="dxa"/>
              <w:bottom w:w="120" w:type="dxa"/>
              <w:right w:w="120" w:type="dxa"/>
            </w:tcMar>
            <w:vAlign w:val="center"/>
          </w:tcPr>
          <w:p w14:paraId="4B4F560D">
            <w:pPr>
              <w:jc w:val="center"/>
            </w:pPr>
          </w:p>
        </w:tc>
        <w:tc>
          <w:tcPr>
            <w:tcW w:w="3086" w:type="dxa"/>
            <w:shd w:val="clear" w:color="auto" w:fill="auto"/>
            <w:tcMar>
              <w:top w:w="120" w:type="dxa"/>
              <w:left w:w="120" w:type="dxa"/>
              <w:bottom w:w="120" w:type="dxa"/>
              <w:right w:w="120" w:type="dxa"/>
            </w:tcMar>
            <w:vAlign w:val="center"/>
          </w:tcPr>
          <w:p w14:paraId="22BBF221">
            <w:pPr>
              <w:jc w:val="center"/>
            </w:pPr>
          </w:p>
        </w:tc>
      </w:tr>
      <w:tr w14:paraId="2DB02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17" w:type="dxa"/>
            <w:shd w:val="clear" w:color="auto" w:fill="auto"/>
            <w:tcMar>
              <w:top w:w="120" w:type="dxa"/>
              <w:left w:w="120" w:type="dxa"/>
              <w:bottom w:w="120" w:type="dxa"/>
              <w:right w:w="120" w:type="dxa"/>
            </w:tcMar>
            <w:vAlign w:val="center"/>
          </w:tcPr>
          <w:p w14:paraId="3D93E306">
            <w:pPr>
              <w:jc w:val="center"/>
              <w:rPr>
                <w:rFonts w:hint="eastAsia" w:eastAsiaTheme="minorEastAsia"/>
                <w:lang w:eastAsia="zh-CN"/>
              </w:rPr>
            </w:pPr>
            <w:r>
              <w:rPr>
                <w:rFonts w:hint="eastAsia"/>
                <w:lang w:eastAsia="zh-CN"/>
              </w:rPr>
              <w:t>大楼</w:t>
            </w:r>
          </w:p>
        </w:tc>
        <w:tc>
          <w:tcPr>
            <w:tcW w:w="2016" w:type="dxa"/>
            <w:shd w:val="clear" w:color="auto" w:fill="auto"/>
            <w:tcMar>
              <w:top w:w="120" w:type="dxa"/>
              <w:left w:w="120" w:type="dxa"/>
              <w:bottom w:w="120" w:type="dxa"/>
              <w:right w:w="120" w:type="dxa"/>
            </w:tcMar>
            <w:vAlign w:val="center"/>
          </w:tcPr>
          <w:p w14:paraId="4A67B5D7">
            <w:pPr>
              <w:jc w:val="center"/>
              <w:rPr>
                <w:rFonts w:hint="eastAsia" w:eastAsiaTheme="minorEastAsia"/>
                <w:lang w:eastAsia="zh-CN"/>
              </w:rPr>
            </w:pPr>
            <w:r>
              <w:rPr>
                <w:rFonts w:hint="eastAsia"/>
                <w:lang w:eastAsia="zh-CN"/>
              </w:rPr>
              <w:t>总层数</w:t>
            </w:r>
          </w:p>
        </w:tc>
        <w:tc>
          <w:tcPr>
            <w:tcW w:w="2721" w:type="dxa"/>
            <w:shd w:val="clear" w:color="auto" w:fill="auto"/>
            <w:tcMar>
              <w:top w:w="120" w:type="dxa"/>
              <w:left w:w="120" w:type="dxa"/>
              <w:bottom w:w="120" w:type="dxa"/>
              <w:right w:w="120" w:type="dxa"/>
            </w:tcMar>
            <w:vAlign w:val="center"/>
          </w:tcPr>
          <w:p w14:paraId="6171C1C3">
            <w:pPr>
              <w:jc w:val="center"/>
              <w:rPr>
                <w:rFonts w:hint="default" w:eastAsiaTheme="minorEastAsia"/>
                <w:lang w:val="en-US" w:eastAsia="zh-CN"/>
              </w:rPr>
            </w:pPr>
            <w:r>
              <w:rPr>
                <w:rFonts w:hint="eastAsia"/>
                <w:lang w:val="en-US" w:eastAsia="zh-CN"/>
              </w:rPr>
              <w:t>17层（含地下停车场）</w:t>
            </w:r>
          </w:p>
        </w:tc>
        <w:tc>
          <w:tcPr>
            <w:tcW w:w="3086" w:type="dxa"/>
            <w:shd w:val="clear" w:color="auto" w:fill="auto"/>
            <w:tcMar>
              <w:top w:w="120" w:type="dxa"/>
              <w:left w:w="120" w:type="dxa"/>
              <w:bottom w:w="120" w:type="dxa"/>
              <w:right w:w="120" w:type="dxa"/>
            </w:tcMar>
            <w:vAlign w:val="center"/>
          </w:tcPr>
          <w:p w14:paraId="3EAD411B">
            <w:pPr>
              <w:jc w:val="center"/>
            </w:pPr>
            <w:r>
              <w:rPr>
                <w:rFonts w:hint="eastAsia"/>
              </w:rPr>
              <w:t>见 “4.6 保安服务”</w:t>
            </w:r>
          </w:p>
        </w:tc>
      </w:tr>
      <w:tr w14:paraId="1C3BF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17" w:type="dxa"/>
            <w:shd w:val="clear" w:color="auto" w:fill="auto"/>
            <w:tcMar>
              <w:top w:w="120" w:type="dxa"/>
              <w:left w:w="120" w:type="dxa"/>
              <w:bottom w:w="120" w:type="dxa"/>
              <w:right w:w="120" w:type="dxa"/>
            </w:tcMar>
            <w:vAlign w:val="center"/>
          </w:tcPr>
          <w:p w14:paraId="783822BE">
            <w:pPr>
              <w:jc w:val="center"/>
            </w:pPr>
            <w:r>
              <w:rPr>
                <w:rFonts w:hint="eastAsia"/>
              </w:rPr>
              <w:t>地面</w:t>
            </w:r>
          </w:p>
        </w:tc>
        <w:tc>
          <w:tcPr>
            <w:tcW w:w="2016" w:type="dxa"/>
            <w:shd w:val="clear" w:color="auto" w:fill="auto"/>
            <w:tcMar>
              <w:top w:w="120" w:type="dxa"/>
              <w:left w:w="120" w:type="dxa"/>
              <w:bottom w:w="120" w:type="dxa"/>
              <w:right w:w="120" w:type="dxa"/>
            </w:tcMar>
            <w:vAlign w:val="center"/>
          </w:tcPr>
          <w:p w14:paraId="135464E3">
            <w:pPr>
              <w:jc w:val="center"/>
            </w:pPr>
            <w:r>
              <w:rPr>
                <w:rFonts w:hint="eastAsia"/>
              </w:rPr>
              <w:t>地面材质</w:t>
            </w:r>
          </w:p>
        </w:tc>
        <w:tc>
          <w:tcPr>
            <w:tcW w:w="2721" w:type="dxa"/>
            <w:shd w:val="clear" w:color="auto" w:fill="auto"/>
            <w:tcMar>
              <w:top w:w="120" w:type="dxa"/>
              <w:left w:w="120" w:type="dxa"/>
              <w:bottom w:w="120" w:type="dxa"/>
              <w:right w:w="120" w:type="dxa"/>
            </w:tcMar>
            <w:vAlign w:val="center"/>
          </w:tcPr>
          <w:p w14:paraId="58EE1BBA">
            <w:pPr>
              <w:jc w:val="center"/>
              <w:rPr>
                <w:rFonts w:hint="eastAsia" w:eastAsiaTheme="minorEastAsia"/>
                <w:lang w:eastAsia="zh-CN"/>
              </w:rPr>
            </w:pPr>
            <w:r>
              <w:rPr>
                <w:rFonts w:hint="eastAsia"/>
              </w:rPr>
              <w:t>瓷砖</w:t>
            </w:r>
            <w:r>
              <w:rPr>
                <w:rFonts w:hint="eastAsia"/>
                <w:lang w:eastAsia="zh-CN"/>
              </w:rPr>
              <w:t>、石材、</w:t>
            </w:r>
            <w:r>
              <w:rPr>
                <w:rFonts w:hint="eastAsia"/>
              </w:rPr>
              <w:t>环氧地坪</w:t>
            </w:r>
          </w:p>
        </w:tc>
        <w:tc>
          <w:tcPr>
            <w:tcW w:w="3086" w:type="dxa"/>
            <w:shd w:val="clear" w:color="auto" w:fill="auto"/>
            <w:tcMar>
              <w:top w:w="120" w:type="dxa"/>
              <w:left w:w="120" w:type="dxa"/>
              <w:bottom w:w="120" w:type="dxa"/>
              <w:right w:w="120" w:type="dxa"/>
            </w:tcMar>
            <w:vAlign w:val="center"/>
          </w:tcPr>
          <w:p w14:paraId="2002AB32">
            <w:pPr>
              <w:jc w:val="center"/>
            </w:pPr>
            <w:r>
              <w:rPr>
                <w:rFonts w:hint="eastAsia"/>
              </w:rPr>
              <w:t>见 “4.2 房屋维护服务”“4.4 保洁服务”</w:t>
            </w:r>
          </w:p>
        </w:tc>
      </w:tr>
      <w:tr w14:paraId="4DD68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17" w:type="dxa"/>
            <w:shd w:val="clear" w:color="auto" w:fill="auto"/>
            <w:tcMar>
              <w:top w:w="120" w:type="dxa"/>
              <w:left w:w="120" w:type="dxa"/>
              <w:bottom w:w="120" w:type="dxa"/>
              <w:right w:w="120" w:type="dxa"/>
            </w:tcMar>
            <w:vAlign w:val="center"/>
          </w:tcPr>
          <w:p w14:paraId="45E44F28">
            <w:pPr>
              <w:jc w:val="center"/>
            </w:pPr>
            <w:r>
              <w:rPr>
                <w:rFonts w:hint="eastAsia"/>
              </w:rPr>
              <w:t>内墙饰面</w:t>
            </w:r>
          </w:p>
        </w:tc>
        <w:tc>
          <w:tcPr>
            <w:tcW w:w="2016" w:type="dxa"/>
            <w:shd w:val="clear" w:color="auto" w:fill="auto"/>
            <w:tcMar>
              <w:top w:w="120" w:type="dxa"/>
              <w:left w:w="120" w:type="dxa"/>
              <w:bottom w:w="120" w:type="dxa"/>
              <w:right w:w="120" w:type="dxa"/>
            </w:tcMar>
            <w:vAlign w:val="center"/>
          </w:tcPr>
          <w:p w14:paraId="3AA36667">
            <w:pPr>
              <w:jc w:val="center"/>
            </w:pPr>
            <w:r>
              <w:rPr>
                <w:rFonts w:hint="eastAsia"/>
              </w:rPr>
              <w:t>内墙饰面材质</w:t>
            </w:r>
          </w:p>
        </w:tc>
        <w:tc>
          <w:tcPr>
            <w:tcW w:w="2721" w:type="dxa"/>
            <w:shd w:val="clear" w:color="auto" w:fill="auto"/>
            <w:tcMar>
              <w:top w:w="120" w:type="dxa"/>
              <w:left w:w="120" w:type="dxa"/>
              <w:bottom w:w="120" w:type="dxa"/>
              <w:right w:w="120" w:type="dxa"/>
            </w:tcMar>
            <w:vAlign w:val="center"/>
          </w:tcPr>
          <w:p w14:paraId="2572BEA9">
            <w:pPr>
              <w:jc w:val="center"/>
            </w:pPr>
            <w:r>
              <w:rPr>
                <w:rFonts w:hint="eastAsia"/>
              </w:rPr>
              <w:t>乳胶漆及瓷砖</w:t>
            </w:r>
          </w:p>
        </w:tc>
        <w:tc>
          <w:tcPr>
            <w:tcW w:w="3086" w:type="dxa"/>
            <w:shd w:val="clear" w:color="auto" w:fill="auto"/>
            <w:tcMar>
              <w:top w:w="120" w:type="dxa"/>
              <w:left w:w="120" w:type="dxa"/>
              <w:bottom w:w="120" w:type="dxa"/>
              <w:right w:w="120" w:type="dxa"/>
            </w:tcMar>
            <w:vAlign w:val="center"/>
          </w:tcPr>
          <w:p w14:paraId="255DFDB4">
            <w:pPr>
              <w:jc w:val="center"/>
            </w:pPr>
            <w:r>
              <w:rPr>
                <w:rFonts w:hint="eastAsia"/>
              </w:rPr>
              <w:t>见 “4.2 房屋维护服务”“4.4 保洁服务”</w:t>
            </w:r>
          </w:p>
        </w:tc>
      </w:tr>
      <w:tr w14:paraId="6B9F4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17" w:type="dxa"/>
            <w:shd w:val="clear" w:color="auto" w:fill="auto"/>
            <w:tcMar>
              <w:top w:w="120" w:type="dxa"/>
              <w:left w:w="120" w:type="dxa"/>
              <w:bottom w:w="120" w:type="dxa"/>
              <w:right w:w="120" w:type="dxa"/>
            </w:tcMar>
            <w:vAlign w:val="center"/>
          </w:tcPr>
          <w:p w14:paraId="2DF21371">
            <w:pPr>
              <w:jc w:val="center"/>
            </w:pPr>
            <w:r>
              <w:rPr>
                <w:rFonts w:hint="eastAsia"/>
              </w:rPr>
              <w:t>顶面</w:t>
            </w:r>
          </w:p>
        </w:tc>
        <w:tc>
          <w:tcPr>
            <w:tcW w:w="2016" w:type="dxa"/>
            <w:shd w:val="clear" w:color="auto" w:fill="auto"/>
            <w:tcMar>
              <w:top w:w="120" w:type="dxa"/>
              <w:left w:w="120" w:type="dxa"/>
              <w:bottom w:w="120" w:type="dxa"/>
              <w:right w:w="120" w:type="dxa"/>
            </w:tcMar>
            <w:vAlign w:val="center"/>
          </w:tcPr>
          <w:p w14:paraId="37C0B5BC">
            <w:pPr>
              <w:jc w:val="center"/>
            </w:pPr>
            <w:r>
              <w:rPr>
                <w:rFonts w:hint="eastAsia"/>
              </w:rPr>
              <w:t>顶面各材质</w:t>
            </w:r>
          </w:p>
        </w:tc>
        <w:tc>
          <w:tcPr>
            <w:tcW w:w="2721" w:type="dxa"/>
            <w:shd w:val="clear" w:color="auto" w:fill="auto"/>
            <w:tcMar>
              <w:top w:w="120" w:type="dxa"/>
              <w:left w:w="120" w:type="dxa"/>
              <w:bottom w:w="120" w:type="dxa"/>
              <w:right w:w="120" w:type="dxa"/>
            </w:tcMar>
            <w:vAlign w:val="center"/>
          </w:tcPr>
          <w:p w14:paraId="08B685C6">
            <w:pPr>
              <w:jc w:val="center"/>
            </w:pPr>
            <w:r>
              <w:rPr>
                <w:rFonts w:hint="eastAsia"/>
              </w:rPr>
              <w:t>乳胶漆及扣板</w:t>
            </w:r>
          </w:p>
        </w:tc>
        <w:tc>
          <w:tcPr>
            <w:tcW w:w="3086" w:type="dxa"/>
            <w:shd w:val="clear" w:color="auto" w:fill="auto"/>
            <w:tcMar>
              <w:top w:w="120" w:type="dxa"/>
              <w:left w:w="120" w:type="dxa"/>
              <w:bottom w:w="120" w:type="dxa"/>
              <w:right w:w="120" w:type="dxa"/>
            </w:tcMar>
            <w:vAlign w:val="center"/>
          </w:tcPr>
          <w:p w14:paraId="62F982BF">
            <w:pPr>
              <w:jc w:val="center"/>
            </w:pPr>
            <w:r>
              <w:rPr>
                <w:rFonts w:hint="eastAsia"/>
              </w:rPr>
              <w:t>见 “4.2 房屋维护服务”“4.4 保洁服务”</w:t>
            </w:r>
          </w:p>
        </w:tc>
      </w:tr>
      <w:tr w14:paraId="2BDBB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17" w:type="dxa"/>
            <w:shd w:val="clear" w:color="auto" w:fill="auto"/>
            <w:tcMar>
              <w:top w:w="120" w:type="dxa"/>
              <w:left w:w="120" w:type="dxa"/>
              <w:bottom w:w="120" w:type="dxa"/>
              <w:right w:w="120" w:type="dxa"/>
            </w:tcMar>
            <w:vAlign w:val="center"/>
          </w:tcPr>
          <w:p w14:paraId="1347C7DB">
            <w:pPr>
              <w:jc w:val="center"/>
            </w:pPr>
            <w:r>
              <w:rPr>
                <w:rFonts w:hint="eastAsia"/>
              </w:rPr>
              <w:t>卫生间</w:t>
            </w:r>
          </w:p>
        </w:tc>
        <w:tc>
          <w:tcPr>
            <w:tcW w:w="2016" w:type="dxa"/>
            <w:shd w:val="clear" w:color="auto" w:fill="auto"/>
            <w:tcMar>
              <w:top w:w="120" w:type="dxa"/>
              <w:left w:w="120" w:type="dxa"/>
              <w:bottom w:w="120" w:type="dxa"/>
              <w:right w:w="120" w:type="dxa"/>
            </w:tcMar>
            <w:vAlign w:val="center"/>
          </w:tcPr>
          <w:p w14:paraId="54DF597E">
            <w:pPr>
              <w:jc w:val="center"/>
            </w:pPr>
            <w:r>
              <w:rPr>
                <w:rFonts w:hint="eastAsia"/>
              </w:rPr>
              <w:t>卫生间数量</w:t>
            </w:r>
          </w:p>
        </w:tc>
        <w:tc>
          <w:tcPr>
            <w:tcW w:w="2721" w:type="dxa"/>
            <w:shd w:val="clear" w:color="auto" w:fill="auto"/>
            <w:tcMar>
              <w:top w:w="120" w:type="dxa"/>
              <w:left w:w="120" w:type="dxa"/>
              <w:bottom w:w="120" w:type="dxa"/>
              <w:right w:w="120" w:type="dxa"/>
            </w:tcMar>
            <w:vAlign w:val="center"/>
          </w:tcPr>
          <w:p w14:paraId="379C8F02">
            <w:pPr>
              <w:jc w:val="center"/>
            </w:pPr>
            <w:r>
              <w:rPr>
                <w:rFonts w:hint="eastAsia"/>
              </w:rPr>
              <w:t>1</w:t>
            </w:r>
            <w:r>
              <w:rPr>
                <w:rFonts w:hint="eastAsia"/>
                <w:lang w:val="en-US" w:eastAsia="zh-CN"/>
              </w:rPr>
              <w:t>6个</w:t>
            </w:r>
          </w:p>
        </w:tc>
        <w:tc>
          <w:tcPr>
            <w:tcW w:w="3086" w:type="dxa"/>
            <w:shd w:val="clear" w:color="auto" w:fill="auto"/>
            <w:tcMar>
              <w:top w:w="120" w:type="dxa"/>
              <w:left w:w="120" w:type="dxa"/>
              <w:bottom w:w="120" w:type="dxa"/>
              <w:right w:w="120" w:type="dxa"/>
            </w:tcMar>
            <w:vAlign w:val="center"/>
          </w:tcPr>
          <w:p w14:paraId="34669E66">
            <w:pPr>
              <w:jc w:val="center"/>
            </w:pPr>
            <w:r>
              <w:rPr>
                <w:rFonts w:hint="eastAsia"/>
              </w:rPr>
              <w:t>见 “4.4 保洁服务”</w:t>
            </w:r>
          </w:p>
        </w:tc>
      </w:tr>
      <w:tr w14:paraId="2BE0A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17" w:type="dxa"/>
            <w:shd w:val="clear" w:color="auto" w:fill="auto"/>
            <w:tcMar>
              <w:top w:w="120" w:type="dxa"/>
              <w:left w:w="120" w:type="dxa"/>
              <w:bottom w:w="120" w:type="dxa"/>
              <w:right w:w="120" w:type="dxa"/>
            </w:tcMar>
            <w:vAlign w:val="center"/>
          </w:tcPr>
          <w:p w14:paraId="491EB124">
            <w:pPr>
              <w:jc w:val="center"/>
            </w:pPr>
            <w:r>
              <w:rPr>
                <w:rFonts w:hint="eastAsia"/>
              </w:rPr>
              <w:t>垃圾存放点</w:t>
            </w:r>
          </w:p>
        </w:tc>
        <w:tc>
          <w:tcPr>
            <w:tcW w:w="2016" w:type="dxa"/>
            <w:shd w:val="clear" w:color="auto" w:fill="auto"/>
            <w:tcMar>
              <w:top w:w="120" w:type="dxa"/>
              <w:left w:w="120" w:type="dxa"/>
              <w:bottom w:w="120" w:type="dxa"/>
              <w:right w:w="120" w:type="dxa"/>
            </w:tcMar>
            <w:vAlign w:val="center"/>
          </w:tcPr>
          <w:p w14:paraId="6DE31CEF">
            <w:pPr>
              <w:jc w:val="center"/>
            </w:pPr>
            <w:r>
              <w:rPr>
                <w:rFonts w:hint="eastAsia"/>
              </w:rPr>
              <w:t>各垃圾存放点位置、数量</w:t>
            </w:r>
          </w:p>
        </w:tc>
        <w:tc>
          <w:tcPr>
            <w:tcW w:w="2721" w:type="dxa"/>
            <w:shd w:val="clear" w:color="auto" w:fill="auto"/>
            <w:tcMar>
              <w:top w:w="120" w:type="dxa"/>
              <w:left w:w="120" w:type="dxa"/>
              <w:bottom w:w="120" w:type="dxa"/>
              <w:right w:w="120" w:type="dxa"/>
            </w:tcMar>
            <w:vAlign w:val="center"/>
          </w:tcPr>
          <w:p w14:paraId="1796F75F">
            <w:pPr>
              <w:jc w:val="center"/>
            </w:pPr>
            <w:r>
              <w:rPr>
                <w:rFonts w:hint="eastAsia"/>
              </w:rPr>
              <w:t>电梯口、卫生间、大门两侧</w:t>
            </w:r>
          </w:p>
          <w:p w14:paraId="6C907CAF">
            <w:pPr>
              <w:jc w:val="center"/>
            </w:pPr>
            <w:r>
              <w:rPr>
                <w:rFonts w:hint="eastAsia"/>
              </w:rPr>
              <w:t>共</w:t>
            </w:r>
            <w:r>
              <w:rPr>
                <w:rFonts w:hint="eastAsia"/>
                <w:lang w:val="en-US" w:eastAsia="zh-CN"/>
              </w:rPr>
              <w:t>50</w:t>
            </w:r>
            <w:r>
              <w:rPr>
                <w:rFonts w:hint="eastAsia"/>
              </w:rPr>
              <w:t>个</w:t>
            </w:r>
          </w:p>
        </w:tc>
        <w:tc>
          <w:tcPr>
            <w:tcW w:w="3086" w:type="dxa"/>
            <w:shd w:val="clear" w:color="auto" w:fill="auto"/>
            <w:tcMar>
              <w:top w:w="120" w:type="dxa"/>
              <w:left w:w="120" w:type="dxa"/>
              <w:bottom w:w="120" w:type="dxa"/>
              <w:right w:w="120" w:type="dxa"/>
            </w:tcMar>
            <w:vAlign w:val="center"/>
          </w:tcPr>
          <w:p w14:paraId="3996D8C9">
            <w:pPr>
              <w:jc w:val="center"/>
            </w:pPr>
            <w:r>
              <w:rPr>
                <w:rFonts w:hint="eastAsia"/>
              </w:rPr>
              <w:t>见 “4.4 保洁服务”</w:t>
            </w:r>
          </w:p>
        </w:tc>
      </w:tr>
      <w:tr w14:paraId="7B799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17" w:type="dxa"/>
            <w:vMerge w:val="restart"/>
            <w:shd w:val="clear" w:color="auto" w:fill="auto"/>
            <w:tcMar>
              <w:top w:w="120" w:type="dxa"/>
              <w:left w:w="120" w:type="dxa"/>
              <w:bottom w:w="120" w:type="dxa"/>
              <w:right w:w="120" w:type="dxa"/>
            </w:tcMar>
            <w:vAlign w:val="center"/>
          </w:tcPr>
          <w:p w14:paraId="1DE89C57">
            <w:pPr>
              <w:jc w:val="center"/>
            </w:pPr>
            <w:r>
              <w:rPr>
                <w:rFonts w:hint="eastAsia"/>
              </w:rPr>
              <w:t>车位数</w:t>
            </w:r>
          </w:p>
        </w:tc>
        <w:tc>
          <w:tcPr>
            <w:tcW w:w="2016" w:type="dxa"/>
            <w:shd w:val="clear" w:color="auto" w:fill="auto"/>
            <w:tcMar>
              <w:top w:w="120" w:type="dxa"/>
              <w:left w:w="120" w:type="dxa"/>
              <w:bottom w:w="120" w:type="dxa"/>
              <w:right w:w="120" w:type="dxa"/>
            </w:tcMar>
            <w:vAlign w:val="center"/>
          </w:tcPr>
          <w:p w14:paraId="537DFDDF">
            <w:pPr>
              <w:jc w:val="center"/>
            </w:pPr>
            <w:r>
              <w:rPr>
                <w:rFonts w:hint="eastAsia"/>
              </w:rPr>
              <w:t>地下车位数</w:t>
            </w:r>
          </w:p>
        </w:tc>
        <w:tc>
          <w:tcPr>
            <w:tcW w:w="2721" w:type="dxa"/>
            <w:shd w:val="clear" w:color="auto" w:fill="auto"/>
            <w:tcMar>
              <w:top w:w="120" w:type="dxa"/>
              <w:left w:w="120" w:type="dxa"/>
              <w:bottom w:w="120" w:type="dxa"/>
              <w:right w:w="120" w:type="dxa"/>
            </w:tcMar>
            <w:vAlign w:val="center"/>
          </w:tcPr>
          <w:p w14:paraId="5FA85311">
            <w:pPr>
              <w:jc w:val="center"/>
              <w:rPr>
                <w:rFonts w:hint="default" w:eastAsiaTheme="minorEastAsia"/>
                <w:lang w:val="en-US" w:eastAsia="zh-CN"/>
              </w:rPr>
            </w:pPr>
            <w:r>
              <w:rPr>
                <w:rFonts w:hint="eastAsia"/>
                <w:lang w:val="en-US" w:eastAsia="zh-CN"/>
              </w:rPr>
              <w:t>33</w:t>
            </w:r>
          </w:p>
        </w:tc>
        <w:tc>
          <w:tcPr>
            <w:tcW w:w="3086" w:type="dxa"/>
            <w:shd w:val="clear" w:color="auto" w:fill="auto"/>
            <w:tcMar>
              <w:top w:w="120" w:type="dxa"/>
              <w:left w:w="120" w:type="dxa"/>
              <w:bottom w:w="120" w:type="dxa"/>
              <w:right w:w="120" w:type="dxa"/>
            </w:tcMar>
            <w:vAlign w:val="center"/>
          </w:tcPr>
          <w:p w14:paraId="5D307278">
            <w:pPr>
              <w:jc w:val="center"/>
            </w:pPr>
            <w:r>
              <w:rPr>
                <w:rFonts w:hint="eastAsia"/>
              </w:rPr>
              <w:t>见 “4.6 保安服务”</w:t>
            </w:r>
          </w:p>
        </w:tc>
      </w:tr>
      <w:tr w14:paraId="4322A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17" w:type="dxa"/>
            <w:vMerge w:val="continue"/>
            <w:shd w:val="clear" w:color="auto" w:fill="auto"/>
            <w:tcMar>
              <w:top w:w="120" w:type="dxa"/>
              <w:left w:w="120" w:type="dxa"/>
              <w:bottom w:w="120" w:type="dxa"/>
              <w:right w:w="120" w:type="dxa"/>
            </w:tcMar>
            <w:vAlign w:val="center"/>
          </w:tcPr>
          <w:p w14:paraId="26B014C8">
            <w:pPr>
              <w:jc w:val="center"/>
            </w:pPr>
          </w:p>
        </w:tc>
        <w:tc>
          <w:tcPr>
            <w:tcW w:w="2016" w:type="dxa"/>
            <w:shd w:val="clear" w:color="auto" w:fill="auto"/>
            <w:tcMar>
              <w:top w:w="120" w:type="dxa"/>
              <w:left w:w="120" w:type="dxa"/>
              <w:bottom w:w="120" w:type="dxa"/>
              <w:right w:w="120" w:type="dxa"/>
            </w:tcMar>
            <w:vAlign w:val="center"/>
          </w:tcPr>
          <w:p w14:paraId="078C400C">
            <w:pPr>
              <w:jc w:val="center"/>
            </w:pPr>
            <w:r>
              <w:rPr>
                <w:rFonts w:hint="eastAsia"/>
              </w:rPr>
              <w:t>地面车位数</w:t>
            </w:r>
          </w:p>
        </w:tc>
        <w:tc>
          <w:tcPr>
            <w:tcW w:w="2721" w:type="dxa"/>
            <w:shd w:val="clear" w:color="auto" w:fill="auto"/>
            <w:tcMar>
              <w:top w:w="120" w:type="dxa"/>
              <w:left w:w="120" w:type="dxa"/>
              <w:bottom w:w="120" w:type="dxa"/>
              <w:right w:w="120" w:type="dxa"/>
            </w:tcMar>
            <w:vAlign w:val="center"/>
          </w:tcPr>
          <w:p w14:paraId="0CB964E2">
            <w:pPr>
              <w:jc w:val="center"/>
              <w:rPr>
                <w:rFonts w:hint="default" w:eastAsiaTheme="minorEastAsia"/>
                <w:lang w:val="en-US" w:eastAsia="zh-CN"/>
              </w:rPr>
            </w:pPr>
            <w:r>
              <w:rPr>
                <w:rFonts w:hint="eastAsia"/>
                <w:lang w:val="en-US" w:eastAsia="zh-CN"/>
              </w:rPr>
              <w:t>70</w:t>
            </w:r>
          </w:p>
        </w:tc>
        <w:tc>
          <w:tcPr>
            <w:tcW w:w="3086" w:type="dxa"/>
            <w:shd w:val="clear" w:color="auto" w:fill="auto"/>
            <w:tcMar>
              <w:top w:w="120" w:type="dxa"/>
              <w:left w:w="120" w:type="dxa"/>
              <w:bottom w:w="120" w:type="dxa"/>
              <w:right w:w="120" w:type="dxa"/>
            </w:tcMar>
            <w:vAlign w:val="center"/>
          </w:tcPr>
          <w:p w14:paraId="6F7F11D9">
            <w:pPr>
              <w:jc w:val="center"/>
            </w:pPr>
            <w:r>
              <w:rPr>
                <w:rFonts w:hint="eastAsia"/>
              </w:rPr>
              <w:t>见 “4.6 保安服务”</w:t>
            </w:r>
          </w:p>
        </w:tc>
      </w:tr>
      <w:tr w14:paraId="38CE6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17" w:type="dxa"/>
            <w:vMerge w:val="restart"/>
            <w:shd w:val="clear" w:color="auto" w:fill="auto"/>
            <w:tcMar>
              <w:top w:w="120" w:type="dxa"/>
              <w:left w:w="120" w:type="dxa"/>
              <w:bottom w:w="120" w:type="dxa"/>
              <w:right w:w="120" w:type="dxa"/>
            </w:tcMar>
            <w:vAlign w:val="center"/>
          </w:tcPr>
          <w:p w14:paraId="0E83B1F1">
            <w:pPr>
              <w:jc w:val="center"/>
            </w:pPr>
            <w:r>
              <w:rPr>
                <w:rFonts w:hint="eastAsia"/>
              </w:rPr>
              <w:t>车行 / 人行口</w:t>
            </w:r>
          </w:p>
        </w:tc>
        <w:tc>
          <w:tcPr>
            <w:tcW w:w="2016" w:type="dxa"/>
            <w:shd w:val="clear" w:color="auto" w:fill="auto"/>
            <w:tcMar>
              <w:top w:w="120" w:type="dxa"/>
              <w:left w:w="120" w:type="dxa"/>
              <w:bottom w:w="120" w:type="dxa"/>
              <w:right w:w="120" w:type="dxa"/>
            </w:tcMar>
            <w:vAlign w:val="center"/>
          </w:tcPr>
          <w:p w14:paraId="25B7E580">
            <w:pPr>
              <w:jc w:val="center"/>
            </w:pPr>
            <w:r>
              <w:rPr>
                <w:rFonts w:hint="eastAsia"/>
              </w:rPr>
              <w:t>车行口</w:t>
            </w:r>
          </w:p>
        </w:tc>
        <w:tc>
          <w:tcPr>
            <w:tcW w:w="2721" w:type="dxa"/>
            <w:shd w:val="clear" w:color="auto" w:fill="auto"/>
            <w:tcMar>
              <w:top w:w="120" w:type="dxa"/>
              <w:left w:w="120" w:type="dxa"/>
              <w:bottom w:w="120" w:type="dxa"/>
              <w:right w:w="120" w:type="dxa"/>
            </w:tcMar>
            <w:vAlign w:val="center"/>
          </w:tcPr>
          <w:p w14:paraId="247070D1">
            <w:pPr>
              <w:jc w:val="center"/>
              <w:rPr>
                <w:rFonts w:hint="default" w:eastAsiaTheme="minorEastAsia"/>
                <w:lang w:val="en-US" w:eastAsia="zh-CN"/>
              </w:rPr>
            </w:pPr>
            <w:r>
              <w:rPr>
                <w:rFonts w:hint="eastAsia"/>
                <w:lang w:val="en-US" w:eastAsia="zh-CN"/>
              </w:rPr>
              <w:t>5</w:t>
            </w:r>
          </w:p>
        </w:tc>
        <w:tc>
          <w:tcPr>
            <w:tcW w:w="3086" w:type="dxa"/>
            <w:shd w:val="clear" w:color="auto" w:fill="auto"/>
            <w:tcMar>
              <w:top w:w="120" w:type="dxa"/>
              <w:left w:w="120" w:type="dxa"/>
              <w:bottom w:w="120" w:type="dxa"/>
              <w:right w:w="120" w:type="dxa"/>
            </w:tcMar>
            <w:vAlign w:val="center"/>
          </w:tcPr>
          <w:p w14:paraId="78793841">
            <w:pPr>
              <w:jc w:val="center"/>
            </w:pPr>
            <w:r>
              <w:rPr>
                <w:rFonts w:hint="eastAsia"/>
              </w:rPr>
              <w:t>见 “4.6 保安服务”</w:t>
            </w:r>
          </w:p>
        </w:tc>
      </w:tr>
      <w:tr w14:paraId="677A4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17" w:type="dxa"/>
            <w:vMerge w:val="continue"/>
            <w:shd w:val="clear" w:color="auto" w:fill="auto"/>
            <w:tcMar>
              <w:top w:w="120" w:type="dxa"/>
              <w:left w:w="120" w:type="dxa"/>
              <w:bottom w:w="120" w:type="dxa"/>
              <w:right w:w="120" w:type="dxa"/>
            </w:tcMar>
            <w:vAlign w:val="center"/>
          </w:tcPr>
          <w:p w14:paraId="3A7E329E">
            <w:pPr>
              <w:jc w:val="center"/>
            </w:pPr>
          </w:p>
        </w:tc>
        <w:tc>
          <w:tcPr>
            <w:tcW w:w="2016" w:type="dxa"/>
            <w:shd w:val="clear" w:color="auto" w:fill="auto"/>
            <w:tcMar>
              <w:top w:w="120" w:type="dxa"/>
              <w:left w:w="120" w:type="dxa"/>
              <w:bottom w:w="120" w:type="dxa"/>
              <w:right w:w="120" w:type="dxa"/>
            </w:tcMar>
            <w:vAlign w:val="center"/>
          </w:tcPr>
          <w:p w14:paraId="7340298B">
            <w:pPr>
              <w:jc w:val="center"/>
            </w:pPr>
            <w:r>
              <w:rPr>
                <w:rFonts w:hint="eastAsia"/>
              </w:rPr>
              <w:t>人行口</w:t>
            </w:r>
          </w:p>
        </w:tc>
        <w:tc>
          <w:tcPr>
            <w:tcW w:w="2721" w:type="dxa"/>
            <w:shd w:val="clear" w:color="auto" w:fill="auto"/>
            <w:tcMar>
              <w:top w:w="120" w:type="dxa"/>
              <w:left w:w="120" w:type="dxa"/>
              <w:bottom w:w="120" w:type="dxa"/>
              <w:right w:w="120" w:type="dxa"/>
            </w:tcMar>
            <w:vAlign w:val="center"/>
          </w:tcPr>
          <w:p w14:paraId="188B598B">
            <w:pPr>
              <w:jc w:val="center"/>
              <w:rPr>
                <w:rFonts w:hint="default" w:eastAsiaTheme="minorEastAsia"/>
                <w:lang w:val="en-US" w:eastAsia="zh-CN"/>
              </w:rPr>
            </w:pPr>
            <w:r>
              <w:rPr>
                <w:rFonts w:hint="eastAsia"/>
                <w:lang w:val="en-US" w:eastAsia="zh-CN"/>
              </w:rPr>
              <w:t>5</w:t>
            </w:r>
          </w:p>
        </w:tc>
        <w:tc>
          <w:tcPr>
            <w:tcW w:w="3086" w:type="dxa"/>
            <w:shd w:val="clear" w:color="auto" w:fill="auto"/>
            <w:tcMar>
              <w:top w:w="120" w:type="dxa"/>
              <w:left w:w="120" w:type="dxa"/>
              <w:bottom w:w="120" w:type="dxa"/>
              <w:right w:w="120" w:type="dxa"/>
            </w:tcMar>
            <w:vAlign w:val="center"/>
          </w:tcPr>
          <w:p w14:paraId="337C2AFD">
            <w:pPr>
              <w:jc w:val="center"/>
            </w:pPr>
            <w:r>
              <w:rPr>
                <w:rFonts w:hint="eastAsia"/>
              </w:rPr>
              <w:t>见 “4.6 保安服务”</w:t>
            </w:r>
          </w:p>
        </w:tc>
      </w:tr>
    </w:tbl>
    <w:p w14:paraId="554D65A8">
      <w:pPr>
        <w:spacing w:line="360" w:lineRule="auto"/>
        <w:ind w:firstLine="516" w:firstLineChars="200"/>
        <w:rPr>
          <w:rFonts w:ascii="宋体" w:hAnsi="宋体" w:eastAsia="宋体" w:cs="宋体"/>
          <w:spacing w:val="9"/>
          <w:sz w:val="24"/>
          <w:shd w:val="clear" w:color="auto" w:fill="FFFFFF"/>
        </w:rPr>
      </w:pPr>
      <w:r>
        <w:rPr>
          <w:rFonts w:hint="eastAsia" w:ascii="宋体" w:hAnsi="宋体" w:eastAsia="宋体" w:cs="宋体"/>
          <w:spacing w:val="9"/>
          <w:sz w:val="24"/>
          <w:shd w:val="clear" w:color="auto" w:fill="FFFFFF"/>
        </w:rPr>
        <w:t>（2）物业管理（室外）</w:t>
      </w:r>
    </w:p>
    <w:tbl>
      <w:tblPr>
        <w:tblStyle w:val="1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835"/>
        <w:gridCol w:w="4320"/>
        <w:gridCol w:w="4745"/>
      </w:tblGrid>
      <w:tr w14:paraId="7C782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shd w:val="clear" w:color="auto" w:fill="auto"/>
            <w:tcMar>
              <w:top w:w="120" w:type="dxa"/>
              <w:left w:w="120" w:type="dxa"/>
              <w:bottom w:w="120" w:type="dxa"/>
              <w:right w:w="120" w:type="dxa"/>
            </w:tcMar>
            <w:vAlign w:val="center"/>
          </w:tcPr>
          <w:p w14:paraId="209340F7">
            <w:pPr>
              <w:jc w:val="center"/>
            </w:pPr>
            <w:r>
              <w:rPr>
                <w:rFonts w:hint="eastAsia"/>
              </w:rPr>
              <w:t>名称</w:t>
            </w:r>
          </w:p>
        </w:tc>
        <w:tc>
          <w:tcPr>
            <w:tcW w:w="0" w:type="auto"/>
            <w:shd w:val="clear" w:color="auto" w:fill="auto"/>
            <w:tcMar>
              <w:top w:w="120" w:type="dxa"/>
              <w:left w:w="120" w:type="dxa"/>
              <w:bottom w:w="120" w:type="dxa"/>
              <w:right w:w="120" w:type="dxa"/>
            </w:tcMar>
            <w:vAlign w:val="center"/>
          </w:tcPr>
          <w:p w14:paraId="4D2BCFD4">
            <w:pPr>
              <w:jc w:val="center"/>
            </w:pPr>
            <w:r>
              <w:rPr>
                <w:rFonts w:hint="eastAsia"/>
              </w:rPr>
              <w:t>明细</w:t>
            </w:r>
          </w:p>
        </w:tc>
        <w:tc>
          <w:tcPr>
            <w:tcW w:w="0" w:type="auto"/>
            <w:shd w:val="clear" w:color="auto" w:fill="auto"/>
            <w:tcMar>
              <w:top w:w="120" w:type="dxa"/>
              <w:left w:w="120" w:type="dxa"/>
              <w:bottom w:w="120" w:type="dxa"/>
              <w:right w:w="120" w:type="dxa"/>
            </w:tcMar>
            <w:vAlign w:val="center"/>
          </w:tcPr>
          <w:p w14:paraId="2D11D157">
            <w:pPr>
              <w:jc w:val="center"/>
            </w:pPr>
            <w:r>
              <w:rPr>
                <w:rFonts w:hint="eastAsia"/>
              </w:rPr>
              <w:t>服务内容及标准</w:t>
            </w:r>
          </w:p>
        </w:tc>
      </w:tr>
      <w:tr w14:paraId="1380C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shd w:val="clear" w:color="auto" w:fill="auto"/>
            <w:tcMar>
              <w:top w:w="120" w:type="dxa"/>
              <w:left w:w="120" w:type="dxa"/>
              <w:bottom w:w="120" w:type="dxa"/>
              <w:right w:w="120" w:type="dxa"/>
            </w:tcMar>
            <w:vAlign w:val="center"/>
          </w:tcPr>
          <w:p w14:paraId="1317ACA6">
            <w:pPr>
              <w:jc w:val="center"/>
            </w:pPr>
            <w:r>
              <w:rPr>
                <w:rFonts w:hint="eastAsia"/>
              </w:rPr>
              <w:t>室外</w:t>
            </w:r>
          </w:p>
        </w:tc>
        <w:tc>
          <w:tcPr>
            <w:tcW w:w="0" w:type="auto"/>
            <w:shd w:val="clear" w:color="auto" w:fill="auto"/>
            <w:tcMar>
              <w:top w:w="120" w:type="dxa"/>
              <w:left w:w="120" w:type="dxa"/>
              <w:bottom w:w="120" w:type="dxa"/>
              <w:right w:w="120" w:type="dxa"/>
            </w:tcMar>
            <w:vAlign w:val="center"/>
          </w:tcPr>
          <w:p w14:paraId="5E040B3B">
            <w:pPr>
              <w:jc w:val="center"/>
            </w:pPr>
            <w:r>
              <w:rPr>
                <w:rFonts w:hint="eastAsia"/>
                <w:lang w:eastAsia="zh-CN"/>
              </w:rPr>
              <w:t>楼前广场、楼前停车场、楼后停车场、建筑外围</w:t>
            </w:r>
          </w:p>
        </w:tc>
        <w:tc>
          <w:tcPr>
            <w:tcW w:w="0" w:type="auto"/>
            <w:shd w:val="clear" w:color="auto" w:fill="auto"/>
            <w:tcMar>
              <w:top w:w="120" w:type="dxa"/>
              <w:left w:w="120" w:type="dxa"/>
              <w:bottom w:w="120" w:type="dxa"/>
              <w:right w:w="120" w:type="dxa"/>
            </w:tcMar>
            <w:vAlign w:val="center"/>
          </w:tcPr>
          <w:p w14:paraId="79CBD892">
            <w:pPr>
              <w:jc w:val="center"/>
            </w:pPr>
            <w:r>
              <w:rPr>
                <w:rFonts w:hint="eastAsia"/>
              </w:rPr>
              <w:t>见 “4.4 保洁服务”“4.6 保安服务”</w:t>
            </w:r>
          </w:p>
        </w:tc>
      </w:tr>
      <w:tr w14:paraId="6D9B4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shd w:val="clear" w:color="auto" w:fill="auto"/>
            <w:tcMar>
              <w:top w:w="120" w:type="dxa"/>
              <w:left w:w="120" w:type="dxa"/>
              <w:bottom w:w="120" w:type="dxa"/>
              <w:right w:w="120" w:type="dxa"/>
            </w:tcMar>
            <w:vAlign w:val="center"/>
          </w:tcPr>
          <w:p w14:paraId="3D157C3E">
            <w:pPr>
              <w:jc w:val="center"/>
            </w:pPr>
            <w:r>
              <w:rPr>
                <w:rFonts w:hint="eastAsia"/>
              </w:rPr>
              <w:t>路灯</w:t>
            </w:r>
          </w:p>
        </w:tc>
        <w:tc>
          <w:tcPr>
            <w:tcW w:w="0" w:type="auto"/>
            <w:shd w:val="clear" w:color="auto" w:fill="auto"/>
            <w:tcMar>
              <w:top w:w="120" w:type="dxa"/>
              <w:left w:w="120" w:type="dxa"/>
              <w:bottom w:w="120" w:type="dxa"/>
              <w:right w:w="120" w:type="dxa"/>
            </w:tcMar>
            <w:vAlign w:val="center"/>
          </w:tcPr>
          <w:p w14:paraId="6F26244D">
            <w:pPr>
              <w:jc w:val="center"/>
            </w:pPr>
            <w:r>
              <w:rPr>
                <w:rFonts w:hint="eastAsia"/>
                <w:lang w:val="en-US" w:eastAsia="zh-CN"/>
              </w:rPr>
              <w:t>7</w:t>
            </w:r>
            <w:r>
              <w:rPr>
                <w:rFonts w:hint="eastAsia"/>
              </w:rPr>
              <w:t>个</w:t>
            </w:r>
          </w:p>
        </w:tc>
        <w:tc>
          <w:tcPr>
            <w:tcW w:w="0" w:type="auto"/>
            <w:shd w:val="clear" w:color="auto" w:fill="auto"/>
            <w:tcMar>
              <w:top w:w="120" w:type="dxa"/>
              <w:left w:w="120" w:type="dxa"/>
              <w:bottom w:w="120" w:type="dxa"/>
              <w:right w:w="120" w:type="dxa"/>
            </w:tcMar>
            <w:vAlign w:val="center"/>
          </w:tcPr>
          <w:p w14:paraId="59B33A54">
            <w:pPr>
              <w:jc w:val="center"/>
            </w:pPr>
            <w:r>
              <w:rPr>
                <w:rFonts w:hint="eastAsia"/>
              </w:rPr>
              <w:t>见 “4.4 保洁服务”“4.3 公用设施设备维护服务”</w:t>
            </w:r>
          </w:p>
        </w:tc>
      </w:tr>
      <w:tr w14:paraId="29A54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shd w:val="clear" w:color="auto" w:fill="auto"/>
            <w:tcMar>
              <w:top w:w="120" w:type="dxa"/>
              <w:left w:w="120" w:type="dxa"/>
              <w:bottom w:w="120" w:type="dxa"/>
              <w:right w:w="120" w:type="dxa"/>
            </w:tcMar>
            <w:vAlign w:val="center"/>
          </w:tcPr>
          <w:p w14:paraId="25113272">
            <w:pPr>
              <w:jc w:val="center"/>
            </w:pPr>
            <w:r>
              <w:rPr>
                <w:rFonts w:hint="eastAsia"/>
              </w:rPr>
              <w:t>垃圾箱</w:t>
            </w:r>
          </w:p>
        </w:tc>
        <w:tc>
          <w:tcPr>
            <w:tcW w:w="0" w:type="auto"/>
            <w:shd w:val="clear" w:color="auto" w:fill="auto"/>
            <w:tcMar>
              <w:top w:w="120" w:type="dxa"/>
              <w:left w:w="120" w:type="dxa"/>
              <w:bottom w:w="120" w:type="dxa"/>
              <w:right w:w="120" w:type="dxa"/>
            </w:tcMar>
            <w:vAlign w:val="center"/>
          </w:tcPr>
          <w:p w14:paraId="5877C4C4">
            <w:pPr>
              <w:jc w:val="center"/>
              <w:rPr>
                <w:rFonts w:hint="default" w:eastAsiaTheme="minorEastAsia"/>
                <w:lang w:val="en-US" w:eastAsia="zh-CN"/>
              </w:rPr>
            </w:pPr>
            <w:r>
              <w:rPr>
                <w:rFonts w:hint="eastAsia"/>
                <w:lang w:val="en-US" w:eastAsia="zh-CN"/>
              </w:rPr>
              <w:t>13个</w:t>
            </w:r>
          </w:p>
        </w:tc>
        <w:tc>
          <w:tcPr>
            <w:tcW w:w="0" w:type="auto"/>
            <w:shd w:val="clear" w:color="auto" w:fill="auto"/>
            <w:tcMar>
              <w:top w:w="120" w:type="dxa"/>
              <w:left w:w="120" w:type="dxa"/>
              <w:bottom w:w="120" w:type="dxa"/>
              <w:right w:w="120" w:type="dxa"/>
            </w:tcMar>
            <w:vAlign w:val="center"/>
          </w:tcPr>
          <w:p w14:paraId="027015E8">
            <w:pPr>
              <w:jc w:val="center"/>
            </w:pPr>
            <w:r>
              <w:rPr>
                <w:rFonts w:hint="eastAsia"/>
              </w:rPr>
              <w:t>见 “4.4 保洁服务”</w:t>
            </w:r>
          </w:p>
        </w:tc>
      </w:tr>
    </w:tbl>
    <w:p w14:paraId="7544B2CC">
      <w:pPr>
        <w:spacing w:line="360" w:lineRule="auto"/>
        <w:ind w:firstLine="516" w:firstLineChars="200"/>
        <w:rPr>
          <w:rFonts w:ascii="宋体" w:hAnsi="宋体" w:eastAsia="宋体" w:cs="宋体"/>
          <w:spacing w:val="9"/>
          <w:sz w:val="24"/>
          <w:shd w:val="clear" w:color="auto" w:fill="FFFFFF"/>
        </w:rPr>
      </w:pPr>
      <w:r>
        <w:rPr>
          <w:rFonts w:hint="eastAsia" w:ascii="宋体" w:hAnsi="宋体" w:eastAsia="宋体" w:cs="宋体"/>
          <w:spacing w:val="9"/>
          <w:sz w:val="24"/>
          <w:shd w:val="clear" w:color="auto" w:fill="FFFFFF"/>
        </w:rPr>
        <w:t>【6号楼办公区】</w:t>
      </w:r>
    </w:p>
    <w:p w14:paraId="5A8B5C79">
      <w:pPr>
        <w:spacing w:line="360" w:lineRule="auto"/>
        <w:ind w:firstLine="516" w:firstLineChars="200"/>
        <w:rPr>
          <w:rFonts w:ascii="宋体" w:hAnsi="宋体" w:eastAsia="宋体" w:cs="宋体"/>
          <w:spacing w:val="9"/>
          <w:sz w:val="24"/>
          <w:shd w:val="clear" w:color="auto" w:fill="FFFFFF"/>
        </w:rPr>
      </w:pPr>
      <w:r>
        <w:rPr>
          <w:rFonts w:hint="eastAsia" w:ascii="宋体" w:hAnsi="宋体" w:eastAsia="宋体" w:cs="宋体"/>
          <w:spacing w:val="9"/>
          <w:sz w:val="24"/>
          <w:shd w:val="clear" w:color="auto" w:fill="FFFFFF"/>
        </w:rPr>
        <w:t>（1）物业管理（建筑物）</w:t>
      </w:r>
    </w:p>
    <w:tbl>
      <w:tblPr>
        <w:tblStyle w:val="19"/>
        <w:tblW w:w="8640" w:type="dxa"/>
        <w:tblInd w:w="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817"/>
        <w:gridCol w:w="2016"/>
        <w:gridCol w:w="2721"/>
        <w:gridCol w:w="3086"/>
      </w:tblGrid>
      <w:tr w14:paraId="0E669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2833" w:type="dxa"/>
            <w:gridSpan w:val="2"/>
            <w:shd w:val="clear" w:color="auto" w:fill="auto"/>
            <w:tcMar>
              <w:top w:w="120" w:type="dxa"/>
              <w:left w:w="120" w:type="dxa"/>
              <w:bottom w:w="120" w:type="dxa"/>
              <w:right w:w="120" w:type="dxa"/>
            </w:tcMar>
            <w:vAlign w:val="center"/>
          </w:tcPr>
          <w:p w14:paraId="5C151F1A">
            <w:pPr>
              <w:jc w:val="center"/>
            </w:pPr>
            <w:r>
              <w:rPr>
                <w:rFonts w:hint="eastAsia"/>
              </w:rPr>
              <w:t>名称</w:t>
            </w:r>
          </w:p>
        </w:tc>
        <w:tc>
          <w:tcPr>
            <w:tcW w:w="2721" w:type="dxa"/>
            <w:shd w:val="clear" w:color="auto" w:fill="auto"/>
            <w:tcMar>
              <w:top w:w="120" w:type="dxa"/>
              <w:left w:w="120" w:type="dxa"/>
              <w:bottom w:w="120" w:type="dxa"/>
              <w:right w:w="120" w:type="dxa"/>
            </w:tcMar>
            <w:vAlign w:val="center"/>
          </w:tcPr>
          <w:p w14:paraId="1C478A7C">
            <w:pPr>
              <w:jc w:val="center"/>
            </w:pPr>
            <w:r>
              <w:rPr>
                <w:rFonts w:hint="eastAsia"/>
              </w:rPr>
              <w:t>明细</w:t>
            </w:r>
          </w:p>
        </w:tc>
        <w:tc>
          <w:tcPr>
            <w:tcW w:w="3086" w:type="dxa"/>
            <w:shd w:val="clear" w:color="auto" w:fill="auto"/>
            <w:tcMar>
              <w:top w:w="120" w:type="dxa"/>
              <w:left w:w="120" w:type="dxa"/>
              <w:bottom w:w="120" w:type="dxa"/>
              <w:right w:w="120" w:type="dxa"/>
            </w:tcMar>
            <w:vAlign w:val="center"/>
          </w:tcPr>
          <w:p w14:paraId="2FD62E5C">
            <w:pPr>
              <w:jc w:val="center"/>
            </w:pPr>
            <w:r>
              <w:rPr>
                <w:rFonts w:hint="eastAsia"/>
              </w:rPr>
              <w:t>服务内容及标准</w:t>
            </w:r>
          </w:p>
        </w:tc>
      </w:tr>
      <w:tr w14:paraId="532E3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2833" w:type="dxa"/>
            <w:gridSpan w:val="2"/>
            <w:shd w:val="clear" w:color="auto" w:fill="auto"/>
            <w:tcMar>
              <w:top w:w="120" w:type="dxa"/>
              <w:left w:w="120" w:type="dxa"/>
              <w:bottom w:w="120" w:type="dxa"/>
              <w:right w:w="120" w:type="dxa"/>
            </w:tcMar>
            <w:vAlign w:val="center"/>
          </w:tcPr>
          <w:p w14:paraId="426448C9">
            <w:pPr>
              <w:jc w:val="center"/>
            </w:pPr>
            <w:r>
              <w:rPr>
                <w:rFonts w:hint="eastAsia"/>
              </w:rPr>
              <w:t>6号楼办公区</w:t>
            </w:r>
          </w:p>
        </w:tc>
        <w:tc>
          <w:tcPr>
            <w:tcW w:w="2721" w:type="dxa"/>
            <w:shd w:val="clear" w:color="auto" w:fill="auto"/>
            <w:tcMar>
              <w:top w:w="120" w:type="dxa"/>
              <w:left w:w="120" w:type="dxa"/>
              <w:bottom w:w="120" w:type="dxa"/>
              <w:right w:w="120" w:type="dxa"/>
            </w:tcMar>
            <w:vAlign w:val="center"/>
          </w:tcPr>
          <w:p w14:paraId="21466F9F">
            <w:pPr>
              <w:jc w:val="center"/>
            </w:pPr>
          </w:p>
        </w:tc>
        <w:tc>
          <w:tcPr>
            <w:tcW w:w="3086" w:type="dxa"/>
            <w:shd w:val="clear" w:color="auto" w:fill="auto"/>
            <w:tcMar>
              <w:top w:w="120" w:type="dxa"/>
              <w:left w:w="120" w:type="dxa"/>
              <w:bottom w:w="120" w:type="dxa"/>
              <w:right w:w="120" w:type="dxa"/>
            </w:tcMar>
            <w:vAlign w:val="center"/>
          </w:tcPr>
          <w:p w14:paraId="26705B92">
            <w:pPr>
              <w:jc w:val="center"/>
            </w:pPr>
          </w:p>
        </w:tc>
      </w:tr>
      <w:tr w14:paraId="3CBCA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17" w:type="dxa"/>
            <w:shd w:val="clear" w:color="auto" w:fill="auto"/>
            <w:tcMar>
              <w:top w:w="120" w:type="dxa"/>
              <w:left w:w="120" w:type="dxa"/>
              <w:bottom w:w="120" w:type="dxa"/>
              <w:right w:w="120" w:type="dxa"/>
            </w:tcMar>
            <w:vAlign w:val="center"/>
          </w:tcPr>
          <w:p w14:paraId="4D1349D4">
            <w:pPr>
              <w:jc w:val="center"/>
              <w:rPr>
                <w:rFonts w:hint="eastAsia" w:eastAsiaTheme="minorEastAsia"/>
                <w:lang w:eastAsia="zh-CN"/>
              </w:rPr>
            </w:pPr>
            <w:r>
              <w:rPr>
                <w:rFonts w:hint="eastAsia"/>
                <w:lang w:eastAsia="zh-CN"/>
              </w:rPr>
              <w:t>大楼</w:t>
            </w:r>
          </w:p>
        </w:tc>
        <w:tc>
          <w:tcPr>
            <w:tcW w:w="2016" w:type="dxa"/>
            <w:shd w:val="clear" w:color="auto" w:fill="auto"/>
            <w:tcMar>
              <w:top w:w="120" w:type="dxa"/>
              <w:left w:w="120" w:type="dxa"/>
              <w:bottom w:w="120" w:type="dxa"/>
              <w:right w:w="120" w:type="dxa"/>
            </w:tcMar>
            <w:vAlign w:val="center"/>
          </w:tcPr>
          <w:p w14:paraId="7092DE41">
            <w:pPr>
              <w:jc w:val="center"/>
              <w:rPr>
                <w:rFonts w:hint="eastAsia" w:eastAsiaTheme="minorEastAsia"/>
                <w:lang w:eastAsia="zh-CN"/>
              </w:rPr>
            </w:pPr>
            <w:r>
              <w:rPr>
                <w:rFonts w:hint="eastAsia"/>
                <w:lang w:eastAsia="zh-CN"/>
              </w:rPr>
              <w:t>总层数</w:t>
            </w:r>
          </w:p>
        </w:tc>
        <w:tc>
          <w:tcPr>
            <w:tcW w:w="2721" w:type="dxa"/>
            <w:shd w:val="clear" w:color="auto" w:fill="auto"/>
            <w:tcMar>
              <w:top w:w="120" w:type="dxa"/>
              <w:left w:w="120" w:type="dxa"/>
              <w:bottom w:w="120" w:type="dxa"/>
              <w:right w:w="120" w:type="dxa"/>
            </w:tcMar>
            <w:vAlign w:val="center"/>
          </w:tcPr>
          <w:p w14:paraId="3BBB99FE">
            <w:pPr>
              <w:jc w:val="center"/>
              <w:rPr>
                <w:rFonts w:hint="default" w:eastAsiaTheme="minorEastAsia"/>
                <w:lang w:val="en-US" w:eastAsia="zh-CN"/>
              </w:rPr>
            </w:pPr>
            <w:r>
              <w:rPr>
                <w:rFonts w:hint="eastAsia"/>
                <w:lang w:val="en-US" w:eastAsia="zh-CN"/>
              </w:rPr>
              <w:t>17层（含地下停车场）</w:t>
            </w:r>
          </w:p>
        </w:tc>
        <w:tc>
          <w:tcPr>
            <w:tcW w:w="3086" w:type="dxa"/>
            <w:shd w:val="clear" w:color="auto" w:fill="auto"/>
            <w:tcMar>
              <w:top w:w="120" w:type="dxa"/>
              <w:left w:w="120" w:type="dxa"/>
              <w:bottom w:w="120" w:type="dxa"/>
              <w:right w:w="120" w:type="dxa"/>
            </w:tcMar>
            <w:vAlign w:val="center"/>
          </w:tcPr>
          <w:p w14:paraId="40EBA6F5">
            <w:pPr>
              <w:jc w:val="center"/>
            </w:pPr>
            <w:r>
              <w:rPr>
                <w:rFonts w:hint="eastAsia"/>
              </w:rPr>
              <w:t>见 “4.6 保安服务”</w:t>
            </w:r>
          </w:p>
        </w:tc>
      </w:tr>
      <w:tr w14:paraId="22E94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17" w:type="dxa"/>
            <w:shd w:val="clear" w:color="auto" w:fill="auto"/>
            <w:tcMar>
              <w:top w:w="120" w:type="dxa"/>
              <w:left w:w="120" w:type="dxa"/>
              <w:bottom w:w="120" w:type="dxa"/>
              <w:right w:w="120" w:type="dxa"/>
            </w:tcMar>
            <w:vAlign w:val="center"/>
          </w:tcPr>
          <w:p w14:paraId="139ECBBD">
            <w:pPr>
              <w:jc w:val="center"/>
            </w:pPr>
            <w:r>
              <w:rPr>
                <w:rFonts w:hint="eastAsia"/>
              </w:rPr>
              <w:t>地面</w:t>
            </w:r>
          </w:p>
        </w:tc>
        <w:tc>
          <w:tcPr>
            <w:tcW w:w="2016" w:type="dxa"/>
            <w:shd w:val="clear" w:color="auto" w:fill="auto"/>
            <w:tcMar>
              <w:top w:w="120" w:type="dxa"/>
              <w:left w:w="120" w:type="dxa"/>
              <w:bottom w:w="120" w:type="dxa"/>
              <w:right w:w="120" w:type="dxa"/>
            </w:tcMar>
            <w:vAlign w:val="center"/>
          </w:tcPr>
          <w:p w14:paraId="4B2B5C98">
            <w:pPr>
              <w:jc w:val="center"/>
            </w:pPr>
            <w:r>
              <w:rPr>
                <w:rFonts w:hint="eastAsia"/>
              </w:rPr>
              <w:t>地面材质</w:t>
            </w:r>
          </w:p>
        </w:tc>
        <w:tc>
          <w:tcPr>
            <w:tcW w:w="2721" w:type="dxa"/>
            <w:shd w:val="clear" w:color="auto" w:fill="auto"/>
            <w:tcMar>
              <w:top w:w="120" w:type="dxa"/>
              <w:left w:w="120" w:type="dxa"/>
              <w:bottom w:w="120" w:type="dxa"/>
              <w:right w:w="120" w:type="dxa"/>
            </w:tcMar>
            <w:vAlign w:val="center"/>
          </w:tcPr>
          <w:p w14:paraId="474D6D26">
            <w:pPr>
              <w:jc w:val="center"/>
              <w:rPr>
                <w:rFonts w:hint="eastAsia" w:eastAsiaTheme="minorEastAsia"/>
                <w:lang w:eastAsia="zh-CN"/>
              </w:rPr>
            </w:pPr>
            <w:r>
              <w:rPr>
                <w:rFonts w:hint="eastAsia"/>
              </w:rPr>
              <w:t>瓷砖</w:t>
            </w:r>
            <w:r>
              <w:rPr>
                <w:rFonts w:hint="eastAsia"/>
                <w:lang w:eastAsia="zh-CN"/>
              </w:rPr>
              <w:t>、石材、</w:t>
            </w:r>
            <w:r>
              <w:rPr>
                <w:rFonts w:hint="eastAsia"/>
              </w:rPr>
              <w:t>环氧地坪</w:t>
            </w:r>
          </w:p>
        </w:tc>
        <w:tc>
          <w:tcPr>
            <w:tcW w:w="3086" w:type="dxa"/>
            <w:shd w:val="clear" w:color="auto" w:fill="auto"/>
            <w:tcMar>
              <w:top w:w="120" w:type="dxa"/>
              <w:left w:w="120" w:type="dxa"/>
              <w:bottom w:w="120" w:type="dxa"/>
              <w:right w:w="120" w:type="dxa"/>
            </w:tcMar>
            <w:vAlign w:val="center"/>
          </w:tcPr>
          <w:p w14:paraId="1D846D7E">
            <w:pPr>
              <w:jc w:val="center"/>
            </w:pPr>
            <w:r>
              <w:rPr>
                <w:rFonts w:hint="eastAsia"/>
              </w:rPr>
              <w:t>见 “4.2 房屋维护服务”“4.4 保洁服务”</w:t>
            </w:r>
          </w:p>
        </w:tc>
      </w:tr>
      <w:tr w14:paraId="07FDD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17" w:type="dxa"/>
            <w:shd w:val="clear" w:color="auto" w:fill="auto"/>
            <w:tcMar>
              <w:top w:w="120" w:type="dxa"/>
              <w:left w:w="120" w:type="dxa"/>
              <w:bottom w:w="120" w:type="dxa"/>
              <w:right w:w="120" w:type="dxa"/>
            </w:tcMar>
            <w:vAlign w:val="center"/>
          </w:tcPr>
          <w:p w14:paraId="75ECE13B">
            <w:pPr>
              <w:jc w:val="center"/>
            </w:pPr>
            <w:r>
              <w:rPr>
                <w:rFonts w:hint="eastAsia"/>
              </w:rPr>
              <w:t>内墙饰面</w:t>
            </w:r>
          </w:p>
        </w:tc>
        <w:tc>
          <w:tcPr>
            <w:tcW w:w="2016" w:type="dxa"/>
            <w:shd w:val="clear" w:color="auto" w:fill="auto"/>
            <w:tcMar>
              <w:top w:w="120" w:type="dxa"/>
              <w:left w:w="120" w:type="dxa"/>
              <w:bottom w:w="120" w:type="dxa"/>
              <w:right w:w="120" w:type="dxa"/>
            </w:tcMar>
            <w:vAlign w:val="center"/>
          </w:tcPr>
          <w:p w14:paraId="44A129A8">
            <w:pPr>
              <w:jc w:val="center"/>
            </w:pPr>
            <w:r>
              <w:rPr>
                <w:rFonts w:hint="eastAsia"/>
              </w:rPr>
              <w:t>内墙饰面材质</w:t>
            </w:r>
          </w:p>
        </w:tc>
        <w:tc>
          <w:tcPr>
            <w:tcW w:w="2721" w:type="dxa"/>
            <w:shd w:val="clear" w:color="auto" w:fill="auto"/>
            <w:tcMar>
              <w:top w:w="120" w:type="dxa"/>
              <w:left w:w="120" w:type="dxa"/>
              <w:bottom w:w="120" w:type="dxa"/>
              <w:right w:w="120" w:type="dxa"/>
            </w:tcMar>
            <w:vAlign w:val="center"/>
          </w:tcPr>
          <w:p w14:paraId="5F03A85F">
            <w:pPr>
              <w:jc w:val="center"/>
            </w:pPr>
            <w:r>
              <w:rPr>
                <w:rFonts w:hint="eastAsia"/>
              </w:rPr>
              <w:t>乳胶漆及瓷砖</w:t>
            </w:r>
          </w:p>
        </w:tc>
        <w:tc>
          <w:tcPr>
            <w:tcW w:w="3086" w:type="dxa"/>
            <w:shd w:val="clear" w:color="auto" w:fill="auto"/>
            <w:tcMar>
              <w:top w:w="120" w:type="dxa"/>
              <w:left w:w="120" w:type="dxa"/>
              <w:bottom w:w="120" w:type="dxa"/>
              <w:right w:w="120" w:type="dxa"/>
            </w:tcMar>
            <w:vAlign w:val="center"/>
          </w:tcPr>
          <w:p w14:paraId="4E4C0764">
            <w:pPr>
              <w:jc w:val="center"/>
            </w:pPr>
            <w:r>
              <w:rPr>
                <w:rFonts w:hint="eastAsia"/>
              </w:rPr>
              <w:t>见 “4.2 房屋维护服务”“4.4 保洁服务”</w:t>
            </w:r>
          </w:p>
        </w:tc>
      </w:tr>
      <w:tr w14:paraId="710B6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17" w:type="dxa"/>
            <w:shd w:val="clear" w:color="auto" w:fill="auto"/>
            <w:tcMar>
              <w:top w:w="120" w:type="dxa"/>
              <w:left w:w="120" w:type="dxa"/>
              <w:bottom w:w="120" w:type="dxa"/>
              <w:right w:w="120" w:type="dxa"/>
            </w:tcMar>
            <w:vAlign w:val="center"/>
          </w:tcPr>
          <w:p w14:paraId="29C89980">
            <w:pPr>
              <w:jc w:val="center"/>
            </w:pPr>
            <w:r>
              <w:rPr>
                <w:rFonts w:hint="eastAsia"/>
              </w:rPr>
              <w:t>顶面</w:t>
            </w:r>
          </w:p>
        </w:tc>
        <w:tc>
          <w:tcPr>
            <w:tcW w:w="2016" w:type="dxa"/>
            <w:shd w:val="clear" w:color="auto" w:fill="auto"/>
            <w:tcMar>
              <w:top w:w="120" w:type="dxa"/>
              <w:left w:w="120" w:type="dxa"/>
              <w:bottom w:w="120" w:type="dxa"/>
              <w:right w:w="120" w:type="dxa"/>
            </w:tcMar>
            <w:vAlign w:val="center"/>
          </w:tcPr>
          <w:p w14:paraId="1A9954AC">
            <w:pPr>
              <w:jc w:val="center"/>
            </w:pPr>
            <w:r>
              <w:rPr>
                <w:rFonts w:hint="eastAsia"/>
              </w:rPr>
              <w:t>顶面材质</w:t>
            </w:r>
          </w:p>
        </w:tc>
        <w:tc>
          <w:tcPr>
            <w:tcW w:w="2721" w:type="dxa"/>
            <w:shd w:val="clear" w:color="auto" w:fill="auto"/>
            <w:tcMar>
              <w:top w:w="120" w:type="dxa"/>
              <w:left w:w="120" w:type="dxa"/>
              <w:bottom w:w="120" w:type="dxa"/>
              <w:right w:w="120" w:type="dxa"/>
            </w:tcMar>
            <w:vAlign w:val="center"/>
          </w:tcPr>
          <w:p w14:paraId="4846271A">
            <w:pPr>
              <w:jc w:val="center"/>
            </w:pPr>
            <w:r>
              <w:rPr>
                <w:rFonts w:hint="eastAsia"/>
              </w:rPr>
              <w:t>乳胶漆及扣板</w:t>
            </w:r>
          </w:p>
        </w:tc>
        <w:tc>
          <w:tcPr>
            <w:tcW w:w="3086" w:type="dxa"/>
            <w:shd w:val="clear" w:color="auto" w:fill="auto"/>
            <w:tcMar>
              <w:top w:w="120" w:type="dxa"/>
              <w:left w:w="120" w:type="dxa"/>
              <w:bottom w:w="120" w:type="dxa"/>
              <w:right w:w="120" w:type="dxa"/>
            </w:tcMar>
            <w:vAlign w:val="center"/>
          </w:tcPr>
          <w:p w14:paraId="7691FC25">
            <w:pPr>
              <w:jc w:val="center"/>
            </w:pPr>
            <w:r>
              <w:rPr>
                <w:rFonts w:hint="eastAsia"/>
              </w:rPr>
              <w:t>见 “4.2 房屋维护服务”“4.4 保洁服务”</w:t>
            </w:r>
          </w:p>
        </w:tc>
      </w:tr>
      <w:tr w14:paraId="47E6E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17" w:type="dxa"/>
            <w:shd w:val="clear" w:color="auto" w:fill="auto"/>
            <w:tcMar>
              <w:top w:w="120" w:type="dxa"/>
              <w:left w:w="120" w:type="dxa"/>
              <w:bottom w:w="120" w:type="dxa"/>
              <w:right w:w="120" w:type="dxa"/>
            </w:tcMar>
            <w:vAlign w:val="center"/>
          </w:tcPr>
          <w:p w14:paraId="0FEB0E4D">
            <w:pPr>
              <w:jc w:val="center"/>
            </w:pPr>
            <w:r>
              <w:rPr>
                <w:rFonts w:hint="eastAsia"/>
              </w:rPr>
              <w:t>卫生间</w:t>
            </w:r>
          </w:p>
        </w:tc>
        <w:tc>
          <w:tcPr>
            <w:tcW w:w="2016" w:type="dxa"/>
            <w:shd w:val="clear" w:color="auto" w:fill="auto"/>
            <w:tcMar>
              <w:top w:w="120" w:type="dxa"/>
              <w:left w:w="120" w:type="dxa"/>
              <w:bottom w:w="120" w:type="dxa"/>
              <w:right w:w="120" w:type="dxa"/>
            </w:tcMar>
            <w:vAlign w:val="center"/>
          </w:tcPr>
          <w:p w14:paraId="776D4C30">
            <w:pPr>
              <w:jc w:val="center"/>
            </w:pPr>
            <w:r>
              <w:rPr>
                <w:rFonts w:hint="eastAsia"/>
              </w:rPr>
              <w:t>卫生间数量</w:t>
            </w:r>
          </w:p>
        </w:tc>
        <w:tc>
          <w:tcPr>
            <w:tcW w:w="2721" w:type="dxa"/>
            <w:shd w:val="clear" w:color="auto" w:fill="auto"/>
            <w:tcMar>
              <w:top w:w="120" w:type="dxa"/>
              <w:left w:w="120" w:type="dxa"/>
              <w:bottom w:w="120" w:type="dxa"/>
              <w:right w:w="120" w:type="dxa"/>
            </w:tcMar>
            <w:vAlign w:val="center"/>
          </w:tcPr>
          <w:p w14:paraId="26352B1C">
            <w:pPr>
              <w:jc w:val="center"/>
            </w:pPr>
            <w:r>
              <w:rPr>
                <w:rFonts w:hint="eastAsia"/>
              </w:rPr>
              <w:t>1</w:t>
            </w:r>
            <w:r>
              <w:rPr>
                <w:rFonts w:hint="eastAsia"/>
                <w:lang w:val="en-US" w:eastAsia="zh-CN"/>
              </w:rPr>
              <w:t>6个</w:t>
            </w:r>
          </w:p>
        </w:tc>
        <w:tc>
          <w:tcPr>
            <w:tcW w:w="3086" w:type="dxa"/>
            <w:shd w:val="clear" w:color="auto" w:fill="auto"/>
            <w:tcMar>
              <w:top w:w="120" w:type="dxa"/>
              <w:left w:w="120" w:type="dxa"/>
              <w:bottom w:w="120" w:type="dxa"/>
              <w:right w:w="120" w:type="dxa"/>
            </w:tcMar>
            <w:vAlign w:val="center"/>
          </w:tcPr>
          <w:p w14:paraId="0A854914">
            <w:pPr>
              <w:jc w:val="center"/>
            </w:pPr>
            <w:r>
              <w:rPr>
                <w:rFonts w:hint="eastAsia"/>
              </w:rPr>
              <w:t>见 “4.4 保洁服务”</w:t>
            </w:r>
          </w:p>
        </w:tc>
      </w:tr>
      <w:tr w14:paraId="12EC4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17" w:type="dxa"/>
            <w:shd w:val="clear" w:color="auto" w:fill="auto"/>
            <w:tcMar>
              <w:top w:w="120" w:type="dxa"/>
              <w:left w:w="120" w:type="dxa"/>
              <w:bottom w:w="120" w:type="dxa"/>
              <w:right w:w="120" w:type="dxa"/>
            </w:tcMar>
            <w:vAlign w:val="center"/>
          </w:tcPr>
          <w:p w14:paraId="3AE0F92E">
            <w:pPr>
              <w:jc w:val="center"/>
            </w:pPr>
            <w:r>
              <w:rPr>
                <w:rFonts w:hint="eastAsia"/>
              </w:rPr>
              <w:t>垃圾存放点</w:t>
            </w:r>
          </w:p>
        </w:tc>
        <w:tc>
          <w:tcPr>
            <w:tcW w:w="2016" w:type="dxa"/>
            <w:shd w:val="clear" w:color="auto" w:fill="auto"/>
            <w:tcMar>
              <w:top w:w="120" w:type="dxa"/>
              <w:left w:w="120" w:type="dxa"/>
              <w:bottom w:w="120" w:type="dxa"/>
              <w:right w:w="120" w:type="dxa"/>
            </w:tcMar>
            <w:vAlign w:val="center"/>
          </w:tcPr>
          <w:p w14:paraId="18531CC2">
            <w:pPr>
              <w:jc w:val="center"/>
            </w:pPr>
            <w:r>
              <w:rPr>
                <w:rFonts w:hint="eastAsia"/>
              </w:rPr>
              <w:t>各垃圾存放点位置、数量</w:t>
            </w:r>
          </w:p>
        </w:tc>
        <w:tc>
          <w:tcPr>
            <w:tcW w:w="2721" w:type="dxa"/>
            <w:shd w:val="clear" w:color="auto" w:fill="auto"/>
            <w:tcMar>
              <w:top w:w="120" w:type="dxa"/>
              <w:left w:w="120" w:type="dxa"/>
              <w:bottom w:w="120" w:type="dxa"/>
              <w:right w:w="120" w:type="dxa"/>
            </w:tcMar>
            <w:vAlign w:val="center"/>
          </w:tcPr>
          <w:p w14:paraId="522EA796">
            <w:pPr>
              <w:jc w:val="center"/>
            </w:pPr>
            <w:r>
              <w:rPr>
                <w:rFonts w:hint="eastAsia"/>
              </w:rPr>
              <w:t>电梯口、卫生间、大门两侧</w:t>
            </w:r>
          </w:p>
          <w:p w14:paraId="33145101">
            <w:pPr>
              <w:jc w:val="center"/>
            </w:pPr>
            <w:r>
              <w:rPr>
                <w:rFonts w:hint="eastAsia"/>
              </w:rPr>
              <w:t>共</w:t>
            </w:r>
            <w:r>
              <w:rPr>
                <w:rFonts w:hint="eastAsia"/>
                <w:lang w:val="en-US" w:eastAsia="zh-CN"/>
              </w:rPr>
              <w:t>50</w:t>
            </w:r>
            <w:r>
              <w:rPr>
                <w:rFonts w:hint="eastAsia"/>
              </w:rPr>
              <w:t>个</w:t>
            </w:r>
          </w:p>
        </w:tc>
        <w:tc>
          <w:tcPr>
            <w:tcW w:w="3086" w:type="dxa"/>
            <w:shd w:val="clear" w:color="auto" w:fill="auto"/>
            <w:tcMar>
              <w:top w:w="120" w:type="dxa"/>
              <w:left w:w="120" w:type="dxa"/>
              <w:bottom w:w="120" w:type="dxa"/>
              <w:right w:w="120" w:type="dxa"/>
            </w:tcMar>
            <w:vAlign w:val="center"/>
          </w:tcPr>
          <w:p w14:paraId="6354A4CF">
            <w:pPr>
              <w:jc w:val="center"/>
            </w:pPr>
            <w:r>
              <w:rPr>
                <w:rFonts w:hint="eastAsia"/>
              </w:rPr>
              <w:t>见 “4.4 保洁服务”</w:t>
            </w:r>
          </w:p>
        </w:tc>
      </w:tr>
      <w:tr w14:paraId="0DC76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17" w:type="dxa"/>
            <w:vMerge w:val="restart"/>
            <w:shd w:val="clear" w:color="auto" w:fill="auto"/>
            <w:tcMar>
              <w:top w:w="120" w:type="dxa"/>
              <w:left w:w="120" w:type="dxa"/>
              <w:bottom w:w="120" w:type="dxa"/>
              <w:right w:w="120" w:type="dxa"/>
            </w:tcMar>
            <w:vAlign w:val="center"/>
          </w:tcPr>
          <w:p w14:paraId="27044861">
            <w:pPr>
              <w:jc w:val="center"/>
            </w:pPr>
            <w:r>
              <w:rPr>
                <w:rFonts w:hint="eastAsia"/>
              </w:rPr>
              <w:t>车位数</w:t>
            </w:r>
          </w:p>
        </w:tc>
        <w:tc>
          <w:tcPr>
            <w:tcW w:w="2016" w:type="dxa"/>
            <w:shd w:val="clear" w:color="auto" w:fill="auto"/>
            <w:tcMar>
              <w:top w:w="120" w:type="dxa"/>
              <w:left w:w="120" w:type="dxa"/>
              <w:bottom w:w="120" w:type="dxa"/>
              <w:right w:w="120" w:type="dxa"/>
            </w:tcMar>
            <w:vAlign w:val="center"/>
          </w:tcPr>
          <w:p w14:paraId="2A8F7FF1">
            <w:pPr>
              <w:jc w:val="center"/>
            </w:pPr>
            <w:r>
              <w:rPr>
                <w:rFonts w:hint="eastAsia"/>
              </w:rPr>
              <w:t>地下车位数</w:t>
            </w:r>
          </w:p>
        </w:tc>
        <w:tc>
          <w:tcPr>
            <w:tcW w:w="2721" w:type="dxa"/>
            <w:shd w:val="clear" w:color="auto" w:fill="auto"/>
            <w:tcMar>
              <w:top w:w="120" w:type="dxa"/>
              <w:left w:w="120" w:type="dxa"/>
              <w:bottom w:w="120" w:type="dxa"/>
              <w:right w:w="120" w:type="dxa"/>
            </w:tcMar>
            <w:vAlign w:val="center"/>
          </w:tcPr>
          <w:p w14:paraId="659F4698">
            <w:pPr>
              <w:jc w:val="center"/>
              <w:rPr>
                <w:rFonts w:hint="default" w:eastAsiaTheme="minorEastAsia"/>
                <w:lang w:val="en-US" w:eastAsia="zh-CN"/>
              </w:rPr>
            </w:pPr>
            <w:r>
              <w:rPr>
                <w:rFonts w:hint="eastAsia"/>
                <w:lang w:val="en-US" w:eastAsia="zh-CN"/>
              </w:rPr>
              <w:t>30个</w:t>
            </w:r>
          </w:p>
        </w:tc>
        <w:tc>
          <w:tcPr>
            <w:tcW w:w="3086" w:type="dxa"/>
            <w:shd w:val="clear" w:color="auto" w:fill="auto"/>
            <w:tcMar>
              <w:top w:w="120" w:type="dxa"/>
              <w:left w:w="120" w:type="dxa"/>
              <w:bottom w:w="120" w:type="dxa"/>
              <w:right w:w="120" w:type="dxa"/>
            </w:tcMar>
            <w:vAlign w:val="center"/>
          </w:tcPr>
          <w:p w14:paraId="5A9F5EF3">
            <w:pPr>
              <w:jc w:val="center"/>
            </w:pPr>
            <w:r>
              <w:rPr>
                <w:rFonts w:hint="eastAsia"/>
              </w:rPr>
              <w:t>见 “4.6 保安服务”</w:t>
            </w:r>
          </w:p>
        </w:tc>
      </w:tr>
      <w:tr w14:paraId="0B8B2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17" w:type="dxa"/>
            <w:vMerge w:val="continue"/>
            <w:shd w:val="clear" w:color="auto" w:fill="auto"/>
            <w:tcMar>
              <w:top w:w="120" w:type="dxa"/>
              <w:left w:w="120" w:type="dxa"/>
              <w:bottom w:w="120" w:type="dxa"/>
              <w:right w:w="120" w:type="dxa"/>
            </w:tcMar>
            <w:vAlign w:val="center"/>
          </w:tcPr>
          <w:p w14:paraId="14CFE3BB">
            <w:pPr>
              <w:jc w:val="center"/>
            </w:pPr>
          </w:p>
        </w:tc>
        <w:tc>
          <w:tcPr>
            <w:tcW w:w="2016" w:type="dxa"/>
            <w:shd w:val="clear" w:color="auto" w:fill="auto"/>
            <w:tcMar>
              <w:top w:w="120" w:type="dxa"/>
              <w:left w:w="120" w:type="dxa"/>
              <w:bottom w:w="120" w:type="dxa"/>
              <w:right w:w="120" w:type="dxa"/>
            </w:tcMar>
            <w:vAlign w:val="center"/>
          </w:tcPr>
          <w:p w14:paraId="1C4FC1F2">
            <w:pPr>
              <w:jc w:val="center"/>
            </w:pPr>
            <w:r>
              <w:rPr>
                <w:rFonts w:hint="eastAsia"/>
              </w:rPr>
              <w:t>地面车位数</w:t>
            </w:r>
          </w:p>
        </w:tc>
        <w:tc>
          <w:tcPr>
            <w:tcW w:w="2721" w:type="dxa"/>
            <w:shd w:val="clear" w:color="auto" w:fill="auto"/>
            <w:tcMar>
              <w:top w:w="120" w:type="dxa"/>
              <w:left w:w="120" w:type="dxa"/>
              <w:bottom w:w="120" w:type="dxa"/>
              <w:right w:w="120" w:type="dxa"/>
            </w:tcMar>
            <w:vAlign w:val="center"/>
          </w:tcPr>
          <w:p w14:paraId="733A9D7E">
            <w:pPr>
              <w:jc w:val="center"/>
              <w:rPr>
                <w:rFonts w:hint="default" w:eastAsiaTheme="minorEastAsia"/>
                <w:lang w:val="en-US" w:eastAsia="zh-CN"/>
              </w:rPr>
            </w:pPr>
            <w:r>
              <w:rPr>
                <w:rFonts w:hint="eastAsia"/>
                <w:lang w:val="en-US" w:eastAsia="zh-CN"/>
              </w:rPr>
              <w:t>90个</w:t>
            </w:r>
          </w:p>
        </w:tc>
        <w:tc>
          <w:tcPr>
            <w:tcW w:w="3086" w:type="dxa"/>
            <w:shd w:val="clear" w:color="auto" w:fill="auto"/>
            <w:tcMar>
              <w:top w:w="120" w:type="dxa"/>
              <w:left w:w="120" w:type="dxa"/>
              <w:bottom w:w="120" w:type="dxa"/>
              <w:right w:w="120" w:type="dxa"/>
            </w:tcMar>
            <w:vAlign w:val="center"/>
          </w:tcPr>
          <w:p w14:paraId="200CB176">
            <w:pPr>
              <w:jc w:val="center"/>
            </w:pPr>
            <w:r>
              <w:rPr>
                <w:rFonts w:hint="eastAsia"/>
              </w:rPr>
              <w:t>见 “4.6 保安服务”</w:t>
            </w:r>
          </w:p>
        </w:tc>
      </w:tr>
      <w:tr w14:paraId="52039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17" w:type="dxa"/>
            <w:vMerge w:val="restart"/>
            <w:shd w:val="clear" w:color="auto" w:fill="auto"/>
            <w:tcMar>
              <w:top w:w="120" w:type="dxa"/>
              <w:left w:w="120" w:type="dxa"/>
              <w:bottom w:w="120" w:type="dxa"/>
              <w:right w:w="120" w:type="dxa"/>
            </w:tcMar>
            <w:vAlign w:val="center"/>
          </w:tcPr>
          <w:p w14:paraId="08E92A43">
            <w:pPr>
              <w:jc w:val="center"/>
            </w:pPr>
            <w:r>
              <w:rPr>
                <w:rFonts w:hint="eastAsia"/>
              </w:rPr>
              <w:t>车行 / 人行口</w:t>
            </w:r>
          </w:p>
        </w:tc>
        <w:tc>
          <w:tcPr>
            <w:tcW w:w="2016" w:type="dxa"/>
            <w:shd w:val="clear" w:color="auto" w:fill="auto"/>
            <w:tcMar>
              <w:top w:w="120" w:type="dxa"/>
              <w:left w:w="120" w:type="dxa"/>
              <w:bottom w:w="120" w:type="dxa"/>
              <w:right w:w="120" w:type="dxa"/>
            </w:tcMar>
            <w:vAlign w:val="center"/>
          </w:tcPr>
          <w:p w14:paraId="030300DE">
            <w:pPr>
              <w:jc w:val="center"/>
            </w:pPr>
            <w:r>
              <w:rPr>
                <w:rFonts w:hint="eastAsia"/>
              </w:rPr>
              <w:t>车行口</w:t>
            </w:r>
          </w:p>
        </w:tc>
        <w:tc>
          <w:tcPr>
            <w:tcW w:w="2721" w:type="dxa"/>
            <w:shd w:val="clear" w:color="auto" w:fill="auto"/>
            <w:tcMar>
              <w:top w:w="120" w:type="dxa"/>
              <w:left w:w="120" w:type="dxa"/>
              <w:bottom w:w="120" w:type="dxa"/>
              <w:right w:w="120" w:type="dxa"/>
            </w:tcMar>
            <w:vAlign w:val="center"/>
          </w:tcPr>
          <w:p w14:paraId="62ECFB97">
            <w:pPr>
              <w:jc w:val="center"/>
              <w:rPr>
                <w:rFonts w:hint="default" w:eastAsiaTheme="minorEastAsia"/>
                <w:lang w:val="en-US" w:eastAsia="zh-CN"/>
              </w:rPr>
            </w:pPr>
            <w:r>
              <w:rPr>
                <w:rFonts w:hint="eastAsia"/>
                <w:lang w:val="en-US" w:eastAsia="zh-CN"/>
              </w:rPr>
              <w:t>3个</w:t>
            </w:r>
          </w:p>
        </w:tc>
        <w:tc>
          <w:tcPr>
            <w:tcW w:w="3086" w:type="dxa"/>
            <w:shd w:val="clear" w:color="auto" w:fill="auto"/>
            <w:tcMar>
              <w:top w:w="120" w:type="dxa"/>
              <w:left w:w="120" w:type="dxa"/>
              <w:bottom w:w="120" w:type="dxa"/>
              <w:right w:w="120" w:type="dxa"/>
            </w:tcMar>
            <w:vAlign w:val="center"/>
          </w:tcPr>
          <w:p w14:paraId="025CAD34">
            <w:pPr>
              <w:jc w:val="center"/>
            </w:pPr>
            <w:r>
              <w:rPr>
                <w:rFonts w:hint="eastAsia"/>
              </w:rPr>
              <w:t>见 “4.6 保安服务”</w:t>
            </w:r>
          </w:p>
        </w:tc>
      </w:tr>
      <w:tr w14:paraId="4684B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17" w:type="dxa"/>
            <w:vMerge w:val="continue"/>
            <w:shd w:val="clear" w:color="auto" w:fill="auto"/>
            <w:tcMar>
              <w:top w:w="120" w:type="dxa"/>
              <w:left w:w="120" w:type="dxa"/>
              <w:bottom w:w="120" w:type="dxa"/>
              <w:right w:w="120" w:type="dxa"/>
            </w:tcMar>
            <w:vAlign w:val="center"/>
          </w:tcPr>
          <w:p w14:paraId="291159F9">
            <w:pPr>
              <w:jc w:val="center"/>
            </w:pPr>
          </w:p>
        </w:tc>
        <w:tc>
          <w:tcPr>
            <w:tcW w:w="2016" w:type="dxa"/>
            <w:shd w:val="clear" w:color="auto" w:fill="auto"/>
            <w:tcMar>
              <w:top w:w="120" w:type="dxa"/>
              <w:left w:w="120" w:type="dxa"/>
              <w:bottom w:w="120" w:type="dxa"/>
              <w:right w:w="120" w:type="dxa"/>
            </w:tcMar>
            <w:vAlign w:val="center"/>
          </w:tcPr>
          <w:p w14:paraId="1BEF8193">
            <w:pPr>
              <w:jc w:val="center"/>
            </w:pPr>
            <w:r>
              <w:rPr>
                <w:rFonts w:hint="eastAsia"/>
              </w:rPr>
              <w:t>人行口</w:t>
            </w:r>
          </w:p>
        </w:tc>
        <w:tc>
          <w:tcPr>
            <w:tcW w:w="2721" w:type="dxa"/>
            <w:shd w:val="clear" w:color="auto" w:fill="auto"/>
            <w:tcMar>
              <w:top w:w="120" w:type="dxa"/>
              <w:left w:w="120" w:type="dxa"/>
              <w:bottom w:w="120" w:type="dxa"/>
              <w:right w:w="120" w:type="dxa"/>
            </w:tcMar>
            <w:vAlign w:val="center"/>
          </w:tcPr>
          <w:p w14:paraId="2CADA7D2">
            <w:pPr>
              <w:jc w:val="center"/>
              <w:rPr>
                <w:rFonts w:hint="default" w:eastAsiaTheme="minorEastAsia"/>
                <w:lang w:val="en-US" w:eastAsia="zh-CN"/>
              </w:rPr>
            </w:pPr>
            <w:r>
              <w:rPr>
                <w:rFonts w:hint="eastAsia"/>
                <w:lang w:val="en-US" w:eastAsia="zh-CN"/>
              </w:rPr>
              <w:t>3个</w:t>
            </w:r>
          </w:p>
        </w:tc>
        <w:tc>
          <w:tcPr>
            <w:tcW w:w="3086" w:type="dxa"/>
            <w:shd w:val="clear" w:color="auto" w:fill="auto"/>
            <w:tcMar>
              <w:top w:w="120" w:type="dxa"/>
              <w:left w:w="120" w:type="dxa"/>
              <w:bottom w:w="120" w:type="dxa"/>
              <w:right w:w="120" w:type="dxa"/>
            </w:tcMar>
            <w:vAlign w:val="center"/>
          </w:tcPr>
          <w:p w14:paraId="51CF1A32">
            <w:pPr>
              <w:jc w:val="center"/>
            </w:pPr>
            <w:r>
              <w:rPr>
                <w:rFonts w:hint="eastAsia"/>
              </w:rPr>
              <w:t>见 “4.6 保安服务”</w:t>
            </w:r>
          </w:p>
        </w:tc>
      </w:tr>
    </w:tbl>
    <w:p w14:paraId="0CC92641">
      <w:pPr>
        <w:spacing w:line="360" w:lineRule="auto"/>
        <w:ind w:firstLine="516" w:firstLineChars="200"/>
        <w:rPr>
          <w:rFonts w:ascii="宋体" w:hAnsi="宋体" w:eastAsia="宋体" w:cs="宋体"/>
          <w:spacing w:val="9"/>
          <w:sz w:val="24"/>
          <w:shd w:val="clear" w:color="auto" w:fill="FFFFFF"/>
        </w:rPr>
      </w:pPr>
      <w:r>
        <w:rPr>
          <w:rFonts w:hint="eastAsia" w:ascii="宋体" w:hAnsi="宋体" w:eastAsia="宋体" w:cs="宋体"/>
          <w:spacing w:val="9"/>
          <w:sz w:val="24"/>
          <w:shd w:val="clear" w:color="auto" w:fill="FFFFFF"/>
        </w:rPr>
        <w:t>（2）物业管理（室外）</w:t>
      </w:r>
    </w:p>
    <w:tbl>
      <w:tblPr>
        <w:tblStyle w:val="19"/>
        <w:tblW w:w="504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2674"/>
        <w:gridCol w:w="1943"/>
        <w:gridCol w:w="5376"/>
      </w:tblGrid>
      <w:tr w14:paraId="26E1C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shd w:val="clear" w:color="auto" w:fill="auto"/>
            <w:tcMar>
              <w:top w:w="120" w:type="dxa"/>
              <w:left w:w="120" w:type="dxa"/>
              <w:bottom w:w="120" w:type="dxa"/>
              <w:right w:w="120" w:type="dxa"/>
            </w:tcMar>
            <w:vAlign w:val="center"/>
          </w:tcPr>
          <w:p w14:paraId="4D2109ED">
            <w:pPr>
              <w:jc w:val="center"/>
            </w:pPr>
            <w:r>
              <w:rPr>
                <w:rFonts w:hint="eastAsia"/>
              </w:rPr>
              <w:t>名称</w:t>
            </w:r>
          </w:p>
        </w:tc>
        <w:tc>
          <w:tcPr>
            <w:tcW w:w="1943" w:type="dxa"/>
            <w:shd w:val="clear" w:color="auto" w:fill="auto"/>
            <w:tcMar>
              <w:top w:w="120" w:type="dxa"/>
              <w:left w:w="120" w:type="dxa"/>
              <w:bottom w:w="120" w:type="dxa"/>
              <w:right w:w="120" w:type="dxa"/>
            </w:tcMar>
            <w:vAlign w:val="center"/>
          </w:tcPr>
          <w:p w14:paraId="6A6E464B">
            <w:pPr>
              <w:jc w:val="center"/>
            </w:pPr>
            <w:r>
              <w:rPr>
                <w:rFonts w:hint="eastAsia"/>
              </w:rPr>
              <w:t>明细</w:t>
            </w:r>
          </w:p>
        </w:tc>
        <w:tc>
          <w:tcPr>
            <w:tcW w:w="5376" w:type="dxa"/>
            <w:shd w:val="clear" w:color="auto" w:fill="auto"/>
            <w:tcMar>
              <w:top w:w="120" w:type="dxa"/>
              <w:left w:w="120" w:type="dxa"/>
              <w:bottom w:w="120" w:type="dxa"/>
              <w:right w:w="120" w:type="dxa"/>
            </w:tcMar>
            <w:vAlign w:val="center"/>
          </w:tcPr>
          <w:p w14:paraId="0C7D456C">
            <w:pPr>
              <w:jc w:val="center"/>
            </w:pPr>
            <w:r>
              <w:rPr>
                <w:rFonts w:hint="eastAsia"/>
              </w:rPr>
              <w:t>服务内容及标准</w:t>
            </w:r>
          </w:p>
        </w:tc>
      </w:tr>
      <w:tr w14:paraId="428BE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shd w:val="clear" w:color="auto" w:fill="auto"/>
            <w:tcMar>
              <w:top w:w="120" w:type="dxa"/>
              <w:left w:w="120" w:type="dxa"/>
              <w:bottom w:w="120" w:type="dxa"/>
              <w:right w:w="120" w:type="dxa"/>
            </w:tcMar>
            <w:vAlign w:val="center"/>
          </w:tcPr>
          <w:p w14:paraId="5030EAFA">
            <w:pPr>
              <w:jc w:val="center"/>
            </w:pPr>
            <w:r>
              <w:rPr>
                <w:rFonts w:hint="eastAsia"/>
              </w:rPr>
              <w:t>室外</w:t>
            </w:r>
          </w:p>
        </w:tc>
        <w:tc>
          <w:tcPr>
            <w:tcW w:w="1943" w:type="dxa"/>
            <w:shd w:val="clear" w:color="auto" w:fill="auto"/>
            <w:tcMar>
              <w:top w:w="120" w:type="dxa"/>
              <w:left w:w="120" w:type="dxa"/>
              <w:bottom w:w="120" w:type="dxa"/>
              <w:right w:w="120" w:type="dxa"/>
            </w:tcMar>
            <w:vAlign w:val="center"/>
          </w:tcPr>
          <w:p w14:paraId="5DF718AA">
            <w:pPr>
              <w:jc w:val="center"/>
            </w:pPr>
            <w:r>
              <w:rPr>
                <w:rFonts w:hint="eastAsia"/>
                <w:lang w:eastAsia="zh-CN"/>
              </w:rPr>
              <w:t>楼前广场、楼前停车场、楼后停车场、建筑外围</w:t>
            </w:r>
          </w:p>
        </w:tc>
        <w:tc>
          <w:tcPr>
            <w:tcW w:w="5376" w:type="dxa"/>
            <w:shd w:val="clear" w:color="auto" w:fill="auto"/>
            <w:tcMar>
              <w:top w:w="120" w:type="dxa"/>
              <w:left w:w="120" w:type="dxa"/>
              <w:bottom w:w="120" w:type="dxa"/>
              <w:right w:w="120" w:type="dxa"/>
            </w:tcMar>
            <w:vAlign w:val="center"/>
          </w:tcPr>
          <w:p w14:paraId="2F35AA25">
            <w:pPr>
              <w:jc w:val="center"/>
            </w:pPr>
            <w:r>
              <w:rPr>
                <w:rFonts w:hint="eastAsia"/>
              </w:rPr>
              <w:t>见 “4.4 保洁服务”“4.6 保安服务”</w:t>
            </w:r>
          </w:p>
        </w:tc>
      </w:tr>
      <w:tr w14:paraId="1A125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shd w:val="clear" w:color="auto" w:fill="auto"/>
            <w:tcMar>
              <w:top w:w="120" w:type="dxa"/>
              <w:left w:w="120" w:type="dxa"/>
              <w:bottom w:w="120" w:type="dxa"/>
              <w:right w:w="120" w:type="dxa"/>
            </w:tcMar>
            <w:vAlign w:val="center"/>
          </w:tcPr>
          <w:p w14:paraId="15555577">
            <w:pPr>
              <w:jc w:val="center"/>
            </w:pPr>
            <w:r>
              <w:rPr>
                <w:rFonts w:hint="eastAsia"/>
              </w:rPr>
              <w:t>路灯</w:t>
            </w:r>
          </w:p>
        </w:tc>
        <w:tc>
          <w:tcPr>
            <w:tcW w:w="1943" w:type="dxa"/>
            <w:shd w:val="clear" w:color="auto" w:fill="auto"/>
            <w:tcMar>
              <w:top w:w="120" w:type="dxa"/>
              <w:left w:w="120" w:type="dxa"/>
              <w:bottom w:w="120" w:type="dxa"/>
              <w:right w:w="120" w:type="dxa"/>
            </w:tcMar>
            <w:vAlign w:val="center"/>
          </w:tcPr>
          <w:p w14:paraId="20265BD2">
            <w:pPr>
              <w:jc w:val="center"/>
            </w:pPr>
            <w:r>
              <w:rPr>
                <w:rFonts w:hint="eastAsia"/>
                <w:lang w:val="en-US" w:eastAsia="zh-CN"/>
              </w:rPr>
              <w:t>9</w:t>
            </w:r>
            <w:r>
              <w:rPr>
                <w:rFonts w:hint="eastAsia"/>
              </w:rPr>
              <w:t>个</w:t>
            </w:r>
          </w:p>
        </w:tc>
        <w:tc>
          <w:tcPr>
            <w:tcW w:w="5376" w:type="dxa"/>
            <w:shd w:val="clear" w:color="auto" w:fill="auto"/>
            <w:tcMar>
              <w:top w:w="120" w:type="dxa"/>
              <w:left w:w="120" w:type="dxa"/>
              <w:bottom w:w="120" w:type="dxa"/>
              <w:right w:w="120" w:type="dxa"/>
            </w:tcMar>
            <w:vAlign w:val="center"/>
          </w:tcPr>
          <w:p w14:paraId="197156AE">
            <w:pPr>
              <w:jc w:val="center"/>
            </w:pPr>
            <w:r>
              <w:rPr>
                <w:rFonts w:hint="eastAsia"/>
              </w:rPr>
              <w:t>见 “4.4 保洁服务”“4.3 公用设施设备维护服务”</w:t>
            </w:r>
          </w:p>
        </w:tc>
      </w:tr>
      <w:tr w14:paraId="1435E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shd w:val="clear" w:color="auto" w:fill="auto"/>
            <w:tcMar>
              <w:top w:w="120" w:type="dxa"/>
              <w:left w:w="120" w:type="dxa"/>
              <w:bottom w:w="120" w:type="dxa"/>
              <w:right w:w="120" w:type="dxa"/>
            </w:tcMar>
            <w:vAlign w:val="center"/>
          </w:tcPr>
          <w:p w14:paraId="1969A7E6">
            <w:pPr>
              <w:jc w:val="center"/>
            </w:pPr>
            <w:r>
              <w:rPr>
                <w:rFonts w:hint="eastAsia"/>
              </w:rPr>
              <w:t>垃圾箱</w:t>
            </w:r>
          </w:p>
        </w:tc>
        <w:tc>
          <w:tcPr>
            <w:tcW w:w="1943" w:type="dxa"/>
            <w:shd w:val="clear" w:color="auto" w:fill="auto"/>
            <w:tcMar>
              <w:top w:w="120" w:type="dxa"/>
              <w:left w:w="120" w:type="dxa"/>
              <w:bottom w:w="120" w:type="dxa"/>
              <w:right w:w="120" w:type="dxa"/>
            </w:tcMar>
            <w:vAlign w:val="center"/>
          </w:tcPr>
          <w:p w14:paraId="6E5AA7BD">
            <w:pPr>
              <w:jc w:val="center"/>
              <w:rPr>
                <w:rFonts w:hint="default" w:eastAsiaTheme="minorEastAsia"/>
                <w:lang w:val="en-US" w:eastAsia="zh-CN"/>
              </w:rPr>
            </w:pPr>
            <w:r>
              <w:rPr>
                <w:rFonts w:hint="eastAsia"/>
                <w:lang w:val="en-US" w:eastAsia="zh-CN"/>
              </w:rPr>
              <w:t>13个</w:t>
            </w:r>
          </w:p>
        </w:tc>
        <w:tc>
          <w:tcPr>
            <w:tcW w:w="5376" w:type="dxa"/>
            <w:shd w:val="clear" w:color="auto" w:fill="auto"/>
            <w:tcMar>
              <w:top w:w="120" w:type="dxa"/>
              <w:left w:w="120" w:type="dxa"/>
              <w:bottom w:w="120" w:type="dxa"/>
              <w:right w:w="120" w:type="dxa"/>
            </w:tcMar>
            <w:vAlign w:val="center"/>
          </w:tcPr>
          <w:p w14:paraId="402587F5">
            <w:pPr>
              <w:jc w:val="center"/>
            </w:pPr>
            <w:r>
              <w:rPr>
                <w:rFonts w:hint="eastAsia"/>
              </w:rPr>
              <w:t>见 “4.4 保洁服务”</w:t>
            </w:r>
          </w:p>
        </w:tc>
      </w:tr>
    </w:tbl>
    <w:p w14:paraId="50660862">
      <w:pPr>
        <w:spacing w:line="360" w:lineRule="auto"/>
        <w:ind w:firstLine="516" w:firstLineChars="200"/>
        <w:rPr>
          <w:rFonts w:ascii="宋体" w:hAnsi="宋体" w:eastAsia="宋体" w:cs="宋体"/>
          <w:spacing w:val="9"/>
          <w:sz w:val="24"/>
          <w:shd w:val="clear" w:color="auto" w:fill="FFFFFF"/>
        </w:rPr>
      </w:pPr>
      <w:r>
        <w:rPr>
          <w:rFonts w:hint="eastAsia" w:ascii="宋体" w:hAnsi="宋体" w:eastAsia="宋体" w:cs="宋体"/>
          <w:spacing w:val="9"/>
          <w:sz w:val="24"/>
          <w:shd w:val="clear" w:color="auto" w:fill="FFFFFF"/>
        </w:rPr>
        <w:t>【7号楼办公区】</w:t>
      </w:r>
    </w:p>
    <w:p w14:paraId="708F5A50">
      <w:pPr>
        <w:spacing w:line="360" w:lineRule="auto"/>
        <w:ind w:firstLine="516" w:firstLineChars="200"/>
        <w:rPr>
          <w:rFonts w:ascii="宋体" w:hAnsi="宋体" w:eastAsia="宋体" w:cs="宋体"/>
          <w:spacing w:val="9"/>
          <w:sz w:val="24"/>
          <w:shd w:val="clear" w:color="auto" w:fill="FFFFFF"/>
        </w:rPr>
      </w:pPr>
      <w:r>
        <w:rPr>
          <w:rFonts w:hint="eastAsia" w:ascii="宋体" w:hAnsi="宋体" w:eastAsia="宋体" w:cs="宋体"/>
          <w:spacing w:val="9"/>
          <w:sz w:val="24"/>
          <w:shd w:val="clear" w:color="auto" w:fill="FFFFFF"/>
        </w:rPr>
        <w:t>（1）物业管理（建筑物）</w:t>
      </w:r>
    </w:p>
    <w:tbl>
      <w:tblPr>
        <w:tblStyle w:val="19"/>
        <w:tblW w:w="8640" w:type="dxa"/>
        <w:tblInd w:w="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817"/>
        <w:gridCol w:w="2016"/>
        <w:gridCol w:w="2721"/>
        <w:gridCol w:w="3086"/>
      </w:tblGrid>
      <w:tr w14:paraId="5E0EA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2833" w:type="dxa"/>
            <w:gridSpan w:val="2"/>
            <w:shd w:val="clear" w:color="auto" w:fill="auto"/>
            <w:tcMar>
              <w:top w:w="120" w:type="dxa"/>
              <w:left w:w="120" w:type="dxa"/>
              <w:bottom w:w="120" w:type="dxa"/>
              <w:right w:w="120" w:type="dxa"/>
            </w:tcMar>
            <w:vAlign w:val="center"/>
          </w:tcPr>
          <w:p w14:paraId="73CE0186">
            <w:pPr>
              <w:jc w:val="center"/>
            </w:pPr>
            <w:r>
              <w:rPr>
                <w:rFonts w:hint="eastAsia"/>
              </w:rPr>
              <w:t>名称</w:t>
            </w:r>
          </w:p>
        </w:tc>
        <w:tc>
          <w:tcPr>
            <w:tcW w:w="2721" w:type="dxa"/>
            <w:shd w:val="clear" w:color="auto" w:fill="auto"/>
            <w:tcMar>
              <w:top w:w="120" w:type="dxa"/>
              <w:left w:w="120" w:type="dxa"/>
              <w:bottom w:w="120" w:type="dxa"/>
              <w:right w:w="120" w:type="dxa"/>
            </w:tcMar>
            <w:vAlign w:val="center"/>
          </w:tcPr>
          <w:p w14:paraId="20DE9AFB">
            <w:pPr>
              <w:jc w:val="center"/>
            </w:pPr>
            <w:r>
              <w:rPr>
                <w:rFonts w:hint="eastAsia"/>
              </w:rPr>
              <w:t>明细</w:t>
            </w:r>
          </w:p>
        </w:tc>
        <w:tc>
          <w:tcPr>
            <w:tcW w:w="3086" w:type="dxa"/>
            <w:shd w:val="clear" w:color="auto" w:fill="auto"/>
            <w:tcMar>
              <w:top w:w="120" w:type="dxa"/>
              <w:left w:w="120" w:type="dxa"/>
              <w:bottom w:w="120" w:type="dxa"/>
              <w:right w:w="120" w:type="dxa"/>
            </w:tcMar>
            <w:vAlign w:val="center"/>
          </w:tcPr>
          <w:p w14:paraId="382DC0AC">
            <w:pPr>
              <w:jc w:val="center"/>
            </w:pPr>
            <w:r>
              <w:rPr>
                <w:rFonts w:hint="eastAsia"/>
              </w:rPr>
              <w:t>服务内容及标准</w:t>
            </w:r>
          </w:p>
        </w:tc>
      </w:tr>
      <w:tr w14:paraId="77676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2833" w:type="dxa"/>
            <w:gridSpan w:val="2"/>
            <w:shd w:val="clear" w:color="auto" w:fill="auto"/>
            <w:tcMar>
              <w:top w:w="120" w:type="dxa"/>
              <w:left w:w="120" w:type="dxa"/>
              <w:bottom w:w="120" w:type="dxa"/>
              <w:right w:w="120" w:type="dxa"/>
            </w:tcMar>
            <w:vAlign w:val="center"/>
          </w:tcPr>
          <w:p w14:paraId="6F6CFD14">
            <w:pPr>
              <w:jc w:val="center"/>
            </w:pPr>
            <w:r>
              <w:rPr>
                <w:rFonts w:hint="eastAsia"/>
              </w:rPr>
              <w:t>7号楼办公区</w:t>
            </w:r>
          </w:p>
        </w:tc>
        <w:tc>
          <w:tcPr>
            <w:tcW w:w="2721" w:type="dxa"/>
            <w:shd w:val="clear" w:color="auto" w:fill="auto"/>
            <w:tcMar>
              <w:top w:w="120" w:type="dxa"/>
              <w:left w:w="120" w:type="dxa"/>
              <w:bottom w:w="120" w:type="dxa"/>
              <w:right w:w="120" w:type="dxa"/>
            </w:tcMar>
            <w:vAlign w:val="center"/>
          </w:tcPr>
          <w:p w14:paraId="20CED712">
            <w:pPr>
              <w:jc w:val="center"/>
            </w:pPr>
          </w:p>
        </w:tc>
        <w:tc>
          <w:tcPr>
            <w:tcW w:w="3086" w:type="dxa"/>
            <w:shd w:val="clear" w:color="auto" w:fill="auto"/>
            <w:tcMar>
              <w:top w:w="120" w:type="dxa"/>
              <w:left w:w="120" w:type="dxa"/>
              <w:bottom w:w="120" w:type="dxa"/>
              <w:right w:w="120" w:type="dxa"/>
            </w:tcMar>
            <w:vAlign w:val="center"/>
          </w:tcPr>
          <w:p w14:paraId="6123997A">
            <w:pPr>
              <w:jc w:val="center"/>
            </w:pPr>
          </w:p>
        </w:tc>
      </w:tr>
      <w:tr w14:paraId="4F3B1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17" w:type="dxa"/>
            <w:shd w:val="clear" w:color="auto" w:fill="auto"/>
            <w:tcMar>
              <w:top w:w="120" w:type="dxa"/>
              <w:left w:w="120" w:type="dxa"/>
              <w:bottom w:w="120" w:type="dxa"/>
              <w:right w:w="120" w:type="dxa"/>
            </w:tcMar>
            <w:vAlign w:val="center"/>
          </w:tcPr>
          <w:p w14:paraId="5CABEBCD">
            <w:pPr>
              <w:jc w:val="center"/>
              <w:rPr>
                <w:rFonts w:hint="eastAsia" w:eastAsiaTheme="minorEastAsia"/>
                <w:lang w:eastAsia="zh-CN"/>
              </w:rPr>
            </w:pPr>
            <w:r>
              <w:rPr>
                <w:rFonts w:hint="eastAsia"/>
                <w:lang w:eastAsia="zh-CN"/>
              </w:rPr>
              <w:t>大楼</w:t>
            </w:r>
          </w:p>
        </w:tc>
        <w:tc>
          <w:tcPr>
            <w:tcW w:w="2016" w:type="dxa"/>
            <w:shd w:val="clear" w:color="auto" w:fill="auto"/>
            <w:tcMar>
              <w:top w:w="120" w:type="dxa"/>
              <w:left w:w="120" w:type="dxa"/>
              <w:bottom w:w="120" w:type="dxa"/>
              <w:right w:w="120" w:type="dxa"/>
            </w:tcMar>
            <w:vAlign w:val="center"/>
          </w:tcPr>
          <w:p w14:paraId="763B83E9">
            <w:pPr>
              <w:jc w:val="center"/>
              <w:rPr>
                <w:rFonts w:hint="eastAsia" w:eastAsiaTheme="minorEastAsia"/>
                <w:lang w:eastAsia="zh-CN"/>
              </w:rPr>
            </w:pPr>
            <w:r>
              <w:rPr>
                <w:rFonts w:hint="eastAsia"/>
                <w:lang w:eastAsia="zh-CN"/>
              </w:rPr>
              <w:t>总层数</w:t>
            </w:r>
          </w:p>
        </w:tc>
        <w:tc>
          <w:tcPr>
            <w:tcW w:w="2721" w:type="dxa"/>
            <w:shd w:val="clear" w:color="auto" w:fill="auto"/>
            <w:tcMar>
              <w:top w:w="120" w:type="dxa"/>
              <w:left w:w="120" w:type="dxa"/>
              <w:bottom w:w="120" w:type="dxa"/>
              <w:right w:w="120" w:type="dxa"/>
            </w:tcMar>
            <w:vAlign w:val="center"/>
          </w:tcPr>
          <w:p w14:paraId="3F46D4A9">
            <w:pPr>
              <w:jc w:val="center"/>
              <w:rPr>
                <w:rFonts w:hint="default" w:eastAsiaTheme="minorEastAsia"/>
                <w:lang w:val="en-US" w:eastAsia="zh-CN"/>
              </w:rPr>
            </w:pPr>
            <w:r>
              <w:rPr>
                <w:rFonts w:hint="eastAsia"/>
                <w:lang w:val="en-US" w:eastAsia="zh-CN"/>
              </w:rPr>
              <w:t>17层（含地下停车场）</w:t>
            </w:r>
          </w:p>
        </w:tc>
        <w:tc>
          <w:tcPr>
            <w:tcW w:w="3086" w:type="dxa"/>
            <w:shd w:val="clear" w:color="auto" w:fill="auto"/>
            <w:tcMar>
              <w:top w:w="120" w:type="dxa"/>
              <w:left w:w="120" w:type="dxa"/>
              <w:bottom w:w="120" w:type="dxa"/>
              <w:right w:w="120" w:type="dxa"/>
            </w:tcMar>
            <w:vAlign w:val="center"/>
          </w:tcPr>
          <w:p w14:paraId="013F01B9">
            <w:pPr>
              <w:jc w:val="center"/>
            </w:pPr>
            <w:r>
              <w:rPr>
                <w:rFonts w:hint="eastAsia"/>
              </w:rPr>
              <w:t>见 “4.6 保安服务”</w:t>
            </w:r>
          </w:p>
        </w:tc>
      </w:tr>
      <w:tr w14:paraId="54F24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17" w:type="dxa"/>
            <w:shd w:val="clear" w:color="auto" w:fill="auto"/>
            <w:tcMar>
              <w:top w:w="120" w:type="dxa"/>
              <w:left w:w="120" w:type="dxa"/>
              <w:bottom w:w="120" w:type="dxa"/>
              <w:right w:w="120" w:type="dxa"/>
            </w:tcMar>
            <w:vAlign w:val="center"/>
          </w:tcPr>
          <w:p w14:paraId="7CB4D63C">
            <w:pPr>
              <w:jc w:val="center"/>
            </w:pPr>
            <w:r>
              <w:rPr>
                <w:rFonts w:hint="eastAsia"/>
              </w:rPr>
              <w:t>地面</w:t>
            </w:r>
          </w:p>
        </w:tc>
        <w:tc>
          <w:tcPr>
            <w:tcW w:w="2016" w:type="dxa"/>
            <w:shd w:val="clear" w:color="auto" w:fill="auto"/>
            <w:tcMar>
              <w:top w:w="120" w:type="dxa"/>
              <w:left w:w="120" w:type="dxa"/>
              <w:bottom w:w="120" w:type="dxa"/>
              <w:right w:w="120" w:type="dxa"/>
            </w:tcMar>
            <w:vAlign w:val="center"/>
          </w:tcPr>
          <w:p w14:paraId="0C50AD01">
            <w:pPr>
              <w:jc w:val="center"/>
            </w:pPr>
            <w:r>
              <w:rPr>
                <w:rFonts w:hint="eastAsia"/>
              </w:rPr>
              <w:t>地面材质</w:t>
            </w:r>
          </w:p>
        </w:tc>
        <w:tc>
          <w:tcPr>
            <w:tcW w:w="2721" w:type="dxa"/>
            <w:shd w:val="clear" w:color="auto" w:fill="auto"/>
            <w:tcMar>
              <w:top w:w="120" w:type="dxa"/>
              <w:left w:w="120" w:type="dxa"/>
              <w:bottom w:w="120" w:type="dxa"/>
              <w:right w:w="120" w:type="dxa"/>
            </w:tcMar>
            <w:vAlign w:val="center"/>
          </w:tcPr>
          <w:p w14:paraId="4C768387">
            <w:pPr>
              <w:jc w:val="center"/>
              <w:rPr>
                <w:rFonts w:hint="eastAsia" w:eastAsiaTheme="minorEastAsia"/>
                <w:lang w:eastAsia="zh-CN"/>
              </w:rPr>
            </w:pPr>
            <w:r>
              <w:rPr>
                <w:rFonts w:hint="eastAsia"/>
              </w:rPr>
              <w:t>瓷砖</w:t>
            </w:r>
            <w:r>
              <w:rPr>
                <w:rFonts w:hint="eastAsia"/>
                <w:lang w:eastAsia="zh-CN"/>
              </w:rPr>
              <w:t>、石材、</w:t>
            </w:r>
            <w:r>
              <w:rPr>
                <w:rFonts w:hint="eastAsia"/>
              </w:rPr>
              <w:t>环氧地坪</w:t>
            </w:r>
          </w:p>
        </w:tc>
        <w:tc>
          <w:tcPr>
            <w:tcW w:w="3086" w:type="dxa"/>
            <w:shd w:val="clear" w:color="auto" w:fill="auto"/>
            <w:tcMar>
              <w:top w:w="120" w:type="dxa"/>
              <w:left w:w="120" w:type="dxa"/>
              <w:bottom w:w="120" w:type="dxa"/>
              <w:right w:w="120" w:type="dxa"/>
            </w:tcMar>
            <w:vAlign w:val="center"/>
          </w:tcPr>
          <w:p w14:paraId="322AF7AA">
            <w:pPr>
              <w:jc w:val="center"/>
            </w:pPr>
            <w:r>
              <w:rPr>
                <w:rFonts w:hint="eastAsia"/>
              </w:rPr>
              <w:t>见 “4.2 房屋维护服务”“4.4 保洁服务”</w:t>
            </w:r>
          </w:p>
        </w:tc>
      </w:tr>
      <w:tr w14:paraId="727A9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17" w:type="dxa"/>
            <w:shd w:val="clear" w:color="auto" w:fill="auto"/>
            <w:tcMar>
              <w:top w:w="120" w:type="dxa"/>
              <w:left w:w="120" w:type="dxa"/>
              <w:bottom w:w="120" w:type="dxa"/>
              <w:right w:w="120" w:type="dxa"/>
            </w:tcMar>
            <w:vAlign w:val="center"/>
          </w:tcPr>
          <w:p w14:paraId="46842AF3">
            <w:pPr>
              <w:jc w:val="center"/>
            </w:pPr>
            <w:r>
              <w:rPr>
                <w:rFonts w:hint="eastAsia"/>
              </w:rPr>
              <w:t>内墙饰面</w:t>
            </w:r>
          </w:p>
        </w:tc>
        <w:tc>
          <w:tcPr>
            <w:tcW w:w="2016" w:type="dxa"/>
            <w:shd w:val="clear" w:color="auto" w:fill="auto"/>
            <w:tcMar>
              <w:top w:w="120" w:type="dxa"/>
              <w:left w:w="120" w:type="dxa"/>
              <w:bottom w:w="120" w:type="dxa"/>
              <w:right w:w="120" w:type="dxa"/>
            </w:tcMar>
            <w:vAlign w:val="center"/>
          </w:tcPr>
          <w:p w14:paraId="1A4F3718">
            <w:pPr>
              <w:jc w:val="center"/>
            </w:pPr>
            <w:r>
              <w:rPr>
                <w:rFonts w:hint="eastAsia"/>
              </w:rPr>
              <w:t>内墙饰面材质</w:t>
            </w:r>
          </w:p>
        </w:tc>
        <w:tc>
          <w:tcPr>
            <w:tcW w:w="2721" w:type="dxa"/>
            <w:shd w:val="clear" w:color="auto" w:fill="auto"/>
            <w:tcMar>
              <w:top w:w="120" w:type="dxa"/>
              <w:left w:w="120" w:type="dxa"/>
              <w:bottom w:w="120" w:type="dxa"/>
              <w:right w:w="120" w:type="dxa"/>
            </w:tcMar>
            <w:vAlign w:val="center"/>
          </w:tcPr>
          <w:p w14:paraId="0141536B">
            <w:pPr>
              <w:jc w:val="center"/>
            </w:pPr>
            <w:r>
              <w:rPr>
                <w:rFonts w:hint="eastAsia"/>
              </w:rPr>
              <w:t>乳胶漆及瓷砖</w:t>
            </w:r>
          </w:p>
        </w:tc>
        <w:tc>
          <w:tcPr>
            <w:tcW w:w="3086" w:type="dxa"/>
            <w:shd w:val="clear" w:color="auto" w:fill="auto"/>
            <w:tcMar>
              <w:top w:w="120" w:type="dxa"/>
              <w:left w:w="120" w:type="dxa"/>
              <w:bottom w:w="120" w:type="dxa"/>
              <w:right w:w="120" w:type="dxa"/>
            </w:tcMar>
            <w:vAlign w:val="center"/>
          </w:tcPr>
          <w:p w14:paraId="45CFE226">
            <w:pPr>
              <w:jc w:val="center"/>
            </w:pPr>
            <w:r>
              <w:rPr>
                <w:rFonts w:hint="eastAsia"/>
              </w:rPr>
              <w:t>见 “4.2 房屋维护服务”“4.4 保洁服务”</w:t>
            </w:r>
          </w:p>
        </w:tc>
      </w:tr>
      <w:tr w14:paraId="5CAC3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17" w:type="dxa"/>
            <w:shd w:val="clear" w:color="auto" w:fill="auto"/>
            <w:tcMar>
              <w:top w:w="120" w:type="dxa"/>
              <w:left w:w="120" w:type="dxa"/>
              <w:bottom w:w="120" w:type="dxa"/>
              <w:right w:w="120" w:type="dxa"/>
            </w:tcMar>
            <w:vAlign w:val="center"/>
          </w:tcPr>
          <w:p w14:paraId="4100B3DB">
            <w:pPr>
              <w:jc w:val="center"/>
            </w:pPr>
            <w:r>
              <w:rPr>
                <w:rFonts w:hint="eastAsia"/>
              </w:rPr>
              <w:t>顶面</w:t>
            </w:r>
          </w:p>
        </w:tc>
        <w:tc>
          <w:tcPr>
            <w:tcW w:w="2016" w:type="dxa"/>
            <w:shd w:val="clear" w:color="auto" w:fill="auto"/>
            <w:tcMar>
              <w:top w:w="120" w:type="dxa"/>
              <w:left w:w="120" w:type="dxa"/>
              <w:bottom w:w="120" w:type="dxa"/>
              <w:right w:w="120" w:type="dxa"/>
            </w:tcMar>
            <w:vAlign w:val="center"/>
          </w:tcPr>
          <w:p w14:paraId="549E6392">
            <w:pPr>
              <w:jc w:val="center"/>
            </w:pPr>
            <w:r>
              <w:rPr>
                <w:rFonts w:hint="eastAsia"/>
              </w:rPr>
              <w:t>顶面材质</w:t>
            </w:r>
          </w:p>
        </w:tc>
        <w:tc>
          <w:tcPr>
            <w:tcW w:w="2721" w:type="dxa"/>
            <w:shd w:val="clear" w:color="auto" w:fill="auto"/>
            <w:tcMar>
              <w:top w:w="120" w:type="dxa"/>
              <w:left w:w="120" w:type="dxa"/>
              <w:bottom w:w="120" w:type="dxa"/>
              <w:right w:w="120" w:type="dxa"/>
            </w:tcMar>
            <w:vAlign w:val="center"/>
          </w:tcPr>
          <w:p w14:paraId="4552F807">
            <w:pPr>
              <w:jc w:val="center"/>
            </w:pPr>
            <w:r>
              <w:rPr>
                <w:rFonts w:hint="eastAsia"/>
              </w:rPr>
              <w:t>乳胶漆及扣板</w:t>
            </w:r>
          </w:p>
        </w:tc>
        <w:tc>
          <w:tcPr>
            <w:tcW w:w="3086" w:type="dxa"/>
            <w:shd w:val="clear" w:color="auto" w:fill="auto"/>
            <w:tcMar>
              <w:top w:w="120" w:type="dxa"/>
              <w:left w:w="120" w:type="dxa"/>
              <w:bottom w:w="120" w:type="dxa"/>
              <w:right w:w="120" w:type="dxa"/>
            </w:tcMar>
            <w:vAlign w:val="center"/>
          </w:tcPr>
          <w:p w14:paraId="27E698C6">
            <w:pPr>
              <w:jc w:val="center"/>
            </w:pPr>
            <w:r>
              <w:rPr>
                <w:rFonts w:hint="eastAsia"/>
              </w:rPr>
              <w:t>见 “4.2 房屋维护服务”“4.4 保洁服务”</w:t>
            </w:r>
          </w:p>
        </w:tc>
      </w:tr>
      <w:tr w14:paraId="7455F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17" w:type="dxa"/>
            <w:shd w:val="clear" w:color="auto" w:fill="auto"/>
            <w:tcMar>
              <w:top w:w="120" w:type="dxa"/>
              <w:left w:w="120" w:type="dxa"/>
              <w:bottom w:w="120" w:type="dxa"/>
              <w:right w:w="120" w:type="dxa"/>
            </w:tcMar>
            <w:vAlign w:val="center"/>
          </w:tcPr>
          <w:p w14:paraId="5B3F84EA">
            <w:pPr>
              <w:jc w:val="center"/>
            </w:pPr>
            <w:r>
              <w:rPr>
                <w:rFonts w:hint="eastAsia"/>
              </w:rPr>
              <w:t>卫生间</w:t>
            </w:r>
          </w:p>
        </w:tc>
        <w:tc>
          <w:tcPr>
            <w:tcW w:w="2016" w:type="dxa"/>
            <w:shd w:val="clear" w:color="auto" w:fill="auto"/>
            <w:tcMar>
              <w:top w:w="120" w:type="dxa"/>
              <w:left w:w="120" w:type="dxa"/>
              <w:bottom w:w="120" w:type="dxa"/>
              <w:right w:w="120" w:type="dxa"/>
            </w:tcMar>
            <w:vAlign w:val="center"/>
          </w:tcPr>
          <w:p w14:paraId="31E0F5AF">
            <w:pPr>
              <w:jc w:val="center"/>
            </w:pPr>
            <w:r>
              <w:rPr>
                <w:rFonts w:hint="eastAsia"/>
              </w:rPr>
              <w:t>卫生间数量</w:t>
            </w:r>
          </w:p>
        </w:tc>
        <w:tc>
          <w:tcPr>
            <w:tcW w:w="2721" w:type="dxa"/>
            <w:shd w:val="clear" w:color="auto" w:fill="auto"/>
            <w:tcMar>
              <w:top w:w="120" w:type="dxa"/>
              <w:left w:w="120" w:type="dxa"/>
              <w:bottom w:w="120" w:type="dxa"/>
              <w:right w:w="120" w:type="dxa"/>
            </w:tcMar>
            <w:vAlign w:val="center"/>
          </w:tcPr>
          <w:p w14:paraId="1369DCAC">
            <w:pPr>
              <w:jc w:val="center"/>
            </w:pPr>
            <w:r>
              <w:rPr>
                <w:rFonts w:hint="eastAsia"/>
              </w:rPr>
              <w:t>1</w:t>
            </w:r>
            <w:r>
              <w:rPr>
                <w:rFonts w:hint="eastAsia"/>
                <w:lang w:val="en-US" w:eastAsia="zh-CN"/>
              </w:rPr>
              <w:t>6个</w:t>
            </w:r>
          </w:p>
        </w:tc>
        <w:tc>
          <w:tcPr>
            <w:tcW w:w="3086" w:type="dxa"/>
            <w:shd w:val="clear" w:color="auto" w:fill="auto"/>
            <w:tcMar>
              <w:top w:w="120" w:type="dxa"/>
              <w:left w:w="120" w:type="dxa"/>
              <w:bottom w:w="120" w:type="dxa"/>
              <w:right w:w="120" w:type="dxa"/>
            </w:tcMar>
            <w:vAlign w:val="center"/>
          </w:tcPr>
          <w:p w14:paraId="42419281">
            <w:pPr>
              <w:jc w:val="center"/>
            </w:pPr>
            <w:r>
              <w:rPr>
                <w:rFonts w:hint="eastAsia"/>
              </w:rPr>
              <w:t>见 “4.4 保洁服务”</w:t>
            </w:r>
          </w:p>
        </w:tc>
      </w:tr>
      <w:tr w14:paraId="5735B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17" w:type="dxa"/>
            <w:shd w:val="clear" w:color="auto" w:fill="auto"/>
            <w:tcMar>
              <w:top w:w="120" w:type="dxa"/>
              <w:left w:w="120" w:type="dxa"/>
              <w:bottom w:w="120" w:type="dxa"/>
              <w:right w:w="120" w:type="dxa"/>
            </w:tcMar>
            <w:vAlign w:val="center"/>
          </w:tcPr>
          <w:p w14:paraId="4505AFEA">
            <w:pPr>
              <w:jc w:val="center"/>
            </w:pPr>
            <w:r>
              <w:rPr>
                <w:rFonts w:hint="eastAsia"/>
              </w:rPr>
              <w:t>垃圾存放点</w:t>
            </w:r>
          </w:p>
        </w:tc>
        <w:tc>
          <w:tcPr>
            <w:tcW w:w="2016" w:type="dxa"/>
            <w:shd w:val="clear" w:color="auto" w:fill="auto"/>
            <w:tcMar>
              <w:top w:w="120" w:type="dxa"/>
              <w:left w:w="120" w:type="dxa"/>
              <w:bottom w:w="120" w:type="dxa"/>
              <w:right w:w="120" w:type="dxa"/>
            </w:tcMar>
            <w:vAlign w:val="center"/>
          </w:tcPr>
          <w:p w14:paraId="37CF131A">
            <w:pPr>
              <w:jc w:val="center"/>
            </w:pPr>
            <w:r>
              <w:rPr>
                <w:rFonts w:hint="eastAsia"/>
              </w:rPr>
              <w:t>各垃圾存放点位置、数量</w:t>
            </w:r>
          </w:p>
        </w:tc>
        <w:tc>
          <w:tcPr>
            <w:tcW w:w="2721" w:type="dxa"/>
            <w:shd w:val="clear" w:color="auto" w:fill="auto"/>
            <w:tcMar>
              <w:top w:w="120" w:type="dxa"/>
              <w:left w:w="120" w:type="dxa"/>
              <w:bottom w:w="120" w:type="dxa"/>
              <w:right w:w="120" w:type="dxa"/>
            </w:tcMar>
            <w:vAlign w:val="center"/>
          </w:tcPr>
          <w:p w14:paraId="2E96642D">
            <w:pPr>
              <w:jc w:val="center"/>
            </w:pPr>
            <w:r>
              <w:rPr>
                <w:rFonts w:hint="eastAsia"/>
              </w:rPr>
              <w:t>电梯口、卫生间、大门两侧</w:t>
            </w:r>
          </w:p>
          <w:p w14:paraId="4B48BFF6">
            <w:pPr>
              <w:jc w:val="center"/>
            </w:pPr>
            <w:r>
              <w:rPr>
                <w:rFonts w:hint="eastAsia"/>
              </w:rPr>
              <w:t>共</w:t>
            </w:r>
            <w:r>
              <w:rPr>
                <w:rFonts w:hint="eastAsia"/>
                <w:lang w:val="en-US" w:eastAsia="zh-CN"/>
              </w:rPr>
              <w:t>50</w:t>
            </w:r>
            <w:r>
              <w:rPr>
                <w:rFonts w:hint="eastAsia"/>
              </w:rPr>
              <w:t>个</w:t>
            </w:r>
          </w:p>
        </w:tc>
        <w:tc>
          <w:tcPr>
            <w:tcW w:w="3086" w:type="dxa"/>
            <w:shd w:val="clear" w:color="auto" w:fill="auto"/>
            <w:tcMar>
              <w:top w:w="120" w:type="dxa"/>
              <w:left w:w="120" w:type="dxa"/>
              <w:bottom w:w="120" w:type="dxa"/>
              <w:right w:w="120" w:type="dxa"/>
            </w:tcMar>
            <w:vAlign w:val="center"/>
          </w:tcPr>
          <w:p w14:paraId="51873C34">
            <w:pPr>
              <w:jc w:val="center"/>
            </w:pPr>
            <w:r>
              <w:rPr>
                <w:rFonts w:hint="eastAsia"/>
              </w:rPr>
              <w:t>见 “4.4 保洁服务”</w:t>
            </w:r>
          </w:p>
        </w:tc>
      </w:tr>
      <w:tr w14:paraId="2B11A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17" w:type="dxa"/>
            <w:vMerge w:val="restart"/>
            <w:shd w:val="clear" w:color="auto" w:fill="auto"/>
            <w:tcMar>
              <w:top w:w="120" w:type="dxa"/>
              <w:left w:w="120" w:type="dxa"/>
              <w:bottom w:w="120" w:type="dxa"/>
              <w:right w:w="120" w:type="dxa"/>
            </w:tcMar>
            <w:vAlign w:val="center"/>
          </w:tcPr>
          <w:p w14:paraId="26C8B67F">
            <w:pPr>
              <w:jc w:val="center"/>
            </w:pPr>
            <w:r>
              <w:rPr>
                <w:rFonts w:hint="eastAsia"/>
              </w:rPr>
              <w:t>车位数</w:t>
            </w:r>
          </w:p>
        </w:tc>
        <w:tc>
          <w:tcPr>
            <w:tcW w:w="2016" w:type="dxa"/>
            <w:shd w:val="clear" w:color="auto" w:fill="auto"/>
            <w:tcMar>
              <w:top w:w="120" w:type="dxa"/>
              <w:left w:w="120" w:type="dxa"/>
              <w:bottom w:w="120" w:type="dxa"/>
              <w:right w:w="120" w:type="dxa"/>
            </w:tcMar>
            <w:vAlign w:val="center"/>
          </w:tcPr>
          <w:p w14:paraId="5EEB47D3">
            <w:pPr>
              <w:jc w:val="center"/>
            </w:pPr>
            <w:r>
              <w:rPr>
                <w:rFonts w:hint="eastAsia"/>
              </w:rPr>
              <w:t>地下车位数</w:t>
            </w:r>
          </w:p>
        </w:tc>
        <w:tc>
          <w:tcPr>
            <w:tcW w:w="2721" w:type="dxa"/>
            <w:shd w:val="clear" w:color="auto" w:fill="auto"/>
            <w:tcMar>
              <w:top w:w="120" w:type="dxa"/>
              <w:left w:w="120" w:type="dxa"/>
              <w:bottom w:w="120" w:type="dxa"/>
              <w:right w:w="120" w:type="dxa"/>
            </w:tcMar>
            <w:vAlign w:val="center"/>
          </w:tcPr>
          <w:p w14:paraId="7C6B9656">
            <w:pPr>
              <w:jc w:val="center"/>
              <w:rPr>
                <w:rFonts w:hint="default" w:eastAsiaTheme="minorEastAsia"/>
                <w:lang w:val="en-US" w:eastAsia="zh-CN"/>
              </w:rPr>
            </w:pPr>
            <w:r>
              <w:rPr>
                <w:rFonts w:hint="eastAsia"/>
                <w:lang w:val="en-US" w:eastAsia="zh-CN"/>
              </w:rPr>
              <w:t>32个</w:t>
            </w:r>
          </w:p>
        </w:tc>
        <w:tc>
          <w:tcPr>
            <w:tcW w:w="3086" w:type="dxa"/>
            <w:shd w:val="clear" w:color="auto" w:fill="auto"/>
            <w:tcMar>
              <w:top w:w="120" w:type="dxa"/>
              <w:left w:w="120" w:type="dxa"/>
              <w:bottom w:w="120" w:type="dxa"/>
              <w:right w:w="120" w:type="dxa"/>
            </w:tcMar>
            <w:vAlign w:val="center"/>
          </w:tcPr>
          <w:p w14:paraId="68FE7C2F">
            <w:pPr>
              <w:jc w:val="center"/>
            </w:pPr>
            <w:r>
              <w:rPr>
                <w:rFonts w:hint="eastAsia"/>
              </w:rPr>
              <w:t>见 “4.6 保安服务”</w:t>
            </w:r>
          </w:p>
        </w:tc>
      </w:tr>
      <w:tr w14:paraId="7399B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17" w:type="dxa"/>
            <w:vMerge w:val="continue"/>
            <w:shd w:val="clear" w:color="auto" w:fill="auto"/>
            <w:tcMar>
              <w:top w:w="120" w:type="dxa"/>
              <w:left w:w="120" w:type="dxa"/>
              <w:bottom w:w="120" w:type="dxa"/>
              <w:right w:w="120" w:type="dxa"/>
            </w:tcMar>
            <w:vAlign w:val="center"/>
          </w:tcPr>
          <w:p w14:paraId="014C451E">
            <w:pPr>
              <w:jc w:val="center"/>
            </w:pPr>
          </w:p>
        </w:tc>
        <w:tc>
          <w:tcPr>
            <w:tcW w:w="2016" w:type="dxa"/>
            <w:shd w:val="clear" w:color="auto" w:fill="auto"/>
            <w:tcMar>
              <w:top w:w="120" w:type="dxa"/>
              <w:left w:w="120" w:type="dxa"/>
              <w:bottom w:w="120" w:type="dxa"/>
              <w:right w:w="120" w:type="dxa"/>
            </w:tcMar>
            <w:vAlign w:val="center"/>
          </w:tcPr>
          <w:p w14:paraId="1F70C6EA">
            <w:pPr>
              <w:jc w:val="center"/>
            </w:pPr>
            <w:r>
              <w:rPr>
                <w:rFonts w:hint="eastAsia"/>
              </w:rPr>
              <w:t>地面车位数</w:t>
            </w:r>
          </w:p>
        </w:tc>
        <w:tc>
          <w:tcPr>
            <w:tcW w:w="2721" w:type="dxa"/>
            <w:shd w:val="clear" w:color="auto" w:fill="auto"/>
            <w:tcMar>
              <w:top w:w="120" w:type="dxa"/>
              <w:left w:w="120" w:type="dxa"/>
              <w:bottom w:w="120" w:type="dxa"/>
              <w:right w:w="120" w:type="dxa"/>
            </w:tcMar>
            <w:vAlign w:val="center"/>
          </w:tcPr>
          <w:p w14:paraId="3CCAAE32">
            <w:pPr>
              <w:jc w:val="center"/>
              <w:rPr>
                <w:rFonts w:hint="default" w:eastAsiaTheme="minorEastAsia"/>
                <w:lang w:val="en-US" w:eastAsia="zh-CN"/>
              </w:rPr>
            </w:pPr>
            <w:r>
              <w:rPr>
                <w:rFonts w:hint="eastAsia"/>
                <w:lang w:val="en-US" w:eastAsia="zh-CN"/>
              </w:rPr>
              <w:t>53个</w:t>
            </w:r>
          </w:p>
        </w:tc>
        <w:tc>
          <w:tcPr>
            <w:tcW w:w="3086" w:type="dxa"/>
            <w:shd w:val="clear" w:color="auto" w:fill="auto"/>
            <w:tcMar>
              <w:top w:w="120" w:type="dxa"/>
              <w:left w:w="120" w:type="dxa"/>
              <w:bottom w:w="120" w:type="dxa"/>
              <w:right w:w="120" w:type="dxa"/>
            </w:tcMar>
            <w:vAlign w:val="center"/>
          </w:tcPr>
          <w:p w14:paraId="331AC043">
            <w:pPr>
              <w:jc w:val="center"/>
            </w:pPr>
            <w:r>
              <w:rPr>
                <w:rFonts w:hint="eastAsia"/>
              </w:rPr>
              <w:t>见 “4.6 保安服务”</w:t>
            </w:r>
          </w:p>
        </w:tc>
      </w:tr>
      <w:tr w14:paraId="34FF5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17" w:type="dxa"/>
            <w:vMerge w:val="restart"/>
            <w:shd w:val="clear" w:color="auto" w:fill="auto"/>
            <w:tcMar>
              <w:top w:w="120" w:type="dxa"/>
              <w:left w:w="120" w:type="dxa"/>
              <w:bottom w:w="120" w:type="dxa"/>
              <w:right w:w="120" w:type="dxa"/>
            </w:tcMar>
            <w:vAlign w:val="center"/>
          </w:tcPr>
          <w:p w14:paraId="426331BE">
            <w:pPr>
              <w:jc w:val="center"/>
            </w:pPr>
            <w:r>
              <w:rPr>
                <w:rFonts w:hint="eastAsia"/>
              </w:rPr>
              <w:t>车行 / 人行口</w:t>
            </w:r>
          </w:p>
        </w:tc>
        <w:tc>
          <w:tcPr>
            <w:tcW w:w="2016" w:type="dxa"/>
            <w:shd w:val="clear" w:color="auto" w:fill="auto"/>
            <w:tcMar>
              <w:top w:w="120" w:type="dxa"/>
              <w:left w:w="120" w:type="dxa"/>
              <w:bottom w:w="120" w:type="dxa"/>
              <w:right w:w="120" w:type="dxa"/>
            </w:tcMar>
            <w:vAlign w:val="center"/>
          </w:tcPr>
          <w:p w14:paraId="7835FAED">
            <w:pPr>
              <w:jc w:val="center"/>
            </w:pPr>
            <w:r>
              <w:rPr>
                <w:rFonts w:hint="eastAsia"/>
              </w:rPr>
              <w:t>车行口</w:t>
            </w:r>
          </w:p>
        </w:tc>
        <w:tc>
          <w:tcPr>
            <w:tcW w:w="2721" w:type="dxa"/>
            <w:shd w:val="clear" w:color="auto" w:fill="auto"/>
            <w:tcMar>
              <w:top w:w="120" w:type="dxa"/>
              <w:left w:w="120" w:type="dxa"/>
              <w:bottom w:w="120" w:type="dxa"/>
              <w:right w:w="120" w:type="dxa"/>
            </w:tcMar>
            <w:vAlign w:val="center"/>
          </w:tcPr>
          <w:p w14:paraId="27F914EA">
            <w:pPr>
              <w:jc w:val="center"/>
              <w:rPr>
                <w:rFonts w:hint="eastAsia" w:eastAsiaTheme="minorEastAsia"/>
                <w:lang w:val="en-US" w:eastAsia="zh-CN"/>
              </w:rPr>
            </w:pPr>
            <w:r>
              <w:rPr>
                <w:rFonts w:hint="eastAsia"/>
                <w:lang w:val="en-US" w:eastAsia="zh-CN"/>
              </w:rPr>
              <w:t>3个</w:t>
            </w:r>
          </w:p>
        </w:tc>
        <w:tc>
          <w:tcPr>
            <w:tcW w:w="3086" w:type="dxa"/>
            <w:shd w:val="clear" w:color="auto" w:fill="auto"/>
            <w:tcMar>
              <w:top w:w="120" w:type="dxa"/>
              <w:left w:w="120" w:type="dxa"/>
              <w:bottom w:w="120" w:type="dxa"/>
              <w:right w:w="120" w:type="dxa"/>
            </w:tcMar>
            <w:vAlign w:val="center"/>
          </w:tcPr>
          <w:p w14:paraId="444D6265">
            <w:pPr>
              <w:jc w:val="center"/>
            </w:pPr>
            <w:r>
              <w:rPr>
                <w:rFonts w:hint="eastAsia"/>
              </w:rPr>
              <w:t>见 “4.6 保安服务”</w:t>
            </w:r>
          </w:p>
        </w:tc>
      </w:tr>
      <w:tr w14:paraId="47A6D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17" w:type="dxa"/>
            <w:vMerge w:val="continue"/>
            <w:shd w:val="clear" w:color="auto" w:fill="auto"/>
            <w:tcMar>
              <w:top w:w="120" w:type="dxa"/>
              <w:left w:w="120" w:type="dxa"/>
              <w:bottom w:w="120" w:type="dxa"/>
              <w:right w:w="120" w:type="dxa"/>
            </w:tcMar>
            <w:vAlign w:val="center"/>
          </w:tcPr>
          <w:p w14:paraId="09E82CCC">
            <w:pPr>
              <w:jc w:val="center"/>
            </w:pPr>
          </w:p>
        </w:tc>
        <w:tc>
          <w:tcPr>
            <w:tcW w:w="2016" w:type="dxa"/>
            <w:shd w:val="clear" w:color="auto" w:fill="auto"/>
            <w:tcMar>
              <w:top w:w="120" w:type="dxa"/>
              <w:left w:w="120" w:type="dxa"/>
              <w:bottom w:w="120" w:type="dxa"/>
              <w:right w:w="120" w:type="dxa"/>
            </w:tcMar>
            <w:vAlign w:val="center"/>
          </w:tcPr>
          <w:p w14:paraId="2DAEDD4B">
            <w:pPr>
              <w:jc w:val="center"/>
            </w:pPr>
            <w:r>
              <w:rPr>
                <w:rFonts w:hint="eastAsia"/>
              </w:rPr>
              <w:t>人行口</w:t>
            </w:r>
          </w:p>
        </w:tc>
        <w:tc>
          <w:tcPr>
            <w:tcW w:w="2721" w:type="dxa"/>
            <w:shd w:val="clear" w:color="auto" w:fill="auto"/>
            <w:tcMar>
              <w:top w:w="120" w:type="dxa"/>
              <w:left w:w="120" w:type="dxa"/>
              <w:bottom w:w="120" w:type="dxa"/>
              <w:right w:w="120" w:type="dxa"/>
            </w:tcMar>
            <w:vAlign w:val="center"/>
          </w:tcPr>
          <w:p w14:paraId="73F11D34">
            <w:pPr>
              <w:jc w:val="center"/>
              <w:rPr>
                <w:rFonts w:hint="eastAsia" w:eastAsiaTheme="minorEastAsia"/>
                <w:lang w:val="en-US" w:eastAsia="zh-CN"/>
              </w:rPr>
            </w:pPr>
            <w:r>
              <w:rPr>
                <w:rFonts w:hint="eastAsia"/>
                <w:lang w:val="en-US" w:eastAsia="zh-CN"/>
              </w:rPr>
              <w:t>5个</w:t>
            </w:r>
          </w:p>
        </w:tc>
        <w:tc>
          <w:tcPr>
            <w:tcW w:w="3086" w:type="dxa"/>
            <w:shd w:val="clear" w:color="auto" w:fill="auto"/>
            <w:tcMar>
              <w:top w:w="120" w:type="dxa"/>
              <w:left w:w="120" w:type="dxa"/>
              <w:bottom w:w="120" w:type="dxa"/>
              <w:right w:w="120" w:type="dxa"/>
            </w:tcMar>
            <w:vAlign w:val="center"/>
          </w:tcPr>
          <w:p w14:paraId="71A84042">
            <w:pPr>
              <w:jc w:val="center"/>
            </w:pPr>
            <w:r>
              <w:rPr>
                <w:rFonts w:hint="eastAsia"/>
              </w:rPr>
              <w:t>见 “4.6 保安服务”</w:t>
            </w:r>
          </w:p>
        </w:tc>
      </w:tr>
    </w:tbl>
    <w:p w14:paraId="5CFE02BD">
      <w:pPr>
        <w:spacing w:line="360" w:lineRule="auto"/>
        <w:ind w:firstLine="516" w:firstLineChars="200"/>
        <w:rPr>
          <w:rFonts w:ascii="宋体" w:hAnsi="宋体" w:eastAsia="宋体" w:cs="宋体"/>
          <w:spacing w:val="9"/>
          <w:sz w:val="24"/>
          <w:shd w:val="clear" w:color="auto" w:fill="FFFFFF"/>
        </w:rPr>
      </w:pPr>
      <w:r>
        <w:rPr>
          <w:rFonts w:hint="eastAsia" w:ascii="宋体" w:hAnsi="宋体" w:eastAsia="宋体" w:cs="宋体"/>
          <w:spacing w:val="9"/>
          <w:sz w:val="24"/>
          <w:shd w:val="clear" w:color="auto" w:fill="FFFFFF"/>
        </w:rPr>
        <w:t>（2）物业管理（室外）</w:t>
      </w:r>
    </w:p>
    <w:tbl>
      <w:tblPr>
        <w:tblStyle w:val="1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2664"/>
        <w:gridCol w:w="1623"/>
        <w:gridCol w:w="5613"/>
      </w:tblGrid>
      <w:tr w14:paraId="31AF2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shd w:val="clear" w:color="auto" w:fill="auto"/>
            <w:tcMar>
              <w:top w:w="120" w:type="dxa"/>
              <w:left w:w="120" w:type="dxa"/>
              <w:bottom w:w="120" w:type="dxa"/>
              <w:right w:w="120" w:type="dxa"/>
            </w:tcMar>
            <w:vAlign w:val="center"/>
          </w:tcPr>
          <w:p w14:paraId="225EAFAF">
            <w:pPr>
              <w:jc w:val="center"/>
            </w:pPr>
            <w:r>
              <w:rPr>
                <w:rFonts w:hint="eastAsia"/>
              </w:rPr>
              <w:t>名称</w:t>
            </w:r>
          </w:p>
        </w:tc>
        <w:tc>
          <w:tcPr>
            <w:tcW w:w="1623" w:type="dxa"/>
            <w:shd w:val="clear" w:color="auto" w:fill="auto"/>
            <w:tcMar>
              <w:top w:w="120" w:type="dxa"/>
              <w:left w:w="120" w:type="dxa"/>
              <w:bottom w:w="120" w:type="dxa"/>
              <w:right w:w="120" w:type="dxa"/>
            </w:tcMar>
            <w:vAlign w:val="center"/>
          </w:tcPr>
          <w:p w14:paraId="70878F07">
            <w:pPr>
              <w:jc w:val="center"/>
            </w:pPr>
            <w:r>
              <w:rPr>
                <w:rFonts w:hint="eastAsia"/>
              </w:rPr>
              <w:t>明细</w:t>
            </w:r>
          </w:p>
        </w:tc>
        <w:tc>
          <w:tcPr>
            <w:tcW w:w="5613" w:type="dxa"/>
            <w:shd w:val="clear" w:color="auto" w:fill="auto"/>
            <w:tcMar>
              <w:top w:w="120" w:type="dxa"/>
              <w:left w:w="120" w:type="dxa"/>
              <w:bottom w:w="120" w:type="dxa"/>
              <w:right w:w="120" w:type="dxa"/>
            </w:tcMar>
            <w:vAlign w:val="center"/>
          </w:tcPr>
          <w:p w14:paraId="593AB30E">
            <w:pPr>
              <w:jc w:val="center"/>
            </w:pPr>
            <w:r>
              <w:rPr>
                <w:rFonts w:hint="eastAsia"/>
              </w:rPr>
              <w:t>服务内容及标准</w:t>
            </w:r>
          </w:p>
        </w:tc>
      </w:tr>
      <w:tr w14:paraId="43704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shd w:val="clear" w:color="auto" w:fill="auto"/>
            <w:tcMar>
              <w:top w:w="120" w:type="dxa"/>
              <w:left w:w="120" w:type="dxa"/>
              <w:bottom w:w="120" w:type="dxa"/>
              <w:right w:w="120" w:type="dxa"/>
            </w:tcMar>
            <w:vAlign w:val="center"/>
          </w:tcPr>
          <w:p w14:paraId="6FF000F0">
            <w:pPr>
              <w:jc w:val="center"/>
            </w:pPr>
            <w:r>
              <w:rPr>
                <w:rFonts w:hint="eastAsia"/>
              </w:rPr>
              <w:t>室外</w:t>
            </w:r>
          </w:p>
        </w:tc>
        <w:tc>
          <w:tcPr>
            <w:tcW w:w="1623" w:type="dxa"/>
            <w:shd w:val="clear" w:color="auto" w:fill="auto"/>
            <w:tcMar>
              <w:top w:w="120" w:type="dxa"/>
              <w:left w:w="120" w:type="dxa"/>
              <w:bottom w:w="120" w:type="dxa"/>
              <w:right w:w="120" w:type="dxa"/>
            </w:tcMar>
            <w:vAlign w:val="center"/>
          </w:tcPr>
          <w:p w14:paraId="0055AFB4">
            <w:pPr>
              <w:jc w:val="center"/>
              <w:rPr>
                <w:rFonts w:asciiTheme="minorHAnsi" w:hAnsiTheme="minorHAnsi" w:eastAsiaTheme="minorEastAsia" w:cstheme="minorBidi"/>
                <w:kern w:val="2"/>
                <w:sz w:val="21"/>
                <w:szCs w:val="24"/>
                <w:lang w:val="en-US" w:eastAsia="zh-CN" w:bidi="ar-SA"/>
              </w:rPr>
            </w:pPr>
            <w:r>
              <w:rPr>
                <w:rFonts w:hint="eastAsia"/>
                <w:lang w:eastAsia="zh-CN"/>
              </w:rPr>
              <w:t>楼前广场、楼前停车场、楼后停车场、建筑外围</w:t>
            </w:r>
          </w:p>
        </w:tc>
        <w:tc>
          <w:tcPr>
            <w:tcW w:w="5613" w:type="dxa"/>
            <w:shd w:val="clear" w:color="auto" w:fill="auto"/>
            <w:tcMar>
              <w:top w:w="120" w:type="dxa"/>
              <w:left w:w="120" w:type="dxa"/>
              <w:bottom w:w="120" w:type="dxa"/>
              <w:right w:w="120" w:type="dxa"/>
            </w:tcMar>
            <w:vAlign w:val="center"/>
          </w:tcPr>
          <w:p w14:paraId="27E23973">
            <w:pPr>
              <w:jc w:val="center"/>
            </w:pPr>
            <w:r>
              <w:rPr>
                <w:rFonts w:hint="eastAsia"/>
              </w:rPr>
              <w:t>见 “4.4 保洁服务”“4.6 保安服务”</w:t>
            </w:r>
          </w:p>
        </w:tc>
      </w:tr>
      <w:tr w14:paraId="7D2E5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shd w:val="clear" w:color="auto" w:fill="auto"/>
            <w:tcMar>
              <w:top w:w="120" w:type="dxa"/>
              <w:left w:w="120" w:type="dxa"/>
              <w:bottom w:w="120" w:type="dxa"/>
              <w:right w:w="120" w:type="dxa"/>
            </w:tcMar>
            <w:vAlign w:val="center"/>
          </w:tcPr>
          <w:p w14:paraId="6DF8D269">
            <w:pPr>
              <w:jc w:val="center"/>
            </w:pPr>
            <w:r>
              <w:rPr>
                <w:rFonts w:hint="eastAsia"/>
              </w:rPr>
              <w:t>路灯</w:t>
            </w:r>
          </w:p>
        </w:tc>
        <w:tc>
          <w:tcPr>
            <w:tcW w:w="1623" w:type="dxa"/>
            <w:shd w:val="clear" w:color="auto" w:fill="auto"/>
            <w:tcMar>
              <w:top w:w="120" w:type="dxa"/>
              <w:left w:w="120" w:type="dxa"/>
              <w:bottom w:w="120" w:type="dxa"/>
              <w:right w:w="120" w:type="dxa"/>
            </w:tcMar>
            <w:vAlign w:val="center"/>
          </w:tcPr>
          <w:p w14:paraId="76F6BD28">
            <w:pPr>
              <w:jc w:val="center"/>
            </w:pPr>
            <w:r>
              <w:rPr>
                <w:rFonts w:hint="eastAsia"/>
                <w:lang w:val="en-US" w:eastAsia="zh-CN"/>
              </w:rPr>
              <w:t>8</w:t>
            </w:r>
            <w:r>
              <w:rPr>
                <w:rFonts w:hint="eastAsia"/>
              </w:rPr>
              <w:t>个</w:t>
            </w:r>
          </w:p>
        </w:tc>
        <w:tc>
          <w:tcPr>
            <w:tcW w:w="5613" w:type="dxa"/>
            <w:shd w:val="clear" w:color="auto" w:fill="auto"/>
            <w:tcMar>
              <w:top w:w="120" w:type="dxa"/>
              <w:left w:w="120" w:type="dxa"/>
              <w:bottom w:w="120" w:type="dxa"/>
              <w:right w:w="120" w:type="dxa"/>
            </w:tcMar>
            <w:vAlign w:val="center"/>
          </w:tcPr>
          <w:p w14:paraId="52744679">
            <w:pPr>
              <w:jc w:val="center"/>
            </w:pPr>
            <w:r>
              <w:rPr>
                <w:rFonts w:hint="eastAsia"/>
              </w:rPr>
              <w:t>见 “4.4 保洁服务”“4.3 公用设施设备维护服务”</w:t>
            </w:r>
          </w:p>
        </w:tc>
      </w:tr>
      <w:tr w14:paraId="0B6E8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shd w:val="clear" w:color="auto" w:fill="auto"/>
            <w:tcMar>
              <w:top w:w="120" w:type="dxa"/>
              <w:left w:w="120" w:type="dxa"/>
              <w:bottom w:w="120" w:type="dxa"/>
              <w:right w:w="120" w:type="dxa"/>
            </w:tcMar>
            <w:vAlign w:val="center"/>
          </w:tcPr>
          <w:p w14:paraId="240EC6C7">
            <w:pPr>
              <w:jc w:val="center"/>
            </w:pPr>
            <w:r>
              <w:rPr>
                <w:rFonts w:hint="eastAsia"/>
              </w:rPr>
              <w:t>垃圾箱</w:t>
            </w:r>
          </w:p>
        </w:tc>
        <w:tc>
          <w:tcPr>
            <w:tcW w:w="1623" w:type="dxa"/>
            <w:shd w:val="clear" w:color="auto" w:fill="auto"/>
            <w:tcMar>
              <w:top w:w="120" w:type="dxa"/>
              <w:left w:w="120" w:type="dxa"/>
              <w:bottom w:w="120" w:type="dxa"/>
              <w:right w:w="120" w:type="dxa"/>
            </w:tcMar>
            <w:vAlign w:val="center"/>
          </w:tcPr>
          <w:p w14:paraId="444D5381">
            <w:pPr>
              <w:jc w:val="center"/>
              <w:rPr>
                <w:rFonts w:hint="default" w:eastAsiaTheme="minorEastAsia"/>
                <w:lang w:val="en-US" w:eastAsia="zh-CN"/>
              </w:rPr>
            </w:pPr>
            <w:r>
              <w:rPr>
                <w:rFonts w:hint="eastAsia"/>
                <w:lang w:val="en-US" w:eastAsia="zh-CN"/>
              </w:rPr>
              <w:t>13个</w:t>
            </w:r>
          </w:p>
        </w:tc>
        <w:tc>
          <w:tcPr>
            <w:tcW w:w="5613" w:type="dxa"/>
            <w:shd w:val="clear" w:color="auto" w:fill="auto"/>
            <w:tcMar>
              <w:top w:w="120" w:type="dxa"/>
              <w:left w:w="120" w:type="dxa"/>
              <w:bottom w:w="120" w:type="dxa"/>
              <w:right w:w="120" w:type="dxa"/>
            </w:tcMar>
            <w:vAlign w:val="center"/>
          </w:tcPr>
          <w:p w14:paraId="641E94AE">
            <w:pPr>
              <w:jc w:val="center"/>
            </w:pPr>
            <w:r>
              <w:rPr>
                <w:rFonts w:hint="eastAsia"/>
              </w:rPr>
              <w:t>见 “4.4 保洁服务”</w:t>
            </w:r>
          </w:p>
        </w:tc>
      </w:tr>
    </w:tbl>
    <w:p w14:paraId="0C243170">
      <w:pPr>
        <w:spacing w:line="360" w:lineRule="auto"/>
        <w:ind w:firstLine="516" w:firstLineChars="200"/>
        <w:rPr>
          <w:rFonts w:ascii="宋体" w:hAnsi="宋体" w:eastAsia="宋体" w:cs="宋体"/>
          <w:spacing w:val="9"/>
          <w:sz w:val="24"/>
          <w:shd w:val="clear" w:color="auto" w:fill="FFFFFF"/>
        </w:rPr>
      </w:pPr>
      <w:r>
        <w:rPr>
          <w:rFonts w:hint="eastAsia" w:ascii="宋体" w:hAnsi="宋体" w:eastAsia="宋体" w:cs="宋体"/>
          <w:spacing w:val="9"/>
          <w:sz w:val="24"/>
          <w:shd w:val="clear" w:color="auto" w:fill="FFFFFF"/>
        </w:rPr>
        <w:t>【老干部活动中心办公区】</w:t>
      </w:r>
    </w:p>
    <w:p w14:paraId="2A95C9FB">
      <w:pPr>
        <w:spacing w:line="360" w:lineRule="auto"/>
        <w:ind w:firstLine="516" w:firstLineChars="200"/>
        <w:rPr>
          <w:rFonts w:ascii="宋体" w:hAnsi="宋体" w:eastAsia="宋体" w:cs="宋体"/>
          <w:spacing w:val="9"/>
          <w:sz w:val="24"/>
          <w:shd w:val="clear" w:color="auto" w:fill="FFFFFF"/>
        </w:rPr>
      </w:pPr>
      <w:r>
        <w:rPr>
          <w:rFonts w:hint="eastAsia" w:ascii="宋体" w:hAnsi="宋体" w:eastAsia="宋体" w:cs="宋体"/>
          <w:spacing w:val="9"/>
          <w:sz w:val="24"/>
          <w:shd w:val="clear" w:color="auto" w:fill="FFFFFF"/>
        </w:rPr>
        <w:t>（1）物业管理（建筑物）</w:t>
      </w:r>
    </w:p>
    <w:tbl>
      <w:tblPr>
        <w:tblStyle w:val="19"/>
        <w:tblW w:w="8640" w:type="dxa"/>
        <w:tblInd w:w="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817"/>
        <w:gridCol w:w="2016"/>
        <w:gridCol w:w="2721"/>
        <w:gridCol w:w="3086"/>
      </w:tblGrid>
      <w:tr w14:paraId="0782F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2833" w:type="dxa"/>
            <w:gridSpan w:val="2"/>
            <w:shd w:val="clear" w:color="auto" w:fill="auto"/>
            <w:tcMar>
              <w:top w:w="120" w:type="dxa"/>
              <w:left w:w="120" w:type="dxa"/>
              <w:bottom w:w="120" w:type="dxa"/>
              <w:right w:w="120" w:type="dxa"/>
            </w:tcMar>
            <w:vAlign w:val="center"/>
          </w:tcPr>
          <w:p w14:paraId="7C2A0C64">
            <w:pPr>
              <w:jc w:val="center"/>
            </w:pPr>
            <w:r>
              <w:rPr>
                <w:rFonts w:hint="eastAsia"/>
              </w:rPr>
              <w:t>名称</w:t>
            </w:r>
          </w:p>
        </w:tc>
        <w:tc>
          <w:tcPr>
            <w:tcW w:w="2721" w:type="dxa"/>
            <w:shd w:val="clear" w:color="auto" w:fill="auto"/>
            <w:tcMar>
              <w:top w:w="120" w:type="dxa"/>
              <w:left w:w="120" w:type="dxa"/>
              <w:bottom w:w="120" w:type="dxa"/>
              <w:right w:w="120" w:type="dxa"/>
            </w:tcMar>
            <w:vAlign w:val="center"/>
          </w:tcPr>
          <w:p w14:paraId="3DA7CE75">
            <w:pPr>
              <w:jc w:val="center"/>
            </w:pPr>
            <w:r>
              <w:rPr>
                <w:rFonts w:hint="eastAsia"/>
              </w:rPr>
              <w:t>明细</w:t>
            </w:r>
          </w:p>
        </w:tc>
        <w:tc>
          <w:tcPr>
            <w:tcW w:w="3086" w:type="dxa"/>
            <w:shd w:val="clear" w:color="auto" w:fill="auto"/>
            <w:tcMar>
              <w:top w:w="120" w:type="dxa"/>
              <w:left w:w="120" w:type="dxa"/>
              <w:bottom w:w="120" w:type="dxa"/>
              <w:right w:w="120" w:type="dxa"/>
            </w:tcMar>
            <w:vAlign w:val="center"/>
          </w:tcPr>
          <w:p w14:paraId="0F938D0B">
            <w:pPr>
              <w:jc w:val="center"/>
            </w:pPr>
            <w:r>
              <w:rPr>
                <w:rFonts w:hint="eastAsia"/>
              </w:rPr>
              <w:t>服务内容及标准</w:t>
            </w:r>
          </w:p>
        </w:tc>
      </w:tr>
      <w:tr w14:paraId="0B61F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2833" w:type="dxa"/>
            <w:gridSpan w:val="2"/>
            <w:shd w:val="clear" w:color="auto" w:fill="auto"/>
            <w:tcMar>
              <w:top w:w="120" w:type="dxa"/>
              <w:left w:w="120" w:type="dxa"/>
              <w:bottom w:w="120" w:type="dxa"/>
              <w:right w:w="120" w:type="dxa"/>
            </w:tcMar>
            <w:vAlign w:val="center"/>
          </w:tcPr>
          <w:p w14:paraId="0A5B261E">
            <w:pPr>
              <w:jc w:val="center"/>
            </w:pPr>
            <w:r>
              <w:rPr>
                <w:rFonts w:hint="eastAsia"/>
              </w:rPr>
              <w:t>老干部活动中心办公区</w:t>
            </w:r>
          </w:p>
        </w:tc>
        <w:tc>
          <w:tcPr>
            <w:tcW w:w="2721" w:type="dxa"/>
            <w:shd w:val="clear" w:color="auto" w:fill="auto"/>
            <w:tcMar>
              <w:top w:w="120" w:type="dxa"/>
              <w:left w:w="120" w:type="dxa"/>
              <w:bottom w:w="120" w:type="dxa"/>
              <w:right w:w="120" w:type="dxa"/>
            </w:tcMar>
            <w:vAlign w:val="center"/>
          </w:tcPr>
          <w:p w14:paraId="067BB96F">
            <w:pPr>
              <w:jc w:val="center"/>
            </w:pPr>
          </w:p>
        </w:tc>
        <w:tc>
          <w:tcPr>
            <w:tcW w:w="3086" w:type="dxa"/>
            <w:shd w:val="clear" w:color="auto" w:fill="auto"/>
            <w:tcMar>
              <w:top w:w="120" w:type="dxa"/>
              <w:left w:w="120" w:type="dxa"/>
              <w:bottom w:w="120" w:type="dxa"/>
              <w:right w:w="120" w:type="dxa"/>
            </w:tcMar>
            <w:vAlign w:val="center"/>
          </w:tcPr>
          <w:p w14:paraId="23AD09E9">
            <w:pPr>
              <w:jc w:val="center"/>
            </w:pPr>
          </w:p>
        </w:tc>
      </w:tr>
      <w:tr w14:paraId="07728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17" w:type="dxa"/>
            <w:shd w:val="clear" w:color="auto" w:fill="auto"/>
            <w:tcMar>
              <w:top w:w="120" w:type="dxa"/>
              <w:left w:w="120" w:type="dxa"/>
              <w:bottom w:w="120" w:type="dxa"/>
              <w:right w:w="120" w:type="dxa"/>
            </w:tcMar>
            <w:vAlign w:val="center"/>
          </w:tcPr>
          <w:p w14:paraId="33457B4C">
            <w:pPr>
              <w:jc w:val="center"/>
              <w:rPr>
                <w:rFonts w:hint="eastAsia" w:eastAsiaTheme="minorEastAsia"/>
                <w:lang w:eastAsia="zh-CN"/>
              </w:rPr>
            </w:pPr>
            <w:r>
              <w:rPr>
                <w:rFonts w:hint="eastAsia"/>
                <w:lang w:eastAsia="zh-CN"/>
              </w:rPr>
              <w:t>大楼</w:t>
            </w:r>
          </w:p>
        </w:tc>
        <w:tc>
          <w:tcPr>
            <w:tcW w:w="2016" w:type="dxa"/>
            <w:shd w:val="clear" w:color="auto" w:fill="auto"/>
            <w:tcMar>
              <w:top w:w="120" w:type="dxa"/>
              <w:left w:w="120" w:type="dxa"/>
              <w:bottom w:w="120" w:type="dxa"/>
              <w:right w:w="120" w:type="dxa"/>
            </w:tcMar>
            <w:vAlign w:val="center"/>
          </w:tcPr>
          <w:p w14:paraId="5477950D">
            <w:pPr>
              <w:jc w:val="center"/>
              <w:rPr>
                <w:rFonts w:hint="eastAsia" w:eastAsiaTheme="minorEastAsia"/>
                <w:lang w:eastAsia="zh-CN"/>
              </w:rPr>
            </w:pPr>
            <w:r>
              <w:rPr>
                <w:rFonts w:hint="eastAsia"/>
                <w:lang w:eastAsia="zh-CN"/>
              </w:rPr>
              <w:t>总层数</w:t>
            </w:r>
          </w:p>
        </w:tc>
        <w:tc>
          <w:tcPr>
            <w:tcW w:w="2721" w:type="dxa"/>
            <w:shd w:val="clear" w:color="auto" w:fill="auto"/>
            <w:tcMar>
              <w:top w:w="120" w:type="dxa"/>
              <w:left w:w="120" w:type="dxa"/>
              <w:bottom w:w="120" w:type="dxa"/>
              <w:right w:w="120" w:type="dxa"/>
            </w:tcMar>
            <w:vAlign w:val="center"/>
          </w:tcPr>
          <w:p w14:paraId="49017B29">
            <w:pPr>
              <w:jc w:val="center"/>
              <w:rPr>
                <w:rFonts w:hint="eastAsia" w:asciiTheme="minorEastAsia" w:hAnsiTheme="minorEastAsia" w:eastAsiaTheme="minorEastAsia"/>
                <w:lang w:eastAsia="zh-CN"/>
              </w:rPr>
            </w:pPr>
            <w:r>
              <w:rPr>
                <w:rFonts w:hint="eastAsia" w:asciiTheme="minorEastAsia" w:hAnsiTheme="minorEastAsia"/>
                <w:lang w:val="en-US" w:eastAsia="zh-CN"/>
              </w:rPr>
              <w:t>6层</w:t>
            </w:r>
          </w:p>
        </w:tc>
        <w:tc>
          <w:tcPr>
            <w:tcW w:w="3086" w:type="dxa"/>
            <w:shd w:val="clear" w:color="auto" w:fill="auto"/>
            <w:tcMar>
              <w:top w:w="120" w:type="dxa"/>
              <w:left w:w="120" w:type="dxa"/>
              <w:bottom w:w="120" w:type="dxa"/>
              <w:right w:w="120" w:type="dxa"/>
            </w:tcMar>
            <w:vAlign w:val="center"/>
          </w:tcPr>
          <w:p w14:paraId="42503ABE">
            <w:pPr>
              <w:jc w:val="center"/>
            </w:pPr>
            <w:r>
              <w:rPr>
                <w:rFonts w:hint="eastAsia"/>
              </w:rPr>
              <w:t>见 “4.6 保安服务”</w:t>
            </w:r>
          </w:p>
        </w:tc>
      </w:tr>
      <w:tr w14:paraId="5AF8D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17" w:type="dxa"/>
            <w:shd w:val="clear" w:color="auto" w:fill="auto"/>
            <w:tcMar>
              <w:top w:w="120" w:type="dxa"/>
              <w:left w:w="120" w:type="dxa"/>
              <w:bottom w:w="120" w:type="dxa"/>
              <w:right w:w="120" w:type="dxa"/>
            </w:tcMar>
            <w:vAlign w:val="center"/>
          </w:tcPr>
          <w:p w14:paraId="7CA70814">
            <w:pPr>
              <w:jc w:val="center"/>
            </w:pPr>
            <w:r>
              <w:rPr>
                <w:rFonts w:hint="eastAsia"/>
              </w:rPr>
              <w:t>地面</w:t>
            </w:r>
          </w:p>
        </w:tc>
        <w:tc>
          <w:tcPr>
            <w:tcW w:w="2016" w:type="dxa"/>
            <w:shd w:val="clear" w:color="auto" w:fill="auto"/>
            <w:tcMar>
              <w:top w:w="120" w:type="dxa"/>
              <w:left w:w="120" w:type="dxa"/>
              <w:bottom w:w="120" w:type="dxa"/>
              <w:right w:w="120" w:type="dxa"/>
            </w:tcMar>
            <w:vAlign w:val="center"/>
          </w:tcPr>
          <w:p w14:paraId="17B15956">
            <w:pPr>
              <w:jc w:val="center"/>
            </w:pPr>
            <w:r>
              <w:rPr>
                <w:rFonts w:hint="eastAsia"/>
              </w:rPr>
              <w:t>地面材质</w:t>
            </w:r>
          </w:p>
        </w:tc>
        <w:tc>
          <w:tcPr>
            <w:tcW w:w="2721" w:type="dxa"/>
            <w:shd w:val="clear" w:color="auto" w:fill="auto"/>
            <w:tcMar>
              <w:top w:w="120" w:type="dxa"/>
              <w:left w:w="120" w:type="dxa"/>
              <w:bottom w:w="120" w:type="dxa"/>
              <w:right w:w="120" w:type="dxa"/>
            </w:tcMar>
            <w:vAlign w:val="center"/>
          </w:tcPr>
          <w:p w14:paraId="7CDACDD9">
            <w:pPr>
              <w:jc w:val="center"/>
              <w:rPr>
                <w:rFonts w:hint="eastAsia" w:asciiTheme="minorEastAsia" w:hAnsiTheme="minorEastAsia" w:eastAsiaTheme="minorEastAsia"/>
                <w:lang w:eastAsia="zh-CN"/>
              </w:rPr>
            </w:pPr>
            <w:r>
              <w:rPr>
                <w:rFonts w:hint="eastAsia"/>
              </w:rPr>
              <w:t>瓷砖</w:t>
            </w:r>
            <w:r>
              <w:rPr>
                <w:rFonts w:hint="eastAsia"/>
                <w:lang w:eastAsia="zh-CN"/>
              </w:rPr>
              <w:t>及石材</w:t>
            </w:r>
          </w:p>
        </w:tc>
        <w:tc>
          <w:tcPr>
            <w:tcW w:w="3086" w:type="dxa"/>
            <w:shd w:val="clear" w:color="auto" w:fill="auto"/>
            <w:tcMar>
              <w:top w:w="120" w:type="dxa"/>
              <w:left w:w="120" w:type="dxa"/>
              <w:bottom w:w="120" w:type="dxa"/>
              <w:right w:w="120" w:type="dxa"/>
            </w:tcMar>
            <w:vAlign w:val="center"/>
          </w:tcPr>
          <w:p w14:paraId="4C8E7F16">
            <w:pPr>
              <w:jc w:val="center"/>
            </w:pPr>
            <w:r>
              <w:rPr>
                <w:rFonts w:hint="eastAsia"/>
              </w:rPr>
              <w:t>见 “4.2 房屋维护服务”“4.4 保洁服务”</w:t>
            </w:r>
          </w:p>
        </w:tc>
      </w:tr>
      <w:tr w14:paraId="18C83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17" w:type="dxa"/>
            <w:shd w:val="clear" w:color="auto" w:fill="auto"/>
            <w:tcMar>
              <w:top w:w="120" w:type="dxa"/>
              <w:left w:w="120" w:type="dxa"/>
              <w:bottom w:w="120" w:type="dxa"/>
              <w:right w:w="120" w:type="dxa"/>
            </w:tcMar>
            <w:vAlign w:val="center"/>
          </w:tcPr>
          <w:p w14:paraId="64FDE379">
            <w:pPr>
              <w:jc w:val="center"/>
            </w:pPr>
            <w:r>
              <w:rPr>
                <w:rFonts w:hint="eastAsia"/>
              </w:rPr>
              <w:t>内墙饰面</w:t>
            </w:r>
          </w:p>
        </w:tc>
        <w:tc>
          <w:tcPr>
            <w:tcW w:w="2016" w:type="dxa"/>
            <w:shd w:val="clear" w:color="auto" w:fill="auto"/>
            <w:tcMar>
              <w:top w:w="120" w:type="dxa"/>
              <w:left w:w="120" w:type="dxa"/>
              <w:bottom w:w="120" w:type="dxa"/>
              <w:right w:w="120" w:type="dxa"/>
            </w:tcMar>
            <w:vAlign w:val="center"/>
          </w:tcPr>
          <w:p w14:paraId="77279D68">
            <w:pPr>
              <w:jc w:val="center"/>
            </w:pPr>
            <w:r>
              <w:rPr>
                <w:rFonts w:hint="eastAsia"/>
              </w:rPr>
              <w:t>内墙饰面材质</w:t>
            </w:r>
          </w:p>
        </w:tc>
        <w:tc>
          <w:tcPr>
            <w:tcW w:w="2721" w:type="dxa"/>
            <w:shd w:val="clear" w:color="auto" w:fill="auto"/>
            <w:tcMar>
              <w:top w:w="120" w:type="dxa"/>
              <w:left w:w="120" w:type="dxa"/>
              <w:bottom w:w="120" w:type="dxa"/>
              <w:right w:w="120" w:type="dxa"/>
            </w:tcMar>
            <w:vAlign w:val="center"/>
          </w:tcPr>
          <w:p w14:paraId="224DB587">
            <w:pPr>
              <w:jc w:val="center"/>
              <w:rPr>
                <w:rFonts w:asciiTheme="minorEastAsia" w:hAnsiTheme="minorEastAsia"/>
              </w:rPr>
            </w:pPr>
            <w:r>
              <w:rPr>
                <w:rFonts w:hint="eastAsia"/>
              </w:rPr>
              <w:t>乳胶漆及瓷砖</w:t>
            </w:r>
          </w:p>
        </w:tc>
        <w:tc>
          <w:tcPr>
            <w:tcW w:w="3086" w:type="dxa"/>
            <w:shd w:val="clear" w:color="auto" w:fill="auto"/>
            <w:tcMar>
              <w:top w:w="120" w:type="dxa"/>
              <w:left w:w="120" w:type="dxa"/>
              <w:bottom w:w="120" w:type="dxa"/>
              <w:right w:w="120" w:type="dxa"/>
            </w:tcMar>
            <w:vAlign w:val="center"/>
          </w:tcPr>
          <w:p w14:paraId="7525A439">
            <w:pPr>
              <w:jc w:val="center"/>
            </w:pPr>
            <w:r>
              <w:rPr>
                <w:rFonts w:hint="eastAsia"/>
              </w:rPr>
              <w:t>见 “4.2 房屋维护服务”“4.4 保洁服务”</w:t>
            </w:r>
          </w:p>
        </w:tc>
      </w:tr>
      <w:tr w14:paraId="5069B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17" w:type="dxa"/>
            <w:shd w:val="clear" w:color="auto" w:fill="auto"/>
            <w:tcMar>
              <w:top w:w="120" w:type="dxa"/>
              <w:left w:w="120" w:type="dxa"/>
              <w:bottom w:w="120" w:type="dxa"/>
              <w:right w:w="120" w:type="dxa"/>
            </w:tcMar>
            <w:vAlign w:val="center"/>
          </w:tcPr>
          <w:p w14:paraId="0CE66846">
            <w:pPr>
              <w:jc w:val="center"/>
            </w:pPr>
            <w:r>
              <w:rPr>
                <w:rFonts w:hint="eastAsia"/>
              </w:rPr>
              <w:t>顶面</w:t>
            </w:r>
          </w:p>
        </w:tc>
        <w:tc>
          <w:tcPr>
            <w:tcW w:w="2016" w:type="dxa"/>
            <w:shd w:val="clear" w:color="auto" w:fill="auto"/>
            <w:tcMar>
              <w:top w:w="120" w:type="dxa"/>
              <w:left w:w="120" w:type="dxa"/>
              <w:bottom w:w="120" w:type="dxa"/>
              <w:right w:w="120" w:type="dxa"/>
            </w:tcMar>
            <w:vAlign w:val="center"/>
          </w:tcPr>
          <w:p w14:paraId="6A316937">
            <w:pPr>
              <w:jc w:val="center"/>
            </w:pPr>
            <w:r>
              <w:rPr>
                <w:rFonts w:hint="eastAsia"/>
              </w:rPr>
              <w:t>顶面材质</w:t>
            </w:r>
          </w:p>
        </w:tc>
        <w:tc>
          <w:tcPr>
            <w:tcW w:w="2721" w:type="dxa"/>
            <w:shd w:val="clear" w:color="auto" w:fill="auto"/>
            <w:tcMar>
              <w:top w:w="120" w:type="dxa"/>
              <w:left w:w="120" w:type="dxa"/>
              <w:bottom w:w="120" w:type="dxa"/>
              <w:right w:w="120" w:type="dxa"/>
            </w:tcMar>
            <w:vAlign w:val="center"/>
          </w:tcPr>
          <w:p w14:paraId="41882B8B">
            <w:pPr>
              <w:jc w:val="center"/>
              <w:rPr>
                <w:rFonts w:asciiTheme="minorEastAsia" w:hAnsiTheme="minorEastAsia"/>
              </w:rPr>
            </w:pPr>
            <w:r>
              <w:rPr>
                <w:rFonts w:hint="eastAsia"/>
              </w:rPr>
              <w:t>乳胶漆及扣板</w:t>
            </w:r>
          </w:p>
        </w:tc>
        <w:tc>
          <w:tcPr>
            <w:tcW w:w="3086" w:type="dxa"/>
            <w:shd w:val="clear" w:color="auto" w:fill="auto"/>
            <w:tcMar>
              <w:top w:w="120" w:type="dxa"/>
              <w:left w:w="120" w:type="dxa"/>
              <w:bottom w:w="120" w:type="dxa"/>
              <w:right w:w="120" w:type="dxa"/>
            </w:tcMar>
            <w:vAlign w:val="center"/>
          </w:tcPr>
          <w:p w14:paraId="22AE993E">
            <w:pPr>
              <w:jc w:val="center"/>
            </w:pPr>
            <w:r>
              <w:rPr>
                <w:rFonts w:hint="eastAsia"/>
              </w:rPr>
              <w:t>见 “4.2 房屋维护服务”“4.4 保洁服务”</w:t>
            </w:r>
          </w:p>
        </w:tc>
      </w:tr>
      <w:tr w14:paraId="6EAD9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17" w:type="dxa"/>
            <w:shd w:val="clear" w:color="auto" w:fill="auto"/>
            <w:tcMar>
              <w:top w:w="120" w:type="dxa"/>
              <w:left w:w="120" w:type="dxa"/>
              <w:bottom w:w="120" w:type="dxa"/>
              <w:right w:w="120" w:type="dxa"/>
            </w:tcMar>
            <w:vAlign w:val="center"/>
          </w:tcPr>
          <w:p w14:paraId="4B31273C">
            <w:pPr>
              <w:jc w:val="center"/>
            </w:pPr>
            <w:r>
              <w:rPr>
                <w:rFonts w:hint="eastAsia"/>
              </w:rPr>
              <w:t>卫生间</w:t>
            </w:r>
          </w:p>
        </w:tc>
        <w:tc>
          <w:tcPr>
            <w:tcW w:w="2016" w:type="dxa"/>
            <w:shd w:val="clear" w:color="auto" w:fill="auto"/>
            <w:tcMar>
              <w:top w:w="120" w:type="dxa"/>
              <w:left w:w="120" w:type="dxa"/>
              <w:bottom w:w="120" w:type="dxa"/>
              <w:right w:w="120" w:type="dxa"/>
            </w:tcMar>
            <w:vAlign w:val="center"/>
          </w:tcPr>
          <w:p w14:paraId="1EC966E5">
            <w:pPr>
              <w:jc w:val="center"/>
            </w:pPr>
            <w:r>
              <w:rPr>
                <w:rFonts w:hint="eastAsia"/>
              </w:rPr>
              <w:t>卫生间数量</w:t>
            </w:r>
          </w:p>
        </w:tc>
        <w:tc>
          <w:tcPr>
            <w:tcW w:w="2721" w:type="dxa"/>
            <w:shd w:val="clear" w:color="auto" w:fill="auto"/>
            <w:tcMar>
              <w:top w:w="120" w:type="dxa"/>
              <w:left w:w="120" w:type="dxa"/>
              <w:bottom w:w="120" w:type="dxa"/>
              <w:right w:w="120" w:type="dxa"/>
            </w:tcMar>
            <w:vAlign w:val="center"/>
          </w:tcPr>
          <w:p w14:paraId="5C981161">
            <w:pPr>
              <w:jc w:val="center"/>
            </w:pPr>
            <w:r>
              <w:rPr>
                <w:rFonts w:hint="eastAsia"/>
                <w:lang w:val="en-US" w:eastAsia="zh-CN"/>
              </w:rPr>
              <w:t>5个</w:t>
            </w:r>
          </w:p>
        </w:tc>
        <w:tc>
          <w:tcPr>
            <w:tcW w:w="3086" w:type="dxa"/>
            <w:shd w:val="clear" w:color="auto" w:fill="auto"/>
            <w:tcMar>
              <w:top w:w="120" w:type="dxa"/>
              <w:left w:w="120" w:type="dxa"/>
              <w:bottom w:w="120" w:type="dxa"/>
              <w:right w:w="120" w:type="dxa"/>
            </w:tcMar>
            <w:vAlign w:val="center"/>
          </w:tcPr>
          <w:p w14:paraId="193E8393">
            <w:pPr>
              <w:jc w:val="center"/>
            </w:pPr>
            <w:r>
              <w:rPr>
                <w:rFonts w:hint="eastAsia"/>
              </w:rPr>
              <w:t>见 “4.4 保洁服务”</w:t>
            </w:r>
          </w:p>
        </w:tc>
      </w:tr>
      <w:tr w14:paraId="62672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17" w:type="dxa"/>
            <w:shd w:val="clear" w:color="auto" w:fill="auto"/>
            <w:tcMar>
              <w:top w:w="120" w:type="dxa"/>
              <w:left w:w="120" w:type="dxa"/>
              <w:bottom w:w="120" w:type="dxa"/>
              <w:right w:w="120" w:type="dxa"/>
            </w:tcMar>
            <w:vAlign w:val="center"/>
          </w:tcPr>
          <w:p w14:paraId="7DF6FFF0">
            <w:pPr>
              <w:jc w:val="center"/>
            </w:pPr>
            <w:r>
              <w:rPr>
                <w:rFonts w:hint="eastAsia"/>
              </w:rPr>
              <w:t>垃圾存放点</w:t>
            </w:r>
          </w:p>
        </w:tc>
        <w:tc>
          <w:tcPr>
            <w:tcW w:w="2016" w:type="dxa"/>
            <w:shd w:val="clear" w:color="auto" w:fill="auto"/>
            <w:tcMar>
              <w:top w:w="120" w:type="dxa"/>
              <w:left w:w="120" w:type="dxa"/>
              <w:bottom w:w="120" w:type="dxa"/>
              <w:right w:w="120" w:type="dxa"/>
            </w:tcMar>
            <w:vAlign w:val="center"/>
          </w:tcPr>
          <w:p w14:paraId="5EC2392C">
            <w:pPr>
              <w:jc w:val="center"/>
            </w:pPr>
            <w:r>
              <w:rPr>
                <w:rFonts w:hint="eastAsia"/>
              </w:rPr>
              <w:t>各垃圾存放点位置、数量</w:t>
            </w:r>
          </w:p>
        </w:tc>
        <w:tc>
          <w:tcPr>
            <w:tcW w:w="2721" w:type="dxa"/>
            <w:shd w:val="clear" w:color="auto" w:fill="auto"/>
            <w:tcMar>
              <w:top w:w="120" w:type="dxa"/>
              <w:left w:w="120" w:type="dxa"/>
              <w:bottom w:w="120" w:type="dxa"/>
              <w:right w:w="120" w:type="dxa"/>
            </w:tcMar>
            <w:vAlign w:val="center"/>
          </w:tcPr>
          <w:p w14:paraId="0AD731B9">
            <w:pPr>
              <w:jc w:val="center"/>
            </w:pPr>
            <w:r>
              <w:rPr>
                <w:rFonts w:hint="eastAsia"/>
              </w:rPr>
              <w:t>电梯口、卫生间、大门两侧</w:t>
            </w:r>
          </w:p>
          <w:p w14:paraId="39E64DF7">
            <w:pPr>
              <w:jc w:val="center"/>
            </w:pPr>
            <w:r>
              <w:rPr>
                <w:rFonts w:hint="eastAsia"/>
              </w:rPr>
              <w:t>共</w:t>
            </w:r>
            <w:r>
              <w:rPr>
                <w:rFonts w:hint="eastAsia"/>
                <w:lang w:val="en-US" w:eastAsia="zh-CN"/>
              </w:rPr>
              <w:t>15</w:t>
            </w:r>
            <w:r>
              <w:rPr>
                <w:rFonts w:hint="eastAsia"/>
              </w:rPr>
              <w:t>个</w:t>
            </w:r>
          </w:p>
        </w:tc>
        <w:tc>
          <w:tcPr>
            <w:tcW w:w="3086" w:type="dxa"/>
            <w:shd w:val="clear" w:color="auto" w:fill="auto"/>
            <w:tcMar>
              <w:top w:w="120" w:type="dxa"/>
              <w:left w:w="120" w:type="dxa"/>
              <w:bottom w:w="120" w:type="dxa"/>
              <w:right w:w="120" w:type="dxa"/>
            </w:tcMar>
            <w:vAlign w:val="center"/>
          </w:tcPr>
          <w:p w14:paraId="421284F2">
            <w:pPr>
              <w:jc w:val="center"/>
            </w:pPr>
            <w:r>
              <w:rPr>
                <w:rFonts w:hint="eastAsia"/>
              </w:rPr>
              <w:t>见 “4.4 保洁服务”</w:t>
            </w:r>
          </w:p>
        </w:tc>
      </w:tr>
      <w:tr w14:paraId="5B5CB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17" w:type="dxa"/>
            <w:vMerge w:val="restart"/>
            <w:shd w:val="clear" w:color="auto" w:fill="auto"/>
            <w:tcMar>
              <w:top w:w="120" w:type="dxa"/>
              <w:left w:w="120" w:type="dxa"/>
              <w:bottom w:w="120" w:type="dxa"/>
              <w:right w:w="120" w:type="dxa"/>
            </w:tcMar>
            <w:vAlign w:val="center"/>
          </w:tcPr>
          <w:p w14:paraId="4C2C8834">
            <w:pPr>
              <w:jc w:val="center"/>
            </w:pPr>
            <w:r>
              <w:rPr>
                <w:rFonts w:hint="eastAsia"/>
              </w:rPr>
              <w:t>车位数</w:t>
            </w:r>
          </w:p>
        </w:tc>
        <w:tc>
          <w:tcPr>
            <w:tcW w:w="2016" w:type="dxa"/>
            <w:shd w:val="clear" w:color="auto" w:fill="auto"/>
            <w:tcMar>
              <w:top w:w="120" w:type="dxa"/>
              <w:left w:w="120" w:type="dxa"/>
              <w:bottom w:w="120" w:type="dxa"/>
              <w:right w:w="120" w:type="dxa"/>
            </w:tcMar>
            <w:vAlign w:val="center"/>
          </w:tcPr>
          <w:p w14:paraId="2A463A9D">
            <w:pPr>
              <w:jc w:val="center"/>
            </w:pPr>
            <w:r>
              <w:rPr>
                <w:rFonts w:hint="eastAsia"/>
              </w:rPr>
              <w:t>地下车位数</w:t>
            </w:r>
          </w:p>
        </w:tc>
        <w:tc>
          <w:tcPr>
            <w:tcW w:w="2721" w:type="dxa"/>
            <w:shd w:val="clear" w:color="auto" w:fill="auto"/>
            <w:tcMar>
              <w:top w:w="120" w:type="dxa"/>
              <w:left w:w="120" w:type="dxa"/>
              <w:bottom w:w="120" w:type="dxa"/>
              <w:right w:w="120" w:type="dxa"/>
            </w:tcMar>
            <w:vAlign w:val="center"/>
          </w:tcPr>
          <w:p w14:paraId="628828A7">
            <w:pPr>
              <w:jc w:val="center"/>
            </w:pPr>
            <w:r>
              <w:t>0</w:t>
            </w:r>
          </w:p>
        </w:tc>
        <w:tc>
          <w:tcPr>
            <w:tcW w:w="3086" w:type="dxa"/>
            <w:shd w:val="clear" w:color="auto" w:fill="auto"/>
            <w:tcMar>
              <w:top w:w="120" w:type="dxa"/>
              <w:left w:w="120" w:type="dxa"/>
              <w:bottom w:w="120" w:type="dxa"/>
              <w:right w:w="120" w:type="dxa"/>
            </w:tcMar>
            <w:vAlign w:val="center"/>
          </w:tcPr>
          <w:p w14:paraId="655FEF09">
            <w:pPr>
              <w:jc w:val="center"/>
            </w:pPr>
            <w:r>
              <w:rPr>
                <w:rFonts w:hint="eastAsia"/>
              </w:rPr>
              <w:t>见 “4.6 保安服务”</w:t>
            </w:r>
          </w:p>
        </w:tc>
      </w:tr>
      <w:tr w14:paraId="454FB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17" w:type="dxa"/>
            <w:vMerge w:val="continue"/>
            <w:shd w:val="clear" w:color="auto" w:fill="auto"/>
            <w:tcMar>
              <w:top w:w="120" w:type="dxa"/>
              <w:left w:w="120" w:type="dxa"/>
              <w:bottom w:w="120" w:type="dxa"/>
              <w:right w:w="120" w:type="dxa"/>
            </w:tcMar>
            <w:vAlign w:val="center"/>
          </w:tcPr>
          <w:p w14:paraId="687A2B83">
            <w:pPr>
              <w:jc w:val="center"/>
            </w:pPr>
          </w:p>
        </w:tc>
        <w:tc>
          <w:tcPr>
            <w:tcW w:w="2016" w:type="dxa"/>
            <w:shd w:val="clear" w:color="auto" w:fill="auto"/>
            <w:tcMar>
              <w:top w:w="120" w:type="dxa"/>
              <w:left w:w="120" w:type="dxa"/>
              <w:bottom w:w="120" w:type="dxa"/>
              <w:right w:w="120" w:type="dxa"/>
            </w:tcMar>
            <w:vAlign w:val="center"/>
          </w:tcPr>
          <w:p w14:paraId="017F361F">
            <w:pPr>
              <w:jc w:val="center"/>
            </w:pPr>
            <w:r>
              <w:rPr>
                <w:rFonts w:hint="eastAsia"/>
              </w:rPr>
              <w:t>地面车位数</w:t>
            </w:r>
          </w:p>
        </w:tc>
        <w:tc>
          <w:tcPr>
            <w:tcW w:w="2721" w:type="dxa"/>
            <w:shd w:val="clear" w:color="auto" w:fill="auto"/>
            <w:tcMar>
              <w:top w:w="120" w:type="dxa"/>
              <w:left w:w="120" w:type="dxa"/>
              <w:bottom w:w="120" w:type="dxa"/>
              <w:right w:w="120" w:type="dxa"/>
            </w:tcMar>
            <w:vAlign w:val="center"/>
          </w:tcPr>
          <w:p w14:paraId="24AB3107">
            <w:pPr>
              <w:jc w:val="center"/>
              <w:rPr>
                <w:rFonts w:hint="default" w:eastAsiaTheme="minorEastAsia"/>
                <w:lang w:val="en-US" w:eastAsia="zh-CN"/>
              </w:rPr>
            </w:pPr>
            <w:r>
              <w:rPr>
                <w:rFonts w:hint="eastAsia"/>
                <w:lang w:val="en-US" w:eastAsia="zh-CN"/>
              </w:rPr>
              <w:t>69</w:t>
            </w:r>
          </w:p>
        </w:tc>
        <w:tc>
          <w:tcPr>
            <w:tcW w:w="3086" w:type="dxa"/>
            <w:shd w:val="clear" w:color="auto" w:fill="auto"/>
            <w:tcMar>
              <w:top w:w="120" w:type="dxa"/>
              <w:left w:w="120" w:type="dxa"/>
              <w:bottom w:w="120" w:type="dxa"/>
              <w:right w:w="120" w:type="dxa"/>
            </w:tcMar>
            <w:vAlign w:val="center"/>
          </w:tcPr>
          <w:p w14:paraId="3869524A">
            <w:pPr>
              <w:jc w:val="center"/>
            </w:pPr>
            <w:r>
              <w:rPr>
                <w:rFonts w:hint="eastAsia"/>
              </w:rPr>
              <w:t>见 “4.6 保安服务”</w:t>
            </w:r>
          </w:p>
        </w:tc>
      </w:tr>
      <w:tr w14:paraId="2C150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17" w:type="dxa"/>
            <w:vMerge w:val="restart"/>
            <w:shd w:val="clear" w:color="auto" w:fill="auto"/>
            <w:tcMar>
              <w:top w:w="120" w:type="dxa"/>
              <w:left w:w="120" w:type="dxa"/>
              <w:bottom w:w="120" w:type="dxa"/>
              <w:right w:w="120" w:type="dxa"/>
            </w:tcMar>
            <w:vAlign w:val="center"/>
          </w:tcPr>
          <w:p w14:paraId="47B49D10">
            <w:pPr>
              <w:jc w:val="center"/>
            </w:pPr>
            <w:r>
              <w:rPr>
                <w:rFonts w:hint="eastAsia"/>
              </w:rPr>
              <w:t>车行 / 人行口</w:t>
            </w:r>
          </w:p>
        </w:tc>
        <w:tc>
          <w:tcPr>
            <w:tcW w:w="2016" w:type="dxa"/>
            <w:shd w:val="clear" w:color="auto" w:fill="auto"/>
            <w:tcMar>
              <w:top w:w="120" w:type="dxa"/>
              <w:left w:w="120" w:type="dxa"/>
              <w:bottom w:w="120" w:type="dxa"/>
              <w:right w:w="120" w:type="dxa"/>
            </w:tcMar>
            <w:vAlign w:val="center"/>
          </w:tcPr>
          <w:p w14:paraId="0CF070E8">
            <w:pPr>
              <w:jc w:val="center"/>
            </w:pPr>
            <w:r>
              <w:rPr>
                <w:rFonts w:hint="eastAsia"/>
              </w:rPr>
              <w:t>车行口</w:t>
            </w:r>
          </w:p>
        </w:tc>
        <w:tc>
          <w:tcPr>
            <w:tcW w:w="2721" w:type="dxa"/>
            <w:shd w:val="clear" w:color="auto" w:fill="auto"/>
            <w:tcMar>
              <w:top w:w="120" w:type="dxa"/>
              <w:left w:w="120" w:type="dxa"/>
              <w:bottom w:w="120" w:type="dxa"/>
              <w:right w:w="120" w:type="dxa"/>
            </w:tcMar>
            <w:vAlign w:val="center"/>
          </w:tcPr>
          <w:p w14:paraId="2AEB62D0">
            <w:pPr>
              <w:jc w:val="center"/>
              <w:rPr>
                <w:rFonts w:hint="eastAsia" w:eastAsiaTheme="minorEastAsia"/>
                <w:lang w:val="en-US" w:eastAsia="zh-CN"/>
              </w:rPr>
            </w:pPr>
            <w:r>
              <w:rPr>
                <w:rFonts w:hint="eastAsia"/>
                <w:lang w:val="en-US" w:eastAsia="zh-CN"/>
              </w:rPr>
              <w:t>1</w:t>
            </w:r>
          </w:p>
        </w:tc>
        <w:tc>
          <w:tcPr>
            <w:tcW w:w="3086" w:type="dxa"/>
            <w:shd w:val="clear" w:color="auto" w:fill="auto"/>
            <w:tcMar>
              <w:top w:w="120" w:type="dxa"/>
              <w:left w:w="120" w:type="dxa"/>
              <w:bottom w:w="120" w:type="dxa"/>
              <w:right w:w="120" w:type="dxa"/>
            </w:tcMar>
            <w:vAlign w:val="center"/>
          </w:tcPr>
          <w:p w14:paraId="2A9EF7CB">
            <w:pPr>
              <w:jc w:val="center"/>
            </w:pPr>
            <w:r>
              <w:rPr>
                <w:rFonts w:hint="eastAsia"/>
              </w:rPr>
              <w:t>见 “4.6 保安服务”</w:t>
            </w:r>
          </w:p>
        </w:tc>
      </w:tr>
      <w:tr w14:paraId="264F1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17" w:type="dxa"/>
            <w:vMerge w:val="continue"/>
            <w:shd w:val="clear" w:color="auto" w:fill="auto"/>
            <w:tcMar>
              <w:top w:w="120" w:type="dxa"/>
              <w:left w:w="120" w:type="dxa"/>
              <w:bottom w:w="120" w:type="dxa"/>
              <w:right w:w="120" w:type="dxa"/>
            </w:tcMar>
            <w:vAlign w:val="center"/>
          </w:tcPr>
          <w:p w14:paraId="6C2D74B9">
            <w:pPr>
              <w:jc w:val="center"/>
            </w:pPr>
          </w:p>
        </w:tc>
        <w:tc>
          <w:tcPr>
            <w:tcW w:w="2016" w:type="dxa"/>
            <w:shd w:val="clear" w:color="auto" w:fill="auto"/>
            <w:tcMar>
              <w:top w:w="120" w:type="dxa"/>
              <w:left w:w="120" w:type="dxa"/>
              <w:bottom w:w="120" w:type="dxa"/>
              <w:right w:w="120" w:type="dxa"/>
            </w:tcMar>
            <w:vAlign w:val="center"/>
          </w:tcPr>
          <w:p w14:paraId="54A42AC8">
            <w:pPr>
              <w:jc w:val="center"/>
            </w:pPr>
            <w:r>
              <w:rPr>
                <w:rFonts w:hint="eastAsia"/>
              </w:rPr>
              <w:t>人行口</w:t>
            </w:r>
          </w:p>
        </w:tc>
        <w:tc>
          <w:tcPr>
            <w:tcW w:w="2721" w:type="dxa"/>
            <w:shd w:val="clear" w:color="auto" w:fill="auto"/>
            <w:tcMar>
              <w:top w:w="120" w:type="dxa"/>
              <w:left w:w="120" w:type="dxa"/>
              <w:bottom w:w="120" w:type="dxa"/>
              <w:right w:w="120" w:type="dxa"/>
            </w:tcMar>
            <w:vAlign w:val="center"/>
          </w:tcPr>
          <w:p w14:paraId="1FCD3A70">
            <w:pPr>
              <w:jc w:val="center"/>
            </w:pPr>
            <w:r>
              <w:t>2</w:t>
            </w:r>
          </w:p>
        </w:tc>
        <w:tc>
          <w:tcPr>
            <w:tcW w:w="3086" w:type="dxa"/>
            <w:shd w:val="clear" w:color="auto" w:fill="auto"/>
            <w:tcMar>
              <w:top w:w="120" w:type="dxa"/>
              <w:left w:w="120" w:type="dxa"/>
              <w:bottom w:w="120" w:type="dxa"/>
              <w:right w:w="120" w:type="dxa"/>
            </w:tcMar>
            <w:vAlign w:val="center"/>
          </w:tcPr>
          <w:p w14:paraId="59EB98BF">
            <w:pPr>
              <w:jc w:val="center"/>
            </w:pPr>
            <w:r>
              <w:rPr>
                <w:rFonts w:hint="eastAsia"/>
              </w:rPr>
              <w:t>见 “4.6 保安服务”</w:t>
            </w:r>
          </w:p>
        </w:tc>
      </w:tr>
    </w:tbl>
    <w:p w14:paraId="499373EA">
      <w:pPr>
        <w:spacing w:line="360" w:lineRule="auto"/>
        <w:ind w:firstLine="516" w:firstLineChars="200"/>
        <w:rPr>
          <w:rFonts w:ascii="宋体" w:hAnsi="宋体" w:eastAsia="宋体" w:cs="宋体"/>
          <w:spacing w:val="9"/>
          <w:sz w:val="24"/>
          <w:shd w:val="clear" w:color="auto" w:fill="FFFFFF"/>
        </w:rPr>
      </w:pPr>
      <w:r>
        <w:rPr>
          <w:rFonts w:hint="eastAsia" w:ascii="宋体" w:hAnsi="宋体" w:eastAsia="宋体" w:cs="宋体"/>
          <w:spacing w:val="9"/>
          <w:sz w:val="24"/>
          <w:shd w:val="clear" w:color="auto" w:fill="FFFFFF"/>
        </w:rPr>
        <w:t>（2）物业管理（室外）</w:t>
      </w:r>
    </w:p>
    <w:tbl>
      <w:tblPr>
        <w:tblStyle w:val="1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1191"/>
        <w:gridCol w:w="1766"/>
        <w:gridCol w:w="6943"/>
      </w:tblGrid>
      <w:tr w14:paraId="6785D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shd w:val="clear" w:color="auto" w:fill="auto"/>
            <w:tcMar>
              <w:top w:w="120" w:type="dxa"/>
              <w:left w:w="120" w:type="dxa"/>
              <w:bottom w:w="120" w:type="dxa"/>
              <w:right w:w="120" w:type="dxa"/>
            </w:tcMar>
            <w:vAlign w:val="center"/>
          </w:tcPr>
          <w:p w14:paraId="75166EE4">
            <w:pPr>
              <w:jc w:val="center"/>
            </w:pPr>
            <w:r>
              <w:rPr>
                <w:rFonts w:hint="eastAsia"/>
              </w:rPr>
              <w:t>名称</w:t>
            </w:r>
          </w:p>
        </w:tc>
        <w:tc>
          <w:tcPr>
            <w:tcW w:w="0" w:type="auto"/>
            <w:shd w:val="clear" w:color="auto" w:fill="auto"/>
            <w:tcMar>
              <w:top w:w="120" w:type="dxa"/>
              <w:left w:w="120" w:type="dxa"/>
              <w:bottom w:w="120" w:type="dxa"/>
              <w:right w:w="120" w:type="dxa"/>
            </w:tcMar>
            <w:vAlign w:val="center"/>
          </w:tcPr>
          <w:p w14:paraId="2AFC3BA3">
            <w:pPr>
              <w:jc w:val="center"/>
            </w:pPr>
            <w:r>
              <w:rPr>
                <w:rFonts w:hint="eastAsia"/>
              </w:rPr>
              <w:t>明细</w:t>
            </w:r>
          </w:p>
        </w:tc>
        <w:tc>
          <w:tcPr>
            <w:tcW w:w="0" w:type="auto"/>
            <w:shd w:val="clear" w:color="auto" w:fill="auto"/>
            <w:tcMar>
              <w:top w:w="120" w:type="dxa"/>
              <w:left w:w="120" w:type="dxa"/>
              <w:bottom w:w="120" w:type="dxa"/>
              <w:right w:w="120" w:type="dxa"/>
            </w:tcMar>
            <w:vAlign w:val="center"/>
          </w:tcPr>
          <w:p w14:paraId="4E2C39D1">
            <w:pPr>
              <w:jc w:val="center"/>
            </w:pPr>
            <w:r>
              <w:rPr>
                <w:rFonts w:hint="eastAsia"/>
              </w:rPr>
              <w:t>服务内容及标准</w:t>
            </w:r>
          </w:p>
        </w:tc>
      </w:tr>
      <w:tr w14:paraId="396BE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shd w:val="clear" w:color="auto" w:fill="auto"/>
            <w:tcMar>
              <w:top w:w="120" w:type="dxa"/>
              <w:left w:w="120" w:type="dxa"/>
              <w:bottom w:w="120" w:type="dxa"/>
              <w:right w:w="120" w:type="dxa"/>
            </w:tcMar>
            <w:vAlign w:val="center"/>
          </w:tcPr>
          <w:p w14:paraId="10F18CAD">
            <w:pPr>
              <w:jc w:val="center"/>
            </w:pPr>
            <w:r>
              <w:rPr>
                <w:rFonts w:hint="eastAsia"/>
              </w:rPr>
              <w:t>室外</w:t>
            </w:r>
          </w:p>
        </w:tc>
        <w:tc>
          <w:tcPr>
            <w:tcW w:w="0" w:type="auto"/>
            <w:shd w:val="clear" w:color="auto" w:fill="auto"/>
            <w:tcMar>
              <w:top w:w="120" w:type="dxa"/>
              <w:left w:w="120" w:type="dxa"/>
              <w:bottom w:w="120" w:type="dxa"/>
              <w:right w:w="120" w:type="dxa"/>
            </w:tcMar>
            <w:vAlign w:val="center"/>
          </w:tcPr>
          <w:p w14:paraId="7522627E">
            <w:pPr>
              <w:jc w:val="center"/>
              <w:rPr>
                <w:rFonts w:hint="eastAsia" w:eastAsiaTheme="minorEastAsia"/>
                <w:lang w:eastAsia="zh-CN"/>
              </w:rPr>
            </w:pPr>
            <w:r>
              <w:rPr>
                <w:rFonts w:hint="eastAsia"/>
                <w:lang w:eastAsia="zh-CN"/>
              </w:rPr>
              <w:t>建筑院区</w:t>
            </w:r>
          </w:p>
        </w:tc>
        <w:tc>
          <w:tcPr>
            <w:tcW w:w="0" w:type="auto"/>
            <w:shd w:val="clear" w:color="auto" w:fill="auto"/>
            <w:tcMar>
              <w:top w:w="120" w:type="dxa"/>
              <w:left w:w="120" w:type="dxa"/>
              <w:bottom w:w="120" w:type="dxa"/>
              <w:right w:w="120" w:type="dxa"/>
            </w:tcMar>
            <w:vAlign w:val="center"/>
          </w:tcPr>
          <w:p w14:paraId="4D82935E">
            <w:pPr>
              <w:jc w:val="center"/>
            </w:pPr>
            <w:r>
              <w:rPr>
                <w:rFonts w:hint="eastAsia"/>
              </w:rPr>
              <w:t>见 “4.4 保洁服务”“4.6 保安服务”</w:t>
            </w:r>
          </w:p>
        </w:tc>
      </w:tr>
      <w:tr w14:paraId="29674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shd w:val="clear" w:color="auto" w:fill="auto"/>
            <w:tcMar>
              <w:top w:w="120" w:type="dxa"/>
              <w:left w:w="120" w:type="dxa"/>
              <w:bottom w:w="120" w:type="dxa"/>
              <w:right w:w="120" w:type="dxa"/>
            </w:tcMar>
            <w:vAlign w:val="center"/>
          </w:tcPr>
          <w:p w14:paraId="381DE3D7">
            <w:pPr>
              <w:jc w:val="center"/>
            </w:pPr>
            <w:r>
              <w:rPr>
                <w:rFonts w:hint="eastAsia"/>
              </w:rPr>
              <w:t>绿化</w:t>
            </w:r>
          </w:p>
        </w:tc>
        <w:tc>
          <w:tcPr>
            <w:tcW w:w="0" w:type="auto"/>
            <w:shd w:val="clear" w:color="auto" w:fill="auto"/>
            <w:tcMar>
              <w:top w:w="120" w:type="dxa"/>
              <w:left w:w="120" w:type="dxa"/>
              <w:bottom w:w="120" w:type="dxa"/>
              <w:right w:w="120" w:type="dxa"/>
            </w:tcMar>
            <w:vAlign w:val="center"/>
          </w:tcPr>
          <w:p w14:paraId="2D80A8BD">
            <w:pPr>
              <w:jc w:val="center"/>
              <w:rPr>
                <w:rFonts w:hint="eastAsia" w:eastAsiaTheme="minorEastAsia"/>
                <w:lang w:eastAsia="zh-CN"/>
              </w:rPr>
            </w:pPr>
            <w:r>
              <w:rPr>
                <w:rFonts w:hint="eastAsia"/>
                <w:lang w:eastAsia="zh-CN"/>
              </w:rPr>
              <w:t>院区内绿化</w:t>
            </w:r>
          </w:p>
        </w:tc>
        <w:tc>
          <w:tcPr>
            <w:tcW w:w="0" w:type="auto"/>
            <w:shd w:val="clear" w:color="auto" w:fill="auto"/>
            <w:tcMar>
              <w:top w:w="120" w:type="dxa"/>
              <w:left w:w="120" w:type="dxa"/>
              <w:bottom w:w="120" w:type="dxa"/>
              <w:right w:w="120" w:type="dxa"/>
            </w:tcMar>
            <w:vAlign w:val="center"/>
          </w:tcPr>
          <w:p w14:paraId="13032CF4">
            <w:pPr>
              <w:jc w:val="center"/>
            </w:pPr>
            <w:r>
              <w:rPr>
                <w:rFonts w:hint="eastAsia"/>
              </w:rPr>
              <w:t>见 “4.4 保洁服务”“4.5 绿化服务”</w:t>
            </w:r>
          </w:p>
        </w:tc>
      </w:tr>
      <w:tr w14:paraId="626C0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shd w:val="clear" w:color="auto" w:fill="auto"/>
            <w:tcMar>
              <w:top w:w="120" w:type="dxa"/>
              <w:left w:w="120" w:type="dxa"/>
              <w:bottom w:w="120" w:type="dxa"/>
              <w:right w:w="120" w:type="dxa"/>
            </w:tcMar>
            <w:vAlign w:val="center"/>
          </w:tcPr>
          <w:p w14:paraId="7F3B0159">
            <w:pPr>
              <w:jc w:val="center"/>
            </w:pPr>
            <w:r>
              <w:rPr>
                <w:rFonts w:hint="eastAsia"/>
              </w:rPr>
              <w:t>路灯</w:t>
            </w:r>
          </w:p>
        </w:tc>
        <w:tc>
          <w:tcPr>
            <w:tcW w:w="0" w:type="auto"/>
            <w:shd w:val="clear" w:color="auto" w:fill="auto"/>
            <w:tcMar>
              <w:top w:w="120" w:type="dxa"/>
              <w:left w:w="120" w:type="dxa"/>
              <w:bottom w:w="120" w:type="dxa"/>
              <w:right w:w="120" w:type="dxa"/>
            </w:tcMar>
            <w:vAlign w:val="center"/>
          </w:tcPr>
          <w:p w14:paraId="5E9D042D">
            <w:pPr>
              <w:jc w:val="center"/>
              <w:rPr>
                <w:rFonts w:hint="default" w:eastAsiaTheme="minorEastAsia"/>
                <w:lang w:val="en-US" w:eastAsia="zh-CN"/>
              </w:rPr>
            </w:pPr>
            <w:r>
              <w:rPr>
                <w:rFonts w:hint="eastAsia"/>
                <w:lang w:val="en-US" w:eastAsia="zh-CN"/>
              </w:rPr>
              <w:t>55</w:t>
            </w:r>
          </w:p>
        </w:tc>
        <w:tc>
          <w:tcPr>
            <w:tcW w:w="0" w:type="auto"/>
            <w:shd w:val="clear" w:color="auto" w:fill="auto"/>
            <w:tcMar>
              <w:top w:w="120" w:type="dxa"/>
              <w:left w:w="120" w:type="dxa"/>
              <w:bottom w:w="120" w:type="dxa"/>
              <w:right w:w="120" w:type="dxa"/>
            </w:tcMar>
            <w:vAlign w:val="center"/>
          </w:tcPr>
          <w:p w14:paraId="5A018385">
            <w:pPr>
              <w:jc w:val="center"/>
            </w:pPr>
            <w:r>
              <w:rPr>
                <w:rFonts w:hint="eastAsia"/>
              </w:rPr>
              <w:t>见 “4.4 保洁服务”“4.3 公用设施设备维护服务”</w:t>
            </w:r>
          </w:p>
        </w:tc>
      </w:tr>
      <w:tr w14:paraId="3FB32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shd w:val="clear" w:color="auto" w:fill="auto"/>
            <w:tcMar>
              <w:top w:w="120" w:type="dxa"/>
              <w:left w:w="120" w:type="dxa"/>
              <w:bottom w:w="120" w:type="dxa"/>
              <w:right w:w="120" w:type="dxa"/>
            </w:tcMar>
            <w:vAlign w:val="center"/>
          </w:tcPr>
          <w:p w14:paraId="43C54009">
            <w:pPr>
              <w:jc w:val="center"/>
            </w:pPr>
            <w:r>
              <w:rPr>
                <w:rFonts w:hint="eastAsia"/>
              </w:rPr>
              <w:t>垃圾箱</w:t>
            </w:r>
          </w:p>
        </w:tc>
        <w:tc>
          <w:tcPr>
            <w:tcW w:w="0" w:type="auto"/>
            <w:shd w:val="clear" w:color="auto" w:fill="auto"/>
            <w:tcMar>
              <w:top w:w="120" w:type="dxa"/>
              <w:left w:w="120" w:type="dxa"/>
              <w:bottom w:w="120" w:type="dxa"/>
              <w:right w:w="120" w:type="dxa"/>
            </w:tcMar>
            <w:vAlign w:val="center"/>
          </w:tcPr>
          <w:p w14:paraId="13302723">
            <w:pPr>
              <w:jc w:val="center"/>
              <w:rPr>
                <w:rFonts w:hint="eastAsia" w:eastAsiaTheme="minorEastAsia"/>
                <w:lang w:val="en-US" w:eastAsia="zh-CN"/>
              </w:rPr>
            </w:pPr>
            <w:r>
              <w:rPr>
                <w:rFonts w:hint="eastAsia"/>
                <w:lang w:val="en-US" w:eastAsia="zh-CN"/>
              </w:rPr>
              <w:t>6</w:t>
            </w:r>
          </w:p>
        </w:tc>
        <w:tc>
          <w:tcPr>
            <w:tcW w:w="0" w:type="auto"/>
            <w:shd w:val="clear" w:color="auto" w:fill="auto"/>
            <w:tcMar>
              <w:top w:w="120" w:type="dxa"/>
              <w:left w:w="120" w:type="dxa"/>
              <w:bottom w:w="120" w:type="dxa"/>
              <w:right w:w="120" w:type="dxa"/>
            </w:tcMar>
            <w:vAlign w:val="center"/>
          </w:tcPr>
          <w:p w14:paraId="203A8614">
            <w:pPr>
              <w:jc w:val="center"/>
            </w:pPr>
            <w:r>
              <w:rPr>
                <w:rFonts w:hint="eastAsia"/>
              </w:rPr>
              <w:t>见 “4.4 保洁服务”</w:t>
            </w:r>
          </w:p>
        </w:tc>
      </w:tr>
    </w:tbl>
    <w:p w14:paraId="4DF54155">
      <w:pPr>
        <w:spacing w:line="360" w:lineRule="auto"/>
        <w:ind w:firstLine="516" w:firstLineChars="200"/>
        <w:rPr>
          <w:rFonts w:ascii="宋体" w:hAnsi="宋体" w:eastAsia="宋体" w:cs="宋体"/>
          <w:spacing w:val="9"/>
          <w:sz w:val="24"/>
          <w:shd w:val="clear" w:color="auto" w:fill="FFFFFF"/>
        </w:rPr>
      </w:pPr>
      <w:r>
        <w:rPr>
          <w:rFonts w:hint="eastAsia" w:ascii="宋体" w:hAnsi="宋体" w:eastAsia="宋体" w:cs="宋体"/>
          <w:spacing w:val="9"/>
          <w:sz w:val="24"/>
          <w:shd w:val="clear" w:color="auto" w:fill="FFFFFF"/>
        </w:rPr>
        <w:t>【人武部办公区】</w:t>
      </w:r>
    </w:p>
    <w:p w14:paraId="08605DA9">
      <w:pPr>
        <w:spacing w:line="360" w:lineRule="auto"/>
        <w:ind w:firstLine="516" w:firstLineChars="200"/>
        <w:rPr>
          <w:rFonts w:ascii="宋体" w:hAnsi="宋体" w:eastAsia="宋体" w:cs="宋体"/>
          <w:spacing w:val="9"/>
          <w:sz w:val="24"/>
          <w:shd w:val="clear" w:color="auto" w:fill="FFFFFF"/>
        </w:rPr>
      </w:pPr>
      <w:r>
        <w:rPr>
          <w:rFonts w:hint="eastAsia" w:ascii="宋体" w:hAnsi="宋体" w:eastAsia="宋体" w:cs="宋体"/>
          <w:spacing w:val="9"/>
          <w:sz w:val="24"/>
          <w:shd w:val="clear" w:color="auto" w:fill="FFFFFF"/>
        </w:rPr>
        <w:t>（1）物业管理（建筑物）</w:t>
      </w:r>
    </w:p>
    <w:tbl>
      <w:tblPr>
        <w:tblStyle w:val="19"/>
        <w:tblW w:w="8640" w:type="dxa"/>
        <w:tblInd w:w="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817"/>
        <w:gridCol w:w="2016"/>
        <w:gridCol w:w="2721"/>
        <w:gridCol w:w="3086"/>
      </w:tblGrid>
      <w:tr w14:paraId="10583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2833" w:type="dxa"/>
            <w:gridSpan w:val="2"/>
            <w:shd w:val="clear" w:color="auto" w:fill="auto"/>
            <w:tcMar>
              <w:top w:w="120" w:type="dxa"/>
              <w:left w:w="120" w:type="dxa"/>
              <w:bottom w:w="120" w:type="dxa"/>
              <w:right w:w="120" w:type="dxa"/>
            </w:tcMar>
            <w:vAlign w:val="center"/>
          </w:tcPr>
          <w:p w14:paraId="3D124415">
            <w:pPr>
              <w:jc w:val="center"/>
            </w:pPr>
            <w:r>
              <w:rPr>
                <w:rFonts w:hint="eastAsia"/>
              </w:rPr>
              <w:t>名称</w:t>
            </w:r>
          </w:p>
        </w:tc>
        <w:tc>
          <w:tcPr>
            <w:tcW w:w="2721" w:type="dxa"/>
            <w:shd w:val="clear" w:color="auto" w:fill="auto"/>
            <w:tcMar>
              <w:top w:w="120" w:type="dxa"/>
              <w:left w:w="120" w:type="dxa"/>
              <w:bottom w:w="120" w:type="dxa"/>
              <w:right w:w="120" w:type="dxa"/>
            </w:tcMar>
            <w:vAlign w:val="center"/>
          </w:tcPr>
          <w:p w14:paraId="2C899357">
            <w:pPr>
              <w:jc w:val="center"/>
            </w:pPr>
            <w:r>
              <w:rPr>
                <w:rFonts w:hint="eastAsia"/>
              </w:rPr>
              <w:t>明细</w:t>
            </w:r>
          </w:p>
        </w:tc>
        <w:tc>
          <w:tcPr>
            <w:tcW w:w="3086" w:type="dxa"/>
            <w:shd w:val="clear" w:color="auto" w:fill="auto"/>
            <w:tcMar>
              <w:top w:w="120" w:type="dxa"/>
              <w:left w:w="120" w:type="dxa"/>
              <w:bottom w:w="120" w:type="dxa"/>
              <w:right w:w="120" w:type="dxa"/>
            </w:tcMar>
            <w:vAlign w:val="center"/>
          </w:tcPr>
          <w:p w14:paraId="07A4C51C">
            <w:pPr>
              <w:jc w:val="center"/>
            </w:pPr>
            <w:r>
              <w:rPr>
                <w:rFonts w:hint="eastAsia"/>
              </w:rPr>
              <w:t>服务内容及标准</w:t>
            </w:r>
          </w:p>
        </w:tc>
      </w:tr>
      <w:tr w14:paraId="219EB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2833" w:type="dxa"/>
            <w:gridSpan w:val="2"/>
            <w:shd w:val="clear" w:color="auto" w:fill="auto"/>
            <w:tcMar>
              <w:top w:w="120" w:type="dxa"/>
              <w:left w:w="120" w:type="dxa"/>
              <w:bottom w:w="120" w:type="dxa"/>
              <w:right w:w="120" w:type="dxa"/>
            </w:tcMar>
            <w:vAlign w:val="center"/>
          </w:tcPr>
          <w:p w14:paraId="2A679845">
            <w:pPr>
              <w:jc w:val="center"/>
            </w:pPr>
            <w:r>
              <w:rPr>
                <w:rFonts w:hint="eastAsia"/>
              </w:rPr>
              <w:t>人武部办公区</w:t>
            </w:r>
          </w:p>
        </w:tc>
        <w:tc>
          <w:tcPr>
            <w:tcW w:w="2721" w:type="dxa"/>
            <w:shd w:val="clear" w:color="auto" w:fill="auto"/>
            <w:tcMar>
              <w:top w:w="120" w:type="dxa"/>
              <w:left w:w="120" w:type="dxa"/>
              <w:bottom w:w="120" w:type="dxa"/>
              <w:right w:w="120" w:type="dxa"/>
            </w:tcMar>
            <w:vAlign w:val="center"/>
          </w:tcPr>
          <w:p w14:paraId="14209CF6">
            <w:pPr>
              <w:jc w:val="center"/>
            </w:pPr>
          </w:p>
        </w:tc>
        <w:tc>
          <w:tcPr>
            <w:tcW w:w="3086" w:type="dxa"/>
            <w:shd w:val="clear" w:color="auto" w:fill="auto"/>
            <w:tcMar>
              <w:top w:w="120" w:type="dxa"/>
              <w:left w:w="120" w:type="dxa"/>
              <w:bottom w:w="120" w:type="dxa"/>
              <w:right w:w="120" w:type="dxa"/>
            </w:tcMar>
            <w:vAlign w:val="center"/>
          </w:tcPr>
          <w:p w14:paraId="28B31E31">
            <w:pPr>
              <w:jc w:val="center"/>
            </w:pPr>
          </w:p>
        </w:tc>
      </w:tr>
      <w:tr w14:paraId="50903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17" w:type="dxa"/>
            <w:shd w:val="clear" w:color="auto" w:fill="auto"/>
            <w:tcMar>
              <w:top w:w="120" w:type="dxa"/>
              <w:left w:w="120" w:type="dxa"/>
              <w:bottom w:w="120" w:type="dxa"/>
              <w:right w:w="120" w:type="dxa"/>
            </w:tcMar>
            <w:vAlign w:val="center"/>
          </w:tcPr>
          <w:p w14:paraId="072C6C9B">
            <w:pPr>
              <w:jc w:val="center"/>
              <w:rPr>
                <w:rFonts w:hint="eastAsia" w:eastAsiaTheme="minorEastAsia"/>
                <w:lang w:eastAsia="zh-CN"/>
              </w:rPr>
            </w:pPr>
            <w:r>
              <w:rPr>
                <w:rFonts w:hint="eastAsia"/>
                <w:lang w:eastAsia="zh-CN"/>
              </w:rPr>
              <w:t>大楼</w:t>
            </w:r>
          </w:p>
        </w:tc>
        <w:tc>
          <w:tcPr>
            <w:tcW w:w="2016" w:type="dxa"/>
            <w:shd w:val="clear" w:color="auto" w:fill="auto"/>
            <w:tcMar>
              <w:top w:w="120" w:type="dxa"/>
              <w:left w:w="120" w:type="dxa"/>
              <w:bottom w:w="120" w:type="dxa"/>
              <w:right w:w="120" w:type="dxa"/>
            </w:tcMar>
            <w:vAlign w:val="center"/>
          </w:tcPr>
          <w:p w14:paraId="214D0E05">
            <w:pPr>
              <w:jc w:val="center"/>
              <w:rPr>
                <w:rFonts w:hint="eastAsia" w:eastAsiaTheme="minorEastAsia"/>
                <w:lang w:eastAsia="zh-CN"/>
              </w:rPr>
            </w:pPr>
            <w:r>
              <w:rPr>
                <w:rFonts w:hint="eastAsia"/>
                <w:lang w:eastAsia="zh-CN"/>
              </w:rPr>
              <w:t>总层数</w:t>
            </w:r>
          </w:p>
        </w:tc>
        <w:tc>
          <w:tcPr>
            <w:tcW w:w="2721" w:type="dxa"/>
            <w:shd w:val="clear" w:color="auto" w:fill="auto"/>
            <w:tcMar>
              <w:top w:w="120" w:type="dxa"/>
              <w:left w:w="120" w:type="dxa"/>
              <w:bottom w:w="120" w:type="dxa"/>
              <w:right w:w="120" w:type="dxa"/>
            </w:tcMar>
            <w:vAlign w:val="center"/>
          </w:tcPr>
          <w:p w14:paraId="3C607664">
            <w:pPr>
              <w:jc w:val="center"/>
              <w:rPr>
                <w:rFonts w:hint="eastAsia" w:eastAsiaTheme="minorEastAsia"/>
                <w:lang w:eastAsia="zh-CN"/>
              </w:rPr>
            </w:pPr>
            <w:r>
              <w:rPr>
                <w:rFonts w:hint="eastAsia"/>
                <w:lang w:val="en-US" w:eastAsia="zh-CN"/>
              </w:rPr>
              <w:t>7层</w:t>
            </w:r>
          </w:p>
        </w:tc>
        <w:tc>
          <w:tcPr>
            <w:tcW w:w="3086" w:type="dxa"/>
            <w:shd w:val="clear" w:color="auto" w:fill="auto"/>
            <w:tcMar>
              <w:top w:w="120" w:type="dxa"/>
              <w:left w:w="120" w:type="dxa"/>
              <w:bottom w:w="120" w:type="dxa"/>
              <w:right w:w="120" w:type="dxa"/>
            </w:tcMar>
            <w:vAlign w:val="center"/>
          </w:tcPr>
          <w:p w14:paraId="4AE49AD3">
            <w:pPr>
              <w:jc w:val="center"/>
            </w:pPr>
            <w:r>
              <w:rPr>
                <w:rFonts w:hint="eastAsia"/>
              </w:rPr>
              <w:t>见 “4.6 保安服务”</w:t>
            </w:r>
          </w:p>
        </w:tc>
      </w:tr>
      <w:tr w14:paraId="681CE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17" w:type="dxa"/>
            <w:shd w:val="clear" w:color="auto" w:fill="auto"/>
            <w:tcMar>
              <w:top w:w="120" w:type="dxa"/>
              <w:left w:w="120" w:type="dxa"/>
              <w:bottom w:w="120" w:type="dxa"/>
              <w:right w:w="120" w:type="dxa"/>
            </w:tcMar>
            <w:vAlign w:val="center"/>
          </w:tcPr>
          <w:p w14:paraId="2F0E5877">
            <w:pPr>
              <w:jc w:val="center"/>
            </w:pPr>
            <w:r>
              <w:rPr>
                <w:rFonts w:hint="eastAsia"/>
              </w:rPr>
              <w:t>地面</w:t>
            </w:r>
          </w:p>
        </w:tc>
        <w:tc>
          <w:tcPr>
            <w:tcW w:w="2016" w:type="dxa"/>
            <w:shd w:val="clear" w:color="auto" w:fill="auto"/>
            <w:tcMar>
              <w:top w:w="120" w:type="dxa"/>
              <w:left w:w="120" w:type="dxa"/>
              <w:bottom w:w="120" w:type="dxa"/>
              <w:right w:w="120" w:type="dxa"/>
            </w:tcMar>
            <w:vAlign w:val="center"/>
          </w:tcPr>
          <w:p w14:paraId="74BBECF2">
            <w:pPr>
              <w:jc w:val="center"/>
            </w:pPr>
            <w:r>
              <w:rPr>
                <w:rFonts w:hint="eastAsia"/>
              </w:rPr>
              <w:t>地面材质</w:t>
            </w:r>
          </w:p>
        </w:tc>
        <w:tc>
          <w:tcPr>
            <w:tcW w:w="2721" w:type="dxa"/>
            <w:shd w:val="clear" w:color="auto" w:fill="auto"/>
            <w:tcMar>
              <w:top w:w="120" w:type="dxa"/>
              <w:left w:w="120" w:type="dxa"/>
              <w:bottom w:w="120" w:type="dxa"/>
              <w:right w:w="120" w:type="dxa"/>
            </w:tcMar>
            <w:vAlign w:val="center"/>
          </w:tcPr>
          <w:p w14:paraId="7B321CEC">
            <w:pPr>
              <w:jc w:val="center"/>
              <w:rPr>
                <w:rFonts w:hint="eastAsia" w:eastAsiaTheme="minorEastAsia"/>
                <w:lang w:eastAsia="zh-CN"/>
              </w:rPr>
            </w:pPr>
            <w:r>
              <w:rPr>
                <w:rFonts w:hint="eastAsia"/>
              </w:rPr>
              <w:t>瓷砖</w:t>
            </w:r>
            <w:r>
              <w:rPr>
                <w:rFonts w:hint="eastAsia"/>
                <w:lang w:eastAsia="zh-CN"/>
              </w:rPr>
              <w:t>及石材</w:t>
            </w:r>
          </w:p>
        </w:tc>
        <w:tc>
          <w:tcPr>
            <w:tcW w:w="3086" w:type="dxa"/>
            <w:shd w:val="clear" w:color="auto" w:fill="auto"/>
            <w:tcMar>
              <w:top w:w="120" w:type="dxa"/>
              <w:left w:w="120" w:type="dxa"/>
              <w:bottom w:w="120" w:type="dxa"/>
              <w:right w:w="120" w:type="dxa"/>
            </w:tcMar>
            <w:vAlign w:val="center"/>
          </w:tcPr>
          <w:p w14:paraId="5D2BA77D">
            <w:pPr>
              <w:jc w:val="center"/>
            </w:pPr>
            <w:r>
              <w:rPr>
                <w:rFonts w:hint="eastAsia"/>
              </w:rPr>
              <w:t>见 “4.2 房屋维护服务”“4.4 保洁服务”</w:t>
            </w:r>
          </w:p>
        </w:tc>
      </w:tr>
      <w:tr w14:paraId="440F4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17" w:type="dxa"/>
            <w:shd w:val="clear" w:color="auto" w:fill="auto"/>
            <w:tcMar>
              <w:top w:w="120" w:type="dxa"/>
              <w:left w:w="120" w:type="dxa"/>
              <w:bottom w:w="120" w:type="dxa"/>
              <w:right w:w="120" w:type="dxa"/>
            </w:tcMar>
            <w:vAlign w:val="center"/>
          </w:tcPr>
          <w:p w14:paraId="3A8510F8">
            <w:pPr>
              <w:jc w:val="center"/>
            </w:pPr>
            <w:r>
              <w:rPr>
                <w:rFonts w:hint="eastAsia"/>
              </w:rPr>
              <w:t>内墙饰面</w:t>
            </w:r>
          </w:p>
        </w:tc>
        <w:tc>
          <w:tcPr>
            <w:tcW w:w="2016" w:type="dxa"/>
            <w:shd w:val="clear" w:color="auto" w:fill="auto"/>
            <w:tcMar>
              <w:top w:w="120" w:type="dxa"/>
              <w:left w:w="120" w:type="dxa"/>
              <w:bottom w:w="120" w:type="dxa"/>
              <w:right w:w="120" w:type="dxa"/>
            </w:tcMar>
            <w:vAlign w:val="center"/>
          </w:tcPr>
          <w:p w14:paraId="32EF4A44">
            <w:pPr>
              <w:jc w:val="center"/>
            </w:pPr>
            <w:r>
              <w:rPr>
                <w:rFonts w:hint="eastAsia"/>
              </w:rPr>
              <w:t>内墙饰面材质</w:t>
            </w:r>
          </w:p>
        </w:tc>
        <w:tc>
          <w:tcPr>
            <w:tcW w:w="2721" w:type="dxa"/>
            <w:shd w:val="clear" w:color="auto" w:fill="auto"/>
            <w:tcMar>
              <w:top w:w="120" w:type="dxa"/>
              <w:left w:w="120" w:type="dxa"/>
              <w:bottom w:w="120" w:type="dxa"/>
              <w:right w:w="120" w:type="dxa"/>
            </w:tcMar>
            <w:vAlign w:val="center"/>
          </w:tcPr>
          <w:p w14:paraId="7A0ED2D3">
            <w:pPr>
              <w:jc w:val="center"/>
            </w:pPr>
            <w:r>
              <w:rPr>
                <w:rFonts w:hint="eastAsia"/>
              </w:rPr>
              <w:t>乳胶漆及瓷砖</w:t>
            </w:r>
          </w:p>
        </w:tc>
        <w:tc>
          <w:tcPr>
            <w:tcW w:w="3086" w:type="dxa"/>
            <w:shd w:val="clear" w:color="auto" w:fill="auto"/>
            <w:tcMar>
              <w:top w:w="120" w:type="dxa"/>
              <w:left w:w="120" w:type="dxa"/>
              <w:bottom w:w="120" w:type="dxa"/>
              <w:right w:w="120" w:type="dxa"/>
            </w:tcMar>
            <w:vAlign w:val="center"/>
          </w:tcPr>
          <w:p w14:paraId="783C75B8">
            <w:pPr>
              <w:jc w:val="center"/>
            </w:pPr>
            <w:r>
              <w:rPr>
                <w:rFonts w:hint="eastAsia"/>
              </w:rPr>
              <w:t>见 “4.2 房屋维护服务”“4.4 保洁服务”</w:t>
            </w:r>
          </w:p>
        </w:tc>
      </w:tr>
      <w:tr w14:paraId="663BD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17" w:type="dxa"/>
            <w:shd w:val="clear" w:color="auto" w:fill="auto"/>
            <w:tcMar>
              <w:top w:w="120" w:type="dxa"/>
              <w:left w:w="120" w:type="dxa"/>
              <w:bottom w:w="120" w:type="dxa"/>
              <w:right w:w="120" w:type="dxa"/>
            </w:tcMar>
            <w:vAlign w:val="center"/>
          </w:tcPr>
          <w:p w14:paraId="0059D902">
            <w:pPr>
              <w:jc w:val="center"/>
            </w:pPr>
            <w:r>
              <w:rPr>
                <w:rFonts w:hint="eastAsia"/>
              </w:rPr>
              <w:t>顶面</w:t>
            </w:r>
          </w:p>
        </w:tc>
        <w:tc>
          <w:tcPr>
            <w:tcW w:w="2016" w:type="dxa"/>
            <w:shd w:val="clear" w:color="auto" w:fill="auto"/>
            <w:tcMar>
              <w:top w:w="120" w:type="dxa"/>
              <w:left w:w="120" w:type="dxa"/>
              <w:bottom w:w="120" w:type="dxa"/>
              <w:right w:w="120" w:type="dxa"/>
            </w:tcMar>
            <w:vAlign w:val="center"/>
          </w:tcPr>
          <w:p w14:paraId="0030A847">
            <w:pPr>
              <w:jc w:val="center"/>
            </w:pPr>
            <w:r>
              <w:rPr>
                <w:rFonts w:hint="eastAsia"/>
              </w:rPr>
              <w:t>顶面材质</w:t>
            </w:r>
          </w:p>
        </w:tc>
        <w:tc>
          <w:tcPr>
            <w:tcW w:w="2721" w:type="dxa"/>
            <w:shd w:val="clear" w:color="auto" w:fill="auto"/>
            <w:tcMar>
              <w:top w:w="120" w:type="dxa"/>
              <w:left w:w="120" w:type="dxa"/>
              <w:bottom w:w="120" w:type="dxa"/>
              <w:right w:w="120" w:type="dxa"/>
            </w:tcMar>
            <w:vAlign w:val="center"/>
          </w:tcPr>
          <w:p w14:paraId="093EC38A">
            <w:pPr>
              <w:jc w:val="center"/>
            </w:pPr>
            <w:r>
              <w:rPr>
                <w:rFonts w:hint="eastAsia"/>
              </w:rPr>
              <w:t>乳胶漆及扣板</w:t>
            </w:r>
          </w:p>
        </w:tc>
        <w:tc>
          <w:tcPr>
            <w:tcW w:w="3086" w:type="dxa"/>
            <w:shd w:val="clear" w:color="auto" w:fill="auto"/>
            <w:tcMar>
              <w:top w:w="120" w:type="dxa"/>
              <w:left w:w="120" w:type="dxa"/>
              <w:bottom w:w="120" w:type="dxa"/>
              <w:right w:w="120" w:type="dxa"/>
            </w:tcMar>
            <w:vAlign w:val="center"/>
          </w:tcPr>
          <w:p w14:paraId="295EE0F8">
            <w:pPr>
              <w:jc w:val="center"/>
            </w:pPr>
            <w:r>
              <w:rPr>
                <w:rFonts w:hint="eastAsia"/>
              </w:rPr>
              <w:t>见 “4.2 房屋维护服务”“4.4 保洁服务”</w:t>
            </w:r>
          </w:p>
        </w:tc>
      </w:tr>
      <w:tr w14:paraId="2F7E0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17" w:type="dxa"/>
            <w:shd w:val="clear" w:color="auto" w:fill="auto"/>
            <w:tcMar>
              <w:top w:w="120" w:type="dxa"/>
              <w:left w:w="120" w:type="dxa"/>
              <w:bottom w:w="120" w:type="dxa"/>
              <w:right w:w="120" w:type="dxa"/>
            </w:tcMar>
            <w:vAlign w:val="center"/>
          </w:tcPr>
          <w:p w14:paraId="38D35967">
            <w:pPr>
              <w:jc w:val="center"/>
            </w:pPr>
            <w:r>
              <w:rPr>
                <w:rFonts w:hint="eastAsia"/>
              </w:rPr>
              <w:t>卫生间</w:t>
            </w:r>
          </w:p>
        </w:tc>
        <w:tc>
          <w:tcPr>
            <w:tcW w:w="2016" w:type="dxa"/>
            <w:shd w:val="clear" w:color="auto" w:fill="auto"/>
            <w:tcMar>
              <w:top w:w="120" w:type="dxa"/>
              <w:left w:w="120" w:type="dxa"/>
              <w:bottom w:w="120" w:type="dxa"/>
              <w:right w:w="120" w:type="dxa"/>
            </w:tcMar>
            <w:vAlign w:val="center"/>
          </w:tcPr>
          <w:p w14:paraId="1B6B22BC">
            <w:pPr>
              <w:jc w:val="center"/>
            </w:pPr>
            <w:r>
              <w:rPr>
                <w:rFonts w:hint="eastAsia"/>
              </w:rPr>
              <w:t>卫生间数量</w:t>
            </w:r>
          </w:p>
        </w:tc>
        <w:tc>
          <w:tcPr>
            <w:tcW w:w="2721" w:type="dxa"/>
            <w:shd w:val="clear" w:color="auto" w:fill="auto"/>
            <w:tcMar>
              <w:top w:w="120" w:type="dxa"/>
              <w:left w:w="120" w:type="dxa"/>
              <w:bottom w:w="120" w:type="dxa"/>
              <w:right w:w="120" w:type="dxa"/>
            </w:tcMar>
            <w:vAlign w:val="center"/>
          </w:tcPr>
          <w:p w14:paraId="7BC30FC8">
            <w:pPr>
              <w:jc w:val="center"/>
            </w:pPr>
            <w:r>
              <w:rPr>
                <w:rFonts w:hint="eastAsia"/>
                <w:lang w:val="en-US" w:eastAsia="zh-CN"/>
              </w:rPr>
              <w:t>3</w:t>
            </w:r>
            <w:r>
              <w:rPr>
                <w:rFonts w:hint="eastAsia"/>
              </w:rPr>
              <w:t>个</w:t>
            </w:r>
          </w:p>
        </w:tc>
        <w:tc>
          <w:tcPr>
            <w:tcW w:w="3086" w:type="dxa"/>
            <w:shd w:val="clear" w:color="auto" w:fill="auto"/>
            <w:tcMar>
              <w:top w:w="120" w:type="dxa"/>
              <w:left w:w="120" w:type="dxa"/>
              <w:bottom w:w="120" w:type="dxa"/>
              <w:right w:w="120" w:type="dxa"/>
            </w:tcMar>
            <w:vAlign w:val="center"/>
          </w:tcPr>
          <w:p w14:paraId="6DC672B6">
            <w:pPr>
              <w:jc w:val="center"/>
            </w:pPr>
            <w:r>
              <w:rPr>
                <w:rFonts w:hint="eastAsia"/>
              </w:rPr>
              <w:t>见 “4.4 保洁服务”</w:t>
            </w:r>
          </w:p>
        </w:tc>
      </w:tr>
      <w:tr w14:paraId="4A082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17" w:type="dxa"/>
            <w:shd w:val="clear" w:color="auto" w:fill="auto"/>
            <w:tcMar>
              <w:top w:w="120" w:type="dxa"/>
              <w:left w:w="120" w:type="dxa"/>
              <w:bottom w:w="120" w:type="dxa"/>
              <w:right w:w="120" w:type="dxa"/>
            </w:tcMar>
            <w:vAlign w:val="center"/>
          </w:tcPr>
          <w:p w14:paraId="60F30E3B">
            <w:pPr>
              <w:jc w:val="center"/>
            </w:pPr>
            <w:r>
              <w:rPr>
                <w:rFonts w:hint="eastAsia"/>
              </w:rPr>
              <w:t>垃圾存放点</w:t>
            </w:r>
          </w:p>
        </w:tc>
        <w:tc>
          <w:tcPr>
            <w:tcW w:w="2016" w:type="dxa"/>
            <w:shd w:val="clear" w:color="auto" w:fill="auto"/>
            <w:tcMar>
              <w:top w:w="120" w:type="dxa"/>
              <w:left w:w="120" w:type="dxa"/>
              <w:bottom w:w="120" w:type="dxa"/>
              <w:right w:w="120" w:type="dxa"/>
            </w:tcMar>
            <w:vAlign w:val="center"/>
          </w:tcPr>
          <w:p w14:paraId="325F5733">
            <w:pPr>
              <w:jc w:val="center"/>
            </w:pPr>
            <w:r>
              <w:rPr>
                <w:rFonts w:hint="eastAsia"/>
              </w:rPr>
              <w:t>各垃圾存放点位置、数量</w:t>
            </w:r>
          </w:p>
        </w:tc>
        <w:tc>
          <w:tcPr>
            <w:tcW w:w="2721" w:type="dxa"/>
            <w:shd w:val="clear" w:color="auto" w:fill="auto"/>
            <w:tcMar>
              <w:top w:w="120" w:type="dxa"/>
              <w:left w:w="120" w:type="dxa"/>
              <w:bottom w:w="120" w:type="dxa"/>
              <w:right w:w="120" w:type="dxa"/>
            </w:tcMar>
            <w:vAlign w:val="center"/>
          </w:tcPr>
          <w:p w14:paraId="6C31BB13">
            <w:pPr>
              <w:jc w:val="center"/>
            </w:pPr>
            <w:r>
              <w:rPr>
                <w:rFonts w:hint="eastAsia"/>
              </w:rPr>
              <w:t>电梯口、卫生间、大门两侧</w:t>
            </w:r>
          </w:p>
          <w:p w14:paraId="085B2A90">
            <w:pPr>
              <w:jc w:val="center"/>
            </w:pPr>
            <w:r>
              <w:rPr>
                <w:rFonts w:hint="eastAsia"/>
              </w:rPr>
              <w:t>共</w:t>
            </w:r>
            <w:r>
              <w:rPr>
                <w:rFonts w:hint="eastAsia"/>
                <w:lang w:val="en-US" w:eastAsia="zh-CN"/>
              </w:rPr>
              <w:t>16</w:t>
            </w:r>
            <w:r>
              <w:rPr>
                <w:rFonts w:hint="eastAsia"/>
              </w:rPr>
              <w:t>个</w:t>
            </w:r>
          </w:p>
        </w:tc>
        <w:tc>
          <w:tcPr>
            <w:tcW w:w="3086" w:type="dxa"/>
            <w:shd w:val="clear" w:color="auto" w:fill="auto"/>
            <w:tcMar>
              <w:top w:w="120" w:type="dxa"/>
              <w:left w:w="120" w:type="dxa"/>
              <w:bottom w:w="120" w:type="dxa"/>
              <w:right w:w="120" w:type="dxa"/>
            </w:tcMar>
            <w:vAlign w:val="center"/>
          </w:tcPr>
          <w:p w14:paraId="547C3408">
            <w:pPr>
              <w:jc w:val="center"/>
            </w:pPr>
            <w:r>
              <w:rPr>
                <w:rFonts w:hint="eastAsia"/>
              </w:rPr>
              <w:t>见 “4.4 保洁服务”</w:t>
            </w:r>
          </w:p>
        </w:tc>
      </w:tr>
      <w:tr w14:paraId="0E07D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17" w:type="dxa"/>
            <w:vMerge w:val="restart"/>
            <w:shd w:val="clear" w:color="auto" w:fill="auto"/>
            <w:tcMar>
              <w:top w:w="120" w:type="dxa"/>
              <w:left w:w="120" w:type="dxa"/>
              <w:bottom w:w="120" w:type="dxa"/>
              <w:right w:w="120" w:type="dxa"/>
            </w:tcMar>
            <w:vAlign w:val="center"/>
          </w:tcPr>
          <w:p w14:paraId="63585A30">
            <w:pPr>
              <w:jc w:val="center"/>
            </w:pPr>
            <w:r>
              <w:rPr>
                <w:rFonts w:hint="eastAsia"/>
              </w:rPr>
              <w:t>车位数</w:t>
            </w:r>
          </w:p>
        </w:tc>
        <w:tc>
          <w:tcPr>
            <w:tcW w:w="2016" w:type="dxa"/>
            <w:shd w:val="clear" w:color="auto" w:fill="auto"/>
            <w:tcMar>
              <w:top w:w="120" w:type="dxa"/>
              <w:left w:w="120" w:type="dxa"/>
              <w:bottom w:w="120" w:type="dxa"/>
              <w:right w:w="120" w:type="dxa"/>
            </w:tcMar>
            <w:vAlign w:val="center"/>
          </w:tcPr>
          <w:p w14:paraId="4A1084DD">
            <w:pPr>
              <w:jc w:val="center"/>
            </w:pPr>
            <w:r>
              <w:rPr>
                <w:rFonts w:hint="eastAsia"/>
              </w:rPr>
              <w:t>地下车位数</w:t>
            </w:r>
          </w:p>
        </w:tc>
        <w:tc>
          <w:tcPr>
            <w:tcW w:w="2721" w:type="dxa"/>
            <w:shd w:val="clear" w:color="auto" w:fill="auto"/>
            <w:tcMar>
              <w:top w:w="120" w:type="dxa"/>
              <w:left w:w="120" w:type="dxa"/>
              <w:bottom w:w="120" w:type="dxa"/>
              <w:right w:w="120" w:type="dxa"/>
            </w:tcMar>
            <w:vAlign w:val="center"/>
          </w:tcPr>
          <w:p w14:paraId="6849F58E">
            <w:pPr>
              <w:jc w:val="center"/>
            </w:pPr>
            <w:r>
              <w:t>0</w:t>
            </w:r>
          </w:p>
        </w:tc>
        <w:tc>
          <w:tcPr>
            <w:tcW w:w="3086" w:type="dxa"/>
            <w:shd w:val="clear" w:color="auto" w:fill="auto"/>
            <w:tcMar>
              <w:top w:w="120" w:type="dxa"/>
              <w:left w:w="120" w:type="dxa"/>
              <w:bottom w:w="120" w:type="dxa"/>
              <w:right w:w="120" w:type="dxa"/>
            </w:tcMar>
            <w:vAlign w:val="center"/>
          </w:tcPr>
          <w:p w14:paraId="5C872F52">
            <w:pPr>
              <w:jc w:val="center"/>
            </w:pPr>
            <w:r>
              <w:rPr>
                <w:rFonts w:hint="eastAsia"/>
              </w:rPr>
              <w:t>见 “4.6 保安服务”</w:t>
            </w:r>
          </w:p>
        </w:tc>
      </w:tr>
      <w:tr w14:paraId="57434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17" w:type="dxa"/>
            <w:vMerge w:val="continue"/>
            <w:shd w:val="clear" w:color="auto" w:fill="auto"/>
            <w:tcMar>
              <w:top w:w="120" w:type="dxa"/>
              <w:left w:w="120" w:type="dxa"/>
              <w:bottom w:w="120" w:type="dxa"/>
              <w:right w:w="120" w:type="dxa"/>
            </w:tcMar>
            <w:vAlign w:val="center"/>
          </w:tcPr>
          <w:p w14:paraId="28123B94">
            <w:pPr>
              <w:jc w:val="center"/>
            </w:pPr>
          </w:p>
        </w:tc>
        <w:tc>
          <w:tcPr>
            <w:tcW w:w="2016" w:type="dxa"/>
            <w:shd w:val="clear" w:color="auto" w:fill="auto"/>
            <w:tcMar>
              <w:top w:w="120" w:type="dxa"/>
              <w:left w:w="120" w:type="dxa"/>
              <w:bottom w:w="120" w:type="dxa"/>
              <w:right w:w="120" w:type="dxa"/>
            </w:tcMar>
            <w:vAlign w:val="center"/>
          </w:tcPr>
          <w:p w14:paraId="1D2131FA">
            <w:pPr>
              <w:jc w:val="center"/>
            </w:pPr>
            <w:r>
              <w:rPr>
                <w:rFonts w:hint="eastAsia"/>
              </w:rPr>
              <w:t>地面车位数</w:t>
            </w:r>
          </w:p>
        </w:tc>
        <w:tc>
          <w:tcPr>
            <w:tcW w:w="2721" w:type="dxa"/>
            <w:shd w:val="clear" w:color="auto" w:fill="auto"/>
            <w:tcMar>
              <w:top w:w="120" w:type="dxa"/>
              <w:left w:w="120" w:type="dxa"/>
              <w:bottom w:w="120" w:type="dxa"/>
              <w:right w:w="120" w:type="dxa"/>
            </w:tcMar>
            <w:vAlign w:val="center"/>
          </w:tcPr>
          <w:p w14:paraId="3BCC1BC7">
            <w:pPr>
              <w:jc w:val="center"/>
              <w:rPr>
                <w:rFonts w:hint="eastAsia" w:eastAsiaTheme="minorEastAsia"/>
                <w:lang w:val="en-US" w:eastAsia="zh-CN"/>
              </w:rPr>
            </w:pPr>
            <w:r>
              <w:rPr>
                <w:rFonts w:hint="eastAsia"/>
                <w:lang w:val="en-US" w:eastAsia="zh-CN"/>
              </w:rPr>
              <w:t>28</w:t>
            </w:r>
          </w:p>
        </w:tc>
        <w:tc>
          <w:tcPr>
            <w:tcW w:w="3086" w:type="dxa"/>
            <w:shd w:val="clear" w:color="auto" w:fill="auto"/>
            <w:tcMar>
              <w:top w:w="120" w:type="dxa"/>
              <w:left w:w="120" w:type="dxa"/>
              <w:bottom w:w="120" w:type="dxa"/>
              <w:right w:w="120" w:type="dxa"/>
            </w:tcMar>
            <w:vAlign w:val="center"/>
          </w:tcPr>
          <w:p w14:paraId="0A5BCACE">
            <w:pPr>
              <w:jc w:val="center"/>
            </w:pPr>
            <w:r>
              <w:rPr>
                <w:rFonts w:hint="eastAsia"/>
              </w:rPr>
              <w:t>见 “4.6 保安服务”</w:t>
            </w:r>
          </w:p>
        </w:tc>
      </w:tr>
      <w:tr w14:paraId="3C505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17" w:type="dxa"/>
            <w:vMerge w:val="restart"/>
            <w:shd w:val="clear" w:color="auto" w:fill="auto"/>
            <w:tcMar>
              <w:top w:w="120" w:type="dxa"/>
              <w:left w:w="120" w:type="dxa"/>
              <w:bottom w:w="120" w:type="dxa"/>
              <w:right w:w="120" w:type="dxa"/>
            </w:tcMar>
            <w:vAlign w:val="center"/>
          </w:tcPr>
          <w:p w14:paraId="110CF3F1">
            <w:pPr>
              <w:jc w:val="center"/>
            </w:pPr>
            <w:r>
              <w:rPr>
                <w:rFonts w:hint="eastAsia"/>
              </w:rPr>
              <w:t>车行 / 人行口</w:t>
            </w:r>
          </w:p>
        </w:tc>
        <w:tc>
          <w:tcPr>
            <w:tcW w:w="2016" w:type="dxa"/>
            <w:shd w:val="clear" w:color="auto" w:fill="auto"/>
            <w:tcMar>
              <w:top w:w="120" w:type="dxa"/>
              <w:left w:w="120" w:type="dxa"/>
              <w:bottom w:w="120" w:type="dxa"/>
              <w:right w:w="120" w:type="dxa"/>
            </w:tcMar>
            <w:vAlign w:val="center"/>
          </w:tcPr>
          <w:p w14:paraId="6B9932A0">
            <w:pPr>
              <w:jc w:val="center"/>
            </w:pPr>
            <w:r>
              <w:rPr>
                <w:rFonts w:hint="eastAsia"/>
              </w:rPr>
              <w:t>车行口</w:t>
            </w:r>
          </w:p>
        </w:tc>
        <w:tc>
          <w:tcPr>
            <w:tcW w:w="2721" w:type="dxa"/>
            <w:shd w:val="clear" w:color="auto" w:fill="auto"/>
            <w:tcMar>
              <w:top w:w="120" w:type="dxa"/>
              <w:left w:w="120" w:type="dxa"/>
              <w:bottom w:w="120" w:type="dxa"/>
              <w:right w:w="120" w:type="dxa"/>
            </w:tcMar>
            <w:vAlign w:val="center"/>
          </w:tcPr>
          <w:p w14:paraId="4AC8E8E4">
            <w:pPr>
              <w:jc w:val="center"/>
            </w:pPr>
            <w:r>
              <w:t>2</w:t>
            </w:r>
          </w:p>
        </w:tc>
        <w:tc>
          <w:tcPr>
            <w:tcW w:w="3086" w:type="dxa"/>
            <w:shd w:val="clear" w:color="auto" w:fill="auto"/>
            <w:tcMar>
              <w:top w:w="120" w:type="dxa"/>
              <w:left w:w="120" w:type="dxa"/>
              <w:bottom w:w="120" w:type="dxa"/>
              <w:right w:w="120" w:type="dxa"/>
            </w:tcMar>
            <w:vAlign w:val="center"/>
          </w:tcPr>
          <w:p w14:paraId="373E95E7">
            <w:pPr>
              <w:jc w:val="center"/>
            </w:pPr>
            <w:r>
              <w:rPr>
                <w:rFonts w:hint="eastAsia"/>
              </w:rPr>
              <w:t>见 “4.6 保安服务”</w:t>
            </w:r>
          </w:p>
        </w:tc>
      </w:tr>
      <w:tr w14:paraId="0E77C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17" w:type="dxa"/>
            <w:vMerge w:val="continue"/>
            <w:shd w:val="clear" w:color="auto" w:fill="auto"/>
            <w:tcMar>
              <w:top w:w="120" w:type="dxa"/>
              <w:left w:w="120" w:type="dxa"/>
              <w:bottom w:w="120" w:type="dxa"/>
              <w:right w:w="120" w:type="dxa"/>
            </w:tcMar>
            <w:vAlign w:val="center"/>
          </w:tcPr>
          <w:p w14:paraId="4DB46A97">
            <w:pPr>
              <w:jc w:val="center"/>
            </w:pPr>
          </w:p>
        </w:tc>
        <w:tc>
          <w:tcPr>
            <w:tcW w:w="2016" w:type="dxa"/>
            <w:shd w:val="clear" w:color="auto" w:fill="auto"/>
            <w:tcMar>
              <w:top w:w="120" w:type="dxa"/>
              <w:left w:w="120" w:type="dxa"/>
              <w:bottom w:w="120" w:type="dxa"/>
              <w:right w:w="120" w:type="dxa"/>
            </w:tcMar>
            <w:vAlign w:val="center"/>
          </w:tcPr>
          <w:p w14:paraId="10500F36">
            <w:pPr>
              <w:jc w:val="center"/>
            </w:pPr>
            <w:r>
              <w:rPr>
                <w:rFonts w:hint="eastAsia"/>
              </w:rPr>
              <w:t>人行口</w:t>
            </w:r>
          </w:p>
        </w:tc>
        <w:tc>
          <w:tcPr>
            <w:tcW w:w="2721" w:type="dxa"/>
            <w:shd w:val="clear" w:color="auto" w:fill="auto"/>
            <w:tcMar>
              <w:top w:w="120" w:type="dxa"/>
              <w:left w:w="120" w:type="dxa"/>
              <w:bottom w:w="120" w:type="dxa"/>
              <w:right w:w="120" w:type="dxa"/>
            </w:tcMar>
            <w:vAlign w:val="center"/>
          </w:tcPr>
          <w:p w14:paraId="3839E399">
            <w:pPr>
              <w:jc w:val="center"/>
            </w:pPr>
            <w:r>
              <w:t>2</w:t>
            </w:r>
          </w:p>
        </w:tc>
        <w:tc>
          <w:tcPr>
            <w:tcW w:w="3086" w:type="dxa"/>
            <w:shd w:val="clear" w:color="auto" w:fill="auto"/>
            <w:tcMar>
              <w:top w:w="120" w:type="dxa"/>
              <w:left w:w="120" w:type="dxa"/>
              <w:bottom w:w="120" w:type="dxa"/>
              <w:right w:w="120" w:type="dxa"/>
            </w:tcMar>
            <w:vAlign w:val="center"/>
          </w:tcPr>
          <w:p w14:paraId="7E521568">
            <w:pPr>
              <w:jc w:val="center"/>
            </w:pPr>
            <w:r>
              <w:rPr>
                <w:rFonts w:hint="eastAsia"/>
              </w:rPr>
              <w:t>见 “4.6 保安服务”</w:t>
            </w:r>
          </w:p>
        </w:tc>
      </w:tr>
    </w:tbl>
    <w:p w14:paraId="05B78F26">
      <w:pPr>
        <w:spacing w:line="360" w:lineRule="auto"/>
        <w:ind w:firstLine="516" w:firstLineChars="200"/>
        <w:rPr>
          <w:rFonts w:ascii="宋体" w:hAnsi="宋体" w:eastAsia="宋体" w:cs="宋体"/>
          <w:spacing w:val="9"/>
          <w:sz w:val="24"/>
          <w:shd w:val="clear" w:color="auto" w:fill="FFFFFF"/>
        </w:rPr>
      </w:pPr>
      <w:r>
        <w:rPr>
          <w:rFonts w:hint="eastAsia" w:ascii="宋体" w:hAnsi="宋体" w:eastAsia="宋体" w:cs="宋体"/>
          <w:spacing w:val="9"/>
          <w:sz w:val="24"/>
          <w:shd w:val="clear" w:color="auto" w:fill="FFFFFF"/>
        </w:rPr>
        <w:t>（2）物业管理（室外）</w:t>
      </w:r>
    </w:p>
    <w:tbl>
      <w:tblPr>
        <w:tblStyle w:val="1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1200"/>
        <w:gridCol w:w="3067"/>
        <w:gridCol w:w="5633"/>
      </w:tblGrid>
      <w:tr w14:paraId="76E91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shd w:val="clear" w:color="auto" w:fill="auto"/>
            <w:tcMar>
              <w:top w:w="120" w:type="dxa"/>
              <w:left w:w="120" w:type="dxa"/>
              <w:bottom w:w="120" w:type="dxa"/>
              <w:right w:w="120" w:type="dxa"/>
            </w:tcMar>
            <w:vAlign w:val="center"/>
          </w:tcPr>
          <w:p w14:paraId="00F7EC85">
            <w:pPr>
              <w:jc w:val="center"/>
            </w:pPr>
            <w:r>
              <w:rPr>
                <w:rFonts w:hint="eastAsia"/>
              </w:rPr>
              <w:t>名称</w:t>
            </w:r>
          </w:p>
        </w:tc>
        <w:tc>
          <w:tcPr>
            <w:tcW w:w="0" w:type="auto"/>
            <w:shd w:val="clear" w:color="auto" w:fill="auto"/>
            <w:tcMar>
              <w:top w:w="120" w:type="dxa"/>
              <w:left w:w="120" w:type="dxa"/>
              <w:bottom w:w="120" w:type="dxa"/>
              <w:right w:w="120" w:type="dxa"/>
            </w:tcMar>
            <w:vAlign w:val="center"/>
          </w:tcPr>
          <w:p w14:paraId="158982FA">
            <w:pPr>
              <w:jc w:val="center"/>
            </w:pPr>
            <w:r>
              <w:rPr>
                <w:rFonts w:hint="eastAsia"/>
              </w:rPr>
              <w:t>明细</w:t>
            </w:r>
          </w:p>
        </w:tc>
        <w:tc>
          <w:tcPr>
            <w:tcW w:w="0" w:type="auto"/>
            <w:shd w:val="clear" w:color="auto" w:fill="auto"/>
            <w:tcMar>
              <w:top w:w="120" w:type="dxa"/>
              <w:left w:w="120" w:type="dxa"/>
              <w:bottom w:w="120" w:type="dxa"/>
              <w:right w:w="120" w:type="dxa"/>
            </w:tcMar>
            <w:vAlign w:val="center"/>
          </w:tcPr>
          <w:p w14:paraId="5185556E">
            <w:pPr>
              <w:jc w:val="center"/>
            </w:pPr>
            <w:r>
              <w:rPr>
                <w:rFonts w:hint="eastAsia"/>
              </w:rPr>
              <w:t>服务内容及标准</w:t>
            </w:r>
          </w:p>
        </w:tc>
      </w:tr>
      <w:tr w14:paraId="5EC1E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shd w:val="clear" w:color="auto" w:fill="auto"/>
            <w:tcMar>
              <w:top w:w="120" w:type="dxa"/>
              <w:left w:w="120" w:type="dxa"/>
              <w:bottom w:w="120" w:type="dxa"/>
              <w:right w:w="120" w:type="dxa"/>
            </w:tcMar>
            <w:vAlign w:val="center"/>
          </w:tcPr>
          <w:p w14:paraId="62080E65">
            <w:pPr>
              <w:jc w:val="center"/>
            </w:pPr>
            <w:r>
              <w:rPr>
                <w:rFonts w:hint="eastAsia"/>
              </w:rPr>
              <w:t>室外</w:t>
            </w:r>
          </w:p>
        </w:tc>
        <w:tc>
          <w:tcPr>
            <w:tcW w:w="0" w:type="auto"/>
            <w:shd w:val="clear" w:color="auto" w:fill="auto"/>
            <w:tcMar>
              <w:top w:w="120" w:type="dxa"/>
              <w:left w:w="120" w:type="dxa"/>
              <w:bottom w:w="120" w:type="dxa"/>
              <w:right w:w="120" w:type="dxa"/>
            </w:tcMar>
            <w:vAlign w:val="center"/>
          </w:tcPr>
          <w:p w14:paraId="7BEFB537">
            <w:pPr>
              <w:jc w:val="center"/>
              <w:rPr>
                <w:rFonts w:hint="eastAsia" w:eastAsiaTheme="minorEastAsia"/>
                <w:lang w:eastAsia="zh-CN"/>
              </w:rPr>
            </w:pPr>
            <w:r>
              <w:rPr>
                <w:rFonts w:hint="eastAsia"/>
                <w:lang w:eastAsia="zh-CN"/>
              </w:rPr>
              <w:t>建筑院区内</w:t>
            </w:r>
          </w:p>
        </w:tc>
        <w:tc>
          <w:tcPr>
            <w:tcW w:w="0" w:type="auto"/>
            <w:shd w:val="clear" w:color="auto" w:fill="auto"/>
            <w:tcMar>
              <w:top w:w="120" w:type="dxa"/>
              <w:left w:w="120" w:type="dxa"/>
              <w:bottom w:w="120" w:type="dxa"/>
              <w:right w:w="120" w:type="dxa"/>
            </w:tcMar>
            <w:vAlign w:val="center"/>
          </w:tcPr>
          <w:p w14:paraId="23957EAD">
            <w:pPr>
              <w:jc w:val="center"/>
            </w:pPr>
            <w:r>
              <w:rPr>
                <w:rFonts w:hint="eastAsia"/>
              </w:rPr>
              <w:t>见 “4.4 保洁服务”“4.6 保安服务”</w:t>
            </w:r>
          </w:p>
        </w:tc>
      </w:tr>
      <w:tr w14:paraId="000C7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shd w:val="clear" w:color="auto" w:fill="auto"/>
            <w:tcMar>
              <w:top w:w="120" w:type="dxa"/>
              <w:left w:w="120" w:type="dxa"/>
              <w:bottom w:w="120" w:type="dxa"/>
              <w:right w:w="120" w:type="dxa"/>
            </w:tcMar>
            <w:vAlign w:val="center"/>
          </w:tcPr>
          <w:p w14:paraId="53375AFA">
            <w:pPr>
              <w:jc w:val="center"/>
            </w:pPr>
            <w:r>
              <w:rPr>
                <w:rFonts w:hint="eastAsia"/>
              </w:rPr>
              <w:t>绿化</w:t>
            </w:r>
          </w:p>
        </w:tc>
        <w:tc>
          <w:tcPr>
            <w:tcW w:w="0" w:type="auto"/>
            <w:shd w:val="clear" w:color="auto" w:fill="auto"/>
            <w:tcMar>
              <w:top w:w="120" w:type="dxa"/>
              <w:left w:w="120" w:type="dxa"/>
              <w:bottom w:w="120" w:type="dxa"/>
              <w:right w:w="120" w:type="dxa"/>
            </w:tcMar>
            <w:vAlign w:val="center"/>
          </w:tcPr>
          <w:p w14:paraId="26FC762F">
            <w:pPr>
              <w:jc w:val="center"/>
              <w:rPr>
                <w:rFonts w:hint="eastAsia" w:eastAsiaTheme="minorEastAsia"/>
                <w:lang w:eastAsia="zh-CN"/>
              </w:rPr>
            </w:pPr>
            <w:r>
              <w:rPr>
                <w:rFonts w:hint="eastAsia"/>
                <w:lang w:eastAsia="zh-CN"/>
              </w:rPr>
              <w:t>院区内绿化</w:t>
            </w:r>
          </w:p>
        </w:tc>
        <w:tc>
          <w:tcPr>
            <w:tcW w:w="0" w:type="auto"/>
            <w:shd w:val="clear" w:color="auto" w:fill="auto"/>
            <w:tcMar>
              <w:top w:w="120" w:type="dxa"/>
              <w:left w:w="120" w:type="dxa"/>
              <w:bottom w:w="120" w:type="dxa"/>
              <w:right w:w="120" w:type="dxa"/>
            </w:tcMar>
            <w:vAlign w:val="center"/>
          </w:tcPr>
          <w:p w14:paraId="7C54750C">
            <w:pPr>
              <w:jc w:val="center"/>
            </w:pPr>
            <w:r>
              <w:rPr>
                <w:rFonts w:hint="eastAsia"/>
              </w:rPr>
              <w:t>见 “4.4 保洁服务”“4.5 绿化服务”</w:t>
            </w:r>
          </w:p>
        </w:tc>
      </w:tr>
      <w:tr w14:paraId="0777F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shd w:val="clear" w:color="auto" w:fill="auto"/>
            <w:tcMar>
              <w:top w:w="120" w:type="dxa"/>
              <w:left w:w="120" w:type="dxa"/>
              <w:bottom w:w="120" w:type="dxa"/>
              <w:right w:w="120" w:type="dxa"/>
            </w:tcMar>
            <w:vAlign w:val="center"/>
          </w:tcPr>
          <w:p w14:paraId="7E160E88">
            <w:pPr>
              <w:jc w:val="center"/>
            </w:pPr>
            <w:r>
              <w:rPr>
                <w:rFonts w:hint="eastAsia"/>
              </w:rPr>
              <w:t>路灯</w:t>
            </w:r>
          </w:p>
        </w:tc>
        <w:tc>
          <w:tcPr>
            <w:tcW w:w="0" w:type="auto"/>
            <w:shd w:val="clear" w:color="auto" w:fill="auto"/>
            <w:tcMar>
              <w:top w:w="120" w:type="dxa"/>
              <w:left w:w="120" w:type="dxa"/>
              <w:bottom w:w="120" w:type="dxa"/>
              <w:right w:w="120" w:type="dxa"/>
            </w:tcMar>
            <w:vAlign w:val="center"/>
          </w:tcPr>
          <w:p w14:paraId="6FA22B97">
            <w:pPr>
              <w:jc w:val="center"/>
            </w:pPr>
            <w:r>
              <w:t>20</w:t>
            </w:r>
          </w:p>
        </w:tc>
        <w:tc>
          <w:tcPr>
            <w:tcW w:w="0" w:type="auto"/>
            <w:shd w:val="clear" w:color="auto" w:fill="auto"/>
            <w:tcMar>
              <w:top w:w="120" w:type="dxa"/>
              <w:left w:w="120" w:type="dxa"/>
              <w:bottom w:w="120" w:type="dxa"/>
              <w:right w:w="120" w:type="dxa"/>
            </w:tcMar>
            <w:vAlign w:val="center"/>
          </w:tcPr>
          <w:p w14:paraId="6B13BBD1">
            <w:pPr>
              <w:jc w:val="center"/>
            </w:pPr>
            <w:r>
              <w:rPr>
                <w:rFonts w:hint="eastAsia"/>
              </w:rPr>
              <w:t>见 “4.4 保洁服务”“4.3 公用设施设备维护服务”</w:t>
            </w:r>
          </w:p>
        </w:tc>
      </w:tr>
      <w:tr w14:paraId="7288C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shd w:val="clear" w:color="auto" w:fill="auto"/>
            <w:tcMar>
              <w:top w:w="120" w:type="dxa"/>
              <w:left w:w="120" w:type="dxa"/>
              <w:bottom w:w="120" w:type="dxa"/>
              <w:right w:w="120" w:type="dxa"/>
            </w:tcMar>
            <w:vAlign w:val="center"/>
          </w:tcPr>
          <w:p w14:paraId="513A7D52">
            <w:pPr>
              <w:jc w:val="center"/>
            </w:pPr>
            <w:r>
              <w:rPr>
                <w:rFonts w:hint="eastAsia"/>
              </w:rPr>
              <w:t>垃圾箱</w:t>
            </w:r>
          </w:p>
        </w:tc>
        <w:tc>
          <w:tcPr>
            <w:tcW w:w="0" w:type="auto"/>
            <w:shd w:val="clear" w:color="auto" w:fill="auto"/>
            <w:tcMar>
              <w:top w:w="120" w:type="dxa"/>
              <w:left w:w="120" w:type="dxa"/>
              <w:bottom w:w="120" w:type="dxa"/>
              <w:right w:w="120" w:type="dxa"/>
            </w:tcMar>
            <w:vAlign w:val="center"/>
          </w:tcPr>
          <w:p w14:paraId="24EDEA96">
            <w:pPr>
              <w:jc w:val="center"/>
              <w:rPr>
                <w:rFonts w:hint="eastAsia" w:eastAsiaTheme="minorEastAsia"/>
                <w:lang w:val="en-US" w:eastAsia="zh-CN"/>
              </w:rPr>
            </w:pPr>
            <w:r>
              <w:rPr>
                <w:rFonts w:hint="eastAsia"/>
                <w:lang w:val="en-US" w:eastAsia="zh-CN"/>
              </w:rPr>
              <w:t>2</w:t>
            </w:r>
          </w:p>
        </w:tc>
        <w:tc>
          <w:tcPr>
            <w:tcW w:w="0" w:type="auto"/>
            <w:shd w:val="clear" w:color="auto" w:fill="auto"/>
            <w:tcMar>
              <w:top w:w="120" w:type="dxa"/>
              <w:left w:w="120" w:type="dxa"/>
              <w:bottom w:w="120" w:type="dxa"/>
              <w:right w:w="120" w:type="dxa"/>
            </w:tcMar>
            <w:vAlign w:val="center"/>
          </w:tcPr>
          <w:p w14:paraId="21D8BF49">
            <w:pPr>
              <w:jc w:val="center"/>
            </w:pPr>
            <w:r>
              <w:rPr>
                <w:rFonts w:hint="eastAsia"/>
              </w:rPr>
              <w:t>见 “4.4 保洁服务”</w:t>
            </w:r>
          </w:p>
        </w:tc>
      </w:tr>
      <w:tr w14:paraId="0062E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shd w:val="clear" w:color="auto" w:fill="auto"/>
            <w:tcMar>
              <w:top w:w="120" w:type="dxa"/>
              <w:left w:w="120" w:type="dxa"/>
              <w:bottom w:w="120" w:type="dxa"/>
              <w:right w:w="120" w:type="dxa"/>
            </w:tcMar>
            <w:vAlign w:val="center"/>
          </w:tcPr>
          <w:p w14:paraId="1862B77E">
            <w:pPr>
              <w:jc w:val="center"/>
            </w:pPr>
            <w:r>
              <w:rPr>
                <w:rFonts w:hint="eastAsia"/>
              </w:rPr>
              <w:t>门前三包</w:t>
            </w:r>
          </w:p>
        </w:tc>
        <w:tc>
          <w:tcPr>
            <w:tcW w:w="0" w:type="auto"/>
            <w:shd w:val="clear" w:color="auto" w:fill="auto"/>
            <w:tcMar>
              <w:top w:w="120" w:type="dxa"/>
              <w:left w:w="120" w:type="dxa"/>
              <w:bottom w:w="120" w:type="dxa"/>
              <w:right w:w="120" w:type="dxa"/>
            </w:tcMar>
            <w:vAlign w:val="center"/>
          </w:tcPr>
          <w:p w14:paraId="5F3EBD25">
            <w:pPr>
              <w:jc w:val="center"/>
              <w:rPr>
                <w:rFonts w:hint="eastAsia" w:eastAsiaTheme="minorEastAsia"/>
                <w:lang w:eastAsia="zh-CN"/>
              </w:rPr>
            </w:pPr>
            <w:r>
              <w:rPr>
                <w:rFonts w:hint="eastAsia"/>
                <w:lang w:eastAsia="zh-CN"/>
              </w:rPr>
              <w:t>建筑院区前透水砖绿地范围</w:t>
            </w:r>
          </w:p>
        </w:tc>
        <w:tc>
          <w:tcPr>
            <w:tcW w:w="0" w:type="auto"/>
            <w:shd w:val="clear" w:color="auto" w:fill="auto"/>
            <w:tcMar>
              <w:top w:w="120" w:type="dxa"/>
              <w:left w:w="120" w:type="dxa"/>
              <w:bottom w:w="120" w:type="dxa"/>
              <w:right w:w="120" w:type="dxa"/>
            </w:tcMar>
            <w:vAlign w:val="center"/>
          </w:tcPr>
          <w:p w14:paraId="4467028C">
            <w:pPr>
              <w:jc w:val="center"/>
            </w:pPr>
            <w:r>
              <w:rPr>
                <w:rFonts w:hint="eastAsia"/>
              </w:rPr>
              <w:t>见 “4.4 保洁服务”</w:t>
            </w:r>
          </w:p>
        </w:tc>
      </w:tr>
    </w:tbl>
    <w:p w14:paraId="56814FE5">
      <w:pPr>
        <w:spacing w:line="360" w:lineRule="auto"/>
        <w:ind w:firstLine="516" w:firstLineChars="200"/>
        <w:rPr>
          <w:rFonts w:ascii="宋体" w:hAnsi="宋体" w:eastAsia="宋体" w:cs="宋体"/>
          <w:spacing w:val="9"/>
          <w:sz w:val="24"/>
          <w:shd w:val="clear" w:color="auto" w:fill="FFFFFF"/>
        </w:rPr>
      </w:pPr>
      <w:r>
        <w:rPr>
          <w:rFonts w:hint="eastAsia" w:ascii="宋体" w:hAnsi="宋体" w:eastAsia="宋体" w:cs="宋体"/>
          <w:spacing w:val="9"/>
          <w:sz w:val="24"/>
          <w:shd w:val="clear" w:color="auto" w:fill="FFFFFF"/>
        </w:rPr>
        <w:t>【党校调干楼办公区】</w:t>
      </w:r>
    </w:p>
    <w:p w14:paraId="48F4DEDE">
      <w:pPr>
        <w:spacing w:line="360" w:lineRule="auto"/>
        <w:ind w:firstLine="516" w:firstLineChars="200"/>
        <w:rPr>
          <w:rFonts w:ascii="宋体" w:hAnsi="宋体" w:eastAsia="宋体" w:cs="宋体"/>
          <w:spacing w:val="9"/>
          <w:sz w:val="24"/>
          <w:shd w:val="clear" w:color="auto" w:fill="FFFFFF"/>
        </w:rPr>
      </w:pPr>
      <w:r>
        <w:rPr>
          <w:rFonts w:hint="eastAsia" w:ascii="宋体" w:hAnsi="宋体" w:eastAsia="宋体" w:cs="宋体"/>
          <w:spacing w:val="9"/>
          <w:sz w:val="24"/>
          <w:shd w:val="clear" w:color="auto" w:fill="FFFFFF"/>
        </w:rPr>
        <w:t>（1）物业管理（建筑物）</w:t>
      </w:r>
    </w:p>
    <w:tbl>
      <w:tblPr>
        <w:tblStyle w:val="19"/>
        <w:tblW w:w="86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817"/>
        <w:gridCol w:w="2016"/>
        <w:gridCol w:w="2721"/>
        <w:gridCol w:w="3086"/>
      </w:tblGrid>
      <w:tr w14:paraId="6EDCE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2833" w:type="dxa"/>
            <w:gridSpan w:val="2"/>
            <w:shd w:val="clear" w:color="auto" w:fill="auto"/>
            <w:tcMar>
              <w:top w:w="120" w:type="dxa"/>
              <w:left w:w="120" w:type="dxa"/>
              <w:bottom w:w="120" w:type="dxa"/>
              <w:right w:w="120" w:type="dxa"/>
            </w:tcMar>
            <w:vAlign w:val="center"/>
          </w:tcPr>
          <w:p w14:paraId="2DB54341">
            <w:pPr>
              <w:jc w:val="center"/>
            </w:pPr>
            <w:r>
              <w:rPr>
                <w:rFonts w:hint="eastAsia"/>
              </w:rPr>
              <w:t>名称</w:t>
            </w:r>
          </w:p>
        </w:tc>
        <w:tc>
          <w:tcPr>
            <w:tcW w:w="2721" w:type="dxa"/>
            <w:shd w:val="clear" w:color="auto" w:fill="auto"/>
            <w:tcMar>
              <w:top w:w="120" w:type="dxa"/>
              <w:left w:w="120" w:type="dxa"/>
              <w:bottom w:w="120" w:type="dxa"/>
              <w:right w:w="120" w:type="dxa"/>
            </w:tcMar>
            <w:vAlign w:val="center"/>
          </w:tcPr>
          <w:p w14:paraId="2F2ECF02">
            <w:pPr>
              <w:jc w:val="center"/>
            </w:pPr>
            <w:r>
              <w:rPr>
                <w:rFonts w:hint="eastAsia"/>
              </w:rPr>
              <w:t>明细</w:t>
            </w:r>
          </w:p>
        </w:tc>
        <w:tc>
          <w:tcPr>
            <w:tcW w:w="3086" w:type="dxa"/>
            <w:shd w:val="clear" w:color="auto" w:fill="auto"/>
            <w:tcMar>
              <w:top w:w="120" w:type="dxa"/>
              <w:left w:w="120" w:type="dxa"/>
              <w:bottom w:w="120" w:type="dxa"/>
              <w:right w:w="120" w:type="dxa"/>
            </w:tcMar>
            <w:vAlign w:val="center"/>
          </w:tcPr>
          <w:p w14:paraId="61014F4A">
            <w:pPr>
              <w:jc w:val="center"/>
            </w:pPr>
            <w:r>
              <w:rPr>
                <w:rFonts w:hint="eastAsia"/>
              </w:rPr>
              <w:t>服务内容及标准</w:t>
            </w:r>
          </w:p>
        </w:tc>
      </w:tr>
      <w:tr w14:paraId="1523E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2833" w:type="dxa"/>
            <w:gridSpan w:val="2"/>
            <w:shd w:val="clear" w:color="auto" w:fill="auto"/>
            <w:tcMar>
              <w:top w:w="120" w:type="dxa"/>
              <w:left w:w="120" w:type="dxa"/>
              <w:bottom w:w="120" w:type="dxa"/>
              <w:right w:w="120" w:type="dxa"/>
            </w:tcMar>
            <w:vAlign w:val="center"/>
          </w:tcPr>
          <w:p w14:paraId="6B4E9D86">
            <w:pPr>
              <w:ind w:firstLine="840" w:firstLineChars="400"/>
              <w:jc w:val="both"/>
              <w:rPr>
                <w:rFonts w:hint="eastAsia" w:eastAsiaTheme="minorEastAsia"/>
                <w:lang w:eastAsia="zh-CN"/>
              </w:rPr>
            </w:pPr>
            <w:r>
              <w:rPr>
                <w:rFonts w:hint="eastAsia"/>
              </w:rPr>
              <w:t>党校调干楼</w:t>
            </w:r>
          </w:p>
        </w:tc>
        <w:tc>
          <w:tcPr>
            <w:tcW w:w="2721" w:type="dxa"/>
            <w:shd w:val="clear" w:color="auto" w:fill="auto"/>
            <w:tcMar>
              <w:top w:w="120" w:type="dxa"/>
              <w:left w:w="120" w:type="dxa"/>
              <w:bottom w:w="120" w:type="dxa"/>
              <w:right w:w="120" w:type="dxa"/>
            </w:tcMar>
            <w:vAlign w:val="center"/>
          </w:tcPr>
          <w:p w14:paraId="2931CFD4">
            <w:pPr>
              <w:jc w:val="center"/>
            </w:pPr>
          </w:p>
        </w:tc>
        <w:tc>
          <w:tcPr>
            <w:tcW w:w="3086" w:type="dxa"/>
            <w:shd w:val="clear" w:color="auto" w:fill="auto"/>
            <w:tcMar>
              <w:top w:w="120" w:type="dxa"/>
              <w:left w:w="120" w:type="dxa"/>
              <w:bottom w:w="120" w:type="dxa"/>
              <w:right w:w="120" w:type="dxa"/>
            </w:tcMar>
            <w:vAlign w:val="center"/>
          </w:tcPr>
          <w:p w14:paraId="1AC1A0A4">
            <w:pPr>
              <w:jc w:val="center"/>
            </w:pPr>
          </w:p>
        </w:tc>
      </w:tr>
      <w:tr w14:paraId="1DC19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817" w:type="dxa"/>
            <w:shd w:val="clear" w:color="auto" w:fill="auto"/>
            <w:tcMar>
              <w:top w:w="120" w:type="dxa"/>
              <w:left w:w="120" w:type="dxa"/>
              <w:bottom w:w="120" w:type="dxa"/>
              <w:right w:w="120" w:type="dxa"/>
            </w:tcMar>
            <w:vAlign w:val="center"/>
          </w:tcPr>
          <w:p w14:paraId="40876973">
            <w:pPr>
              <w:jc w:val="center"/>
              <w:rPr>
                <w:rFonts w:hint="eastAsia" w:eastAsiaTheme="minorEastAsia"/>
                <w:lang w:eastAsia="zh-CN"/>
              </w:rPr>
            </w:pPr>
            <w:r>
              <w:rPr>
                <w:rFonts w:hint="eastAsia"/>
                <w:lang w:eastAsia="zh-CN"/>
              </w:rPr>
              <w:t>大楼</w:t>
            </w:r>
          </w:p>
        </w:tc>
        <w:tc>
          <w:tcPr>
            <w:tcW w:w="2016" w:type="dxa"/>
            <w:shd w:val="clear" w:color="auto" w:fill="auto"/>
            <w:tcMar>
              <w:top w:w="120" w:type="dxa"/>
              <w:left w:w="120" w:type="dxa"/>
              <w:bottom w:w="120" w:type="dxa"/>
              <w:right w:w="120" w:type="dxa"/>
            </w:tcMar>
            <w:vAlign w:val="center"/>
          </w:tcPr>
          <w:p w14:paraId="7001CD67">
            <w:pPr>
              <w:jc w:val="center"/>
              <w:rPr>
                <w:rFonts w:hint="default" w:eastAsiaTheme="minorEastAsia"/>
                <w:lang w:val="en-US" w:eastAsia="zh-CN"/>
              </w:rPr>
            </w:pPr>
            <w:r>
              <w:rPr>
                <w:rFonts w:hint="eastAsia"/>
                <w:lang w:val="en-US" w:eastAsia="zh-CN"/>
              </w:rPr>
              <w:t>总数</w:t>
            </w:r>
          </w:p>
        </w:tc>
        <w:tc>
          <w:tcPr>
            <w:tcW w:w="2721" w:type="dxa"/>
            <w:shd w:val="clear" w:color="auto" w:fill="auto"/>
            <w:tcMar>
              <w:top w:w="120" w:type="dxa"/>
              <w:left w:w="120" w:type="dxa"/>
              <w:bottom w:w="120" w:type="dxa"/>
              <w:right w:w="120" w:type="dxa"/>
            </w:tcMar>
            <w:vAlign w:val="center"/>
          </w:tcPr>
          <w:p w14:paraId="77EDDE0D">
            <w:pPr>
              <w:jc w:val="center"/>
              <w:rPr>
                <w:rFonts w:hint="eastAsia" w:eastAsiaTheme="minorEastAsia"/>
                <w:lang w:eastAsia="zh-CN"/>
              </w:rPr>
            </w:pPr>
            <w:r>
              <w:rPr>
                <w:rFonts w:hint="eastAsia"/>
                <w:lang w:val="en-US" w:eastAsia="zh-CN"/>
              </w:rPr>
              <w:t>4栋，公共区域</w:t>
            </w:r>
          </w:p>
        </w:tc>
        <w:tc>
          <w:tcPr>
            <w:tcW w:w="3086" w:type="dxa"/>
            <w:shd w:val="clear" w:color="auto" w:fill="auto"/>
            <w:tcMar>
              <w:top w:w="120" w:type="dxa"/>
              <w:left w:w="120" w:type="dxa"/>
              <w:bottom w:w="120" w:type="dxa"/>
              <w:right w:w="120" w:type="dxa"/>
            </w:tcMar>
            <w:vAlign w:val="center"/>
          </w:tcPr>
          <w:p w14:paraId="255D54D2">
            <w:pPr>
              <w:jc w:val="center"/>
            </w:pPr>
            <w:r>
              <w:rPr>
                <w:rFonts w:hint="eastAsia"/>
              </w:rPr>
              <w:t>见 “4.6 保安服务”</w:t>
            </w:r>
          </w:p>
        </w:tc>
      </w:tr>
      <w:tr w14:paraId="70284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817" w:type="dxa"/>
            <w:shd w:val="clear" w:color="auto" w:fill="auto"/>
            <w:tcMar>
              <w:top w:w="120" w:type="dxa"/>
              <w:left w:w="120" w:type="dxa"/>
              <w:bottom w:w="120" w:type="dxa"/>
              <w:right w:w="120" w:type="dxa"/>
            </w:tcMar>
            <w:vAlign w:val="center"/>
          </w:tcPr>
          <w:p w14:paraId="36D0E259">
            <w:pPr>
              <w:jc w:val="center"/>
            </w:pPr>
            <w:r>
              <w:rPr>
                <w:rFonts w:hint="eastAsia"/>
              </w:rPr>
              <w:t>地面</w:t>
            </w:r>
          </w:p>
        </w:tc>
        <w:tc>
          <w:tcPr>
            <w:tcW w:w="2016" w:type="dxa"/>
            <w:shd w:val="clear" w:color="auto" w:fill="auto"/>
            <w:tcMar>
              <w:top w:w="120" w:type="dxa"/>
              <w:left w:w="120" w:type="dxa"/>
              <w:bottom w:w="120" w:type="dxa"/>
              <w:right w:w="120" w:type="dxa"/>
            </w:tcMar>
            <w:vAlign w:val="center"/>
          </w:tcPr>
          <w:p w14:paraId="077C3DAD">
            <w:pPr>
              <w:jc w:val="center"/>
            </w:pPr>
            <w:r>
              <w:rPr>
                <w:rFonts w:hint="eastAsia"/>
              </w:rPr>
              <w:t>地面材质</w:t>
            </w:r>
          </w:p>
        </w:tc>
        <w:tc>
          <w:tcPr>
            <w:tcW w:w="2721" w:type="dxa"/>
            <w:shd w:val="clear" w:color="auto" w:fill="auto"/>
            <w:tcMar>
              <w:top w:w="120" w:type="dxa"/>
              <w:left w:w="120" w:type="dxa"/>
              <w:bottom w:w="120" w:type="dxa"/>
              <w:right w:w="120" w:type="dxa"/>
            </w:tcMar>
            <w:vAlign w:val="center"/>
          </w:tcPr>
          <w:p w14:paraId="44E2596D">
            <w:pPr>
              <w:jc w:val="center"/>
              <w:rPr>
                <w:rFonts w:hint="eastAsia" w:eastAsiaTheme="minorEastAsia"/>
                <w:lang w:eastAsia="zh-CN"/>
              </w:rPr>
            </w:pPr>
            <w:r>
              <w:rPr>
                <w:rFonts w:hint="eastAsia"/>
              </w:rPr>
              <w:t>瓷砖</w:t>
            </w:r>
            <w:r>
              <w:rPr>
                <w:rFonts w:hint="eastAsia"/>
                <w:lang w:eastAsia="zh-CN"/>
              </w:rPr>
              <w:t>及石材</w:t>
            </w:r>
          </w:p>
        </w:tc>
        <w:tc>
          <w:tcPr>
            <w:tcW w:w="3086" w:type="dxa"/>
            <w:shd w:val="clear" w:color="auto" w:fill="auto"/>
            <w:tcMar>
              <w:top w:w="120" w:type="dxa"/>
              <w:left w:w="120" w:type="dxa"/>
              <w:bottom w:w="120" w:type="dxa"/>
              <w:right w:w="120" w:type="dxa"/>
            </w:tcMar>
            <w:vAlign w:val="center"/>
          </w:tcPr>
          <w:p w14:paraId="6785FA33">
            <w:pPr>
              <w:jc w:val="center"/>
            </w:pPr>
            <w:r>
              <w:rPr>
                <w:rFonts w:hint="eastAsia"/>
              </w:rPr>
              <w:t>见 “4.2 房屋维护服务”“4.4 保洁服务”</w:t>
            </w:r>
          </w:p>
        </w:tc>
      </w:tr>
      <w:tr w14:paraId="7BFE1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817" w:type="dxa"/>
            <w:shd w:val="clear" w:color="auto" w:fill="auto"/>
            <w:tcMar>
              <w:top w:w="120" w:type="dxa"/>
              <w:left w:w="120" w:type="dxa"/>
              <w:bottom w:w="120" w:type="dxa"/>
              <w:right w:w="120" w:type="dxa"/>
            </w:tcMar>
            <w:vAlign w:val="center"/>
          </w:tcPr>
          <w:p w14:paraId="6BD92B9D">
            <w:pPr>
              <w:jc w:val="center"/>
            </w:pPr>
            <w:r>
              <w:rPr>
                <w:rFonts w:hint="eastAsia"/>
              </w:rPr>
              <w:t>内墙饰面</w:t>
            </w:r>
          </w:p>
        </w:tc>
        <w:tc>
          <w:tcPr>
            <w:tcW w:w="2016" w:type="dxa"/>
            <w:shd w:val="clear" w:color="auto" w:fill="auto"/>
            <w:tcMar>
              <w:top w:w="120" w:type="dxa"/>
              <w:left w:w="120" w:type="dxa"/>
              <w:bottom w:w="120" w:type="dxa"/>
              <w:right w:w="120" w:type="dxa"/>
            </w:tcMar>
            <w:vAlign w:val="center"/>
          </w:tcPr>
          <w:p w14:paraId="7892D559">
            <w:pPr>
              <w:jc w:val="center"/>
            </w:pPr>
            <w:r>
              <w:rPr>
                <w:rFonts w:hint="eastAsia"/>
              </w:rPr>
              <w:t>内墙饰面材质</w:t>
            </w:r>
          </w:p>
        </w:tc>
        <w:tc>
          <w:tcPr>
            <w:tcW w:w="2721" w:type="dxa"/>
            <w:shd w:val="clear" w:color="auto" w:fill="auto"/>
            <w:tcMar>
              <w:top w:w="120" w:type="dxa"/>
              <w:left w:w="120" w:type="dxa"/>
              <w:bottom w:w="120" w:type="dxa"/>
              <w:right w:w="120" w:type="dxa"/>
            </w:tcMar>
            <w:vAlign w:val="center"/>
          </w:tcPr>
          <w:p w14:paraId="4D09BFF7">
            <w:pPr>
              <w:jc w:val="center"/>
            </w:pPr>
            <w:r>
              <w:rPr>
                <w:rFonts w:hint="eastAsia"/>
              </w:rPr>
              <w:t>乳胶漆及瓷砖</w:t>
            </w:r>
          </w:p>
        </w:tc>
        <w:tc>
          <w:tcPr>
            <w:tcW w:w="3086" w:type="dxa"/>
            <w:shd w:val="clear" w:color="auto" w:fill="auto"/>
            <w:tcMar>
              <w:top w:w="120" w:type="dxa"/>
              <w:left w:w="120" w:type="dxa"/>
              <w:bottom w:w="120" w:type="dxa"/>
              <w:right w:w="120" w:type="dxa"/>
            </w:tcMar>
            <w:vAlign w:val="center"/>
          </w:tcPr>
          <w:p w14:paraId="2921551E">
            <w:pPr>
              <w:jc w:val="center"/>
            </w:pPr>
            <w:r>
              <w:rPr>
                <w:rFonts w:hint="eastAsia"/>
              </w:rPr>
              <w:t>见 “4.2 房屋维护服务”“4.4 保洁服务”</w:t>
            </w:r>
          </w:p>
        </w:tc>
      </w:tr>
      <w:tr w14:paraId="3E9FB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817" w:type="dxa"/>
            <w:shd w:val="clear" w:color="auto" w:fill="auto"/>
            <w:tcMar>
              <w:top w:w="120" w:type="dxa"/>
              <w:left w:w="120" w:type="dxa"/>
              <w:bottom w:w="120" w:type="dxa"/>
              <w:right w:w="120" w:type="dxa"/>
            </w:tcMar>
            <w:vAlign w:val="center"/>
          </w:tcPr>
          <w:p w14:paraId="5A1D1A2B">
            <w:pPr>
              <w:jc w:val="center"/>
            </w:pPr>
            <w:r>
              <w:rPr>
                <w:rFonts w:hint="eastAsia"/>
              </w:rPr>
              <w:t>顶面</w:t>
            </w:r>
          </w:p>
        </w:tc>
        <w:tc>
          <w:tcPr>
            <w:tcW w:w="2016" w:type="dxa"/>
            <w:shd w:val="clear" w:color="auto" w:fill="auto"/>
            <w:tcMar>
              <w:top w:w="120" w:type="dxa"/>
              <w:left w:w="120" w:type="dxa"/>
              <w:bottom w:w="120" w:type="dxa"/>
              <w:right w:w="120" w:type="dxa"/>
            </w:tcMar>
            <w:vAlign w:val="center"/>
          </w:tcPr>
          <w:p w14:paraId="2E3C3E92">
            <w:pPr>
              <w:jc w:val="center"/>
            </w:pPr>
            <w:r>
              <w:rPr>
                <w:rFonts w:hint="eastAsia"/>
              </w:rPr>
              <w:t>顶面材质</w:t>
            </w:r>
          </w:p>
        </w:tc>
        <w:tc>
          <w:tcPr>
            <w:tcW w:w="2721" w:type="dxa"/>
            <w:shd w:val="clear" w:color="auto" w:fill="auto"/>
            <w:tcMar>
              <w:top w:w="120" w:type="dxa"/>
              <w:left w:w="120" w:type="dxa"/>
              <w:bottom w:w="120" w:type="dxa"/>
              <w:right w:w="120" w:type="dxa"/>
            </w:tcMar>
            <w:vAlign w:val="center"/>
          </w:tcPr>
          <w:p w14:paraId="32C95454">
            <w:pPr>
              <w:jc w:val="center"/>
              <w:rPr>
                <w:rFonts w:hint="eastAsia" w:eastAsiaTheme="minorEastAsia"/>
                <w:lang w:eastAsia="zh-CN"/>
              </w:rPr>
            </w:pPr>
            <w:r>
              <w:rPr>
                <w:rFonts w:hint="eastAsia"/>
              </w:rPr>
              <w:t>乳胶漆</w:t>
            </w:r>
            <w:r>
              <w:rPr>
                <w:rFonts w:hint="eastAsia"/>
                <w:lang w:eastAsia="zh-CN"/>
              </w:rPr>
              <w:t>及扣板</w:t>
            </w:r>
          </w:p>
        </w:tc>
        <w:tc>
          <w:tcPr>
            <w:tcW w:w="3086" w:type="dxa"/>
            <w:shd w:val="clear" w:color="auto" w:fill="auto"/>
            <w:tcMar>
              <w:top w:w="120" w:type="dxa"/>
              <w:left w:w="120" w:type="dxa"/>
              <w:bottom w:w="120" w:type="dxa"/>
              <w:right w:w="120" w:type="dxa"/>
            </w:tcMar>
            <w:vAlign w:val="center"/>
          </w:tcPr>
          <w:p w14:paraId="73997D2D">
            <w:pPr>
              <w:jc w:val="center"/>
            </w:pPr>
            <w:r>
              <w:rPr>
                <w:rFonts w:hint="eastAsia"/>
              </w:rPr>
              <w:t>见 “4.2 房屋维护服务”“4.4 保洁服务”</w:t>
            </w:r>
          </w:p>
        </w:tc>
      </w:tr>
      <w:tr w14:paraId="3B1C8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817" w:type="dxa"/>
            <w:shd w:val="clear" w:color="auto" w:fill="auto"/>
            <w:tcMar>
              <w:top w:w="120" w:type="dxa"/>
              <w:left w:w="120" w:type="dxa"/>
              <w:bottom w:w="120" w:type="dxa"/>
              <w:right w:w="120" w:type="dxa"/>
            </w:tcMar>
            <w:vAlign w:val="center"/>
          </w:tcPr>
          <w:p w14:paraId="01583A8B">
            <w:pPr>
              <w:jc w:val="center"/>
            </w:pPr>
            <w:r>
              <w:rPr>
                <w:rFonts w:hint="eastAsia"/>
              </w:rPr>
              <w:t>垃圾存放点</w:t>
            </w:r>
          </w:p>
        </w:tc>
        <w:tc>
          <w:tcPr>
            <w:tcW w:w="2016" w:type="dxa"/>
            <w:shd w:val="clear" w:color="auto" w:fill="auto"/>
            <w:tcMar>
              <w:top w:w="120" w:type="dxa"/>
              <w:left w:w="120" w:type="dxa"/>
              <w:bottom w:w="120" w:type="dxa"/>
              <w:right w:w="120" w:type="dxa"/>
            </w:tcMar>
            <w:vAlign w:val="center"/>
          </w:tcPr>
          <w:p w14:paraId="66153241">
            <w:pPr>
              <w:jc w:val="center"/>
            </w:pPr>
            <w:r>
              <w:rPr>
                <w:rFonts w:hint="eastAsia"/>
              </w:rPr>
              <w:t>各垃圾存放点位置、数量（个）</w:t>
            </w:r>
          </w:p>
        </w:tc>
        <w:tc>
          <w:tcPr>
            <w:tcW w:w="2721" w:type="dxa"/>
            <w:shd w:val="clear" w:color="auto" w:fill="auto"/>
            <w:tcMar>
              <w:top w:w="120" w:type="dxa"/>
              <w:left w:w="120" w:type="dxa"/>
              <w:bottom w:w="120" w:type="dxa"/>
              <w:right w:w="120" w:type="dxa"/>
            </w:tcMar>
            <w:vAlign w:val="center"/>
          </w:tcPr>
          <w:p w14:paraId="76A51178">
            <w:pPr>
              <w:jc w:val="center"/>
            </w:pPr>
            <w:r>
              <w:rPr>
                <w:rFonts w:hint="eastAsia"/>
              </w:rPr>
              <w:t>电梯口、卫生间、大门两侧</w:t>
            </w:r>
          </w:p>
          <w:p w14:paraId="0D6270B2">
            <w:pPr>
              <w:jc w:val="center"/>
            </w:pPr>
            <w:r>
              <w:rPr>
                <w:rFonts w:hint="eastAsia"/>
              </w:rPr>
              <w:t>共</w:t>
            </w:r>
            <w:r>
              <w:rPr>
                <w:rFonts w:hint="eastAsia"/>
                <w:lang w:val="en-US" w:eastAsia="zh-CN"/>
              </w:rPr>
              <w:t>8</w:t>
            </w:r>
            <w:r>
              <w:rPr>
                <w:rFonts w:hint="eastAsia"/>
              </w:rPr>
              <w:t>个</w:t>
            </w:r>
          </w:p>
        </w:tc>
        <w:tc>
          <w:tcPr>
            <w:tcW w:w="3086" w:type="dxa"/>
            <w:shd w:val="clear" w:color="auto" w:fill="auto"/>
            <w:tcMar>
              <w:top w:w="120" w:type="dxa"/>
              <w:left w:w="120" w:type="dxa"/>
              <w:bottom w:w="120" w:type="dxa"/>
              <w:right w:w="120" w:type="dxa"/>
            </w:tcMar>
            <w:vAlign w:val="center"/>
          </w:tcPr>
          <w:p w14:paraId="4999C6D6">
            <w:pPr>
              <w:jc w:val="center"/>
            </w:pPr>
            <w:r>
              <w:rPr>
                <w:rFonts w:hint="eastAsia"/>
              </w:rPr>
              <w:t>见 “4.4 保洁服务”</w:t>
            </w:r>
          </w:p>
        </w:tc>
      </w:tr>
      <w:tr w14:paraId="13B18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817" w:type="dxa"/>
            <w:vMerge w:val="restart"/>
            <w:shd w:val="clear" w:color="auto" w:fill="auto"/>
            <w:tcMar>
              <w:top w:w="120" w:type="dxa"/>
              <w:left w:w="120" w:type="dxa"/>
              <w:bottom w:w="120" w:type="dxa"/>
              <w:right w:w="120" w:type="dxa"/>
            </w:tcMar>
            <w:vAlign w:val="center"/>
          </w:tcPr>
          <w:p w14:paraId="2BB2A04A">
            <w:pPr>
              <w:jc w:val="center"/>
            </w:pPr>
            <w:r>
              <w:rPr>
                <w:rFonts w:hint="eastAsia"/>
              </w:rPr>
              <w:t>车位数</w:t>
            </w:r>
          </w:p>
        </w:tc>
        <w:tc>
          <w:tcPr>
            <w:tcW w:w="2016" w:type="dxa"/>
            <w:shd w:val="clear" w:color="auto" w:fill="auto"/>
            <w:tcMar>
              <w:top w:w="120" w:type="dxa"/>
              <w:left w:w="120" w:type="dxa"/>
              <w:bottom w:w="120" w:type="dxa"/>
              <w:right w:w="120" w:type="dxa"/>
            </w:tcMar>
            <w:vAlign w:val="center"/>
          </w:tcPr>
          <w:p w14:paraId="7E3498A7">
            <w:pPr>
              <w:jc w:val="center"/>
            </w:pPr>
            <w:r>
              <w:rPr>
                <w:rFonts w:hint="eastAsia"/>
              </w:rPr>
              <w:t>地下车位数</w:t>
            </w:r>
          </w:p>
        </w:tc>
        <w:tc>
          <w:tcPr>
            <w:tcW w:w="2721" w:type="dxa"/>
            <w:shd w:val="clear" w:color="auto" w:fill="auto"/>
            <w:tcMar>
              <w:top w:w="120" w:type="dxa"/>
              <w:left w:w="120" w:type="dxa"/>
              <w:bottom w:w="120" w:type="dxa"/>
              <w:right w:w="120" w:type="dxa"/>
            </w:tcMar>
            <w:vAlign w:val="center"/>
          </w:tcPr>
          <w:p w14:paraId="5A1CC05A">
            <w:pPr>
              <w:jc w:val="center"/>
            </w:pPr>
            <w:r>
              <w:t>0</w:t>
            </w:r>
          </w:p>
        </w:tc>
        <w:tc>
          <w:tcPr>
            <w:tcW w:w="3086" w:type="dxa"/>
            <w:shd w:val="clear" w:color="auto" w:fill="auto"/>
            <w:tcMar>
              <w:top w:w="120" w:type="dxa"/>
              <w:left w:w="120" w:type="dxa"/>
              <w:bottom w:w="120" w:type="dxa"/>
              <w:right w:w="120" w:type="dxa"/>
            </w:tcMar>
            <w:vAlign w:val="center"/>
          </w:tcPr>
          <w:p w14:paraId="4CDC2DB8">
            <w:pPr>
              <w:jc w:val="center"/>
            </w:pPr>
            <w:r>
              <w:rPr>
                <w:rFonts w:hint="eastAsia"/>
              </w:rPr>
              <w:t>见 “4.6 保安服务”</w:t>
            </w:r>
          </w:p>
        </w:tc>
      </w:tr>
      <w:tr w14:paraId="60AF4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817" w:type="dxa"/>
            <w:vMerge w:val="continue"/>
            <w:shd w:val="clear" w:color="auto" w:fill="auto"/>
            <w:tcMar>
              <w:top w:w="120" w:type="dxa"/>
              <w:left w:w="120" w:type="dxa"/>
              <w:bottom w:w="120" w:type="dxa"/>
              <w:right w:w="120" w:type="dxa"/>
            </w:tcMar>
            <w:vAlign w:val="center"/>
          </w:tcPr>
          <w:p w14:paraId="757B7245">
            <w:pPr>
              <w:jc w:val="center"/>
            </w:pPr>
          </w:p>
        </w:tc>
        <w:tc>
          <w:tcPr>
            <w:tcW w:w="2016" w:type="dxa"/>
            <w:shd w:val="clear" w:color="auto" w:fill="auto"/>
            <w:tcMar>
              <w:top w:w="120" w:type="dxa"/>
              <w:left w:w="120" w:type="dxa"/>
              <w:bottom w:w="120" w:type="dxa"/>
              <w:right w:w="120" w:type="dxa"/>
            </w:tcMar>
            <w:vAlign w:val="center"/>
          </w:tcPr>
          <w:p w14:paraId="70B20D63">
            <w:pPr>
              <w:jc w:val="center"/>
            </w:pPr>
            <w:r>
              <w:rPr>
                <w:rFonts w:hint="eastAsia"/>
              </w:rPr>
              <w:t>地面车位数</w:t>
            </w:r>
          </w:p>
        </w:tc>
        <w:tc>
          <w:tcPr>
            <w:tcW w:w="2721" w:type="dxa"/>
            <w:shd w:val="clear" w:color="auto" w:fill="auto"/>
            <w:tcMar>
              <w:top w:w="120" w:type="dxa"/>
              <w:left w:w="120" w:type="dxa"/>
              <w:bottom w:w="120" w:type="dxa"/>
              <w:right w:w="120" w:type="dxa"/>
            </w:tcMar>
            <w:vAlign w:val="center"/>
          </w:tcPr>
          <w:p w14:paraId="12621F5F">
            <w:pPr>
              <w:jc w:val="center"/>
              <w:rPr>
                <w:rFonts w:hint="default" w:eastAsiaTheme="minorEastAsia"/>
                <w:lang w:val="en-US" w:eastAsia="zh-CN"/>
              </w:rPr>
            </w:pPr>
            <w:r>
              <w:rPr>
                <w:rFonts w:hint="eastAsia"/>
                <w:lang w:val="en-US" w:eastAsia="zh-CN"/>
              </w:rPr>
              <w:t>126</w:t>
            </w:r>
          </w:p>
        </w:tc>
        <w:tc>
          <w:tcPr>
            <w:tcW w:w="3086" w:type="dxa"/>
            <w:shd w:val="clear" w:color="auto" w:fill="auto"/>
            <w:tcMar>
              <w:top w:w="120" w:type="dxa"/>
              <w:left w:w="120" w:type="dxa"/>
              <w:bottom w:w="120" w:type="dxa"/>
              <w:right w:w="120" w:type="dxa"/>
            </w:tcMar>
            <w:vAlign w:val="center"/>
          </w:tcPr>
          <w:p w14:paraId="089B4222">
            <w:pPr>
              <w:jc w:val="center"/>
            </w:pPr>
            <w:r>
              <w:rPr>
                <w:rFonts w:hint="eastAsia"/>
              </w:rPr>
              <w:t>见 “4.6 保安服务”</w:t>
            </w:r>
          </w:p>
        </w:tc>
      </w:tr>
      <w:tr w14:paraId="3298D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817" w:type="dxa"/>
            <w:vMerge w:val="restart"/>
            <w:shd w:val="clear" w:color="auto" w:fill="auto"/>
            <w:tcMar>
              <w:top w:w="120" w:type="dxa"/>
              <w:left w:w="120" w:type="dxa"/>
              <w:bottom w:w="120" w:type="dxa"/>
              <w:right w:w="120" w:type="dxa"/>
            </w:tcMar>
            <w:vAlign w:val="center"/>
          </w:tcPr>
          <w:p w14:paraId="6B195EE4">
            <w:pPr>
              <w:jc w:val="center"/>
            </w:pPr>
            <w:r>
              <w:rPr>
                <w:rFonts w:hint="eastAsia"/>
              </w:rPr>
              <w:t>车行 / 人行口</w:t>
            </w:r>
          </w:p>
        </w:tc>
        <w:tc>
          <w:tcPr>
            <w:tcW w:w="2016" w:type="dxa"/>
            <w:shd w:val="clear" w:color="auto" w:fill="auto"/>
            <w:tcMar>
              <w:top w:w="120" w:type="dxa"/>
              <w:left w:w="120" w:type="dxa"/>
              <w:bottom w:w="120" w:type="dxa"/>
              <w:right w:w="120" w:type="dxa"/>
            </w:tcMar>
            <w:vAlign w:val="center"/>
          </w:tcPr>
          <w:p w14:paraId="262306EE">
            <w:pPr>
              <w:jc w:val="center"/>
            </w:pPr>
            <w:r>
              <w:rPr>
                <w:rFonts w:hint="eastAsia"/>
              </w:rPr>
              <w:t>车行口</w:t>
            </w:r>
          </w:p>
        </w:tc>
        <w:tc>
          <w:tcPr>
            <w:tcW w:w="2721" w:type="dxa"/>
            <w:shd w:val="clear" w:color="auto" w:fill="auto"/>
            <w:tcMar>
              <w:top w:w="120" w:type="dxa"/>
              <w:left w:w="120" w:type="dxa"/>
              <w:bottom w:w="120" w:type="dxa"/>
              <w:right w:w="120" w:type="dxa"/>
            </w:tcMar>
            <w:vAlign w:val="center"/>
          </w:tcPr>
          <w:p w14:paraId="0780438E">
            <w:pPr>
              <w:jc w:val="center"/>
              <w:rPr>
                <w:rFonts w:hint="eastAsia" w:eastAsiaTheme="minorEastAsia"/>
                <w:lang w:val="en-US" w:eastAsia="zh-CN"/>
              </w:rPr>
            </w:pPr>
            <w:r>
              <w:rPr>
                <w:rFonts w:hint="eastAsia"/>
                <w:lang w:val="en-US" w:eastAsia="zh-CN"/>
              </w:rPr>
              <w:t>1</w:t>
            </w:r>
          </w:p>
        </w:tc>
        <w:tc>
          <w:tcPr>
            <w:tcW w:w="3086" w:type="dxa"/>
            <w:shd w:val="clear" w:color="auto" w:fill="auto"/>
            <w:tcMar>
              <w:top w:w="120" w:type="dxa"/>
              <w:left w:w="120" w:type="dxa"/>
              <w:bottom w:w="120" w:type="dxa"/>
              <w:right w:w="120" w:type="dxa"/>
            </w:tcMar>
            <w:vAlign w:val="center"/>
          </w:tcPr>
          <w:p w14:paraId="6EFDCA68">
            <w:pPr>
              <w:jc w:val="center"/>
            </w:pPr>
            <w:r>
              <w:rPr>
                <w:rFonts w:hint="eastAsia"/>
              </w:rPr>
              <w:t>见 “4.6 保安服务”</w:t>
            </w:r>
          </w:p>
        </w:tc>
      </w:tr>
      <w:tr w14:paraId="1A0F4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817" w:type="dxa"/>
            <w:vMerge w:val="continue"/>
            <w:shd w:val="clear" w:color="auto" w:fill="auto"/>
            <w:tcMar>
              <w:top w:w="120" w:type="dxa"/>
              <w:left w:w="120" w:type="dxa"/>
              <w:bottom w:w="120" w:type="dxa"/>
              <w:right w:w="120" w:type="dxa"/>
            </w:tcMar>
            <w:vAlign w:val="center"/>
          </w:tcPr>
          <w:p w14:paraId="33E80AB5">
            <w:pPr>
              <w:jc w:val="center"/>
            </w:pPr>
          </w:p>
        </w:tc>
        <w:tc>
          <w:tcPr>
            <w:tcW w:w="2016" w:type="dxa"/>
            <w:shd w:val="clear" w:color="auto" w:fill="auto"/>
            <w:tcMar>
              <w:top w:w="120" w:type="dxa"/>
              <w:left w:w="120" w:type="dxa"/>
              <w:bottom w:w="120" w:type="dxa"/>
              <w:right w:w="120" w:type="dxa"/>
            </w:tcMar>
            <w:vAlign w:val="center"/>
          </w:tcPr>
          <w:p w14:paraId="18C32977">
            <w:pPr>
              <w:jc w:val="center"/>
            </w:pPr>
            <w:r>
              <w:rPr>
                <w:rFonts w:hint="eastAsia"/>
              </w:rPr>
              <w:t>人行口</w:t>
            </w:r>
          </w:p>
        </w:tc>
        <w:tc>
          <w:tcPr>
            <w:tcW w:w="2721" w:type="dxa"/>
            <w:shd w:val="clear" w:color="auto" w:fill="auto"/>
            <w:tcMar>
              <w:top w:w="120" w:type="dxa"/>
              <w:left w:w="120" w:type="dxa"/>
              <w:bottom w:w="120" w:type="dxa"/>
              <w:right w:w="120" w:type="dxa"/>
            </w:tcMar>
            <w:vAlign w:val="center"/>
          </w:tcPr>
          <w:p w14:paraId="3C505831">
            <w:pPr>
              <w:jc w:val="center"/>
              <w:rPr>
                <w:rFonts w:hint="eastAsia" w:eastAsiaTheme="minorEastAsia"/>
                <w:lang w:val="en-US" w:eastAsia="zh-CN"/>
              </w:rPr>
            </w:pPr>
            <w:r>
              <w:rPr>
                <w:rFonts w:hint="eastAsia"/>
                <w:lang w:val="en-US" w:eastAsia="zh-CN"/>
              </w:rPr>
              <w:t>1</w:t>
            </w:r>
          </w:p>
        </w:tc>
        <w:tc>
          <w:tcPr>
            <w:tcW w:w="3086" w:type="dxa"/>
            <w:shd w:val="clear" w:color="auto" w:fill="auto"/>
            <w:tcMar>
              <w:top w:w="120" w:type="dxa"/>
              <w:left w:w="120" w:type="dxa"/>
              <w:bottom w:w="120" w:type="dxa"/>
              <w:right w:w="120" w:type="dxa"/>
            </w:tcMar>
            <w:vAlign w:val="center"/>
          </w:tcPr>
          <w:p w14:paraId="6200BBC9">
            <w:pPr>
              <w:jc w:val="center"/>
            </w:pPr>
            <w:r>
              <w:rPr>
                <w:rFonts w:hint="eastAsia"/>
              </w:rPr>
              <w:t>见 “4.6 保安服务”</w:t>
            </w:r>
          </w:p>
        </w:tc>
      </w:tr>
    </w:tbl>
    <w:p w14:paraId="6E08E47D">
      <w:pPr>
        <w:spacing w:line="360" w:lineRule="auto"/>
        <w:ind w:firstLine="516" w:firstLineChars="200"/>
        <w:rPr>
          <w:rFonts w:ascii="宋体" w:hAnsi="宋体" w:eastAsia="宋体" w:cs="宋体"/>
          <w:spacing w:val="9"/>
          <w:sz w:val="24"/>
          <w:shd w:val="clear" w:color="auto" w:fill="FFFFFF"/>
        </w:rPr>
      </w:pPr>
      <w:r>
        <w:rPr>
          <w:rFonts w:hint="eastAsia" w:ascii="宋体" w:hAnsi="宋体" w:eastAsia="宋体" w:cs="宋体"/>
          <w:spacing w:val="9"/>
          <w:sz w:val="24"/>
          <w:shd w:val="clear" w:color="auto" w:fill="FFFFFF"/>
        </w:rPr>
        <w:t>（2）物业管理（室外）</w:t>
      </w:r>
    </w:p>
    <w:tbl>
      <w:tblPr>
        <w:tblStyle w:val="1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1398"/>
        <w:gridCol w:w="1941"/>
        <w:gridCol w:w="6561"/>
      </w:tblGrid>
      <w:tr w14:paraId="225E8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shd w:val="clear" w:color="auto" w:fill="auto"/>
            <w:tcMar>
              <w:top w:w="120" w:type="dxa"/>
              <w:left w:w="120" w:type="dxa"/>
              <w:bottom w:w="120" w:type="dxa"/>
              <w:right w:w="120" w:type="dxa"/>
            </w:tcMar>
            <w:vAlign w:val="center"/>
          </w:tcPr>
          <w:p w14:paraId="531872AF">
            <w:pPr>
              <w:jc w:val="center"/>
            </w:pPr>
            <w:r>
              <w:rPr>
                <w:rFonts w:hint="eastAsia"/>
              </w:rPr>
              <w:t>名称</w:t>
            </w:r>
          </w:p>
        </w:tc>
        <w:tc>
          <w:tcPr>
            <w:tcW w:w="0" w:type="auto"/>
            <w:shd w:val="clear" w:color="auto" w:fill="auto"/>
            <w:tcMar>
              <w:top w:w="120" w:type="dxa"/>
              <w:left w:w="120" w:type="dxa"/>
              <w:bottom w:w="120" w:type="dxa"/>
              <w:right w:w="120" w:type="dxa"/>
            </w:tcMar>
            <w:vAlign w:val="center"/>
          </w:tcPr>
          <w:p w14:paraId="486AA32D">
            <w:pPr>
              <w:jc w:val="center"/>
            </w:pPr>
            <w:r>
              <w:rPr>
                <w:rFonts w:hint="eastAsia"/>
              </w:rPr>
              <w:t>明细</w:t>
            </w:r>
          </w:p>
        </w:tc>
        <w:tc>
          <w:tcPr>
            <w:tcW w:w="0" w:type="auto"/>
            <w:shd w:val="clear" w:color="auto" w:fill="auto"/>
            <w:tcMar>
              <w:top w:w="120" w:type="dxa"/>
              <w:left w:w="120" w:type="dxa"/>
              <w:bottom w:w="120" w:type="dxa"/>
              <w:right w:w="120" w:type="dxa"/>
            </w:tcMar>
            <w:vAlign w:val="center"/>
          </w:tcPr>
          <w:p w14:paraId="6B7F8AF3">
            <w:pPr>
              <w:jc w:val="center"/>
            </w:pPr>
            <w:r>
              <w:rPr>
                <w:rFonts w:hint="eastAsia"/>
              </w:rPr>
              <w:t>服务内容及标准</w:t>
            </w:r>
          </w:p>
        </w:tc>
      </w:tr>
      <w:tr w14:paraId="5147A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shd w:val="clear" w:color="auto" w:fill="auto"/>
            <w:tcMar>
              <w:top w:w="120" w:type="dxa"/>
              <w:left w:w="120" w:type="dxa"/>
              <w:bottom w:w="120" w:type="dxa"/>
              <w:right w:w="120" w:type="dxa"/>
            </w:tcMar>
            <w:vAlign w:val="center"/>
          </w:tcPr>
          <w:p w14:paraId="028F8019">
            <w:pPr>
              <w:jc w:val="center"/>
            </w:pPr>
            <w:r>
              <w:rPr>
                <w:rFonts w:hint="eastAsia"/>
              </w:rPr>
              <w:t>室外</w:t>
            </w:r>
          </w:p>
        </w:tc>
        <w:tc>
          <w:tcPr>
            <w:tcW w:w="0" w:type="auto"/>
            <w:shd w:val="clear" w:color="auto" w:fill="auto"/>
            <w:tcMar>
              <w:top w:w="120" w:type="dxa"/>
              <w:left w:w="120" w:type="dxa"/>
              <w:bottom w:w="120" w:type="dxa"/>
              <w:right w:w="120" w:type="dxa"/>
            </w:tcMar>
            <w:vAlign w:val="center"/>
          </w:tcPr>
          <w:p w14:paraId="03A54307">
            <w:pPr>
              <w:jc w:val="center"/>
              <w:rPr>
                <w:rFonts w:hint="eastAsia" w:eastAsiaTheme="minorEastAsia"/>
                <w:lang w:eastAsia="zh-CN"/>
              </w:rPr>
            </w:pPr>
            <w:r>
              <w:rPr>
                <w:rFonts w:hint="eastAsia"/>
                <w:lang w:eastAsia="zh-CN"/>
              </w:rPr>
              <w:t>调干楼院内</w:t>
            </w:r>
          </w:p>
        </w:tc>
        <w:tc>
          <w:tcPr>
            <w:tcW w:w="0" w:type="auto"/>
            <w:shd w:val="clear" w:color="auto" w:fill="auto"/>
            <w:tcMar>
              <w:top w:w="120" w:type="dxa"/>
              <w:left w:w="120" w:type="dxa"/>
              <w:bottom w:w="120" w:type="dxa"/>
              <w:right w:w="120" w:type="dxa"/>
            </w:tcMar>
            <w:vAlign w:val="center"/>
          </w:tcPr>
          <w:p w14:paraId="7B74A046">
            <w:pPr>
              <w:jc w:val="center"/>
            </w:pPr>
            <w:r>
              <w:rPr>
                <w:rFonts w:hint="eastAsia"/>
              </w:rPr>
              <w:t>见 “4.4 保洁服务”“4.6 保安服务”</w:t>
            </w:r>
          </w:p>
        </w:tc>
      </w:tr>
      <w:tr w14:paraId="707E5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shd w:val="clear" w:color="auto" w:fill="auto"/>
            <w:tcMar>
              <w:top w:w="120" w:type="dxa"/>
              <w:left w:w="120" w:type="dxa"/>
              <w:bottom w:w="120" w:type="dxa"/>
              <w:right w:w="120" w:type="dxa"/>
            </w:tcMar>
            <w:vAlign w:val="center"/>
          </w:tcPr>
          <w:p w14:paraId="4C02EC95">
            <w:pPr>
              <w:jc w:val="center"/>
            </w:pPr>
            <w:r>
              <w:rPr>
                <w:rFonts w:hint="eastAsia"/>
              </w:rPr>
              <w:t>绿化</w:t>
            </w:r>
          </w:p>
        </w:tc>
        <w:tc>
          <w:tcPr>
            <w:tcW w:w="0" w:type="auto"/>
            <w:shd w:val="clear" w:color="auto" w:fill="auto"/>
            <w:tcMar>
              <w:top w:w="120" w:type="dxa"/>
              <w:left w:w="120" w:type="dxa"/>
              <w:bottom w:w="120" w:type="dxa"/>
              <w:right w:w="120" w:type="dxa"/>
            </w:tcMar>
            <w:vAlign w:val="center"/>
          </w:tcPr>
          <w:p w14:paraId="2BEA583D">
            <w:pPr>
              <w:jc w:val="center"/>
              <w:rPr>
                <w:rFonts w:hint="eastAsia" w:eastAsiaTheme="minorEastAsia"/>
                <w:lang w:eastAsia="zh-CN"/>
              </w:rPr>
            </w:pPr>
            <w:r>
              <w:rPr>
                <w:rFonts w:hint="eastAsia"/>
                <w:lang w:eastAsia="zh-CN"/>
              </w:rPr>
              <w:t>院内绿化</w:t>
            </w:r>
          </w:p>
        </w:tc>
        <w:tc>
          <w:tcPr>
            <w:tcW w:w="0" w:type="auto"/>
            <w:shd w:val="clear" w:color="auto" w:fill="auto"/>
            <w:tcMar>
              <w:top w:w="120" w:type="dxa"/>
              <w:left w:w="120" w:type="dxa"/>
              <w:bottom w:w="120" w:type="dxa"/>
              <w:right w:w="120" w:type="dxa"/>
            </w:tcMar>
            <w:vAlign w:val="center"/>
          </w:tcPr>
          <w:p w14:paraId="24068A36">
            <w:pPr>
              <w:jc w:val="center"/>
            </w:pPr>
            <w:r>
              <w:rPr>
                <w:rFonts w:hint="eastAsia"/>
              </w:rPr>
              <w:t>见 “4.4 保洁服务”“4.5 绿化服务”</w:t>
            </w:r>
          </w:p>
        </w:tc>
      </w:tr>
      <w:tr w14:paraId="151CA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shd w:val="clear" w:color="auto" w:fill="auto"/>
            <w:tcMar>
              <w:top w:w="120" w:type="dxa"/>
              <w:left w:w="120" w:type="dxa"/>
              <w:bottom w:w="120" w:type="dxa"/>
              <w:right w:w="120" w:type="dxa"/>
            </w:tcMar>
            <w:vAlign w:val="center"/>
          </w:tcPr>
          <w:p w14:paraId="64FCC919">
            <w:pPr>
              <w:jc w:val="center"/>
              <w:rPr>
                <w:rFonts w:hint="eastAsia" w:eastAsiaTheme="minorEastAsia"/>
                <w:lang w:eastAsia="zh-CN"/>
              </w:rPr>
            </w:pPr>
            <w:r>
              <w:rPr>
                <w:rFonts w:hint="eastAsia"/>
                <w:lang w:eastAsia="zh-CN"/>
              </w:rPr>
              <w:t>生活绿地</w:t>
            </w:r>
          </w:p>
        </w:tc>
        <w:tc>
          <w:tcPr>
            <w:tcW w:w="0" w:type="auto"/>
            <w:shd w:val="clear" w:color="auto" w:fill="auto"/>
            <w:tcMar>
              <w:top w:w="120" w:type="dxa"/>
              <w:left w:w="120" w:type="dxa"/>
              <w:bottom w:w="120" w:type="dxa"/>
              <w:right w:w="120" w:type="dxa"/>
            </w:tcMar>
            <w:vAlign w:val="center"/>
          </w:tcPr>
          <w:p w14:paraId="21CCEFB1">
            <w:pPr>
              <w:jc w:val="center"/>
              <w:rPr>
                <w:rFonts w:hint="eastAsia" w:eastAsiaTheme="minorEastAsia"/>
                <w:lang w:eastAsia="zh-CN"/>
              </w:rPr>
            </w:pPr>
            <w:r>
              <w:rPr>
                <w:rFonts w:hint="eastAsia"/>
                <w:lang w:eastAsia="zh-CN"/>
              </w:rPr>
              <w:t>种植、管护等</w:t>
            </w:r>
          </w:p>
        </w:tc>
        <w:tc>
          <w:tcPr>
            <w:tcW w:w="0" w:type="auto"/>
            <w:shd w:val="clear" w:color="auto" w:fill="auto"/>
            <w:tcMar>
              <w:top w:w="120" w:type="dxa"/>
              <w:left w:w="120" w:type="dxa"/>
              <w:bottom w:w="120" w:type="dxa"/>
              <w:right w:w="120" w:type="dxa"/>
            </w:tcMar>
            <w:vAlign w:val="center"/>
          </w:tcPr>
          <w:p w14:paraId="01B88202">
            <w:pPr>
              <w:jc w:val="center"/>
            </w:pPr>
            <w:r>
              <w:rPr>
                <w:rFonts w:hint="eastAsia"/>
              </w:rPr>
              <w:t>见 “4.4 保洁服务”“4.6 保安服务”</w:t>
            </w:r>
          </w:p>
        </w:tc>
      </w:tr>
      <w:tr w14:paraId="0CA75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shd w:val="clear" w:color="auto" w:fill="auto"/>
            <w:tcMar>
              <w:top w:w="120" w:type="dxa"/>
              <w:left w:w="120" w:type="dxa"/>
              <w:bottom w:w="120" w:type="dxa"/>
              <w:right w:w="120" w:type="dxa"/>
            </w:tcMar>
            <w:vAlign w:val="center"/>
          </w:tcPr>
          <w:p w14:paraId="7D657B70">
            <w:pPr>
              <w:jc w:val="center"/>
            </w:pPr>
            <w:r>
              <w:rPr>
                <w:rFonts w:hint="eastAsia"/>
              </w:rPr>
              <w:t>路灯</w:t>
            </w:r>
          </w:p>
        </w:tc>
        <w:tc>
          <w:tcPr>
            <w:tcW w:w="0" w:type="auto"/>
            <w:shd w:val="clear" w:color="auto" w:fill="auto"/>
            <w:tcMar>
              <w:top w:w="120" w:type="dxa"/>
              <w:left w:w="120" w:type="dxa"/>
              <w:bottom w:w="120" w:type="dxa"/>
              <w:right w:w="120" w:type="dxa"/>
            </w:tcMar>
            <w:vAlign w:val="center"/>
          </w:tcPr>
          <w:p w14:paraId="12BB8805">
            <w:pPr>
              <w:jc w:val="center"/>
            </w:pPr>
            <w:r>
              <w:t>30</w:t>
            </w:r>
          </w:p>
        </w:tc>
        <w:tc>
          <w:tcPr>
            <w:tcW w:w="0" w:type="auto"/>
            <w:shd w:val="clear" w:color="auto" w:fill="auto"/>
            <w:tcMar>
              <w:top w:w="120" w:type="dxa"/>
              <w:left w:w="120" w:type="dxa"/>
              <w:bottom w:w="120" w:type="dxa"/>
              <w:right w:w="120" w:type="dxa"/>
            </w:tcMar>
            <w:vAlign w:val="center"/>
          </w:tcPr>
          <w:p w14:paraId="2620077A">
            <w:pPr>
              <w:jc w:val="center"/>
            </w:pPr>
            <w:r>
              <w:rPr>
                <w:rFonts w:hint="eastAsia"/>
              </w:rPr>
              <w:t>见 “4.4 保洁服务”“4.3 公用设施设备维护服务”</w:t>
            </w:r>
          </w:p>
        </w:tc>
      </w:tr>
      <w:tr w14:paraId="74872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shd w:val="clear" w:color="auto" w:fill="auto"/>
            <w:tcMar>
              <w:top w:w="120" w:type="dxa"/>
              <w:left w:w="120" w:type="dxa"/>
              <w:bottom w:w="120" w:type="dxa"/>
              <w:right w:w="120" w:type="dxa"/>
            </w:tcMar>
            <w:vAlign w:val="center"/>
          </w:tcPr>
          <w:p w14:paraId="2D4B21E7">
            <w:pPr>
              <w:jc w:val="center"/>
            </w:pPr>
            <w:r>
              <w:rPr>
                <w:rFonts w:hint="eastAsia"/>
              </w:rPr>
              <w:t>垃圾箱</w:t>
            </w:r>
          </w:p>
        </w:tc>
        <w:tc>
          <w:tcPr>
            <w:tcW w:w="0" w:type="auto"/>
            <w:shd w:val="clear" w:color="auto" w:fill="auto"/>
            <w:tcMar>
              <w:top w:w="120" w:type="dxa"/>
              <w:left w:w="120" w:type="dxa"/>
              <w:bottom w:w="120" w:type="dxa"/>
              <w:right w:w="120" w:type="dxa"/>
            </w:tcMar>
            <w:vAlign w:val="center"/>
          </w:tcPr>
          <w:p w14:paraId="60C997AF">
            <w:pPr>
              <w:jc w:val="center"/>
            </w:pPr>
            <w:r>
              <w:t>8</w:t>
            </w:r>
          </w:p>
        </w:tc>
        <w:tc>
          <w:tcPr>
            <w:tcW w:w="0" w:type="auto"/>
            <w:shd w:val="clear" w:color="auto" w:fill="auto"/>
            <w:tcMar>
              <w:top w:w="120" w:type="dxa"/>
              <w:left w:w="120" w:type="dxa"/>
              <w:bottom w:w="120" w:type="dxa"/>
              <w:right w:w="120" w:type="dxa"/>
            </w:tcMar>
            <w:vAlign w:val="center"/>
          </w:tcPr>
          <w:p w14:paraId="50C90091">
            <w:pPr>
              <w:jc w:val="center"/>
            </w:pPr>
            <w:r>
              <w:rPr>
                <w:rFonts w:hint="eastAsia"/>
              </w:rPr>
              <w:t>见 “4.4 保洁服务”</w:t>
            </w:r>
          </w:p>
        </w:tc>
      </w:tr>
    </w:tbl>
    <w:p w14:paraId="6ADFB900">
      <w:pPr>
        <w:spacing w:line="360" w:lineRule="auto"/>
        <w:ind w:firstLine="516" w:firstLineChars="200"/>
        <w:rPr>
          <w:rFonts w:ascii="宋体" w:hAnsi="宋体" w:eastAsia="宋体" w:cs="宋体"/>
          <w:spacing w:val="9"/>
          <w:sz w:val="24"/>
          <w:shd w:val="clear" w:color="auto" w:fill="FFFFFF"/>
        </w:rPr>
      </w:pPr>
      <w:r>
        <w:rPr>
          <w:rFonts w:hint="eastAsia" w:ascii="宋体" w:hAnsi="宋体" w:eastAsia="宋体" w:cs="宋体"/>
          <w:spacing w:val="9"/>
          <w:sz w:val="24"/>
          <w:shd w:val="clear" w:color="auto" w:fill="FFFFFF"/>
        </w:rPr>
        <w:t>4.物业管理服务内容及标准</w:t>
      </w:r>
    </w:p>
    <w:p w14:paraId="1A775D22">
      <w:pPr>
        <w:spacing w:line="360" w:lineRule="auto"/>
        <w:ind w:firstLine="516" w:firstLineChars="200"/>
        <w:rPr>
          <w:rFonts w:ascii="宋体" w:hAnsi="宋体" w:eastAsia="宋体" w:cs="宋体"/>
          <w:spacing w:val="9"/>
          <w:sz w:val="24"/>
          <w:shd w:val="clear" w:color="auto" w:fill="FFFFFF"/>
        </w:rPr>
      </w:pPr>
      <w:r>
        <w:rPr>
          <w:rFonts w:hint="eastAsia" w:ascii="宋体" w:hAnsi="宋体" w:eastAsia="宋体" w:cs="宋体"/>
          <w:spacing w:val="9"/>
          <w:sz w:val="24"/>
          <w:shd w:val="clear" w:color="auto" w:fill="FFFFFF"/>
        </w:rPr>
        <w:t>物业管理服务包括基本服务、房屋维护服务、公用设施设备维护服务、保洁服务、绿化服务、保安服务等。</w:t>
      </w:r>
    </w:p>
    <w:p w14:paraId="7DF65039">
      <w:pPr>
        <w:spacing w:line="360" w:lineRule="auto"/>
        <w:ind w:firstLine="516" w:firstLineChars="200"/>
        <w:rPr>
          <w:rFonts w:ascii="宋体" w:hAnsi="宋体" w:eastAsia="宋体" w:cs="宋体"/>
          <w:spacing w:val="9"/>
          <w:sz w:val="24"/>
          <w:shd w:val="clear" w:color="auto" w:fill="FFFFFF"/>
        </w:rPr>
      </w:pPr>
      <w:r>
        <w:rPr>
          <w:rFonts w:hint="eastAsia" w:ascii="宋体" w:hAnsi="宋体" w:eastAsia="宋体" w:cs="宋体"/>
          <w:spacing w:val="9"/>
          <w:sz w:val="24"/>
          <w:shd w:val="clear" w:color="auto" w:fill="FFFFFF"/>
        </w:rPr>
        <w:t>4.1基本服务</w:t>
      </w:r>
    </w:p>
    <w:tbl>
      <w:tblPr>
        <w:tblStyle w:val="1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512"/>
        <w:gridCol w:w="946"/>
        <w:gridCol w:w="8442"/>
      </w:tblGrid>
      <w:tr w14:paraId="4C137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shd w:val="clear" w:color="auto" w:fill="auto"/>
            <w:tcMar>
              <w:top w:w="120" w:type="dxa"/>
              <w:left w:w="120" w:type="dxa"/>
              <w:bottom w:w="120" w:type="dxa"/>
              <w:right w:w="120" w:type="dxa"/>
            </w:tcMar>
            <w:vAlign w:val="center"/>
          </w:tcPr>
          <w:p w14:paraId="278D9899">
            <w:pPr>
              <w:jc w:val="center"/>
            </w:pPr>
            <w:r>
              <w:rPr>
                <w:rFonts w:hint="eastAsia"/>
              </w:rPr>
              <w:t>序号</w:t>
            </w:r>
          </w:p>
        </w:tc>
        <w:tc>
          <w:tcPr>
            <w:tcW w:w="0" w:type="auto"/>
            <w:shd w:val="clear" w:color="auto" w:fill="auto"/>
            <w:tcMar>
              <w:top w:w="120" w:type="dxa"/>
              <w:left w:w="120" w:type="dxa"/>
              <w:bottom w:w="120" w:type="dxa"/>
              <w:right w:w="120" w:type="dxa"/>
            </w:tcMar>
            <w:vAlign w:val="center"/>
          </w:tcPr>
          <w:p w14:paraId="59108FAC">
            <w:pPr>
              <w:jc w:val="center"/>
            </w:pPr>
            <w:r>
              <w:rPr>
                <w:rFonts w:hint="eastAsia"/>
              </w:rPr>
              <w:t>服务内容</w:t>
            </w:r>
          </w:p>
        </w:tc>
        <w:tc>
          <w:tcPr>
            <w:tcW w:w="0" w:type="auto"/>
            <w:shd w:val="clear" w:color="auto" w:fill="auto"/>
            <w:tcMar>
              <w:top w:w="120" w:type="dxa"/>
              <w:left w:w="120" w:type="dxa"/>
              <w:bottom w:w="120" w:type="dxa"/>
              <w:right w:w="120" w:type="dxa"/>
            </w:tcMar>
            <w:vAlign w:val="center"/>
          </w:tcPr>
          <w:p w14:paraId="74C023BC">
            <w:pPr>
              <w:jc w:val="center"/>
            </w:pPr>
            <w:r>
              <w:rPr>
                <w:rFonts w:hint="eastAsia"/>
              </w:rPr>
              <w:t>服务标准</w:t>
            </w:r>
          </w:p>
        </w:tc>
      </w:tr>
      <w:tr w14:paraId="65612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071" w:hRule="atLeast"/>
        </w:trPr>
        <w:tc>
          <w:tcPr>
            <w:tcW w:w="0" w:type="auto"/>
            <w:shd w:val="clear" w:color="auto" w:fill="auto"/>
            <w:tcMar>
              <w:top w:w="120" w:type="dxa"/>
              <w:left w:w="120" w:type="dxa"/>
              <w:bottom w:w="120" w:type="dxa"/>
              <w:right w:w="120" w:type="dxa"/>
            </w:tcMar>
            <w:vAlign w:val="center"/>
          </w:tcPr>
          <w:p w14:paraId="46EF658E">
            <w:pPr>
              <w:jc w:val="center"/>
            </w:pPr>
            <w:r>
              <w:rPr>
                <w:rFonts w:hint="eastAsia"/>
              </w:rPr>
              <w:t>1</w:t>
            </w:r>
          </w:p>
        </w:tc>
        <w:tc>
          <w:tcPr>
            <w:tcW w:w="0" w:type="auto"/>
            <w:shd w:val="clear" w:color="auto" w:fill="auto"/>
            <w:tcMar>
              <w:top w:w="120" w:type="dxa"/>
              <w:left w:w="120" w:type="dxa"/>
              <w:bottom w:w="120" w:type="dxa"/>
              <w:right w:w="120" w:type="dxa"/>
            </w:tcMar>
            <w:vAlign w:val="center"/>
          </w:tcPr>
          <w:p w14:paraId="4A7CAC0E">
            <w:pPr>
              <w:jc w:val="center"/>
            </w:pPr>
            <w:r>
              <w:rPr>
                <w:rFonts w:hint="eastAsia"/>
              </w:rPr>
              <w:t>目标与责任</w:t>
            </w:r>
          </w:p>
        </w:tc>
        <w:tc>
          <w:tcPr>
            <w:tcW w:w="0" w:type="auto"/>
            <w:shd w:val="clear" w:color="auto" w:fill="auto"/>
            <w:tcMar>
              <w:top w:w="120" w:type="dxa"/>
              <w:left w:w="120" w:type="dxa"/>
              <w:bottom w:w="120" w:type="dxa"/>
              <w:right w:w="120" w:type="dxa"/>
            </w:tcMar>
            <w:vAlign w:val="center"/>
          </w:tcPr>
          <w:p w14:paraId="3912A704">
            <w:pPr>
              <w:jc w:val="left"/>
            </w:pPr>
            <w:r>
              <w:rPr>
                <w:rFonts w:hint="eastAsia"/>
              </w:rPr>
              <w:t>结合采购人要求及物业服务实际情况，制定年度管理目标，明确责任分工，并制定配套实施方案。</w:t>
            </w:r>
          </w:p>
        </w:tc>
      </w:tr>
      <w:tr w14:paraId="3C40E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01" w:hRule="atLeast"/>
        </w:trPr>
        <w:tc>
          <w:tcPr>
            <w:tcW w:w="0" w:type="auto"/>
            <w:vMerge w:val="restart"/>
            <w:shd w:val="clear" w:color="auto" w:fill="auto"/>
            <w:tcMar>
              <w:top w:w="120" w:type="dxa"/>
              <w:left w:w="120" w:type="dxa"/>
              <w:bottom w:w="120" w:type="dxa"/>
              <w:right w:w="120" w:type="dxa"/>
            </w:tcMar>
            <w:vAlign w:val="center"/>
          </w:tcPr>
          <w:p w14:paraId="411FA4E3">
            <w:pPr>
              <w:jc w:val="center"/>
            </w:pPr>
            <w:r>
              <w:rPr>
                <w:rFonts w:hint="eastAsia"/>
              </w:rPr>
              <w:t>2</w:t>
            </w:r>
          </w:p>
        </w:tc>
        <w:tc>
          <w:tcPr>
            <w:tcW w:w="0" w:type="auto"/>
            <w:vMerge w:val="restart"/>
            <w:shd w:val="clear" w:color="auto" w:fill="auto"/>
            <w:tcMar>
              <w:top w:w="120" w:type="dxa"/>
              <w:left w:w="120" w:type="dxa"/>
              <w:bottom w:w="120" w:type="dxa"/>
              <w:right w:w="120" w:type="dxa"/>
            </w:tcMar>
            <w:vAlign w:val="center"/>
          </w:tcPr>
          <w:p w14:paraId="5EBA9F04">
            <w:pPr>
              <w:jc w:val="center"/>
            </w:pPr>
            <w:r>
              <w:rPr>
                <w:rFonts w:hint="eastAsia"/>
              </w:rPr>
              <w:t>服务人员要求</w:t>
            </w:r>
          </w:p>
        </w:tc>
        <w:tc>
          <w:tcPr>
            <w:tcW w:w="0" w:type="auto"/>
            <w:shd w:val="clear" w:color="auto" w:fill="auto"/>
            <w:tcMar>
              <w:top w:w="120" w:type="dxa"/>
              <w:left w:w="120" w:type="dxa"/>
              <w:bottom w:w="120" w:type="dxa"/>
              <w:right w:w="120" w:type="dxa"/>
            </w:tcMar>
            <w:vAlign w:val="center"/>
          </w:tcPr>
          <w:p w14:paraId="7E1056E9">
            <w:pPr>
              <w:jc w:val="left"/>
            </w:pPr>
            <w:r>
              <w:rPr>
                <w:rFonts w:hint="eastAsia"/>
              </w:rPr>
              <w:t>（1）每季度至少开展 1 次岗位技能、职业素质、服务知识、客户文化、绿色节能环保等教育培训，并进行适当形式的考核。</w:t>
            </w:r>
          </w:p>
        </w:tc>
      </w:tr>
      <w:tr w14:paraId="63E0D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01" w:hRule="atLeast"/>
        </w:trPr>
        <w:tc>
          <w:tcPr>
            <w:tcW w:w="0" w:type="auto"/>
            <w:vMerge w:val="continue"/>
            <w:shd w:val="clear" w:color="auto" w:fill="auto"/>
            <w:tcMar>
              <w:top w:w="120" w:type="dxa"/>
              <w:left w:w="120" w:type="dxa"/>
              <w:bottom w:w="120" w:type="dxa"/>
              <w:right w:w="120" w:type="dxa"/>
            </w:tcMar>
            <w:vAlign w:val="center"/>
          </w:tcPr>
          <w:p w14:paraId="0E4DD53D">
            <w:pPr>
              <w:jc w:val="center"/>
            </w:pPr>
          </w:p>
        </w:tc>
        <w:tc>
          <w:tcPr>
            <w:tcW w:w="0" w:type="auto"/>
            <w:vMerge w:val="continue"/>
            <w:shd w:val="clear" w:color="auto" w:fill="auto"/>
            <w:tcMar>
              <w:top w:w="120" w:type="dxa"/>
              <w:left w:w="120" w:type="dxa"/>
              <w:bottom w:w="120" w:type="dxa"/>
              <w:right w:w="120" w:type="dxa"/>
            </w:tcMar>
            <w:vAlign w:val="center"/>
          </w:tcPr>
          <w:p w14:paraId="08BA08C7">
            <w:pPr>
              <w:jc w:val="center"/>
            </w:pPr>
          </w:p>
        </w:tc>
        <w:tc>
          <w:tcPr>
            <w:tcW w:w="0" w:type="auto"/>
            <w:shd w:val="clear" w:color="auto" w:fill="auto"/>
            <w:tcMar>
              <w:top w:w="120" w:type="dxa"/>
              <w:left w:w="120" w:type="dxa"/>
              <w:bottom w:w="120" w:type="dxa"/>
              <w:right w:w="120" w:type="dxa"/>
            </w:tcMar>
            <w:vAlign w:val="center"/>
          </w:tcPr>
          <w:p w14:paraId="3CEB1E02">
            <w:pPr>
              <w:jc w:val="left"/>
            </w:pPr>
            <w:r>
              <w:rPr>
                <w:rFonts w:hint="eastAsia"/>
              </w:rPr>
              <w:t>（2）根据采购人要求对服务人员进行从业资格审查，审查结果向采购人报备。</w:t>
            </w:r>
          </w:p>
        </w:tc>
      </w:tr>
      <w:tr w14:paraId="38396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01" w:hRule="atLeast"/>
        </w:trPr>
        <w:tc>
          <w:tcPr>
            <w:tcW w:w="0" w:type="auto"/>
            <w:vMerge w:val="continue"/>
            <w:shd w:val="clear" w:color="auto" w:fill="auto"/>
            <w:tcMar>
              <w:top w:w="120" w:type="dxa"/>
              <w:left w:w="120" w:type="dxa"/>
              <w:bottom w:w="120" w:type="dxa"/>
              <w:right w:w="120" w:type="dxa"/>
            </w:tcMar>
            <w:vAlign w:val="center"/>
          </w:tcPr>
          <w:p w14:paraId="6C91FC0F">
            <w:pPr>
              <w:jc w:val="center"/>
            </w:pPr>
          </w:p>
        </w:tc>
        <w:tc>
          <w:tcPr>
            <w:tcW w:w="0" w:type="auto"/>
            <w:vMerge w:val="continue"/>
            <w:shd w:val="clear" w:color="auto" w:fill="auto"/>
            <w:tcMar>
              <w:top w:w="120" w:type="dxa"/>
              <w:left w:w="120" w:type="dxa"/>
              <w:bottom w:w="120" w:type="dxa"/>
              <w:right w:w="120" w:type="dxa"/>
            </w:tcMar>
            <w:vAlign w:val="center"/>
          </w:tcPr>
          <w:p w14:paraId="3B2C2E32">
            <w:pPr>
              <w:jc w:val="center"/>
            </w:pPr>
          </w:p>
        </w:tc>
        <w:tc>
          <w:tcPr>
            <w:tcW w:w="0" w:type="auto"/>
            <w:shd w:val="clear" w:color="auto" w:fill="auto"/>
            <w:tcMar>
              <w:top w:w="120" w:type="dxa"/>
              <w:left w:w="120" w:type="dxa"/>
              <w:bottom w:w="120" w:type="dxa"/>
              <w:right w:w="120" w:type="dxa"/>
            </w:tcMar>
            <w:vAlign w:val="center"/>
          </w:tcPr>
          <w:p w14:paraId="5ACD29DD">
            <w:pPr>
              <w:jc w:val="left"/>
            </w:pPr>
            <w:r>
              <w:rPr>
                <w:rFonts w:hint="eastAsia"/>
              </w:rPr>
              <w:t>（3）服务人员的年龄、工作经验及资格条件应当与所在岗位能力要求相匹配，到岗前应当经过必要的岗前培训以达到岗位能力要求，国家、行业规定应当取得职业资格证书或特种作业证书的，应当按规定持证上岗。</w:t>
            </w:r>
          </w:p>
        </w:tc>
      </w:tr>
      <w:tr w14:paraId="18577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01" w:hRule="atLeast"/>
        </w:trPr>
        <w:tc>
          <w:tcPr>
            <w:tcW w:w="0" w:type="auto"/>
            <w:vMerge w:val="continue"/>
            <w:shd w:val="clear" w:color="auto" w:fill="auto"/>
            <w:tcMar>
              <w:top w:w="120" w:type="dxa"/>
              <w:left w:w="120" w:type="dxa"/>
              <w:bottom w:w="120" w:type="dxa"/>
              <w:right w:w="120" w:type="dxa"/>
            </w:tcMar>
            <w:vAlign w:val="center"/>
          </w:tcPr>
          <w:p w14:paraId="0CBBBBE1">
            <w:pPr>
              <w:jc w:val="center"/>
            </w:pPr>
          </w:p>
        </w:tc>
        <w:tc>
          <w:tcPr>
            <w:tcW w:w="0" w:type="auto"/>
            <w:vMerge w:val="continue"/>
            <w:shd w:val="clear" w:color="auto" w:fill="auto"/>
            <w:tcMar>
              <w:top w:w="120" w:type="dxa"/>
              <w:left w:w="120" w:type="dxa"/>
              <w:bottom w:w="120" w:type="dxa"/>
              <w:right w:w="120" w:type="dxa"/>
            </w:tcMar>
            <w:vAlign w:val="center"/>
          </w:tcPr>
          <w:p w14:paraId="5057B7A5">
            <w:pPr>
              <w:jc w:val="center"/>
            </w:pPr>
          </w:p>
        </w:tc>
        <w:tc>
          <w:tcPr>
            <w:tcW w:w="0" w:type="auto"/>
            <w:shd w:val="clear" w:color="auto" w:fill="auto"/>
            <w:tcMar>
              <w:top w:w="120" w:type="dxa"/>
              <w:left w:w="120" w:type="dxa"/>
              <w:bottom w:w="120" w:type="dxa"/>
              <w:right w:w="120" w:type="dxa"/>
            </w:tcMar>
            <w:vAlign w:val="center"/>
          </w:tcPr>
          <w:p w14:paraId="6E40A7B8">
            <w:pPr>
              <w:jc w:val="left"/>
            </w:pPr>
            <w:r>
              <w:rPr>
                <w:rFonts w:hint="eastAsia"/>
              </w:rPr>
              <w:t>（4）如采购人认为服务人员不适应岗位要求或存在其他影响工作的，可要求供应商进行调换。如因供应商原因对服务人员进行调换，应当经采购人同意，更换比例不得超过本项目服务人员总数的 20%。本项目服务人员不得在其他项目兼职。</w:t>
            </w:r>
          </w:p>
        </w:tc>
      </w:tr>
      <w:tr w14:paraId="064F0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34" w:hRule="atLeast"/>
        </w:trPr>
        <w:tc>
          <w:tcPr>
            <w:tcW w:w="0" w:type="auto"/>
            <w:vMerge w:val="continue"/>
            <w:shd w:val="clear" w:color="auto" w:fill="auto"/>
            <w:tcMar>
              <w:top w:w="120" w:type="dxa"/>
              <w:left w:w="120" w:type="dxa"/>
              <w:bottom w:w="120" w:type="dxa"/>
              <w:right w:w="120" w:type="dxa"/>
            </w:tcMar>
            <w:vAlign w:val="center"/>
          </w:tcPr>
          <w:p w14:paraId="6467F7EB">
            <w:pPr>
              <w:jc w:val="center"/>
            </w:pPr>
          </w:p>
        </w:tc>
        <w:tc>
          <w:tcPr>
            <w:tcW w:w="0" w:type="auto"/>
            <w:vMerge w:val="continue"/>
            <w:shd w:val="clear" w:color="auto" w:fill="auto"/>
            <w:tcMar>
              <w:top w:w="120" w:type="dxa"/>
              <w:left w:w="120" w:type="dxa"/>
              <w:bottom w:w="120" w:type="dxa"/>
              <w:right w:w="120" w:type="dxa"/>
            </w:tcMar>
            <w:vAlign w:val="center"/>
          </w:tcPr>
          <w:p w14:paraId="2D33F738">
            <w:pPr>
              <w:jc w:val="center"/>
            </w:pPr>
          </w:p>
        </w:tc>
        <w:tc>
          <w:tcPr>
            <w:tcW w:w="0" w:type="auto"/>
            <w:shd w:val="clear" w:color="auto" w:fill="auto"/>
            <w:tcMar>
              <w:top w:w="120" w:type="dxa"/>
              <w:left w:w="120" w:type="dxa"/>
              <w:bottom w:w="120" w:type="dxa"/>
              <w:right w:w="120" w:type="dxa"/>
            </w:tcMar>
            <w:vAlign w:val="center"/>
          </w:tcPr>
          <w:p w14:paraId="5C4F58E8">
            <w:pPr>
              <w:jc w:val="left"/>
            </w:pPr>
            <w:r>
              <w:rPr>
                <w:rFonts w:hint="eastAsia"/>
              </w:rPr>
              <w:t>（5）着装分类统一，佩戴标识。仪容整洁、姿态端正、举止文明。用语文明礼貌，态度温和耐心。</w:t>
            </w:r>
          </w:p>
        </w:tc>
      </w:tr>
      <w:tr w14:paraId="1268B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44" w:hRule="atLeast"/>
        </w:trPr>
        <w:tc>
          <w:tcPr>
            <w:tcW w:w="0" w:type="auto"/>
            <w:vMerge w:val="restart"/>
            <w:shd w:val="clear" w:color="auto" w:fill="auto"/>
            <w:tcMar>
              <w:top w:w="120" w:type="dxa"/>
              <w:left w:w="120" w:type="dxa"/>
              <w:bottom w:w="120" w:type="dxa"/>
              <w:right w:w="120" w:type="dxa"/>
            </w:tcMar>
            <w:vAlign w:val="center"/>
          </w:tcPr>
          <w:p w14:paraId="66999E6E">
            <w:pPr>
              <w:jc w:val="center"/>
            </w:pPr>
            <w:r>
              <w:rPr>
                <w:rFonts w:hint="eastAsia"/>
              </w:rPr>
              <w:t>3</w:t>
            </w:r>
          </w:p>
        </w:tc>
        <w:tc>
          <w:tcPr>
            <w:tcW w:w="0" w:type="auto"/>
            <w:vMerge w:val="restart"/>
            <w:shd w:val="clear" w:color="auto" w:fill="auto"/>
            <w:tcMar>
              <w:top w:w="120" w:type="dxa"/>
              <w:left w:w="120" w:type="dxa"/>
              <w:bottom w:w="120" w:type="dxa"/>
              <w:right w:w="120" w:type="dxa"/>
            </w:tcMar>
            <w:vAlign w:val="center"/>
          </w:tcPr>
          <w:p w14:paraId="52114E0E">
            <w:pPr>
              <w:jc w:val="center"/>
            </w:pPr>
            <w:r>
              <w:rPr>
                <w:rFonts w:hint="eastAsia"/>
              </w:rPr>
              <w:t>保密和思想政治教育</w:t>
            </w:r>
          </w:p>
        </w:tc>
        <w:tc>
          <w:tcPr>
            <w:tcW w:w="0" w:type="auto"/>
            <w:shd w:val="clear" w:color="auto" w:fill="auto"/>
            <w:tcMar>
              <w:top w:w="120" w:type="dxa"/>
              <w:left w:w="120" w:type="dxa"/>
              <w:bottom w:w="120" w:type="dxa"/>
              <w:right w:w="120" w:type="dxa"/>
            </w:tcMar>
            <w:vAlign w:val="center"/>
          </w:tcPr>
          <w:p w14:paraId="3773C453">
            <w:pPr>
              <w:jc w:val="left"/>
            </w:pPr>
            <w:r>
              <w:rPr>
                <w:rFonts w:hint="eastAsia"/>
              </w:rPr>
              <w:t>（1）建立保密管理制度。制度内容应当包括但不限于：①明确重点要害岗位职责。②对涉密工作岗位的保密要求。</w:t>
            </w:r>
          </w:p>
        </w:tc>
      </w:tr>
      <w:tr w14:paraId="73C60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44" w:hRule="atLeast"/>
        </w:trPr>
        <w:tc>
          <w:tcPr>
            <w:tcW w:w="0" w:type="auto"/>
            <w:vMerge w:val="continue"/>
            <w:shd w:val="clear" w:color="auto" w:fill="auto"/>
            <w:tcMar>
              <w:top w:w="120" w:type="dxa"/>
              <w:left w:w="120" w:type="dxa"/>
              <w:bottom w:w="120" w:type="dxa"/>
              <w:right w:w="120" w:type="dxa"/>
            </w:tcMar>
            <w:vAlign w:val="center"/>
          </w:tcPr>
          <w:p w14:paraId="065ACB8A">
            <w:pPr>
              <w:jc w:val="center"/>
            </w:pPr>
          </w:p>
        </w:tc>
        <w:tc>
          <w:tcPr>
            <w:tcW w:w="0" w:type="auto"/>
            <w:vMerge w:val="continue"/>
            <w:shd w:val="clear" w:color="auto" w:fill="auto"/>
            <w:tcMar>
              <w:top w:w="120" w:type="dxa"/>
              <w:left w:w="120" w:type="dxa"/>
              <w:bottom w:w="120" w:type="dxa"/>
              <w:right w:w="120" w:type="dxa"/>
            </w:tcMar>
            <w:vAlign w:val="center"/>
          </w:tcPr>
          <w:p w14:paraId="3FA68468">
            <w:pPr>
              <w:jc w:val="center"/>
            </w:pPr>
          </w:p>
        </w:tc>
        <w:tc>
          <w:tcPr>
            <w:tcW w:w="0" w:type="auto"/>
            <w:shd w:val="clear" w:color="auto" w:fill="auto"/>
            <w:tcMar>
              <w:top w:w="120" w:type="dxa"/>
              <w:left w:w="120" w:type="dxa"/>
              <w:bottom w:w="120" w:type="dxa"/>
              <w:right w:w="120" w:type="dxa"/>
            </w:tcMar>
            <w:vAlign w:val="center"/>
          </w:tcPr>
          <w:p w14:paraId="5950F292">
            <w:pPr>
              <w:jc w:val="left"/>
            </w:pPr>
            <w:r>
              <w:rPr>
                <w:rFonts w:hint="eastAsia"/>
              </w:rPr>
              <w:t>（2）根据采购人要求与涉密工作岗位的服务人员签订保密协议。保密协议应当向采购人报备。</w:t>
            </w:r>
          </w:p>
        </w:tc>
      </w:tr>
      <w:tr w14:paraId="3461F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44" w:hRule="atLeast"/>
        </w:trPr>
        <w:tc>
          <w:tcPr>
            <w:tcW w:w="0" w:type="auto"/>
            <w:vMerge w:val="continue"/>
            <w:shd w:val="clear" w:color="auto" w:fill="auto"/>
            <w:tcMar>
              <w:top w:w="120" w:type="dxa"/>
              <w:left w:w="120" w:type="dxa"/>
              <w:bottom w:w="120" w:type="dxa"/>
              <w:right w:w="120" w:type="dxa"/>
            </w:tcMar>
            <w:vAlign w:val="center"/>
          </w:tcPr>
          <w:p w14:paraId="39BF2A8C">
            <w:pPr>
              <w:jc w:val="center"/>
            </w:pPr>
          </w:p>
        </w:tc>
        <w:tc>
          <w:tcPr>
            <w:tcW w:w="0" w:type="auto"/>
            <w:vMerge w:val="continue"/>
            <w:shd w:val="clear" w:color="auto" w:fill="auto"/>
            <w:tcMar>
              <w:top w:w="120" w:type="dxa"/>
              <w:left w:w="120" w:type="dxa"/>
              <w:bottom w:w="120" w:type="dxa"/>
              <w:right w:w="120" w:type="dxa"/>
            </w:tcMar>
            <w:vAlign w:val="center"/>
          </w:tcPr>
          <w:p w14:paraId="1D6A280E">
            <w:pPr>
              <w:jc w:val="center"/>
            </w:pPr>
          </w:p>
        </w:tc>
        <w:tc>
          <w:tcPr>
            <w:tcW w:w="0" w:type="auto"/>
            <w:shd w:val="clear" w:color="auto" w:fill="auto"/>
            <w:tcMar>
              <w:top w:w="120" w:type="dxa"/>
              <w:left w:w="120" w:type="dxa"/>
              <w:bottom w:w="120" w:type="dxa"/>
              <w:right w:w="120" w:type="dxa"/>
            </w:tcMar>
            <w:vAlign w:val="center"/>
          </w:tcPr>
          <w:p w14:paraId="3C581D9F">
            <w:pPr>
              <w:jc w:val="left"/>
            </w:pPr>
            <w:r>
              <w:rPr>
                <w:rFonts w:hint="eastAsia"/>
              </w:rPr>
              <w:t>（3）每季度至少开展 1 次对服务人员进行保密、思想政治教育培训，增强服务人员保密意识和思想政治意识。新入职员工应当接受保密、思想政治教育培训，进行必要的人员经历审查，合格后签订保密协议方可上岗。</w:t>
            </w:r>
          </w:p>
        </w:tc>
      </w:tr>
      <w:tr w14:paraId="0DE35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01" w:hRule="atLeast"/>
        </w:trPr>
        <w:tc>
          <w:tcPr>
            <w:tcW w:w="0" w:type="auto"/>
            <w:vMerge w:val="continue"/>
            <w:shd w:val="clear" w:color="auto" w:fill="auto"/>
            <w:tcMar>
              <w:top w:w="120" w:type="dxa"/>
              <w:left w:w="120" w:type="dxa"/>
              <w:bottom w:w="120" w:type="dxa"/>
              <w:right w:w="120" w:type="dxa"/>
            </w:tcMar>
            <w:vAlign w:val="center"/>
          </w:tcPr>
          <w:p w14:paraId="20B041D7">
            <w:pPr>
              <w:jc w:val="center"/>
            </w:pPr>
          </w:p>
        </w:tc>
        <w:tc>
          <w:tcPr>
            <w:tcW w:w="0" w:type="auto"/>
            <w:vMerge w:val="continue"/>
            <w:shd w:val="clear" w:color="auto" w:fill="auto"/>
            <w:tcMar>
              <w:top w:w="120" w:type="dxa"/>
              <w:left w:w="120" w:type="dxa"/>
              <w:bottom w:w="120" w:type="dxa"/>
              <w:right w:w="120" w:type="dxa"/>
            </w:tcMar>
            <w:vAlign w:val="center"/>
          </w:tcPr>
          <w:p w14:paraId="216A16B5">
            <w:pPr>
              <w:jc w:val="center"/>
            </w:pPr>
          </w:p>
        </w:tc>
        <w:tc>
          <w:tcPr>
            <w:tcW w:w="0" w:type="auto"/>
            <w:shd w:val="clear" w:color="auto" w:fill="auto"/>
            <w:tcMar>
              <w:top w:w="120" w:type="dxa"/>
              <w:left w:w="120" w:type="dxa"/>
              <w:bottom w:w="120" w:type="dxa"/>
              <w:right w:w="120" w:type="dxa"/>
            </w:tcMar>
            <w:vAlign w:val="center"/>
          </w:tcPr>
          <w:p w14:paraId="2639BA0E">
            <w:pPr>
              <w:jc w:val="left"/>
            </w:pPr>
            <w:r>
              <w:rPr>
                <w:rFonts w:hint="eastAsia"/>
              </w:rPr>
              <w:t>（4）发现服务人员违法违规或重大过失，及时报告采购人，并采取必要补救措施。</w:t>
            </w:r>
          </w:p>
        </w:tc>
      </w:tr>
      <w:tr w14:paraId="11C3C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07" w:hRule="atLeast"/>
        </w:trPr>
        <w:tc>
          <w:tcPr>
            <w:tcW w:w="0" w:type="auto"/>
            <w:vMerge w:val="restart"/>
            <w:shd w:val="clear" w:color="auto" w:fill="auto"/>
            <w:tcMar>
              <w:top w:w="120" w:type="dxa"/>
              <w:left w:w="120" w:type="dxa"/>
              <w:bottom w:w="120" w:type="dxa"/>
              <w:right w:w="120" w:type="dxa"/>
            </w:tcMar>
            <w:vAlign w:val="center"/>
          </w:tcPr>
          <w:p w14:paraId="1AC978B0">
            <w:pPr>
              <w:jc w:val="center"/>
            </w:pPr>
            <w:r>
              <w:rPr>
                <w:rFonts w:hint="eastAsia"/>
              </w:rPr>
              <w:t>4</w:t>
            </w:r>
          </w:p>
        </w:tc>
        <w:tc>
          <w:tcPr>
            <w:tcW w:w="0" w:type="auto"/>
            <w:vMerge w:val="restart"/>
            <w:shd w:val="clear" w:color="auto" w:fill="auto"/>
            <w:tcMar>
              <w:top w:w="120" w:type="dxa"/>
              <w:left w:w="120" w:type="dxa"/>
              <w:bottom w:w="120" w:type="dxa"/>
              <w:right w:w="120" w:type="dxa"/>
            </w:tcMar>
            <w:vAlign w:val="center"/>
          </w:tcPr>
          <w:p w14:paraId="398949F6">
            <w:pPr>
              <w:jc w:val="center"/>
            </w:pPr>
            <w:r>
              <w:rPr>
                <w:rFonts w:hint="eastAsia"/>
              </w:rPr>
              <w:t>档案管理</w:t>
            </w:r>
          </w:p>
        </w:tc>
        <w:tc>
          <w:tcPr>
            <w:tcW w:w="0" w:type="auto"/>
            <w:shd w:val="clear" w:color="auto" w:fill="auto"/>
            <w:tcMar>
              <w:top w:w="120" w:type="dxa"/>
              <w:left w:w="120" w:type="dxa"/>
              <w:bottom w:w="120" w:type="dxa"/>
              <w:right w:w="120" w:type="dxa"/>
            </w:tcMar>
            <w:vAlign w:val="center"/>
          </w:tcPr>
          <w:p w14:paraId="47F33BA5">
            <w:pPr>
              <w:jc w:val="left"/>
            </w:pPr>
            <w:r>
              <w:rPr>
                <w:rFonts w:hint="eastAsia"/>
              </w:rPr>
              <w:t>（1）建立物业信息，准确、及时地对文件资料和服务记录进行归档保存，并确保其物理安全。</w:t>
            </w:r>
          </w:p>
        </w:tc>
      </w:tr>
      <w:tr w14:paraId="02CC1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07" w:hRule="atLeast"/>
        </w:trPr>
        <w:tc>
          <w:tcPr>
            <w:tcW w:w="0" w:type="auto"/>
            <w:vMerge w:val="continue"/>
            <w:shd w:val="clear" w:color="auto" w:fill="auto"/>
            <w:tcMar>
              <w:top w:w="120" w:type="dxa"/>
              <w:left w:w="120" w:type="dxa"/>
              <w:bottom w:w="120" w:type="dxa"/>
              <w:right w:w="120" w:type="dxa"/>
            </w:tcMar>
            <w:vAlign w:val="center"/>
          </w:tcPr>
          <w:p w14:paraId="44071CBF">
            <w:pPr>
              <w:jc w:val="center"/>
            </w:pPr>
          </w:p>
        </w:tc>
        <w:tc>
          <w:tcPr>
            <w:tcW w:w="0" w:type="auto"/>
            <w:vMerge w:val="continue"/>
            <w:shd w:val="clear" w:color="auto" w:fill="auto"/>
            <w:tcMar>
              <w:top w:w="120" w:type="dxa"/>
              <w:left w:w="120" w:type="dxa"/>
              <w:bottom w:w="120" w:type="dxa"/>
              <w:right w:w="120" w:type="dxa"/>
            </w:tcMar>
            <w:vAlign w:val="center"/>
          </w:tcPr>
          <w:p w14:paraId="2981FDD4">
            <w:pPr>
              <w:jc w:val="center"/>
            </w:pPr>
          </w:p>
        </w:tc>
        <w:tc>
          <w:tcPr>
            <w:tcW w:w="0" w:type="auto"/>
            <w:shd w:val="clear" w:color="auto" w:fill="auto"/>
            <w:tcMar>
              <w:top w:w="120" w:type="dxa"/>
              <w:left w:w="120" w:type="dxa"/>
              <w:bottom w:w="120" w:type="dxa"/>
              <w:right w:w="120" w:type="dxa"/>
            </w:tcMar>
            <w:vAlign w:val="center"/>
          </w:tcPr>
          <w:p w14:paraId="6D4B4581">
            <w:pPr>
              <w:jc w:val="left"/>
            </w:pPr>
            <w:r>
              <w:rPr>
                <w:rFonts w:hint="eastAsia"/>
              </w:rPr>
              <w:t>（2）档案和记录齐全，包括但不限于：①采购人建议与投诉等。教育培训和考核记录。保密、思想政治教育培训记录。</w:t>
            </w:r>
            <w:r>
              <w:rPr>
                <w:rFonts w:hint="eastAsia" w:ascii="东文宋体" w:hAnsi="东文宋体" w:eastAsia="东文宋体" w:cs="东文宋体"/>
              </w:rPr>
              <w:t>②</w:t>
            </w:r>
            <w:r>
              <w:rPr>
                <w:rFonts w:hint="eastAsia"/>
              </w:rPr>
              <w:t>保安服务：来访登记信息、大件物品进出登记、突发事件演习与处置记录等。</w:t>
            </w:r>
            <w:r>
              <w:rPr>
                <w:rFonts w:hint="eastAsia" w:ascii="东文宋体" w:hAnsi="东文宋体" w:eastAsia="东文宋体" w:cs="东文宋体"/>
              </w:rPr>
              <w:t>③</w:t>
            </w:r>
            <w:r>
              <w:rPr>
                <w:rFonts w:hint="eastAsia"/>
              </w:rPr>
              <w:t>保洁服务：工作日志、清洁检查表等。④绿化服务：病虫害防治记录、消杀记录等。</w:t>
            </w:r>
          </w:p>
        </w:tc>
      </w:tr>
      <w:tr w14:paraId="34DED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07" w:hRule="atLeast"/>
        </w:trPr>
        <w:tc>
          <w:tcPr>
            <w:tcW w:w="0" w:type="auto"/>
            <w:vMerge w:val="continue"/>
            <w:shd w:val="clear" w:color="auto" w:fill="auto"/>
            <w:tcMar>
              <w:top w:w="120" w:type="dxa"/>
              <w:left w:w="120" w:type="dxa"/>
              <w:bottom w:w="120" w:type="dxa"/>
              <w:right w:w="120" w:type="dxa"/>
            </w:tcMar>
            <w:vAlign w:val="center"/>
          </w:tcPr>
          <w:p w14:paraId="002DD7AF">
            <w:pPr>
              <w:jc w:val="center"/>
            </w:pPr>
          </w:p>
        </w:tc>
        <w:tc>
          <w:tcPr>
            <w:tcW w:w="0" w:type="auto"/>
            <w:vMerge w:val="continue"/>
            <w:shd w:val="clear" w:color="auto" w:fill="auto"/>
            <w:tcMar>
              <w:top w:w="120" w:type="dxa"/>
              <w:left w:w="120" w:type="dxa"/>
              <w:bottom w:w="120" w:type="dxa"/>
              <w:right w:w="120" w:type="dxa"/>
            </w:tcMar>
            <w:vAlign w:val="center"/>
          </w:tcPr>
          <w:p w14:paraId="3FD23AD4">
            <w:pPr>
              <w:jc w:val="center"/>
            </w:pPr>
          </w:p>
        </w:tc>
        <w:tc>
          <w:tcPr>
            <w:tcW w:w="0" w:type="auto"/>
            <w:shd w:val="clear" w:color="auto" w:fill="auto"/>
            <w:tcMar>
              <w:top w:w="120" w:type="dxa"/>
              <w:left w:w="120" w:type="dxa"/>
              <w:bottom w:w="120" w:type="dxa"/>
              <w:right w:w="120" w:type="dxa"/>
            </w:tcMar>
            <w:vAlign w:val="center"/>
          </w:tcPr>
          <w:p w14:paraId="69AB271A">
            <w:pPr>
              <w:jc w:val="left"/>
            </w:pPr>
            <w:r>
              <w:rPr>
                <w:rFonts w:hint="eastAsia"/>
              </w:rPr>
              <w:t>（3）遵守采购人的信息、档案资料保密要求，未经许可，不得将建筑物平面图等资料转作其他用途或向其他单位、个人提供。</w:t>
            </w:r>
          </w:p>
        </w:tc>
      </w:tr>
      <w:tr w14:paraId="22ECF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83" w:hRule="atLeast"/>
        </w:trPr>
        <w:tc>
          <w:tcPr>
            <w:tcW w:w="0" w:type="auto"/>
            <w:vMerge w:val="continue"/>
            <w:shd w:val="clear" w:color="auto" w:fill="auto"/>
            <w:tcMar>
              <w:top w:w="120" w:type="dxa"/>
              <w:left w:w="120" w:type="dxa"/>
              <w:bottom w:w="120" w:type="dxa"/>
              <w:right w:w="120" w:type="dxa"/>
            </w:tcMar>
            <w:vAlign w:val="center"/>
          </w:tcPr>
          <w:p w14:paraId="067CB40E">
            <w:pPr>
              <w:jc w:val="center"/>
            </w:pPr>
          </w:p>
        </w:tc>
        <w:tc>
          <w:tcPr>
            <w:tcW w:w="0" w:type="auto"/>
            <w:vMerge w:val="continue"/>
            <w:shd w:val="clear" w:color="auto" w:fill="auto"/>
            <w:tcMar>
              <w:top w:w="120" w:type="dxa"/>
              <w:left w:w="120" w:type="dxa"/>
              <w:bottom w:w="120" w:type="dxa"/>
              <w:right w:w="120" w:type="dxa"/>
            </w:tcMar>
            <w:vAlign w:val="center"/>
          </w:tcPr>
          <w:p w14:paraId="7AA08DEC">
            <w:pPr>
              <w:jc w:val="center"/>
            </w:pPr>
          </w:p>
        </w:tc>
        <w:tc>
          <w:tcPr>
            <w:tcW w:w="0" w:type="auto"/>
            <w:shd w:val="clear" w:color="auto" w:fill="auto"/>
            <w:tcMar>
              <w:top w:w="120" w:type="dxa"/>
              <w:left w:w="120" w:type="dxa"/>
              <w:bottom w:w="120" w:type="dxa"/>
              <w:right w:w="120" w:type="dxa"/>
            </w:tcMar>
            <w:vAlign w:val="center"/>
          </w:tcPr>
          <w:p w14:paraId="49B4E96C">
            <w:pPr>
              <w:jc w:val="left"/>
            </w:pPr>
            <w:r>
              <w:rPr>
                <w:rFonts w:hint="eastAsia"/>
              </w:rPr>
              <w:t>（4）履约结束后，相关资料交还采购人，采购人按政府采购相关规定存档。</w:t>
            </w:r>
          </w:p>
        </w:tc>
      </w:tr>
      <w:tr w14:paraId="3DAE5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46" w:hRule="atLeast"/>
        </w:trPr>
        <w:tc>
          <w:tcPr>
            <w:tcW w:w="0" w:type="auto"/>
            <w:vMerge w:val="restart"/>
            <w:shd w:val="clear" w:color="auto" w:fill="auto"/>
            <w:tcMar>
              <w:top w:w="120" w:type="dxa"/>
              <w:left w:w="120" w:type="dxa"/>
              <w:bottom w:w="120" w:type="dxa"/>
              <w:right w:w="120" w:type="dxa"/>
            </w:tcMar>
            <w:vAlign w:val="center"/>
          </w:tcPr>
          <w:p w14:paraId="2FABF5ED">
            <w:pPr>
              <w:jc w:val="center"/>
            </w:pPr>
            <w:r>
              <w:rPr>
                <w:rFonts w:hint="eastAsia"/>
              </w:rPr>
              <w:t>5</w:t>
            </w:r>
          </w:p>
        </w:tc>
        <w:tc>
          <w:tcPr>
            <w:tcW w:w="0" w:type="auto"/>
            <w:vMerge w:val="restart"/>
            <w:shd w:val="clear" w:color="auto" w:fill="auto"/>
            <w:tcMar>
              <w:top w:w="120" w:type="dxa"/>
              <w:left w:w="120" w:type="dxa"/>
              <w:bottom w:w="120" w:type="dxa"/>
              <w:right w:w="120" w:type="dxa"/>
            </w:tcMar>
            <w:vAlign w:val="center"/>
          </w:tcPr>
          <w:p w14:paraId="5EB043D5">
            <w:pPr>
              <w:jc w:val="center"/>
            </w:pPr>
            <w:r>
              <w:rPr>
                <w:rFonts w:hint="eastAsia"/>
              </w:rPr>
              <w:t>服务改进</w:t>
            </w:r>
          </w:p>
        </w:tc>
        <w:tc>
          <w:tcPr>
            <w:tcW w:w="0" w:type="auto"/>
            <w:shd w:val="clear" w:color="auto" w:fill="auto"/>
            <w:tcMar>
              <w:top w:w="120" w:type="dxa"/>
              <w:left w:w="120" w:type="dxa"/>
              <w:bottom w:w="120" w:type="dxa"/>
              <w:right w:w="120" w:type="dxa"/>
            </w:tcMar>
            <w:vAlign w:val="center"/>
          </w:tcPr>
          <w:p w14:paraId="3F63EE87">
            <w:pPr>
              <w:jc w:val="left"/>
            </w:pPr>
            <w:r>
              <w:rPr>
                <w:rFonts w:hint="eastAsia"/>
              </w:rPr>
              <w:t>（1）明确负责人，定期对物业服务过程进行自查，结合反馈意见与评价结果采取改进措施，持续提升管理与服务水平。</w:t>
            </w:r>
          </w:p>
        </w:tc>
      </w:tr>
      <w:tr w14:paraId="03783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46" w:hRule="atLeast"/>
        </w:trPr>
        <w:tc>
          <w:tcPr>
            <w:tcW w:w="0" w:type="auto"/>
            <w:vMerge w:val="continue"/>
            <w:shd w:val="clear" w:color="auto" w:fill="auto"/>
            <w:tcMar>
              <w:top w:w="120" w:type="dxa"/>
              <w:left w:w="120" w:type="dxa"/>
              <w:bottom w:w="120" w:type="dxa"/>
              <w:right w:w="120" w:type="dxa"/>
            </w:tcMar>
            <w:vAlign w:val="center"/>
          </w:tcPr>
          <w:p w14:paraId="2F1AEE22">
            <w:pPr>
              <w:jc w:val="center"/>
            </w:pPr>
          </w:p>
        </w:tc>
        <w:tc>
          <w:tcPr>
            <w:tcW w:w="0" w:type="auto"/>
            <w:vMerge w:val="continue"/>
            <w:shd w:val="clear" w:color="auto" w:fill="auto"/>
            <w:tcMar>
              <w:top w:w="120" w:type="dxa"/>
              <w:left w:w="120" w:type="dxa"/>
              <w:bottom w:w="120" w:type="dxa"/>
              <w:right w:w="120" w:type="dxa"/>
            </w:tcMar>
            <w:vAlign w:val="center"/>
          </w:tcPr>
          <w:p w14:paraId="445E3800">
            <w:pPr>
              <w:jc w:val="center"/>
            </w:pPr>
          </w:p>
        </w:tc>
        <w:tc>
          <w:tcPr>
            <w:tcW w:w="0" w:type="auto"/>
            <w:shd w:val="clear" w:color="auto" w:fill="auto"/>
            <w:tcMar>
              <w:top w:w="120" w:type="dxa"/>
              <w:left w:w="120" w:type="dxa"/>
              <w:bottom w:w="120" w:type="dxa"/>
              <w:right w:w="120" w:type="dxa"/>
            </w:tcMar>
            <w:vAlign w:val="center"/>
          </w:tcPr>
          <w:p w14:paraId="11A60437">
            <w:pPr>
              <w:jc w:val="left"/>
            </w:pPr>
            <w:r>
              <w:rPr>
                <w:rFonts w:hint="eastAsia"/>
              </w:rPr>
              <w:t>（2）对不合格服务进行控制，对不合格服务的原因进行识别和分析，及时采取纠正措施，消除不合格的原因，防止不合格再发生。</w:t>
            </w:r>
          </w:p>
        </w:tc>
      </w:tr>
      <w:tr w14:paraId="042DB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0" w:hRule="atLeast"/>
        </w:trPr>
        <w:tc>
          <w:tcPr>
            <w:tcW w:w="0" w:type="auto"/>
            <w:vMerge w:val="continue"/>
            <w:shd w:val="clear" w:color="auto" w:fill="auto"/>
            <w:tcMar>
              <w:top w:w="120" w:type="dxa"/>
              <w:left w:w="120" w:type="dxa"/>
              <w:bottom w:w="120" w:type="dxa"/>
              <w:right w:w="120" w:type="dxa"/>
            </w:tcMar>
            <w:vAlign w:val="center"/>
          </w:tcPr>
          <w:p w14:paraId="4770BAB0">
            <w:pPr>
              <w:jc w:val="center"/>
            </w:pPr>
          </w:p>
        </w:tc>
        <w:tc>
          <w:tcPr>
            <w:tcW w:w="0" w:type="auto"/>
            <w:vMerge w:val="continue"/>
            <w:shd w:val="clear" w:color="auto" w:fill="auto"/>
            <w:tcMar>
              <w:top w:w="120" w:type="dxa"/>
              <w:left w:w="120" w:type="dxa"/>
              <w:bottom w:w="120" w:type="dxa"/>
              <w:right w:w="120" w:type="dxa"/>
            </w:tcMar>
            <w:vAlign w:val="center"/>
          </w:tcPr>
          <w:p w14:paraId="7119C3AF">
            <w:pPr>
              <w:jc w:val="center"/>
            </w:pPr>
          </w:p>
        </w:tc>
        <w:tc>
          <w:tcPr>
            <w:tcW w:w="0" w:type="auto"/>
            <w:shd w:val="clear" w:color="auto" w:fill="auto"/>
            <w:tcMar>
              <w:top w:w="120" w:type="dxa"/>
              <w:left w:w="120" w:type="dxa"/>
              <w:bottom w:w="120" w:type="dxa"/>
              <w:right w:w="120" w:type="dxa"/>
            </w:tcMar>
            <w:vAlign w:val="center"/>
          </w:tcPr>
          <w:p w14:paraId="72B2F6FD">
            <w:pPr>
              <w:jc w:val="left"/>
            </w:pPr>
            <w:r>
              <w:rPr>
                <w:rFonts w:hint="eastAsia"/>
              </w:rPr>
              <w:t>（3）需整改问题及时整改完成。</w:t>
            </w:r>
          </w:p>
        </w:tc>
      </w:tr>
      <w:tr w14:paraId="33D40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02" w:hRule="atLeast"/>
        </w:trPr>
        <w:tc>
          <w:tcPr>
            <w:tcW w:w="0" w:type="auto"/>
            <w:vMerge w:val="restart"/>
            <w:shd w:val="clear" w:color="auto" w:fill="auto"/>
            <w:tcMar>
              <w:top w:w="120" w:type="dxa"/>
              <w:left w:w="120" w:type="dxa"/>
              <w:bottom w:w="120" w:type="dxa"/>
              <w:right w:w="120" w:type="dxa"/>
            </w:tcMar>
            <w:vAlign w:val="center"/>
          </w:tcPr>
          <w:p w14:paraId="1D299297">
            <w:pPr>
              <w:jc w:val="center"/>
            </w:pPr>
            <w:r>
              <w:rPr>
                <w:rFonts w:hint="eastAsia"/>
              </w:rPr>
              <w:t>6</w:t>
            </w:r>
          </w:p>
        </w:tc>
        <w:tc>
          <w:tcPr>
            <w:tcW w:w="0" w:type="auto"/>
            <w:vMerge w:val="restart"/>
            <w:shd w:val="clear" w:color="auto" w:fill="auto"/>
            <w:tcMar>
              <w:top w:w="120" w:type="dxa"/>
              <w:left w:w="120" w:type="dxa"/>
              <w:bottom w:w="120" w:type="dxa"/>
              <w:right w:w="120" w:type="dxa"/>
            </w:tcMar>
            <w:vAlign w:val="center"/>
          </w:tcPr>
          <w:p w14:paraId="088CA72A">
            <w:pPr>
              <w:jc w:val="center"/>
            </w:pPr>
            <w:r>
              <w:rPr>
                <w:rFonts w:hint="eastAsia"/>
              </w:rPr>
              <w:t>重大活动后勤保障</w:t>
            </w:r>
          </w:p>
        </w:tc>
        <w:tc>
          <w:tcPr>
            <w:tcW w:w="0" w:type="auto"/>
            <w:shd w:val="clear" w:color="auto" w:fill="auto"/>
            <w:tcMar>
              <w:top w:w="120" w:type="dxa"/>
              <w:left w:w="120" w:type="dxa"/>
              <w:bottom w:w="120" w:type="dxa"/>
              <w:right w:w="120" w:type="dxa"/>
            </w:tcMar>
            <w:vAlign w:val="center"/>
          </w:tcPr>
          <w:p w14:paraId="4386AF02">
            <w:pPr>
              <w:jc w:val="left"/>
            </w:pPr>
            <w:r>
              <w:rPr>
                <w:rFonts w:hint="eastAsia"/>
              </w:rPr>
              <w:t>（1）制订流程。配合采购人制订重大活动后勤保障工作流程，需对任务进行详细了解，并根据工作安排制定详细的后勤保障计划。</w:t>
            </w:r>
          </w:p>
        </w:tc>
      </w:tr>
      <w:tr w14:paraId="070CA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02" w:hRule="atLeast"/>
        </w:trPr>
        <w:tc>
          <w:tcPr>
            <w:tcW w:w="0" w:type="auto"/>
            <w:vMerge w:val="continue"/>
            <w:shd w:val="clear" w:color="auto" w:fill="auto"/>
            <w:tcMar>
              <w:top w:w="120" w:type="dxa"/>
              <w:left w:w="120" w:type="dxa"/>
              <w:bottom w:w="120" w:type="dxa"/>
              <w:right w:w="120" w:type="dxa"/>
            </w:tcMar>
            <w:vAlign w:val="center"/>
          </w:tcPr>
          <w:p w14:paraId="5065D666">
            <w:pPr>
              <w:jc w:val="center"/>
            </w:pPr>
          </w:p>
        </w:tc>
        <w:tc>
          <w:tcPr>
            <w:tcW w:w="0" w:type="auto"/>
            <w:vMerge w:val="continue"/>
            <w:shd w:val="clear" w:color="auto" w:fill="auto"/>
            <w:tcMar>
              <w:top w:w="120" w:type="dxa"/>
              <w:left w:w="120" w:type="dxa"/>
              <w:bottom w:w="120" w:type="dxa"/>
              <w:right w:w="120" w:type="dxa"/>
            </w:tcMar>
            <w:vAlign w:val="center"/>
          </w:tcPr>
          <w:p w14:paraId="55ACBB31">
            <w:pPr>
              <w:jc w:val="center"/>
            </w:pPr>
          </w:p>
        </w:tc>
        <w:tc>
          <w:tcPr>
            <w:tcW w:w="0" w:type="auto"/>
            <w:shd w:val="clear" w:color="auto" w:fill="auto"/>
            <w:tcMar>
              <w:top w:w="120" w:type="dxa"/>
              <w:left w:w="120" w:type="dxa"/>
              <w:bottom w:w="120" w:type="dxa"/>
              <w:right w:w="120" w:type="dxa"/>
            </w:tcMar>
            <w:vAlign w:val="center"/>
          </w:tcPr>
          <w:p w14:paraId="30B19091">
            <w:pPr>
              <w:jc w:val="left"/>
            </w:pPr>
            <w:r>
              <w:rPr>
                <w:rFonts w:hint="eastAsia"/>
              </w:rPr>
              <w:t>（2）实施保障。按计划在关键区域和重点部位进行部署，确保任务顺利进行，对活动区域进行全面安全检查，发现并排除安全隐患，对车辆进行有序引导和管理，确保交通安全畅通，以礼貌、专业的态度对待来宾，展现良好形象。</w:t>
            </w:r>
          </w:p>
        </w:tc>
      </w:tr>
      <w:tr w14:paraId="48F55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5" w:hRule="atLeast"/>
        </w:trPr>
        <w:tc>
          <w:tcPr>
            <w:tcW w:w="0" w:type="auto"/>
            <w:vMerge w:val="continue"/>
            <w:shd w:val="clear" w:color="auto" w:fill="auto"/>
            <w:tcMar>
              <w:top w:w="120" w:type="dxa"/>
              <w:left w:w="120" w:type="dxa"/>
              <w:bottom w:w="120" w:type="dxa"/>
              <w:right w:w="120" w:type="dxa"/>
            </w:tcMar>
            <w:vAlign w:val="center"/>
          </w:tcPr>
          <w:p w14:paraId="332206E6">
            <w:pPr>
              <w:jc w:val="center"/>
            </w:pPr>
          </w:p>
        </w:tc>
        <w:tc>
          <w:tcPr>
            <w:tcW w:w="0" w:type="auto"/>
            <w:vMerge w:val="continue"/>
            <w:shd w:val="clear" w:color="auto" w:fill="auto"/>
            <w:tcMar>
              <w:top w:w="120" w:type="dxa"/>
              <w:left w:w="120" w:type="dxa"/>
              <w:bottom w:w="120" w:type="dxa"/>
              <w:right w:w="120" w:type="dxa"/>
            </w:tcMar>
            <w:vAlign w:val="center"/>
          </w:tcPr>
          <w:p w14:paraId="685762C4">
            <w:pPr>
              <w:jc w:val="center"/>
            </w:pPr>
          </w:p>
        </w:tc>
        <w:tc>
          <w:tcPr>
            <w:tcW w:w="0" w:type="auto"/>
            <w:shd w:val="clear" w:color="auto" w:fill="auto"/>
            <w:tcMar>
              <w:top w:w="120" w:type="dxa"/>
              <w:left w:w="120" w:type="dxa"/>
              <w:bottom w:w="120" w:type="dxa"/>
              <w:right w:w="120" w:type="dxa"/>
            </w:tcMar>
            <w:vAlign w:val="center"/>
          </w:tcPr>
          <w:p w14:paraId="716B44A8">
            <w:pPr>
              <w:jc w:val="left"/>
            </w:pPr>
            <w:r>
              <w:rPr>
                <w:rFonts w:hint="eastAsia"/>
              </w:rPr>
              <w:t>（3）收尾工作。对现场进行检查，做好清理工作。</w:t>
            </w:r>
          </w:p>
        </w:tc>
      </w:tr>
      <w:tr w14:paraId="5AC13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18" w:hRule="atLeast"/>
        </w:trPr>
        <w:tc>
          <w:tcPr>
            <w:tcW w:w="0" w:type="auto"/>
            <w:vMerge w:val="restart"/>
            <w:shd w:val="clear" w:color="auto" w:fill="auto"/>
            <w:tcMar>
              <w:top w:w="120" w:type="dxa"/>
              <w:left w:w="120" w:type="dxa"/>
              <w:bottom w:w="120" w:type="dxa"/>
              <w:right w:w="120" w:type="dxa"/>
            </w:tcMar>
            <w:vAlign w:val="center"/>
          </w:tcPr>
          <w:p w14:paraId="5C8781B2">
            <w:pPr>
              <w:jc w:val="center"/>
            </w:pPr>
            <w:r>
              <w:rPr>
                <w:rFonts w:hint="eastAsia"/>
              </w:rPr>
              <w:t>7</w:t>
            </w:r>
          </w:p>
        </w:tc>
        <w:tc>
          <w:tcPr>
            <w:tcW w:w="0" w:type="auto"/>
            <w:vMerge w:val="restart"/>
            <w:shd w:val="clear" w:color="auto" w:fill="auto"/>
            <w:tcMar>
              <w:top w:w="120" w:type="dxa"/>
              <w:left w:w="120" w:type="dxa"/>
              <w:bottom w:w="120" w:type="dxa"/>
              <w:right w:w="120" w:type="dxa"/>
            </w:tcMar>
            <w:vAlign w:val="center"/>
          </w:tcPr>
          <w:p w14:paraId="29ADE1E6">
            <w:pPr>
              <w:jc w:val="center"/>
            </w:pPr>
            <w:r>
              <w:rPr>
                <w:rFonts w:hint="eastAsia"/>
              </w:rPr>
              <w:t>应急保障预案</w:t>
            </w:r>
          </w:p>
        </w:tc>
        <w:tc>
          <w:tcPr>
            <w:tcW w:w="0" w:type="auto"/>
            <w:shd w:val="clear" w:color="auto" w:fill="auto"/>
            <w:tcMar>
              <w:top w:w="120" w:type="dxa"/>
              <w:left w:w="120" w:type="dxa"/>
              <w:bottom w:w="120" w:type="dxa"/>
              <w:right w:w="120" w:type="dxa"/>
            </w:tcMar>
            <w:vAlign w:val="center"/>
          </w:tcPr>
          <w:p w14:paraId="6757DCDB">
            <w:pPr>
              <w:jc w:val="left"/>
            </w:pPr>
            <w:r>
              <w:rPr>
                <w:rFonts w:hint="eastAsia"/>
              </w:rPr>
              <w:t>（1）重点区域及安全隐患排查。结合项目的实际情况，对重点部位及危险隐患进行排查，并建立清单 / 台账；应当对危险隐患进行风险分析，制定相应措施进行控制或整改并定期监控；随着设施设备、服务内容的变化，及时更新清单 / 台账，使风险隐患始终处于受控状态。</w:t>
            </w:r>
          </w:p>
        </w:tc>
      </w:tr>
      <w:tr w14:paraId="140B7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18" w:hRule="atLeast"/>
        </w:trPr>
        <w:tc>
          <w:tcPr>
            <w:tcW w:w="0" w:type="auto"/>
            <w:vMerge w:val="continue"/>
            <w:shd w:val="clear" w:color="auto" w:fill="auto"/>
            <w:tcMar>
              <w:top w:w="120" w:type="dxa"/>
              <w:left w:w="120" w:type="dxa"/>
              <w:bottom w:w="120" w:type="dxa"/>
              <w:right w:w="120" w:type="dxa"/>
            </w:tcMar>
            <w:vAlign w:val="center"/>
          </w:tcPr>
          <w:p w14:paraId="7B776C27">
            <w:pPr>
              <w:jc w:val="center"/>
            </w:pPr>
          </w:p>
        </w:tc>
        <w:tc>
          <w:tcPr>
            <w:tcW w:w="0" w:type="auto"/>
            <w:vMerge w:val="continue"/>
            <w:shd w:val="clear" w:color="auto" w:fill="auto"/>
            <w:tcMar>
              <w:top w:w="120" w:type="dxa"/>
              <w:left w:w="120" w:type="dxa"/>
              <w:bottom w:w="120" w:type="dxa"/>
              <w:right w:w="120" w:type="dxa"/>
            </w:tcMar>
            <w:vAlign w:val="center"/>
          </w:tcPr>
          <w:p w14:paraId="0DB2706C">
            <w:pPr>
              <w:jc w:val="center"/>
            </w:pPr>
          </w:p>
        </w:tc>
        <w:tc>
          <w:tcPr>
            <w:tcW w:w="0" w:type="auto"/>
            <w:shd w:val="clear" w:color="auto" w:fill="auto"/>
            <w:tcMar>
              <w:top w:w="120" w:type="dxa"/>
              <w:left w:w="120" w:type="dxa"/>
              <w:bottom w:w="120" w:type="dxa"/>
              <w:right w:w="120" w:type="dxa"/>
            </w:tcMar>
            <w:vAlign w:val="center"/>
          </w:tcPr>
          <w:p w14:paraId="6C622509">
            <w:pPr>
              <w:jc w:val="left"/>
            </w:pPr>
            <w:r>
              <w:rPr>
                <w:rFonts w:hint="eastAsia"/>
              </w:rPr>
              <w:t>（2）应急预案的建立。根据办公楼隐患排查的结果和实际情况，制定专项预案，包括但不限于：火情火警紧急处理应急预案、紧急疏散应急预案、停水停电应急预案、恶劣天气应对应急预案等。</w:t>
            </w:r>
          </w:p>
        </w:tc>
      </w:tr>
      <w:tr w14:paraId="3297A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18" w:hRule="atLeast"/>
        </w:trPr>
        <w:tc>
          <w:tcPr>
            <w:tcW w:w="0" w:type="auto"/>
            <w:vMerge w:val="continue"/>
            <w:shd w:val="clear" w:color="auto" w:fill="auto"/>
            <w:tcMar>
              <w:top w:w="120" w:type="dxa"/>
              <w:left w:w="120" w:type="dxa"/>
              <w:bottom w:w="120" w:type="dxa"/>
              <w:right w:w="120" w:type="dxa"/>
            </w:tcMar>
            <w:vAlign w:val="center"/>
          </w:tcPr>
          <w:p w14:paraId="60A9D876">
            <w:pPr>
              <w:jc w:val="center"/>
            </w:pPr>
          </w:p>
        </w:tc>
        <w:tc>
          <w:tcPr>
            <w:tcW w:w="0" w:type="auto"/>
            <w:vMerge w:val="continue"/>
            <w:shd w:val="clear" w:color="auto" w:fill="auto"/>
            <w:tcMar>
              <w:top w:w="120" w:type="dxa"/>
              <w:left w:w="120" w:type="dxa"/>
              <w:bottom w:w="120" w:type="dxa"/>
              <w:right w:w="120" w:type="dxa"/>
            </w:tcMar>
            <w:vAlign w:val="center"/>
          </w:tcPr>
          <w:p w14:paraId="1FB15F4E">
            <w:pPr>
              <w:jc w:val="center"/>
            </w:pPr>
          </w:p>
        </w:tc>
        <w:tc>
          <w:tcPr>
            <w:tcW w:w="0" w:type="auto"/>
            <w:shd w:val="clear" w:color="auto" w:fill="auto"/>
            <w:tcMar>
              <w:top w:w="120" w:type="dxa"/>
              <w:left w:w="120" w:type="dxa"/>
              <w:bottom w:w="120" w:type="dxa"/>
              <w:right w:w="120" w:type="dxa"/>
            </w:tcMar>
            <w:vAlign w:val="center"/>
          </w:tcPr>
          <w:p w14:paraId="5C1C8277">
            <w:pPr>
              <w:jc w:val="left"/>
            </w:pPr>
            <w:r>
              <w:rPr>
                <w:rFonts w:hint="eastAsia"/>
              </w:rPr>
              <w:t>（3）应急预案的培训和演练。应急预案定期培训和演练，组织相关岗位每半年至少开展一次专项应急预案演练；留存培训及演练记录和影像资料，并对预案进行评价，确保与实际情况相结合。</w:t>
            </w:r>
          </w:p>
        </w:tc>
      </w:tr>
      <w:tr w14:paraId="07EBC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1" w:hRule="atLeast"/>
        </w:trPr>
        <w:tc>
          <w:tcPr>
            <w:tcW w:w="0" w:type="auto"/>
            <w:vMerge w:val="continue"/>
            <w:shd w:val="clear" w:color="auto" w:fill="auto"/>
            <w:tcMar>
              <w:top w:w="120" w:type="dxa"/>
              <w:left w:w="120" w:type="dxa"/>
              <w:bottom w:w="120" w:type="dxa"/>
              <w:right w:w="120" w:type="dxa"/>
            </w:tcMar>
            <w:vAlign w:val="center"/>
          </w:tcPr>
          <w:p w14:paraId="2D820FB5">
            <w:pPr>
              <w:jc w:val="center"/>
            </w:pPr>
          </w:p>
        </w:tc>
        <w:tc>
          <w:tcPr>
            <w:tcW w:w="0" w:type="auto"/>
            <w:vMerge w:val="continue"/>
            <w:shd w:val="clear" w:color="auto" w:fill="auto"/>
            <w:tcMar>
              <w:top w:w="120" w:type="dxa"/>
              <w:left w:w="120" w:type="dxa"/>
              <w:bottom w:w="120" w:type="dxa"/>
              <w:right w:w="120" w:type="dxa"/>
            </w:tcMar>
            <w:vAlign w:val="center"/>
          </w:tcPr>
          <w:p w14:paraId="0A2CBF5D">
            <w:pPr>
              <w:jc w:val="center"/>
            </w:pPr>
          </w:p>
        </w:tc>
        <w:tc>
          <w:tcPr>
            <w:tcW w:w="0" w:type="auto"/>
            <w:shd w:val="clear" w:color="auto" w:fill="auto"/>
            <w:tcMar>
              <w:top w:w="120" w:type="dxa"/>
              <w:left w:w="120" w:type="dxa"/>
              <w:bottom w:w="120" w:type="dxa"/>
              <w:right w:w="120" w:type="dxa"/>
            </w:tcMar>
            <w:vAlign w:val="center"/>
          </w:tcPr>
          <w:p w14:paraId="7E2CE2D4">
            <w:pPr>
              <w:jc w:val="left"/>
            </w:pPr>
            <w:r>
              <w:rPr>
                <w:rFonts w:hint="eastAsia"/>
              </w:rPr>
              <w:t>（4）应急物资的管理。根据专项预案中的应对需要、必要的应急物资，建立清单或台账，并由专人定期对应急物资进行检查，如有应急物资不足，及时通知采购人购置齐全，确保能够随时正常使用。</w:t>
            </w:r>
          </w:p>
        </w:tc>
      </w:tr>
      <w:tr w14:paraId="00757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24" w:hRule="atLeast"/>
        </w:trPr>
        <w:tc>
          <w:tcPr>
            <w:tcW w:w="0" w:type="auto"/>
            <w:vMerge w:val="restart"/>
            <w:shd w:val="clear" w:color="auto" w:fill="auto"/>
            <w:tcMar>
              <w:top w:w="120" w:type="dxa"/>
              <w:left w:w="120" w:type="dxa"/>
              <w:bottom w:w="120" w:type="dxa"/>
              <w:right w:w="120" w:type="dxa"/>
            </w:tcMar>
            <w:vAlign w:val="center"/>
          </w:tcPr>
          <w:p w14:paraId="242FCC30">
            <w:pPr>
              <w:jc w:val="center"/>
            </w:pPr>
            <w:r>
              <w:rPr>
                <w:rFonts w:hint="eastAsia"/>
              </w:rPr>
              <w:t>8</w:t>
            </w:r>
          </w:p>
        </w:tc>
        <w:tc>
          <w:tcPr>
            <w:tcW w:w="0" w:type="auto"/>
            <w:vMerge w:val="restart"/>
            <w:shd w:val="clear" w:color="auto" w:fill="auto"/>
            <w:tcMar>
              <w:top w:w="120" w:type="dxa"/>
              <w:left w:w="120" w:type="dxa"/>
              <w:bottom w:w="120" w:type="dxa"/>
              <w:right w:w="120" w:type="dxa"/>
            </w:tcMar>
            <w:vAlign w:val="center"/>
          </w:tcPr>
          <w:p w14:paraId="53FD1CEE">
            <w:pPr>
              <w:jc w:val="center"/>
            </w:pPr>
            <w:r>
              <w:rPr>
                <w:rFonts w:hint="eastAsia"/>
              </w:rPr>
              <w:t>服务方案及工作制度</w:t>
            </w:r>
          </w:p>
        </w:tc>
        <w:tc>
          <w:tcPr>
            <w:tcW w:w="0" w:type="auto"/>
            <w:shd w:val="clear" w:color="auto" w:fill="auto"/>
            <w:tcMar>
              <w:top w:w="120" w:type="dxa"/>
              <w:left w:w="120" w:type="dxa"/>
              <w:bottom w:w="120" w:type="dxa"/>
              <w:right w:w="120" w:type="dxa"/>
            </w:tcMar>
            <w:vAlign w:val="center"/>
          </w:tcPr>
          <w:p w14:paraId="23F243D1">
            <w:pPr>
              <w:jc w:val="left"/>
            </w:pPr>
            <w:r>
              <w:rPr>
                <w:rFonts w:hint="eastAsia"/>
              </w:rPr>
              <w:t>（1）制定工作制度，主要包括：人员录用制度、档案管理制度、物业服务管理制度、公用设施设备相关管理制度等。</w:t>
            </w:r>
          </w:p>
        </w:tc>
      </w:tr>
      <w:tr w14:paraId="5E959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24" w:hRule="atLeast"/>
        </w:trPr>
        <w:tc>
          <w:tcPr>
            <w:tcW w:w="0" w:type="auto"/>
            <w:vMerge w:val="continue"/>
            <w:shd w:val="clear" w:color="auto" w:fill="auto"/>
            <w:tcMar>
              <w:top w:w="120" w:type="dxa"/>
              <w:left w:w="120" w:type="dxa"/>
              <w:bottom w:w="120" w:type="dxa"/>
              <w:right w:w="120" w:type="dxa"/>
            </w:tcMar>
            <w:vAlign w:val="center"/>
          </w:tcPr>
          <w:p w14:paraId="2B5508E5">
            <w:pPr>
              <w:jc w:val="center"/>
            </w:pPr>
          </w:p>
        </w:tc>
        <w:tc>
          <w:tcPr>
            <w:tcW w:w="0" w:type="auto"/>
            <w:vMerge w:val="continue"/>
            <w:shd w:val="clear" w:color="auto" w:fill="auto"/>
            <w:tcMar>
              <w:top w:w="120" w:type="dxa"/>
              <w:left w:w="120" w:type="dxa"/>
              <w:bottom w:w="120" w:type="dxa"/>
              <w:right w:w="120" w:type="dxa"/>
            </w:tcMar>
            <w:vAlign w:val="center"/>
          </w:tcPr>
          <w:p w14:paraId="51B47EF1">
            <w:pPr>
              <w:jc w:val="center"/>
            </w:pPr>
          </w:p>
        </w:tc>
        <w:tc>
          <w:tcPr>
            <w:tcW w:w="0" w:type="auto"/>
            <w:shd w:val="clear" w:color="auto" w:fill="auto"/>
            <w:tcMar>
              <w:top w:w="120" w:type="dxa"/>
              <w:left w:w="120" w:type="dxa"/>
              <w:bottom w:w="120" w:type="dxa"/>
              <w:right w:w="120" w:type="dxa"/>
            </w:tcMar>
            <w:vAlign w:val="center"/>
          </w:tcPr>
          <w:p w14:paraId="0A116ACA">
            <w:pPr>
              <w:jc w:val="left"/>
            </w:pPr>
            <w:r>
              <w:rPr>
                <w:rFonts w:hint="eastAsia"/>
              </w:rPr>
              <w:t>（2）制定项目实施方案，主要包括：交接方案、人员培训方案、人员稳定性方案、保密方案等。</w:t>
            </w:r>
          </w:p>
        </w:tc>
      </w:tr>
      <w:tr w14:paraId="6F7A8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72" w:hRule="atLeast"/>
        </w:trPr>
        <w:tc>
          <w:tcPr>
            <w:tcW w:w="0" w:type="auto"/>
            <w:vMerge w:val="continue"/>
            <w:shd w:val="clear" w:color="auto" w:fill="auto"/>
            <w:tcMar>
              <w:top w:w="120" w:type="dxa"/>
              <w:left w:w="120" w:type="dxa"/>
              <w:bottom w:w="120" w:type="dxa"/>
              <w:right w:w="120" w:type="dxa"/>
            </w:tcMar>
            <w:vAlign w:val="center"/>
          </w:tcPr>
          <w:p w14:paraId="14CAE7B5">
            <w:pPr>
              <w:jc w:val="center"/>
            </w:pPr>
          </w:p>
        </w:tc>
        <w:tc>
          <w:tcPr>
            <w:tcW w:w="0" w:type="auto"/>
            <w:vMerge w:val="continue"/>
            <w:shd w:val="clear" w:color="auto" w:fill="auto"/>
            <w:tcMar>
              <w:top w:w="120" w:type="dxa"/>
              <w:left w:w="120" w:type="dxa"/>
              <w:bottom w:w="120" w:type="dxa"/>
              <w:right w:w="120" w:type="dxa"/>
            </w:tcMar>
            <w:vAlign w:val="center"/>
          </w:tcPr>
          <w:p w14:paraId="1E0646BD">
            <w:pPr>
              <w:jc w:val="center"/>
            </w:pPr>
          </w:p>
        </w:tc>
        <w:tc>
          <w:tcPr>
            <w:tcW w:w="0" w:type="auto"/>
            <w:shd w:val="clear" w:color="auto" w:fill="auto"/>
            <w:tcMar>
              <w:top w:w="120" w:type="dxa"/>
              <w:left w:w="120" w:type="dxa"/>
              <w:bottom w:w="120" w:type="dxa"/>
              <w:right w:w="120" w:type="dxa"/>
            </w:tcMar>
            <w:vAlign w:val="center"/>
          </w:tcPr>
          <w:p w14:paraId="42AF3896">
            <w:pPr>
              <w:jc w:val="left"/>
            </w:pPr>
            <w:r>
              <w:rPr>
                <w:rFonts w:hint="eastAsia"/>
              </w:rPr>
              <w:t>（3）制定物业服务方案，主要包括：公用设施设备维护服务方案、绿化服务方案、保洁服务方案、保安服务方案等。</w:t>
            </w:r>
          </w:p>
        </w:tc>
      </w:tr>
    </w:tbl>
    <w:p w14:paraId="7D11CE34">
      <w:pPr>
        <w:spacing w:line="360" w:lineRule="auto"/>
        <w:ind w:firstLine="516" w:firstLineChars="200"/>
        <w:rPr>
          <w:rFonts w:ascii="宋体" w:hAnsi="宋体" w:eastAsia="宋体" w:cs="宋体"/>
          <w:spacing w:val="9"/>
          <w:sz w:val="24"/>
          <w:shd w:val="clear" w:color="auto" w:fill="FFFFFF"/>
        </w:rPr>
      </w:pPr>
      <w:r>
        <w:rPr>
          <w:rFonts w:hint="eastAsia" w:ascii="宋体" w:hAnsi="宋体" w:eastAsia="宋体" w:cs="宋体"/>
          <w:spacing w:val="9"/>
          <w:sz w:val="24"/>
          <w:shd w:val="clear" w:color="auto" w:fill="FFFFFF"/>
        </w:rPr>
        <w:t>4.2房屋维护服务</w:t>
      </w:r>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608"/>
        <w:gridCol w:w="1392"/>
        <w:gridCol w:w="7900"/>
      </w:tblGrid>
      <w:tr w14:paraId="3CBEE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0" w:type="auto"/>
            <w:shd w:val="clear" w:color="auto" w:fill="auto"/>
            <w:tcMar>
              <w:top w:w="120" w:type="dxa"/>
              <w:left w:w="120" w:type="dxa"/>
              <w:bottom w:w="120" w:type="dxa"/>
              <w:right w:w="120" w:type="dxa"/>
            </w:tcMar>
            <w:vAlign w:val="center"/>
          </w:tcPr>
          <w:p w14:paraId="58E36A5F">
            <w:pPr>
              <w:jc w:val="center"/>
            </w:pPr>
            <w:r>
              <w:rPr>
                <w:rFonts w:hint="eastAsia"/>
              </w:rPr>
              <w:t>序号</w:t>
            </w:r>
          </w:p>
        </w:tc>
        <w:tc>
          <w:tcPr>
            <w:tcW w:w="703" w:type="pct"/>
            <w:shd w:val="clear" w:color="auto" w:fill="auto"/>
            <w:tcMar>
              <w:top w:w="120" w:type="dxa"/>
              <w:left w:w="120" w:type="dxa"/>
              <w:bottom w:w="120" w:type="dxa"/>
              <w:right w:w="120" w:type="dxa"/>
            </w:tcMar>
            <w:vAlign w:val="center"/>
          </w:tcPr>
          <w:p w14:paraId="561FEB7F">
            <w:pPr>
              <w:jc w:val="center"/>
            </w:pPr>
            <w:r>
              <w:rPr>
                <w:rFonts w:hint="eastAsia"/>
              </w:rPr>
              <w:t>服务内容</w:t>
            </w:r>
          </w:p>
        </w:tc>
        <w:tc>
          <w:tcPr>
            <w:tcW w:w="3990" w:type="pct"/>
            <w:shd w:val="clear" w:color="auto" w:fill="auto"/>
            <w:tcMar>
              <w:top w:w="120" w:type="dxa"/>
              <w:left w:w="120" w:type="dxa"/>
              <w:bottom w:w="120" w:type="dxa"/>
              <w:right w:w="120" w:type="dxa"/>
            </w:tcMar>
            <w:vAlign w:val="center"/>
          </w:tcPr>
          <w:p w14:paraId="7B0B9379">
            <w:pPr>
              <w:jc w:val="left"/>
            </w:pPr>
            <w:r>
              <w:rPr>
                <w:rFonts w:hint="eastAsia"/>
              </w:rPr>
              <w:t>服务标准</w:t>
            </w:r>
          </w:p>
        </w:tc>
      </w:tr>
      <w:tr w14:paraId="24E54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56" w:hRule="atLeast"/>
          <w:jc w:val="center"/>
        </w:trPr>
        <w:tc>
          <w:tcPr>
            <w:tcW w:w="0" w:type="auto"/>
            <w:vMerge w:val="restart"/>
            <w:shd w:val="clear" w:color="auto" w:fill="auto"/>
            <w:tcMar>
              <w:top w:w="120" w:type="dxa"/>
              <w:left w:w="120" w:type="dxa"/>
              <w:bottom w:w="120" w:type="dxa"/>
              <w:right w:w="120" w:type="dxa"/>
            </w:tcMar>
            <w:vAlign w:val="center"/>
          </w:tcPr>
          <w:p w14:paraId="0F7336E0">
            <w:pPr>
              <w:jc w:val="center"/>
            </w:pPr>
            <w:r>
              <w:rPr>
                <w:rFonts w:hint="eastAsia"/>
              </w:rPr>
              <w:t>1</w:t>
            </w:r>
          </w:p>
        </w:tc>
        <w:tc>
          <w:tcPr>
            <w:tcW w:w="703" w:type="pct"/>
            <w:vMerge w:val="restart"/>
            <w:shd w:val="clear" w:color="auto" w:fill="auto"/>
            <w:tcMar>
              <w:top w:w="120" w:type="dxa"/>
              <w:left w:w="120" w:type="dxa"/>
              <w:bottom w:w="120" w:type="dxa"/>
              <w:right w:w="120" w:type="dxa"/>
            </w:tcMar>
            <w:vAlign w:val="center"/>
          </w:tcPr>
          <w:p w14:paraId="342DA423">
            <w:pPr>
              <w:jc w:val="center"/>
            </w:pPr>
            <w:r>
              <w:rPr>
                <w:rFonts w:hint="eastAsia"/>
              </w:rPr>
              <w:t>主体结构、围护结构、部品部件</w:t>
            </w:r>
          </w:p>
        </w:tc>
        <w:tc>
          <w:tcPr>
            <w:tcW w:w="3990" w:type="pct"/>
            <w:shd w:val="clear" w:color="auto" w:fill="auto"/>
            <w:tcMar>
              <w:top w:w="120" w:type="dxa"/>
              <w:left w:w="120" w:type="dxa"/>
              <w:bottom w:w="120" w:type="dxa"/>
              <w:right w:w="120" w:type="dxa"/>
            </w:tcMar>
            <w:vAlign w:val="center"/>
          </w:tcPr>
          <w:p w14:paraId="2A8463D8">
            <w:pPr>
              <w:jc w:val="left"/>
            </w:pPr>
            <w:r>
              <w:rPr>
                <w:rFonts w:hint="eastAsia"/>
              </w:rPr>
              <w:t>（1）每季度至少开展 1 次房屋结构安全巡视，发现外观有变形、开裂等现象，及时建议采购人申请房屋安全鉴定，并采取必要的避险和防护措施。</w:t>
            </w:r>
          </w:p>
        </w:tc>
      </w:tr>
      <w:tr w14:paraId="6F10C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56" w:hRule="atLeast"/>
          <w:jc w:val="center"/>
        </w:trPr>
        <w:tc>
          <w:tcPr>
            <w:tcW w:w="0" w:type="auto"/>
            <w:vMerge w:val="continue"/>
            <w:shd w:val="clear" w:color="auto" w:fill="auto"/>
            <w:tcMar>
              <w:top w:w="120" w:type="dxa"/>
              <w:left w:w="120" w:type="dxa"/>
              <w:bottom w:w="120" w:type="dxa"/>
              <w:right w:w="120" w:type="dxa"/>
            </w:tcMar>
            <w:vAlign w:val="center"/>
          </w:tcPr>
          <w:p w14:paraId="69E8E36B">
            <w:pPr>
              <w:jc w:val="center"/>
            </w:pPr>
          </w:p>
        </w:tc>
        <w:tc>
          <w:tcPr>
            <w:tcW w:w="703" w:type="pct"/>
            <w:vMerge w:val="continue"/>
            <w:shd w:val="clear" w:color="auto" w:fill="auto"/>
            <w:tcMar>
              <w:top w:w="120" w:type="dxa"/>
              <w:left w:w="120" w:type="dxa"/>
              <w:bottom w:w="120" w:type="dxa"/>
              <w:right w:w="120" w:type="dxa"/>
            </w:tcMar>
            <w:vAlign w:val="center"/>
          </w:tcPr>
          <w:p w14:paraId="184ED118">
            <w:pPr>
              <w:jc w:val="center"/>
            </w:pPr>
          </w:p>
        </w:tc>
        <w:tc>
          <w:tcPr>
            <w:tcW w:w="3990" w:type="pct"/>
            <w:shd w:val="clear" w:color="auto" w:fill="auto"/>
            <w:tcMar>
              <w:top w:w="120" w:type="dxa"/>
              <w:left w:w="120" w:type="dxa"/>
              <w:bottom w:w="120" w:type="dxa"/>
              <w:right w:w="120" w:type="dxa"/>
            </w:tcMar>
            <w:vAlign w:val="center"/>
          </w:tcPr>
          <w:p w14:paraId="7950323E">
            <w:pPr>
              <w:jc w:val="left"/>
            </w:pPr>
            <w:r>
              <w:rPr>
                <w:rFonts w:hint="eastAsia"/>
              </w:rPr>
              <w:t>（2）每季度至少开展 1 次外墙饰面、幕墙玻璃、雨篷、散水、空调室外机支撑构件等检查，发现破损，及时向采购人报告。</w:t>
            </w:r>
          </w:p>
        </w:tc>
      </w:tr>
      <w:tr w14:paraId="0D9EB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56" w:hRule="atLeast"/>
          <w:jc w:val="center"/>
        </w:trPr>
        <w:tc>
          <w:tcPr>
            <w:tcW w:w="0" w:type="auto"/>
            <w:vMerge w:val="continue"/>
            <w:shd w:val="clear" w:color="auto" w:fill="auto"/>
            <w:tcMar>
              <w:top w:w="120" w:type="dxa"/>
              <w:left w:w="120" w:type="dxa"/>
              <w:bottom w:w="120" w:type="dxa"/>
              <w:right w:w="120" w:type="dxa"/>
            </w:tcMar>
            <w:vAlign w:val="center"/>
          </w:tcPr>
          <w:p w14:paraId="62019CF7">
            <w:pPr>
              <w:jc w:val="center"/>
            </w:pPr>
          </w:p>
        </w:tc>
        <w:tc>
          <w:tcPr>
            <w:tcW w:w="703" w:type="pct"/>
            <w:vMerge w:val="continue"/>
            <w:shd w:val="clear" w:color="auto" w:fill="auto"/>
            <w:tcMar>
              <w:top w:w="120" w:type="dxa"/>
              <w:left w:w="120" w:type="dxa"/>
              <w:bottom w:w="120" w:type="dxa"/>
              <w:right w:w="120" w:type="dxa"/>
            </w:tcMar>
            <w:vAlign w:val="center"/>
          </w:tcPr>
          <w:p w14:paraId="77C23228">
            <w:pPr>
              <w:jc w:val="center"/>
            </w:pPr>
          </w:p>
        </w:tc>
        <w:tc>
          <w:tcPr>
            <w:tcW w:w="3990" w:type="pct"/>
            <w:shd w:val="clear" w:color="auto" w:fill="auto"/>
            <w:tcMar>
              <w:top w:w="120" w:type="dxa"/>
              <w:left w:w="120" w:type="dxa"/>
              <w:bottom w:w="120" w:type="dxa"/>
              <w:right w:w="120" w:type="dxa"/>
            </w:tcMar>
            <w:vAlign w:val="center"/>
          </w:tcPr>
          <w:p w14:paraId="0F622FD5">
            <w:pPr>
              <w:jc w:val="left"/>
            </w:pPr>
            <w:r>
              <w:rPr>
                <w:rFonts w:hint="eastAsia"/>
              </w:rPr>
              <w:t>（3）每半月至少开展 1 次公用部位的门、窗、楼梯、通风道、室内地面、墙面、吊顶和室外屋面等巡查，发现破损，及时向采购人报告。</w:t>
            </w:r>
          </w:p>
        </w:tc>
      </w:tr>
      <w:tr w14:paraId="3C234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56" w:hRule="atLeast"/>
          <w:jc w:val="center"/>
        </w:trPr>
        <w:tc>
          <w:tcPr>
            <w:tcW w:w="0" w:type="auto"/>
            <w:vMerge w:val="continue"/>
            <w:shd w:val="clear" w:color="auto" w:fill="auto"/>
            <w:tcMar>
              <w:top w:w="120" w:type="dxa"/>
              <w:left w:w="120" w:type="dxa"/>
              <w:bottom w:w="120" w:type="dxa"/>
              <w:right w:w="120" w:type="dxa"/>
            </w:tcMar>
            <w:vAlign w:val="center"/>
          </w:tcPr>
          <w:p w14:paraId="0917D43B">
            <w:pPr>
              <w:jc w:val="center"/>
            </w:pPr>
          </w:p>
        </w:tc>
        <w:tc>
          <w:tcPr>
            <w:tcW w:w="703" w:type="pct"/>
            <w:vMerge w:val="continue"/>
            <w:shd w:val="clear" w:color="auto" w:fill="auto"/>
            <w:tcMar>
              <w:top w:w="120" w:type="dxa"/>
              <w:left w:w="120" w:type="dxa"/>
              <w:bottom w:w="120" w:type="dxa"/>
              <w:right w:w="120" w:type="dxa"/>
            </w:tcMar>
            <w:vAlign w:val="center"/>
          </w:tcPr>
          <w:p w14:paraId="2277A701">
            <w:pPr>
              <w:jc w:val="center"/>
            </w:pPr>
          </w:p>
        </w:tc>
        <w:tc>
          <w:tcPr>
            <w:tcW w:w="3990" w:type="pct"/>
            <w:shd w:val="clear" w:color="auto" w:fill="auto"/>
            <w:tcMar>
              <w:top w:w="120" w:type="dxa"/>
              <w:left w:w="120" w:type="dxa"/>
              <w:bottom w:w="120" w:type="dxa"/>
              <w:right w:w="120" w:type="dxa"/>
            </w:tcMar>
            <w:vAlign w:val="center"/>
          </w:tcPr>
          <w:p w14:paraId="211F2115">
            <w:pPr>
              <w:jc w:val="left"/>
            </w:pPr>
            <w:r>
              <w:rPr>
                <w:rFonts w:hint="eastAsia"/>
              </w:rPr>
              <w:t>（4）每年强降雨天气前后、雨雪季节检查屋面防水和雨落管等，发现破损，及时向采购人报告。</w:t>
            </w:r>
          </w:p>
        </w:tc>
      </w:tr>
      <w:tr w14:paraId="74728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56" w:hRule="atLeast"/>
          <w:jc w:val="center"/>
        </w:trPr>
        <w:tc>
          <w:tcPr>
            <w:tcW w:w="0" w:type="auto"/>
            <w:vMerge w:val="continue"/>
            <w:shd w:val="clear" w:color="auto" w:fill="auto"/>
            <w:tcMar>
              <w:top w:w="120" w:type="dxa"/>
              <w:left w:w="120" w:type="dxa"/>
              <w:bottom w:w="120" w:type="dxa"/>
              <w:right w:w="120" w:type="dxa"/>
            </w:tcMar>
            <w:vAlign w:val="center"/>
          </w:tcPr>
          <w:p w14:paraId="2DF9A191">
            <w:pPr>
              <w:jc w:val="center"/>
            </w:pPr>
          </w:p>
        </w:tc>
        <w:tc>
          <w:tcPr>
            <w:tcW w:w="703" w:type="pct"/>
            <w:vMerge w:val="continue"/>
            <w:shd w:val="clear" w:color="auto" w:fill="auto"/>
            <w:tcMar>
              <w:top w:w="120" w:type="dxa"/>
              <w:left w:w="120" w:type="dxa"/>
              <w:bottom w:w="120" w:type="dxa"/>
              <w:right w:w="120" w:type="dxa"/>
            </w:tcMar>
            <w:vAlign w:val="center"/>
          </w:tcPr>
          <w:p w14:paraId="42968C35">
            <w:pPr>
              <w:jc w:val="center"/>
            </w:pPr>
          </w:p>
        </w:tc>
        <w:tc>
          <w:tcPr>
            <w:tcW w:w="3990" w:type="pct"/>
            <w:shd w:val="clear" w:color="auto" w:fill="auto"/>
            <w:tcMar>
              <w:top w:w="120" w:type="dxa"/>
              <w:left w:w="120" w:type="dxa"/>
              <w:bottom w:w="120" w:type="dxa"/>
              <w:right w:w="120" w:type="dxa"/>
            </w:tcMar>
            <w:vAlign w:val="center"/>
          </w:tcPr>
          <w:p w14:paraId="1D320CCF">
            <w:pPr>
              <w:jc w:val="left"/>
            </w:pPr>
            <w:r>
              <w:rPr>
                <w:rFonts w:hint="eastAsia"/>
              </w:rPr>
              <w:t>（5）办公楼外观完好，建筑装饰面无脱落、无破损、无污渍，玻璃幕墙清洁明亮、无破损。</w:t>
            </w:r>
          </w:p>
        </w:tc>
      </w:tr>
      <w:tr w14:paraId="0ED77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67" w:hRule="atLeast"/>
          <w:jc w:val="center"/>
        </w:trPr>
        <w:tc>
          <w:tcPr>
            <w:tcW w:w="0" w:type="auto"/>
            <w:vMerge w:val="continue"/>
            <w:shd w:val="clear" w:color="auto" w:fill="auto"/>
            <w:tcMar>
              <w:top w:w="120" w:type="dxa"/>
              <w:left w:w="120" w:type="dxa"/>
              <w:bottom w:w="120" w:type="dxa"/>
              <w:right w:w="120" w:type="dxa"/>
            </w:tcMar>
            <w:vAlign w:val="center"/>
          </w:tcPr>
          <w:p w14:paraId="1A838722">
            <w:pPr>
              <w:jc w:val="center"/>
            </w:pPr>
          </w:p>
        </w:tc>
        <w:tc>
          <w:tcPr>
            <w:tcW w:w="703" w:type="pct"/>
            <w:vMerge w:val="continue"/>
            <w:shd w:val="clear" w:color="auto" w:fill="auto"/>
            <w:tcMar>
              <w:top w:w="120" w:type="dxa"/>
              <w:left w:w="120" w:type="dxa"/>
              <w:bottom w:w="120" w:type="dxa"/>
              <w:right w:w="120" w:type="dxa"/>
            </w:tcMar>
            <w:vAlign w:val="center"/>
          </w:tcPr>
          <w:p w14:paraId="390768B0">
            <w:pPr>
              <w:jc w:val="center"/>
            </w:pPr>
          </w:p>
        </w:tc>
        <w:tc>
          <w:tcPr>
            <w:tcW w:w="3990" w:type="pct"/>
            <w:shd w:val="clear" w:color="auto" w:fill="auto"/>
            <w:tcMar>
              <w:top w:w="120" w:type="dxa"/>
              <w:left w:w="120" w:type="dxa"/>
              <w:bottom w:w="120" w:type="dxa"/>
              <w:right w:w="120" w:type="dxa"/>
            </w:tcMar>
            <w:vAlign w:val="center"/>
          </w:tcPr>
          <w:p w14:paraId="66FB9B9B">
            <w:pPr>
              <w:jc w:val="left"/>
            </w:pPr>
            <w:r>
              <w:rPr>
                <w:rFonts w:hint="eastAsia"/>
              </w:rPr>
              <w:t>（6）通道、楼梯、门窗等设施的完好和正常使用。</w:t>
            </w:r>
          </w:p>
        </w:tc>
      </w:tr>
      <w:tr w14:paraId="0B34D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0" w:hRule="atLeast"/>
          <w:jc w:val="center"/>
        </w:trPr>
        <w:tc>
          <w:tcPr>
            <w:tcW w:w="0" w:type="auto"/>
            <w:vMerge w:val="restart"/>
            <w:shd w:val="clear" w:color="auto" w:fill="auto"/>
            <w:tcMar>
              <w:top w:w="120" w:type="dxa"/>
              <w:left w:w="120" w:type="dxa"/>
              <w:bottom w:w="120" w:type="dxa"/>
              <w:right w:w="120" w:type="dxa"/>
            </w:tcMar>
            <w:vAlign w:val="center"/>
          </w:tcPr>
          <w:p w14:paraId="593B6614">
            <w:pPr>
              <w:jc w:val="center"/>
            </w:pPr>
            <w:r>
              <w:rPr>
                <w:rFonts w:hint="eastAsia"/>
              </w:rPr>
              <w:t>2</w:t>
            </w:r>
          </w:p>
        </w:tc>
        <w:tc>
          <w:tcPr>
            <w:tcW w:w="703" w:type="pct"/>
            <w:vMerge w:val="restart"/>
            <w:shd w:val="clear" w:color="auto" w:fill="auto"/>
            <w:tcMar>
              <w:top w:w="120" w:type="dxa"/>
              <w:left w:w="120" w:type="dxa"/>
              <w:bottom w:w="120" w:type="dxa"/>
              <w:right w:w="120" w:type="dxa"/>
            </w:tcMar>
            <w:vAlign w:val="center"/>
          </w:tcPr>
          <w:p w14:paraId="70D71856">
            <w:pPr>
              <w:jc w:val="center"/>
            </w:pPr>
            <w:r>
              <w:rPr>
                <w:rFonts w:hint="eastAsia"/>
              </w:rPr>
              <w:t>其他设施</w:t>
            </w:r>
          </w:p>
        </w:tc>
        <w:tc>
          <w:tcPr>
            <w:tcW w:w="3990" w:type="pct"/>
            <w:shd w:val="clear" w:color="auto" w:fill="auto"/>
            <w:tcMar>
              <w:top w:w="120" w:type="dxa"/>
              <w:left w:w="120" w:type="dxa"/>
              <w:bottom w:w="120" w:type="dxa"/>
              <w:right w:w="120" w:type="dxa"/>
            </w:tcMar>
            <w:vAlign w:val="center"/>
          </w:tcPr>
          <w:p w14:paraId="17971E30">
            <w:pPr>
              <w:jc w:val="left"/>
            </w:pPr>
            <w:r>
              <w:rPr>
                <w:rFonts w:hint="eastAsia"/>
              </w:rPr>
              <w:t>（1）每半月至少开展 1 次大门、围墙、道路、场地、管井、沟渠等巡查，每半月至少检查 1 次雨污水管井、化粪池等巡查，发现破损，及时向采购人报告。</w:t>
            </w:r>
          </w:p>
        </w:tc>
      </w:tr>
      <w:tr w14:paraId="08B88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69" w:hRule="atLeast"/>
          <w:jc w:val="center"/>
        </w:trPr>
        <w:tc>
          <w:tcPr>
            <w:tcW w:w="0" w:type="auto"/>
            <w:vMerge w:val="continue"/>
            <w:shd w:val="clear" w:color="auto" w:fill="auto"/>
            <w:tcMar>
              <w:top w:w="120" w:type="dxa"/>
              <w:left w:w="120" w:type="dxa"/>
              <w:bottom w:w="120" w:type="dxa"/>
              <w:right w:w="120" w:type="dxa"/>
            </w:tcMar>
            <w:vAlign w:val="center"/>
          </w:tcPr>
          <w:p w14:paraId="3A12029C">
            <w:pPr>
              <w:jc w:val="center"/>
            </w:pPr>
          </w:p>
        </w:tc>
        <w:tc>
          <w:tcPr>
            <w:tcW w:w="703" w:type="pct"/>
            <w:vMerge w:val="continue"/>
            <w:shd w:val="clear" w:color="auto" w:fill="auto"/>
            <w:tcMar>
              <w:top w:w="120" w:type="dxa"/>
              <w:left w:w="120" w:type="dxa"/>
              <w:bottom w:w="120" w:type="dxa"/>
              <w:right w:w="120" w:type="dxa"/>
            </w:tcMar>
            <w:vAlign w:val="center"/>
          </w:tcPr>
          <w:p w14:paraId="5F3D3888">
            <w:pPr>
              <w:jc w:val="center"/>
            </w:pPr>
          </w:p>
        </w:tc>
        <w:tc>
          <w:tcPr>
            <w:tcW w:w="3990" w:type="pct"/>
            <w:shd w:val="clear" w:color="auto" w:fill="auto"/>
            <w:tcMar>
              <w:top w:w="120" w:type="dxa"/>
              <w:left w:w="120" w:type="dxa"/>
              <w:bottom w:w="120" w:type="dxa"/>
              <w:right w:w="120" w:type="dxa"/>
            </w:tcMar>
            <w:vAlign w:val="center"/>
          </w:tcPr>
          <w:p w14:paraId="4D657795">
            <w:pPr>
              <w:jc w:val="left"/>
            </w:pPr>
            <w:r>
              <w:rPr>
                <w:rFonts w:hint="eastAsia"/>
              </w:rPr>
              <w:t>（2）路面状态良好，地漏通畅不堵塞。</w:t>
            </w:r>
          </w:p>
        </w:tc>
      </w:tr>
      <w:tr w14:paraId="78A77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706" w:hRule="atLeast"/>
          <w:jc w:val="center"/>
        </w:trPr>
        <w:tc>
          <w:tcPr>
            <w:tcW w:w="0" w:type="auto"/>
            <w:shd w:val="clear" w:color="auto" w:fill="auto"/>
            <w:tcMar>
              <w:top w:w="120" w:type="dxa"/>
              <w:left w:w="120" w:type="dxa"/>
              <w:bottom w:w="120" w:type="dxa"/>
              <w:right w:w="120" w:type="dxa"/>
            </w:tcMar>
            <w:vAlign w:val="center"/>
          </w:tcPr>
          <w:p w14:paraId="51626D5C">
            <w:pPr>
              <w:jc w:val="center"/>
            </w:pPr>
            <w:r>
              <w:rPr>
                <w:rFonts w:hint="eastAsia"/>
              </w:rPr>
              <w:t>3</w:t>
            </w:r>
          </w:p>
        </w:tc>
        <w:tc>
          <w:tcPr>
            <w:tcW w:w="703" w:type="pct"/>
            <w:shd w:val="clear" w:color="auto" w:fill="auto"/>
            <w:tcMar>
              <w:top w:w="120" w:type="dxa"/>
              <w:left w:w="120" w:type="dxa"/>
              <w:bottom w:w="120" w:type="dxa"/>
              <w:right w:w="120" w:type="dxa"/>
            </w:tcMar>
            <w:vAlign w:val="center"/>
          </w:tcPr>
          <w:p w14:paraId="33B43831">
            <w:pPr>
              <w:jc w:val="center"/>
            </w:pPr>
            <w:r>
              <w:rPr>
                <w:rFonts w:hint="eastAsia"/>
              </w:rPr>
              <w:t>标识标牌</w:t>
            </w:r>
          </w:p>
        </w:tc>
        <w:tc>
          <w:tcPr>
            <w:tcW w:w="3990" w:type="pct"/>
            <w:shd w:val="clear" w:color="auto" w:fill="auto"/>
            <w:tcMar>
              <w:top w:w="120" w:type="dxa"/>
              <w:left w:w="120" w:type="dxa"/>
              <w:bottom w:w="120" w:type="dxa"/>
              <w:right w:w="120" w:type="dxa"/>
            </w:tcMar>
            <w:vAlign w:val="center"/>
          </w:tcPr>
          <w:p w14:paraId="0391178F">
            <w:pPr>
              <w:jc w:val="left"/>
              <w:rPr>
                <w:color w:val="5B9BD5" w:themeColor="accent1"/>
                <w14:textFill>
                  <w14:solidFill>
                    <w14:schemeClr w14:val="accent1"/>
                  </w14:solidFill>
                </w14:textFill>
              </w:rPr>
            </w:pPr>
            <w:r>
              <w:rPr>
                <w:rFonts w:hint="eastAsia"/>
              </w:rPr>
              <w:t>每月至少检查 1 次标识标牌和消防与安全标识</w:t>
            </w:r>
            <w:r>
              <w:rPr>
                <w:rFonts w:hint="eastAsia"/>
                <w:lang w:eastAsia="zh-CN"/>
              </w:rPr>
              <w:t>，发现破损及时向采购人报告，确保</w:t>
            </w:r>
            <w:r>
              <w:rPr>
                <w:rFonts w:hint="eastAsia"/>
              </w:rPr>
              <w:t>规范清晰、路线指引正确、安装稳固。</w:t>
            </w:r>
          </w:p>
        </w:tc>
      </w:tr>
    </w:tbl>
    <w:p w14:paraId="16B1B259">
      <w:pPr>
        <w:spacing w:line="360" w:lineRule="auto"/>
        <w:ind w:firstLine="516" w:firstLineChars="200"/>
        <w:rPr>
          <w:rFonts w:ascii="宋体" w:hAnsi="宋体" w:eastAsia="宋体" w:cs="宋体"/>
          <w:spacing w:val="9"/>
          <w:sz w:val="24"/>
          <w:shd w:val="clear" w:color="auto" w:fill="FFFFFF"/>
        </w:rPr>
      </w:pPr>
      <w:r>
        <w:rPr>
          <w:rFonts w:hint="eastAsia" w:ascii="宋体" w:hAnsi="宋体" w:eastAsia="宋体" w:cs="宋体"/>
          <w:spacing w:val="9"/>
          <w:sz w:val="24"/>
          <w:shd w:val="clear" w:color="auto" w:fill="FFFFFF"/>
        </w:rPr>
        <w:t>4.3公用设施设备维护服务</w:t>
      </w:r>
    </w:p>
    <w:tbl>
      <w:tblPr>
        <w:tblStyle w:val="1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1835"/>
        <w:gridCol w:w="1236"/>
        <w:gridCol w:w="6829"/>
      </w:tblGrid>
      <w:tr w14:paraId="7EB66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745" w:hRule="atLeast"/>
        </w:trPr>
        <w:tc>
          <w:tcPr>
            <w:tcW w:w="0" w:type="auto"/>
            <w:shd w:val="clear" w:color="auto" w:fill="auto"/>
            <w:tcMar>
              <w:top w:w="120" w:type="dxa"/>
              <w:left w:w="120" w:type="dxa"/>
              <w:bottom w:w="120" w:type="dxa"/>
              <w:right w:w="120" w:type="dxa"/>
            </w:tcMar>
            <w:vAlign w:val="center"/>
          </w:tcPr>
          <w:p w14:paraId="03A77E99">
            <w:pPr>
              <w:jc w:val="center"/>
            </w:pPr>
            <w:r>
              <w:rPr>
                <w:rFonts w:hint="eastAsia"/>
              </w:rPr>
              <w:t>序号</w:t>
            </w:r>
          </w:p>
        </w:tc>
        <w:tc>
          <w:tcPr>
            <w:tcW w:w="1236" w:type="dxa"/>
            <w:shd w:val="clear" w:color="auto" w:fill="auto"/>
            <w:tcMar>
              <w:top w:w="120" w:type="dxa"/>
              <w:left w:w="120" w:type="dxa"/>
              <w:bottom w:w="120" w:type="dxa"/>
              <w:right w:w="120" w:type="dxa"/>
            </w:tcMar>
            <w:vAlign w:val="center"/>
          </w:tcPr>
          <w:p w14:paraId="3064BC69">
            <w:pPr>
              <w:jc w:val="center"/>
            </w:pPr>
            <w:r>
              <w:rPr>
                <w:rFonts w:hint="eastAsia"/>
              </w:rPr>
              <w:t>服务内容</w:t>
            </w:r>
          </w:p>
        </w:tc>
        <w:tc>
          <w:tcPr>
            <w:tcW w:w="6829" w:type="dxa"/>
            <w:shd w:val="clear" w:color="auto" w:fill="auto"/>
            <w:tcMar>
              <w:top w:w="120" w:type="dxa"/>
              <w:left w:w="120" w:type="dxa"/>
              <w:bottom w:w="120" w:type="dxa"/>
              <w:right w:w="120" w:type="dxa"/>
            </w:tcMar>
            <w:vAlign w:val="center"/>
          </w:tcPr>
          <w:p w14:paraId="19D62E72">
            <w:pPr>
              <w:jc w:val="center"/>
            </w:pPr>
            <w:r>
              <w:rPr>
                <w:rFonts w:hint="eastAsia"/>
              </w:rPr>
              <w:t>服务标准</w:t>
            </w:r>
          </w:p>
        </w:tc>
      </w:tr>
      <w:tr w14:paraId="06DB5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745" w:hRule="atLeast"/>
        </w:trPr>
        <w:tc>
          <w:tcPr>
            <w:tcW w:w="0" w:type="auto"/>
            <w:shd w:val="clear" w:color="auto" w:fill="auto"/>
            <w:tcMar>
              <w:top w:w="120" w:type="dxa"/>
              <w:left w:w="120" w:type="dxa"/>
              <w:bottom w:w="120" w:type="dxa"/>
              <w:right w:w="120" w:type="dxa"/>
            </w:tcMar>
            <w:vAlign w:val="center"/>
          </w:tcPr>
          <w:p w14:paraId="5AD6D582">
            <w:pPr>
              <w:jc w:val="center"/>
            </w:pPr>
            <w:r>
              <w:rPr>
                <w:rFonts w:hint="eastAsia"/>
              </w:rPr>
              <w:t>1</w:t>
            </w:r>
          </w:p>
        </w:tc>
        <w:tc>
          <w:tcPr>
            <w:tcW w:w="1236" w:type="dxa"/>
            <w:shd w:val="clear" w:color="auto" w:fill="auto"/>
            <w:tcMar>
              <w:top w:w="120" w:type="dxa"/>
              <w:left w:w="120" w:type="dxa"/>
              <w:bottom w:w="120" w:type="dxa"/>
              <w:right w:w="120" w:type="dxa"/>
            </w:tcMar>
            <w:vAlign w:val="center"/>
          </w:tcPr>
          <w:p w14:paraId="149AE1F5">
            <w:pPr>
              <w:jc w:val="center"/>
            </w:pPr>
            <w:r>
              <w:rPr>
                <w:rFonts w:hint="eastAsia"/>
              </w:rPr>
              <w:t>基本要求</w:t>
            </w:r>
          </w:p>
        </w:tc>
        <w:tc>
          <w:tcPr>
            <w:tcW w:w="6829" w:type="dxa"/>
            <w:shd w:val="clear" w:color="auto" w:fill="auto"/>
            <w:tcMar>
              <w:top w:w="120" w:type="dxa"/>
              <w:left w:w="120" w:type="dxa"/>
              <w:bottom w:w="120" w:type="dxa"/>
              <w:right w:w="120" w:type="dxa"/>
            </w:tcMar>
            <w:vAlign w:val="center"/>
          </w:tcPr>
          <w:p w14:paraId="19028DF4">
            <w:pPr>
              <w:jc w:val="left"/>
            </w:pPr>
            <w:r>
              <w:rPr>
                <w:rFonts w:hint="eastAsia"/>
              </w:rPr>
              <w:t>重大节假日及恶劣天气前后，组织系统巡检 1 次。</w:t>
            </w:r>
          </w:p>
        </w:tc>
      </w:tr>
      <w:tr w14:paraId="21F41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745" w:hRule="atLeast"/>
        </w:trPr>
        <w:tc>
          <w:tcPr>
            <w:tcW w:w="0" w:type="auto"/>
            <w:vMerge w:val="restart"/>
            <w:shd w:val="clear" w:color="auto" w:fill="auto"/>
            <w:tcMar>
              <w:top w:w="120" w:type="dxa"/>
              <w:left w:w="120" w:type="dxa"/>
              <w:bottom w:w="120" w:type="dxa"/>
              <w:right w:w="120" w:type="dxa"/>
            </w:tcMar>
            <w:vAlign w:val="center"/>
          </w:tcPr>
          <w:p w14:paraId="1B5EF658">
            <w:pPr>
              <w:jc w:val="center"/>
            </w:pPr>
            <w:r>
              <w:rPr>
                <w:rFonts w:hint="eastAsia"/>
              </w:rPr>
              <w:t>2</w:t>
            </w:r>
          </w:p>
        </w:tc>
        <w:tc>
          <w:tcPr>
            <w:tcW w:w="1236" w:type="dxa"/>
            <w:vMerge w:val="restart"/>
            <w:shd w:val="clear" w:color="auto" w:fill="auto"/>
            <w:tcMar>
              <w:top w:w="120" w:type="dxa"/>
              <w:left w:w="120" w:type="dxa"/>
              <w:bottom w:w="120" w:type="dxa"/>
              <w:right w:w="120" w:type="dxa"/>
            </w:tcMar>
            <w:vAlign w:val="center"/>
          </w:tcPr>
          <w:p w14:paraId="2412FEAB">
            <w:pPr>
              <w:jc w:val="center"/>
            </w:pPr>
            <w:r>
              <w:rPr>
                <w:rFonts w:hint="eastAsia"/>
              </w:rPr>
              <w:t>照明系统</w:t>
            </w:r>
          </w:p>
        </w:tc>
        <w:tc>
          <w:tcPr>
            <w:tcW w:w="6829" w:type="dxa"/>
            <w:shd w:val="clear" w:color="auto" w:fill="auto"/>
            <w:tcMar>
              <w:top w:w="120" w:type="dxa"/>
              <w:left w:w="120" w:type="dxa"/>
              <w:bottom w:w="120" w:type="dxa"/>
              <w:right w:w="120" w:type="dxa"/>
            </w:tcMar>
            <w:vAlign w:val="center"/>
          </w:tcPr>
          <w:p w14:paraId="25D30C6A">
            <w:pPr>
              <w:jc w:val="left"/>
            </w:pPr>
            <w:r>
              <w:rPr>
                <w:rFonts w:hint="eastAsia"/>
              </w:rPr>
              <w:t>（1）外观整洁无缺损、无松落，发现异常及时</w:t>
            </w:r>
            <w:r>
              <w:rPr>
                <w:rFonts w:hint="eastAsia"/>
                <w:lang w:eastAsia="zh-CN"/>
              </w:rPr>
              <w:t>向采购人报告</w:t>
            </w:r>
            <w:r>
              <w:rPr>
                <w:rFonts w:hint="eastAsia"/>
              </w:rPr>
              <w:t>。</w:t>
            </w:r>
          </w:p>
        </w:tc>
      </w:tr>
      <w:tr w14:paraId="3BF2C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745" w:hRule="atLeast"/>
        </w:trPr>
        <w:tc>
          <w:tcPr>
            <w:tcW w:w="0" w:type="auto"/>
            <w:vMerge w:val="continue"/>
            <w:shd w:val="clear" w:color="auto" w:fill="auto"/>
            <w:tcMar>
              <w:top w:w="120" w:type="dxa"/>
              <w:left w:w="120" w:type="dxa"/>
              <w:bottom w:w="120" w:type="dxa"/>
              <w:right w:w="120" w:type="dxa"/>
            </w:tcMar>
            <w:vAlign w:val="center"/>
          </w:tcPr>
          <w:p w14:paraId="2EC4842B">
            <w:pPr>
              <w:jc w:val="center"/>
            </w:pPr>
          </w:p>
        </w:tc>
        <w:tc>
          <w:tcPr>
            <w:tcW w:w="1236" w:type="dxa"/>
            <w:vMerge w:val="continue"/>
            <w:shd w:val="clear" w:color="auto" w:fill="auto"/>
            <w:tcMar>
              <w:top w:w="120" w:type="dxa"/>
              <w:left w:w="120" w:type="dxa"/>
              <w:bottom w:w="120" w:type="dxa"/>
              <w:right w:w="120" w:type="dxa"/>
            </w:tcMar>
            <w:vAlign w:val="center"/>
          </w:tcPr>
          <w:p w14:paraId="3C4DAC42">
            <w:pPr>
              <w:jc w:val="center"/>
            </w:pPr>
          </w:p>
        </w:tc>
        <w:tc>
          <w:tcPr>
            <w:tcW w:w="6829" w:type="dxa"/>
            <w:shd w:val="clear" w:color="auto" w:fill="auto"/>
            <w:tcMar>
              <w:top w:w="120" w:type="dxa"/>
              <w:left w:w="120" w:type="dxa"/>
              <w:bottom w:w="120" w:type="dxa"/>
              <w:right w:w="120" w:type="dxa"/>
            </w:tcMar>
            <w:vAlign w:val="center"/>
          </w:tcPr>
          <w:p w14:paraId="76F2EC42">
            <w:pPr>
              <w:jc w:val="left"/>
            </w:pPr>
            <w:r>
              <w:rPr>
                <w:rFonts w:hint="eastAsia"/>
              </w:rPr>
              <w:t>（2）每周至少开展 1 次公共区域照明设备巡视</w:t>
            </w:r>
            <w:r>
              <w:rPr>
                <w:rFonts w:hint="eastAsia"/>
                <w:lang w:eastAsia="zh-CN"/>
              </w:rPr>
              <w:t>，</w:t>
            </w:r>
            <w:r>
              <w:rPr>
                <w:rFonts w:hint="eastAsia"/>
              </w:rPr>
              <w:t>发现异常及时</w:t>
            </w:r>
            <w:r>
              <w:rPr>
                <w:rFonts w:hint="eastAsia"/>
                <w:lang w:eastAsia="zh-CN"/>
              </w:rPr>
              <w:t>向采购人报告</w:t>
            </w:r>
            <w:r>
              <w:rPr>
                <w:rFonts w:hint="eastAsia"/>
              </w:rPr>
              <w:t>。</w:t>
            </w:r>
          </w:p>
        </w:tc>
      </w:tr>
    </w:tbl>
    <w:p w14:paraId="40312E72">
      <w:pPr>
        <w:spacing w:line="360" w:lineRule="auto"/>
        <w:ind w:firstLine="516" w:firstLineChars="200"/>
        <w:rPr>
          <w:rFonts w:ascii="宋体" w:hAnsi="宋体" w:eastAsia="宋体" w:cs="宋体"/>
          <w:spacing w:val="9"/>
          <w:sz w:val="24"/>
          <w:shd w:val="clear" w:color="auto" w:fill="FFFFFF"/>
        </w:rPr>
      </w:pPr>
      <w:r>
        <w:rPr>
          <w:rFonts w:hint="eastAsia" w:ascii="宋体" w:hAnsi="宋体" w:eastAsia="宋体" w:cs="宋体"/>
          <w:spacing w:val="9"/>
          <w:sz w:val="24"/>
          <w:shd w:val="clear" w:color="auto" w:fill="FFFFFF"/>
        </w:rPr>
        <w:t>4.4保洁服务</w:t>
      </w:r>
    </w:p>
    <w:tbl>
      <w:tblPr>
        <w:tblStyle w:val="1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524"/>
        <w:gridCol w:w="965"/>
        <w:gridCol w:w="8411"/>
      </w:tblGrid>
      <w:tr w14:paraId="61DDA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shd w:val="clear" w:color="auto" w:fill="auto"/>
            <w:tcMar>
              <w:top w:w="120" w:type="dxa"/>
              <w:left w:w="120" w:type="dxa"/>
              <w:bottom w:w="120" w:type="dxa"/>
              <w:right w:w="120" w:type="dxa"/>
            </w:tcMar>
            <w:vAlign w:val="center"/>
          </w:tcPr>
          <w:p w14:paraId="541CDEBA">
            <w:pPr>
              <w:jc w:val="center"/>
            </w:pPr>
            <w:r>
              <w:rPr>
                <w:rFonts w:hint="eastAsia"/>
              </w:rPr>
              <w:t>序号</w:t>
            </w:r>
          </w:p>
        </w:tc>
        <w:tc>
          <w:tcPr>
            <w:tcW w:w="0" w:type="auto"/>
            <w:shd w:val="clear" w:color="auto" w:fill="auto"/>
            <w:tcMar>
              <w:top w:w="120" w:type="dxa"/>
              <w:left w:w="120" w:type="dxa"/>
              <w:bottom w:w="120" w:type="dxa"/>
              <w:right w:w="120" w:type="dxa"/>
            </w:tcMar>
            <w:vAlign w:val="center"/>
          </w:tcPr>
          <w:p w14:paraId="31552802">
            <w:pPr>
              <w:jc w:val="center"/>
            </w:pPr>
            <w:r>
              <w:rPr>
                <w:rFonts w:hint="eastAsia"/>
              </w:rPr>
              <w:t>服务内容</w:t>
            </w:r>
          </w:p>
        </w:tc>
        <w:tc>
          <w:tcPr>
            <w:tcW w:w="0" w:type="auto"/>
            <w:shd w:val="clear" w:color="auto" w:fill="auto"/>
            <w:tcMar>
              <w:top w:w="120" w:type="dxa"/>
              <w:left w:w="120" w:type="dxa"/>
              <w:bottom w:w="120" w:type="dxa"/>
              <w:right w:w="120" w:type="dxa"/>
            </w:tcMar>
            <w:vAlign w:val="center"/>
          </w:tcPr>
          <w:p w14:paraId="1DA14B4B">
            <w:pPr>
              <w:jc w:val="center"/>
            </w:pPr>
            <w:r>
              <w:rPr>
                <w:rFonts w:hint="eastAsia"/>
              </w:rPr>
              <w:t>服务标准</w:t>
            </w:r>
          </w:p>
        </w:tc>
      </w:tr>
      <w:tr w14:paraId="04C32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08" w:hRule="atLeast"/>
        </w:trPr>
        <w:tc>
          <w:tcPr>
            <w:tcW w:w="0" w:type="auto"/>
            <w:vMerge w:val="restart"/>
            <w:shd w:val="clear" w:color="auto" w:fill="auto"/>
            <w:tcMar>
              <w:top w:w="120" w:type="dxa"/>
              <w:left w:w="120" w:type="dxa"/>
              <w:bottom w:w="120" w:type="dxa"/>
              <w:right w:w="120" w:type="dxa"/>
            </w:tcMar>
            <w:vAlign w:val="center"/>
          </w:tcPr>
          <w:p w14:paraId="13C2575D">
            <w:pPr>
              <w:jc w:val="center"/>
            </w:pPr>
            <w:r>
              <w:rPr>
                <w:rFonts w:hint="eastAsia"/>
              </w:rPr>
              <w:t>1</w:t>
            </w:r>
          </w:p>
        </w:tc>
        <w:tc>
          <w:tcPr>
            <w:tcW w:w="0" w:type="auto"/>
            <w:vMerge w:val="restart"/>
            <w:shd w:val="clear" w:color="auto" w:fill="auto"/>
            <w:tcMar>
              <w:top w:w="120" w:type="dxa"/>
              <w:left w:w="120" w:type="dxa"/>
              <w:bottom w:w="120" w:type="dxa"/>
              <w:right w:w="120" w:type="dxa"/>
            </w:tcMar>
            <w:vAlign w:val="center"/>
          </w:tcPr>
          <w:p w14:paraId="743B6883">
            <w:pPr>
              <w:jc w:val="center"/>
            </w:pPr>
            <w:r>
              <w:rPr>
                <w:rFonts w:hint="eastAsia"/>
              </w:rPr>
              <w:t>基本要求</w:t>
            </w:r>
          </w:p>
        </w:tc>
        <w:tc>
          <w:tcPr>
            <w:tcW w:w="0" w:type="auto"/>
            <w:shd w:val="clear" w:color="auto" w:fill="auto"/>
            <w:tcMar>
              <w:top w:w="120" w:type="dxa"/>
              <w:left w:w="120" w:type="dxa"/>
              <w:bottom w:w="120" w:type="dxa"/>
              <w:right w:w="120" w:type="dxa"/>
            </w:tcMar>
            <w:vAlign w:val="center"/>
          </w:tcPr>
          <w:p w14:paraId="165F3328">
            <w:pPr>
              <w:jc w:val="left"/>
            </w:pPr>
            <w:r>
              <w:rPr>
                <w:rFonts w:hint="eastAsia"/>
              </w:rPr>
              <w:t>（1）建立保洁服务的工作制度及工作计划，并按照执行。</w:t>
            </w:r>
          </w:p>
        </w:tc>
      </w:tr>
      <w:tr w14:paraId="20B09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08" w:hRule="atLeast"/>
        </w:trPr>
        <w:tc>
          <w:tcPr>
            <w:tcW w:w="0" w:type="auto"/>
            <w:vMerge w:val="continue"/>
            <w:shd w:val="clear" w:color="auto" w:fill="auto"/>
            <w:tcMar>
              <w:top w:w="120" w:type="dxa"/>
              <w:left w:w="120" w:type="dxa"/>
              <w:bottom w:w="120" w:type="dxa"/>
              <w:right w:w="120" w:type="dxa"/>
            </w:tcMar>
            <w:vAlign w:val="center"/>
          </w:tcPr>
          <w:p w14:paraId="2A53E43B">
            <w:pPr>
              <w:jc w:val="center"/>
            </w:pPr>
          </w:p>
        </w:tc>
        <w:tc>
          <w:tcPr>
            <w:tcW w:w="0" w:type="auto"/>
            <w:vMerge w:val="continue"/>
            <w:shd w:val="clear" w:color="auto" w:fill="auto"/>
            <w:tcMar>
              <w:top w:w="120" w:type="dxa"/>
              <w:left w:w="120" w:type="dxa"/>
              <w:bottom w:w="120" w:type="dxa"/>
              <w:right w:w="120" w:type="dxa"/>
            </w:tcMar>
            <w:vAlign w:val="center"/>
          </w:tcPr>
          <w:p w14:paraId="16804610">
            <w:pPr>
              <w:jc w:val="center"/>
            </w:pPr>
          </w:p>
        </w:tc>
        <w:tc>
          <w:tcPr>
            <w:tcW w:w="0" w:type="auto"/>
            <w:shd w:val="clear" w:color="auto" w:fill="auto"/>
            <w:tcMar>
              <w:top w:w="120" w:type="dxa"/>
              <w:left w:w="120" w:type="dxa"/>
              <w:bottom w:w="120" w:type="dxa"/>
              <w:right w:w="120" w:type="dxa"/>
            </w:tcMar>
            <w:vAlign w:val="center"/>
          </w:tcPr>
          <w:p w14:paraId="2CE4CD41">
            <w:pPr>
              <w:jc w:val="left"/>
            </w:pPr>
            <w:r>
              <w:rPr>
                <w:rFonts w:hint="eastAsia"/>
              </w:rPr>
              <w:t>（2）做好保洁服务工作记录，记录填写规范、保存完好。</w:t>
            </w:r>
          </w:p>
        </w:tc>
      </w:tr>
      <w:tr w14:paraId="47AC5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08" w:hRule="atLeast"/>
        </w:trPr>
        <w:tc>
          <w:tcPr>
            <w:tcW w:w="0" w:type="auto"/>
            <w:vMerge w:val="continue"/>
            <w:shd w:val="clear" w:color="auto" w:fill="auto"/>
            <w:tcMar>
              <w:top w:w="120" w:type="dxa"/>
              <w:left w:w="120" w:type="dxa"/>
              <w:bottom w:w="120" w:type="dxa"/>
              <w:right w:w="120" w:type="dxa"/>
            </w:tcMar>
            <w:vAlign w:val="center"/>
          </w:tcPr>
          <w:p w14:paraId="6CE45A0B">
            <w:pPr>
              <w:jc w:val="center"/>
            </w:pPr>
          </w:p>
        </w:tc>
        <w:tc>
          <w:tcPr>
            <w:tcW w:w="0" w:type="auto"/>
            <w:vMerge w:val="continue"/>
            <w:shd w:val="clear" w:color="auto" w:fill="auto"/>
            <w:tcMar>
              <w:top w:w="120" w:type="dxa"/>
              <w:left w:w="120" w:type="dxa"/>
              <w:bottom w:w="120" w:type="dxa"/>
              <w:right w:w="120" w:type="dxa"/>
            </w:tcMar>
            <w:vAlign w:val="center"/>
          </w:tcPr>
          <w:p w14:paraId="7C63D4A6">
            <w:pPr>
              <w:jc w:val="center"/>
            </w:pPr>
          </w:p>
        </w:tc>
        <w:tc>
          <w:tcPr>
            <w:tcW w:w="0" w:type="auto"/>
            <w:shd w:val="clear" w:color="auto" w:fill="auto"/>
            <w:tcMar>
              <w:top w:w="120" w:type="dxa"/>
              <w:left w:w="120" w:type="dxa"/>
              <w:bottom w:w="120" w:type="dxa"/>
              <w:right w:w="120" w:type="dxa"/>
            </w:tcMar>
            <w:vAlign w:val="center"/>
          </w:tcPr>
          <w:p w14:paraId="2B150C6B">
            <w:pPr>
              <w:jc w:val="left"/>
            </w:pPr>
            <w:r>
              <w:rPr>
                <w:rFonts w:hint="eastAsia"/>
              </w:rPr>
              <w:t>（3）作业时采取安全防护措施，防止对作业人员或他人造成伤害。相关耗材的环保、安全性等应当符合国家相关规定要求。</w:t>
            </w:r>
          </w:p>
        </w:tc>
      </w:tr>
      <w:tr w14:paraId="25DED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7" w:hRule="atLeast"/>
        </w:trPr>
        <w:tc>
          <w:tcPr>
            <w:tcW w:w="0" w:type="auto"/>
            <w:vMerge w:val="continue"/>
            <w:shd w:val="clear" w:color="auto" w:fill="auto"/>
            <w:tcMar>
              <w:top w:w="120" w:type="dxa"/>
              <w:left w:w="120" w:type="dxa"/>
              <w:bottom w:w="120" w:type="dxa"/>
              <w:right w:w="120" w:type="dxa"/>
            </w:tcMar>
            <w:vAlign w:val="center"/>
          </w:tcPr>
          <w:p w14:paraId="31451D1C">
            <w:pPr>
              <w:jc w:val="center"/>
            </w:pPr>
          </w:p>
        </w:tc>
        <w:tc>
          <w:tcPr>
            <w:tcW w:w="0" w:type="auto"/>
            <w:vMerge w:val="continue"/>
            <w:shd w:val="clear" w:color="auto" w:fill="auto"/>
            <w:tcMar>
              <w:top w:w="120" w:type="dxa"/>
              <w:left w:w="120" w:type="dxa"/>
              <w:bottom w:w="120" w:type="dxa"/>
              <w:right w:w="120" w:type="dxa"/>
            </w:tcMar>
            <w:vAlign w:val="center"/>
          </w:tcPr>
          <w:p w14:paraId="5381AAF7">
            <w:pPr>
              <w:jc w:val="center"/>
            </w:pPr>
          </w:p>
        </w:tc>
        <w:tc>
          <w:tcPr>
            <w:tcW w:w="0" w:type="auto"/>
            <w:shd w:val="clear" w:color="auto" w:fill="auto"/>
            <w:tcMar>
              <w:top w:w="120" w:type="dxa"/>
              <w:left w:w="120" w:type="dxa"/>
              <w:bottom w:w="120" w:type="dxa"/>
              <w:right w:w="120" w:type="dxa"/>
            </w:tcMar>
            <w:vAlign w:val="center"/>
          </w:tcPr>
          <w:p w14:paraId="42D2D630">
            <w:pPr>
              <w:jc w:val="left"/>
            </w:pPr>
            <w:r>
              <w:rPr>
                <w:rFonts w:hint="eastAsia"/>
              </w:rPr>
              <w:t>（4）进入保密区域时，有采购人相关人员全程在场。</w:t>
            </w:r>
          </w:p>
        </w:tc>
      </w:tr>
      <w:tr w14:paraId="6E760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88" w:hRule="atLeast"/>
        </w:trPr>
        <w:tc>
          <w:tcPr>
            <w:tcW w:w="0" w:type="auto"/>
            <w:vMerge w:val="restart"/>
            <w:shd w:val="clear" w:color="auto" w:fill="auto"/>
            <w:tcMar>
              <w:top w:w="120" w:type="dxa"/>
              <w:left w:w="120" w:type="dxa"/>
              <w:bottom w:w="120" w:type="dxa"/>
              <w:right w:w="120" w:type="dxa"/>
            </w:tcMar>
            <w:vAlign w:val="center"/>
          </w:tcPr>
          <w:p w14:paraId="7F602565">
            <w:pPr>
              <w:jc w:val="center"/>
            </w:pPr>
            <w:r>
              <w:rPr>
                <w:rFonts w:hint="eastAsia"/>
              </w:rPr>
              <w:t>2</w:t>
            </w:r>
          </w:p>
        </w:tc>
        <w:tc>
          <w:tcPr>
            <w:tcW w:w="0" w:type="auto"/>
            <w:vMerge w:val="restart"/>
            <w:shd w:val="clear" w:color="auto" w:fill="auto"/>
            <w:tcMar>
              <w:top w:w="120" w:type="dxa"/>
              <w:left w:w="120" w:type="dxa"/>
              <w:bottom w:w="120" w:type="dxa"/>
              <w:right w:w="120" w:type="dxa"/>
            </w:tcMar>
            <w:vAlign w:val="center"/>
          </w:tcPr>
          <w:p w14:paraId="056E4D49">
            <w:pPr>
              <w:jc w:val="center"/>
            </w:pPr>
            <w:r>
              <w:rPr>
                <w:rFonts w:hint="eastAsia"/>
              </w:rPr>
              <w:t>办公用房区域保洁</w:t>
            </w:r>
          </w:p>
        </w:tc>
        <w:tc>
          <w:tcPr>
            <w:tcW w:w="0" w:type="auto"/>
            <w:shd w:val="clear" w:color="auto" w:fill="auto"/>
            <w:tcMar>
              <w:top w:w="120" w:type="dxa"/>
              <w:left w:w="120" w:type="dxa"/>
              <w:bottom w:w="120" w:type="dxa"/>
              <w:right w:w="120" w:type="dxa"/>
            </w:tcMar>
            <w:vAlign w:val="center"/>
          </w:tcPr>
          <w:p w14:paraId="724439E3">
            <w:pPr>
              <w:jc w:val="left"/>
            </w:pPr>
            <w:r>
              <w:rPr>
                <w:rFonts w:hint="eastAsia"/>
              </w:rPr>
              <w:t>（1）大厅、楼内公共通道：①公共通道保持干净，无异味、无杂物、无积水，每日至少开展 1 次清洁作业。②门窗玻璃干净无尘，透光性好，每周至少开展 1 次清洁作业。③指示牌干净，无污渍，每日至少开展 1 次清洁作业。</w:t>
            </w:r>
          </w:p>
        </w:tc>
      </w:tr>
      <w:tr w14:paraId="41272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88" w:hRule="atLeast"/>
        </w:trPr>
        <w:tc>
          <w:tcPr>
            <w:tcW w:w="0" w:type="auto"/>
            <w:vMerge w:val="continue"/>
            <w:shd w:val="clear" w:color="auto" w:fill="auto"/>
            <w:tcMar>
              <w:top w:w="120" w:type="dxa"/>
              <w:left w:w="120" w:type="dxa"/>
              <w:bottom w:w="120" w:type="dxa"/>
              <w:right w:w="120" w:type="dxa"/>
            </w:tcMar>
            <w:vAlign w:val="center"/>
          </w:tcPr>
          <w:p w14:paraId="572362B8">
            <w:pPr>
              <w:jc w:val="center"/>
            </w:pPr>
          </w:p>
        </w:tc>
        <w:tc>
          <w:tcPr>
            <w:tcW w:w="0" w:type="auto"/>
            <w:vMerge w:val="continue"/>
            <w:shd w:val="clear" w:color="auto" w:fill="auto"/>
            <w:tcMar>
              <w:top w:w="120" w:type="dxa"/>
              <w:left w:w="120" w:type="dxa"/>
              <w:bottom w:w="120" w:type="dxa"/>
              <w:right w:w="120" w:type="dxa"/>
            </w:tcMar>
            <w:vAlign w:val="center"/>
          </w:tcPr>
          <w:p w14:paraId="796A4435">
            <w:pPr>
              <w:jc w:val="center"/>
            </w:pPr>
          </w:p>
        </w:tc>
        <w:tc>
          <w:tcPr>
            <w:tcW w:w="0" w:type="auto"/>
            <w:shd w:val="clear" w:color="auto" w:fill="auto"/>
            <w:tcMar>
              <w:top w:w="120" w:type="dxa"/>
              <w:left w:w="120" w:type="dxa"/>
              <w:bottom w:w="120" w:type="dxa"/>
              <w:right w:w="120" w:type="dxa"/>
            </w:tcMar>
            <w:vAlign w:val="center"/>
          </w:tcPr>
          <w:p w14:paraId="3533DA46">
            <w:pPr>
              <w:jc w:val="left"/>
            </w:pPr>
            <w:r>
              <w:rPr>
                <w:rFonts w:hint="eastAsia"/>
              </w:rPr>
              <w:t>（2）电器、消防等设施设备：①配电箱、设备机房、会议室音视频设备、消防栓及开关插座等保持表面干净，无尘无污迹，每月至少开展 1 次清洁作业。②监控摄像头、门禁系统等表面光亮，无尘、无斑点，每月至少开展 1 次清洁作业。</w:t>
            </w:r>
          </w:p>
        </w:tc>
      </w:tr>
      <w:tr w14:paraId="55054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88" w:hRule="atLeast"/>
        </w:trPr>
        <w:tc>
          <w:tcPr>
            <w:tcW w:w="0" w:type="auto"/>
            <w:vMerge w:val="continue"/>
            <w:shd w:val="clear" w:color="auto" w:fill="auto"/>
            <w:tcMar>
              <w:top w:w="120" w:type="dxa"/>
              <w:left w:w="120" w:type="dxa"/>
              <w:bottom w:w="120" w:type="dxa"/>
              <w:right w:w="120" w:type="dxa"/>
            </w:tcMar>
            <w:vAlign w:val="center"/>
          </w:tcPr>
          <w:p w14:paraId="0BE1F3FB">
            <w:pPr>
              <w:jc w:val="center"/>
            </w:pPr>
          </w:p>
        </w:tc>
        <w:tc>
          <w:tcPr>
            <w:tcW w:w="0" w:type="auto"/>
            <w:vMerge w:val="continue"/>
            <w:shd w:val="clear" w:color="auto" w:fill="auto"/>
            <w:tcMar>
              <w:top w:w="120" w:type="dxa"/>
              <w:left w:w="120" w:type="dxa"/>
              <w:bottom w:w="120" w:type="dxa"/>
              <w:right w:w="120" w:type="dxa"/>
            </w:tcMar>
            <w:vAlign w:val="center"/>
          </w:tcPr>
          <w:p w14:paraId="324F18AF">
            <w:pPr>
              <w:jc w:val="center"/>
            </w:pPr>
          </w:p>
        </w:tc>
        <w:tc>
          <w:tcPr>
            <w:tcW w:w="0" w:type="auto"/>
            <w:shd w:val="clear" w:color="auto" w:fill="auto"/>
            <w:tcMar>
              <w:top w:w="120" w:type="dxa"/>
              <w:left w:w="120" w:type="dxa"/>
              <w:bottom w:w="120" w:type="dxa"/>
              <w:right w:w="120" w:type="dxa"/>
            </w:tcMar>
            <w:vAlign w:val="center"/>
          </w:tcPr>
          <w:p w14:paraId="39E9A76B">
            <w:pPr>
              <w:jc w:val="left"/>
            </w:pPr>
            <w:r>
              <w:rPr>
                <w:rFonts w:hint="eastAsia"/>
              </w:rPr>
              <w:t>（3）楼梯及楼梯间保持干净、无异味、无杂物、无积水，每日至少开展 1 次清洁作业。</w:t>
            </w:r>
          </w:p>
        </w:tc>
      </w:tr>
      <w:tr w14:paraId="39460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88" w:hRule="atLeast"/>
        </w:trPr>
        <w:tc>
          <w:tcPr>
            <w:tcW w:w="0" w:type="auto"/>
            <w:vMerge w:val="continue"/>
            <w:shd w:val="clear" w:color="auto" w:fill="auto"/>
            <w:tcMar>
              <w:top w:w="120" w:type="dxa"/>
              <w:left w:w="120" w:type="dxa"/>
              <w:bottom w:w="120" w:type="dxa"/>
              <w:right w:w="120" w:type="dxa"/>
            </w:tcMar>
            <w:vAlign w:val="center"/>
          </w:tcPr>
          <w:p w14:paraId="5723DFC7">
            <w:pPr>
              <w:jc w:val="center"/>
            </w:pPr>
          </w:p>
        </w:tc>
        <w:tc>
          <w:tcPr>
            <w:tcW w:w="0" w:type="auto"/>
            <w:vMerge w:val="continue"/>
            <w:shd w:val="clear" w:color="auto" w:fill="auto"/>
            <w:tcMar>
              <w:top w:w="120" w:type="dxa"/>
              <w:left w:w="120" w:type="dxa"/>
              <w:bottom w:w="120" w:type="dxa"/>
              <w:right w:w="120" w:type="dxa"/>
            </w:tcMar>
            <w:vAlign w:val="center"/>
          </w:tcPr>
          <w:p w14:paraId="4D8AF237">
            <w:pPr>
              <w:jc w:val="center"/>
            </w:pPr>
          </w:p>
        </w:tc>
        <w:tc>
          <w:tcPr>
            <w:tcW w:w="0" w:type="auto"/>
            <w:shd w:val="clear" w:color="auto" w:fill="auto"/>
            <w:tcMar>
              <w:top w:w="120" w:type="dxa"/>
              <w:left w:w="120" w:type="dxa"/>
              <w:bottom w:w="120" w:type="dxa"/>
              <w:right w:w="120" w:type="dxa"/>
            </w:tcMar>
            <w:vAlign w:val="center"/>
          </w:tcPr>
          <w:p w14:paraId="43DC2E82">
            <w:pPr>
              <w:jc w:val="left"/>
            </w:pPr>
            <w:r>
              <w:rPr>
                <w:rFonts w:hint="eastAsia"/>
              </w:rPr>
              <w:t>（4）开水间保持干净、无异味、无杂物、无积水，每日至少开展 1 次清洁作业。</w:t>
            </w:r>
          </w:p>
        </w:tc>
      </w:tr>
      <w:tr w14:paraId="372AD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88" w:hRule="atLeast"/>
        </w:trPr>
        <w:tc>
          <w:tcPr>
            <w:tcW w:w="0" w:type="auto"/>
            <w:vMerge w:val="continue"/>
            <w:shd w:val="clear" w:color="auto" w:fill="auto"/>
            <w:tcMar>
              <w:top w:w="120" w:type="dxa"/>
              <w:left w:w="120" w:type="dxa"/>
              <w:bottom w:w="120" w:type="dxa"/>
              <w:right w:w="120" w:type="dxa"/>
            </w:tcMar>
            <w:vAlign w:val="center"/>
          </w:tcPr>
          <w:p w14:paraId="171BCDC2">
            <w:pPr>
              <w:jc w:val="center"/>
            </w:pPr>
          </w:p>
        </w:tc>
        <w:tc>
          <w:tcPr>
            <w:tcW w:w="0" w:type="auto"/>
            <w:vMerge w:val="continue"/>
            <w:shd w:val="clear" w:color="auto" w:fill="auto"/>
            <w:tcMar>
              <w:top w:w="120" w:type="dxa"/>
              <w:left w:w="120" w:type="dxa"/>
              <w:bottom w:w="120" w:type="dxa"/>
              <w:right w:w="120" w:type="dxa"/>
            </w:tcMar>
            <w:vAlign w:val="center"/>
          </w:tcPr>
          <w:p w14:paraId="629AD305">
            <w:pPr>
              <w:jc w:val="center"/>
            </w:pPr>
          </w:p>
        </w:tc>
        <w:tc>
          <w:tcPr>
            <w:tcW w:w="0" w:type="auto"/>
            <w:shd w:val="clear" w:color="auto" w:fill="auto"/>
            <w:tcMar>
              <w:top w:w="120" w:type="dxa"/>
              <w:left w:w="120" w:type="dxa"/>
              <w:bottom w:w="120" w:type="dxa"/>
              <w:right w:w="120" w:type="dxa"/>
            </w:tcMar>
            <w:vAlign w:val="center"/>
          </w:tcPr>
          <w:p w14:paraId="29B7EDA0">
            <w:pPr>
              <w:jc w:val="left"/>
            </w:pPr>
            <w:r>
              <w:rPr>
                <w:rFonts w:hint="eastAsia"/>
              </w:rPr>
              <w:t>（5）作业工具间：①保持干净，无异味、无杂物、无积水，每日至少开展 1 次清洁作业。②作业工具摆放整齐有序，表面干净无渍，每日消毒。</w:t>
            </w:r>
          </w:p>
        </w:tc>
      </w:tr>
      <w:tr w14:paraId="08EE6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88" w:hRule="atLeast"/>
        </w:trPr>
        <w:tc>
          <w:tcPr>
            <w:tcW w:w="0" w:type="auto"/>
            <w:vMerge w:val="continue"/>
            <w:shd w:val="clear" w:color="auto" w:fill="auto"/>
            <w:tcMar>
              <w:top w:w="120" w:type="dxa"/>
              <w:left w:w="120" w:type="dxa"/>
              <w:bottom w:w="120" w:type="dxa"/>
              <w:right w:w="120" w:type="dxa"/>
            </w:tcMar>
            <w:vAlign w:val="center"/>
          </w:tcPr>
          <w:p w14:paraId="663C5688">
            <w:pPr>
              <w:jc w:val="center"/>
            </w:pPr>
          </w:p>
        </w:tc>
        <w:tc>
          <w:tcPr>
            <w:tcW w:w="0" w:type="auto"/>
            <w:vMerge w:val="continue"/>
            <w:shd w:val="clear" w:color="auto" w:fill="auto"/>
            <w:tcMar>
              <w:top w:w="120" w:type="dxa"/>
              <w:left w:w="120" w:type="dxa"/>
              <w:bottom w:w="120" w:type="dxa"/>
              <w:right w:w="120" w:type="dxa"/>
            </w:tcMar>
            <w:vAlign w:val="center"/>
          </w:tcPr>
          <w:p w14:paraId="71DD9346">
            <w:pPr>
              <w:jc w:val="center"/>
            </w:pPr>
          </w:p>
        </w:tc>
        <w:tc>
          <w:tcPr>
            <w:tcW w:w="0" w:type="auto"/>
            <w:shd w:val="clear" w:color="auto" w:fill="auto"/>
            <w:tcMar>
              <w:top w:w="120" w:type="dxa"/>
              <w:left w:w="120" w:type="dxa"/>
              <w:bottom w:w="120" w:type="dxa"/>
              <w:right w:w="120" w:type="dxa"/>
            </w:tcMar>
            <w:vAlign w:val="center"/>
          </w:tcPr>
          <w:p w14:paraId="35FFFD7C">
            <w:pPr>
              <w:jc w:val="left"/>
            </w:pPr>
            <w:r>
              <w:rPr>
                <w:rFonts w:hint="eastAsia"/>
              </w:rPr>
              <w:t>（6）公共卫生间：①保持干净，无异味，垃圾无溢出，每日至少开展 1 次清洁作业。②及时补充厕纸等必要用品。</w:t>
            </w:r>
          </w:p>
        </w:tc>
      </w:tr>
      <w:tr w14:paraId="03E02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88" w:hRule="atLeast"/>
        </w:trPr>
        <w:tc>
          <w:tcPr>
            <w:tcW w:w="0" w:type="auto"/>
            <w:vMerge w:val="continue"/>
            <w:shd w:val="clear" w:color="auto" w:fill="auto"/>
            <w:tcMar>
              <w:top w:w="120" w:type="dxa"/>
              <w:left w:w="120" w:type="dxa"/>
              <w:bottom w:w="120" w:type="dxa"/>
              <w:right w:w="120" w:type="dxa"/>
            </w:tcMar>
            <w:vAlign w:val="center"/>
          </w:tcPr>
          <w:p w14:paraId="3B84AB4F">
            <w:pPr>
              <w:jc w:val="center"/>
            </w:pPr>
          </w:p>
        </w:tc>
        <w:tc>
          <w:tcPr>
            <w:tcW w:w="0" w:type="auto"/>
            <w:vMerge w:val="continue"/>
            <w:shd w:val="clear" w:color="auto" w:fill="auto"/>
            <w:tcMar>
              <w:top w:w="120" w:type="dxa"/>
              <w:left w:w="120" w:type="dxa"/>
              <w:bottom w:w="120" w:type="dxa"/>
              <w:right w:w="120" w:type="dxa"/>
            </w:tcMar>
            <w:vAlign w:val="center"/>
          </w:tcPr>
          <w:p w14:paraId="3945596C">
            <w:pPr>
              <w:jc w:val="center"/>
            </w:pPr>
          </w:p>
        </w:tc>
        <w:tc>
          <w:tcPr>
            <w:tcW w:w="0" w:type="auto"/>
            <w:shd w:val="clear" w:color="auto" w:fill="auto"/>
            <w:tcMar>
              <w:top w:w="120" w:type="dxa"/>
              <w:left w:w="120" w:type="dxa"/>
              <w:bottom w:w="120" w:type="dxa"/>
              <w:right w:w="120" w:type="dxa"/>
            </w:tcMar>
            <w:vAlign w:val="center"/>
          </w:tcPr>
          <w:p w14:paraId="514999E5">
            <w:pPr>
              <w:jc w:val="left"/>
            </w:pPr>
            <w:r>
              <w:rPr>
                <w:rFonts w:hint="eastAsia"/>
              </w:rPr>
              <w:t>（7）电梯轿厢：①保持干净，无污渍、无粘贴物、无异味，每日至少开展 1 次清洁作业。②灯具、操作指示板明亮。</w:t>
            </w:r>
          </w:p>
        </w:tc>
      </w:tr>
      <w:tr w14:paraId="3DF1F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88" w:hRule="atLeast"/>
        </w:trPr>
        <w:tc>
          <w:tcPr>
            <w:tcW w:w="0" w:type="auto"/>
            <w:vMerge w:val="continue"/>
            <w:shd w:val="clear" w:color="auto" w:fill="auto"/>
            <w:tcMar>
              <w:top w:w="120" w:type="dxa"/>
              <w:left w:w="120" w:type="dxa"/>
              <w:bottom w:w="120" w:type="dxa"/>
              <w:right w:w="120" w:type="dxa"/>
            </w:tcMar>
            <w:vAlign w:val="center"/>
          </w:tcPr>
          <w:p w14:paraId="299F6092">
            <w:pPr>
              <w:jc w:val="center"/>
            </w:pPr>
          </w:p>
        </w:tc>
        <w:tc>
          <w:tcPr>
            <w:tcW w:w="0" w:type="auto"/>
            <w:vMerge w:val="continue"/>
            <w:shd w:val="clear" w:color="auto" w:fill="auto"/>
            <w:tcMar>
              <w:top w:w="120" w:type="dxa"/>
              <w:left w:w="120" w:type="dxa"/>
              <w:bottom w:w="120" w:type="dxa"/>
              <w:right w:w="120" w:type="dxa"/>
            </w:tcMar>
            <w:vAlign w:val="center"/>
          </w:tcPr>
          <w:p w14:paraId="631EEFD2">
            <w:pPr>
              <w:jc w:val="center"/>
            </w:pPr>
          </w:p>
        </w:tc>
        <w:tc>
          <w:tcPr>
            <w:tcW w:w="0" w:type="auto"/>
            <w:shd w:val="clear" w:color="auto" w:fill="auto"/>
            <w:tcMar>
              <w:top w:w="120" w:type="dxa"/>
              <w:left w:w="120" w:type="dxa"/>
              <w:bottom w:w="120" w:type="dxa"/>
              <w:right w:w="120" w:type="dxa"/>
            </w:tcMar>
            <w:vAlign w:val="center"/>
          </w:tcPr>
          <w:p w14:paraId="311292E8">
            <w:pPr>
              <w:jc w:val="left"/>
            </w:pPr>
            <w:r>
              <w:rPr>
                <w:rFonts w:hint="eastAsia"/>
              </w:rPr>
              <w:t>（8）平台、屋顶、天沟保持干净，有杂物及时清扫，每月至少开展 1 次清洁作业。</w:t>
            </w:r>
          </w:p>
        </w:tc>
      </w:tr>
      <w:tr w14:paraId="3C299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88" w:hRule="atLeast"/>
        </w:trPr>
        <w:tc>
          <w:tcPr>
            <w:tcW w:w="0" w:type="auto"/>
            <w:vMerge w:val="continue"/>
            <w:shd w:val="clear" w:color="auto" w:fill="auto"/>
            <w:tcMar>
              <w:top w:w="120" w:type="dxa"/>
              <w:left w:w="120" w:type="dxa"/>
              <w:bottom w:w="120" w:type="dxa"/>
              <w:right w:w="120" w:type="dxa"/>
            </w:tcMar>
            <w:vAlign w:val="center"/>
          </w:tcPr>
          <w:p w14:paraId="4BF6E204">
            <w:pPr>
              <w:jc w:val="center"/>
            </w:pPr>
          </w:p>
        </w:tc>
        <w:tc>
          <w:tcPr>
            <w:tcW w:w="0" w:type="auto"/>
            <w:vMerge w:val="continue"/>
            <w:shd w:val="clear" w:color="auto" w:fill="auto"/>
            <w:tcMar>
              <w:top w:w="120" w:type="dxa"/>
              <w:left w:w="120" w:type="dxa"/>
              <w:bottom w:w="120" w:type="dxa"/>
              <w:right w:w="120" w:type="dxa"/>
            </w:tcMar>
            <w:vAlign w:val="center"/>
          </w:tcPr>
          <w:p w14:paraId="3C3F28C9">
            <w:pPr>
              <w:jc w:val="center"/>
            </w:pPr>
          </w:p>
        </w:tc>
        <w:tc>
          <w:tcPr>
            <w:tcW w:w="0" w:type="auto"/>
            <w:shd w:val="clear" w:color="auto" w:fill="auto"/>
            <w:tcMar>
              <w:top w:w="120" w:type="dxa"/>
              <w:left w:w="120" w:type="dxa"/>
              <w:bottom w:w="120" w:type="dxa"/>
              <w:right w:w="120" w:type="dxa"/>
            </w:tcMar>
            <w:vAlign w:val="center"/>
          </w:tcPr>
          <w:p w14:paraId="74733981">
            <w:pPr>
              <w:jc w:val="left"/>
            </w:pPr>
            <w:r>
              <w:rPr>
                <w:rFonts w:hint="eastAsia"/>
              </w:rPr>
              <w:t xml:space="preserve">（9）石材地面、内墙做好养护工作，每季度开展 1 次清洁作业。（各类材质地面、内墙服务管理标准详见 </w:t>
            </w:r>
            <w:r>
              <w:rPr>
                <w:rFonts w:hint="eastAsia"/>
                <w:lang w:val="en-US" w:eastAsia="zh-CN"/>
              </w:rPr>
              <w:t>4</w:t>
            </w:r>
            <w:r>
              <w:rPr>
                <w:rFonts w:hint="eastAsia"/>
              </w:rPr>
              <w:t>.4.1）</w:t>
            </w:r>
          </w:p>
        </w:tc>
      </w:tr>
      <w:tr w14:paraId="51CEE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49" w:hRule="atLeast"/>
        </w:trPr>
        <w:tc>
          <w:tcPr>
            <w:tcW w:w="0" w:type="auto"/>
            <w:vMerge w:val="continue"/>
            <w:shd w:val="clear" w:color="auto" w:fill="auto"/>
            <w:tcMar>
              <w:top w:w="120" w:type="dxa"/>
              <w:left w:w="120" w:type="dxa"/>
              <w:bottom w:w="120" w:type="dxa"/>
              <w:right w:w="120" w:type="dxa"/>
            </w:tcMar>
            <w:vAlign w:val="center"/>
          </w:tcPr>
          <w:p w14:paraId="4923824D">
            <w:pPr>
              <w:jc w:val="center"/>
            </w:pPr>
          </w:p>
        </w:tc>
        <w:tc>
          <w:tcPr>
            <w:tcW w:w="0" w:type="auto"/>
            <w:vMerge w:val="continue"/>
            <w:shd w:val="clear" w:color="auto" w:fill="auto"/>
            <w:tcMar>
              <w:top w:w="120" w:type="dxa"/>
              <w:left w:w="120" w:type="dxa"/>
              <w:bottom w:w="120" w:type="dxa"/>
              <w:right w:w="120" w:type="dxa"/>
            </w:tcMar>
            <w:vAlign w:val="center"/>
          </w:tcPr>
          <w:p w14:paraId="6FA0A1B0">
            <w:pPr>
              <w:jc w:val="center"/>
            </w:pPr>
          </w:p>
        </w:tc>
        <w:tc>
          <w:tcPr>
            <w:tcW w:w="0" w:type="auto"/>
            <w:shd w:val="clear" w:color="auto" w:fill="auto"/>
            <w:tcMar>
              <w:top w:w="120" w:type="dxa"/>
              <w:left w:w="120" w:type="dxa"/>
              <w:bottom w:w="120" w:type="dxa"/>
              <w:right w:w="120" w:type="dxa"/>
            </w:tcMar>
            <w:vAlign w:val="center"/>
          </w:tcPr>
          <w:p w14:paraId="1D200ADE">
            <w:pPr>
              <w:jc w:val="left"/>
            </w:pPr>
            <w:r>
              <w:rPr>
                <w:rFonts w:hint="eastAsia"/>
              </w:rPr>
              <w:t>（10）地毯干净、无油渍、无污渍、无褪色，每月至少开展 1 次清洁作业。</w:t>
            </w:r>
          </w:p>
        </w:tc>
      </w:tr>
      <w:tr w14:paraId="63D83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89" w:hRule="atLeast"/>
        </w:trPr>
        <w:tc>
          <w:tcPr>
            <w:tcW w:w="0" w:type="auto"/>
            <w:vMerge w:val="restart"/>
            <w:shd w:val="clear" w:color="auto" w:fill="auto"/>
            <w:tcMar>
              <w:top w:w="120" w:type="dxa"/>
              <w:left w:w="120" w:type="dxa"/>
              <w:bottom w:w="120" w:type="dxa"/>
              <w:right w:w="120" w:type="dxa"/>
            </w:tcMar>
            <w:vAlign w:val="center"/>
          </w:tcPr>
          <w:p w14:paraId="231E9A62">
            <w:pPr>
              <w:jc w:val="center"/>
            </w:pPr>
            <w:r>
              <w:rPr>
                <w:rFonts w:hint="eastAsia"/>
              </w:rPr>
              <w:t>3</w:t>
            </w:r>
          </w:p>
        </w:tc>
        <w:tc>
          <w:tcPr>
            <w:tcW w:w="0" w:type="auto"/>
            <w:vMerge w:val="restart"/>
            <w:shd w:val="clear" w:color="auto" w:fill="auto"/>
            <w:tcMar>
              <w:top w:w="120" w:type="dxa"/>
              <w:left w:w="120" w:type="dxa"/>
              <w:bottom w:w="120" w:type="dxa"/>
              <w:right w:w="120" w:type="dxa"/>
            </w:tcMar>
            <w:vAlign w:val="center"/>
          </w:tcPr>
          <w:p w14:paraId="3BA9F198">
            <w:pPr>
              <w:jc w:val="center"/>
            </w:pPr>
            <w:r>
              <w:rPr>
                <w:rFonts w:hint="eastAsia"/>
              </w:rPr>
              <w:t>公共场地区域保洁</w:t>
            </w:r>
          </w:p>
        </w:tc>
        <w:tc>
          <w:tcPr>
            <w:tcW w:w="0" w:type="auto"/>
            <w:shd w:val="clear" w:color="auto" w:fill="auto"/>
            <w:tcMar>
              <w:top w:w="120" w:type="dxa"/>
              <w:left w:w="120" w:type="dxa"/>
              <w:bottom w:w="120" w:type="dxa"/>
              <w:right w:w="120" w:type="dxa"/>
            </w:tcMar>
            <w:vAlign w:val="center"/>
          </w:tcPr>
          <w:p w14:paraId="6FDA3762">
            <w:pPr>
              <w:jc w:val="left"/>
            </w:pPr>
            <w:r>
              <w:rPr>
                <w:rFonts w:hint="eastAsia"/>
              </w:rPr>
              <w:t>（1）每日清扫道路地面、停车场等公共区域 2 次，保持干净、无杂物、无积水。</w:t>
            </w:r>
          </w:p>
        </w:tc>
      </w:tr>
      <w:tr w14:paraId="72B99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89" w:hRule="atLeast"/>
        </w:trPr>
        <w:tc>
          <w:tcPr>
            <w:tcW w:w="0" w:type="auto"/>
            <w:vMerge w:val="continue"/>
            <w:shd w:val="clear" w:color="auto" w:fill="auto"/>
            <w:tcMar>
              <w:top w:w="120" w:type="dxa"/>
              <w:left w:w="120" w:type="dxa"/>
              <w:bottom w:w="120" w:type="dxa"/>
              <w:right w:w="120" w:type="dxa"/>
            </w:tcMar>
            <w:vAlign w:val="center"/>
          </w:tcPr>
          <w:p w14:paraId="5871B13D">
            <w:pPr>
              <w:jc w:val="center"/>
            </w:pPr>
          </w:p>
        </w:tc>
        <w:tc>
          <w:tcPr>
            <w:tcW w:w="0" w:type="auto"/>
            <w:vMerge w:val="continue"/>
            <w:shd w:val="clear" w:color="auto" w:fill="auto"/>
            <w:tcMar>
              <w:top w:w="120" w:type="dxa"/>
              <w:left w:w="120" w:type="dxa"/>
              <w:bottom w:w="120" w:type="dxa"/>
              <w:right w:w="120" w:type="dxa"/>
            </w:tcMar>
            <w:vAlign w:val="center"/>
          </w:tcPr>
          <w:p w14:paraId="58F51DAF">
            <w:pPr>
              <w:jc w:val="center"/>
            </w:pPr>
          </w:p>
        </w:tc>
        <w:tc>
          <w:tcPr>
            <w:tcW w:w="0" w:type="auto"/>
            <w:shd w:val="clear" w:color="auto" w:fill="auto"/>
            <w:tcMar>
              <w:top w:w="120" w:type="dxa"/>
              <w:left w:w="120" w:type="dxa"/>
              <w:bottom w:w="120" w:type="dxa"/>
              <w:right w:w="120" w:type="dxa"/>
            </w:tcMar>
            <w:vAlign w:val="center"/>
          </w:tcPr>
          <w:p w14:paraId="6ACEF950">
            <w:pPr>
              <w:jc w:val="left"/>
            </w:pPr>
            <w:r>
              <w:rPr>
                <w:rFonts w:hint="eastAsia"/>
              </w:rPr>
              <w:t>（2）雪、冰冻等恶劣天气时及时清扫积水、积雪，并采取安全防护措施。</w:t>
            </w:r>
          </w:p>
        </w:tc>
      </w:tr>
      <w:tr w14:paraId="1B441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89" w:hRule="atLeast"/>
        </w:trPr>
        <w:tc>
          <w:tcPr>
            <w:tcW w:w="0" w:type="auto"/>
            <w:vMerge w:val="continue"/>
            <w:shd w:val="clear" w:color="auto" w:fill="auto"/>
            <w:tcMar>
              <w:top w:w="120" w:type="dxa"/>
              <w:left w:w="120" w:type="dxa"/>
              <w:bottom w:w="120" w:type="dxa"/>
              <w:right w:w="120" w:type="dxa"/>
            </w:tcMar>
            <w:vAlign w:val="center"/>
          </w:tcPr>
          <w:p w14:paraId="43B08422">
            <w:pPr>
              <w:jc w:val="center"/>
            </w:pPr>
          </w:p>
        </w:tc>
        <w:tc>
          <w:tcPr>
            <w:tcW w:w="0" w:type="auto"/>
            <w:vMerge w:val="continue"/>
            <w:shd w:val="clear" w:color="auto" w:fill="auto"/>
            <w:tcMar>
              <w:top w:w="120" w:type="dxa"/>
              <w:left w:w="120" w:type="dxa"/>
              <w:bottom w:w="120" w:type="dxa"/>
              <w:right w:w="120" w:type="dxa"/>
            </w:tcMar>
            <w:vAlign w:val="center"/>
          </w:tcPr>
          <w:p w14:paraId="09439B02">
            <w:pPr>
              <w:jc w:val="center"/>
            </w:pPr>
          </w:p>
        </w:tc>
        <w:tc>
          <w:tcPr>
            <w:tcW w:w="0" w:type="auto"/>
            <w:shd w:val="clear" w:color="auto" w:fill="auto"/>
            <w:tcMar>
              <w:top w:w="120" w:type="dxa"/>
              <w:left w:w="120" w:type="dxa"/>
              <w:bottom w:w="120" w:type="dxa"/>
              <w:right w:w="120" w:type="dxa"/>
            </w:tcMar>
            <w:vAlign w:val="center"/>
          </w:tcPr>
          <w:p w14:paraId="5AB46503">
            <w:pPr>
              <w:jc w:val="left"/>
            </w:pPr>
            <w:r>
              <w:rPr>
                <w:rFonts w:hint="eastAsia"/>
              </w:rPr>
              <w:t>（3）各种路标、宣传栏等保持干净，每月至少开展 1 次清洁作业。</w:t>
            </w:r>
          </w:p>
        </w:tc>
      </w:tr>
      <w:tr w14:paraId="39F16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43" w:hRule="atLeast"/>
        </w:trPr>
        <w:tc>
          <w:tcPr>
            <w:tcW w:w="0" w:type="auto"/>
            <w:vMerge w:val="continue"/>
            <w:shd w:val="clear" w:color="auto" w:fill="auto"/>
            <w:tcMar>
              <w:top w:w="120" w:type="dxa"/>
              <w:left w:w="120" w:type="dxa"/>
              <w:bottom w:w="120" w:type="dxa"/>
              <w:right w:w="120" w:type="dxa"/>
            </w:tcMar>
            <w:vAlign w:val="center"/>
          </w:tcPr>
          <w:p w14:paraId="34E5A7F8">
            <w:pPr>
              <w:jc w:val="center"/>
            </w:pPr>
          </w:p>
        </w:tc>
        <w:tc>
          <w:tcPr>
            <w:tcW w:w="0" w:type="auto"/>
            <w:vMerge w:val="continue"/>
            <w:shd w:val="clear" w:color="auto" w:fill="auto"/>
            <w:tcMar>
              <w:top w:w="120" w:type="dxa"/>
              <w:left w:w="120" w:type="dxa"/>
              <w:bottom w:w="120" w:type="dxa"/>
              <w:right w:w="120" w:type="dxa"/>
            </w:tcMar>
            <w:vAlign w:val="center"/>
          </w:tcPr>
          <w:p w14:paraId="7ED8A59B">
            <w:pPr>
              <w:jc w:val="center"/>
            </w:pPr>
          </w:p>
        </w:tc>
        <w:tc>
          <w:tcPr>
            <w:tcW w:w="0" w:type="auto"/>
            <w:shd w:val="clear" w:color="auto" w:fill="auto"/>
            <w:tcMar>
              <w:top w:w="120" w:type="dxa"/>
              <w:left w:w="120" w:type="dxa"/>
              <w:bottom w:w="120" w:type="dxa"/>
              <w:right w:w="120" w:type="dxa"/>
            </w:tcMar>
            <w:vAlign w:val="center"/>
          </w:tcPr>
          <w:p w14:paraId="417B8240">
            <w:pPr>
              <w:jc w:val="left"/>
            </w:pPr>
            <w:r>
              <w:rPr>
                <w:rFonts w:hint="eastAsia"/>
              </w:rPr>
              <w:t>（4）绿地内无杂物、无改变用途和破坏、践踏、占用现象，每天至少开展 1 次巡查。</w:t>
            </w:r>
          </w:p>
        </w:tc>
      </w:tr>
      <w:tr w14:paraId="198A9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85" w:hRule="atLeast"/>
        </w:trPr>
        <w:tc>
          <w:tcPr>
            <w:tcW w:w="0" w:type="auto"/>
            <w:vMerge w:val="restart"/>
            <w:shd w:val="clear" w:color="auto" w:fill="auto"/>
            <w:tcMar>
              <w:top w:w="120" w:type="dxa"/>
              <w:left w:w="120" w:type="dxa"/>
              <w:bottom w:w="120" w:type="dxa"/>
              <w:right w:w="120" w:type="dxa"/>
            </w:tcMar>
            <w:vAlign w:val="center"/>
          </w:tcPr>
          <w:p w14:paraId="2276762C">
            <w:pPr>
              <w:jc w:val="center"/>
            </w:pPr>
            <w:r>
              <w:rPr>
                <w:rFonts w:hint="eastAsia"/>
              </w:rPr>
              <w:t>4</w:t>
            </w:r>
          </w:p>
        </w:tc>
        <w:tc>
          <w:tcPr>
            <w:tcW w:w="0" w:type="auto"/>
            <w:vMerge w:val="restart"/>
            <w:shd w:val="clear" w:color="auto" w:fill="auto"/>
            <w:tcMar>
              <w:top w:w="120" w:type="dxa"/>
              <w:left w:w="120" w:type="dxa"/>
              <w:bottom w:w="120" w:type="dxa"/>
              <w:right w:w="120" w:type="dxa"/>
            </w:tcMar>
            <w:vAlign w:val="center"/>
          </w:tcPr>
          <w:p w14:paraId="32D1A6FE">
            <w:pPr>
              <w:jc w:val="center"/>
            </w:pPr>
            <w:r>
              <w:rPr>
                <w:rFonts w:hint="eastAsia"/>
              </w:rPr>
              <w:t>垃圾处理</w:t>
            </w:r>
          </w:p>
        </w:tc>
        <w:tc>
          <w:tcPr>
            <w:tcW w:w="0" w:type="auto"/>
            <w:shd w:val="clear" w:color="auto" w:fill="auto"/>
            <w:tcMar>
              <w:top w:w="120" w:type="dxa"/>
              <w:left w:w="120" w:type="dxa"/>
              <w:bottom w:w="120" w:type="dxa"/>
              <w:right w:w="120" w:type="dxa"/>
            </w:tcMar>
            <w:vAlign w:val="center"/>
          </w:tcPr>
          <w:p w14:paraId="64020A69">
            <w:pPr>
              <w:jc w:val="left"/>
            </w:pPr>
            <w:r>
              <w:rPr>
                <w:rFonts w:hint="eastAsia"/>
              </w:rPr>
              <w:t>（1）在指定位置投放分类垃圾桶，并在显著处张贴垃圾分类标识。分类垃圾桶和垃圾分类标识根据所在城市的要求设置。</w:t>
            </w:r>
          </w:p>
        </w:tc>
      </w:tr>
      <w:tr w14:paraId="40834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85" w:hRule="atLeast"/>
        </w:trPr>
        <w:tc>
          <w:tcPr>
            <w:tcW w:w="0" w:type="auto"/>
            <w:vMerge w:val="continue"/>
            <w:shd w:val="clear" w:color="auto" w:fill="auto"/>
            <w:tcMar>
              <w:top w:w="120" w:type="dxa"/>
              <w:left w:w="120" w:type="dxa"/>
              <w:bottom w:w="120" w:type="dxa"/>
              <w:right w:w="120" w:type="dxa"/>
            </w:tcMar>
            <w:vAlign w:val="center"/>
          </w:tcPr>
          <w:p w14:paraId="553E1DA3">
            <w:pPr>
              <w:jc w:val="center"/>
            </w:pPr>
          </w:p>
        </w:tc>
        <w:tc>
          <w:tcPr>
            <w:tcW w:w="0" w:type="auto"/>
            <w:vMerge w:val="continue"/>
            <w:shd w:val="clear" w:color="auto" w:fill="auto"/>
            <w:tcMar>
              <w:top w:w="120" w:type="dxa"/>
              <w:left w:w="120" w:type="dxa"/>
              <w:bottom w:w="120" w:type="dxa"/>
              <w:right w:w="120" w:type="dxa"/>
            </w:tcMar>
            <w:vAlign w:val="center"/>
          </w:tcPr>
          <w:p w14:paraId="629EC1CC">
            <w:pPr>
              <w:jc w:val="center"/>
            </w:pPr>
          </w:p>
        </w:tc>
        <w:tc>
          <w:tcPr>
            <w:tcW w:w="0" w:type="auto"/>
            <w:shd w:val="clear" w:color="auto" w:fill="auto"/>
            <w:tcMar>
              <w:top w:w="120" w:type="dxa"/>
              <w:left w:w="120" w:type="dxa"/>
              <w:bottom w:w="120" w:type="dxa"/>
              <w:right w:w="120" w:type="dxa"/>
            </w:tcMar>
            <w:vAlign w:val="center"/>
          </w:tcPr>
          <w:p w14:paraId="0D6AEA44">
            <w:pPr>
              <w:jc w:val="left"/>
            </w:pPr>
            <w:r>
              <w:rPr>
                <w:rFonts w:hint="eastAsia"/>
              </w:rPr>
              <w:t>（2）桶身表面干净无污渍，每日开展至少 1 次清洁作业。</w:t>
            </w:r>
          </w:p>
        </w:tc>
      </w:tr>
      <w:tr w14:paraId="73749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85" w:hRule="atLeast"/>
        </w:trPr>
        <w:tc>
          <w:tcPr>
            <w:tcW w:w="0" w:type="auto"/>
            <w:vMerge w:val="continue"/>
            <w:shd w:val="clear" w:color="auto" w:fill="auto"/>
            <w:tcMar>
              <w:top w:w="120" w:type="dxa"/>
              <w:left w:w="120" w:type="dxa"/>
              <w:bottom w:w="120" w:type="dxa"/>
              <w:right w:w="120" w:type="dxa"/>
            </w:tcMar>
            <w:vAlign w:val="center"/>
          </w:tcPr>
          <w:p w14:paraId="6AB6387D">
            <w:pPr>
              <w:jc w:val="center"/>
            </w:pPr>
          </w:p>
        </w:tc>
        <w:tc>
          <w:tcPr>
            <w:tcW w:w="0" w:type="auto"/>
            <w:vMerge w:val="continue"/>
            <w:shd w:val="clear" w:color="auto" w:fill="auto"/>
            <w:tcMar>
              <w:top w:w="120" w:type="dxa"/>
              <w:left w:w="120" w:type="dxa"/>
              <w:bottom w:w="120" w:type="dxa"/>
              <w:right w:w="120" w:type="dxa"/>
            </w:tcMar>
            <w:vAlign w:val="center"/>
          </w:tcPr>
          <w:p w14:paraId="49FD5111">
            <w:pPr>
              <w:jc w:val="center"/>
            </w:pPr>
          </w:p>
        </w:tc>
        <w:tc>
          <w:tcPr>
            <w:tcW w:w="0" w:type="auto"/>
            <w:shd w:val="clear" w:color="auto" w:fill="auto"/>
            <w:tcMar>
              <w:top w:w="120" w:type="dxa"/>
              <w:left w:w="120" w:type="dxa"/>
              <w:bottom w:w="120" w:type="dxa"/>
              <w:right w:w="120" w:type="dxa"/>
            </w:tcMar>
            <w:vAlign w:val="center"/>
          </w:tcPr>
          <w:p w14:paraId="65BBF52F">
            <w:pPr>
              <w:jc w:val="left"/>
            </w:pPr>
            <w:r>
              <w:rPr>
                <w:rFonts w:hint="eastAsia"/>
              </w:rPr>
              <w:t>（3）每个工作日内要对楼层产生的垃圾，进行清理分类，并运至垃圾集中堆放点。</w:t>
            </w:r>
          </w:p>
        </w:tc>
      </w:tr>
      <w:tr w14:paraId="665CF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85" w:hRule="atLeast"/>
        </w:trPr>
        <w:tc>
          <w:tcPr>
            <w:tcW w:w="0" w:type="auto"/>
            <w:vMerge w:val="continue"/>
            <w:shd w:val="clear" w:color="auto" w:fill="auto"/>
            <w:tcMar>
              <w:top w:w="120" w:type="dxa"/>
              <w:left w:w="120" w:type="dxa"/>
              <w:bottom w:w="120" w:type="dxa"/>
              <w:right w:w="120" w:type="dxa"/>
            </w:tcMar>
            <w:vAlign w:val="center"/>
          </w:tcPr>
          <w:p w14:paraId="21CF00C3">
            <w:pPr>
              <w:jc w:val="center"/>
            </w:pPr>
          </w:p>
        </w:tc>
        <w:tc>
          <w:tcPr>
            <w:tcW w:w="0" w:type="auto"/>
            <w:vMerge w:val="continue"/>
            <w:shd w:val="clear" w:color="auto" w:fill="auto"/>
            <w:tcMar>
              <w:top w:w="120" w:type="dxa"/>
              <w:left w:w="120" w:type="dxa"/>
              <w:bottom w:w="120" w:type="dxa"/>
              <w:right w:w="120" w:type="dxa"/>
            </w:tcMar>
            <w:vAlign w:val="center"/>
          </w:tcPr>
          <w:p w14:paraId="5DC94F69">
            <w:pPr>
              <w:jc w:val="center"/>
            </w:pPr>
          </w:p>
        </w:tc>
        <w:tc>
          <w:tcPr>
            <w:tcW w:w="0" w:type="auto"/>
            <w:shd w:val="clear" w:color="auto" w:fill="auto"/>
            <w:tcMar>
              <w:top w:w="120" w:type="dxa"/>
              <w:left w:w="120" w:type="dxa"/>
              <w:bottom w:w="120" w:type="dxa"/>
              <w:right w:w="120" w:type="dxa"/>
            </w:tcMar>
            <w:vAlign w:val="center"/>
          </w:tcPr>
          <w:p w14:paraId="62E1B4B8">
            <w:pPr>
              <w:jc w:val="left"/>
            </w:pPr>
            <w:r>
              <w:rPr>
                <w:rFonts w:hint="eastAsia"/>
              </w:rPr>
              <w:t>（4）垃圾装袋，日产日清。</w:t>
            </w:r>
          </w:p>
        </w:tc>
      </w:tr>
      <w:tr w14:paraId="4A310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85" w:hRule="atLeast"/>
        </w:trPr>
        <w:tc>
          <w:tcPr>
            <w:tcW w:w="0" w:type="auto"/>
            <w:vMerge w:val="continue"/>
            <w:shd w:val="clear" w:color="auto" w:fill="auto"/>
            <w:tcMar>
              <w:top w:w="120" w:type="dxa"/>
              <w:left w:w="120" w:type="dxa"/>
              <w:bottom w:w="120" w:type="dxa"/>
              <w:right w:w="120" w:type="dxa"/>
            </w:tcMar>
            <w:vAlign w:val="center"/>
          </w:tcPr>
          <w:p w14:paraId="660C7CAD">
            <w:pPr>
              <w:jc w:val="center"/>
            </w:pPr>
          </w:p>
        </w:tc>
        <w:tc>
          <w:tcPr>
            <w:tcW w:w="0" w:type="auto"/>
            <w:vMerge w:val="continue"/>
            <w:shd w:val="clear" w:color="auto" w:fill="auto"/>
            <w:tcMar>
              <w:top w:w="120" w:type="dxa"/>
              <w:left w:w="120" w:type="dxa"/>
              <w:bottom w:w="120" w:type="dxa"/>
              <w:right w:w="120" w:type="dxa"/>
            </w:tcMar>
            <w:vAlign w:val="center"/>
          </w:tcPr>
          <w:p w14:paraId="38DC7A4A">
            <w:pPr>
              <w:jc w:val="center"/>
            </w:pPr>
          </w:p>
        </w:tc>
        <w:tc>
          <w:tcPr>
            <w:tcW w:w="0" w:type="auto"/>
            <w:shd w:val="clear" w:color="auto" w:fill="auto"/>
            <w:tcMar>
              <w:top w:w="120" w:type="dxa"/>
              <w:left w:w="120" w:type="dxa"/>
              <w:bottom w:w="120" w:type="dxa"/>
              <w:right w:w="120" w:type="dxa"/>
            </w:tcMar>
            <w:vAlign w:val="center"/>
          </w:tcPr>
          <w:p w14:paraId="5CAA2D02">
            <w:pPr>
              <w:jc w:val="left"/>
            </w:pPr>
            <w:r>
              <w:rPr>
                <w:rFonts w:hint="eastAsia"/>
              </w:rPr>
              <w:t>（5）建立垃圾清运台账。</w:t>
            </w:r>
          </w:p>
        </w:tc>
      </w:tr>
      <w:tr w14:paraId="0B217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85" w:hRule="atLeast"/>
        </w:trPr>
        <w:tc>
          <w:tcPr>
            <w:tcW w:w="0" w:type="auto"/>
            <w:vMerge w:val="continue"/>
            <w:shd w:val="clear" w:color="auto" w:fill="auto"/>
            <w:tcMar>
              <w:top w:w="120" w:type="dxa"/>
              <w:left w:w="120" w:type="dxa"/>
              <w:bottom w:w="120" w:type="dxa"/>
              <w:right w:w="120" w:type="dxa"/>
            </w:tcMar>
            <w:vAlign w:val="center"/>
          </w:tcPr>
          <w:p w14:paraId="4FC1B2CD">
            <w:pPr>
              <w:jc w:val="center"/>
            </w:pPr>
          </w:p>
        </w:tc>
        <w:tc>
          <w:tcPr>
            <w:tcW w:w="0" w:type="auto"/>
            <w:vMerge w:val="continue"/>
            <w:shd w:val="clear" w:color="auto" w:fill="auto"/>
            <w:tcMar>
              <w:top w:w="120" w:type="dxa"/>
              <w:left w:w="120" w:type="dxa"/>
              <w:bottom w:w="120" w:type="dxa"/>
              <w:right w:w="120" w:type="dxa"/>
            </w:tcMar>
            <w:vAlign w:val="center"/>
          </w:tcPr>
          <w:p w14:paraId="2CD3A8CD">
            <w:pPr>
              <w:jc w:val="center"/>
            </w:pPr>
          </w:p>
        </w:tc>
        <w:tc>
          <w:tcPr>
            <w:tcW w:w="0" w:type="auto"/>
            <w:shd w:val="clear" w:color="auto" w:fill="auto"/>
            <w:tcMar>
              <w:top w:w="120" w:type="dxa"/>
              <w:left w:w="120" w:type="dxa"/>
              <w:bottom w:w="120" w:type="dxa"/>
              <w:right w:w="120" w:type="dxa"/>
            </w:tcMar>
            <w:vAlign w:val="center"/>
          </w:tcPr>
          <w:p w14:paraId="252A5074">
            <w:pPr>
              <w:jc w:val="left"/>
            </w:pPr>
            <w:r>
              <w:rPr>
                <w:rFonts w:hint="eastAsia"/>
              </w:rPr>
              <w:t>（6）做好垃圾分类管理的宣传工作，督促并引导全员参与垃圾分类投放。</w:t>
            </w:r>
          </w:p>
        </w:tc>
      </w:tr>
      <w:tr w14:paraId="5C426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0" w:hRule="atLeast"/>
        </w:trPr>
        <w:tc>
          <w:tcPr>
            <w:tcW w:w="0" w:type="auto"/>
            <w:vMerge w:val="continue"/>
            <w:shd w:val="clear" w:color="auto" w:fill="auto"/>
            <w:tcMar>
              <w:top w:w="120" w:type="dxa"/>
              <w:left w:w="120" w:type="dxa"/>
              <w:bottom w:w="120" w:type="dxa"/>
              <w:right w:w="120" w:type="dxa"/>
            </w:tcMar>
            <w:vAlign w:val="center"/>
          </w:tcPr>
          <w:p w14:paraId="20929F9D">
            <w:pPr>
              <w:jc w:val="center"/>
            </w:pPr>
          </w:p>
        </w:tc>
        <w:tc>
          <w:tcPr>
            <w:tcW w:w="0" w:type="auto"/>
            <w:vMerge w:val="continue"/>
            <w:shd w:val="clear" w:color="auto" w:fill="auto"/>
            <w:tcMar>
              <w:top w:w="120" w:type="dxa"/>
              <w:left w:w="120" w:type="dxa"/>
              <w:bottom w:w="120" w:type="dxa"/>
              <w:right w:w="120" w:type="dxa"/>
            </w:tcMar>
            <w:vAlign w:val="center"/>
          </w:tcPr>
          <w:p w14:paraId="2A3FA536">
            <w:pPr>
              <w:jc w:val="center"/>
            </w:pPr>
          </w:p>
        </w:tc>
        <w:tc>
          <w:tcPr>
            <w:tcW w:w="0" w:type="auto"/>
            <w:shd w:val="clear" w:color="auto" w:fill="auto"/>
            <w:tcMar>
              <w:top w:w="120" w:type="dxa"/>
              <w:left w:w="120" w:type="dxa"/>
              <w:bottom w:w="120" w:type="dxa"/>
              <w:right w:w="120" w:type="dxa"/>
            </w:tcMar>
            <w:vAlign w:val="center"/>
          </w:tcPr>
          <w:p w14:paraId="171BF389">
            <w:pPr>
              <w:jc w:val="left"/>
            </w:pPr>
            <w:r>
              <w:rPr>
                <w:rFonts w:hint="eastAsia"/>
              </w:rPr>
              <w:t>（7）垃圾分类投放管理工作的执行标准，按所在城市的要求执行。</w:t>
            </w:r>
          </w:p>
        </w:tc>
      </w:tr>
      <w:tr w14:paraId="2C9B2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50" w:hRule="atLeast"/>
        </w:trPr>
        <w:tc>
          <w:tcPr>
            <w:tcW w:w="0" w:type="auto"/>
            <w:vMerge w:val="restart"/>
            <w:shd w:val="clear" w:color="auto" w:fill="auto"/>
            <w:tcMar>
              <w:top w:w="120" w:type="dxa"/>
              <w:left w:w="120" w:type="dxa"/>
              <w:bottom w:w="120" w:type="dxa"/>
              <w:right w:w="120" w:type="dxa"/>
            </w:tcMar>
            <w:vAlign w:val="center"/>
          </w:tcPr>
          <w:p w14:paraId="24372D4A">
            <w:pPr>
              <w:jc w:val="center"/>
            </w:pPr>
            <w:r>
              <w:rPr>
                <w:rFonts w:hint="eastAsia"/>
              </w:rPr>
              <w:t>5</w:t>
            </w:r>
          </w:p>
        </w:tc>
        <w:tc>
          <w:tcPr>
            <w:tcW w:w="0" w:type="auto"/>
            <w:vMerge w:val="restart"/>
            <w:shd w:val="clear" w:color="auto" w:fill="auto"/>
            <w:tcMar>
              <w:top w:w="120" w:type="dxa"/>
              <w:left w:w="120" w:type="dxa"/>
              <w:bottom w:w="120" w:type="dxa"/>
              <w:right w:w="120" w:type="dxa"/>
            </w:tcMar>
            <w:vAlign w:val="center"/>
          </w:tcPr>
          <w:p w14:paraId="520E5C90">
            <w:pPr>
              <w:jc w:val="center"/>
            </w:pPr>
            <w:r>
              <w:rPr>
                <w:rFonts w:hint="eastAsia"/>
              </w:rPr>
              <w:t>卫生消毒</w:t>
            </w:r>
          </w:p>
        </w:tc>
        <w:tc>
          <w:tcPr>
            <w:tcW w:w="0" w:type="auto"/>
            <w:shd w:val="clear" w:color="auto" w:fill="auto"/>
            <w:tcMar>
              <w:top w:w="120" w:type="dxa"/>
              <w:left w:w="120" w:type="dxa"/>
              <w:bottom w:w="120" w:type="dxa"/>
              <w:right w:w="120" w:type="dxa"/>
            </w:tcMar>
            <w:vAlign w:val="center"/>
          </w:tcPr>
          <w:p w14:paraId="1E661BD7">
            <w:pPr>
              <w:jc w:val="left"/>
            </w:pPr>
            <w:r>
              <w:rPr>
                <w:rFonts w:hint="eastAsia"/>
              </w:rPr>
              <w:t>（1）办公用房区域、公共场所区域和周围环境预防性卫生消毒，消毒后及时通风，每周至少开展 1 次作业。</w:t>
            </w:r>
          </w:p>
        </w:tc>
      </w:tr>
      <w:tr w14:paraId="1F2E8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50" w:hRule="atLeast"/>
        </w:trPr>
        <w:tc>
          <w:tcPr>
            <w:tcW w:w="0" w:type="auto"/>
            <w:vMerge w:val="continue"/>
            <w:shd w:val="clear" w:color="auto" w:fill="auto"/>
            <w:tcMar>
              <w:top w:w="120" w:type="dxa"/>
              <w:left w:w="120" w:type="dxa"/>
              <w:bottom w:w="120" w:type="dxa"/>
              <w:right w:w="120" w:type="dxa"/>
            </w:tcMar>
            <w:vAlign w:val="center"/>
          </w:tcPr>
          <w:p w14:paraId="2764FEDB">
            <w:pPr>
              <w:jc w:val="center"/>
            </w:pPr>
          </w:p>
        </w:tc>
        <w:tc>
          <w:tcPr>
            <w:tcW w:w="0" w:type="auto"/>
            <w:vMerge w:val="continue"/>
            <w:shd w:val="clear" w:color="auto" w:fill="auto"/>
            <w:tcMar>
              <w:top w:w="120" w:type="dxa"/>
              <w:left w:w="120" w:type="dxa"/>
              <w:bottom w:w="120" w:type="dxa"/>
              <w:right w:w="120" w:type="dxa"/>
            </w:tcMar>
            <w:vAlign w:val="center"/>
          </w:tcPr>
          <w:p w14:paraId="62E2D3D1">
            <w:pPr>
              <w:jc w:val="center"/>
            </w:pPr>
          </w:p>
        </w:tc>
        <w:tc>
          <w:tcPr>
            <w:tcW w:w="0" w:type="auto"/>
            <w:shd w:val="clear" w:color="auto" w:fill="auto"/>
            <w:tcMar>
              <w:top w:w="120" w:type="dxa"/>
              <w:left w:w="120" w:type="dxa"/>
              <w:bottom w:w="120" w:type="dxa"/>
              <w:right w:w="120" w:type="dxa"/>
            </w:tcMar>
            <w:vAlign w:val="center"/>
          </w:tcPr>
          <w:p w14:paraId="5B7584F5">
            <w:pPr>
              <w:jc w:val="left"/>
            </w:pPr>
            <w:r>
              <w:rPr>
                <w:rFonts w:hint="eastAsia"/>
              </w:rPr>
              <w:t>（2）采取综合措施消灭老鼠、蟑螂，控制室内外蚊虫滋生，达到基本无蝇，每季度至少开展 1 次作业。</w:t>
            </w:r>
          </w:p>
        </w:tc>
      </w:tr>
      <w:tr w14:paraId="50D89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49" w:hRule="atLeast"/>
        </w:trPr>
        <w:tc>
          <w:tcPr>
            <w:tcW w:w="0" w:type="auto"/>
            <w:vMerge w:val="continue"/>
            <w:shd w:val="clear" w:color="auto" w:fill="auto"/>
            <w:tcMar>
              <w:top w:w="120" w:type="dxa"/>
              <w:left w:w="120" w:type="dxa"/>
              <w:bottom w:w="120" w:type="dxa"/>
              <w:right w:w="120" w:type="dxa"/>
            </w:tcMar>
            <w:vAlign w:val="center"/>
          </w:tcPr>
          <w:p w14:paraId="7DC0860C">
            <w:pPr>
              <w:jc w:val="center"/>
            </w:pPr>
          </w:p>
        </w:tc>
        <w:tc>
          <w:tcPr>
            <w:tcW w:w="0" w:type="auto"/>
            <w:vMerge w:val="continue"/>
            <w:shd w:val="clear" w:color="auto" w:fill="auto"/>
            <w:tcMar>
              <w:top w:w="120" w:type="dxa"/>
              <w:left w:w="120" w:type="dxa"/>
              <w:bottom w:w="120" w:type="dxa"/>
              <w:right w:w="120" w:type="dxa"/>
            </w:tcMar>
            <w:vAlign w:val="center"/>
          </w:tcPr>
          <w:p w14:paraId="0B2523AC">
            <w:pPr>
              <w:jc w:val="center"/>
            </w:pPr>
          </w:p>
        </w:tc>
        <w:tc>
          <w:tcPr>
            <w:tcW w:w="0" w:type="auto"/>
            <w:shd w:val="clear" w:color="auto" w:fill="auto"/>
            <w:tcMar>
              <w:top w:w="120" w:type="dxa"/>
              <w:left w:w="120" w:type="dxa"/>
              <w:bottom w:w="120" w:type="dxa"/>
              <w:right w:w="120" w:type="dxa"/>
            </w:tcMar>
            <w:vAlign w:val="center"/>
          </w:tcPr>
          <w:p w14:paraId="08161A8A">
            <w:pPr>
              <w:jc w:val="left"/>
            </w:pPr>
            <w:r>
              <w:rPr>
                <w:rFonts w:hint="eastAsia"/>
              </w:rPr>
              <w:t>（3）发生公共卫生事件时，邀请专业单位开展消毒、检测等工作。</w:t>
            </w:r>
          </w:p>
        </w:tc>
      </w:tr>
    </w:tbl>
    <w:p w14:paraId="6B4BD30A">
      <w:pPr>
        <w:spacing w:line="360" w:lineRule="auto"/>
        <w:ind w:firstLine="516" w:firstLineChars="200"/>
        <w:rPr>
          <w:rFonts w:ascii="宋体" w:hAnsi="宋体" w:eastAsia="宋体" w:cs="宋体"/>
          <w:spacing w:val="9"/>
          <w:sz w:val="24"/>
          <w:shd w:val="clear" w:color="auto" w:fill="FFFFFF"/>
        </w:rPr>
      </w:pPr>
      <w:r>
        <w:rPr>
          <w:rFonts w:hint="eastAsia" w:ascii="宋体" w:hAnsi="宋体" w:eastAsia="宋体" w:cs="宋体"/>
          <w:spacing w:val="9"/>
          <w:sz w:val="24"/>
          <w:shd w:val="clear" w:color="auto" w:fill="FFFFFF"/>
        </w:rPr>
        <w:t>4.4.1具体清洁要求</w:t>
      </w:r>
    </w:p>
    <w:tbl>
      <w:tblPr>
        <w:tblStyle w:val="1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548"/>
        <w:gridCol w:w="940"/>
        <w:gridCol w:w="8412"/>
      </w:tblGrid>
      <w:tr w14:paraId="1B47B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shd w:val="clear" w:color="auto" w:fill="auto"/>
            <w:tcMar>
              <w:top w:w="120" w:type="dxa"/>
              <w:left w:w="120" w:type="dxa"/>
              <w:bottom w:w="120" w:type="dxa"/>
              <w:right w:w="120" w:type="dxa"/>
            </w:tcMar>
            <w:vAlign w:val="center"/>
          </w:tcPr>
          <w:p w14:paraId="28DECC17">
            <w:pPr>
              <w:jc w:val="center"/>
            </w:pPr>
            <w:r>
              <w:rPr>
                <w:rFonts w:hint="eastAsia"/>
              </w:rPr>
              <w:t>序号</w:t>
            </w:r>
          </w:p>
        </w:tc>
        <w:tc>
          <w:tcPr>
            <w:tcW w:w="0" w:type="auto"/>
            <w:shd w:val="clear" w:color="auto" w:fill="auto"/>
            <w:tcMar>
              <w:top w:w="120" w:type="dxa"/>
              <w:left w:w="120" w:type="dxa"/>
              <w:bottom w:w="120" w:type="dxa"/>
              <w:right w:w="120" w:type="dxa"/>
            </w:tcMar>
            <w:vAlign w:val="center"/>
          </w:tcPr>
          <w:p w14:paraId="171D933C">
            <w:pPr>
              <w:jc w:val="center"/>
            </w:pPr>
            <w:r>
              <w:rPr>
                <w:rFonts w:hint="eastAsia"/>
              </w:rPr>
              <w:t>材质</w:t>
            </w:r>
          </w:p>
        </w:tc>
        <w:tc>
          <w:tcPr>
            <w:tcW w:w="0" w:type="auto"/>
            <w:shd w:val="clear" w:color="auto" w:fill="auto"/>
            <w:tcMar>
              <w:top w:w="120" w:type="dxa"/>
              <w:left w:w="120" w:type="dxa"/>
              <w:bottom w:w="120" w:type="dxa"/>
              <w:right w:w="120" w:type="dxa"/>
            </w:tcMar>
            <w:vAlign w:val="center"/>
          </w:tcPr>
          <w:p w14:paraId="1FFFAE77">
            <w:pPr>
              <w:jc w:val="center"/>
            </w:pPr>
            <w:r>
              <w:rPr>
                <w:rFonts w:hint="eastAsia"/>
              </w:rPr>
              <w:t>清洁要求</w:t>
            </w:r>
          </w:p>
        </w:tc>
      </w:tr>
      <w:tr w14:paraId="629A8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02" w:hRule="atLeast"/>
        </w:trPr>
        <w:tc>
          <w:tcPr>
            <w:tcW w:w="0" w:type="auto"/>
            <w:vMerge w:val="restart"/>
            <w:shd w:val="clear" w:color="auto" w:fill="auto"/>
            <w:tcMar>
              <w:top w:w="120" w:type="dxa"/>
              <w:left w:w="120" w:type="dxa"/>
              <w:bottom w:w="120" w:type="dxa"/>
              <w:right w:w="120" w:type="dxa"/>
            </w:tcMar>
            <w:vAlign w:val="center"/>
          </w:tcPr>
          <w:p w14:paraId="31EEDCAA">
            <w:pPr>
              <w:jc w:val="center"/>
            </w:pPr>
            <w:r>
              <w:rPr>
                <w:rFonts w:hint="eastAsia"/>
              </w:rPr>
              <w:t>1</w:t>
            </w:r>
          </w:p>
        </w:tc>
        <w:tc>
          <w:tcPr>
            <w:tcW w:w="0" w:type="auto"/>
            <w:vMerge w:val="restart"/>
            <w:shd w:val="clear" w:color="auto" w:fill="auto"/>
            <w:tcMar>
              <w:top w:w="120" w:type="dxa"/>
              <w:left w:w="120" w:type="dxa"/>
              <w:bottom w:w="120" w:type="dxa"/>
              <w:right w:w="120" w:type="dxa"/>
            </w:tcMar>
            <w:vAlign w:val="center"/>
          </w:tcPr>
          <w:p w14:paraId="1BE1D671">
            <w:pPr>
              <w:jc w:val="center"/>
            </w:pPr>
            <w:r>
              <w:rPr>
                <w:rFonts w:hint="eastAsia"/>
              </w:rPr>
              <w:t>环氧地坪地面</w:t>
            </w:r>
          </w:p>
        </w:tc>
        <w:tc>
          <w:tcPr>
            <w:tcW w:w="0" w:type="auto"/>
            <w:shd w:val="clear" w:color="auto" w:fill="auto"/>
            <w:tcMar>
              <w:top w:w="120" w:type="dxa"/>
              <w:left w:w="120" w:type="dxa"/>
              <w:bottom w:w="120" w:type="dxa"/>
              <w:right w:w="120" w:type="dxa"/>
            </w:tcMar>
            <w:vAlign w:val="center"/>
          </w:tcPr>
          <w:p w14:paraId="2AE8C419">
            <w:pPr>
              <w:jc w:val="left"/>
            </w:pPr>
            <w:r>
              <w:rPr>
                <w:rFonts w:hint="eastAsia"/>
              </w:rPr>
              <w:t>（1）清理垃圾：清理地面上的垃圾和杂物。</w:t>
            </w:r>
          </w:p>
        </w:tc>
      </w:tr>
      <w:tr w14:paraId="3EC39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02" w:hRule="atLeast"/>
        </w:trPr>
        <w:tc>
          <w:tcPr>
            <w:tcW w:w="0" w:type="auto"/>
            <w:vMerge w:val="continue"/>
            <w:shd w:val="clear" w:color="auto" w:fill="auto"/>
            <w:tcMar>
              <w:top w:w="120" w:type="dxa"/>
              <w:left w:w="120" w:type="dxa"/>
              <w:bottom w:w="120" w:type="dxa"/>
              <w:right w:w="120" w:type="dxa"/>
            </w:tcMar>
            <w:vAlign w:val="center"/>
          </w:tcPr>
          <w:p w14:paraId="3C6256AB">
            <w:pPr>
              <w:jc w:val="center"/>
            </w:pPr>
          </w:p>
        </w:tc>
        <w:tc>
          <w:tcPr>
            <w:tcW w:w="0" w:type="auto"/>
            <w:vMerge w:val="continue"/>
            <w:shd w:val="clear" w:color="auto" w:fill="auto"/>
            <w:tcMar>
              <w:top w:w="120" w:type="dxa"/>
              <w:left w:w="120" w:type="dxa"/>
              <w:bottom w:w="120" w:type="dxa"/>
              <w:right w:w="120" w:type="dxa"/>
            </w:tcMar>
            <w:vAlign w:val="center"/>
          </w:tcPr>
          <w:p w14:paraId="5B473DBC">
            <w:pPr>
              <w:jc w:val="center"/>
            </w:pPr>
          </w:p>
        </w:tc>
        <w:tc>
          <w:tcPr>
            <w:tcW w:w="0" w:type="auto"/>
            <w:shd w:val="clear" w:color="auto" w:fill="auto"/>
            <w:tcMar>
              <w:top w:w="120" w:type="dxa"/>
              <w:left w:w="120" w:type="dxa"/>
              <w:bottom w:w="120" w:type="dxa"/>
              <w:right w:w="120" w:type="dxa"/>
            </w:tcMar>
            <w:vAlign w:val="center"/>
          </w:tcPr>
          <w:p w14:paraId="7498D2F5">
            <w:pPr>
              <w:jc w:val="left"/>
            </w:pPr>
            <w:r>
              <w:rPr>
                <w:rFonts w:hint="eastAsia"/>
              </w:rPr>
              <w:t>（2）清洗地面：用专业的清洁剂或去污剂清洗地面。清洁剂和去污剂的选取要根据污垢的性质而定。环氧地坪一般使用弱酸性或弱碱性的清洁剂，避免使用酸性或碱性强的清洁剂。</w:t>
            </w:r>
          </w:p>
        </w:tc>
      </w:tr>
      <w:tr w14:paraId="0B1CF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02" w:hRule="atLeast"/>
        </w:trPr>
        <w:tc>
          <w:tcPr>
            <w:tcW w:w="0" w:type="auto"/>
            <w:vMerge w:val="continue"/>
            <w:shd w:val="clear" w:color="auto" w:fill="auto"/>
            <w:tcMar>
              <w:top w:w="120" w:type="dxa"/>
              <w:left w:w="120" w:type="dxa"/>
              <w:bottom w:w="120" w:type="dxa"/>
              <w:right w:w="120" w:type="dxa"/>
            </w:tcMar>
            <w:vAlign w:val="center"/>
          </w:tcPr>
          <w:p w14:paraId="197BC10E">
            <w:pPr>
              <w:jc w:val="center"/>
            </w:pPr>
          </w:p>
        </w:tc>
        <w:tc>
          <w:tcPr>
            <w:tcW w:w="0" w:type="auto"/>
            <w:vMerge w:val="continue"/>
            <w:shd w:val="clear" w:color="auto" w:fill="auto"/>
            <w:tcMar>
              <w:top w:w="120" w:type="dxa"/>
              <w:left w:w="120" w:type="dxa"/>
              <w:bottom w:w="120" w:type="dxa"/>
              <w:right w:w="120" w:type="dxa"/>
            </w:tcMar>
            <w:vAlign w:val="center"/>
          </w:tcPr>
          <w:p w14:paraId="4FE6AF12">
            <w:pPr>
              <w:jc w:val="center"/>
            </w:pPr>
          </w:p>
        </w:tc>
        <w:tc>
          <w:tcPr>
            <w:tcW w:w="0" w:type="auto"/>
            <w:shd w:val="clear" w:color="auto" w:fill="auto"/>
            <w:tcMar>
              <w:top w:w="120" w:type="dxa"/>
              <w:left w:w="120" w:type="dxa"/>
              <w:bottom w:w="120" w:type="dxa"/>
              <w:right w:w="120" w:type="dxa"/>
            </w:tcMar>
            <w:vAlign w:val="center"/>
          </w:tcPr>
          <w:p w14:paraId="4739DFEE">
            <w:pPr>
              <w:jc w:val="left"/>
            </w:pPr>
            <w:r>
              <w:rPr>
                <w:rFonts w:hint="eastAsia"/>
              </w:rPr>
              <w:t>（3）滚刷或颗粒机进行深层清洗：对于顽固沉积物，需要使用滚刷或颗粒机进行深层清洗。</w:t>
            </w:r>
          </w:p>
        </w:tc>
      </w:tr>
      <w:tr w14:paraId="321C8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02" w:hRule="atLeast"/>
        </w:trPr>
        <w:tc>
          <w:tcPr>
            <w:tcW w:w="0" w:type="auto"/>
            <w:vMerge w:val="continue"/>
            <w:shd w:val="clear" w:color="auto" w:fill="auto"/>
            <w:tcMar>
              <w:top w:w="120" w:type="dxa"/>
              <w:left w:w="120" w:type="dxa"/>
              <w:bottom w:w="120" w:type="dxa"/>
              <w:right w:w="120" w:type="dxa"/>
            </w:tcMar>
            <w:vAlign w:val="center"/>
          </w:tcPr>
          <w:p w14:paraId="3CE3E272">
            <w:pPr>
              <w:jc w:val="center"/>
            </w:pPr>
          </w:p>
        </w:tc>
        <w:tc>
          <w:tcPr>
            <w:tcW w:w="0" w:type="auto"/>
            <w:vMerge w:val="continue"/>
            <w:shd w:val="clear" w:color="auto" w:fill="auto"/>
            <w:tcMar>
              <w:top w:w="120" w:type="dxa"/>
              <w:left w:w="120" w:type="dxa"/>
              <w:bottom w:w="120" w:type="dxa"/>
              <w:right w:w="120" w:type="dxa"/>
            </w:tcMar>
            <w:vAlign w:val="center"/>
          </w:tcPr>
          <w:p w14:paraId="6AEB0619">
            <w:pPr>
              <w:jc w:val="center"/>
            </w:pPr>
          </w:p>
        </w:tc>
        <w:tc>
          <w:tcPr>
            <w:tcW w:w="0" w:type="auto"/>
            <w:shd w:val="clear" w:color="auto" w:fill="auto"/>
            <w:tcMar>
              <w:top w:w="120" w:type="dxa"/>
              <w:left w:w="120" w:type="dxa"/>
              <w:bottom w:w="120" w:type="dxa"/>
              <w:right w:w="120" w:type="dxa"/>
            </w:tcMar>
            <w:vAlign w:val="center"/>
          </w:tcPr>
          <w:p w14:paraId="3610E957">
            <w:pPr>
              <w:jc w:val="left"/>
            </w:pPr>
            <w:r>
              <w:rPr>
                <w:rFonts w:hint="eastAsia"/>
              </w:rPr>
              <w:t>（4）浸泡：将清洁剂或去污剂浸泡在环氧地坪上，加强去除污渍的效果。</w:t>
            </w:r>
          </w:p>
        </w:tc>
      </w:tr>
      <w:tr w14:paraId="7C213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96" w:hRule="atLeast"/>
        </w:trPr>
        <w:tc>
          <w:tcPr>
            <w:tcW w:w="0" w:type="auto"/>
            <w:vMerge w:val="continue"/>
            <w:shd w:val="clear" w:color="auto" w:fill="auto"/>
            <w:tcMar>
              <w:top w:w="120" w:type="dxa"/>
              <w:left w:w="120" w:type="dxa"/>
              <w:bottom w:w="120" w:type="dxa"/>
              <w:right w:w="120" w:type="dxa"/>
            </w:tcMar>
            <w:vAlign w:val="center"/>
          </w:tcPr>
          <w:p w14:paraId="07300FD3">
            <w:pPr>
              <w:jc w:val="center"/>
            </w:pPr>
          </w:p>
        </w:tc>
        <w:tc>
          <w:tcPr>
            <w:tcW w:w="0" w:type="auto"/>
            <w:vMerge w:val="continue"/>
            <w:shd w:val="clear" w:color="auto" w:fill="auto"/>
            <w:tcMar>
              <w:top w:w="120" w:type="dxa"/>
              <w:left w:w="120" w:type="dxa"/>
              <w:bottom w:w="120" w:type="dxa"/>
              <w:right w:w="120" w:type="dxa"/>
            </w:tcMar>
            <w:vAlign w:val="center"/>
          </w:tcPr>
          <w:p w14:paraId="5FA568A1">
            <w:pPr>
              <w:jc w:val="center"/>
            </w:pPr>
          </w:p>
        </w:tc>
        <w:tc>
          <w:tcPr>
            <w:tcW w:w="0" w:type="auto"/>
            <w:shd w:val="clear" w:color="auto" w:fill="auto"/>
            <w:tcMar>
              <w:top w:w="120" w:type="dxa"/>
              <w:left w:w="120" w:type="dxa"/>
              <w:bottom w:w="120" w:type="dxa"/>
              <w:right w:w="120" w:type="dxa"/>
            </w:tcMar>
            <w:vAlign w:val="center"/>
          </w:tcPr>
          <w:p w14:paraId="2A267021">
            <w:pPr>
              <w:jc w:val="left"/>
            </w:pPr>
            <w:r>
              <w:rPr>
                <w:rFonts w:hint="eastAsia"/>
              </w:rPr>
              <w:t>（5）冲洗：用清水将地面冲洗干净，以去除残留的清洁剂或去污剂。</w:t>
            </w:r>
          </w:p>
        </w:tc>
      </w:tr>
      <w:tr w14:paraId="3A93B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700" w:hRule="atLeast"/>
        </w:trPr>
        <w:tc>
          <w:tcPr>
            <w:tcW w:w="0" w:type="auto"/>
            <w:vMerge w:val="restart"/>
            <w:shd w:val="clear" w:color="auto" w:fill="auto"/>
            <w:tcMar>
              <w:top w:w="120" w:type="dxa"/>
              <w:left w:w="120" w:type="dxa"/>
              <w:bottom w:w="120" w:type="dxa"/>
              <w:right w:w="120" w:type="dxa"/>
            </w:tcMar>
            <w:vAlign w:val="center"/>
          </w:tcPr>
          <w:p w14:paraId="43BB4F18">
            <w:pPr>
              <w:jc w:val="center"/>
            </w:pPr>
            <w:r>
              <w:rPr>
                <w:rFonts w:hint="eastAsia"/>
              </w:rPr>
              <w:t>2</w:t>
            </w:r>
          </w:p>
        </w:tc>
        <w:tc>
          <w:tcPr>
            <w:tcW w:w="0" w:type="auto"/>
            <w:vMerge w:val="restart"/>
            <w:shd w:val="clear" w:color="auto" w:fill="auto"/>
            <w:tcMar>
              <w:top w:w="120" w:type="dxa"/>
              <w:left w:w="120" w:type="dxa"/>
              <w:bottom w:w="120" w:type="dxa"/>
              <w:right w:w="120" w:type="dxa"/>
            </w:tcMar>
            <w:vAlign w:val="center"/>
          </w:tcPr>
          <w:p w14:paraId="2B976C9D">
            <w:pPr>
              <w:jc w:val="center"/>
            </w:pPr>
            <w:r>
              <w:rPr>
                <w:rFonts w:hint="eastAsia"/>
              </w:rPr>
              <w:t>耐磨漆地面</w:t>
            </w:r>
          </w:p>
        </w:tc>
        <w:tc>
          <w:tcPr>
            <w:tcW w:w="0" w:type="auto"/>
            <w:shd w:val="clear" w:color="auto" w:fill="auto"/>
            <w:tcMar>
              <w:top w:w="120" w:type="dxa"/>
              <w:left w:w="120" w:type="dxa"/>
              <w:bottom w:w="120" w:type="dxa"/>
              <w:right w:w="120" w:type="dxa"/>
            </w:tcMar>
            <w:vAlign w:val="center"/>
          </w:tcPr>
          <w:p w14:paraId="189E7DF8">
            <w:pPr>
              <w:jc w:val="left"/>
            </w:pPr>
            <w:r>
              <w:rPr>
                <w:rFonts w:hint="eastAsia"/>
              </w:rPr>
              <w:t>（1）日常清洁：使用软质拖把或地板清洁机，配合清水和中性清洁剂进行清洁。避免使用酸性或碱性清洁剂，以免损坏地面表面。定期清理地面上的污渍和杂物，保持地面干净整洁。</w:t>
            </w:r>
          </w:p>
        </w:tc>
      </w:tr>
      <w:tr w14:paraId="1A6E3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96" w:hRule="atLeast"/>
        </w:trPr>
        <w:tc>
          <w:tcPr>
            <w:tcW w:w="0" w:type="auto"/>
            <w:vMerge w:val="continue"/>
            <w:shd w:val="clear" w:color="auto" w:fill="auto"/>
            <w:tcMar>
              <w:top w:w="120" w:type="dxa"/>
              <w:left w:w="120" w:type="dxa"/>
              <w:bottom w:w="120" w:type="dxa"/>
              <w:right w:w="120" w:type="dxa"/>
            </w:tcMar>
            <w:vAlign w:val="center"/>
          </w:tcPr>
          <w:p w14:paraId="4A41BF6E">
            <w:pPr>
              <w:jc w:val="center"/>
            </w:pPr>
          </w:p>
        </w:tc>
        <w:tc>
          <w:tcPr>
            <w:tcW w:w="0" w:type="auto"/>
            <w:vMerge w:val="continue"/>
            <w:shd w:val="clear" w:color="auto" w:fill="auto"/>
            <w:tcMar>
              <w:top w:w="120" w:type="dxa"/>
              <w:left w:w="120" w:type="dxa"/>
              <w:bottom w:w="120" w:type="dxa"/>
              <w:right w:w="120" w:type="dxa"/>
            </w:tcMar>
            <w:vAlign w:val="center"/>
          </w:tcPr>
          <w:p w14:paraId="3796D40F">
            <w:pPr>
              <w:jc w:val="center"/>
            </w:pPr>
          </w:p>
        </w:tc>
        <w:tc>
          <w:tcPr>
            <w:tcW w:w="0" w:type="auto"/>
            <w:shd w:val="clear" w:color="auto" w:fill="auto"/>
            <w:tcMar>
              <w:top w:w="120" w:type="dxa"/>
              <w:left w:w="120" w:type="dxa"/>
              <w:bottom w:w="120" w:type="dxa"/>
              <w:right w:w="120" w:type="dxa"/>
            </w:tcMar>
            <w:vAlign w:val="center"/>
          </w:tcPr>
          <w:p w14:paraId="5232BE5A">
            <w:pPr>
              <w:jc w:val="left"/>
            </w:pPr>
            <w:r>
              <w:rPr>
                <w:rFonts w:hint="eastAsia"/>
              </w:rPr>
              <w:t>（2）打蜡：为了增加耐磨地面的光亮度和耐磨性，可以进行打蜡处理。使用适合聚氨酯地面的蜡进行均匀涂抹，待蜡干燥后使用抛光机或拖把清理地面，使其变得光滑而有光泽。</w:t>
            </w:r>
          </w:p>
        </w:tc>
      </w:tr>
      <w:tr w14:paraId="06E55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atLeast"/>
        </w:trPr>
        <w:tc>
          <w:tcPr>
            <w:tcW w:w="0" w:type="auto"/>
            <w:vMerge w:val="restart"/>
            <w:shd w:val="clear" w:color="auto" w:fill="auto"/>
            <w:tcMar>
              <w:top w:w="120" w:type="dxa"/>
              <w:left w:w="120" w:type="dxa"/>
              <w:bottom w:w="120" w:type="dxa"/>
              <w:right w:w="120" w:type="dxa"/>
            </w:tcMar>
            <w:vAlign w:val="center"/>
          </w:tcPr>
          <w:p w14:paraId="4F42EA3E">
            <w:pPr>
              <w:jc w:val="center"/>
            </w:pPr>
            <w:r>
              <w:rPr>
                <w:rFonts w:hint="eastAsia"/>
              </w:rPr>
              <w:t>3</w:t>
            </w:r>
          </w:p>
        </w:tc>
        <w:tc>
          <w:tcPr>
            <w:tcW w:w="0" w:type="auto"/>
            <w:vMerge w:val="restart"/>
            <w:shd w:val="clear" w:color="auto" w:fill="auto"/>
            <w:tcMar>
              <w:top w:w="120" w:type="dxa"/>
              <w:left w:w="120" w:type="dxa"/>
              <w:bottom w:w="120" w:type="dxa"/>
              <w:right w:w="120" w:type="dxa"/>
            </w:tcMar>
            <w:vAlign w:val="center"/>
          </w:tcPr>
          <w:p w14:paraId="3A8E1D67">
            <w:pPr>
              <w:jc w:val="center"/>
            </w:pPr>
            <w:r>
              <w:rPr>
                <w:rFonts w:hint="eastAsia"/>
              </w:rPr>
              <w:t>瓷砖地面</w:t>
            </w:r>
          </w:p>
        </w:tc>
        <w:tc>
          <w:tcPr>
            <w:tcW w:w="0" w:type="auto"/>
            <w:shd w:val="clear" w:color="auto" w:fill="auto"/>
            <w:tcMar>
              <w:top w:w="120" w:type="dxa"/>
              <w:left w:w="120" w:type="dxa"/>
              <w:bottom w:w="120" w:type="dxa"/>
              <w:right w:w="120" w:type="dxa"/>
            </w:tcMar>
            <w:vAlign w:val="center"/>
          </w:tcPr>
          <w:p w14:paraId="39839262">
            <w:pPr>
              <w:jc w:val="left"/>
            </w:pPr>
            <w:r>
              <w:rPr>
                <w:rFonts w:hint="eastAsia"/>
              </w:rPr>
              <w:t>（1）日常清洁：推尘，保持地面干净无杂物。</w:t>
            </w:r>
          </w:p>
        </w:tc>
      </w:tr>
      <w:tr w14:paraId="549ED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09" w:hRule="atLeast"/>
        </w:trPr>
        <w:tc>
          <w:tcPr>
            <w:tcW w:w="0" w:type="auto"/>
            <w:vMerge w:val="continue"/>
            <w:shd w:val="clear" w:color="auto" w:fill="auto"/>
            <w:tcMar>
              <w:top w:w="120" w:type="dxa"/>
              <w:left w:w="120" w:type="dxa"/>
              <w:bottom w:w="120" w:type="dxa"/>
              <w:right w:w="120" w:type="dxa"/>
            </w:tcMar>
            <w:vAlign w:val="center"/>
          </w:tcPr>
          <w:p w14:paraId="537AEA2E">
            <w:pPr>
              <w:jc w:val="center"/>
            </w:pPr>
          </w:p>
        </w:tc>
        <w:tc>
          <w:tcPr>
            <w:tcW w:w="0" w:type="auto"/>
            <w:vMerge w:val="continue"/>
            <w:shd w:val="clear" w:color="auto" w:fill="auto"/>
            <w:tcMar>
              <w:top w:w="120" w:type="dxa"/>
              <w:left w:w="120" w:type="dxa"/>
              <w:bottom w:w="120" w:type="dxa"/>
              <w:right w:w="120" w:type="dxa"/>
            </w:tcMar>
            <w:vAlign w:val="center"/>
          </w:tcPr>
          <w:p w14:paraId="65FBA3A0">
            <w:pPr>
              <w:jc w:val="center"/>
            </w:pPr>
          </w:p>
        </w:tc>
        <w:tc>
          <w:tcPr>
            <w:tcW w:w="0" w:type="auto"/>
            <w:shd w:val="clear" w:color="auto" w:fill="auto"/>
            <w:tcMar>
              <w:top w:w="120" w:type="dxa"/>
              <w:left w:w="120" w:type="dxa"/>
              <w:bottom w:w="120" w:type="dxa"/>
              <w:right w:w="120" w:type="dxa"/>
            </w:tcMar>
            <w:vAlign w:val="center"/>
          </w:tcPr>
          <w:p w14:paraId="5D507608">
            <w:pPr>
              <w:jc w:val="left"/>
            </w:pPr>
            <w:r>
              <w:rPr>
                <w:rFonts w:hint="eastAsia"/>
              </w:rPr>
              <w:t>（2）深度清洁：使用洗洁精或肥皂水清理。</w:t>
            </w:r>
          </w:p>
        </w:tc>
      </w:tr>
      <w:tr w14:paraId="273C0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88" w:hRule="atLeast"/>
        </w:trPr>
        <w:tc>
          <w:tcPr>
            <w:tcW w:w="0" w:type="auto"/>
            <w:vMerge w:val="restart"/>
            <w:shd w:val="clear" w:color="auto" w:fill="auto"/>
            <w:tcMar>
              <w:top w:w="120" w:type="dxa"/>
              <w:left w:w="120" w:type="dxa"/>
              <w:bottom w:w="120" w:type="dxa"/>
              <w:right w:w="120" w:type="dxa"/>
            </w:tcMar>
            <w:vAlign w:val="center"/>
          </w:tcPr>
          <w:p w14:paraId="1519721D">
            <w:pPr>
              <w:jc w:val="center"/>
            </w:pPr>
            <w:r>
              <w:rPr>
                <w:rFonts w:hint="eastAsia"/>
              </w:rPr>
              <w:t>4</w:t>
            </w:r>
          </w:p>
        </w:tc>
        <w:tc>
          <w:tcPr>
            <w:tcW w:w="0" w:type="auto"/>
            <w:vMerge w:val="restart"/>
            <w:shd w:val="clear" w:color="auto" w:fill="auto"/>
            <w:tcMar>
              <w:top w:w="120" w:type="dxa"/>
              <w:left w:w="120" w:type="dxa"/>
              <w:bottom w:w="120" w:type="dxa"/>
              <w:right w:w="120" w:type="dxa"/>
            </w:tcMar>
            <w:vAlign w:val="center"/>
          </w:tcPr>
          <w:p w14:paraId="5ADDE184">
            <w:pPr>
              <w:jc w:val="center"/>
            </w:pPr>
            <w:r>
              <w:rPr>
                <w:rFonts w:hint="eastAsia"/>
              </w:rPr>
              <w:t>石材地面</w:t>
            </w:r>
          </w:p>
        </w:tc>
        <w:tc>
          <w:tcPr>
            <w:tcW w:w="0" w:type="auto"/>
            <w:shd w:val="clear" w:color="auto" w:fill="auto"/>
            <w:tcMar>
              <w:top w:w="120" w:type="dxa"/>
              <w:left w:w="120" w:type="dxa"/>
              <w:bottom w:w="120" w:type="dxa"/>
              <w:right w:w="120" w:type="dxa"/>
            </w:tcMar>
            <w:vAlign w:val="center"/>
          </w:tcPr>
          <w:p w14:paraId="528A5409">
            <w:pPr>
              <w:jc w:val="left"/>
            </w:pPr>
            <w:r>
              <w:rPr>
                <w:rFonts w:hint="eastAsia"/>
              </w:rPr>
              <w:t>（1）根据各区域的人流量及大理石的实际磨损程度制定大理石的晶面保养计划。</w:t>
            </w:r>
          </w:p>
        </w:tc>
      </w:tr>
      <w:tr w14:paraId="52C4A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43" w:hRule="atLeast"/>
        </w:trPr>
        <w:tc>
          <w:tcPr>
            <w:tcW w:w="0" w:type="auto"/>
            <w:vMerge w:val="continue"/>
            <w:shd w:val="clear" w:color="auto" w:fill="auto"/>
            <w:tcMar>
              <w:top w:w="120" w:type="dxa"/>
              <w:left w:w="120" w:type="dxa"/>
              <w:bottom w:w="120" w:type="dxa"/>
              <w:right w:w="120" w:type="dxa"/>
            </w:tcMar>
            <w:vAlign w:val="center"/>
          </w:tcPr>
          <w:p w14:paraId="1DE5C739">
            <w:pPr>
              <w:jc w:val="center"/>
            </w:pPr>
          </w:p>
        </w:tc>
        <w:tc>
          <w:tcPr>
            <w:tcW w:w="0" w:type="auto"/>
            <w:vMerge w:val="continue"/>
            <w:shd w:val="clear" w:color="auto" w:fill="auto"/>
            <w:tcMar>
              <w:top w:w="120" w:type="dxa"/>
              <w:left w:w="120" w:type="dxa"/>
              <w:bottom w:w="120" w:type="dxa"/>
              <w:right w:w="120" w:type="dxa"/>
            </w:tcMar>
            <w:vAlign w:val="center"/>
          </w:tcPr>
          <w:p w14:paraId="0A36F768">
            <w:pPr>
              <w:jc w:val="center"/>
            </w:pPr>
          </w:p>
        </w:tc>
        <w:tc>
          <w:tcPr>
            <w:tcW w:w="0" w:type="auto"/>
            <w:shd w:val="clear" w:color="auto" w:fill="auto"/>
            <w:tcMar>
              <w:top w:w="120" w:type="dxa"/>
              <w:left w:w="120" w:type="dxa"/>
              <w:bottom w:w="120" w:type="dxa"/>
              <w:right w:w="120" w:type="dxa"/>
            </w:tcMar>
            <w:vAlign w:val="center"/>
          </w:tcPr>
          <w:p w14:paraId="2F56D4DB">
            <w:pPr>
              <w:jc w:val="left"/>
            </w:pPr>
            <w:r>
              <w:rPr>
                <w:rFonts w:hint="eastAsia"/>
              </w:rPr>
              <w:t>（2）启动晶面机，使用中性清洁剂清洁，避免使用强酸或强碱清洁剂，定期进行基础维护。</w:t>
            </w:r>
          </w:p>
        </w:tc>
      </w:tr>
      <w:tr w14:paraId="4C3C1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96" w:hRule="atLeast"/>
        </w:trPr>
        <w:tc>
          <w:tcPr>
            <w:tcW w:w="0" w:type="auto"/>
            <w:vMerge w:val="restart"/>
            <w:shd w:val="clear" w:color="auto" w:fill="auto"/>
            <w:tcMar>
              <w:top w:w="120" w:type="dxa"/>
              <w:left w:w="120" w:type="dxa"/>
              <w:bottom w:w="120" w:type="dxa"/>
              <w:right w:w="120" w:type="dxa"/>
            </w:tcMar>
            <w:vAlign w:val="center"/>
          </w:tcPr>
          <w:p w14:paraId="53191F2A">
            <w:pPr>
              <w:jc w:val="center"/>
            </w:pPr>
            <w:r>
              <w:rPr>
                <w:rFonts w:hint="eastAsia"/>
              </w:rPr>
              <w:t>5</w:t>
            </w:r>
          </w:p>
        </w:tc>
        <w:tc>
          <w:tcPr>
            <w:tcW w:w="0" w:type="auto"/>
            <w:vMerge w:val="restart"/>
            <w:shd w:val="clear" w:color="auto" w:fill="auto"/>
            <w:tcMar>
              <w:top w:w="120" w:type="dxa"/>
              <w:left w:w="120" w:type="dxa"/>
              <w:bottom w:w="120" w:type="dxa"/>
              <w:right w:w="120" w:type="dxa"/>
            </w:tcMar>
            <w:vAlign w:val="center"/>
          </w:tcPr>
          <w:p w14:paraId="39E66D86">
            <w:pPr>
              <w:jc w:val="center"/>
            </w:pPr>
            <w:r>
              <w:rPr>
                <w:rFonts w:hint="eastAsia"/>
              </w:rPr>
              <w:t>水磨石地面</w:t>
            </w:r>
          </w:p>
        </w:tc>
        <w:tc>
          <w:tcPr>
            <w:tcW w:w="0" w:type="auto"/>
            <w:shd w:val="clear" w:color="auto" w:fill="auto"/>
            <w:tcMar>
              <w:top w:w="120" w:type="dxa"/>
              <w:left w:w="120" w:type="dxa"/>
              <w:bottom w:w="120" w:type="dxa"/>
              <w:right w:w="120" w:type="dxa"/>
            </w:tcMar>
            <w:vAlign w:val="center"/>
          </w:tcPr>
          <w:p w14:paraId="663CDCAB">
            <w:pPr>
              <w:jc w:val="left"/>
            </w:pPr>
            <w:r>
              <w:rPr>
                <w:rFonts w:hint="eastAsia"/>
              </w:rPr>
              <w:t>（1）日常清洁：推尘，保持地面干净无杂物。</w:t>
            </w:r>
          </w:p>
        </w:tc>
      </w:tr>
      <w:tr w14:paraId="43798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12" w:hRule="atLeast"/>
        </w:trPr>
        <w:tc>
          <w:tcPr>
            <w:tcW w:w="0" w:type="auto"/>
            <w:vMerge w:val="continue"/>
            <w:shd w:val="clear" w:color="auto" w:fill="auto"/>
            <w:tcMar>
              <w:top w:w="120" w:type="dxa"/>
              <w:left w:w="120" w:type="dxa"/>
              <w:bottom w:w="120" w:type="dxa"/>
              <w:right w:w="120" w:type="dxa"/>
            </w:tcMar>
            <w:vAlign w:val="center"/>
          </w:tcPr>
          <w:p w14:paraId="4F506DBA">
            <w:pPr>
              <w:jc w:val="center"/>
            </w:pPr>
          </w:p>
        </w:tc>
        <w:tc>
          <w:tcPr>
            <w:tcW w:w="0" w:type="auto"/>
            <w:vMerge w:val="continue"/>
            <w:shd w:val="clear" w:color="auto" w:fill="auto"/>
            <w:tcMar>
              <w:top w:w="120" w:type="dxa"/>
              <w:left w:w="120" w:type="dxa"/>
              <w:bottom w:w="120" w:type="dxa"/>
              <w:right w:w="120" w:type="dxa"/>
            </w:tcMar>
            <w:vAlign w:val="center"/>
          </w:tcPr>
          <w:p w14:paraId="3256D91F">
            <w:pPr>
              <w:jc w:val="center"/>
            </w:pPr>
          </w:p>
        </w:tc>
        <w:tc>
          <w:tcPr>
            <w:tcW w:w="0" w:type="auto"/>
            <w:shd w:val="clear" w:color="auto" w:fill="auto"/>
            <w:tcMar>
              <w:top w:w="120" w:type="dxa"/>
              <w:left w:w="120" w:type="dxa"/>
              <w:bottom w:w="120" w:type="dxa"/>
              <w:right w:w="120" w:type="dxa"/>
            </w:tcMar>
            <w:vAlign w:val="center"/>
          </w:tcPr>
          <w:p w14:paraId="15215260">
            <w:pPr>
              <w:jc w:val="left"/>
            </w:pPr>
            <w:r>
              <w:rPr>
                <w:rFonts w:hint="eastAsia"/>
              </w:rPr>
              <w:t>（2）深度清洁：使用洗洁精或肥皂水清理。</w:t>
            </w:r>
          </w:p>
        </w:tc>
      </w:tr>
      <w:tr w14:paraId="17954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96" w:hRule="atLeast"/>
        </w:trPr>
        <w:tc>
          <w:tcPr>
            <w:tcW w:w="0" w:type="auto"/>
            <w:vMerge w:val="restart"/>
            <w:shd w:val="clear" w:color="auto" w:fill="auto"/>
            <w:tcMar>
              <w:top w:w="120" w:type="dxa"/>
              <w:left w:w="120" w:type="dxa"/>
              <w:bottom w:w="120" w:type="dxa"/>
              <w:right w:w="120" w:type="dxa"/>
            </w:tcMar>
            <w:vAlign w:val="center"/>
          </w:tcPr>
          <w:p w14:paraId="4F5E1246">
            <w:pPr>
              <w:jc w:val="center"/>
            </w:pPr>
            <w:r>
              <w:rPr>
                <w:rFonts w:hint="eastAsia"/>
              </w:rPr>
              <w:t>6</w:t>
            </w:r>
          </w:p>
        </w:tc>
        <w:tc>
          <w:tcPr>
            <w:tcW w:w="0" w:type="auto"/>
            <w:vMerge w:val="restart"/>
            <w:shd w:val="clear" w:color="auto" w:fill="auto"/>
            <w:tcMar>
              <w:top w:w="120" w:type="dxa"/>
              <w:left w:w="120" w:type="dxa"/>
              <w:bottom w:w="120" w:type="dxa"/>
              <w:right w:w="120" w:type="dxa"/>
            </w:tcMar>
            <w:vAlign w:val="center"/>
          </w:tcPr>
          <w:p w14:paraId="29F7865D">
            <w:pPr>
              <w:jc w:val="center"/>
            </w:pPr>
            <w:r>
              <w:rPr>
                <w:rFonts w:hint="eastAsia"/>
              </w:rPr>
              <w:t>地胶板地面</w:t>
            </w:r>
          </w:p>
        </w:tc>
        <w:tc>
          <w:tcPr>
            <w:tcW w:w="0" w:type="auto"/>
            <w:shd w:val="clear" w:color="auto" w:fill="auto"/>
            <w:tcMar>
              <w:top w:w="120" w:type="dxa"/>
              <w:left w:w="120" w:type="dxa"/>
              <w:bottom w:w="120" w:type="dxa"/>
              <w:right w:w="120" w:type="dxa"/>
            </w:tcMar>
            <w:vAlign w:val="center"/>
          </w:tcPr>
          <w:p w14:paraId="43411BEF">
            <w:pPr>
              <w:jc w:val="left"/>
            </w:pPr>
            <w:r>
              <w:rPr>
                <w:rFonts w:hint="eastAsia"/>
              </w:rPr>
              <w:t>（1）定期保养。使用中性清洁剂清洁，避免使用强酸或强碱清洁剂，定期进行基础维护。</w:t>
            </w:r>
          </w:p>
        </w:tc>
      </w:tr>
      <w:tr w14:paraId="2BE78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49" w:hRule="atLeast"/>
        </w:trPr>
        <w:tc>
          <w:tcPr>
            <w:tcW w:w="0" w:type="auto"/>
            <w:vMerge w:val="continue"/>
            <w:shd w:val="clear" w:color="auto" w:fill="auto"/>
            <w:tcMar>
              <w:top w:w="120" w:type="dxa"/>
              <w:left w:w="120" w:type="dxa"/>
              <w:bottom w:w="120" w:type="dxa"/>
              <w:right w:w="120" w:type="dxa"/>
            </w:tcMar>
            <w:vAlign w:val="center"/>
          </w:tcPr>
          <w:p w14:paraId="76C14BC2">
            <w:pPr>
              <w:jc w:val="center"/>
            </w:pPr>
          </w:p>
        </w:tc>
        <w:tc>
          <w:tcPr>
            <w:tcW w:w="0" w:type="auto"/>
            <w:vMerge w:val="continue"/>
            <w:shd w:val="clear" w:color="auto" w:fill="auto"/>
            <w:tcMar>
              <w:top w:w="120" w:type="dxa"/>
              <w:left w:w="120" w:type="dxa"/>
              <w:bottom w:w="120" w:type="dxa"/>
              <w:right w:w="120" w:type="dxa"/>
            </w:tcMar>
            <w:vAlign w:val="center"/>
          </w:tcPr>
          <w:p w14:paraId="1215C08F">
            <w:pPr>
              <w:jc w:val="center"/>
            </w:pPr>
          </w:p>
        </w:tc>
        <w:tc>
          <w:tcPr>
            <w:tcW w:w="0" w:type="auto"/>
            <w:shd w:val="clear" w:color="auto" w:fill="auto"/>
            <w:tcMar>
              <w:top w:w="120" w:type="dxa"/>
              <w:left w:w="120" w:type="dxa"/>
              <w:bottom w:w="120" w:type="dxa"/>
              <w:right w:w="120" w:type="dxa"/>
            </w:tcMar>
            <w:vAlign w:val="center"/>
          </w:tcPr>
          <w:p w14:paraId="638B3ACE">
            <w:pPr>
              <w:jc w:val="left"/>
            </w:pPr>
            <w:r>
              <w:rPr>
                <w:rFonts w:hint="eastAsia"/>
              </w:rPr>
              <w:t>（2）日常维护。使用湿润的拖把清洁，污染严重时局部清洁，每月对地胶板地面进行打蜡处理。</w:t>
            </w:r>
          </w:p>
        </w:tc>
      </w:tr>
      <w:tr w14:paraId="7F9E6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88" w:hRule="atLeast"/>
        </w:trPr>
        <w:tc>
          <w:tcPr>
            <w:tcW w:w="0" w:type="auto"/>
            <w:vMerge w:val="restart"/>
            <w:shd w:val="clear" w:color="auto" w:fill="auto"/>
            <w:tcMar>
              <w:top w:w="120" w:type="dxa"/>
              <w:left w:w="120" w:type="dxa"/>
              <w:bottom w:w="120" w:type="dxa"/>
              <w:right w:w="120" w:type="dxa"/>
            </w:tcMar>
            <w:vAlign w:val="center"/>
          </w:tcPr>
          <w:p w14:paraId="2CA84B7D">
            <w:pPr>
              <w:jc w:val="center"/>
            </w:pPr>
            <w:r>
              <w:rPr>
                <w:rFonts w:hint="eastAsia"/>
              </w:rPr>
              <w:t>7</w:t>
            </w:r>
          </w:p>
        </w:tc>
        <w:tc>
          <w:tcPr>
            <w:tcW w:w="0" w:type="auto"/>
            <w:vMerge w:val="restart"/>
            <w:shd w:val="clear" w:color="auto" w:fill="auto"/>
            <w:tcMar>
              <w:top w:w="120" w:type="dxa"/>
              <w:left w:w="120" w:type="dxa"/>
              <w:bottom w:w="120" w:type="dxa"/>
              <w:right w:w="120" w:type="dxa"/>
            </w:tcMar>
            <w:vAlign w:val="center"/>
          </w:tcPr>
          <w:p w14:paraId="6C0F25FB">
            <w:pPr>
              <w:jc w:val="center"/>
            </w:pPr>
            <w:r>
              <w:rPr>
                <w:rFonts w:hint="eastAsia"/>
              </w:rPr>
              <w:t>地板地面</w:t>
            </w:r>
          </w:p>
        </w:tc>
        <w:tc>
          <w:tcPr>
            <w:tcW w:w="0" w:type="auto"/>
            <w:shd w:val="clear" w:color="auto" w:fill="auto"/>
            <w:tcMar>
              <w:top w:w="120" w:type="dxa"/>
              <w:left w:w="120" w:type="dxa"/>
              <w:bottom w:w="120" w:type="dxa"/>
              <w:right w:w="120" w:type="dxa"/>
            </w:tcMar>
            <w:vAlign w:val="center"/>
          </w:tcPr>
          <w:p w14:paraId="39972537">
            <w:pPr>
              <w:jc w:val="left"/>
            </w:pPr>
            <w:r>
              <w:rPr>
                <w:rFonts w:hint="eastAsia"/>
              </w:rPr>
              <w:t>（1）定期保养。使用中性清洁剂清洁，避免使用强酸或强碱清洁剂，定期进行基础维护。</w:t>
            </w:r>
          </w:p>
        </w:tc>
      </w:tr>
      <w:tr w14:paraId="62F16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1" w:hRule="atLeast"/>
        </w:trPr>
        <w:tc>
          <w:tcPr>
            <w:tcW w:w="0" w:type="auto"/>
            <w:vMerge w:val="continue"/>
            <w:shd w:val="clear" w:color="auto" w:fill="auto"/>
            <w:tcMar>
              <w:top w:w="120" w:type="dxa"/>
              <w:left w:w="120" w:type="dxa"/>
              <w:bottom w:w="120" w:type="dxa"/>
              <w:right w:w="120" w:type="dxa"/>
            </w:tcMar>
            <w:vAlign w:val="center"/>
          </w:tcPr>
          <w:p w14:paraId="72C5691A">
            <w:pPr>
              <w:jc w:val="center"/>
            </w:pPr>
          </w:p>
        </w:tc>
        <w:tc>
          <w:tcPr>
            <w:tcW w:w="0" w:type="auto"/>
            <w:vMerge w:val="continue"/>
            <w:shd w:val="clear" w:color="auto" w:fill="auto"/>
            <w:tcMar>
              <w:top w:w="120" w:type="dxa"/>
              <w:left w:w="120" w:type="dxa"/>
              <w:bottom w:w="120" w:type="dxa"/>
              <w:right w:w="120" w:type="dxa"/>
            </w:tcMar>
            <w:vAlign w:val="center"/>
          </w:tcPr>
          <w:p w14:paraId="42D1C514">
            <w:pPr>
              <w:jc w:val="center"/>
            </w:pPr>
          </w:p>
        </w:tc>
        <w:tc>
          <w:tcPr>
            <w:tcW w:w="0" w:type="auto"/>
            <w:shd w:val="clear" w:color="auto" w:fill="auto"/>
            <w:tcMar>
              <w:top w:w="120" w:type="dxa"/>
              <w:left w:w="120" w:type="dxa"/>
              <w:bottom w:w="120" w:type="dxa"/>
              <w:right w:w="120" w:type="dxa"/>
            </w:tcMar>
            <w:vAlign w:val="center"/>
          </w:tcPr>
          <w:p w14:paraId="22F74A9E">
            <w:pPr>
              <w:jc w:val="left"/>
            </w:pPr>
            <w:r>
              <w:rPr>
                <w:rFonts w:hint="eastAsia"/>
              </w:rPr>
              <w:t>（2）日常维护。使用湿润的拖把清洁，污染严重时局部清洁。</w:t>
            </w:r>
          </w:p>
        </w:tc>
      </w:tr>
      <w:tr w14:paraId="650EF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atLeast"/>
        </w:trPr>
        <w:tc>
          <w:tcPr>
            <w:tcW w:w="0" w:type="auto"/>
            <w:vMerge w:val="restart"/>
            <w:shd w:val="clear" w:color="auto" w:fill="auto"/>
            <w:tcMar>
              <w:top w:w="120" w:type="dxa"/>
              <w:left w:w="120" w:type="dxa"/>
              <w:bottom w:w="120" w:type="dxa"/>
              <w:right w:w="120" w:type="dxa"/>
            </w:tcMar>
            <w:vAlign w:val="center"/>
          </w:tcPr>
          <w:p w14:paraId="271BD35E">
            <w:pPr>
              <w:jc w:val="center"/>
            </w:pPr>
            <w:r>
              <w:rPr>
                <w:rFonts w:hint="eastAsia"/>
              </w:rPr>
              <w:t>8</w:t>
            </w:r>
          </w:p>
        </w:tc>
        <w:tc>
          <w:tcPr>
            <w:tcW w:w="0" w:type="auto"/>
            <w:vMerge w:val="restart"/>
            <w:shd w:val="clear" w:color="auto" w:fill="auto"/>
            <w:tcMar>
              <w:top w:w="120" w:type="dxa"/>
              <w:left w:w="120" w:type="dxa"/>
              <w:bottom w:w="120" w:type="dxa"/>
              <w:right w:w="120" w:type="dxa"/>
            </w:tcMar>
            <w:vAlign w:val="center"/>
          </w:tcPr>
          <w:p w14:paraId="15E36613">
            <w:pPr>
              <w:jc w:val="center"/>
            </w:pPr>
            <w:r>
              <w:rPr>
                <w:rFonts w:hint="eastAsia"/>
              </w:rPr>
              <w:t>地毯地面</w:t>
            </w:r>
          </w:p>
        </w:tc>
        <w:tc>
          <w:tcPr>
            <w:tcW w:w="0" w:type="auto"/>
            <w:shd w:val="clear" w:color="auto" w:fill="auto"/>
            <w:tcMar>
              <w:top w:w="120" w:type="dxa"/>
              <w:left w:w="120" w:type="dxa"/>
              <w:bottom w:w="120" w:type="dxa"/>
              <w:right w:w="120" w:type="dxa"/>
            </w:tcMar>
            <w:vAlign w:val="center"/>
          </w:tcPr>
          <w:p w14:paraId="780C240E">
            <w:pPr>
              <w:jc w:val="left"/>
            </w:pPr>
            <w:r>
              <w:rPr>
                <w:rFonts w:hint="eastAsia"/>
              </w:rPr>
              <w:t>（1）日常用吸尘器除尘，局部脏污用湿布配中性清洁液重点清洁。</w:t>
            </w:r>
          </w:p>
        </w:tc>
      </w:tr>
      <w:tr w14:paraId="6FFF9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0" w:hRule="atLeast"/>
        </w:trPr>
        <w:tc>
          <w:tcPr>
            <w:tcW w:w="0" w:type="auto"/>
            <w:vMerge w:val="continue"/>
            <w:shd w:val="clear" w:color="auto" w:fill="auto"/>
            <w:tcMar>
              <w:top w:w="120" w:type="dxa"/>
              <w:left w:w="120" w:type="dxa"/>
              <w:bottom w:w="120" w:type="dxa"/>
              <w:right w:w="120" w:type="dxa"/>
            </w:tcMar>
            <w:vAlign w:val="center"/>
          </w:tcPr>
          <w:p w14:paraId="6182570E">
            <w:pPr>
              <w:jc w:val="center"/>
            </w:pPr>
          </w:p>
        </w:tc>
        <w:tc>
          <w:tcPr>
            <w:tcW w:w="0" w:type="auto"/>
            <w:vMerge w:val="continue"/>
            <w:shd w:val="clear" w:color="auto" w:fill="auto"/>
            <w:tcMar>
              <w:top w:w="120" w:type="dxa"/>
              <w:left w:w="120" w:type="dxa"/>
              <w:bottom w:w="120" w:type="dxa"/>
              <w:right w:w="120" w:type="dxa"/>
            </w:tcMar>
            <w:vAlign w:val="center"/>
          </w:tcPr>
          <w:p w14:paraId="3B68ECF6">
            <w:pPr>
              <w:jc w:val="center"/>
            </w:pPr>
          </w:p>
        </w:tc>
        <w:tc>
          <w:tcPr>
            <w:tcW w:w="0" w:type="auto"/>
            <w:shd w:val="clear" w:color="auto" w:fill="auto"/>
            <w:tcMar>
              <w:top w:w="120" w:type="dxa"/>
              <w:left w:w="120" w:type="dxa"/>
              <w:bottom w:w="120" w:type="dxa"/>
              <w:right w:w="120" w:type="dxa"/>
            </w:tcMar>
            <w:vAlign w:val="center"/>
          </w:tcPr>
          <w:p w14:paraId="23270BD2">
            <w:pPr>
              <w:jc w:val="left"/>
            </w:pPr>
            <w:r>
              <w:rPr>
                <w:rFonts w:hint="eastAsia"/>
              </w:rPr>
              <w:t>（2）用地毯清洗机进行整体清洗，除螨。</w:t>
            </w:r>
          </w:p>
        </w:tc>
      </w:tr>
      <w:tr w14:paraId="6B791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shd w:val="clear" w:color="auto" w:fill="auto"/>
            <w:tcMar>
              <w:top w:w="120" w:type="dxa"/>
              <w:left w:w="120" w:type="dxa"/>
              <w:bottom w:w="120" w:type="dxa"/>
              <w:right w:w="120" w:type="dxa"/>
            </w:tcMar>
            <w:vAlign w:val="center"/>
          </w:tcPr>
          <w:p w14:paraId="4D51BF9E">
            <w:pPr>
              <w:jc w:val="center"/>
            </w:pPr>
            <w:r>
              <w:rPr>
                <w:rFonts w:hint="eastAsia"/>
              </w:rPr>
              <w:t>9</w:t>
            </w:r>
          </w:p>
        </w:tc>
        <w:tc>
          <w:tcPr>
            <w:tcW w:w="0" w:type="auto"/>
            <w:shd w:val="clear" w:color="auto" w:fill="auto"/>
            <w:tcMar>
              <w:top w:w="120" w:type="dxa"/>
              <w:left w:w="120" w:type="dxa"/>
              <w:bottom w:w="120" w:type="dxa"/>
              <w:right w:w="120" w:type="dxa"/>
            </w:tcMar>
            <w:vAlign w:val="center"/>
          </w:tcPr>
          <w:p w14:paraId="7B39AE3B">
            <w:pPr>
              <w:jc w:val="center"/>
            </w:pPr>
            <w:r>
              <w:rPr>
                <w:rFonts w:hint="eastAsia"/>
              </w:rPr>
              <w:t>乳胶漆内墙</w:t>
            </w:r>
          </w:p>
        </w:tc>
        <w:tc>
          <w:tcPr>
            <w:tcW w:w="0" w:type="auto"/>
            <w:shd w:val="clear" w:color="auto" w:fill="auto"/>
            <w:tcMar>
              <w:top w:w="120" w:type="dxa"/>
              <w:left w:w="120" w:type="dxa"/>
              <w:bottom w:w="120" w:type="dxa"/>
              <w:right w:w="120" w:type="dxa"/>
            </w:tcMar>
            <w:vAlign w:val="center"/>
          </w:tcPr>
          <w:p w14:paraId="798858BD">
            <w:pPr>
              <w:jc w:val="left"/>
            </w:pPr>
            <w:r>
              <w:rPr>
                <w:rFonts w:hint="eastAsia"/>
              </w:rPr>
              <w:t>有污渍时用半干布擦拭。</w:t>
            </w:r>
          </w:p>
        </w:tc>
      </w:tr>
      <w:tr w14:paraId="5E121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shd w:val="clear" w:color="auto" w:fill="auto"/>
            <w:tcMar>
              <w:top w:w="120" w:type="dxa"/>
              <w:left w:w="120" w:type="dxa"/>
              <w:bottom w:w="120" w:type="dxa"/>
              <w:right w:w="120" w:type="dxa"/>
            </w:tcMar>
            <w:vAlign w:val="center"/>
          </w:tcPr>
          <w:p w14:paraId="504F1848">
            <w:pPr>
              <w:jc w:val="center"/>
            </w:pPr>
            <w:r>
              <w:rPr>
                <w:rFonts w:hint="eastAsia"/>
              </w:rPr>
              <w:t>10</w:t>
            </w:r>
          </w:p>
        </w:tc>
        <w:tc>
          <w:tcPr>
            <w:tcW w:w="0" w:type="auto"/>
            <w:shd w:val="clear" w:color="auto" w:fill="auto"/>
            <w:tcMar>
              <w:top w:w="120" w:type="dxa"/>
              <w:left w:w="120" w:type="dxa"/>
              <w:bottom w:w="120" w:type="dxa"/>
              <w:right w:w="120" w:type="dxa"/>
            </w:tcMar>
            <w:vAlign w:val="center"/>
          </w:tcPr>
          <w:p w14:paraId="64D832F1">
            <w:pPr>
              <w:jc w:val="center"/>
            </w:pPr>
            <w:r>
              <w:rPr>
                <w:rFonts w:hint="eastAsia"/>
              </w:rPr>
              <w:t>墙纸内墙</w:t>
            </w:r>
          </w:p>
        </w:tc>
        <w:tc>
          <w:tcPr>
            <w:tcW w:w="0" w:type="auto"/>
            <w:shd w:val="clear" w:color="auto" w:fill="auto"/>
            <w:tcMar>
              <w:top w:w="120" w:type="dxa"/>
              <w:left w:w="120" w:type="dxa"/>
              <w:bottom w:w="120" w:type="dxa"/>
              <w:right w:w="120" w:type="dxa"/>
            </w:tcMar>
            <w:vAlign w:val="center"/>
          </w:tcPr>
          <w:p w14:paraId="00281554">
            <w:pPr>
              <w:jc w:val="left"/>
            </w:pPr>
            <w:r>
              <w:rPr>
                <w:rFonts w:hint="eastAsia"/>
              </w:rPr>
              <w:t>有污渍时用半干布擦拭。</w:t>
            </w:r>
          </w:p>
        </w:tc>
      </w:tr>
      <w:tr w14:paraId="76C29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shd w:val="clear" w:color="auto" w:fill="auto"/>
            <w:tcMar>
              <w:top w:w="120" w:type="dxa"/>
              <w:left w:w="120" w:type="dxa"/>
              <w:bottom w:w="120" w:type="dxa"/>
              <w:right w:w="120" w:type="dxa"/>
            </w:tcMar>
            <w:vAlign w:val="center"/>
          </w:tcPr>
          <w:p w14:paraId="577F9590">
            <w:pPr>
              <w:jc w:val="center"/>
            </w:pPr>
            <w:r>
              <w:rPr>
                <w:rFonts w:hint="eastAsia"/>
              </w:rPr>
              <w:t>11</w:t>
            </w:r>
          </w:p>
        </w:tc>
        <w:tc>
          <w:tcPr>
            <w:tcW w:w="0" w:type="auto"/>
            <w:shd w:val="clear" w:color="auto" w:fill="auto"/>
            <w:tcMar>
              <w:top w:w="120" w:type="dxa"/>
              <w:left w:w="120" w:type="dxa"/>
              <w:bottom w:w="120" w:type="dxa"/>
              <w:right w:w="120" w:type="dxa"/>
            </w:tcMar>
            <w:vAlign w:val="center"/>
          </w:tcPr>
          <w:p w14:paraId="7DB6115A">
            <w:pPr>
              <w:jc w:val="center"/>
            </w:pPr>
            <w:r>
              <w:rPr>
                <w:rFonts w:hint="eastAsia"/>
              </w:rPr>
              <w:t>木饰面内墙</w:t>
            </w:r>
          </w:p>
        </w:tc>
        <w:tc>
          <w:tcPr>
            <w:tcW w:w="0" w:type="auto"/>
            <w:shd w:val="clear" w:color="auto" w:fill="auto"/>
            <w:tcMar>
              <w:top w:w="120" w:type="dxa"/>
              <w:left w:w="120" w:type="dxa"/>
              <w:bottom w:w="120" w:type="dxa"/>
              <w:right w:w="120" w:type="dxa"/>
            </w:tcMar>
            <w:vAlign w:val="center"/>
          </w:tcPr>
          <w:p w14:paraId="33A9AF35">
            <w:pPr>
              <w:jc w:val="left"/>
            </w:pPr>
            <w:r>
              <w:rPr>
                <w:rFonts w:hint="eastAsia"/>
              </w:rPr>
              <w:t>有污渍时用中性清洁剂、半干布擦拭。</w:t>
            </w:r>
          </w:p>
        </w:tc>
      </w:tr>
      <w:tr w14:paraId="40752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shd w:val="clear" w:color="auto" w:fill="auto"/>
            <w:tcMar>
              <w:top w:w="120" w:type="dxa"/>
              <w:left w:w="120" w:type="dxa"/>
              <w:bottom w:w="120" w:type="dxa"/>
              <w:right w:w="120" w:type="dxa"/>
            </w:tcMar>
            <w:vAlign w:val="center"/>
          </w:tcPr>
          <w:p w14:paraId="0BD63D49">
            <w:pPr>
              <w:jc w:val="center"/>
            </w:pPr>
            <w:r>
              <w:rPr>
                <w:rFonts w:hint="eastAsia"/>
              </w:rPr>
              <w:t>12</w:t>
            </w:r>
          </w:p>
        </w:tc>
        <w:tc>
          <w:tcPr>
            <w:tcW w:w="0" w:type="auto"/>
            <w:shd w:val="clear" w:color="auto" w:fill="auto"/>
            <w:tcMar>
              <w:top w:w="120" w:type="dxa"/>
              <w:left w:w="120" w:type="dxa"/>
              <w:bottom w:w="120" w:type="dxa"/>
              <w:right w:w="120" w:type="dxa"/>
            </w:tcMar>
            <w:vAlign w:val="center"/>
          </w:tcPr>
          <w:p w14:paraId="793833C9">
            <w:pPr>
              <w:jc w:val="center"/>
            </w:pPr>
            <w:r>
              <w:rPr>
                <w:rFonts w:hint="eastAsia"/>
              </w:rPr>
              <w:t>石材内墙</w:t>
            </w:r>
          </w:p>
        </w:tc>
        <w:tc>
          <w:tcPr>
            <w:tcW w:w="0" w:type="auto"/>
            <w:shd w:val="clear" w:color="auto" w:fill="auto"/>
            <w:tcMar>
              <w:top w:w="120" w:type="dxa"/>
              <w:left w:w="120" w:type="dxa"/>
              <w:bottom w:w="120" w:type="dxa"/>
              <w:right w:w="120" w:type="dxa"/>
            </w:tcMar>
            <w:vAlign w:val="center"/>
          </w:tcPr>
          <w:p w14:paraId="2E158C5E">
            <w:pPr>
              <w:jc w:val="left"/>
            </w:pPr>
            <w:r>
              <w:rPr>
                <w:rFonts w:hint="eastAsia"/>
              </w:rPr>
              <w:t>有污渍时用半干布擦拭。</w:t>
            </w:r>
          </w:p>
        </w:tc>
      </w:tr>
      <w:tr w14:paraId="4EE4A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shd w:val="clear" w:color="auto" w:fill="auto"/>
            <w:tcMar>
              <w:top w:w="120" w:type="dxa"/>
              <w:left w:w="120" w:type="dxa"/>
              <w:bottom w:w="120" w:type="dxa"/>
              <w:right w:w="120" w:type="dxa"/>
            </w:tcMar>
            <w:vAlign w:val="center"/>
          </w:tcPr>
          <w:p w14:paraId="116F523F">
            <w:pPr>
              <w:jc w:val="center"/>
            </w:pPr>
            <w:r>
              <w:rPr>
                <w:rFonts w:hint="eastAsia"/>
              </w:rPr>
              <w:t>13</w:t>
            </w:r>
          </w:p>
        </w:tc>
        <w:tc>
          <w:tcPr>
            <w:tcW w:w="0" w:type="auto"/>
            <w:shd w:val="clear" w:color="auto" w:fill="auto"/>
            <w:tcMar>
              <w:top w:w="120" w:type="dxa"/>
              <w:left w:w="120" w:type="dxa"/>
              <w:bottom w:w="120" w:type="dxa"/>
              <w:right w:w="120" w:type="dxa"/>
            </w:tcMar>
            <w:vAlign w:val="center"/>
          </w:tcPr>
          <w:p w14:paraId="1B8B4C97">
            <w:pPr>
              <w:jc w:val="center"/>
            </w:pPr>
            <w:r>
              <w:rPr>
                <w:rFonts w:hint="eastAsia"/>
              </w:rPr>
              <w:t>金属板内墙</w:t>
            </w:r>
          </w:p>
        </w:tc>
        <w:tc>
          <w:tcPr>
            <w:tcW w:w="0" w:type="auto"/>
            <w:shd w:val="clear" w:color="auto" w:fill="auto"/>
            <w:tcMar>
              <w:top w:w="120" w:type="dxa"/>
              <w:left w:w="120" w:type="dxa"/>
              <w:bottom w:w="120" w:type="dxa"/>
              <w:right w:w="120" w:type="dxa"/>
            </w:tcMar>
            <w:vAlign w:val="center"/>
          </w:tcPr>
          <w:p w14:paraId="1B9C1DB3">
            <w:pPr>
              <w:jc w:val="left"/>
            </w:pPr>
            <w:r>
              <w:rPr>
                <w:rFonts w:hint="eastAsia"/>
              </w:rPr>
              <w:t>有污渍时用半干布擦拭。</w:t>
            </w:r>
          </w:p>
        </w:tc>
      </w:tr>
    </w:tbl>
    <w:p w14:paraId="46E50CD7">
      <w:pPr>
        <w:spacing w:line="360" w:lineRule="auto"/>
        <w:ind w:firstLine="516" w:firstLineChars="200"/>
        <w:rPr>
          <w:rFonts w:ascii="宋体" w:hAnsi="宋体" w:eastAsia="宋体" w:cs="宋体"/>
          <w:spacing w:val="9"/>
          <w:sz w:val="24"/>
          <w:shd w:val="clear" w:color="auto" w:fill="FFFFFF"/>
        </w:rPr>
      </w:pPr>
      <w:r>
        <w:rPr>
          <w:rFonts w:hint="eastAsia" w:ascii="宋体" w:hAnsi="宋体" w:eastAsia="宋体" w:cs="宋体"/>
          <w:spacing w:val="9"/>
          <w:sz w:val="24"/>
          <w:shd w:val="clear" w:color="auto" w:fill="FFFFFF"/>
        </w:rPr>
        <w:t>4.5绿化服务</w:t>
      </w:r>
    </w:p>
    <w:tbl>
      <w:tblPr>
        <w:tblStyle w:val="1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642"/>
        <w:gridCol w:w="1105"/>
        <w:gridCol w:w="8153"/>
      </w:tblGrid>
      <w:tr w14:paraId="07EC6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shd w:val="clear" w:color="auto" w:fill="auto"/>
            <w:tcMar>
              <w:top w:w="120" w:type="dxa"/>
              <w:left w:w="120" w:type="dxa"/>
              <w:bottom w:w="120" w:type="dxa"/>
              <w:right w:w="120" w:type="dxa"/>
            </w:tcMar>
            <w:vAlign w:val="center"/>
          </w:tcPr>
          <w:p w14:paraId="3210DBEF">
            <w:pPr>
              <w:jc w:val="center"/>
            </w:pPr>
            <w:r>
              <w:rPr>
                <w:rFonts w:hint="eastAsia"/>
              </w:rPr>
              <w:t>序号</w:t>
            </w:r>
          </w:p>
        </w:tc>
        <w:tc>
          <w:tcPr>
            <w:tcW w:w="558" w:type="pct"/>
            <w:shd w:val="clear" w:color="auto" w:fill="auto"/>
            <w:tcMar>
              <w:top w:w="120" w:type="dxa"/>
              <w:left w:w="120" w:type="dxa"/>
              <w:bottom w:w="120" w:type="dxa"/>
              <w:right w:w="120" w:type="dxa"/>
            </w:tcMar>
            <w:vAlign w:val="center"/>
          </w:tcPr>
          <w:p w14:paraId="18CC901E">
            <w:pPr>
              <w:jc w:val="center"/>
            </w:pPr>
            <w:r>
              <w:rPr>
                <w:rFonts w:hint="eastAsia"/>
              </w:rPr>
              <w:t>服务内容</w:t>
            </w:r>
          </w:p>
        </w:tc>
        <w:tc>
          <w:tcPr>
            <w:tcW w:w="4118" w:type="pct"/>
            <w:shd w:val="clear" w:color="auto" w:fill="auto"/>
            <w:tcMar>
              <w:top w:w="120" w:type="dxa"/>
              <w:left w:w="120" w:type="dxa"/>
              <w:bottom w:w="120" w:type="dxa"/>
              <w:right w:w="120" w:type="dxa"/>
            </w:tcMar>
            <w:vAlign w:val="center"/>
          </w:tcPr>
          <w:p w14:paraId="255D3A03">
            <w:pPr>
              <w:jc w:val="center"/>
            </w:pPr>
            <w:r>
              <w:rPr>
                <w:rFonts w:hint="eastAsia"/>
              </w:rPr>
              <w:t>服务标准</w:t>
            </w:r>
          </w:p>
        </w:tc>
      </w:tr>
      <w:tr w14:paraId="50A69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70" w:hRule="atLeast"/>
        </w:trPr>
        <w:tc>
          <w:tcPr>
            <w:tcW w:w="0" w:type="auto"/>
            <w:vMerge w:val="restart"/>
            <w:shd w:val="clear" w:color="auto" w:fill="auto"/>
            <w:tcMar>
              <w:top w:w="120" w:type="dxa"/>
              <w:left w:w="120" w:type="dxa"/>
              <w:bottom w:w="120" w:type="dxa"/>
              <w:right w:w="120" w:type="dxa"/>
            </w:tcMar>
            <w:vAlign w:val="center"/>
          </w:tcPr>
          <w:p w14:paraId="7D1ABFF4">
            <w:pPr>
              <w:jc w:val="center"/>
            </w:pPr>
            <w:r>
              <w:rPr>
                <w:rFonts w:hint="eastAsia"/>
              </w:rPr>
              <w:t>1</w:t>
            </w:r>
          </w:p>
        </w:tc>
        <w:tc>
          <w:tcPr>
            <w:tcW w:w="558" w:type="pct"/>
            <w:vMerge w:val="restart"/>
            <w:shd w:val="clear" w:color="auto" w:fill="auto"/>
            <w:tcMar>
              <w:top w:w="120" w:type="dxa"/>
              <w:left w:w="120" w:type="dxa"/>
              <w:bottom w:w="120" w:type="dxa"/>
              <w:right w:w="120" w:type="dxa"/>
            </w:tcMar>
            <w:vAlign w:val="center"/>
          </w:tcPr>
          <w:p w14:paraId="155AB640">
            <w:pPr>
              <w:jc w:val="center"/>
            </w:pPr>
            <w:r>
              <w:rPr>
                <w:rFonts w:hint="eastAsia"/>
              </w:rPr>
              <w:t>基本要求</w:t>
            </w:r>
          </w:p>
        </w:tc>
        <w:tc>
          <w:tcPr>
            <w:tcW w:w="4118" w:type="pct"/>
            <w:shd w:val="clear" w:color="auto" w:fill="auto"/>
            <w:tcMar>
              <w:top w:w="120" w:type="dxa"/>
              <w:left w:w="120" w:type="dxa"/>
              <w:bottom w:w="120" w:type="dxa"/>
              <w:right w:w="120" w:type="dxa"/>
            </w:tcMar>
            <w:vAlign w:val="center"/>
          </w:tcPr>
          <w:p w14:paraId="4B9D63B8">
            <w:pPr>
              <w:jc w:val="left"/>
            </w:pPr>
            <w:r>
              <w:rPr>
                <w:rFonts w:hint="eastAsia"/>
              </w:rPr>
              <w:t>（1）制定绿化服务的工作制度及工作计划，并按照执行。</w:t>
            </w:r>
          </w:p>
        </w:tc>
      </w:tr>
      <w:tr w14:paraId="50506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70" w:hRule="atLeast"/>
        </w:trPr>
        <w:tc>
          <w:tcPr>
            <w:tcW w:w="0" w:type="auto"/>
            <w:vMerge w:val="continue"/>
            <w:shd w:val="clear" w:color="auto" w:fill="auto"/>
            <w:tcMar>
              <w:top w:w="120" w:type="dxa"/>
              <w:left w:w="120" w:type="dxa"/>
              <w:bottom w:w="120" w:type="dxa"/>
              <w:right w:w="120" w:type="dxa"/>
            </w:tcMar>
            <w:vAlign w:val="center"/>
          </w:tcPr>
          <w:p w14:paraId="5FBDFE54">
            <w:pPr>
              <w:jc w:val="center"/>
            </w:pPr>
          </w:p>
        </w:tc>
        <w:tc>
          <w:tcPr>
            <w:tcW w:w="558" w:type="pct"/>
            <w:vMerge w:val="continue"/>
            <w:shd w:val="clear" w:color="auto" w:fill="auto"/>
            <w:tcMar>
              <w:top w:w="120" w:type="dxa"/>
              <w:left w:w="120" w:type="dxa"/>
              <w:bottom w:w="120" w:type="dxa"/>
              <w:right w:w="120" w:type="dxa"/>
            </w:tcMar>
            <w:vAlign w:val="center"/>
          </w:tcPr>
          <w:p w14:paraId="630539AD">
            <w:pPr>
              <w:jc w:val="center"/>
            </w:pPr>
          </w:p>
        </w:tc>
        <w:tc>
          <w:tcPr>
            <w:tcW w:w="4118" w:type="pct"/>
            <w:shd w:val="clear" w:color="auto" w:fill="auto"/>
            <w:tcMar>
              <w:top w:w="120" w:type="dxa"/>
              <w:left w:w="120" w:type="dxa"/>
              <w:bottom w:w="120" w:type="dxa"/>
              <w:right w:w="120" w:type="dxa"/>
            </w:tcMar>
            <w:vAlign w:val="center"/>
          </w:tcPr>
          <w:p w14:paraId="67669607">
            <w:pPr>
              <w:jc w:val="left"/>
            </w:pPr>
            <w:r>
              <w:rPr>
                <w:rFonts w:hint="eastAsia"/>
              </w:rPr>
              <w:t>（2）做好绿化服务工作记录，填写规范。</w:t>
            </w:r>
          </w:p>
        </w:tc>
      </w:tr>
      <w:tr w14:paraId="76B94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70" w:hRule="atLeast"/>
        </w:trPr>
        <w:tc>
          <w:tcPr>
            <w:tcW w:w="0" w:type="auto"/>
            <w:vMerge w:val="continue"/>
            <w:shd w:val="clear" w:color="auto" w:fill="auto"/>
            <w:tcMar>
              <w:top w:w="120" w:type="dxa"/>
              <w:left w:w="120" w:type="dxa"/>
              <w:bottom w:w="120" w:type="dxa"/>
              <w:right w:w="120" w:type="dxa"/>
            </w:tcMar>
            <w:vAlign w:val="center"/>
          </w:tcPr>
          <w:p w14:paraId="3CE3F8D7">
            <w:pPr>
              <w:jc w:val="center"/>
            </w:pPr>
          </w:p>
        </w:tc>
        <w:tc>
          <w:tcPr>
            <w:tcW w:w="558" w:type="pct"/>
            <w:vMerge w:val="continue"/>
            <w:shd w:val="clear" w:color="auto" w:fill="auto"/>
            <w:tcMar>
              <w:top w:w="120" w:type="dxa"/>
              <w:left w:w="120" w:type="dxa"/>
              <w:bottom w:w="120" w:type="dxa"/>
              <w:right w:w="120" w:type="dxa"/>
            </w:tcMar>
            <w:vAlign w:val="center"/>
          </w:tcPr>
          <w:p w14:paraId="1B08E76C">
            <w:pPr>
              <w:jc w:val="center"/>
            </w:pPr>
          </w:p>
        </w:tc>
        <w:tc>
          <w:tcPr>
            <w:tcW w:w="4118" w:type="pct"/>
            <w:shd w:val="clear" w:color="auto" w:fill="auto"/>
            <w:tcMar>
              <w:top w:w="120" w:type="dxa"/>
              <w:left w:w="120" w:type="dxa"/>
              <w:bottom w:w="120" w:type="dxa"/>
              <w:right w:w="120" w:type="dxa"/>
            </w:tcMar>
            <w:vAlign w:val="center"/>
          </w:tcPr>
          <w:p w14:paraId="647D21C0">
            <w:pPr>
              <w:jc w:val="left"/>
            </w:pPr>
            <w:r>
              <w:rPr>
                <w:rFonts w:hint="eastAsia"/>
              </w:rPr>
              <w:t>（3）作业时采取安全防护措施，防止对作业人员或他人造成伤害。</w:t>
            </w:r>
          </w:p>
        </w:tc>
      </w:tr>
      <w:tr w14:paraId="65684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76" w:hRule="atLeast"/>
        </w:trPr>
        <w:tc>
          <w:tcPr>
            <w:tcW w:w="0" w:type="auto"/>
            <w:vMerge w:val="continue"/>
            <w:shd w:val="clear" w:color="auto" w:fill="auto"/>
            <w:tcMar>
              <w:top w:w="120" w:type="dxa"/>
              <w:left w:w="120" w:type="dxa"/>
              <w:bottom w:w="120" w:type="dxa"/>
              <w:right w:w="120" w:type="dxa"/>
            </w:tcMar>
            <w:vAlign w:val="center"/>
          </w:tcPr>
          <w:p w14:paraId="75485EB4">
            <w:pPr>
              <w:jc w:val="center"/>
            </w:pPr>
          </w:p>
        </w:tc>
        <w:tc>
          <w:tcPr>
            <w:tcW w:w="558" w:type="pct"/>
            <w:vMerge w:val="continue"/>
            <w:shd w:val="clear" w:color="auto" w:fill="auto"/>
            <w:tcMar>
              <w:top w:w="120" w:type="dxa"/>
              <w:left w:w="120" w:type="dxa"/>
              <w:bottom w:w="120" w:type="dxa"/>
              <w:right w:w="120" w:type="dxa"/>
            </w:tcMar>
            <w:vAlign w:val="center"/>
          </w:tcPr>
          <w:p w14:paraId="6F90D49D">
            <w:pPr>
              <w:jc w:val="center"/>
            </w:pPr>
          </w:p>
        </w:tc>
        <w:tc>
          <w:tcPr>
            <w:tcW w:w="4118" w:type="pct"/>
            <w:shd w:val="clear" w:color="auto" w:fill="auto"/>
            <w:tcMar>
              <w:top w:w="120" w:type="dxa"/>
              <w:left w:w="120" w:type="dxa"/>
              <w:bottom w:w="120" w:type="dxa"/>
              <w:right w:w="120" w:type="dxa"/>
            </w:tcMar>
            <w:vAlign w:val="center"/>
          </w:tcPr>
          <w:p w14:paraId="544E1DA6">
            <w:pPr>
              <w:jc w:val="left"/>
            </w:pPr>
            <w:r>
              <w:rPr>
                <w:rFonts w:hint="eastAsia"/>
              </w:rPr>
              <w:t>（4）相关耗材的环保、安全性应当符合规定要求。</w:t>
            </w:r>
          </w:p>
        </w:tc>
      </w:tr>
      <w:tr w14:paraId="0F023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29" w:hRule="atLeast"/>
        </w:trPr>
        <w:tc>
          <w:tcPr>
            <w:tcW w:w="0" w:type="auto"/>
            <w:vMerge w:val="restart"/>
            <w:shd w:val="clear" w:color="auto" w:fill="auto"/>
            <w:tcMar>
              <w:top w:w="120" w:type="dxa"/>
              <w:left w:w="120" w:type="dxa"/>
              <w:bottom w:w="120" w:type="dxa"/>
              <w:right w:w="120" w:type="dxa"/>
            </w:tcMar>
            <w:vAlign w:val="center"/>
          </w:tcPr>
          <w:p w14:paraId="6BB74D36">
            <w:pPr>
              <w:jc w:val="center"/>
            </w:pPr>
            <w:r>
              <w:rPr>
                <w:rFonts w:hint="eastAsia"/>
              </w:rPr>
              <w:t>2</w:t>
            </w:r>
          </w:p>
        </w:tc>
        <w:tc>
          <w:tcPr>
            <w:tcW w:w="558" w:type="pct"/>
            <w:vMerge w:val="restart"/>
            <w:shd w:val="clear" w:color="auto" w:fill="auto"/>
            <w:tcMar>
              <w:top w:w="120" w:type="dxa"/>
              <w:left w:w="120" w:type="dxa"/>
              <w:bottom w:w="120" w:type="dxa"/>
              <w:right w:w="120" w:type="dxa"/>
            </w:tcMar>
            <w:vAlign w:val="center"/>
          </w:tcPr>
          <w:p w14:paraId="6D8A247F">
            <w:pPr>
              <w:jc w:val="center"/>
            </w:pPr>
            <w:r>
              <w:rPr>
                <w:rFonts w:hint="eastAsia"/>
              </w:rPr>
              <w:t>室外绿化养护</w:t>
            </w:r>
          </w:p>
        </w:tc>
        <w:tc>
          <w:tcPr>
            <w:tcW w:w="4118" w:type="pct"/>
            <w:shd w:val="clear" w:color="auto" w:fill="auto"/>
            <w:tcMar>
              <w:top w:w="120" w:type="dxa"/>
              <w:left w:w="120" w:type="dxa"/>
              <w:bottom w:w="120" w:type="dxa"/>
              <w:right w:w="120" w:type="dxa"/>
            </w:tcMar>
            <w:vAlign w:val="center"/>
          </w:tcPr>
          <w:p w14:paraId="6ED5AA64">
            <w:pPr>
              <w:jc w:val="left"/>
            </w:pPr>
            <w:r>
              <w:rPr>
                <w:rFonts w:hint="eastAsia"/>
              </w:rPr>
              <w:t>（1）根据生长环境、植物特性进行除草、灌溉、施肥、整形修剪、防治病虫害等。</w:t>
            </w:r>
          </w:p>
        </w:tc>
      </w:tr>
      <w:tr w14:paraId="50255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29" w:hRule="atLeast"/>
        </w:trPr>
        <w:tc>
          <w:tcPr>
            <w:tcW w:w="0" w:type="auto"/>
            <w:vMerge w:val="continue"/>
            <w:shd w:val="clear" w:color="auto" w:fill="auto"/>
            <w:tcMar>
              <w:top w:w="120" w:type="dxa"/>
              <w:left w:w="120" w:type="dxa"/>
              <w:bottom w:w="120" w:type="dxa"/>
              <w:right w:w="120" w:type="dxa"/>
            </w:tcMar>
            <w:vAlign w:val="center"/>
          </w:tcPr>
          <w:p w14:paraId="07010D65">
            <w:pPr>
              <w:jc w:val="center"/>
            </w:pPr>
          </w:p>
        </w:tc>
        <w:tc>
          <w:tcPr>
            <w:tcW w:w="558" w:type="pct"/>
            <w:vMerge w:val="continue"/>
            <w:shd w:val="clear" w:color="auto" w:fill="auto"/>
            <w:tcMar>
              <w:top w:w="120" w:type="dxa"/>
              <w:left w:w="120" w:type="dxa"/>
              <w:bottom w:w="120" w:type="dxa"/>
              <w:right w:w="120" w:type="dxa"/>
            </w:tcMar>
            <w:vAlign w:val="center"/>
          </w:tcPr>
          <w:p w14:paraId="0046237D">
            <w:pPr>
              <w:jc w:val="center"/>
            </w:pPr>
          </w:p>
        </w:tc>
        <w:tc>
          <w:tcPr>
            <w:tcW w:w="4118" w:type="pct"/>
            <w:shd w:val="clear" w:color="auto" w:fill="auto"/>
            <w:tcMar>
              <w:top w:w="120" w:type="dxa"/>
              <w:left w:w="120" w:type="dxa"/>
              <w:bottom w:w="120" w:type="dxa"/>
              <w:right w:w="120" w:type="dxa"/>
            </w:tcMar>
            <w:vAlign w:val="center"/>
          </w:tcPr>
          <w:p w14:paraId="39602B32">
            <w:pPr>
              <w:jc w:val="left"/>
            </w:pPr>
            <w:r>
              <w:rPr>
                <w:rFonts w:hint="eastAsia"/>
              </w:rPr>
              <w:t>（2）根据生长情况修剪绿地，绿地内无枯草、无杂物，无干枯坏死和病虫侵害，基本无裸露土地。</w:t>
            </w:r>
          </w:p>
        </w:tc>
      </w:tr>
      <w:tr w14:paraId="65D73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29" w:hRule="atLeast"/>
        </w:trPr>
        <w:tc>
          <w:tcPr>
            <w:tcW w:w="0" w:type="auto"/>
            <w:vMerge w:val="continue"/>
            <w:shd w:val="clear" w:color="auto" w:fill="auto"/>
            <w:tcMar>
              <w:top w:w="120" w:type="dxa"/>
              <w:left w:w="120" w:type="dxa"/>
              <w:bottom w:w="120" w:type="dxa"/>
              <w:right w:w="120" w:type="dxa"/>
            </w:tcMar>
            <w:vAlign w:val="center"/>
          </w:tcPr>
          <w:p w14:paraId="6EA05550">
            <w:pPr>
              <w:jc w:val="center"/>
            </w:pPr>
          </w:p>
        </w:tc>
        <w:tc>
          <w:tcPr>
            <w:tcW w:w="558" w:type="pct"/>
            <w:vMerge w:val="continue"/>
            <w:shd w:val="clear" w:color="auto" w:fill="auto"/>
            <w:tcMar>
              <w:top w:w="120" w:type="dxa"/>
              <w:left w:w="120" w:type="dxa"/>
              <w:bottom w:w="120" w:type="dxa"/>
              <w:right w:w="120" w:type="dxa"/>
            </w:tcMar>
            <w:vAlign w:val="center"/>
          </w:tcPr>
          <w:p w14:paraId="61DA0A9D">
            <w:pPr>
              <w:jc w:val="center"/>
            </w:pPr>
          </w:p>
        </w:tc>
        <w:tc>
          <w:tcPr>
            <w:tcW w:w="4118" w:type="pct"/>
            <w:shd w:val="clear" w:color="auto" w:fill="auto"/>
            <w:tcMar>
              <w:top w:w="120" w:type="dxa"/>
              <w:left w:w="120" w:type="dxa"/>
              <w:bottom w:w="120" w:type="dxa"/>
              <w:right w:w="120" w:type="dxa"/>
            </w:tcMar>
            <w:vAlign w:val="center"/>
          </w:tcPr>
          <w:p w14:paraId="32C6AC7A">
            <w:pPr>
              <w:jc w:val="left"/>
            </w:pPr>
            <w:r>
              <w:rPr>
                <w:rFonts w:hint="eastAsia"/>
              </w:rPr>
              <w:t>（3）定期修剪树木、花卉等，灌乔木生长正常、造型美观自然、花枝新鲜，无枯叶、无病虫、无死树缺株。</w:t>
            </w:r>
          </w:p>
        </w:tc>
      </w:tr>
      <w:tr w14:paraId="55C02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29" w:hRule="atLeast"/>
        </w:trPr>
        <w:tc>
          <w:tcPr>
            <w:tcW w:w="0" w:type="auto"/>
            <w:vMerge w:val="continue"/>
            <w:shd w:val="clear" w:color="auto" w:fill="auto"/>
            <w:tcMar>
              <w:top w:w="120" w:type="dxa"/>
              <w:left w:w="120" w:type="dxa"/>
              <w:bottom w:w="120" w:type="dxa"/>
              <w:right w:w="120" w:type="dxa"/>
            </w:tcMar>
            <w:vAlign w:val="center"/>
          </w:tcPr>
          <w:p w14:paraId="2C79E359">
            <w:pPr>
              <w:jc w:val="center"/>
            </w:pPr>
          </w:p>
        </w:tc>
        <w:tc>
          <w:tcPr>
            <w:tcW w:w="558" w:type="pct"/>
            <w:vMerge w:val="continue"/>
            <w:shd w:val="clear" w:color="auto" w:fill="auto"/>
            <w:tcMar>
              <w:top w:w="120" w:type="dxa"/>
              <w:left w:w="120" w:type="dxa"/>
              <w:bottom w:w="120" w:type="dxa"/>
              <w:right w:w="120" w:type="dxa"/>
            </w:tcMar>
            <w:vAlign w:val="center"/>
          </w:tcPr>
          <w:p w14:paraId="360027C1">
            <w:pPr>
              <w:jc w:val="center"/>
            </w:pPr>
          </w:p>
        </w:tc>
        <w:tc>
          <w:tcPr>
            <w:tcW w:w="4118" w:type="pct"/>
            <w:shd w:val="clear" w:color="auto" w:fill="auto"/>
            <w:tcMar>
              <w:top w:w="120" w:type="dxa"/>
              <w:left w:w="120" w:type="dxa"/>
              <w:bottom w:w="120" w:type="dxa"/>
              <w:right w:w="120" w:type="dxa"/>
            </w:tcMar>
            <w:vAlign w:val="center"/>
          </w:tcPr>
          <w:p w14:paraId="5F81E352">
            <w:pPr>
              <w:jc w:val="left"/>
            </w:pPr>
            <w:r>
              <w:rPr>
                <w:rFonts w:hint="eastAsia"/>
              </w:rPr>
              <w:t>（4）绿篱生长造型正常，颜色正常，修剪及时，基本无死株和干死株，有虫株率在 10% 以下。</w:t>
            </w:r>
          </w:p>
        </w:tc>
      </w:tr>
      <w:tr w14:paraId="48CE6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29" w:hRule="atLeast"/>
        </w:trPr>
        <w:tc>
          <w:tcPr>
            <w:tcW w:w="0" w:type="auto"/>
            <w:vMerge w:val="continue"/>
            <w:shd w:val="clear" w:color="auto" w:fill="auto"/>
            <w:tcMar>
              <w:top w:w="120" w:type="dxa"/>
              <w:left w:w="120" w:type="dxa"/>
              <w:bottom w:w="120" w:type="dxa"/>
              <w:right w:w="120" w:type="dxa"/>
            </w:tcMar>
            <w:vAlign w:val="center"/>
          </w:tcPr>
          <w:p w14:paraId="60A2C83A">
            <w:pPr>
              <w:jc w:val="center"/>
            </w:pPr>
          </w:p>
        </w:tc>
        <w:tc>
          <w:tcPr>
            <w:tcW w:w="558" w:type="pct"/>
            <w:vMerge w:val="continue"/>
            <w:shd w:val="clear" w:color="auto" w:fill="auto"/>
            <w:tcMar>
              <w:top w:w="120" w:type="dxa"/>
              <w:left w:w="120" w:type="dxa"/>
              <w:bottom w:w="120" w:type="dxa"/>
              <w:right w:w="120" w:type="dxa"/>
            </w:tcMar>
            <w:vAlign w:val="center"/>
          </w:tcPr>
          <w:p w14:paraId="2D7BEB02">
            <w:pPr>
              <w:jc w:val="center"/>
            </w:pPr>
          </w:p>
        </w:tc>
        <w:tc>
          <w:tcPr>
            <w:tcW w:w="4118" w:type="pct"/>
            <w:shd w:val="clear" w:color="auto" w:fill="auto"/>
            <w:tcMar>
              <w:top w:w="120" w:type="dxa"/>
              <w:left w:w="120" w:type="dxa"/>
              <w:bottom w:w="120" w:type="dxa"/>
              <w:right w:w="120" w:type="dxa"/>
            </w:tcMar>
            <w:vAlign w:val="center"/>
          </w:tcPr>
          <w:p w14:paraId="6F62F438">
            <w:pPr>
              <w:jc w:val="left"/>
            </w:pPr>
            <w:r>
              <w:rPr>
                <w:rFonts w:hint="eastAsia"/>
              </w:rPr>
              <w:t>（5）清除花坛和花景的花蒂、黄叶、杂草、垃圾，做好病虫害防治。</w:t>
            </w:r>
          </w:p>
        </w:tc>
      </w:tr>
      <w:tr w14:paraId="35883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29" w:hRule="atLeast"/>
        </w:trPr>
        <w:tc>
          <w:tcPr>
            <w:tcW w:w="0" w:type="auto"/>
            <w:vMerge w:val="continue"/>
            <w:shd w:val="clear" w:color="auto" w:fill="auto"/>
            <w:tcMar>
              <w:top w:w="120" w:type="dxa"/>
              <w:left w:w="120" w:type="dxa"/>
              <w:bottom w:w="120" w:type="dxa"/>
              <w:right w:w="120" w:type="dxa"/>
            </w:tcMar>
            <w:vAlign w:val="center"/>
          </w:tcPr>
          <w:p w14:paraId="30943B49">
            <w:pPr>
              <w:jc w:val="center"/>
            </w:pPr>
          </w:p>
        </w:tc>
        <w:tc>
          <w:tcPr>
            <w:tcW w:w="558" w:type="pct"/>
            <w:vMerge w:val="continue"/>
            <w:shd w:val="clear" w:color="auto" w:fill="auto"/>
            <w:tcMar>
              <w:top w:w="120" w:type="dxa"/>
              <w:left w:w="120" w:type="dxa"/>
              <w:bottom w:w="120" w:type="dxa"/>
              <w:right w:w="120" w:type="dxa"/>
            </w:tcMar>
            <w:vAlign w:val="center"/>
          </w:tcPr>
          <w:p w14:paraId="776C2A9E">
            <w:pPr>
              <w:jc w:val="center"/>
            </w:pPr>
          </w:p>
        </w:tc>
        <w:tc>
          <w:tcPr>
            <w:tcW w:w="4118" w:type="pct"/>
            <w:shd w:val="clear" w:color="auto" w:fill="auto"/>
            <w:tcMar>
              <w:top w:w="120" w:type="dxa"/>
              <w:left w:w="120" w:type="dxa"/>
              <w:bottom w:w="120" w:type="dxa"/>
              <w:right w:w="120" w:type="dxa"/>
            </w:tcMar>
            <w:vAlign w:val="center"/>
          </w:tcPr>
          <w:p w14:paraId="7518B300">
            <w:pPr>
              <w:jc w:val="left"/>
            </w:pPr>
            <w:r>
              <w:rPr>
                <w:rFonts w:hint="eastAsia"/>
              </w:rPr>
              <w:t>（6）根据病虫害发生规律实施综合治理，通常在病虫率高时，以药剂杀死病虫，以确保植物良好生长。产生垃圾的主要区域和路段做到日产日清。</w:t>
            </w:r>
          </w:p>
        </w:tc>
      </w:tr>
      <w:tr w14:paraId="6A938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29" w:hRule="atLeast"/>
        </w:trPr>
        <w:tc>
          <w:tcPr>
            <w:tcW w:w="0" w:type="auto"/>
            <w:vMerge w:val="continue"/>
            <w:shd w:val="clear" w:color="auto" w:fill="auto"/>
            <w:tcMar>
              <w:top w:w="120" w:type="dxa"/>
              <w:left w:w="120" w:type="dxa"/>
              <w:bottom w:w="120" w:type="dxa"/>
              <w:right w:w="120" w:type="dxa"/>
            </w:tcMar>
            <w:vAlign w:val="center"/>
          </w:tcPr>
          <w:p w14:paraId="4755F126">
            <w:pPr>
              <w:jc w:val="center"/>
            </w:pPr>
          </w:p>
        </w:tc>
        <w:tc>
          <w:tcPr>
            <w:tcW w:w="558" w:type="pct"/>
            <w:vMerge w:val="continue"/>
            <w:shd w:val="clear" w:color="auto" w:fill="auto"/>
            <w:tcMar>
              <w:top w:w="120" w:type="dxa"/>
              <w:left w:w="120" w:type="dxa"/>
              <w:bottom w:w="120" w:type="dxa"/>
              <w:right w:w="120" w:type="dxa"/>
            </w:tcMar>
            <w:vAlign w:val="center"/>
          </w:tcPr>
          <w:p w14:paraId="7E7BD826">
            <w:pPr>
              <w:jc w:val="center"/>
            </w:pPr>
          </w:p>
        </w:tc>
        <w:tc>
          <w:tcPr>
            <w:tcW w:w="4118" w:type="pct"/>
            <w:shd w:val="clear" w:color="auto" w:fill="auto"/>
            <w:tcMar>
              <w:top w:w="120" w:type="dxa"/>
              <w:left w:w="120" w:type="dxa"/>
              <w:bottom w:w="120" w:type="dxa"/>
              <w:right w:w="120" w:type="dxa"/>
            </w:tcMar>
            <w:vAlign w:val="center"/>
          </w:tcPr>
          <w:p w14:paraId="19247924">
            <w:pPr>
              <w:jc w:val="left"/>
            </w:pPr>
            <w:r>
              <w:rPr>
                <w:rFonts w:hint="eastAsia"/>
              </w:rPr>
              <w:t>（7）雨雪、冰冻等恶劣天气来临前，专人巡查，对绿植做好预防措施，排除安全隐患。</w:t>
            </w:r>
          </w:p>
        </w:tc>
      </w:tr>
      <w:tr w14:paraId="1419F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49" w:hRule="atLeast"/>
        </w:trPr>
        <w:tc>
          <w:tcPr>
            <w:tcW w:w="0" w:type="auto"/>
            <w:vMerge w:val="continue"/>
            <w:shd w:val="clear" w:color="auto" w:fill="auto"/>
            <w:tcMar>
              <w:top w:w="120" w:type="dxa"/>
              <w:left w:w="120" w:type="dxa"/>
              <w:bottom w:w="120" w:type="dxa"/>
              <w:right w:w="120" w:type="dxa"/>
            </w:tcMar>
            <w:vAlign w:val="center"/>
          </w:tcPr>
          <w:p w14:paraId="3DA3A250">
            <w:pPr>
              <w:jc w:val="center"/>
            </w:pPr>
          </w:p>
        </w:tc>
        <w:tc>
          <w:tcPr>
            <w:tcW w:w="558" w:type="pct"/>
            <w:vMerge w:val="continue"/>
            <w:shd w:val="clear" w:color="auto" w:fill="auto"/>
            <w:tcMar>
              <w:top w:w="120" w:type="dxa"/>
              <w:left w:w="120" w:type="dxa"/>
              <w:bottom w:w="120" w:type="dxa"/>
              <w:right w:w="120" w:type="dxa"/>
            </w:tcMar>
            <w:vAlign w:val="center"/>
          </w:tcPr>
          <w:p w14:paraId="7738CA8A">
            <w:pPr>
              <w:jc w:val="center"/>
            </w:pPr>
          </w:p>
        </w:tc>
        <w:tc>
          <w:tcPr>
            <w:tcW w:w="4118" w:type="pct"/>
            <w:shd w:val="clear" w:color="auto" w:fill="auto"/>
            <w:tcMar>
              <w:top w:w="120" w:type="dxa"/>
              <w:left w:w="120" w:type="dxa"/>
              <w:bottom w:w="120" w:type="dxa"/>
              <w:right w:w="120" w:type="dxa"/>
            </w:tcMar>
            <w:vAlign w:val="center"/>
          </w:tcPr>
          <w:p w14:paraId="043555AC">
            <w:pPr>
              <w:jc w:val="left"/>
            </w:pPr>
            <w:r>
              <w:rPr>
                <w:rFonts w:hint="eastAsia"/>
              </w:rPr>
              <w:t>（8）恶劣天气后，及时清除倒树断枝，疏通道路，尽快恢复原状。</w:t>
            </w:r>
          </w:p>
        </w:tc>
      </w:tr>
    </w:tbl>
    <w:p w14:paraId="21032861">
      <w:pPr>
        <w:spacing w:line="360" w:lineRule="auto"/>
        <w:ind w:firstLine="516" w:firstLineChars="200"/>
        <w:rPr>
          <w:rFonts w:ascii="宋体" w:hAnsi="宋体" w:eastAsia="宋体" w:cs="宋体"/>
          <w:spacing w:val="9"/>
          <w:sz w:val="24"/>
          <w:shd w:val="clear" w:color="auto" w:fill="FFFFFF"/>
        </w:rPr>
      </w:pPr>
      <w:r>
        <w:rPr>
          <w:rFonts w:hint="eastAsia" w:ascii="宋体" w:hAnsi="宋体" w:eastAsia="宋体" w:cs="宋体"/>
          <w:spacing w:val="9"/>
          <w:sz w:val="24"/>
          <w:shd w:val="clear" w:color="auto" w:fill="FFFFFF"/>
        </w:rPr>
        <w:t>4.6保安服务</w:t>
      </w:r>
    </w:p>
    <w:tbl>
      <w:tblPr>
        <w:tblStyle w:val="1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503"/>
        <w:gridCol w:w="714"/>
        <w:gridCol w:w="8683"/>
      </w:tblGrid>
      <w:tr w14:paraId="71577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shd w:val="clear" w:color="auto" w:fill="auto"/>
            <w:tcMar>
              <w:top w:w="120" w:type="dxa"/>
              <w:left w:w="120" w:type="dxa"/>
              <w:bottom w:w="120" w:type="dxa"/>
              <w:right w:w="120" w:type="dxa"/>
            </w:tcMar>
            <w:vAlign w:val="center"/>
          </w:tcPr>
          <w:p w14:paraId="3A93866C">
            <w:pPr>
              <w:jc w:val="center"/>
            </w:pPr>
            <w:r>
              <w:rPr>
                <w:rFonts w:hint="eastAsia"/>
              </w:rPr>
              <w:t>序号</w:t>
            </w:r>
          </w:p>
        </w:tc>
        <w:tc>
          <w:tcPr>
            <w:tcW w:w="0" w:type="auto"/>
            <w:shd w:val="clear" w:color="auto" w:fill="auto"/>
            <w:tcMar>
              <w:top w:w="120" w:type="dxa"/>
              <w:left w:w="120" w:type="dxa"/>
              <w:bottom w:w="120" w:type="dxa"/>
              <w:right w:w="120" w:type="dxa"/>
            </w:tcMar>
            <w:vAlign w:val="center"/>
          </w:tcPr>
          <w:p w14:paraId="40A0AD9F">
            <w:pPr>
              <w:jc w:val="center"/>
            </w:pPr>
            <w:r>
              <w:rPr>
                <w:rFonts w:hint="eastAsia"/>
              </w:rPr>
              <w:t>服务内容</w:t>
            </w:r>
          </w:p>
        </w:tc>
        <w:tc>
          <w:tcPr>
            <w:tcW w:w="0" w:type="auto"/>
            <w:shd w:val="clear" w:color="auto" w:fill="auto"/>
            <w:tcMar>
              <w:top w:w="120" w:type="dxa"/>
              <w:left w:w="120" w:type="dxa"/>
              <w:bottom w:w="120" w:type="dxa"/>
              <w:right w:w="120" w:type="dxa"/>
            </w:tcMar>
            <w:vAlign w:val="center"/>
          </w:tcPr>
          <w:p w14:paraId="689E6F74">
            <w:pPr>
              <w:jc w:val="center"/>
            </w:pPr>
            <w:r>
              <w:rPr>
                <w:rFonts w:hint="eastAsia"/>
              </w:rPr>
              <w:t>服务标准</w:t>
            </w:r>
          </w:p>
        </w:tc>
      </w:tr>
      <w:tr w14:paraId="6530D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9" w:hRule="atLeast"/>
        </w:trPr>
        <w:tc>
          <w:tcPr>
            <w:tcW w:w="0" w:type="auto"/>
            <w:vMerge w:val="restart"/>
            <w:shd w:val="clear" w:color="auto" w:fill="auto"/>
            <w:tcMar>
              <w:top w:w="120" w:type="dxa"/>
              <w:left w:w="120" w:type="dxa"/>
              <w:bottom w:w="120" w:type="dxa"/>
              <w:right w:w="120" w:type="dxa"/>
            </w:tcMar>
            <w:vAlign w:val="center"/>
          </w:tcPr>
          <w:p w14:paraId="0EB92D09">
            <w:pPr>
              <w:jc w:val="center"/>
            </w:pPr>
            <w:r>
              <w:rPr>
                <w:rFonts w:hint="eastAsia"/>
              </w:rPr>
              <w:t>1</w:t>
            </w:r>
          </w:p>
        </w:tc>
        <w:tc>
          <w:tcPr>
            <w:tcW w:w="0" w:type="auto"/>
            <w:vMerge w:val="restart"/>
            <w:shd w:val="clear" w:color="auto" w:fill="auto"/>
            <w:tcMar>
              <w:top w:w="120" w:type="dxa"/>
              <w:left w:w="120" w:type="dxa"/>
              <w:bottom w:w="120" w:type="dxa"/>
              <w:right w:w="120" w:type="dxa"/>
            </w:tcMar>
            <w:vAlign w:val="center"/>
          </w:tcPr>
          <w:p w14:paraId="4B9B6F36">
            <w:pPr>
              <w:jc w:val="center"/>
            </w:pPr>
            <w:r>
              <w:rPr>
                <w:rFonts w:hint="eastAsia"/>
              </w:rPr>
              <w:t>基本要求</w:t>
            </w:r>
          </w:p>
        </w:tc>
        <w:tc>
          <w:tcPr>
            <w:tcW w:w="0" w:type="auto"/>
            <w:shd w:val="clear" w:color="auto" w:fill="auto"/>
            <w:tcMar>
              <w:top w:w="120" w:type="dxa"/>
              <w:left w:w="120" w:type="dxa"/>
              <w:bottom w:w="120" w:type="dxa"/>
              <w:right w:w="120" w:type="dxa"/>
            </w:tcMar>
            <w:vAlign w:val="center"/>
          </w:tcPr>
          <w:p w14:paraId="6898F2BA">
            <w:pPr>
              <w:jc w:val="left"/>
            </w:pPr>
            <w:r>
              <w:rPr>
                <w:rFonts w:hint="eastAsia"/>
              </w:rPr>
              <w:t>（1）建立保安服务相关制度，并按照执行。</w:t>
            </w:r>
          </w:p>
        </w:tc>
      </w:tr>
      <w:tr w14:paraId="05740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18" w:hRule="atLeast"/>
        </w:trPr>
        <w:tc>
          <w:tcPr>
            <w:tcW w:w="0" w:type="auto"/>
            <w:vMerge w:val="continue"/>
            <w:shd w:val="clear" w:color="auto" w:fill="auto"/>
            <w:tcMar>
              <w:top w:w="120" w:type="dxa"/>
              <w:left w:w="120" w:type="dxa"/>
              <w:bottom w:w="120" w:type="dxa"/>
              <w:right w:w="120" w:type="dxa"/>
            </w:tcMar>
            <w:vAlign w:val="center"/>
          </w:tcPr>
          <w:p w14:paraId="544343E6">
            <w:pPr>
              <w:jc w:val="center"/>
            </w:pPr>
          </w:p>
        </w:tc>
        <w:tc>
          <w:tcPr>
            <w:tcW w:w="0" w:type="auto"/>
            <w:vMerge w:val="continue"/>
            <w:shd w:val="clear" w:color="auto" w:fill="auto"/>
            <w:tcMar>
              <w:top w:w="120" w:type="dxa"/>
              <w:left w:w="120" w:type="dxa"/>
              <w:bottom w:w="120" w:type="dxa"/>
              <w:right w:w="120" w:type="dxa"/>
            </w:tcMar>
            <w:vAlign w:val="center"/>
          </w:tcPr>
          <w:p w14:paraId="6824F37E">
            <w:pPr>
              <w:jc w:val="center"/>
            </w:pPr>
          </w:p>
        </w:tc>
        <w:tc>
          <w:tcPr>
            <w:tcW w:w="0" w:type="auto"/>
            <w:shd w:val="clear" w:color="auto" w:fill="auto"/>
            <w:tcMar>
              <w:top w:w="120" w:type="dxa"/>
              <w:left w:w="120" w:type="dxa"/>
              <w:bottom w:w="120" w:type="dxa"/>
              <w:right w:w="120" w:type="dxa"/>
            </w:tcMar>
            <w:vAlign w:val="center"/>
          </w:tcPr>
          <w:p w14:paraId="3072F881">
            <w:pPr>
              <w:jc w:val="left"/>
            </w:pPr>
            <w:r>
              <w:rPr>
                <w:rFonts w:hint="eastAsia"/>
              </w:rPr>
              <w:t>（2）对巡查、值守及异常情况等做好相关记录，填写规范，保存完好。</w:t>
            </w:r>
          </w:p>
        </w:tc>
      </w:tr>
      <w:tr w14:paraId="5ACBC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05" w:hRule="atLeast"/>
        </w:trPr>
        <w:tc>
          <w:tcPr>
            <w:tcW w:w="0" w:type="auto"/>
            <w:vMerge w:val="continue"/>
            <w:shd w:val="clear" w:color="auto" w:fill="auto"/>
            <w:tcMar>
              <w:top w:w="120" w:type="dxa"/>
              <w:left w:w="120" w:type="dxa"/>
              <w:bottom w:w="120" w:type="dxa"/>
              <w:right w:w="120" w:type="dxa"/>
            </w:tcMar>
            <w:vAlign w:val="center"/>
          </w:tcPr>
          <w:p w14:paraId="0FA9AAFD">
            <w:pPr>
              <w:jc w:val="center"/>
            </w:pPr>
          </w:p>
        </w:tc>
        <w:tc>
          <w:tcPr>
            <w:tcW w:w="0" w:type="auto"/>
            <w:vMerge w:val="continue"/>
            <w:shd w:val="clear" w:color="auto" w:fill="auto"/>
            <w:tcMar>
              <w:top w:w="120" w:type="dxa"/>
              <w:left w:w="120" w:type="dxa"/>
              <w:bottom w:w="120" w:type="dxa"/>
              <w:right w:w="120" w:type="dxa"/>
            </w:tcMar>
            <w:vAlign w:val="center"/>
          </w:tcPr>
          <w:p w14:paraId="37C09343">
            <w:pPr>
              <w:jc w:val="center"/>
            </w:pPr>
          </w:p>
        </w:tc>
        <w:tc>
          <w:tcPr>
            <w:tcW w:w="0" w:type="auto"/>
            <w:shd w:val="clear" w:color="auto" w:fill="auto"/>
            <w:tcMar>
              <w:top w:w="120" w:type="dxa"/>
              <w:left w:w="120" w:type="dxa"/>
              <w:bottom w:w="120" w:type="dxa"/>
              <w:right w:w="120" w:type="dxa"/>
            </w:tcMar>
            <w:vAlign w:val="center"/>
          </w:tcPr>
          <w:p w14:paraId="3A459D17">
            <w:pPr>
              <w:jc w:val="left"/>
            </w:pPr>
            <w:r>
              <w:rPr>
                <w:rFonts w:hint="eastAsia"/>
              </w:rPr>
              <w:t>（3）配备保安服务必要的器材。</w:t>
            </w:r>
          </w:p>
        </w:tc>
      </w:tr>
      <w:tr w14:paraId="0DC3F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84" w:hRule="atLeast"/>
        </w:trPr>
        <w:tc>
          <w:tcPr>
            <w:tcW w:w="0" w:type="auto"/>
            <w:vMerge w:val="restart"/>
            <w:shd w:val="clear" w:color="auto" w:fill="auto"/>
            <w:tcMar>
              <w:top w:w="120" w:type="dxa"/>
              <w:left w:w="120" w:type="dxa"/>
              <w:bottom w:w="120" w:type="dxa"/>
              <w:right w:w="120" w:type="dxa"/>
            </w:tcMar>
            <w:vAlign w:val="center"/>
          </w:tcPr>
          <w:p w14:paraId="74774DB2">
            <w:pPr>
              <w:jc w:val="center"/>
            </w:pPr>
            <w:r>
              <w:rPr>
                <w:rFonts w:hint="eastAsia"/>
              </w:rPr>
              <w:t>2</w:t>
            </w:r>
          </w:p>
        </w:tc>
        <w:tc>
          <w:tcPr>
            <w:tcW w:w="0" w:type="auto"/>
            <w:vMerge w:val="restart"/>
            <w:shd w:val="clear" w:color="auto" w:fill="auto"/>
            <w:tcMar>
              <w:top w:w="120" w:type="dxa"/>
              <w:left w:w="120" w:type="dxa"/>
              <w:bottom w:w="120" w:type="dxa"/>
              <w:right w:w="120" w:type="dxa"/>
            </w:tcMar>
            <w:vAlign w:val="center"/>
          </w:tcPr>
          <w:p w14:paraId="13C4A861">
            <w:pPr>
              <w:jc w:val="center"/>
            </w:pPr>
            <w:r>
              <w:rPr>
                <w:rFonts w:hint="eastAsia"/>
              </w:rPr>
              <w:t>出入管理</w:t>
            </w:r>
          </w:p>
        </w:tc>
        <w:tc>
          <w:tcPr>
            <w:tcW w:w="0" w:type="auto"/>
            <w:shd w:val="clear" w:color="auto" w:fill="auto"/>
            <w:tcMar>
              <w:top w:w="120" w:type="dxa"/>
              <w:left w:w="120" w:type="dxa"/>
              <w:bottom w:w="120" w:type="dxa"/>
              <w:right w:w="120" w:type="dxa"/>
            </w:tcMar>
            <w:vAlign w:val="center"/>
          </w:tcPr>
          <w:p w14:paraId="2D33599B">
            <w:pPr>
              <w:jc w:val="left"/>
            </w:pPr>
            <w:r>
              <w:rPr>
                <w:rFonts w:hint="eastAsia"/>
              </w:rPr>
              <w:t>（1）办公楼（区）主出入口应当实行 24 小时值班制。</w:t>
            </w:r>
          </w:p>
        </w:tc>
      </w:tr>
      <w:tr w14:paraId="20C58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84" w:hRule="atLeast"/>
        </w:trPr>
        <w:tc>
          <w:tcPr>
            <w:tcW w:w="0" w:type="auto"/>
            <w:vMerge w:val="continue"/>
            <w:shd w:val="clear" w:color="auto" w:fill="auto"/>
            <w:tcMar>
              <w:top w:w="120" w:type="dxa"/>
              <w:left w:w="120" w:type="dxa"/>
              <w:bottom w:w="120" w:type="dxa"/>
              <w:right w:w="120" w:type="dxa"/>
            </w:tcMar>
            <w:vAlign w:val="center"/>
          </w:tcPr>
          <w:p w14:paraId="6D8D8989">
            <w:pPr>
              <w:jc w:val="center"/>
            </w:pPr>
          </w:p>
        </w:tc>
        <w:tc>
          <w:tcPr>
            <w:tcW w:w="0" w:type="auto"/>
            <w:vMerge w:val="continue"/>
            <w:shd w:val="clear" w:color="auto" w:fill="auto"/>
            <w:tcMar>
              <w:top w:w="120" w:type="dxa"/>
              <w:left w:w="120" w:type="dxa"/>
              <w:bottom w:w="120" w:type="dxa"/>
              <w:right w:w="120" w:type="dxa"/>
            </w:tcMar>
            <w:vAlign w:val="center"/>
          </w:tcPr>
          <w:p w14:paraId="224DB407">
            <w:pPr>
              <w:jc w:val="center"/>
            </w:pPr>
          </w:p>
        </w:tc>
        <w:tc>
          <w:tcPr>
            <w:tcW w:w="0" w:type="auto"/>
            <w:shd w:val="clear" w:color="auto" w:fill="auto"/>
            <w:tcMar>
              <w:top w:w="120" w:type="dxa"/>
              <w:left w:w="120" w:type="dxa"/>
              <w:bottom w:w="120" w:type="dxa"/>
              <w:right w:w="120" w:type="dxa"/>
            </w:tcMar>
            <w:vAlign w:val="center"/>
          </w:tcPr>
          <w:p w14:paraId="1A048F51">
            <w:pPr>
              <w:jc w:val="left"/>
            </w:pPr>
            <w:r>
              <w:rPr>
                <w:rFonts w:hint="eastAsia"/>
              </w:rPr>
              <w:t>（2）设置门岗。</w:t>
            </w:r>
          </w:p>
        </w:tc>
      </w:tr>
      <w:tr w14:paraId="124BE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84" w:hRule="atLeast"/>
        </w:trPr>
        <w:tc>
          <w:tcPr>
            <w:tcW w:w="0" w:type="auto"/>
            <w:vMerge w:val="continue"/>
            <w:shd w:val="clear" w:color="auto" w:fill="auto"/>
            <w:tcMar>
              <w:top w:w="120" w:type="dxa"/>
              <w:left w:w="120" w:type="dxa"/>
              <w:bottom w:w="120" w:type="dxa"/>
              <w:right w:w="120" w:type="dxa"/>
            </w:tcMar>
            <w:vAlign w:val="center"/>
          </w:tcPr>
          <w:p w14:paraId="264034E4">
            <w:pPr>
              <w:jc w:val="center"/>
            </w:pPr>
          </w:p>
        </w:tc>
        <w:tc>
          <w:tcPr>
            <w:tcW w:w="0" w:type="auto"/>
            <w:vMerge w:val="continue"/>
            <w:shd w:val="clear" w:color="auto" w:fill="auto"/>
            <w:tcMar>
              <w:top w:w="120" w:type="dxa"/>
              <w:left w:w="120" w:type="dxa"/>
              <w:bottom w:w="120" w:type="dxa"/>
              <w:right w:w="120" w:type="dxa"/>
            </w:tcMar>
            <w:vAlign w:val="center"/>
          </w:tcPr>
          <w:p w14:paraId="7AC31DC9">
            <w:pPr>
              <w:jc w:val="center"/>
            </w:pPr>
          </w:p>
        </w:tc>
        <w:tc>
          <w:tcPr>
            <w:tcW w:w="0" w:type="auto"/>
            <w:shd w:val="clear" w:color="auto" w:fill="auto"/>
            <w:tcMar>
              <w:top w:w="120" w:type="dxa"/>
              <w:left w:w="120" w:type="dxa"/>
              <w:bottom w:w="120" w:type="dxa"/>
              <w:right w:w="120" w:type="dxa"/>
            </w:tcMar>
            <w:vAlign w:val="center"/>
          </w:tcPr>
          <w:p w14:paraId="4A6C23DF">
            <w:pPr>
              <w:jc w:val="left"/>
            </w:pPr>
            <w:r>
              <w:rPr>
                <w:rFonts w:hint="eastAsia"/>
              </w:rPr>
              <w:t>（3）在出入口对外来人员及其携带大件物品、外来车辆进行询问和记录，并与相关部门取得联系，同意后方可进入。</w:t>
            </w:r>
          </w:p>
        </w:tc>
      </w:tr>
      <w:tr w14:paraId="155F5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84" w:hRule="atLeast"/>
        </w:trPr>
        <w:tc>
          <w:tcPr>
            <w:tcW w:w="0" w:type="auto"/>
            <w:vMerge w:val="continue"/>
            <w:shd w:val="clear" w:color="auto" w:fill="auto"/>
            <w:tcMar>
              <w:top w:w="120" w:type="dxa"/>
              <w:left w:w="120" w:type="dxa"/>
              <w:bottom w:w="120" w:type="dxa"/>
              <w:right w:w="120" w:type="dxa"/>
            </w:tcMar>
            <w:vAlign w:val="center"/>
          </w:tcPr>
          <w:p w14:paraId="487AF687">
            <w:pPr>
              <w:jc w:val="center"/>
            </w:pPr>
          </w:p>
        </w:tc>
        <w:tc>
          <w:tcPr>
            <w:tcW w:w="0" w:type="auto"/>
            <w:vMerge w:val="continue"/>
            <w:shd w:val="clear" w:color="auto" w:fill="auto"/>
            <w:tcMar>
              <w:top w:w="120" w:type="dxa"/>
              <w:left w:w="120" w:type="dxa"/>
              <w:bottom w:w="120" w:type="dxa"/>
              <w:right w:w="120" w:type="dxa"/>
            </w:tcMar>
            <w:vAlign w:val="center"/>
          </w:tcPr>
          <w:p w14:paraId="427ABEA0">
            <w:pPr>
              <w:jc w:val="center"/>
            </w:pPr>
          </w:p>
        </w:tc>
        <w:tc>
          <w:tcPr>
            <w:tcW w:w="0" w:type="auto"/>
            <w:shd w:val="clear" w:color="auto" w:fill="auto"/>
            <w:tcMar>
              <w:top w:w="120" w:type="dxa"/>
              <w:left w:w="120" w:type="dxa"/>
              <w:bottom w:w="120" w:type="dxa"/>
              <w:right w:w="120" w:type="dxa"/>
            </w:tcMar>
            <w:vAlign w:val="center"/>
          </w:tcPr>
          <w:p w14:paraId="69D8E348">
            <w:pPr>
              <w:jc w:val="left"/>
            </w:pPr>
            <w:r>
              <w:rPr>
                <w:rFonts w:hint="eastAsia"/>
              </w:rPr>
              <w:t>（4）大件物品搬出有关部门开具的证明和清单，经核实后放行。</w:t>
            </w:r>
          </w:p>
        </w:tc>
      </w:tr>
      <w:tr w14:paraId="74DB4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84" w:hRule="atLeast"/>
        </w:trPr>
        <w:tc>
          <w:tcPr>
            <w:tcW w:w="0" w:type="auto"/>
            <w:vMerge w:val="continue"/>
            <w:shd w:val="clear" w:color="auto" w:fill="auto"/>
            <w:tcMar>
              <w:top w:w="120" w:type="dxa"/>
              <w:left w:w="120" w:type="dxa"/>
              <w:bottom w:w="120" w:type="dxa"/>
              <w:right w:w="120" w:type="dxa"/>
            </w:tcMar>
            <w:vAlign w:val="center"/>
          </w:tcPr>
          <w:p w14:paraId="1981ADC2">
            <w:pPr>
              <w:jc w:val="center"/>
            </w:pPr>
          </w:p>
        </w:tc>
        <w:tc>
          <w:tcPr>
            <w:tcW w:w="0" w:type="auto"/>
            <w:vMerge w:val="continue"/>
            <w:shd w:val="clear" w:color="auto" w:fill="auto"/>
            <w:tcMar>
              <w:top w:w="120" w:type="dxa"/>
              <w:left w:w="120" w:type="dxa"/>
              <w:bottom w:w="120" w:type="dxa"/>
              <w:right w:w="120" w:type="dxa"/>
            </w:tcMar>
            <w:vAlign w:val="center"/>
          </w:tcPr>
          <w:p w14:paraId="27BFDC21">
            <w:pPr>
              <w:jc w:val="center"/>
            </w:pPr>
          </w:p>
        </w:tc>
        <w:tc>
          <w:tcPr>
            <w:tcW w:w="0" w:type="auto"/>
            <w:shd w:val="clear" w:color="auto" w:fill="auto"/>
            <w:tcMar>
              <w:top w:w="120" w:type="dxa"/>
              <w:left w:w="120" w:type="dxa"/>
              <w:bottom w:w="120" w:type="dxa"/>
              <w:right w:w="120" w:type="dxa"/>
            </w:tcMar>
            <w:vAlign w:val="center"/>
          </w:tcPr>
          <w:p w14:paraId="2546F2D5">
            <w:pPr>
              <w:jc w:val="left"/>
            </w:pPr>
            <w:r>
              <w:rPr>
                <w:rFonts w:hint="eastAsia"/>
              </w:rPr>
              <w:t>（5）排查可疑人员，对于不出示证件、不按规定登记、不听劝阻而强行闯入者，及时劝离，必要时通知公安机关进行处理。</w:t>
            </w:r>
          </w:p>
        </w:tc>
      </w:tr>
      <w:tr w14:paraId="7A32E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84" w:hRule="atLeast"/>
        </w:trPr>
        <w:tc>
          <w:tcPr>
            <w:tcW w:w="0" w:type="auto"/>
            <w:vMerge w:val="continue"/>
            <w:shd w:val="clear" w:color="auto" w:fill="auto"/>
            <w:tcMar>
              <w:top w:w="120" w:type="dxa"/>
              <w:left w:w="120" w:type="dxa"/>
              <w:bottom w:w="120" w:type="dxa"/>
              <w:right w:w="120" w:type="dxa"/>
            </w:tcMar>
            <w:vAlign w:val="center"/>
          </w:tcPr>
          <w:p w14:paraId="6A514C7C">
            <w:pPr>
              <w:jc w:val="center"/>
            </w:pPr>
          </w:p>
        </w:tc>
        <w:tc>
          <w:tcPr>
            <w:tcW w:w="0" w:type="auto"/>
            <w:vMerge w:val="continue"/>
            <w:shd w:val="clear" w:color="auto" w:fill="auto"/>
            <w:tcMar>
              <w:top w:w="120" w:type="dxa"/>
              <w:left w:w="120" w:type="dxa"/>
              <w:bottom w:w="120" w:type="dxa"/>
              <w:right w:w="120" w:type="dxa"/>
            </w:tcMar>
            <w:vAlign w:val="center"/>
          </w:tcPr>
          <w:p w14:paraId="244AFACE">
            <w:pPr>
              <w:jc w:val="center"/>
            </w:pPr>
          </w:p>
        </w:tc>
        <w:tc>
          <w:tcPr>
            <w:tcW w:w="0" w:type="auto"/>
            <w:shd w:val="clear" w:color="auto" w:fill="auto"/>
            <w:tcMar>
              <w:top w:w="120" w:type="dxa"/>
              <w:left w:w="120" w:type="dxa"/>
              <w:bottom w:w="120" w:type="dxa"/>
              <w:right w:w="120" w:type="dxa"/>
            </w:tcMar>
            <w:vAlign w:val="center"/>
          </w:tcPr>
          <w:p w14:paraId="4958B02E">
            <w:pPr>
              <w:jc w:val="left"/>
            </w:pPr>
            <w:r>
              <w:rPr>
                <w:rFonts w:hint="eastAsia"/>
              </w:rPr>
              <w:t>（6）配合相关部门积极疏导上访人员，有效疏导如出入口人群集聚、车辆拥堵、货物堵塞道路等情况。</w:t>
            </w:r>
          </w:p>
        </w:tc>
      </w:tr>
      <w:tr w14:paraId="7F77F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84" w:hRule="atLeast"/>
        </w:trPr>
        <w:tc>
          <w:tcPr>
            <w:tcW w:w="0" w:type="auto"/>
            <w:vMerge w:val="continue"/>
            <w:shd w:val="clear" w:color="auto" w:fill="auto"/>
            <w:tcMar>
              <w:top w:w="120" w:type="dxa"/>
              <w:left w:w="120" w:type="dxa"/>
              <w:bottom w:w="120" w:type="dxa"/>
              <w:right w:w="120" w:type="dxa"/>
            </w:tcMar>
            <w:vAlign w:val="center"/>
          </w:tcPr>
          <w:p w14:paraId="58B1E1AF">
            <w:pPr>
              <w:jc w:val="center"/>
            </w:pPr>
          </w:p>
        </w:tc>
        <w:tc>
          <w:tcPr>
            <w:tcW w:w="0" w:type="auto"/>
            <w:vMerge w:val="continue"/>
            <w:shd w:val="clear" w:color="auto" w:fill="auto"/>
            <w:tcMar>
              <w:top w:w="120" w:type="dxa"/>
              <w:left w:w="120" w:type="dxa"/>
              <w:bottom w:w="120" w:type="dxa"/>
              <w:right w:w="120" w:type="dxa"/>
            </w:tcMar>
            <w:vAlign w:val="center"/>
          </w:tcPr>
          <w:p w14:paraId="35A40969">
            <w:pPr>
              <w:jc w:val="center"/>
            </w:pPr>
          </w:p>
        </w:tc>
        <w:tc>
          <w:tcPr>
            <w:tcW w:w="0" w:type="auto"/>
            <w:shd w:val="clear" w:color="auto" w:fill="auto"/>
            <w:tcMar>
              <w:top w:w="120" w:type="dxa"/>
              <w:left w:w="120" w:type="dxa"/>
              <w:bottom w:w="120" w:type="dxa"/>
              <w:right w:w="120" w:type="dxa"/>
            </w:tcMar>
            <w:vAlign w:val="center"/>
          </w:tcPr>
          <w:p w14:paraId="75AA8FAF">
            <w:pPr>
              <w:jc w:val="left"/>
            </w:pPr>
            <w:r>
              <w:rPr>
                <w:rFonts w:hint="eastAsia"/>
              </w:rPr>
              <w:t>（7）根据物业服务合同约定，对物品进出实行安检、登记、电话确认等分类管理措施。大宗物品进出会同接收单位收件人审核，严防违禁品（包括毒品、军火弹药、管制刀具、易燃易爆品等）、限带品（包括动物、任何未经授权的专业摄影设备、无人机等）进入。</w:t>
            </w:r>
          </w:p>
        </w:tc>
      </w:tr>
      <w:tr w14:paraId="6E72D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139" w:hRule="atLeast"/>
        </w:trPr>
        <w:tc>
          <w:tcPr>
            <w:tcW w:w="0" w:type="auto"/>
            <w:vMerge w:val="continue"/>
            <w:shd w:val="clear" w:color="auto" w:fill="auto"/>
            <w:tcMar>
              <w:top w:w="120" w:type="dxa"/>
              <w:left w:w="120" w:type="dxa"/>
              <w:bottom w:w="120" w:type="dxa"/>
              <w:right w:w="120" w:type="dxa"/>
            </w:tcMar>
            <w:vAlign w:val="center"/>
          </w:tcPr>
          <w:p w14:paraId="3BB7FE22">
            <w:pPr>
              <w:jc w:val="center"/>
            </w:pPr>
          </w:p>
        </w:tc>
        <w:tc>
          <w:tcPr>
            <w:tcW w:w="0" w:type="auto"/>
            <w:vMerge w:val="continue"/>
            <w:shd w:val="clear" w:color="auto" w:fill="auto"/>
            <w:tcMar>
              <w:top w:w="120" w:type="dxa"/>
              <w:left w:w="120" w:type="dxa"/>
              <w:bottom w:w="120" w:type="dxa"/>
              <w:right w:w="120" w:type="dxa"/>
            </w:tcMar>
            <w:vAlign w:val="center"/>
          </w:tcPr>
          <w:p w14:paraId="1526ACF5">
            <w:pPr>
              <w:jc w:val="center"/>
            </w:pPr>
          </w:p>
        </w:tc>
        <w:tc>
          <w:tcPr>
            <w:tcW w:w="0" w:type="auto"/>
            <w:shd w:val="clear" w:color="auto" w:fill="auto"/>
            <w:tcMar>
              <w:top w:w="120" w:type="dxa"/>
              <w:left w:w="120" w:type="dxa"/>
              <w:bottom w:w="120" w:type="dxa"/>
              <w:right w:w="120" w:type="dxa"/>
            </w:tcMar>
            <w:vAlign w:val="center"/>
          </w:tcPr>
          <w:p w14:paraId="22BD28D8">
            <w:pPr>
              <w:jc w:val="left"/>
            </w:pPr>
            <w:r>
              <w:rPr>
                <w:rFonts w:hint="eastAsia"/>
              </w:rPr>
              <w:t>（8）①做好来访人员、车辆进出证件登记，及时通报。②严禁无关人员、可疑人员和危险物品进入办公楼（区）内。③物品摆放整齐有序、分类放置。④对来访人员咨询、建议、求助等事项，及时处理或答复，处理和答复率 100%。⑤与被访人进行核实确认；告知被访人的办公室门牌号；告知访客注意事项（根据实际需要填写注意事项）。</w:t>
            </w:r>
          </w:p>
        </w:tc>
      </w:tr>
      <w:tr w14:paraId="698BC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58" w:hRule="atLeast"/>
        </w:trPr>
        <w:tc>
          <w:tcPr>
            <w:tcW w:w="0" w:type="auto"/>
            <w:vMerge w:val="restart"/>
            <w:shd w:val="clear" w:color="auto" w:fill="auto"/>
            <w:tcMar>
              <w:top w:w="120" w:type="dxa"/>
              <w:left w:w="120" w:type="dxa"/>
              <w:bottom w:w="120" w:type="dxa"/>
              <w:right w:w="120" w:type="dxa"/>
            </w:tcMar>
            <w:vAlign w:val="center"/>
          </w:tcPr>
          <w:p w14:paraId="2D649D7D">
            <w:pPr>
              <w:jc w:val="center"/>
            </w:pPr>
            <w:r>
              <w:rPr>
                <w:rFonts w:hint="eastAsia"/>
              </w:rPr>
              <w:t>3</w:t>
            </w:r>
          </w:p>
        </w:tc>
        <w:tc>
          <w:tcPr>
            <w:tcW w:w="0" w:type="auto"/>
            <w:vMerge w:val="restart"/>
            <w:shd w:val="clear" w:color="auto" w:fill="auto"/>
            <w:tcMar>
              <w:top w:w="120" w:type="dxa"/>
              <w:left w:w="120" w:type="dxa"/>
              <w:bottom w:w="120" w:type="dxa"/>
              <w:right w:w="120" w:type="dxa"/>
            </w:tcMar>
            <w:vAlign w:val="center"/>
          </w:tcPr>
          <w:p w14:paraId="0FEE33DD">
            <w:pPr>
              <w:jc w:val="center"/>
            </w:pPr>
            <w:r>
              <w:rPr>
                <w:rFonts w:hint="eastAsia"/>
              </w:rPr>
              <w:t>值班巡查</w:t>
            </w:r>
          </w:p>
        </w:tc>
        <w:tc>
          <w:tcPr>
            <w:tcW w:w="0" w:type="auto"/>
            <w:shd w:val="clear" w:color="auto" w:fill="auto"/>
            <w:tcMar>
              <w:top w:w="120" w:type="dxa"/>
              <w:left w:w="120" w:type="dxa"/>
              <w:bottom w:w="120" w:type="dxa"/>
              <w:right w:w="120" w:type="dxa"/>
            </w:tcMar>
            <w:vAlign w:val="center"/>
          </w:tcPr>
          <w:p w14:paraId="6FFF74BA">
            <w:pPr>
              <w:jc w:val="left"/>
            </w:pPr>
            <w:r>
              <w:rPr>
                <w:rFonts w:hint="eastAsia"/>
              </w:rPr>
              <w:t>（1）建立 24 小时值班巡查制度。</w:t>
            </w:r>
          </w:p>
        </w:tc>
      </w:tr>
      <w:tr w14:paraId="42615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58" w:hRule="atLeast"/>
        </w:trPr>
        <w:tc>
          <w:tcPr>
            <w:tcW w:w="0" w:type="auto"/>
            <w:vMerge w:val="continue"/>
            <w:shd w:val="clear" w:color="auto" w:fill="auto"/>
            <w:tcMar>
              <w:top w:w="120" w:type="dxa"/>
              <w:left w:w="120" w:type="dxa"/>
              <w:bottom w:w="120" w:type="dxa"/>
              <w:right w:w="120" w:type="dxa"/>
            </w:tcMar>
            <w:vAlign w:val="center"/>
          </w:tcPr>
          <w:p w14:paraId="4F2D1129">
            <w:pPr>
              <w:jc w:val="center"/>
            </w:pPr>
          </w:p>
        </w:tc>
        <w:tc>
          <w:tcPr>
            <w:tcW w:w="0" w:type="auto"/>
            <w:vMerge w:val="continue"/>
            <w:shd w:val="clear" w:color="auto" w:fill="auto"/>
            <w:tcMar>
              <w:top w:w="120" w:type="dxa"/>
              <w:left w:w="120" w:type="dxa"/>
              <w:bottom w:w="120" w:type="dxa"/>
              <w:right w:w="120" w:type="dxa"/>
            </w:tcMar>
            <w:vAlign w:val="center"/>
          </w:tcPr>
          <w:p w14:paraId="11847949">
            <w:pPr>
              <w:jc w:val="center"/>
            </w:pPr>
          </w:p>
        </w:tc>
        <w:tc>
          <w:tcPr>
            <w:tcW w:w="0" w:type="auto"/>
            <w:shd w:val="clear" w:color="auto" w:fill="auto"/>
            <w:tcMar>
              <w:top w:w="120" w:type="dxa"/>
              <w:left w:w="120" w:type="dxa"/>
              <w:bottom w:w="120" w:type="dxa"/>
              <w:right w:w="120" w:type="dxa"/>
            </w:tcMar>
            <w:vAlign w:val="center"/>
          </w:tcPr>
          <w:p w14:paraId="39C8CF5E">
            <w:pPr>
              <w:jc w:val="left"/>
            </w:pPr>
            <w:r>
              <w:rPr>
                <w:rFonts w:hint="eastAsia"/>
              </w:rPr>
              <w:t>（2）制定巡查路线，按照指定时间和路线执行，加强重点区域、重点部位及装修区域的巡查。</w:t>
            </w:r>
          </w:p>
        </w:tc>
      </w:tr>
      <w:tr w14:paraId="35485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58" w:hRule="atLeast"/>
        </w:trPr>
        <w:tc>
          <w:tcPr>
            <w:tcW w:w="0" w:type="auto"/>
            <w:vMerge w:val="continue"/>
            <w:shd w:val="clear" w:color="auto" w:fill="auto"/>
            <w:tcMar>
              <w:top w:w="120" w:type="dxa"/>
              <w:left w:w="120" w:type="dxa"/>
              <w:bottom w:w="120" w:type="dxa"/>
              <w:right w:w="120" w:type="dxa"/>
            </w:tcMar>
            <w:vAlign w:val="center"/>
          </w:tcPr>
          <w:p w14:paraId="51F6AE27">
            <w:pPr>
              <w:jc w:val="center"/>
            </w:pPr>
          </w:p>
        </w:tc>
        <w:tc>
          <w:tcPr>
            <w:tcW w:w="0" w:type="auto"/>
            <w:vMerge w:val="continue"/>
            <w:shd w:val="clear" w:color="auto" w:fill="auto"/>
            <w:tcMar>
              <w:top w:w="120" w:type="dxa"/>
              <w:left w:w="120" w:type="dxa"/>
              <w:bottom w:w="120" w:type="dxa"/>
              <w:right w:w="120" w:type="dxa"/>
            </w:tcMar>
            <w:vAlign w:val="center"/>
          </w:tcPr>
          <w:p w14:paraId="19E46BC6">
            <w:pPr>
              <w:jc w:val="center"/>
            </w:pPr>
          </w:p>
        </w:tc>
        <w:tc>
          <w:tcPr>
            <w:tcW w:w="0" w:type="auto"/>
            <w:shd w:val="clear" w:color="auto" w:fill="auto"/>
            <w:tcMar>
              <w:top w:w="120" w:type="dxa"/>
              <w:left w:w="120" w:type="dxa"/>
              <w:bottom w:w="120" w:type="dxa"/>
              <w:right w:w="120" w:type="dxa"/>
            </w:tcMar>
            <w:vAlign w:val="center"/>
          </w:tcPr>
          <w:p w14:paraId="200698EA">
            <w:pPr>
              <w:jc w:val="left"/>
            </w:pPr>
            <w:r>
              <w:rPr>
                <w:rFonts w:hint="eastAsia"/>
              </w:rPr>
              <w:t>（3）巡查期间保持通信设备畅通，遇到异常情况立即上报并在现场采取相应措施。</w:t>
            </w:r>
          </w:p>
        </w:tc>
      </w:tr>
      <w:tr w14:paraId="19105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39" w:hRule="atLeast"/>
        </w:trPr>
        <w:tc>
          <w:tcPr>
            <w:tcW w:w="0" w:type="auto"/>
            <w:vMerge w:val="continue"/>
            <w:shd w:val="clear" w:color="auto" w:fill="auto"/>
            <w:tcMar>
              <w:top w:w="120" w:type="dxa"/>
              <w:left w:w="120" w:type="dxa"/>
              <w:bottom w:w="120" w:type="dxa"/>
              <w:right w:w="120" w:type="dxa"/>
            </w:tcMar>
            <w:vAlign w:val="center"/>
          </w:tcPr>
          <w:p w14:paraId="36E7C9F9">
            <w:pPr>
              <w:jc w:val="center"/>
            </w:pPr>
          </w:p>
        </w:tc>
        <w:tc>
          <w:tcPr>
            <w:tcW w:w="0" w:type="auto"/>
            <w:vMerge w:val="continue"/>
            <w:shd w:val="clear" w:color="auto" w:fill="auto"/>
            <w:tcMar>
              <w:top w:w="120" w:type="dxa"/>
              <w:left w:w="120" w:type="dxa"/>
              <w:bottom w:w="120" w:type="dxa"/>
              <w:right w:w="120" w:type="dxa"/>
            </w:tcMar>
            <w:vAlign w:val="center"/>
          </w:tcPr>
          <w:p w14:paraId="0C4009A0">
            <w:pPr>
              <w:jc w:val="center"/>
            </w:pPr>
          </w:p>
        </w:tc>
        <w:tc>
          <w:tcPr>
            <w:tcW w:w="0" w:type="auto"/>
            <w:shd w:val="clear" w:color="auto" w:fill="auto"/>
            <w:tcMar>
              <w:top w:w="120" w:type="dxa"/>
              <w:left w:w="120" w:type="dxa"/>
              <w:bottom w:w="120" w:type="dxa"/>
              <w:right w:w="120" w:type="dxa"/>
            </w:tcMar>
            <w:vAlign w:val="center"/>
          </w:tcPr>
          <w:p w14:paraId="1FC983F6">
            <w:pPr>
              <w:jc w:val="left"/>
              <w:rPr>
                <w:color w:val="5B9BD5" w:themeColor="accent1"/>
                <w14:textFill>
                  <w14:solidFill>
                    <w14:schemeClr w14:val="accent1"/>
                  </w14:solidFill>
                </w14:textFill>
              </w:rPr>
            </w:pPr>
            <w:r>
              <w:rPr>
                <w:rFonts w:hint="eastAsia"/>
              </w:rPr>
              <w:t>（4）收到上级指令后，巡查人员及时到达指定地点并迅速采取相应措施</w:t>
            </w:r>
            <w:r>
              <w:rPr>
                <w:rFonts w:hint="eastAsia"/>
                <w:color w:val="5B9BD5" w:themeColor="accent1"/>
                <w14:textFill>
                  <w14:solidFill>
                    <w14:schemeClr w14:val="accent1"/>
                  </w14:solidFill>
                </w14:textFill>
              </w:rPr>
              <w:t>。</w:t>
            </w:r>
          </w:p>
        </w:tc>
      </w:tr>
      <w:tr w14:paraId="45213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02" w:hRule="atLeast"/>
        </w:trPr>
        <w:tc>
          <w:tcPr>
            <w:tcW w:w="0" w:type="auto"/>
            <w:vMerge w:val="restart"/>
            <w:shd w:val="clear" w:color="auto" w:fill="auto"/>
            <w:tcMar>
              <w:top w:w="120" w:type="dxa"/>
              <w:left w:w="120" w:type="dxa"/>
              <w:bottom w:w="120" w:type="dxa"/>
              <w:right w:w="120" w:type="dxa"/>
            </w:tcMar>
            <w:vAlign w:val="center"/>
          </w:tcPr>
          <w:p w14:paraId="6CA10FEC">
            <w:pPr>
              <w:jc w:val="center"/>
              <w:rPr>
                <w:rFonts w:hint="eastAsia" w:eastAsia="宋体"/>
                <w:lang w:eastAsia="zh-CN"/>
              </w:rPr>
            </w:pPr>
            <w:r>
              <w:rPr>
                <w:rFonts w:hint="eastAsia"/>
                <w:lang w:val="en-US" w:eastAsia="zh-CN"/>
              </w:rPr>
              <w:t>4</w:t>
            </w:r>
          </w:p>
        </w:tc>
        <w:tc>
          <w:tcPr>
            <w:tcW w:w="0" w:type="auto"/>
            <w:vMerge w:val="restart"/>
            <w:shd w:val="clear" w:color="auto" w:fill="auto"/>
            <w:tcMar>
              <w:top w:w="120" w:type="dxa"/>
              <w:left w:w="120" w:type="dxa"/>
              <w:bottom w:w="120" w:type="dxa"/>
              <w:right w:w="120" w:type="dxa"/>
            </w:tcMar>
            <w:vAlign w:val="center"/>
          </w:tcPr>
          <w:p w14:paraId="41A98FCB">
            <w:pPr>
              <w:jc w:val="center"/>
            </w:pPr>
            <w:r>
              <w:rPr>
                <w:rFonts w:hint="eastAsia"/>
              </w:rPr>
              <w:t>车辆停放</w:t>
            </w:r>
          </w:p>
        </w:tc>
        <w:tc>
          <w:tcPr>
            <w:tcW w:w="0" w:type="auto"/>
            <w:shd w:val="clear" w:color="auto" w:fill="auto"/>
            <w:tcMar>
              <w:top w:w="120" w:type="dxa"/>
              <w:left w:w="120" w:type="dxa"/>
              <w:bottom w:w="120" w:type="dxa"/>
              <w:right w:w="120" w:type="dxa"/>
            </w:tcMar>
            <w:vAlign w:val="center"/>
          </w:tcPr>
          <w:p w14:paraId="45FDCCC6">
            <w:pPr>
              <w:jc w:val="left"/>
            </w:pPr>
            <w:r>
              <w:rPr>
                <w:rFonts w:hint="eastAsia"/>
              </w:rPr>
              <w:t>（1）车辆行驶路线设置合理、规范，导向标志完整、清晰。</w:t>
            </w:r>
          </w:p>
        </w:tc>
      </w:tr>
      <w:tr w14:paraId="69D79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02" w:hRule="atLeast"/>
        </w:trPr>
        <w:tc>
          <w:tcPr>
            <w:tcW w:w="0" w:type="auto"/>
            <w:vMerge w:val="continue"/>
            <w:shd w:val="clear" w:color="auto" w:fill="auto"/>
            <w:tcMar>
              <w:top w:w="120" w:type="dxa"/>
              <w:left w:w="120" w:type="dxa"/>
              <w:bottom w:w="120" w:type="dxa"/>
              <w:right w:w="120" w:type="dxa"/>
            </w:tcMar>
            <w:vAlign w:val="center"/>
          </w:tcPr>
          <w:p w14:paraId="509C5562">
            <w:pPr>
              <w:jc w:val="center"/>
            </w:pPr>
          </w:p>
        </w:tc>
        <w:tc>
          <w:tcPr>
            <w:tcW w:w="0" w:type="auto"/>
            <w:vMerge w:val="continue"/>
            <w:shd w:val="clear" w:color="auto" w:fill="auto"/>
            <w:tcMar>
              <w:top w:w="120" w:type="dxa"/>
              <w:left w:w="120" w:type="dxa"/>
              <w:bottom w:w="120" w:type="dxa"/>
              <w:right w:w="120" w:type="dxa"/>
            </w:tcMar>
            <w:vAlign w:val="center"/>
          </w:tcPr>
          <w:p w14:paraId="0BB75707">
            <w:pPr>
              <w:jc w:val="center"/>
            </w:pPr>
          </w:p>
        </w:tc>
        <w:tc>
          <w:tcPr>
            <w:tcW w:w="0" w:type="auto"/>
            <w:shd w:val="clear" w:color="auto" w:fill="auto"/>
            <w:tcMar>
              <w:top w:w="120" w:type="dxa"/>
              <w:left w:w="120" w:type="dxa"/>
              <w:bottom w:w="120" w:type="dxa"/>
              <w:right w:w="120" w:type="dxa"/>
            </w:tcMar>
            <w:vAlign w:val="center"/>
          </w:tcPr>
          <w:p w14:paraId="01C17B51">
            <w:pPr>
              <w:jc w:val="left"/>
            </w:pPr>
            <w:r>
              <w:rPr>
                <w:rFonts w:hint="eastAsia"/>
              </w:rPr>
              <w:t>（2）合理规划车辆停放区域，张贴车辆引导标识，对车辆及停放区域实行规范管理。</w:t>
            </w:r>
          </w:p>
        </w:tc>
      </w:tr>
      <w:tr w14:paraId="57FE0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02" w:hRule="atLeast"/>
        </w:trPr>
        <w:tc>
          <w:tcPr>
            <w:tcW w:w="0" w:type="auto"/>
            <w:vMerge w:val="continue"/>
            <w:shd w:val="clear" w:color="auto" w:fill="auto"/>
            <w:tcMar>
              <w:top w:w="120" w:type="dxa"/>
              <w:left w:w="120" w:type="dxa"/>
              <w:bottom w:w="120" w:type="dxa"/>
              <w:right w:w="120" w:type="dxa"/>
            </w:tcMar>
            <w:vAlign w:val="center"/>
          </w:tcPr>
          <w:p w14:paraId="56CB120C">
            <w:pPr>
              <w:jc w:val="center"/>
            </w:pPr>
          </w:p>
        </w:tc>
        <w:tc>
          <w:tcPr>
            <w:tcW w:w="0" w:type="auto"/>
            <w:vMerge w:val="continue"/>
            <w:shd w:val="clear" w:color="auto" w:fill="auto"/>
            <w:tcMar>
              <w:top w:w="120" w:type="dxa"/>
              <w:left w:w="120" w:type="dxa"/>
              <w:bottom w:w="120" w:type="dxa"/>
              <w:right w:w="120" w:type="dxa"/>
            </w:tcMar>
            <w:vAlign w:val="center"/>
          </w:tcPr>
          <w:p w14:paraId="718DBB55">
            <w:pPr>
              <w:jc w:val="center"/>
            </w:pPr>
          </w:p>
        </w:tc>
        <w:tc>
          <w:tcPr>
            <w:tcW w:w="0" w:type="auto"/>
            <w:shd w:val="clear" w:color="auto" w:fill="auto"/>
            <w:tcMar>
              <w:top w:w="120" w:type="dxa"/>
              <w:left w:w="120" w:type="dxa"/>
              <w:bottom w:w="120" w:type="dxa"/>
              <w:right w:w="120" w:type="dxa"/>
            </w:tcMar>
            <w:vAlign w:val="center"/>
          </w:tcPr>
          <w:p w14:paraId="4A38F934">
            <w:pPr>
              <w:jc w:val="left"/>
            </w:pPr>
            <w:r>
              <w:rPr>
                <w:rFonts w:hint="eastAsia"/>
              </w:rPr>
              <w:t>（3）严禁在办公楼的公用走道、楼梯间、安全出口处等公共区域停放车辆或充电。</w:t>
            </w:r>
          </w:p>
        </w:tc>
      </w:tr>
      <w:tr w14:paraId="14331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02" w:hRule="atLeast"/>
        </w:trPr>
        <w:tc>
          <w:tcPr>
            <w:tcW w:w="0" w:type="auto"/>
            <w:vMerge w:val="continue"/>
            <w:shd w:val="clear" w:color="auto" w:fill="auto"/>
            <w:tcMar>
              <w:top w:w="120" w:type="dxa"/>
              <w:left w:w="120" w:type="dxa"/>
              <w:bottom w:w="120" w:type="dxa"/>
              <w:right w:w="120" w:type="dxa"/>
            </w:tcMar>
            <w:vAlign w:val="center"/>
          </w:tcPr>
          <w:p w14:paraId="1DC7B2F7">
            <w:pPr>
              <w:jc w:val="center"/>
            </w:pPr>
          </w:p>
        </w:tc>
        <w:tc>
          <w:tcPr>
            <w:tcW w:w="0" w:type="auto"/>
            <w:vMerge w:val="continue"/>
            <w:shd w:val="clear" w:color="auto" w:fill="auto"/>
            <w:tcMar>
              <w:top w:w="120" w:type="dxa"/>
              <w:left w:w="120" w:type="dxa"/>
              <w:bottom w:w="120" w:type="dxa"/>
              <w:right w:w="120" w:type="dxa"/>
            </w:tcMar>
            <w:vAlign w:val="center"/>
          </w:tcPr>
          <w:p w14:paraId="0D2BD366">
            <w:pPr>
              <w:jc w:val="center"/>
            </w:pPr>
          </w:p>
        </w:tc>
        <w:tc>
          <w:tcPr>
            <w:tcW w:w="0" w:type="auto"/>
            <w:shd w:val="clear" w:color="auto" w:fill="auto"/>
            <w:tcMar>
              <w:top w:w="120" w:type="dxa"/>
              <w:left w:w="120" w:type="dxa"/>
              <w:bottom w:w="120" w:type="dxa"/>
              <w:right w:w="120" w:type="dxa"/>
            </w:tcMar>
            <w:vAlign w:val="center"/>
          </w:tcPr>
          <w:p w14:paraId="440A9A31">
            <w:pPr>
              <w:jc w:val="left"/>
            </w:pPr>
            <w:r>
              <w:rPr>
                <w:rFonts w:hint="eastAsia"/>
              </w:rPr>
              <w:t>（4）非机动车定点有序停放。</w:t>
            </w:r>
          </w:p>
        </w:tc>
      </w:tr>
      <w:tr w14:paraId="416A0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89" w:hRule="atLeast"/>
        </w:trPr>
        <w:tc>
          <w:tcPr>
            <w:tcW w:w="0" w:type="auto"/>
            <w:vMerge w:val="continue"/>
            <w:shd w:val="clear" w:color="auto" w:fill="auto"/>
            <w:tcMar>
              <w:top w:w="120" w:type="dxa"/>
              <w:left w:w="120" w:type="dxa"/>
              <w:bottom w:w="120" w:type="dxa"/>
              <w:right w:w="120" w:type="dxa"/>
            </w:tcMar>
            <w:vAlign w:val="center"/>
          </w:tcPr>
          <w:p w14:paraId="57A75E5E">
            <w:pPr>
              <w:jc w:val="center"/>
            </w:pPr>
          </w:p>
        </w:tc>
        <w:tc>
          <w:tcPr>
            <w:tcW w:w="0" w:type="auto"/>
            <w:vMerge w:val="continue"/>
            <w:shd w:val="clear" w:color="auto" w:fill="auto"/>
            <w:tcMar>
              <w:top w:w="120" w:type="dxa"/>
              <w:left w:w="120" w:type="dxa"/>
              <w:bottom w:w="120" w:type="dxa"/>
              <w:right w:w="120" w:type="dxa"/>
            </w:tcMar>
            <w:vAlign w:val="center"/>
          </w:tcPr>
          <w:p w14:paraId="571041AA">
            <w:pPr>
              <w:jc w:val="center"/>
            </w:pPr>
          </w:p>
        </w:tc>
        <w:tc>
          <w:tcPr>
            <w:tcW w:w="0" w:type="auto"/>
            <w:shd w:val="clear" w:color="auto" w:fill="auto"/>
            <w:tcMar>
              <w:top w:w="120" w:type="dxa"/>
              <w:left w:w="120" w:type="dxa"/>
              <w:bottom w:w="120" w:type="dxa"/>
              <w:right w:w="120" w:type="dxa"/>
            </w:tcMar>
            <w:vAlign w:val="center"/>
          </w:tcPr>
          <w:p w14:paraId="1F65D2C6">
            <w:pPr>
              <w:jc w:val="left"/>
            </w:pPr>
            <w:r>
              <w:rPr>
                <w:rFonts w:hint="eastAsia"/>
              </w:rPr>
              <w:t>（5）发现车辆异常情况及时通知车主，并做好登记；发生交通事故、自然灾害等意外事故时及时赶赴现场疏导和协助处理，响应时间不超过 3 分钟。</w:t>
            </w:r>
          </w:p>
        </w:tc>
      </w:tr>
      <w:tr w14:paraId="63C83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40" w:hRule="atLeast"/>
        </w:trPr>
        <w:tc>
          <w:tcPr>
            <w:tcW w:w="0" w:type="auto"/>
            <w:vMerge w:val="restart"/>
            <w:shd w:val="clear" w:color="auto" w:fill="auto"/>
            <w:tcMar>
              <w:top w:w="120" w:type="dxa"/>
              <w:left w:w="120" w:type="dxa"/>
              <w:bottom w:w="120" w:type="dxa"/>
              <w:right w:w="120" w:type="dxa"/>
            </w:tcMar>
            <w:vAlign w:val="center"/>
          </w:tcPr>
          <w:p w14:paraId="79CC2599">
            <w:pPr>
              <w:jc w:val="center"/>
              <w:rPr>
                <w:rFonts w:hint="eastAsia" w:eastAsia="宋体"/>
                <w:lang w:eastAsia="zh-CN"/>
              </w:rPr>
            </w:pPr>
            <w:r>
              <w:rPr>
                <w:rFonts w:hint="eastAsia"/>
                <w:lang w:val="en-US" w:eastAsia="zh-CN"/>
              </w:rPr>
              <w:t>5</w:t>
            </w:r>
          </w:p>
        </w:tc>
        <w:tc>
          <w:tcPr>
            <w:tcW w:w="0" w:type="auto"/>
            <w:vMerge w:val="restart"/>
            <w:shd w:val="clear" w:color="auto" w:fill="auto"/>
            <w:tcMar>
              <w:top w:w="120" w:type="dxa"/>
              <w:left w:w="120" w:type="dxa"/>
              <w:bottom w:w="120" w:type="dxa"/>
              <w:right w:w="120" w:type="dxa"/>
            </w:tcMar>
            <w:vAlign w:val="center"/>
          </w:tcPr>
          <w:p w14:paraId="0A6AA0CE">
            <w:pPr>
              <w:jc w:val="center"/>
            </w:pPr>
            <w:r>
              <w:rPr>
                <w:rFonts w:hint="eastAsia"/>
              </w:rPr>
              <w:t>突发事件处理</w:t>
            </w:r>
          </w:p>
        </w:tc>
        <w:tc>
          <w:tcPr>
            <w:tcW w:w="0" w:type="auto"/>
            <w:shd w:val="clear" w:color="auto" w:fill="auto"/>
            <w:tcMar>
              <w:top w:w="120" w:type="dxa"/>
              <w:left w:w="120" w:type="dxa"/>
              <w:bottom w:w="120" w:type="dxa"/>
              <w:right w:w="120" w:type="dxa"/>
            </w:tcMar>
            <w:vAlign w:val="center"/>
          </w:tcPr>
          <w:p w14:paraId="143BCCEE">
            <w:pPr>
              <w:jc w:val="left"/>
            </w:pPr>
            <w:r>
              <w:rPr>
                <w:rFonts w:hint="eastAsia"/>
              </w:rPr>
              <w:t>（1）明确突发事件责任人及应承担的安全责任。</w:t>
            </w:r>
          </w:p>
        </w:tc>
      </w:tr>
      <w:tr w14:paraId="4CAC1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40" w:hRule="atLeast"/>
        </w:trPr>
        <w:tc>
          <w:tcPr>
            <w:tcW w:w="0" w:type="auto"/>
            <w:vMerge w:val="continue"/>
            <w:shd w:val="clear" w:color="auto" w:fill="auto"/>
            <w:tcMar>
              <w:top w:w="120" w:type="dxa"/>
              <w:left w:w="120" w:type="dxa"/>
              <w:bottom w:w="120" w:type="dxa"/>
              <w:right w:w="120" w:type="dxa"/>
            </w:tcMar>
            <w:vAlign w:val="center"/>
          </w:tcPr>
          <w:p w14:paraId="06C4B866">
            <w:pPr>
              <w:jc w:val="center"/>
            </w:pPr>
          </w:p>
        </w:tc>
        <w:tc>
          <w:tcPr>
            <w:tcW w:w="0" w:type="auto"/>
            <w:vMerge w:val="continue"/>
            <w:shd w:val="clear" w:color="auto" w:fill="auto"/>
            <w:tcMar>
              <w:top w:w="120" w:type="dxa"/>
              <w:left w:w="120" w:type="dxa"/>
              <w:bottom w:w="120" w:type="dxa"/>
              <w:right w:w="120" w:type="dxa"/>
            </w:tcMar>
            <w:vAlign w:val="center"/>
          </w:tcPr>
          <w:p w14:paraId="590EE809">
            <w:pPr>
              <w:jc w:val="center"/>
            </w:pPr>
          </w:p>
        </w:tc>
        <w:tc>
          <w:tcPr>
            <w:tcW w:w="0" w:type="auto"/>
            <w:shd w:val="clear" w:color="auto" w:fill="auto"/>
            <w:tcMar>
              <w:top w:w="120" w:type="dxa"/>
              <w:left w:w="120" w:type="dxa"/>
              <w:bottom w:w="120" w:type="dxa"/>
              <w:right w:w="120" w:type="dxa"/>
            </w:tcMar>
            <w:vAlign w:val="center"/>
          </w:tcPr>
          <w:p w14:paraId="1C6882D0">
            <w:pPr>
              <w:jc w:val="left"/>
            </w:pPr>
            <w:r>
              <w:rPr>
                <w:rFonts w:hint="eastAsia"/>
              </w:rPr>
              <w:t>（2）建立应急突发事件处置队伍，明确各自的职责。</w:t>
            </w:r>
          </w:p>
        </w:tc>
      </w:tr>
      <w:tr w14:paraId="3D663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40" w:hRule="atLeast"/>
        </w:trPr>
        <w:tc>
          <w:tcPr>
            <w:tcW w:w="0" w:type="auto"/>
            <w:vMerge w:val="continue"/>
            <w:shd w:val="clear" w:color="auto" w:fill="auto"/>
            <w:tcMar>
              <w:top w:w="120" w:type="dxa"/>
              <w:left w:w="120" w:type="dxa"/>
              <w:bottom w:w="120" w:type="dxa"/>
              <w:right w:w="120" w:type="dxa"/>
            </w:tcMar>
            <w:vAlign w:val="center"/>
          </w:tcPr>
          <w:p w14:paraId="100DAF25">
            <w:pPr>
              <w:jc w:val="center"/>
            </w:pPr>
          </w:p>
        </w:tc>
        <w:tc>
          <w:tcPr>
            <w:tcW w:w="0" w:type="auto"/>
            <w:vMerge w:val="continue"/>
            <w:shd w:val="clear" w:color="auto" w:fill="auto"/>
            <w:tcMar>
              <w:top w:w="120" w:type="dxa"/>
              <w:left w:w="120" w:type="dxa"/>
              <w:bottom w:w="120" w:type="dxa"/>
              <w:right w:w="120" w:type="dxa"/>
            </w:tcMar>
            <w:vAlign w:val="center"/>
          </w:tcPr>
          <w:p w14:paraId="4AABB008">
            <w:pPr>
              <w:jc w:val="center"/>
            </w:pPr>
          </w:p>
        </w:tc>
        <w:tc>
          <w:tcPr>
            <w:tcW w:w="0" w:type="auto"/>
            <w:shd w:val="clear" w:color="auto" w:fill="auto"/>
            <w:tcMar>
              <w:top w:w="120" w:type="dxa"/>
              <w:left w:w="120" w:type="dxa"/>
              <w:bottom w:w="120" w:type="dxa"/>
              <w:right w:w="120" w:type="dxa"/>
            </w:tcMar>
            <w:vAlign w:val="center"/>
          </w:tcPr>
          <w:p w14:paraId="13074352">
            <w:pPr>
              <w:jc w:val="left"/>
            </w:pPr>
            <w:r>
              <w:rPr>
                <w:rFonts w:hint="eastAsia"/>
              </w:rPr>
              <w:t>（3）识别、分析各种潜在风险，针对不同风险类型制定相应解决方案，并配备应急物资。</w:t>
            </w:r>
          </w:p>
        </w:tc>
      </w:tr>
      <w:tr w14:paraId="78468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40" w:hRule="atLeast"/>
        </w:trPr>
        <w:tc>
          <w:tcPr>
            <w:tcW w:w="0" w:type="auto"/>
            <w:vMerge w:val="continue"/>
            <w:shd w:val="clear" w:color="auto" w:fill="auto"/>
            <w:tcMar>
              <w:top w:w="120" w:type="dxa"/>
              <w:left w:w="120" w:type="dxa"/>
              <w:bottom w:w="120" w:type="dxa"/>
              <w:right w:w="120" w:type="dxa"/>
            </w:tcMar>
            <w:vAlign w:val="center"/>
          </w:tcPr>
          <w:p w14:paraId="7757BC7F">
            <w:pPr>
              <w:jc w:val="center"/>
            </w:pPr>
          </w:p>
        </w:tc>
        <w:tc>
          <w:tcPr>
            <w:tcW w:w="0" w:type="auto"/>
            <w:vMerge w:val="continue"/>
            <w:shd w:val="clear" w:color="auto" w:fill="auto"/>
            <w:tcMar>
              <w:top w:w="120" w:type="dxa"/>
              <w:left w:w="120" w:type="dxa"/>
              <w:bottom w:w="120" w:type="dxa"/>
              <w:right w:w="120" w:type="dxa"/>
            </w:tcMar>
            <w:vAlign w:val="center"/>
          </w:tcPr>
          <w:p w14:paraId="27623A89">
            <w:pPr>
              <w:jc w:val="center"/>
            </w:pPr>
          </w:p>
        </w:tc>
        <w:tc>
          <w:tcPr>
            <w:tcW w:w="0" w:type="auto"/>
            <w:shd w:val="clear" w:color="auto" w:fill="auto"/>
            <w:tcMar>
              <w:top w:w="120" w:type="dxa"/>
              <w:left w:w="120" w:type="dxa"/>
              <w:bottom w:w="120" w:type="dxa"/>
              <w:right w:w="120" w:type="dxa"/>
            </w:tcMar>
            <w:vAlign w:val="center"/>
          </w:tcPr>
          <w:p w14:paraId="4C06C89E">
            <w:pPr>
              <w:jc w:val="left"/>
            </w:pPr>
            <w:r>
              <w:rPr>
                <w:rFonts w:hint="eastAsia"/>
              </w:rPr>
              <w:t>（4）每半年至少开展 1 次突发事件应急演练，并有相应记录。</w:t>
            </w:r>
          </w:p>
        </w:tc>
      </w:tr>
      <w:tr w14:paraId="1D22B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40" w:hRule="atLeast"/>
        </w:trPr>
        <w:tc>
          <w:tcPr>
            <w:tcW w:w="0" w:type="auto"/>
            <w:vMerge w:val="continue"/>
            <w:shd w:val="clear" w:color="auto" w:fill="auto"/>
            <w:tcMar>
              <w:top w:w="120" w:type="dxa"/>
              <w:left w:w="120" w:type="dxa"/>
              <w:bottom w:w="120" w:type="dxa"/>
              <w:right w:w="120" w:type="dxa"/>
            </w:tcMar>
            <w:vAlign w:val="center"/>
          </w:tcPr>
          <w:p w14:paraId="767BB5A0">
            <w:pPr>
              <w:jc w:val="center"/>
            </w:pPr>
          </w:p>
        </w:tc>
        <w:tc>
          <w:tcPr>
            <w:tcW w:w="0" w:type="auto"/>
            <w:vMerge w:val="continue"/>
            <w:shd w:val="clear" w:color="auto" w:fill="auto"/>
            <w:tcMar>
              <w:top w:w="120" w:type="dxa"/>
              <w:left w:w="120" w:type="dxa"/>
              <w:bottom w:w="120" w:type="dxa"/>
              <w:right w:w="120" w:type="dxa"/>
            </w:tcMar>
            <w:vAlign w:val="center"/>
          </w:tcPr>
          <w:p w14:paraId="208D31C2">
            <w:pPr>
              <w:jc w:val="center"/>
            </w:pPr>
          </w:p>
        </w:tc>
        <w:tc>
          <w:tcPr>
            <w:tcW w:w="0" w:type="auto"/>
            <w:shd w:val="clear" w:color="auto" w:fill="auto"/>
            <w:tcMar>
              <w:top w:w="120" w:type="dxa"/>
              <w:left w:w="120" w:type="dxa"/>
              <w:bottom w:w="120" w:type="dxa"/>
              <w:right w:w="120" w:type="dxa"/>
            </w:tcMar>
            <w:vAlign w:val="center"/>
          </w:tcPr>
          <w:p w14:paraId="0EFF8FE9">
            <w:pPr>
              <w:jc w:val="left"/>
            </w:pPr>
            <w:r>
              <w:rPr>
                <w:rFonts w:hint="eastAsia"/>
              </w:rPr>
              <w:t>（5）发生意外事件时，及时采取应急措施，维护办公区域物业服务正常进行，保护人身财产安全。</w:t>
            </w:r>
          </w:p>
        </w:tc>
      </w:tr>
      <w:tr w14:paraId="20318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40" w:hRule="atLeast"/>
        </w:trPr>
        <w:tc>
          <w:tcPr>
            <w:tcW w:w="0" w:type="auto"/>
            <w:vMerge w:val="continue"/>
            <w:shd w:val="clear" w:color="auto" w:fill="auto"/>
            <w:tcMar>
              <w:top w:w="120" w:type="dxa"/>
              <w:left w:w="120" w:type="dxa"/>
              <w:bottom w:w="120" w:type="dxa"/>
              <w:right w:w="120" w:type="dxa"/>
            </w:tcMar>
            <w:vAlign w:val="center"/>
          </w:tcPr>
          <w:p w14:paraId="78D4A1C8">
            <w:pPr>
              <w:jc w:val="center"/>
            </w:pPr>
          </w:p>
        </w:tc>
        <w:tc>
          <w:tcPr>
            <w:tcW w:w="0" w:type="auto"/>
            <w:vMerge w:val="continue"/>
            <w:shd w:val="clear" w:color="auto" w:fill="auto"/>
            <w:tcMar>
              <w:top w:w="120" w:type="dxa"/>
              <w:left w:w="120" w:type="dxa"/>
              <w:bottom w:w="120" w:type="dxa"/>
              <w:right w:w="120" w:type="dxa"/>
            </w:tcMar>
            <w:vAlign w:val="center"/>
          </w:tcPr>
          <w:p w14:paraId="03D07BAF">
            <w:pPr>
              <w:jc w:val="center"/>
            </w:pPr>
          </w:p>
        </w:tc>
        <w:tc>
          <w:tcPr>
            <w:tcW w:w="0" w:type="auto"/>
            <w:shd w:val="clear" w:color="auto" w:fill="auto"/>
            <w:tcMar>
              <w:top w:w="120" w:type="dxa"/>
              <w:left w:w="120" w:type="dxa"/>
              <w:bottom w:w="120" w:type="dxa"/>
              <w:right w:w="120" w:type="dxa"/>
            </w:tcMar>
            <w:vAlign w:val="center"/>
          </w:tcPr>
          <w:p w14:paraId="3B356827">
            <w:pPr>
              <w:jc w:val="left"/>
            </w:pPr>
            <w:r>
              <w:rPr>
                <w:rFonts w:hint="eastAsia"/>
              </w:rPr>
              <w:t>（6）办公区域物业服务应急预案终止实施后，积极采取措施，在尽可能短的时间内，消除事故带来的不良影响，妥善安置和慰问受害及受影响的人员和部门。</w:t>
            </w:r>
          </w:p>
        </w:tc>
      </w:tr>
      <w:tr w14:paraId="0F3EC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39" w:hRule="atLeast"/>
        </w:trPr>
        <w:tc>
          <w:tcPr>
            <w:tcW w:w="0" w:type="auto"/>
            <w:vMerge w:val="continue"/>
            <w:shd w:val="clear" w:color="auto" w:fill="auto"/>
            <w:tcMar>
              <w:top w:w="120" w:type="dxa"/>
              <w:left w:w="120" w:type="dxa"/>
              <w:bottom w:w="120" w:type="dxa"/>
              <w:right w:w="120" w:type="dxa"/>
            </w:tcMar>
            <w:vAlign w:val="center"/>
          </w:tcPr>
          <w:p w14:paraId="613556E4">
            <w:pPr>
              <w:jc w:val="center"/>
            </w:pPr>
          </w:p>
        </w:tc>
        <w:tc>
          <w:tcPr>
            <w:tcW w:w="0" w:type="auto"/>
            <w:vMerge w:val="continue"/>
            <w:shd w:val="clear" w:color="auto" w:fill="auto"/>
            <w:tcMar>
              <w:top w:w="120" w:type="dxa"/>
              <w:left w:w="120" w:type="dxa"/>
              <w:bottom w:w="120" w:type="dxa"/>
              <w:right w:w="120" w:type="dxa"/>
            </w:tcMar>
            <w:vAlign w:val="center"/>
          </w:tcPr>
          <w:p w14:paraId="278523B3">
            <w:pPr>
              <w:jc w:val="center"/>
            </w:pPr>
          </w:p>
        </w:tc>
        <w:tc>
          <w:tcPr>
            <w:tcW w:w="0" w:type="auto"/>
            <w:shd w:val="clear" w:color="auto" w:fill="auto"/>
            <w:tcMar>
              <w:top w:w="120" w:type="dxa"/>
              <w:left w:w="120" w:type="dxa"/>
              <w:bottom w:w="120" w:type="dxa"/>
              <w:right w:w="120" w:type="dxa"/>
            </w:tcMar>
            <w:vAlign w:val="center"/>
          </w:tcPr>
          <w:p w14:paraId="063A4516">
            <w:pPr>
              <w:jc w:val="left"/>
            </w:pPr>
            <w:r>
              <w:rPr>
                <w:rFonts w:hint="eastAsia"/>
              </w:rPr>
              <w:t>（7）事故处理后，及时形成事故应急总结报告，完善应急救援工作方案。</w:t>
            </w:r>
          </w:p>
        </w:tc>
      </w:tr>
      <w:tr w14:paraId="05DDE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28" w:hRule="atLeast"/>
        </w:trPr>
        <w:tc>
          <w:tcPr>
            <w:tcW w:w="0" w:type="auto"/>
            <w:vMerge w:val="restart"/>
            <w:shd w:val="clear" w:color="auto" w:fill="auto"/>
            <w:tcMar>
              <w:top w:w="120" w:type="dxa"/>
              <w:left w:w="120" w:type="dxa"/>
              <w:bottom w:w="120" w:type="dxa"/>
              <w:right w:w="120" w:type="dxa"/>
            </w:tcMar>
            <w:vAlign w:val="center"/>
          </w:tcPr>
          <w:p w14:paraId="4A14E03A">
            <w:pPr>
              <w:jc w:val="center"/>
              <w:rPr>
                <w:rFonts w:hint="eastAsia" w:eastAsia="宋体"/>
                <w:lang w:eastAsia="zh-CN"/>
              </w:rPr>
            </w:pPr>
            <w:r>
              <w:rPr>
                <w:rFonts w:hint="eastAsia"/>
                <w:lang w:val="en-US" w:eastAsia="zh-CN"/>
              </w:rPr>
              <w:t>6</w:t>
            </w:r>
          </w:p>
        </w:tc>
        <w:tc>
          <w:tcPr>
            <w:tcW w:w="0" w:type="auto"/>
            <w:vMerge w:val="restart"/>
            <w:shd w:val="clear" w:color="auto" w:fill="auto"/>
            <w:tcMar>
              <w:top w:w="120" w:type="dxa"/>
              <w:left w:w="120" w:type="dxa"/>
              <w:bottom w:w="120" w:type="dxa"/>
              <w:right w:w="120" w:type="dxa"/>
            </w:tcMar>
            <w:vAlign w:val="center"/>
          </w:tcPr>
          <w:p w14:paraId="7FE5F2C3">
            <w:pPr>
              <w:jc w:val="center"/>
            </w:pPr>
            <w:r>
              <w:rPr>
                <w:rFonts w:hint="eastAsia"/>
              </w:rPr>
              <w:t>大型活动秩序</w:t>
            </w:r>
          </w:p>
        </w:tc>
        <w:tc>
          <w:tcPr>
            <w:tcW w:w="0" w:type="auto"/>
            <w:shd w:val="clear" w:color="auto" w:fill="auto"/>
            <w:tcMar>
              <w:top w:w="120" w:type="dxa"/>
              <w:left w:w="120" w:type="dxa"/>
              <w:bottom w:w="120" w:type="dxa"/>
              <w:right w:w="120" w:type="dxa"/>
            </w:tcMar>
            <w:vAlign w:val="center"/>
          </w:tcPr>
          <w:p w14:paraId="0389CF8E">
            <w:pPr>
              <w:jc w:val="left"/>
            </w:pPr>
            <w:r>
              <w:rPr>
                <w:rFonts w:hint="eastAsia"/>
              </w:rPr>
              <w:t>（1）制定相应的活动秩序维护方案，合理安排人员，并对场所的安全隐患进行排查。</w:t>
            </w:r>
          </w:p>
        </w:tc>
      </w:tr>
      <w:tr w14:paraId="4CF3F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28" w:hRule="atLeast"/>
        </w:trPr>
        <w:tc>
          <w:tcPr>
            <w:tcW w:w="0" w:type="auto"/>
            <w:vMerge w:val="continue"/>
            <w:shd w:val="clear" w:color="auto" w:fill="auto"/>
            <w:tcMar>
              <w:top w:w="120" w:type="dxa"/>
              <w:left w:w="120" w:type="dxa"/>
              <w:bottom w:w="120" w:type="dxa"/>
              <w:right w:w="120" w:type="dxa"/>
            </w:tcMar>
            <w:vAlign w:val="center"/>
          </w:tcPr>
          <w:p w14:paraId="350A336E">
            <w:pPr>
              <w:jc w:val="center"/>
            </w:pPr>
          </w:p>
        </w:tc>
        <w:tc>
          <w:tcPr>
            <w:tcW w:w="0" w:type="auto"/>
            <w:vMerge w:val="continue"/>
            <w:shd w:val="clear" w:color="auto" w:fill="auto"/>
            <w:tcMar>
              <w:top w:w="120" w:type="dxa"/>
              <w:left w:w="120" w:type="dxa"/>
              <w:bottom w:w="120" w:type="dxa"/>
              <w:right w:w="120" w:type="dxa"/>
            </w:tcMar>
            <w:vAlign w:val="center"/>
          </w:tcPr>
          <w:p w14:paraId="39DAB6B1">
            <w:pPr>
              <w:jc w:val="center"/>
            </w:pPr>
          </w:p>
        </w:tc>
        <w:tc>
          <w:tcPr>
            <w:tcW w:w="0" w:type="auto"/>
            <w:shd w:val="clear" w:color="auto" w:fill="auto"/>
            <w:tcMar>
              <w:top w:w="120" w:type="dxa"/>
              <w:left w:w="120" w:type="dxa"/>
              <w:bottom w:w="120" w:type="dxa"/>
              <w:right w:w="120" w:type="dxa"/>
            </w:tcMar>
            <w:vAlign w:val="center"/>
          </w:tcPr>
          <w:p w14:paraId="419AD682">
            <w:pPr>
              <w:jc w:val="left"/>
            </w:pPr>
            <w:r>
              <w:rPr>
                <w:rFonts w:hint="eastAsia"/>
              </w:rPr>
              <w:t>（2）应当保障通道、出入口、停车场等区域畅通。</w:t>
            </w:r>
          </w:p>
        </w:tc>
      </w:tr>
      <w:tr w14:paraId="06C1F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402" w:hRule="atLeast"/>
        </w:trPr>
        <w:tc>
          <w:tcPr>
            <w:tcW w:w="0" w:type="auto"/>
            <w:vMerge w:val="continue"/>
            <w:shd w:val="clear" w:color="auto" w:fill="auto"/>
            <w:tcMar>
              <w:top w:w="120" w:type="dxa"/>
              <w:left w:w="120" w:type="dxa"/>
              <w:bottom w:w="120" w:type="dxa"/>
              <w:right w:w="120" w:type="dxa"/>
            </w:tcMar>
            <w:vAlign w:val="center"/>
          </w:tcPr>
          <w:p w14:paraId="6C05C697">
            <w:pPr>
              <w:jc w:val="center"/>
            </w:pPr>
          </w:p>
        </w:tc>
        <w:tc>
          <w:tcPr>
            <w:tcW w:w="0" w:type="auto"/>
            <w:vMerge w:val="continue"/>
            <w:shd w:val="clear" w:color="auto" w:fill="auto"/>
            <w:tcMar>
              <w:top w:w="120" w:type="dxa"/>
              <w:left w:w="120" w:type="dxa"/>
              <w:bottom w:w="120" w:type="dxa"/>
              <w:right w:w="120" w:type="dxa"/>
            </w:tcMar>
            <w:vAlign w:val="center"/>
          </w:tcPr>
          <w:p w14:paraId="4B74FF60">
            <w:pPr>
              <w:jc w:val="center"/>
            </w:pPr>
          </w:p>
        </w:tc>
        <w:tc>
          <w:tcPr>
            <w:tcW w:w="0" w:type="auto"/>
            <w:shd w:val="clear" w:color="auto" w:fill="auto"/>
            <w:tcMar>
              <w:top w:w="120" w:type="dxa"/>
              <w:left w:w="120" w:type="dxa"/>
              <w:bottom w:w="120" w:type="dxa"/>
              <w:right w:w="120" w:type="dxa"/>
            </w:tcMar>
            <w:vAlign w:val="center"/>
          </w:tcPr>
          <w:p w14:paraId="26143394">
            <w:pPr>
              <w:jc w:val="left"/>
            </w:pPr>
            <w:r>
              <w:rPr>
                <w:rFonts w:hint="eastAsia"/>
              </w:rPr>
              <w:t>（3）活动举办过程中，做好现场秩序的维护和突发事故的处置工作，确保活动正常进行。</w:t>
            </w:r>
          </w:p>
        </w:tc>
      </w:tr>
    </w:tbl>
    <w:p w14:paraId="04675867">
      <w:pPr>
        <w:pStyle w:val="27"/>
        <w:ind w:left="420" w:firstLine="0" w:firstLineChars="0"/>
        <w:rPr>
          <w:rFonts w:ascii="宋体" w:hAnsi="宋体" w:eastAsia="宋体" w:cs="宋体"/>
          <w:spacing w:val="9"/>
          <w:sz w:val="24"/>
          <w:shd w:val="clear" w:color="auto" w:fill="FFFFFF"/>
        </w:rPr>
      </w:pPr>
      <w:r>
        <w:rPr>
          <w:rFonts w:hint="eastAsia" w:ascii="宋体" w:hAnsi="宋体" w:eastAsia="宋体" w:cs="宋体"/>
          <w:spacing w:val="9"/>
          <w:sz w:val="24"/>
          <w:shd w:val="clear" w:color="auto" w:fill="FFFFFF"/>
        </w:rPr>
        <w:t>4.7会议服务</w:t>
      </w:r>
    </w:p>
    <w:tbl>
      <w:tblPr>
        <w:tblStyle w:val="1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632"/>
        <w:gridCol w:w="820"/>
        <w:gridCol w:w="8448"/>
      </w:tblGrid>
      <w:tr w14:paraId="7248D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319" w:type="pct"/>
            <w:shd w:val="clear" w:color="auto" w:fill="auto"/>
            <w:tcMar>
              <w:top w:w="120" w:type="dxa"/>
              <w:left w:w="120" w:type="dxa"/>
              <w:bottom w:w="120" w:type="dxa"/>
              <w:right w:w="120" w:type="dxa"/>
            </w:tcMar>
            <w:vAlign w:val="center"/>
          </w:tcPr>
          <w:p w14:paraId="50940CD8">
            <w:pPr>
              <w:jc w:val="center"/>
            </w:pPr>
            <w:r>
              <w:rPr>
                <w:rFonts w:hint="eastAsia"/>
              </w:rPr>
              <w:t>序号</w:t>
            </w:r>
          </w:p>
        </w:tc>
        <w:tc>
          <w:tcPr>
            <w:tcW w:w="414" w:type="pct"/>
            <w:shd w:val="clear" w:color="auto" w:fill="auto"/>
            <w:tcMar>
              <w:top w:w="120" w:type="dxa"/>
              <w:left w:w="120" w:type="dxa"/>
              <w:bottom w:w="120" w:type="dxa"/>
              <w:right w:w="120" w:type="dxa"/>
            </w:tcMar>
            <w:vAlign w:val="center"/>
          </w:tcPr>
          <w:p w14:paraId="2A8231A4">
            <w:pPr>
              <w:jc w:val="center"/>
            </w:pPr>
            <w:r>
              <w:rPr>
                <w:rFonts w:hint="eastAsia"/>
              </w:rPr>
              <w:t>服务内容</w:t>
            </w:r>
          </w:p>
        </w:tc>
        <w:tc>
          <w:tcPr>
            <w:tcW w:w="4266" w:type="pct"/>
            <w:shd w:val="clear" w:color="auto" w:fill="auto"/>
            <w:tcMar>
              <w:top w:w="120" w:type="dxa"/>
              <w:left w:w="120" w:type="dxa"/>
              <w:bottom w:w="120" w:type="dxa"/>
              <w:right w:w="120" w:type="dxa"/>
            </w:tcMar>
            <w:vAlign w:val="center"/>
          </w:tcPr>
          <w:p w14:paraId="650EEDFC">
            <w:pPr>
              <w:jc w:val="center"/>
            </w:pPr>
            <w:r>
              <w:rPr>
                <w:rFonts w:hint="eastAsia"/>
              </w:rPr>
              <w:t>服务标准</w:t>
            </w:r>
          </w:p>
        </w:tc>
      </w:tr>
      <w:tr w14:paraId="222A8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319" w:type="pct"/>
            <w:shd w:val="clear" w:color="auto" w:fill="auto"/>
            <w:tcMar>
              <w:top w:w="120" w:type="dxa"/>
              <w:left w:w="120" w:type="dxa"/>
              <w:bottom w:w="120" w:type="dxa"/>
              <w:right w:w="120" w:type="dxa"/>
            </w:tcMar>
            <w:vAlign w:val="center"/>
          </w:tcPr>
          <w:p w14:paraId="78EC2580">
            <w:pPr>
              <w:jc w:val="left"/>
            </w:pPr>
            <w:r>
              <w:rPr>
                <w:rFonts w:hint="eastAsia"/>
              </w:rPr>
              <w:t>1</w:t>
            </w:r>
          </w:p>
        </w:tc>
        <w:tc>
          <w:tcPr>
            <w:tcW w:w="414" w:type="pct"/>
            <w:shd w:val="clear" w:color="auto" w:fill="auto"/>
            <w:tcMar>
              <w:top w:w="120" w:type="dxa"/>
              <w:left w:w="120" w:type="dxa"/>
              <w:bottom w:w="120" w:type="dxa"/>
              <w:right w:w="120" w:type="dxa"/>
            </w:tcMar>
            <w:vAlign w:val="center"/>
          </w:tcPr>
          <w:p w14:paraId="29930F46">
            <w:pPr>
              <w:jc w:val="left"/>
            </w:pPr>
            <w:r>
              <w:rPr>
                <w:rFonts w:hint="eastAsia"/>
              </w:rPr>
              <w:t>会议受理</w:t>
            </w:r>
          </w:p>
        </w:tc>
        <w:tc>
          <w:tcPr>
            <w:tcW w:w="4266" w:type="pct"/>
            <w:shd w:val="clear" w:color="auto" w:fill="auto"/>
            <w:tcMar>
              <w:top w:w="120" w:type="dxa"/>
              <w:left w:w="120" w:type="dxa"/>
              <w:bottom w:w="120" w:type="dxa"/>
              <w:right w:w="120" w:type="dxa"/>
            </w:tcMar>
            <w:vAlign w:val="center"/>
          </w:tcPr>
          <w:p w14:paraId="52333A96">
            <w:pPr>
              <w:jc w:val="left"/>
            </w:pPr>
            <w:r>
              <w:rPr>
                <w:rFonts w:hint="eastAsia"/>
              </w:rPr>
              <w:t>接受会议预订，记录会议需求。</w:t>
            </w:r>
          </w:p>
        </w:tc>
      </w:tr>
      <w:tr w14:paraId="19900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319" w:type="pct"/>
            <w:shd w:val="clear" w:color="auto" w:fill="auto"/>
            <w:tcMar>
              <w:top w:w="120" w:type="dxa"/>
              <w:left w:w="120" w:type="dxa"/>
              <w:bottom w:w="120" w:type="dxa"/>
              <w:right w:w="120" w:type="dxa"/>
            </w:tcMar>
            <w:vAlign w:val="center"/>
          </w:tcPr>
          <w:p w14:paraId="539A856E">
            <w:pPr>
              <w:jc w:val="left"/>
            </w:pPr>
            <w:r>
              <w:rPr>
                <w:rFonts w:hint="eastAsia"/>
              </w:rPr>
              <w:t>2</w:t>
            </w:r>
          </w:p>
        </w:tc>
        <w:tc>
          <w:tcPr>
            <w:tcW w:w="414" w:type="pct"/>
            <w:shd w:val="clear" w:color="auto" w:fill="auto"/>
            <w:tcMar>
              <w:top w:w="120" w:type="dxa"/>
              <w:left w:w="120" w:type="dxa"/>
              <w:bottom w:w="120" w:type="dxa"/>
              <w:right w:w="120" w:type="dxa"/>
            </w:tcMar>
            <w:vAlign w:val="center"/>
          </w:tcPr>
          <w:p w14:paraId="4E73D078">
            <w:pPr>
              <w:jc w:val="left"/>
            </w:pPr>
            <w:r>
              <w:rPr>
                <w:rFonts w:hint="eastAsia"/>
              </w:rPr>
              <w:t>会前准备</w:t>
            </w:r>
          </w:p>
        </w:tc>
        <w:tc>
          <w:tcPr>
            <w:tcW w:w="4266" w:type="pct"/>
            <w:shd w:val="clear" w:color="auto" w:fill="auto"/>
            <w:tcMar>
              <w:top w:w="120" w:type="dxa"/>
              <w:left w:w="120" w:type="dxa"/>
              <w:bottom w:w="120" w:type="dxa"/>
              <w:right w:w="120" w:type="dxa"/>
            </w:tcMar>
            <w:vAlign w:val="center"/>
          </w:tcPr>
          <w:p w14:paraId="36ACF72F">
            <w:pPr>
              <w:jc w:val="left"/>
            </w:pPr>
            <w:r>
              <w:rPr>
                <w:rFonts w:hint="eastAsia"/>
              </w:rPr>
              <w:t>根据会议需求、场地大小、用途，明确会议桌椅、物品、设备、文具等摆放规定，</w:t>
            </w:r>
            <w:r>
              <w:rPr>
                <w:rFonts w:hint="eastAsia"/>
                <w:lang w:eastAsia="zh-CN"/>
              </w:rPr>
              <w:t>灯光、</w:t>
            </w:r>
            <w:r>
              <w:rPr>
                <w:rFonts w:hint="eastAsia"/>
              </w:rPr>
              <w:t>音视频设施保障措施。</w:t>
            </w:r>
          </w:p>
        </w:tc>
      </w:tr>
      <w:tr w14:paraId="00873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319" w:type="pct"/>
            <w:shd w:val="clear" w:color="auto" w:fill="auto"/>
            <w:tcMar>
              <w:top w:w="120" w:type="dxa"/>
              <w:left w:w="120" w:type="dxa"/>
              <w:bottom w:w="120" w:type="dxa"/>
              <w:right w:w="120" w:type="dxa"/>
            </w:tcMar>
            <w:vAlign w:val="center"/>
          </w:tcPr>
          <w:p w14:paraId="06196437">
            <w:pPr>
              <w:jc w:val="left"/>
            </w:pPr>
            <w:r>
              <w:rPr>
                <w:rFonts w:hint="eastAsia"/>
              </w:rPr>
              <w:t>3</w:t>
            </w:r>
          </w:p>
        </w:tc>
        <w:tc>
          <w:tcPr>
            <w:tcW w:w="414" w:type="pct"/>
            <w:shd w:val="clear" w:color="auto" w:fill="auto"/>
            <w:tcMar>
              <w:top w:w="120" w:type="dxa"/>
              <w:left w:w="120" w:type="dxa"/>
              <w:bottom w:w="120" w:type="dxa"/>
              <w:right w:w="120" w:type="dxa"/>
            </w:tcMar>
            <w:vAlign w:val="center"/>
          </w:tcPr>
          <w:p w14:paraId="33580545">
            <w:pPr>
              <w:jc w:val="left"/>
            </w:pPr>
            <w:r>
              <w:rPr>
                <w:rFonts w:hint="eastAsia"/>
              </w:rPr>
              <w:t>引导服务</w:t>
            </w:r>
          </w:p>
        </w:tc>
        <w:tc>
          <w:tcPr>
            <w:tcW w:w="4266" w:type="pct"/>
            <w:shd w:val="clear" w:color="auto" w:fill="auto"/>
            <w:tcMar>
              <w:top w:w="120" w:type="dxa"/>
              <w:left w:w="120" w:type="dxa"/>
              <w:bottom w:w="120" w:type="dxa"/>
              <w:right w:w="120" w:type="dxa"/>
            </w:tcMar>
            <w:vAlign w:val="center"/>
          </w:tcPr>
          <w:p w14:paraId="7E103070">
            <w:pPr>
              <w:jc w:val="left"/>
            </w:pPr>
            <w:r>
              <w:rPr>
                <w:rFonts w:hint="eastAsia"/>
              </w:rPr>
              <w:t>做好引导牌并放置在指定位置，引导人员引导手势规范，语言标准。</w:t>
            </w:r>
          </w:p>
        </w:tc>
      </w:tr>
      <w:tr w14:paraId="08081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319" w:type="pct"/>
            <w:shd w:val="clear" w:color="auto" w:fill="auto"/>
            <w:tcMar>
              <w:top w:w="120" w:type="dxa"/>
              <w:left w:w="120" w:type="dxa"/>
              <w:bottom w:w="120" w:type="dxa"/>
              <w:right w:w="120" w:type="dxa"/>
            </w:tcMar>
            <w:vAlign w:val="center"/>
          </w:tcPr>
          <w:p w14:paraId="61446D7C">
            <w:pPr>
              <w:jc w:val="left"/>
            </w:pPr>
            <w:r>
              <w:rPr>
                <w:rFonts w:hint="eastAsia"/>
              </w:rPr>
              <w:t>4</w:t>
            </w:r>
          </w:p>
        </w:tc>
        <w:tc>
          <w:tcPr>
            <w:tcW w:w="414" w:type="pct"/>
            <w:shd w:val="clear" w:color="auto" w:fill="auto"/>
            <w:tcMar>
              <w:top w:w="120" w:type="dxa"/>
              <w:left w:w="120" w:type="dxa"/>
              <w:bottom w:w="120" w:type="dxa"/>
              <w:right w:w="120" w:type="dxa"/>
            </w:tcMar>
            <w:vAlign w:val="center"/>
          </w:tcPr>
          <w:p w14:paraId="7BD7E228">
            <w:pPr>
              <w:jc w:val="left"/>
            </w:pPr>
            <w:r>
              <w:rPr>
                <w:rFonts w:hint="eastAsia"/>
              </w:rPr>
              <w:t>会中服务</w:t>
            </w:r>
          </w:p>
        </w:tc>
        <w:tc>
          <w:tcPr>
            <w:tcW w:w="4266" w:type="pct"/>
            <w:shd w:val="clear" w:color="auto" w:fill="auto"/>
            <w:tcMar>
              <w:top w:w="120" w:type="dxa"/>
              <w:left w:w="120" w:type="dxa"/>
              <w:bottom w:w="120" w:type="dxa"/>
              <w:right w:w="120" w:type="dxa"/>
            </w:tcMar>
            <w:vAlign w:val="center"/>
          </w:tcPr>
          <w:p w14:paraId="75C8DD83">
            <w:pPr>
              <w:jc w:val="left"/>
            </w:pPr>
            <w:r>
              <w:rPr>
                <w:rFonts w:hint="eastAsia"/>
              </w:rPr>
              <w:t>会议期间按要求加水。</w:t>
            </w:r>
          </w:p>
        </w:tc>
      </w:tr>
      <w:tr w14:paraId="082C9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319" w:type="pct"/>
            <w:shd w:val="clear" w:color="auto" w:fill="auto"/>
            <w:tcMar>
              <w:top w:w="120" w:type="dxa"/>
              <w:left w:w="120" w:type="dxa"/>
              <w:bottom w:w="120" w:type="dxa"/>
              <w:right w:w="120" w:type="dxa"/>
            </w:tcMar>
            <w:vAlign w:val="center"/>
          </w:tcPr>
          <w:p w14:paraId="7D3D439F">
            <w:pPr>
              <w:jc w:val="left"/>
            </w:pPr>
            <w:r>
              <w:rPr>
                <w:rFonts w:hint="eastAsia"/>
              </w:rPr>
              <w:t>5</w:t>
            </w:r>
          </w:p>
        </w:tc>
        <w:tc>
          <w:tcPr>
            <w:tcW w:w="414" w:type="pct"/>
            <w:shd w:val="clear" w:color="auto" w:fill="auto"/>
            <w:tcMar>
              <w:top w:w="120" w:type="dxa"/>
              <w:left w:w="120" w:type="dxa"/>
              <w:bottom w:w="120" w:type="dxa"/>
              <w:right w:w="120" w:type="dxa"/>
            </w:tcMar>
            <w:vAlign w:val="center"/>
          </w:tcPr>
          <w:p w14:paraId="08C04108">
            <w:pPr>
              <w:jc w:val="left"/>
            </w:pPr>
            <w:r>
              <w:rPr>
                <w:rFonts w:hint="eastAsia"/>
              </w:rPr>
              <w:t>会后整理</w:t>
            </w:r>
          </w:p>
        </w:tc>
        <w:tc>
          <w:tcPr>
            <w:tcW w:w="4266" w:type="pct"/>
            <w:shd w:val="clear" w:color="auto" w:fill="auto"/>
            <w:tcMar>
              <w:top w:w="120" w:type="dxa"/>
              <w:left w:w="120" w:type="dxa"/>
              <w:bottom w:w="120" w:type="dxa"/>
              <w:right w:w="120" w:type="dxa"/>
            </w:tcMar>
            <w:vAlign w:val="center"/>
          </w:tcPr>
          <w:p w14:paraId="5ADDC31B">
            <w:pPr>
              <w:jc w:val="left"/>
            </w:pPr>
            <w:r>
              <w:rPr>
                <w:rFonts w:hint="eastAsia"/>
              </w:rPr>
              <w:t>对会议现场进行检查，做好会场清扫工作。</w:t>
            </w:r>
          </w:p>
        </w:tc>
      </w:tr>
    </w:tbl>
    <w:p w14:paraId="0EAEABC7">
      <w:pPr>
        <w:numPr>
          <w:ilvl w:val="0"/>
          <w:numId w:val="3"/>
        </w:numPr>
        <w:spacing w:line="360" w:lineRule="auto"/>
        <w:ind w:firstLine="516" w:firstLineChars="200"/>
        <w:rPr>
          <w:rFonts w:ascii="宋体" w:hAnsi="宋体" w:eastAsia="宋体" w:cs="宋体"/>
          <w:spacing w:val="9"/>
          <w:sz w:val="24"/>
          <w:shd w:val="clear" w:color="auto" w:fill="FFFFFF"/>
        </w:rPr>
      </w:pPr>
      <w:r>
        <w:rPr>
          <w:rFonts w:hint="eastAsia" w:ascii="宋体" w:hAnsi="宋体" w:eastAsia="宋体" w:cs="宋体"/>
          <w:spacing w:val="9"/>
          <w:sz w:val="24"/>
          <w:shd w:val="clear" w:color="auto" w:fill="FFFFFF"/>
        </w:rPr>
        <w:t>物业管理服务人员需求</w:t>
      </w:r>
    </w:p>
    <w:p w14:paraId="7C209EB4">
      <w:pPr>
        <w:pStyle w:val="2"/>
        <w:ind w:firstLine="480" w:firstLineChars="200"/>
      </w:pPr>
      <w:r>
        <w:rPr>
          <w:rFonts w:hint="eastAsia"/>
          <w:sz w:val="24"/>
          <w:szCs w:val="24"/>
        </w:rPr>
        <w:t>本次项目涉及国防教育中心、人武部、会展中心、行政审批中心、党校调干楼、老干部局及2号、5号、6号、7号办公楼的物业服务项目，服务期限三年，要求物业总经理1人，年龄不超过55周岁，政治合格，身体健康，人品端正，负责整个物业服务项目的管理协调工作。</w:t>
      </w:r>
    </w:p>
    <w:p w14:paraId="238250E5">
      <w:pPr>
        <w:pStyle w:val="27"/>
        <w:ind w:firstLine="2530" w:firstLineChars="900"/>
        <w:rPr>
          <w:rFonts w:cs="黑体" w:asciiTheme="minorEastAsia" w:hAnsiTheme="minorEastAsia" w:eastAsiaTheme="minorEastAsia"/>
          <w:b/>
          <w:bCs/>
          <w:color w:val="000000"/>
          <w:sz w:val="28"/>
          <w:szCs w:val="28"/>
          <w:shd w:val="clear" w:color="auto" w:fill="FFFFFF"/>
        </w:rPr>
      </w:pPr>
      <w:r>
        <w:rPr>
          <w:rFonts w:hint="eastAsia" w:cs="黑体" w:asciiTheme="minorEastAsia" w:hAnsiTheme="minorEastAsia" w:eastAsiaTheme="minorEastAsia"/>
          <w:b/>
          <w:bCs/>
          <w:color w:val="000000"/>
          <w:sz w:val="28"/>
          <w:szCs w:val="28"/>
          <w:shd w:val="clear" w:color="auto" w:fill="FFFFFF"/>
        </w:rPr>
        <w:t>国防教育中心、人武部</w:t>
      </w:r>
    </w:p>
    <w:tbl>
      <w:tblPr>
        <w:tblStyle w:val="19"/>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9"/>
        <w:gridCol w:w="6893"/>
      </w:tblGrid>
      <w:tr w14:paraId="775F7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9" w:type="dxa"/>
            <w:noWrap/>
          </w:tcPr>
          <w:p w14:paraId="656BA7A8">
            <w:pPr>
              <w:pStyle w:val="27"/>
              <w:ind w:firstLine="0" w:firstLineChars="0"/>
              <w:jc w:val="center"/>
              <w:rPr>
                <w:b/>
                <w:bCs/>
                <w:sz w:val="28"/>
                <w:szCs w:val="28"/>
              </w:rPr>
            </w:pPr>
            <w:r>
              <w:rPr>
                <w:rFonts w:hint="eastAsia"/>
                <w:b/>
                <w:bCs/>
                <w:sz w:val="28"/>
                <w:szCs w:val="28"/>
              </w:rPr>
              <w:t>工作类别</w:t>
            </w:r>
          </w:p>
        </w:tc>
        <w:tc>
          <w:tcPr>
            <w:tcW w:w="6893" w:type="dxa"/>
            <w:noWrap/>
          </w:tcPr>
          <w:p w14:paraId="09B56692">
            <w:pPr>
              <w:pStyle w:val="27"/>
              <w:ind w:firstLine="0" w:firstLineChars="0"/>
              <w:jc w:val="center"/>
              <w:rPr>
                <w:sz w:val="24"/>
              </w:rPr>
            </w:pPr>
            <w:r>
              <w:rPr>
                <w:rFonts w:hint="eastAsia"/>
                <w:b/>
                <w:bCs/>
                <w:sz w:val="28"/>
                <w:szCs w:val="28"/>
              </w:rPr>
              <w:t>工 作 要 求</w:t>
            </w:r>
          </w:p>
        </w:tc>
      </w:tr>
      <w:tr w14:paraId="2C978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9" w:type="dxa"/>
            <w:noWrap/>
            <w:vAlign w:val="center"/>
          </w:tcPr>
          <w:p w14:paraId="64425B42">
            <w:pPr>
              <w:pStyle w:val="27"/>
              <w:ind w:firstLine="0" w:firstLineChars="0"/>
              <w:jc w:val="center"/>
              <w:rPr>
                <w:b/>
                <w:bCs/>
                <w:sz w:val="28"/>
                <w:szCs w:val="28"/>
              </w:rPr>
            </w:pPr>
            <w:r>
              <w:rPr>
                <w:rFonts w:hint="eastAsia"/>
                <w:sz w:val="24"/>
              </w:rPr>
              <w:t>安保工作</w:t>
            </w:r>
          </w:p>
        </w:tc>
        <w:tc>
          <w:tcPr>
            <w:tcW w:w="6893" w:type="dxa"/>
            <w:noWrap/>
          </w:tcPr>
          <w:p w14:paraId="2C6249FF">
            <w:pPr>
              <w:pStyle w:val="27"/>
              <w:ind w:firstLine="0" w:firstLineChars="0"/>
              <w:rPr>
                <w:sz w:val="24"/>
              </w:rPr>
            </w:pPr>
            <w:r>
              <w:rPr>
                <w:rFonts w:hint="eastAsia"/>
                <w:sz w:val="24"/>
              </w:rPr>
              <w:t>1、人员：</w:t>
            </w:r>
            <w:r>
              <w:rPr>
                <w:rFonts w:hint="eastAsia"/>
                <w:color w:val="auto"/>
                <w:sz w:val="24"/>
              </w:rPr>
              <w:t>1</w:t>
            </w:r>
            <w:r>
              <w:rPr>
                <w:rFonts w:hint="eastAsia"/>
                <w:color w:val="auto"/>
                <w:sz w:val="24"/>
                <w:lang w:val="en-US" w:eastAsia="zh-CN"/>
              </w:rPr>
              <w:t>5</w:t>
            </w:r>
            <w:r>
              <w:rPr>
                <w:rFonts w:hint="eastAsia"/>
                <w:color w:val="auto"/>
                <w:sz w:val="24"/>
              </w:rPr>
              <w:t>人，</w:t>
            </w:r>
            <w:r>
              <w:rPr>
                <w:rFonts w:hint="eastAsia"/>
                <w:sz w:val="24"/>
              </w:rPr>
              <w:t>年龄不超过55周岁，政治合格，身体健康，人品端正，无社会犯罪记录。</w:t>
            </w:r>
          </w:p>
          <w:p w14:paraId="264BC3BC">
            <w:pPr>
              <w:pStyle w:val="27"/>
              <w:ind w:firstLine="0" w:firstLineChars="0"/>
              <w:rPr>
                <w:sz w:val="24"/>
              </w:rPr>
            </w:pPr>
            <w:r>
              <w:rPr>
                <w:rFonts w:hint="eastAsia"/>
                <w:sz w:val="24"/>
              </w:rPr>
              <w:t>2、负责24小时门岗室值班，对出入人员及车辆进行登记，禁止无关人员和车辆进入办公区域。</w:t>
            </w:r>
          </w:p>
          <w:p w14:paraId="0B71E2F5">
            <w:pPr>
              <w:pStyle w:val="27"/>
              <w:ind w:firstLine="0" w:firstLineChars="0"/>
              <w:rPr>
                <w:sz w:val="24"/>
              </w:rPr>
            </w:pPr>
            <w:r>
              <w:rPr>
                <w:rFonts w:hint="eastAsia"/>
                <w:sz w:val="24"/>
              </w:rPr>
              <w:t>3、负责楼、院内巡逻，特别是夜间巡逻次数要保证。</w:t>
            </w:r>
          </w:p>
          <w:p w14:paraId="701F5708">
            <w:pPr>
              <w:pStyle w:val="27"/>
              <w:ind w:firstLine="0" w:firstLineChars="0"/>
              <w:rPr>
                <w:sz w:val="24"/>
              </w:rPr>
            </w:pPr>
            <w:r>
              <w:rPr>
                <w:rFonts w:hint="eastAsia"/>
                <w:sz w:val="24"/>
              </w:rPr>
              <w:t>4、负责引导车辆有序停放，制止和纠正乱停乱放。</w:t>
            </w:r>
          </w:p>
          <w:p w14:paraId="3489A7A1">
            <w:pPr>
              <w:pStyle w:val="27"/>
              <w:ind w:firstLine="0" w:firstLineChars="0"/>
              <w:rPr>
                <w:sz w:val="24"/>
              </w:rPr>
            </w:pPr>
            <w:r>
              <w:rPr>
                <w:rFonts w:hint="eastAsia"/>
                <w:sz w:val="24"/>
              </w:rPr>
              <w:t>5、负责公共区域内公共设施、设备，保证完好。</w:t>
            </w:r>
          </w:p>
          <w:p w14:paraId="667C4A48">
            <w:pPr>
              <w:pStyle w:val="27"/>
              <w:ind w:firstLine="0" w:firstLineChars="0"/>
              <w:rPr>
                <w:sz w:val="24"/>
              </w:rPr>
            </w:pPr>
            <w:r>
              <w:rPr>
                <w:rFonts w:hint="eastAsia"/>
                <w:sz w:val="24"/>
              </w:rPr>
              <w:t>6、保安人员必须熟练使用消防器材，遇有紧急情况，迅速处理，及时上报。</w:t>
            </w:r>
          </w:p>
          <w:p w14:paraId="0950ED02">
            <w:pPr>
              <w:pStyle w:val="27"/>
              <w:ind w:firstLine="0" w:firstLineChars="0"/>
              <w:rPr>
                <w:sz w:val="24"/>
              </w:rPr>
            </w:pPr>
            <w:r>
              <w:rPr>
                <w:rFonts w:hint="eastAsia"/>
                <w:sz w:val="24"/>
              </w:rPr>
              <w:t>7、落实业主单位安排的其他安保工作。</w:t>
            </w:r>
          </w:p>
        </w:tc>
      </w:tr>
      <w:tr w14:paraId="7B9D8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2" w:hRule="atLeast"/>
          <w:jc w:val="center"/>
        </w:trPr>
        <w:tc>
          <w:tcPr>
            <w:tcW w:w="1629" w:type="dxa"/>
            <w:noWrap/>
            <w:vAlign w:val="center"/>
          </w:tcPr>
          <w:p w14:paraId="0B83F6E6">
            <w:pPr>
              <w:pStyle w:val="27"/>
              <w:ind w:firstLine="0" w:firstLineChars="0"/>
              <w:jc w:val="center"/>
              <w:rPr>
                <w:b/>
                <w:bCs/>
                <w:sz w:val="28"/>
                <w:szCs w:val="28"/>
              </w:rPr>
            </w:pPr>
            <w:r>
              <w:rPr>
                <w:rFonts w:hint="eastAsia"/>
                <w:sz w:val="24"/>
              </w:rPr>
              <w:t>卫生保洁</w:t>
            </w:r>
          </w:p>
        </w:tc>
        <w:tc>
          <w:tcPr>
            <w:tcW w:w="6893" w:type="dxa"/>
            <w:noWrap/>
          </w:tcPr>
          <w:p w14:paraId="5C275A51">
            <w:pPr>
              <w:pStyle w:val="27"/>
              <w:ind w:firstLine="0" w:firstLineChars="0"/>
              <w:rPr>
                <w:sz w:val="24"/>
              </w:rPr>
            </w:pPr>
            <w:r>
              <w:rPr>
                <w:rFonts w:hint="eastAsia"/>
                <w:sz w:val="24"/>
              </w:rPr>
              <w:t>1、人员</w:t>
            </w:r>
            <w:r>
              <w:rPr>
                <w:rFonts w:hint="eastAsia"/>
                <w:color w:val="auto"/>
                <w:sz w:val="24"/>
                <w:lang w:val="en-US" w:eastAsia="zh-CN"/>
              </w:rPr>
              <w:t>16</w:t>
            </w:r>
            <w:r>
              <w:rPr>
                <w:rFonts w:hint="eastAsia"/>
                <w:color w:val="auto"/>
                <w:sz w:val="24"/>
              </w:rPr>
              <w:t>人</w:t>
            </w:r>
            <w:r>
              <w:rPr>
                <w:rFonts w:hint="eastAsia"/>
                <w:sz w:val="24"/>
              </w:rPr>
              <w:t>，年龄不超过55周岁，人品端正，吃苦耐劳，无社会犯罪记录。</w:t>
            </w:r>
          </w:p>
          <w:p w14:paraId="75E49142">
            <w:pPr>
              <w:pStyle w:val="27"/>
              <w:ind w:firstLine="0" w:firstLineChars="0"/>
              <w:rPr>
                <w:sz w:val="24"/>
              </w:rPr>
            </w:pPr>
            <w:r>
              <w:rPr>
                <w:rFonts w:hint="eastAsia"/>
                <w:sz w:val="24"/>
              </w:rPr>
              <w:t>2、负责单位公共部分的管理、保养、清洁和垃圾清理。包括楼梯间、电梯间、走廊、门厅、卫生间、开水间、会议室、大院等，以及重要活动的临时性保洁等。</w:t>
            </w:r>
          </w:p>
          <w:p w14:paraId="7D39863C">
            <w:pPr>
              <w:pStyle w:val="27"/>
              <w:ind w:firstLine="0" w:firstLineChars="0"/>
              <w:rPr>
                <w:sz w:val="24"/>
              </w:rPr>
            </w:pPr>
            <w:r>
              <w:rPr>
                <w:rFonts w:hint="eastAsia"/>
                <w:sz w:val="24"/>
              </w:rPr>
              <w:t>3、负责单位垃圾清运工作。</w:t>
            </w:r>
          </w:p>
          <w:p w14:paraId="19EAA088">
            <w:pPr>
              <w:pStyle w:val="27"/>
              <w:ind w:firstLine="0" w:firstLineChars="0"/>
              <w:rPr>
                <w:sz w:val="24"/>
              </w:rPr>
            </w:pPr>
            <w:r>
              <w:rPr>
                <w:rFonts w:hint="eastAsia"/>
                <w:sz w:val="24"/>
              </w:rPr>
              <w:t>4、落实业主单位安排的其他保洁工作。</w:t>
            </w:r>
          </w:p>
        </w:tc>
      </w:tr>
      <w:tr w14:paraId="63C2B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9" w:type="dxa"/>
            <w:noWrap/>
            <w:vAlign w:val="center"/>
          </w:tcPr>
          <w:p w14:paraId="3BBD9AA9">
            <w:pPr>
              <w:pStyle w:val="27"/>
              <w:ind w:firstLine="0" w:firstLineChars="0"/>
              <w:jc w:val="center"/>
              <w:rPr>
                <w:b/>
                <w:bCs/>
                <w:sz w:val="28"/>
                <w:szCs w:val="28"/>
              </w:rPr>
            </w:pPr>
            <w:r>
              <w:rPr>
                <w:rFonts w:hint="eastAsia"/>
                <w:sz w:val="24"/>
              </w:rPr>
              <w:t>绿化养护</w:t>
            </w:r>
          </w:p>
        </w:tc>
        <w:tc>
          <w:tcPr>
            <w:tcW w:w="6893" w:type="dxa"/>
            <w:noWrap/>
          </w:tcPr>
          <w:p w14:paraId="356CE02C">
            <w:pPr>
              <w:pStyle w:val="27"/>
              <w:ind w:firstLine="0" w:firstLineChars="0"/>
              <w:rPr>
                <w:sz w:val="24"/>
              </w:rPr>
            </w:pPr>
            <w:r>
              <w:rPr>
                <w:rFonts w:hint="eastAsia"/>
                <w:sz w:val="24"/>
              </w:rPr>
              <w:t>绿化管养：</w:t>
            </w:r>
          </w:p>
          <w:p w14:paraId="320E2890">
            <w:pPr>
              <w:pStyle w:val="27"/>
              <w:ind w:firstLine="0" w:firstLineChars="0"/>
              <w:rPr>
                <w:sz w:val="24"/>
              </w:rPr>
            </w:pPr>
            <w:r>
              <w:rPr>
                <w:rFonts w:hint="eastAsia"/>
                <w:sz w:val="24"/>
              </w:rPr>
              <w:t>1</w:t>
            </w:r>
            <w:r>
              <w:rPr>
                <w:rFonts w:hint="eastAsia"/>
                <w:color w:val="auto"/>
                <w:sz w:val="24"/>
              </w:rPr>
              <w:t>、绿化管理员</w:t>
            </w:r>
            <w:r>
              <w:rPr>
                <w:rFonts w:hint="eastAsia"/>
                <w:color w:val="auto"/>
                <w:sz w:val="24"/>
                <w:lang w:val="en-US" w:eastAsia="zh-CN"/>
              </w:rPr>
              <w:t>3</w:t>
            </w:r>
            <w:r>
              <w:rPr>
                <w:rFonts w:hint="eastAsia"/>
                <w:color w:val="auto"/>
                <w:sz w:val="24"/>
              </w:rPr>
              <w:t>人</w:t>
            </w:r>
            <w:r>
              <w:rPr>
                <w:rFonts w:hint="eastAsia"/>
                <w:sz w:val="24"/>
              </w:rPr>
              <w:t>，年龄不超过55周岁，人品端正，吃苦耐劳，具有绿化管理、养护经验。</w:t>
            </w:r>
          </w:p>
          <w:p w14:paraId="40FE5664">
            <w:pPr>
              <w:pStyle w:val="27"/>
              <w:ind w:firstLine="0" w:firstLineChars="0"/>
              <w:rPr>
                <w:sz w:val="24"/>
              </w:rPr>
            </w:pPr>
            <w:r>
              <w:rPr>
                <w:rFonts w:hint="eastAsia"/>
                <w:sz w:val="24"/>
              </w:rPr>
              <w:t>2、及时清除绿化区域杂物，保持清洁美观。</w:t>
            </w:r>
          </w:p>
          <w:p w14:paraId="29214C19">
            <w:pPr>
              <w:pStyle w:val="27"/>
              <w:ind w:firstLine="0" w:firstLineChars="0"/>
              <w:rPr>
                <w:sz w:val="24"/>
              </w:rPr>
            </w:pPr>
            <w:r>
              <w:rPr>
                <w:rFonts w:hint="eastAsia"/>
                <w:sz w:val="24"/>
              </w:rPr>
              <w:t>3、修剪平整，做好病虫防治，补栽补种，科学施肥、浇水等养护工作。</w:t>
            </w:r>
          </w:p>
          <w:p w14:paraId="6F192636">
            <w:pPr>
              <w:pStyle w:val="27"/>
              <w:ind w:firstLine="0" w:firstLineChars="0"/>
              <w:rPr>
                <w:sz w:val="24"/>
              </w:rPr>
            </w:pPr>
            <w:r>
              <w:rPr>
                <w:rFonts w:hint="eastAsia"/>
                <w:sz w:val="24"/>
              </w:rPr>
              <w:t>4、按照绿化养护二级管理标准执行。</w:t>
            </w:r>
          </w:p>
          <w:p w14:paraId="19227A0B">
            <w:pPr>
              <w:pStyle w:val="27"/>
              <w:ind w:firstLine="0" w:firstLineChars="0"/>
              <w:rPr>
                <w:sz w:val="24"/>
              </w:rPr>
            </w:pPr>
            <w:r>
              <w:rPr>
                <w:rFonts w:hint="eastAsia"/>
                <w:sz w:val="24"/>
              </w:rPr>
              <w:t>5、绿化管护设备、用具齐全。</w:t>
            </w:r>
          </w:p>
        </w:tc>
      </w:tr>
    </w:tbl>
    <w:p w14:paraId="2AD08396">
      <w:pPr>
        <w:pStyle w:val="27"/>
        <w:ind w:firstLine="0" w:firstLineChars="0"/>
        <w:jc w:val="center"/>
        <w:rPr>
          <w:rFonts w:hint="eastAsia" w:cs="黑体" w:asciiTheme="minorEastAsia" w:hAnsiTheme="minorEastAsia" w:eastAsiaTheme="minorEastAsia"/>
          <w:b/>
          <w:bCs/>
          <w:color w:val="000000"/>
          <w:sz w:val="28"/>
          <w:szCs w:val="28"/>
          <w:shd w:val="clear" w:color="auto" w:fill="FFFFFF"/>
        </w:rPr>
      </w:pPr>
    </w:p>
    <w:p w14:paraId="7CD24A79">
      <w:pPr>
        <w:pStyle w:val="27"/>
        <w:ind w:firstLine="0" w:firstLineChars="0"/>
        <w:jc w:val="center"/>
        <w:rPr>
          <w:rFonts w:cs="黑体" w:asciiTheme="minorEastAsia" w:hAnsiTheme="minorEastAsia" w:eastAsiaTheme="minorEastAsia"/>
          <w:b/>
          <w:bCs/>
          <w:color w:val="000000"/>
          <w:sz w:val="28"/>
          <w:szCs w:val="28"/>
          <w:shd w:val="clear" w:color="auto" w:fill="FFFFFF"/>
        </w:rPr>
      </w:pPr>
      <w:r>
        <w:rPr>
          <w:rFonts w:hint="eastAsia" w:cs="黑体" w:asciiTheme="minorEastAsia" w:hAnsiTheme="minorEastAsia" w:eastAsiaTheme="minorEastAsia"/>
          <w:b/>
          <w:bCs/>
          <w:color w:val="000000"/>
          <w:sz w:val="28"/>
          <w:szCs w:val="28"/>
          <w:shd w:val="clear" w:color="auto" w:fill="FFFFFF"/>
        </w:rPr>
        <w:t>2号楼</w:t>
      </w:r>
    </w:p>
    <w:tbl>
      <w:tblPr>
        <w:tblStyle w:val="19"/>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9"/>
        <w:gridCol w:w="6893"/>
      </w:tblGrid>
      <w:tr w14:paraId="13312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9" w:type="dxa"/>
            <w:noWrap/>
          </w:tcPr>
          <w:p w14:paraId="610B6F4E">
            <w:pPr>
              <w:pStyle w:val="27"/>
              <w:ind w:firstLine="0" w:firstLineChars="0"/>
              <w:jc w:val="center"/>
              <w:rPr>
                <w:b/>
                <w:bCs/>
                <w:sz w:val="28"/>
                <w:szCs w:val="28"/>
              </w:rPr>
            </w:pPr>
            <w:r>
              <w:rPr>
                <w:rFonts w:hint="eastAsia"/>
                <w:b/>
                <w:bCs/>
                <w:sz w:val="28"/>
                <w:szCs w:val="28"/>
              </w:rPr>
              <w:t>工作类别</w:t>
            </w:r>
          </w:p>
        </w:tc>
        <w:tc>
          <w:tcPr>
            <w:tcW w:w="6893" w:type="dxa"/>
            <w:noWrap/>
          </w:tcPr>
          <w:p w14:paraId="13F5CED4">
            <w:pPr>
              <w:pStyle w:val="27"/>
              <w:ind w:firstLine="0" w:firstLineChars="0"/>
              <w:jc w:val="center"/>
              <w:rPr>
                <w:sz w:val="24"/>
              </w:rPr>
            </w:pPr>
            <w:r>
              <w:rPr>
                <w:rFonts w:hint="eastAsia"/>
                <w:b/>
                <w:bCs/>
                <w:sz w:val="28"/>
                <w:szCs w:val="28"/>
              </w:rPr>
              <w:t>工 作 要 求</w:t>
            </w:r>
          </w:p>
        </w:tc>
      </w:tr>
      <w:tr w14:paraId="7C018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9" w:type="dxa"/>
            <w:noWrap/>
            <w:vAlign w:val="center"/>
          </w:tcPr>
          <w:p w14:paraId="4721A84C">
            <w:pPr>
              <w:pStyle w:val="27"/>
              <w:ind w:firstLine="0" w:firstLineChars="0"/>
              <w:jc w:val="center"/>
              <w:rPr>
                <w:b/>
                <w:bCs/>
                <w:sz w:val="28"/>
                <w:szCs w:val="28"/>
              </w:rPr>
            </w:pPr>
            <w:r>
              <w:rPr>
                <w:rFonts w:hint="eastAsia"/>
                <w:sz w:val="24"/>
              </w:rPr>
              <w:t>安保工作</w:t>
            </w:r>
          </w:p>
        </w:tc>
        <w:tc>
          <w:tcPr>
            <w:tcW w:w="6893" w:type="dxa"/>
            <w:noWrap/>
          </w:tcPr>
          <w:p w14:paraId="4FA1DC3D">
            <w:pPr>
              <w:pStyle w:val="27"/>
              <w:ind w:firstLine="0" w:firstLineChars="0"/>
              <w:rPr>
                <w:sz w:val="24"/>
              </w:rPr>
            </w:pPr>
            <w:r>
              <w:rPr>
                <w:rFonts w:hint="eastAsia"/>
                <w:sz w:val="24"/>
              </w:rPr>
              <w:t>1、人员：</w:t>
            </w:r>
            <w:r>
              <w:rPr>
                <w:rFonts w:hint="eastAsia"/>
                <w:color w:val="auto"/>
                <w:sz w:val="24"/>
                <w:lang w:val="en-US" w:eastAsia="zh-CN"/>
              </w:rPr>
              <w:t>4</w:t>
            </w:r>
            <w:r>
              <w:rPr>
                <w:rFonts w:hint="eastAsia"/>
                <w:color w:val="auto"/>
                <w:sz w:val="24"/>
              </w:rPr>
              <w:t>人</w:t>
            </w:r>
            <w:r>
              <w:rPr>
                <w:rFonts w:hint="eastAsia"/>
                <w:sz w:val="24"/>
              </w:rPr>
              <w:t>，年龄不超过55周岁，政治合格，身体健康，人品端正，无社会犯罪记录。</w:t>
            </w:r>
          </w:p>
          <w:p w14:paraId="5847F15A">
            <w:pPr>
              <w:pStyle w:val="27"/>
              <w:ind w:firstLine="0" w:firstLineChars="0"/>
              <w:rPr>
                <w:sz w:val="24"/>
              </w:rPr>
            </w:pPr>
            <w:r>
              <w:rPr>
                <w:rFonts w:hint="eastAsia"/>
                <w:sz w:val="24"/>
              </w:rPr>
              <w:t>2、负责24小时门岗室值班，对出入人员及车辆进行登记，禁止无关人员和车辆进入办公区域。</w:t>
            </w:r>
          </w:p>
          <w:p w14:paraId="3951EA64">
            <w:pPr>
              <w:pStyle w:val="27"/>
              <w:ind w:firstLine="0" w:firstLineChars="0"/>
              <w:rPr>
                <w:sz w:val="24"/>
              </w:rPr>
            </w:pPr>
            <w:r>
              <w:rPr>
                <w:rFonts w:hint="eastAsia"/>
                <w:sz w:val="24"/>
              </w:rPr>
              <w:t>3、负责楼、院内巡逻，特别是夜间巡逻次数要保证。</w:t>
            </w:r>
          </w:p>
          <w:p w14:paraId="6639CD8A">
            <w:pPr>
              <w:pStyle w:val="27"/>
              <w:ind w:firstLine="0" w:firstLineChars="0"/>
              <w:rPr>
                <w:sz w:val="24"/>
              </w:rPr>
            </w:pPr>
            <w:r>
              <w:rPr>
                <w:rFonts w:hint="eastAsia"/>
                <w:sz w:val="24"/>
              </w:rPr>
              <w:t>4、负责引导车辆有序停放，制止和纠正乱停乱放。</w:t>
            </w:r>
          </w:p>
          <w:p w14:paraId="75586046">
            <w:pPr>
              <w:pStyle w:val="27"/>
              <w:ind w:firstLine="0" w:firstLineChars="0"/>
              <w:rPr>
                <w:sz w:val="24"/>
              </w:rPr>
            </w:pPr>
            <w:r>
              <w:rPr>
                <w:rFonts w:hint="eastAsia"/>
                <w:sz w:val="24"/>
              </w:rPr>
              <w:t>5、负责公共区域内公共设施、设备，保证完好。</w:t>
            </w:r>
          </w:p>
          <w:p w14:paraId="766E85A0">
            <w:pPr>
              <w:pStyle w:val="27"/>
              <w:ind w:firstLine="0" w:firstLineChars="0"/>
              <w:rPr>
                <w:sz w:val="24"/>
              </w:rPr>
            </w:pPr>
            <w:r>
              <w:rPr>
                <w:rFonts w:hint="eastAsia"/>
                <w:sz w:val="24"/>
              </w:rPr>
              <w:t>6、保安人员必须熟练使用消防器材，遇有紧急情况，迅速处理，及时上报。</w:t>
            </w:r>
          </w:p>
          <w:p w14:paraId="3E8107F8">
            <w:pPr>
              <w:pStyle w:val="27"/>
              <w:ind w:firstLine="0" w:firstLineChars="0"/>
              <w:rPr>
                <w:sz w:val="24"/>
              </w:rPr>
            </w:pPr>
            <w:r>
              <w:rPr>
                <w:rFonts w:hint="eastAsia"/>
                <w:sz w:val="24"/>
              </w:rPr>
              <w:t>7、落实业主单位安排的其他安保工作。</w:t>
            </w:r>
          </w:p>
        </w:tc>
      </w:tr>
      <w:tr w14:paraId="49FB3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jc w:val="center"/>
        </w:trPr>
        <w:tc>
          <w:tcPr>
            <w:tcW w:w="1629" w:type="dxa"/>
            <w:noWrap/>
            <w:vAlign w:val="center"/>
          </w:tcPr>
          <w:p w14:paraId="5D4530CC">
            <w:pPr>
              <w:pStyle w:val="27"/>
              <w:ind w:firstLine="0" w:firstLineChars="0"/>
              <w:jc w:val="center"/>
              <w:rPr>
                <w:b/>
                <w:bCs/>
                <w:sz w:val="28"/>
                <w:szCs w:val="28"/>
              </w:rPr>
            </w:pPr>
            <w:r>
              <w:rPr>
                <w:rFonts w:hint="eastAsia"/>
                <w:sz w:val="24"/>
              </w:rPr>
              <w:t>卫生保洁</w:t>
            </w:r>
          </w:p>
        </w:tc>
        <w:tc>
          <w:tcPr>
            <w:tcW w:w="6893" w:type="dxa"/>
            <w:noWrap/>
          </w:tcPr>
          <w:p w14:paraId="54CA0783">
            <w:pPr>
              <w:pStyle w:val="27"/>
              <w:ind w:firstLine="0" w:firstLineChars="0"/>
              <w:rPr>
                <w:sz w:val="24"/>
              </w:rPr>
            </w:pPr>
            <w:r>
              <w:rPr>
                <w:rFonts w:hint="eastAsia"/>
                <w:sz w:val="24"/>
              </w:rPr>
              <w:t>1、人员</w:t>
            </w:r>
            <w:r>
              <w:rPr>
                <w:rFonts w:hint="eastAsia"/>
                <w:color w:val="auto"/>
                <w:sz w:val="24"/>
              </w:rPr>
              <w:t>4人</w:t>
            </w:r>
            <w:r>
              <w:rPr>
                <w:rFonts w:hint="eastAsia"/>
                <w:sz w:val="24"/>
              </w:rPr>
              <w:t>，年龄不超过55周岁，人品端正，吃苦耐劳，无社会犯罪记录。</w:t>
            </w:r>
          </w:p>
          <w:p w14:paraId="1EEEB28C">
            <w:pPr>
              <w:pStyle w:val="27"/>
              <w:ind w:firstLine="0" w:firstLineChars="0"/>
              <w:rPr>
                <w:sz w:val="24"/>
              </w:rPr>
            </w:pPr>
            <w:r>
              <w:rPr>
                <w:rFonts w:hint="eastAsia"/>
                <w:sz w:val="24"/>
              </w:rPr>
              <w:t>2、负责单位公共部分的管理、保养、清洁和垃圾清理。包括楼梯间、电梯间、走廊、门厅、卫生间、开水间、会议室、大院等，以及重要活动的临时性保洁等。</w:t>
            </w:r>
          </w:p>
          <w:p w14:paraId="0726265C">
            <w:pPr>
              <w:pStyle w:val="27"/>
              <w:ind w:firstLine="0" w:firstLineChars="0"/>
              <w:rPr>
                <w:sz w:val="24"/>
              </w:rPr>
            </w:pPr>
            <w:r>
              <w:rPr>
                <w:rFonts w:hint="eastAsia"/>
                <w:sz w:val="24"/>
              </w:rPr>
              <w:t>3、负责单位垃圾清运工作。</w:t>
            </w:r>
          </w:p>
          <w:p w14:paraId="7B4ABDA1">
            <w:pPr>
              <w:pStyle w:val="27"/>
              <w:ind w:firstLine="0" w:firstLineChars="0"/>
              <w:rPr>
                <w:sz w:val="24"/>
              </w:rPr>
            </w:pPr>
            <w:r>
              <w:rPr>
                <w:rFonts w:hint="eastAsia"/>
                <w:sz w:val="24"/>
              </w:rPr>
              <w:t>4、落实业主单位安排的其他保洁工作。</w:t>
            </w:r>
          </w:p>
        </w:tc>
      </w:tr>
    </w:tbl>
    <w:p w14:paraId="7F4AD17F">
      <w:pPr>
        <w:widowControl/>
        <w:jc w:val="left"/>
        <w:rPr>
          <w:rFonts w:cs="黑体" w:asciiTheme="minorEastAsia" w:hAnsiTheme="minorEastAsia" w:eastAsiaTheme="minorEastAsia"/>
          <w:b/>
          <w:bCs/>
          <w:color w:val="000000"/>
          <w:sz w:val="28"/>
          <w:szCs w:val="28"/>
          <w:shd w:val="clear" w:color="auto" w:fill="FFFFFF"/>
        </w:rPr>
      </w:pPr>
    </w:p>
    <w:p w14:paraId="7D5AE3E0">
      <w:pPr>
        <w:widowControl/>
        <w:jc w:val="center"/>
        <w:rPr>
          <w:rFonts w:cs="黑体" w:asciiTheme="minorEastAsia" w:hAnsiTheme="minorEastAsia" w:eastAsiaTheme="minorEastAsia"/>
          <w:b/>
          <w:bCs/>
          <w:color w:val="000000"/>
          <w:sz w:val="28"/>
          <w:szCs w:val="28"/>
          <w:shd w:val="clear" w:color="auto" w:fill="FFFFFF"/>
        </w:rPr>
      </w:pPr>
      <w:r>
        <w:rPr>
          <w:rFonts w:hint="eastAsia" w:cs="黑体" w:asciiTheme="minorEastAsia" w:hAnsiTheme="minorEastAsia" w:eastAsiaTheme="minorEastAsia"/>
          <w:b/>
          <w:bCs/>
          <w:color w:val="000000"/>
          <w:sz w:val="28"/>
          <w:szCs w:val="28"/>
          <w:shd w:val="clear" w:color="auto" w:fill="FFFFFF"/>
        </w:rPr>
        <w:t>5号、6号、7号楼</w:t>
      </w:r>
    </w:p>
    <w:tbl>
      <w:tblPr>
        <w:tblStyle w:val="19"/>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9"/>
        <w:gridCol w:w="6893"/>
      </w:tblGrid>
      <w:tr w14:paraId="712C9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9" w:type="dxa"/>
            <w:noWrap/>
          </w:tcPr>
          <w:p w14:paraId="421518CA">
            <w:pPr>
              <w:pStyle w:val="27"/>
              <w:ind w:firstLine="0" w:firstLineChars="0"/>
              <w:jc w:val="center"/>
              <w:rPr>
                <w:b/>
                <w:bCs/>
                <w:sz w:val="28"/>
                <w:szCs w:val="28"/>
              </w:rPr>
            </w:pPr>
            <w:r>
              <w:rPr>
                <w:rFonts w:hint="eastAsia"/>
                <w:b/>
                <w:bCs/>
                <w:sz w:val="28"/>
                <w:szCs w:val="28"/>
              </w:rPr>
              <w:t>工作类别</w:t>
            </w:r>
          </w:p>
        </w:tc>
        <w:tc>
          <w:tcPr>
            <w:tcW w:w="6893" w:type="dxa"/>
            <w:noWrap/>
          </w:tcPr>
          <w:p w14:paraId="2E7B69C8">
            <w:pPr>
              <w:pStyle w:val="27"/>
              <w:ind w:firstLine="0" w:firstLineChars="0"/>
              <w:jc w:val="center"/>
              <w:rPr>
                <w:sz w:val="24"/>
              </w:rPr>
            </w:pPr>
            <w:r>
              <w:rPr>
                <w:rFonts w:hint="eastAsia"/>
                <w:b/>
                <w:bCs/>
                <w:sz w:val="28"/>
                <w:szCs w:val="28"/>
              </w:rPr>
              <w:t>工 作 要 求</w:t>
            </w:r>
          </w:p>
        </w:tc>
      </w:tr>
      <w:tr w14:paraId="73300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9" w:type="dxa"/>
            <w:noWrap/>
            <w:vAlign w:val="center"/>
          </w:tcPr>
          <w:p w14:paraId="2BC74132">
            <w:pPr>
              <w:pStyle w:val="27"/>
              <w:ind w:firstLine="0" w:firstLineChars="0"/>
              <w:jc w:val="center"/>
              <w:rPr>
                <w:b/>
                <w:bCs/>
                <w:sz w:val="28"/>
                <w:szCs w:val="28"/>
              </w:rPr>
            </w:pPr>
            <w:r>
              <w:rPr>
                <w:rFonts w:hint="eastAsia"/>
                <w:sz w:val="24"/>
              </w:rPr>
              <w:t>安保工作</w:t>
            </w:r>
          </w:p>
        </w:tc>
        <w:tc>
          <w:tcPr>
            <w:tcW w:w="6893" w:type="dxa"/>
            <w:noWrap/>
          </w:tcPr>
          <w:p w14:paraId="47F12EDE">
            <w:pPr>
              <w:pStyle w:val="27"/>
              <w:ind w:firstLine="0" w:firstLineChars="0"/>
              <w:rPr>
                <w:sz w:val="24"/>
              </w:rPr>
            </w:pPr>
            <w:r>
              <w:rPr>
                <w:rFonts w:hint="eastAsia"/>
                <w:sz w:val="24"/>
              </w:rPr>
              <w:t>1、人员：</w:t>
            </w:r>
            <w:r>
              <w:rPr>
                <w:rFonts w:hint="eastAsia"/>
                <w:color w:val="auto"/>
                <w:sz w:val="24"/>
                <w:lang w:val="en-US" w:eastAsia="zh-CN"/>
              </w:rPr>
              <w:t>12</w:t>
            </w:r>
            <w:r>
              <w:rPr>
                <w:rFonts w:hint="eastAsia"/>
                <w:color w:val="auto"/>
                <w:sz w:val="24"/>
              </w:rPr>
              <w:t>人</w:t>
            </w:r>
            <w:r>
              <w:rPr>
                <w:rFonts w:hint="eastAsia"/>
                <w:sz w:val="24"/>
              </w:rPr>
              <w:t>，年龄不超过55周岁，政治合格，身体健康，人品端正，无社会犯罪记录。</w:t>
            </w:r>
          </w:p>
          <w:p w14:paraId="76757033">
            <w:pPr>
              <w:pStyle w:val="27"/>
              <w:ind w:firstLine="0" w:firstLineChars="0"/>
              <w:rPr>
                <w:sz w:val="24"/>
              </w:rPr>
            </w:pPr>
            <w:r>
              <w:rPr>
                <w:rFonts w:hint="eastAsia"/>
                <w:sz w:val="24"/>
              </w:rPr>
              <w:t>2、负责24小时门岗室值班，对出入人员及车辆进行登记，禁止无关人员和车辆进入办公区域。</w:t>
            </w:r>
          </w:p>
          <w:p w14:paraId="7AA5F25F">
            <w:pPr>
              <w:pStyle w:val="27"/>
              <w:ind w:firstLine="0" w:firstLineChars="0"/>
              <w:rPr>
                <w:sz w:val="24"/>
              </w:rPr>
            </w:pPr>
            <w:r>
              <w:rPr>
                <w:rFonts w:hint="eastAsia"/>
                <w:sz w:val="24"/>
              </w:rPr>
              <w:t>3、负责楼、院内巡逻，特别是夜间巡逻次数要保证。</w:t>
            </w:r>
          </w:p>
          <w:p w14:paraId="739AFED7">
            <w:pPr>
              <w:pStyle w:val="27"/>
              <w:ind w:firstLine="0" w:firstLineChars="0"/>
              <w:rPr>
                <w:sz w:val="24"/>
              </w:rPr>
            </w:pPr>
            <w:r>
              <w:rPr>
                <w:rFonts w:hint="eastAsia"/>
                <w:sz w:val="24"/>
              </w:rPr>
              <w:t>4、负责引导车辆有序停放，制止和纠正乱停乱放。</w:t>
            </w:r>
          </w:p>
          <w:p w14:paraId="352AE002">
            <w:pPr>
              <w:pStyle w:val="27"/>
              <w:ind w:firstLine="0" w:firstLineChars="0"/>
              <w:rPr>
                <w:sz w:val="24"/>
              </w:rPr>
            </w:pPr>
            <w:r>
              <w:rPr>
                <w:rFonts w:hint="eastAsia"/>
                <w:sz w:val="24"/>
              </w:rPr>
              <w:t>5、负责公共区域内公共设施、设备，保证完好。</w:t>
            </w:r>
          </w:p>
          <w:p w14:paraId="25B9924F">
            <w:pPr>
              <w:pStyle w:val="27"/>
              <w:ind w:firstLine="0" w:firstLineChars="0"/>
              <w:rPr>
                <w:sz w:val="24"/>
              </w:rPr>
            </w:pPr>
            <w:r>
              <w:rPr>
                <w:rFonts w:hint="eastAsia"/>
                <w:sz w:val="24"/>
              </w:rPr>
              <w:t>6、保安人员必须熟练使用消防器材，遇有紧急情况，迅速处理，及时上报。</w:t>
            </w:r>
          </w:p>
          <w:p w14:paraId="5F6F2B4E">
            <w:pPr>
              <w:pStyle w:val="27"/>
              <w:ind w:firstLine="0" w:firstLineChars="0"/>
              <w:rPr>
                <w:sz w:val="24"/>
              </w:rPr>
            </w:pPr>
            <w:r>
              <w:rPr>
                <w:rFonts w:hint="eastAsia"/>
                <w:sz w:val="24"/>
              </w:rPr>
              <w:t>7、落实业主单位安排的其他安保工作。</w:t>
            </w:r>
          </w:p>
        </w:tc>
      </w:tr>
      <w:tr w14:paraId="668DA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2" w:hRule="atLeast"/>
          <w:jc w:val="center"/>
        </w:trPr>
        <w:tc>
          <w:tcPr>
            <w:tcW w:w="1629" w:type="dxa"/>
            <w:noWrap/>
            <w:vAlign w:val="center"/>
          </w:tcPr>
          <w:p w14:paraId="75E49657">
            <w:pPr>
              <w:pStyle w:val="27"/>
              <w:ind w:firstLine="0" w:firstLineChars="0"/>
              <w:jc w:val="center"/>
              <w:rPr>
                <w:b/>
                <w:bCs/>
                <w:sz w:val="28"/>
                <w:szCs w:val="28"/>
              </w:rPr>
            </w:pPr>
            <w:r>
              <w:rPr>
                <w:rFonts w:hint="eastAsia"/>
                <w:sz w:val="24"/>
              </w:rPr>
              <w:t>卫生保洁</w:t>
            </w:r>
          </w:p>
        </w:tc>
        <w:tc>
          <w:tcPr>
            <w:tcW w:w="6893" w:type="dxa"/>
            <w:noWrap/>
          </w:tcPr>
          <w:p w14:paraId="5D68393C">
            <w:pPr>
              <w:pStyle w:val="27"/>
              <w:ind w:firstLine="0" w:firstLineChars="0"/>
              <w:rPr>
                <w:sz w:val="24"/>
              </w:rPr>
            </w:pPr>
            <w:r>
              <w:rPr>
                <w:rFonts w:hint="eastAsia"/>
                <w:sz w:val="24"/>
              </w:rPr>
              <w:t>1、人员</w:t>
            </w:r>
            <w:r>
              <w:rPr>
                <w:rFonts w:hint="eastAsia"/>
                <w:color w:val="auto"/>
                <w:sz w:val="24"/>
              </w:rPr>
              <w:t>16人</w:t>
            </w:r>
            <w:r>
              <w:rPr>
                <w:rFonts w:hint="eastAsia"/>
                <w:sz w:val="24"/>
              </w:rPr>
              <w:t>，年龄不超过55周岁，人品端正，吃苦耐劳，无社会犯罪记录。</w:t>
            </w:r>
          </w:p>
          <w:p w14:paraId="141471AC">
            <w:pPr>
              <w:pStyle w:val="27"/>
              <w:ind w:firstLine="0" w:firstLineChars="0"/>
              <w:rPr>
                <w:sz w:val="24"/>
              </w:rPr>
            </w:pPr>
            <w:r>
              <w:rPr>
                <w:rFonts w:hint="eastAsia"/>
                <w:sz w:val="24"/>
              </w:rPr>
              <w:t>2、负责单位公共部分的管理、保养、清洁和垃圾清理。包括楼梯间、电梯间、走廊、门厅、卫生间、开水间、会议室、大院等，以及重要活动的临时性保洁等。</w:t>
            </w:r>
          </w:p>
          <w:p w14:paraId="5FC362D7">
            <w:pPr>
              <w:pStyle w:val="27"/>
              <w:ind w:firstLine="0" w:firstLineChars="0"/>
              <w:rPr>
                <w:sz w:val="24"/>
              </w:rPr>
            </w:pPr>
            <w:r>
              <w:rPr>
                <w:rFonts w:hint="eastAsia"/>
                <w:sz w:val="24"/>
              </w:rPr>
              <w:t>3、负责单位垃圾清运工作。</w:t>
            </w:r>
          </w:p>
          <w:p w14:paraId="57BF0197">
            <w:pPr>
              <w:pStyle w:val="27"/>
              <w:ind w:firstLine="0" w:firstLineChars="0"/>
              <w:rPr>
                <w:sz w:val="24"/>
              </w:rPr>
            </w:pPr>
            <w:r>
              <w:rPr>
                <w:rFonts w:hint="eastAsia"/>
                <w:sz w:val="24"/>
              </w:rPr>
              <w:t>4、落实业主单位安排的其他保洁工作。</w:t>
            </w:r>
          </w:p>
        </w:tc>
      </w:tr>
    </w:tbl>
    <w:p w14:paraId="0AFA4BD3">
      <w:pPr>
        <w:widowControl/>
        <w:jc w:val="center"/>
        <w:rPr>
          <w:rFonts w:hint="eastAsia" w:cs="黑体" w:asciiTheme="minorEastAsia" w:hAnsiTheme="minorEastAsia" w:eastAsiaTheme="minorEastAsia"/>
          <w:b/>
          <w:bCs/>
          <w:color w:val="000000"/>
          <w:sz w:val="28"/>
          <w:szCs w:val="28"/>
          <w:shd w:val="clear" w:color="auto" w:fill="FFFFFF"/>
        </w:rPr>
      </w:pPr>
    </w:p>
    <w:p w14:paraId="04FC8677">
      <w:pPr>
        <w:widowControl/>
        <w:jc w:val="center"/>
        <w:rPr>
          <w:rFonts w:cs="黑体" w:asciiTheme="minorEastAsia" w:hAnsiTheme="minorEastAsia" w:eastAsiaTheme="minorEastAsia"/>
          <w:b/>
          <w:bCs/>
          <w:color w:val="000000"/>
          <w:sz w:val="28"/>
          <w:szCs w:val="28"/>
          <w:shd w:val="clear" w:color="auto" w:fill="FFFFFF"/>
        </w:rPr>
      </w:pPr>
      <w:r>
        <w:rPr>
          <w:rFonts w:hint="eastAsia" w:cs="黑体" w:asciiTheme="minorEastAsia" w:hAnsiTheme="minorEastAsia" w:eastAsiaTheme="minorEastAsia"/>
          <w:b/>
          <w:bCs/>
          <w:color w:val="000000"/>
          <w:sz w:val="28"/>
          <w:szCs w:val="28"/>
          <w:shd w:val="clear" w:color="auto" w:fill="FFFFFF"/>
        </w:rPr>
        <w:t>党校调干楼、老干部活动中心</w:t>
      </w:r>
    </w:p>
    <w:tbl>
      <w:tblPr>
        <w:tblStyle w:val="19"/>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9"/>
        <w:gridCol w:w="6893"/>
      </w:tblGrid>
      <w:tr w14:paraId="7570D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9" w:type="dxa"/>
            <w:noWrap/>
          </w:tcPr>
          <w:p w14:paraId="672B792B">
            <w:pPr>
              <w:pStyle w:val="27"/>
              <w:ind w:firstLine="0" w:firstLineChars="0"/>
              <w:jc w:val="center"/>
              <w:rPr>
                <w:b/>
                <w:bCs/>
                <w:sz w:val="28"/>
                <w:szCs w:val="28"/>
              </w:rPr>
            </w:pPr>
            <w:r>
              <w:rPr>
                <w:rFonts w:hint="eastAsia"/>
                <w:b/>
                <w:bCs/>
                <w:sz w:val="28"/>
                <w:szCs w:val="28"/>
              </w:rPr>
              <w:t>工作类别</w:t>
            </w:r>
          </w:p>
        </w:tc>
        <w:tc>
          <w:tcPr>
            <w:tcW w:w="6893" w:type="dxa"/>
            <w:noWrap/>
          </w:tcPr>
          <w:p w14:paraId="3B447CA1">
            <w:pPr>
              <w:pStyle w:val="27"/>
              <w:ind w:firstLine="0" w:firstLineChars="0"/>
              <w:jc w:val="center"/>
              <w:rPr>
                <w:sz w:val="24"/>
              </w:rPr>
            </w:pPr>
            <w:r>
              <w:rPr>
                <w:rFonts w:hint="eastAsia"/>
                <w:b/>
                <w:bCs/>
                <w:sz w:val="28"/>
                <w:szCs w:val="28"/>
              </w:rPr>
              <w:t>工 作 要 求</w:t>
            </w:r>
          </w:p>
        </w:tc>
      </w:tr>
      <w:tr w14:paraId="737A0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9" w:type="dxa"/>
            <w:noWrap/>
            <w:vAlign w:val="center"/>
          </w:tcPr>
          <w:p w14:paraId="5CF6FF7D">
            <w:pPr>
              <w:pStyle w:val="27"/>
              <w:ind w:firstLine="0" w:firstLineChars="0"/>
              <w:jc w:val="center"/>
              <w:rPr>
                <w:b/>
                <w:bCs/>
                <w:sz w:val="28"/>
                <w:szCs w:val="28"/>
              </w:rPr>
            </w:pPr>
            <w:r>
              <w:rPr>
                <w:rFonts w:hint="eastAsia"/>
                <w:sz w:val="24"/>
              </w:rPr>
              <w:t>安保工作</w:t>
            </w:r>
          </w:p>
        </w:tc>
        <w:tc>
          <w:tcPr>
            <w:tcW w:w="6893" w:type="dxa"/>
            <w:noWrap/>
          </w:tcPr>
          <w:p w14:paraId="77595714">
            <w:pPr>
              <w:pStyle w:val="27"/>
              <w:ind w:firstLine="0" w:firstLineChars="0"/>
              <w:rPr>
                <w:sz w:val="24"/>
              </w:rPr>
            </w:pPr>
            <w:r>
              <w:rPr>
                <w:rFonts w:hint="eastAsia"/>
                <w:sz w:val="24"/>
              </w:rPr>
              <w:t>1、人员</w:t>
            </w:r>
            <w:r>
              <w:rPr>
                <w:rFonts w:hint="eastAsia"/>
                <w:color w:val="auto"/>
                <w:sz w:val="24"/>
              </w:rPr>
              <w:t>：6人</w:t>
            </w:r>
            <w:r>
              <w:rPr>
                <w:rFonts w:hint="eastAsia"/>
                <w:sz w:val="24"/>
              </w:rPr>
              <w:t>，年龄不超过55周岁，政治合格，身体健康，人品端正，无社会犯罪记录。</w:t>
            </w:r>
          </w:p>
          <w:p w14:paraId="797CA933">
            <w:pPr>
              <w:pStyle w:val="27"/>
              <w:ind w:firstLine="0" w:firstLineChars="0"/>
              <w:rPr>
                <w:sz w:val="24"/>
              </w:rPr>
            </w:pPr>
            <w:r>
              <w:rPr>
                <w:rFonts w:hint="eastAsia"/>
                <w:sz w:val="24"/>
              </w:rPr>
              <w:t>2、负责24小时门岗室值班，对出入人员及车辆进行登记，禁止无关人员和车辆进入办公区域。</w:t>
            </w:r>
          </w:p>
          <w:p w14:paraId="432103F2">
            <w:pPr>
              <w:pStyle w:val="27"/>
              <w:ind w:firstLine="0" w:firstLineChars="0"/>
              <w:rPr>
                <w:sz w:val="24"/>
              </w:rPr>
            </w:pPr>
            <w:r>
              <w:rPr>
                <w:rFonts w:hint="eastAsia"/>
                <w:sz w:val="24"/>
              </w:rPr>
              <w:t>3、负责楼、院内巡逻，特别是夜间巡逻次数要保证。</w:t>
            </w:r>
          </w:p>
          <w:p w14:paraId="500CBE19">
            <w:pPr>
              <w:pStyle w:val="27"/>
              <w:ind w:firstLine="0" w:firstLineChars="0"/>
              <w:rPr>
                <w:sz w:val="24"/>
              </w:rPr>
            </w:pPr>
            <w:r>
              <w:rPr>
                <w:rFonts w:hint="eastAsia"/>
                <w:sz w:val="24"/>
              </w:rPr>
              <w:t>4、负责引导院车辆有序停放，制止和纠正乱停乱放。</w:t>
            </w:r>
          </w:p>
          <w:p w14:paraId="65C2C300">
            <w:pPr>
              <w:pStyle w:val="27"/>
              <w:ind w:firstLine="0" w:firstLineChars="0"/>
              <w:rPr>
                <w:sz w:val="24"/>
              </w:rPr>
            </w:pPr>
            <w:r>
              <w:rPr>
                <w:rFonts w:hint="eastAsia"/>
                <w:sz w:val="24"/>
              </w:rPr>
              <w:t>5、负责公共区域内公共设施、设备，保证完好。</w:t>
            </w:r>
          </w:p>
          <w:p w14:paraId="11773567">
            <w:pPr>
              <w:pStyle w:val="27"/>
              <w:ind w:firstLine="0" w:firstLineChars="0"/>
              <w:rPr>
                <w:sz w:val="24"/>
              </w:rPr>
            </w:pPr>
            <w:r>
              <w:rPr>
                <w:rFonts w:hint="eastAsia"/>
                <w:sz w:val="24"/>
              </w:rPr>
              <w:t>6、保安人员必须熟练使用消防器材，遇有紧急情况，迅速处理，及时上报。</w:t>
            </w:r>
          </w:p>
          <w:p w14:paraId="63A94C0F">
            <w:pPr>
              <w:pStyle w:val="27"/>
              <w:ind w:firstLine="0" w:firstLineChars="0"/>
              <w:rPr>
                <w:sz w:val="24"/>
              </w:rPr>
            </w:pPr>
            <w:r>
              <w:rPr>
                <w:rFonts w:hint="eastAsia"/>
                <w:sz w:val="24"/>
              </w:rPr>
              <w:t>7、落实业主单位安排的其他安保工作。</w:t>
            </w:r>
          </w:p>
        </w:tc>
      </w:tr>
      <w:tr w14:paraId="68AAA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atLeast"/>
          <w:jc w:val="center"/>
        </w:trPr>
        <w:tc>
          <w:tcPr>
            <w:tcW w:w="1629" w:type="dxa"/>
            <w:noWrap/>
            <w:vAlign w:val="center"/>
          </w:tcPr>
          <w:p w14:paraId="7716D8DD">
            <w:pPr>
              <w:pStyle w:val="27"/>
              <w:ind w:firstLine="0" w:firstLineChars="0"/>
              <w:jc w:val="center"/>
              <w:rPr>
                <w:b/>
                <w:bCs/>
                <w:sz w:val="28"/>
                <w:szCs w:val="28"/>
              </w:rPr>
            </w:pPr>
            <w:r>
              <w:rPr>
                <w:rFonts w:hint="eastAsia"/>
                <w:sz w:val="24"/>
              </w:rPr>
              <w:t>卫生保洁</w:t>
            </w:r>
          </w:p>
        </w:tc>
        <w:tc>
          <w:tcPr>
            <w:tcW w:w="6893" w:type="dxa"/>
            <w:noWrap/>
          </w:tcPr>
          <w:p w14:paraId="7E72744B">
            <w:pPr>
              <w:pStyle w:val="27"/>
              <w:ind w:firstLine="0" w:firstLineChars="0"/>
              <w:rPr>
                <w:sz w:val="24"/>
              </w:rPr>
            </w:pPr>
            <w:r>
              <w:rPr>
                <w:rFonts w:hint="eastAsia"/>
                <w:sz w:val="24"/>
              </w:rPr>
              <w:t>1、人员</w:t>
            </w:r>
            <w:r>
              <w:rPr>
                <w:rFonts w:hint="eastAsia"/>
                <w:color w:val="auto"/>
                <w:sz w:val="24"/>
              </w:rPr>
              <w:t>4人</w:t>
            </w:r>
            <w:r>
              <w:rPr>
                <w:rFonts w:hint="eastAsia"/>
                <w:sz w:val="24"/>
              </w:rPr>
              <w:t>，年龄不超过55周岁，人品端正，吃苦耐劳，无社会犯罪记录。</w:t>
            </w:r>
          </w:p>
          <w:p w14:paraId="6081329A">
            <w:pPr>
              <w:pStyle w:val="27"/>
              <w:ind w:firstLine="0" w:firstLineChars="0"/>
              <w:rPr>
                <w:sz w:val="24"/>
              </w:rPr>
            </w:pPr>
            <w:r>
              <w:rPr>
                <w:rFonts w:hint="eastAsia"/>
                <w:sz w:val="24"/>
              </w:rPr>
              <w:t>2、负责单位公共部分的管理、保养、清洁和垃圾清理。包括楼梯间、电梯间、走廊、门厅、卫生间、开水间、会议室、大院等，以及重要活动的临时性保洁等。</w:t>
            </w:r>
          </w:p>
          <w:p w14:paraId="53261DED">
            <w:pPr>
              <w:pStyle w:val="27"/>
              <w:ind w:firstLine="0" w:firstLineChars="0"/>
              <w:rPr>
                <w:sz w:val="24"/>
              </w:rPr>
            </w:pPr>
            <w:r>
              <w:rPr>
                <w:rFonts w:hint="eastAsia"/>
                <w:sz w:val="24"/>
              </w:rPr>
              <w:t>3、负责单位垃圾清运工作。</w:t>
            </w:r>
          </w:p>
          <w:p w14:paraId="5ADE5F7F">
            <w:pPr>
              <w:pStyle w:val="27"/>
              <w:ind w:firstLine="0" w:firstLineChars="0"/>
              <w:rPr>
                <w:sz w:val="24"/>
              </w:rPr>
            </w:pPr>
            <w:r>
              <w:rPr>
                <w:rFonts w:hint="eastAsia"/>
                <w:sz w:val="24"/>
              </w:rPr>
              <w:t>4、落实业主单位安排的其他保洁工作。</w:t>
            </w:r>
          </w:p>
        </w:tc>
      </w:tr>
      <w:tr w14:paraId="15134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9" w:type="dxa"/>
            <w:noWrap/>
            <w:vAlign w:val="center"/>
          </w:tcPr>
          <w:p w14:paraId="0C719F3D">
            <w:pPr>
              <w:pStyle w:val="27"/>
              <w:ind w:firstLine="0" w:firstLineChars="0"/>
              <w:jc w:val="center"/>
              <w:rPr>
                <w:b/>
                <w:bCs/>
                <w:sz w:val="28"/>
                <w:szCs w:val="28"/>
              </w:rPr>
            </w:pPr>
            <w:r>
              <w:rPr>
                <w:rFonts w:hint="eastAsia"/>
                <w:sz w:val="24"/>
              </w:rPr>
              <w:t>绿化养护</w:t>
            </w:r>
          </w:p>
        </w:tc>
        <w:tc>
          <w:tcPr>
            <w:tcW w:w="6893" w:type="dxa"/>
            <w:noWrap/>
          </w:tcPr>
          <w:p w14:paraId="689548DC">
            <w:pPr>
              <w:pStyle w:val="27"/>
              <w:ind w:firstLine="0" w:firstLineChars="0"/>
              <w:rPr>
                <w:sz w:val="24"/>
              </w:rPr>
            </w:pPr>
            <w:r>
              <w:rPr>
                <w:rFonts w:hint="eastAsia"/>
                <w:sz w:val="24"/>
              </w:rPr>
              <w:t>绿化管养：</w:t>
            </w:r>
          </w:p>
          <w:p w14:paraId="05B77E62">
            <w:pPr>
              <w:pStyle w:val="27"/>
              <w:ind w:firstLine="0" w:firstLineChars="0"/>
              <w:rPr>
                <w:sz w:val="24"/>
              </w:rPr>
            </w:pPr>
            <w:r>
              <w:rPr>
                <w:rFonts w:hint="eastAsia"/>
                <w:sz w:val="24"/>
              </w:rPr>
              <w:t>1、绿化管理员</w:t>
            </w:r>
            <w:r>
              <w:rPr>
                <w:rFonts w:hint="eastAsia"/>
                <w:color w:val="auto"/>
                <w:sz w:val="24"/>
              </w:rPr>
              <w:t>2人</w:t>
            </w:r>
            <w:r>
              <w:rPr>
                <w:rFonts w:hint="eastAsia"/>
                <w:sz w:val="24"/>
              </w:rPr>
              <w:t>，年龄不超过55周岁，人品端正，吃苦耐劳，具有绿化管理、养护经验。</w:t>
            </w:r>
          </w:p>
          <w:p w14:paraId="305AE799">
            <w:pPr>
              <w:pStyle w:val="27"/>
              <w:ind w:firstLine="0" w:firstLineChars="0"/>
              <w:rPr>
                <w:sz w:val="24"/>
              </w:rPr>
            </w:pPr>
            <w:r>
              <w:rPr>
                <w:rFonts w:hint="eastAsia"/>
                <w:sz w:val="24"/>
              </w:rPr>
              <w:t>2、及时清除绿化区域杂物，保持清洁美观。</w:t>
            </w:r>
          </w:p>
          <w:p w14:paraId="4501DC9E">
            <w:pPr>
              <w:pStyle w:val="27"/>
              <w:ind w:firstLine="0" w:firstLineChars="0"/>
              <w:rPr>
                <w:sz w:val="24"/>
              </w:rPr>
            </w:pPr>
            <w:r>
              <w:rPr>
                <w:rFonts w:hint="eastAsia"/>
                <w:sz w:val="24"/>
              </w:rPr>
              <w:t>3、修剪平整，做好病虫防治，补栽补种，科学施肥、浇水等养护工作。</w:t>
            </w:r>
          </w:p>
          <w:p w14:paraId="6E6D2C28">
            <w:pPr>
              <w:pStyle w:val="27"/>
              <w:ind w:firstLine="0" w:firstLineChars="0"/>
              <w:rPr>
                <w:sz w:val="24"/>
              </w:rPr>
            </w:pPr>
            <w:r>
              <w:rPr>
                <w:rFonts w:hint="eastAsia"/>
                <w:sz w:val="24"/>
              </w:rPr>
              <w:t>4、按照绿化养护二级管理标准执行。</w:t>
            </w:r>
          </w:p>
          <w:p w14:paraId="2F1DB05B">
            <w:pPr>
              <w:pStyle w:val="27"/>
              <w:ind w:firstLine="0" w:firstLineChars="0"/>
              <w:rPr>
                <w:sz w:val="24"/>
              </w:rPr>
            </w:pPr>
            <w:r>
              <w:rPr>
                <w:rFonts w:hint="eastAsia"/>
                <w:sz w:val="24"/>
              </w:rPr>
              <w:t>5、绿化管护设备、用具齐全。</w:t>
            </w:r>
          </w:p>
        </w:tc>
      </w:tr>
      <w:tr w14:paraId="0551B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9" w:type="dxa"/>
            <w:noWrap/>
            <w:vAlign w:val="center"/>
          </w:tcPr>
          <w:p w14:paraId="0F97C419">
            <w:pPr>
              <w:pStyle w:val="27"/>
              <w:ind w:firstLine="0" w:firstLineChars="0"/>
              <w:jc w:val="center"/>
              <w:rPr>
                <w:sz w:val="24"/>
              </w:rPr>
            </w:pPr>
            <w:r>
              <w:rPr>
                <w:rFonts w:hint="eastAsia"/>
                <w:bCs/>
                <w:sz w:val="24"/>
              </w:rPr>
              <w:t>党校</w:t>
            </w:r>
            <w:r>
              <w:rPr>
                <w:rFonts w:hint="eastAsia"/>
                <w:sz w:val="24"/>
              </w:rPr>
              <w:t>菜园管理员</w:t>
            </w:r>
          </w:p>
        </w:tc>
        <w:tc>
          <w:tcPr>
            <w:tcW w:w="6893" w:type="dxa"/>
            <w:noWrap/>
          </w:tcPr>
          <w:p w14:paraId="323319C3">
            <w:pPr>
              <w:pStyle w:val="27"/>
              <w:ind w:firstLine="0" w:firstLineChars="0"/>
              <w:rPr>
                <w:sz w:val="24"/>
              </w:rPr>
            </w:pPr>
            <w:r>
              <w:rPr>
                <w:rFonts w:hint="eastAsia"/>
                <w:sz w:val="24"/>
              </w:rPr>
              <w:t>菜园管养</w:t>
            </w:r>
          </w:p>
          <w:p w14:paraId="34307B71">
            <w:pPr>
              <w:pStyle w:val="27"/>
              <w:ind w:firstLine="0" w:firstLineChars="0"/>
              <w:rPr>
                <w:sz w:val="24"/>
              </w:rPr>
            </w:pPr>
            <w:r>
              <w:rPr>
                <w:rFonts w:hint="eastAsia"/>
                <w:sz w:val="24"/>
              </w:rPr>
              <w:t>1、菜园管理</w:t>
            </w:r>
            <w:r>
              <w:rPr>
                <w:rFonts w:hint="eastAsia"/>
                <w:color w:val="auto"/>
                <w:sz w:val="24"/>
              </w:rPr>
              <w:t>员1人</w:t>
            </w:r>
            <w:r>
              <w:rPr>
                <w:rFonts w:hint="eastAsia"/>
                <w:sz w:val="24"/>
              </w:rPr>
              <w:t>，年龄不超过55周岁，人品端正，吃苦耐劳，具有蔬菜种植、养护经验。</w:t>
            </w:r>
          </w:p>
          <w:p w14:paraId="792413EB">
            <w:pPr>
              <w:pStyle w:val="27"/>
              <w:ind w:firstLine="0" w:firstLineChars="0"/>
              <w:rPr>
                <w:sz w:val="24"/>
              </w:rPr>
            </w:pPr>
            <w:r>
              <w:rPr>
                <w:rFonts w:hint="eastAsia"/>
                <w:sz w:val="24"/>
              </w:rPr>
              <w:t>2、及时清除菜园区域杂草。</w:t>
            </w:r>
          </w:p>
          <w:p w14:paraId="06336C48">
            <w:pPr>
              <w:pStyle w:val="27"/>
              <w:ind w:firstLine="0" w:firstLineChars="0"/>
              <w:rPr>
                <w:sz w:val="24"/>
              </w:rPr>
            </w:pPr>
            <w:r>
              <w:rPr>
                <w:rFonts w:hint="eastAsia"/>
                <w:sz w:val="24"/>
              </w:rPr>
              <w:t>3、做好病虫防治，补栽补种，科学施肥、浇水等养护工作。</w:t>
            </w:r>
          </w:p>
          <w:p w14:paraId="57F30ECE">
            <w:pPr>
              <w:pStyle w:val="27"/>
              <w:ind w:firstLine="0" w:firstLineChars="0"/>
              <w:rPr>
                <w:sz w:val="24"/>
              </w:rPr>
            </w:pPr>
            <w:r>
              <w:rPr>
                <w:rFonts w:hint="eastAsia"/>
                <w:sz w:val="24"/>
              </w:rPr>
              <w:t>4、蔬菜管护设备、用具齐全。</w:t>
            </w:r>
          </w:p>
        </w:tc>
      </w:tr>
    </w:tbl>
    <w:p w14:paraId="1D185B89">
      <w:pPr>
        <w:pStyle w:val="27"/>
        <w:ind w:firstLine="2530" w:firstLineChars="900"/>
        <w:jc w:val="left"/>
        <w:rPr>
          <w:rFonts w:hint="eastAsia" w:cs="黑体" w:asciiTheme="minorEastAsia" w:hAnsiTheme="minorEastAsia" w:eastAsiaTheme="minorEastAsia"/>
          <w:b/>
          <w:bCs/>
          <w:color w:val="000000"/>
          <w:sz w:val="28"/>
          <w:szCs w:val="28"/>
          <w:shd w:val="clear" w:color="auto" w:fill="FFFFFF"/>
        </w:rPr>
      </w:pPr>
    </w:p>
    <w:p w14:paraId="68817F64">
      <w:pPr>
        <w:pStyle w:val="27"/>
        <w:ind w:firstLine="2530" w:firstLineChars="900"/>
        <w:jc w:val="left"/>
        <w:rPr>
          <w:rFonts w:cs="黑体" w:asciiTheme="minorEastAsia" w:hAnsiTheme="minorEastAsia" w:eastAsiaTheme="minorEastAsia"/>
          <w:b/>
          <w:bCs/>
          <w:color w:val="000000"/>
          <w:sz w:val="28"/>
          <w:szCs w:val="28"/>
          <w:shd w:val="clear" w:color="auto" w:fill="FFFFFF"/>
        </w:rPr>
      </w:pPr>
      <w:r>
        <w:rPr>
          <w:rFonts w:hint="eastAsia" w:cs="黑体" w:asciiTheme="minorEastAsia" w:hAnsiTheme="minorEastAsia" w:eastAsiaTheme="minorEastAsia"/>
          <w:b/>
          <w:bCs/>
          <w:color w:val="000000"/>
          <w:sz w:val="28"/>
          <w:szCs w:val="28"/>
          <w:shd w:val="clear" w:color="auto" w:fill="FFFFFF"/>
        </w:rPr>
        <w:t>会展中心、行政审批中心</w:t>
      </w:r>
    </w:p>
    <w:tbl>
      <w:tblPr>
        <w:tblStyle w:val="19"/>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9"/>
        <w:gridCol w:w="6893"/>
      </w:tblGrid>
      <w:tr w14:paraId="778BF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9" w:type="dxa"/>
            <w:noWrap/>
          </w:tcPr>
          <w:p w14:paraId="01B62F69">
            <w:pPr>
              <w:pStyle w:val="27"/>
              <w:ind w:firstLine="0" w:firstLineChars="0"/>
              <w:jc w:val="center"/>
              <w:rPr>
                <w:b/>
                <w:bCs/>
                <w:sz w:val="28"/>
                <w:szCs w:val="28"/>
              </w:rPr>
            </w:pPr>
            <w:r>
              <w:rPr>
                <w:rFonts w:hint="eastAsia"/>
                <w:b/>
                <w:bCs/>
                <w:sz w:val="28"/>
                <w:szCs w:val="28"/>
              </w:rPr>
              <w:t>工作类别</w:t>
            </w:r>
          </w:p>
        </w:tc>
        <w:tc>
          <w:tcPr>
            <w:tcW w:w="6893" w:type="dxa"/>
            <w:noWrap/>
          </w:tcPr>
          <w:p w14:paraId="27083788">
            <w:pPr>
              <w:pStyle w:val="27"/>
              <w:ind w:firstLine="0" w:firstLineChars="0"/>
              <w:jc w:val="center"/>
              <w:rPr>
                <w:sz w:val="24"/>
              </w:rPr>
            </w:pPr>
            <w:r>
              <w:rPr>
                <w:rFonts w:hint="eastAsia"/>
                <w:b/>
                <w:bCs/>
                <w:sz w:val="28"/>
                <w:szCs w:val="28"/>
              </w:rPr>
              <w:t>工 作 要 求</w:t>
            </w:r>
          </w:p>
        </w:tc>
      </w:tr>
      <w:tr w14:paraId="2F9FE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9" w:type="dxa"/>
            <w:noWrap/>
            <w:vAlign w:val="center"/>
          </w:tcPr>
          <w:p w14:paraId="7D73008A">
            <w:pPr>
              <w:pStyle w:val="27"/>
              <w:ind w:firstLine="0" w:firstLineChars="0"/>
              <w:jc w:val="center"/>
              <w:rPr>
                <w:b/>
                <w:bCs/>
                <w:sz w:val="28"/>
                <w:szCs w:val="28"/>
              </w:rPr>
            </w:pPr>
            <w:r>
              <w:rPr>
                <w:rFonts w:hint="eastAsia"/>
                <w:sz w:val="24"/>
              </w:rPr>
              <w:t>安保工作</w:t>
            </w:r>
          </w:p>
        </w:tc>
        <w:tc>
          <w:tcPr>
            <w:tcW w:w="6893" w:type="dxa"/>
            <w:noWrap/>
          </w:tcPr>
          <w:p w14:paraId="63C75E57">
            <w:pPr>
              <w:pStyle w:val="27"/>
              <w:ind w:firstLine="0" w:firstLineChars="0"/>
              <w:rPr>
                <w:sz w:val="24"/>
              </w:rPr>
            </w:pPr>
            <w:r>
              <w:rPr>
                <w:rFonts w:hint="eastAsia"/>
                <w:sz w:val="24"/>
              </w:rPr>
              <w:t>1、人员：</w:t>
            </w:r>
            <w:r>
              <w:rPr>
                <w:rFonts w:hint="eastAsia"/>
                <w:color w:val="auto"/>
                <w:sz w:val="24"/>
              </w:rPr>
              <w:t>12人</w:t>
            </w:r>
            <w:r>
              <w:rPr>
                <w:rFonts w:hint="eastAsia"/>
                <w:sz w:val="24"/>
              </w:rPr>
              <w:t>，年龄不超过55周岁，政治合格，身体健康，人品端正，无社会犯罪记录。</w:t>
            </w:r>
          </w:p>
          <w:p w14:paraId="2588F4D4">
            <w:pPr>
              <w:pStyle w:val="27"/>
              <w:ind w:firstLine="0" w:firstLineChars="0"/>
              <w:rPr>
                <w:sz w:val="24"/>
              </w:rPr>
            </w:pPr>
            <w:r>
              <w:rPr>
                <w:rFonts w:hint="eastAsia"/>
                <w:sz w:val="24"/>
              </w:rPr>
              <w:t>2、负责24小时门岗室值班，对出入人员及车辆进行登记，禁止无关人员和车辆进入办公区域。</w:t>
            </w:r>
          </w:p>
          <w:p w14:paraId="092EEDED">
            <w:pPr>
              <w:pStyle w:val="27"/>
              <w:ind w:firstLine="0" w:firstLineChars="0"/>
              <w:rPr>
                <w:sz w:val="24"/>
              </w:rPr>
            </w:pPr>
            <w:r>
              <w:rPr>
                <w:rFonts w:hint="eastAsia"/>
                <w:sz w:val="24"/>
              </w:rPr>
              <w:t>3、负责楼、院内巡逻，特别是夜间巡逻次数要保证。</w:t>
            </w:r>
          </w:p>
          <w:p w14:paraId="7BCF2DAA">
            <w:pPr>
              <w:pStyle w:val="27"/>
              <w:ind w:firstLine="0" w:firstLineChars="0"/>
              <w:rPr>
                <w:sz w:val="24"/>
              </w:rPr>
            </w:pPr>
            <w:r>
              <w:rPr>
                <w:rFonts w:hint="eastAsia"/>
                <w:sz w:val="24"/>
              </w:rPr>
              <w:t>4、负责引导车辆有序停放，制止和纠正乱停乱放。</w:t>
            </w:r>
          </w:p>
          <w:p w14:paraId="5FED75A2">
            <w:pPr>
              <w:pStyle w:val="27"/>
              <w:ind w:firstLine="0" w:firstLineChars="0"/>
              <w:rPr>
                <w:sz w:val="24"/>
              </w:rPr>
            </w:pPr>
            <w:r>
              <w:rPr>
                <w:rFonts w:hint="eastAsia"/>
                <w:sz w:val="24"/>
              </w:rPr>
              <w:t>5、负责公共区域内公共设施、设备，保证完好。</w:t>
            </w:r>
          </w:p>
          <w:p w14:paraId="20DAE1F5">
            <w:pPr>
              <w:pStyle w:val="27"/>
              <w:ind w:firstLine="0" w:firstLineChars="0"/>
              <w:rPr>
                <w:sz w:val="24"/>
              </w:rPr>
            </w:pPr>
            <w:r>
              <w:rPr>
                <w:rFonts w:hint="eastAsia"/>
                <w:sz w:val="24"/>
              </w:rPr>
              <w:t>6、保安人员必须熟练使用消防器材，遇有紧急情况，迅速处理，及时上报。</w:t>
            </w:r>
          </w:p>
          <w:p w14:paraId="3D4AE73B">
            <w:pPr>
              <w:pStyle w:val="27"/>
              <w:ind w:firstLine="0" w:firstLineChars="0"/>
              <w:rPr>
                <w:sz w:val="24"/>
              </w:rPr>
            </w:pPr>
            <w:r>
              <w:rPr>
                <w:rFonts w:hint="eastAsia"/>
                <w:sz w:val="24"/>
              </w:rPr>
              <w:t>7、落实业主单位安排的其他安保工作。</w:t>
            </w:r>
          </w:p>
        </w:tc>
      </w:tr>
      <w:tr w14:paraId="38A5E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2" w:hRule="atLeast"/>
          <w:jc w:val="center"/>
        </w:trPr>
        <w:tc>
          <w:tcPr>
            <w:tcW w:w="1629" w:type="dxa"/>
            <w:noWrap/>
            <w:vAlign w:val="center"/>
          </w:tcPr>
          <w:p w14:paraId="2780C1C3">
            <w:pPr>
              <w:pStyle w:val="27"/>
              <w:ind w:firstLine="0" w:firstLineChars="0"/>
              <w:jc w:val="center"/>
              <w:rPr>
                <w:b/>
                <w:bCs/>
                <w:sz w:val="28"/>
                <w:szCs w:val="28"/>
              </w:rPr>
            </w:pPr>
            <w:r>
              <w:rPr>
                <w:rFonts w:hint="eastAsia"/>
                <w:sz w:val="24"/>
              </w:rPr>
              <w:t>卫生保洁</w:t>
            </w:r>
          </w:p>
        </w:tc>
        <w:tc>
          <w:tcPr>
            <w:tcW w:w="6893" w:type="dxa"/>
            <w:noWrap/>
          </w:tcPr>
          <w:p w14:paraId="0541CA05">
            <w:pPr>
              <w:pStyle w:val="27"/>
              <w:ind w:firstLine="0" w:firstLineChars="0"/>
              <w:rPr>
                <w:sz w:val="24"/>
              </w:rPr>
            </w:pPr>
            <w:r>
              <w:rPr>
                <w:rFonts w:hint="eastAsia"/>
                <w:sz w:val="24"/>
              </w:rPr>
              <w:t>1、人员</w:t>
            </w:r>
            <w:r>
              <w:rPr>
                <w:rFonts w:hint="eastAsia"/>
                <w:color w:val="auto"/>
                <w:sz w:val="24"/>
              </w:rPr>
              <w:t>10人</w:t>
            </w:r>
            <w:r>
              <w:rPr>
                <w:rFonts w:hint="eastAsia"/>
                <w:sz w:val="24"/>
              </w:rPr>
              <w:t>，年龄不超过55周岁，人品端正，吃苦耐劳，无社会犯罪记录。</w:t>
            </w:r>
          </w:p>
          <w:p w14:paraId="642A5202">
            <w:pPr>
              <w:pStyle w:val="27"/>
              <w:ind w:firstLine="0" w:firstLineChars="0"/>
              <w:rPr>
                <w:sz w:val="24"/>
              </w:rPr>
            </w:pPr>
            <w:r>
              <w:rPr>
                <w:rFonts w:hint="eastAsia"/>
                <w:sz w:val="24"/>
              </w:rPr>
              <w:t>2、负责单位公共部分的管理、保养、清洁和垃圾清理。包括楼梯间、电梯间、走廊、门厅、卫生间、开水间、会议室、大院等，以及重要活动的临时性保洁等。</w:t>
            </w:r>
          </w:p>
          <w:p w14:paraId="529CE021">
            <w:pPr>
              <w:pStyle w:val="27"/>
              <w:ind w:firstLine="0" w:firstLineChars="0"/>
              <w:rPr>
                <w:sz w:val="24"/>
              </w:rPr>
            </w:pPr>
            <w:r>
              <w:rPr>
                <w:rFonts w:hint="eastAsia"/>
                <w:sz w:val="24"/>
              </w:rPr>
              <w:t>3、负责单位垃圾清运工作。</w:t>
            </w:r>
          </w:p>
          <w:p w14:paraId="273AB024">
            <w:pPr>
              <w:pStyle w:val="27"/>
              <w:ind w:firstLine="0" w:firstLineChars="0"/>
              <w:rPr>
                <w:sz w:val="24"/>
              </w:rPr>
            </w:pPr>
            <w:r>
              <w:rPr>
                <w:rFonts w:hint="eastAsia"/>
                <w:sz w:val="24"/>
              </w:rPr>
              <w:t>4、落实业主单位安排的其他保洁工作。</w:t>
            </w:r>
          </w:p>
        </w:tc>
      </w:tr>
      <w:tr w14:paraId="1F473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9" w:type="dxa"/>
            <w:noWrap/>
            <w:vAlign w:val="center"/>
          </w:tcPr>
          <w:p w14:paraId="215129E3">
            <w:pPr>
              <w:pStyle w:val="27"/>
              <w:ind w:firstLine="0" w:firstLineChars="0"/>
              <w:jc w:val="center"/>
              <w:rPr>
                <w:b/>
                <w:bCs/>
                <w:sz w:val="28"/>
                <w:szCs w:val="28"/>
              </w:rPr>
            </w:pPr>
            <w:r>
              <w:rPr>
                <w:rFonts w:hint="eastAsia"/>
                <w:sz w:val="24"/>
              </w:rPr>
              <w:t>绿化养护</w:t>
            </w:r>
          </w:p>
        </w:tc>
        <w:tc>
          <w:tcPr>
            <w:tcW w:w="6893" w:type="dxa"/>
            <w:noWrap/>
          </w:tcPr>
          <w:p w14:paraId="3ED8C4A7">
            <w:pPr>
              <w:pStyle w:val="27"/>
              <w:ind w:firstLine="0" w:firstLineChars="0"/>
              <w:rPr>
                <w:sz w:val="24"/>
              </w:rPr>
            </w:pPr>
            <w:r>
              <w:rPr>
                <w:rFonts w:hint="eastAsia"/>
                <w:sz w:val="24"/>
              </w:rPr>
              <w:t>绿化管养：</w:t>
            </w:r>
          </w:p>
          <w:p w14:paraId="770174AB">
            <w:pPr>
              <w:pStyle w:val="27"/>
              <w:ind w:firstLine="0" w:firstLineChars="0"/>
              <w:rPr>
                <w:sz w:val="24"/>
              </w:rPr>
            </w:pPr>
            <w:r>
              <w:rPr>
                <w:rFonts w:hint="eastAsia"/>
                <w:sz w:val="24"/>
              </w:rPr>
              <w:t>1、绿化管理员</w:t>
            </w:r>
            <w:r>
              <w:rPr>
                <w:rFonts w:hint="eastAsia"/>
                <w:color w:val="auto"/>
                <w:sz w:val="24"/>
              </w:rPr>
              <w:t>2人</w:t>
            </w:r>
            <w:r>
              <w:rPr>
                <w:rFonts w:hint="eastAsia"/>
                <w:sz w:val="24"/>
              </w:rPr>
              <w:t>，年龄不超过55周岁，人品端正，吃苦耐劳，具有绿化管理、养护经验。</w:t>
            </w:r>
          </w:p>
          <w:p w14:paraId="0C03FA0F">
            <w:pPr>
              <w:pStyle w:val="27"/>
              <w:ind w:firstLine="0" w:firstLineChars="0"/>
              <w:rPr>
                <w:sz w:val="24"/>
              </w:rPr>
            </w:pPr>
            <w:r>
              <w:rPr>
                <w:rFonts w:hint="eastAsia"/>
                <w:sz w:val="24"/>
              </w:rPr>
              <w:t>2、及时清除绿化区域杂物，保持清洁美观。</w:t>
            </w:r>
          </w:p>
          <w:p w14:paraId="17D7127D">
            <w:pPr>
              <w:pStyle w:val="27"/>
              <w:ind w:firstLine="0" w:firstLineChars="0"/>
              <w:rPr>
                <w:sz w:val="24"/>
              </w:rPr>
            </w:pPr>
            <w:r>
              <w:rPr>
                <w:rFonts w:hint="eastAsia"/>
                <w:sz w:val="24"/>
              </w:rPr>
              <w:t>3、修剪平整，做好病虫防治，补栽补种，科学施肥、浇水等养护工作。</w:t>
            </w:r>
          </w:p>
          <w:p w14:paraId="0CE04499">
            <w:pPr>
              <w:pStyle w:val="27"/>
              <w:ind w:firstLine="0" w:firstLineChars="0"/>
              <w:rPr>
                <w:sz w:val="24"/>
              </w:rPr>
            </w:pPr>
            <w:r>
              <w:rPr>
                <w:rFonts w:hint="eastAsia"/>
                <w:sz w:val="24"/>
              </w:rPr>
              <w:t>4、按照绿化养护二级管理标准执行。</w:t>
            </w:r>
          </w:p>
          <w:p w14:paraId="75703A6B">
            <w:pPr>
              <w:pStyle w:val="27"/>
              <w:ind w:firstLine="0" w:firstLineChars="0"/>
              <w:rPr>
                <w:sz w:val="24"/>
              </w:rPr>
            </w:pPr>
            <w:r>
              <w:rPr>
                <w:rFonts w:hint="eastAsia"/>
                <w:sz w:val="24"/>
              </w:rPr>
              <w:t>5、绿化管护设备、用具齐全。</w:t>
            </w:r>
          </w:p>
        </w:tc>
      </w:tr>
      <w:tr w14:paraId="04C2A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9" w:type="dxa"/>
            <w:noWrap/>
            <w:vAlign w:val="center"/>
          </w:tcPr>
          <w:p w14:paraId="76D1ABAA">
            <w:pPr>
              <w:pStyle w:val="27"/>
              <w:ind w:firstLine="0" w:firstLineChars="0"/>
              <w:jc w:val="center"/>
              <w:rPr>
                <w:sz w:val="24"/>
              </w:rPr>
            </w:pPr>
            <w:r>
              <w:rPr>
                <w:rFonts w:hint="eastAsia"/>
                <w:sz w:val="24"/>
              </w:rPr>
              <w:t>会务员</w:t>
            </w:r>
          </w:p>
        </w:tc>
        <w:tc>
          <w:tcPr>
            <w:tcW w:w="6893" w:type="dxa"/>
            <w:noWrap/>
          </w:tcPr>
          <w:p w14:paraId="2FEB4AC8">
            <w:pPr>
              <w:rPr>
                <w:sz w:val="24"/>
              </w:rPr>
            </w:pPr>
            <w:r>
              <w:rPr>
                <w:rFonts w:hint="eastAsia"/>
                <w:sz w:val="24"/>
              </w:rPr>
              <w:t>1、会务</w:t>
            </w:r>
            <w:r>
              <w:rPr>
                <w:rFonts w:hint="eastAsia"/>
                <w:color w:val="auto"/>
                <w:sz w:val="24"/>
              </w:rPr>
              <w:t>员4人</w:t>
            </w:r>
            <w:r>
              <w:rPr>
                <w:rFonts w:hint="eastAsia"/>
                <w:sz w:val="24"/>
              </w:rPr>
              <w:t>，承担各类会议的接待、服务工作。</w:t>
            </w:r>
          </w:p>
          <w:p w14:paraId="4E485BE8">
            <w:pPr>
              <w:pStyle w:val="27"/>
              <w:ind w:firstLine="0" w:firstLineChars="0"/>
              <w:rPr>
                <w:sz w:val="24"/>
              </w:rPr>
            </w:pPr>
            <w:r>
              <w:rPr>
                <w:rFonts w:hint="eastAsia"/>
                <w:sz w:val="24"/>
              </w:rPr>
              <w:t>2、按照《会议室预约单》的相关内容，配合有关部门做好会场布置及会前各项准备工作。</w:t>
            </w:r>
          </w:p>
          <w:p w14:paraId="6868B69D">
            <w:pPr>
              <w:pStyle w:val="27"/>
              <w:ind w:firstLine="0" w:firstLineChars="0"/>
              <w:rPr>
                <w:sz w:val="24"/>
              </w:rPr>
            </w:pPr>
            <w:r>
              <w:rPr>
                <w:rFonts w:hint="eastAsia"/>
                <w:sz w:val="24"/>
              </w:rPr>
              <w:t>3、遵守服务规范，热情、主动、周到、细致、文明礼貌地接待与会人员，做好签名登记、召集就座、摆放座位牌、清点人数等工作。</w:t>
            </w:r>
          </w:p>
          <w:p w14:paraId="7B2120A9">
            <w:pPr>
              <w:rPr>
                <w:sz w:val="24"/>
              </w:rPr>
            </w:pPr>
            <w:r>
              <w:rPr>
                <w:rFonts w:hint="eastAsia"/>
                <w:sz w:val="24"/>
              </w:rPr>
              <w:t>4、会议进行期间适时续水，动作轻、稳，按服务规范操作。</w:t>
            </w:r>
          </w:p>
          <w:p w14:paraId="7F3B2DEA">
            <w:pPr>
              <w:pStyle w:val="27"/>
              <w:ind w:firstLine="0" w:firstLineChars="0"/>
              <w:rPr>
                <w:sz w:val="24"/>
              </w:rPr>
            </w:pPr>
            <w:r>
              <w:rPr>
                <w:rFonts w:hint="eastAsia"/>
                <w:sz w:val="24"/>
              </w:rPr>
              <w:t>5、保持会议室环境的干净整洁，适时通风，保持室内空气清新。</w:t>
            </w:r>
          </w:p>
          <w:p w14:paraId="03898C96">
            <w:pPr>
              <w:rPr>
                <w:sz w:val="24"/>
              </w:rPr>
            </w:pPr>
            <w:r>
              <w:rPr>
                <w:rFonts w:hint="eastAsia"/>
                <w:sz w:val="24"/>
              </w:rPr>
              <w:t>6、负责会议室的设备、设施的管理和维护，确保正常使用。</w:t>
            </w:r>
          </w:p>
          <w:p w14:paraId="224AFA56">
            <w:pPr>
              <w:pStyle w:val="27"/>
              <w:ind w:firstLine="0" w:firstLineChars="0"/>
              <w:rPr>
                <w:sz w:val="24"/>
              </w:rPr>
            </w:pPr>
            <w:r>
              <w:rPr>
                <w:rFonts w:hint="eastAsia"/>
                <w:sz w:val="24"/>
              </w:rPr>
              <w:t>7、发现参会人员遗留的物品，要及时收存保管，并向领导汇报</w:t>
            </w:r>
          </w:p>
          <w:p w14:paraId="2D24E187">
            <w:pPr>
              <w:pStyle w:val="27"/>
              <w:ind w:firstLine="0" w:firstLineChars="0"/>
              <w:rPr>
                <w:sz w:val="24"/>
              </w:rPr>
            </w:pPr>
            <w:r>
              <w:rPr>
                <w:rFonts w:hint="eastAsia"/>
                <w:sz w:val="24"/>
              </w:rPr>
              <w:t>8、完成领导交办的其他工作。</w:t>
            </w:r>
          </w:p>
        </w:tc>
      </w:tr>
    </w:tbl>
    <w:p w14:paraId="4AE6919B">
      <w:pPr>
        <w:pStyle w:val="2"/>
        <w:rPr>
          <w:rFonts w:hint="eastAsia"/>
        </w:rPr>
      </w:pPr>
    </w:p>
    <w:p w14:paraId="7D5A1AD5">
      <w:pPr>
        <w:spacing w:line="360" w:lineRule="auto"/>
        <w:ind w:firstLine="516" w:firstLineChars="200"/>
        <w:rPr>
          <w:rFonts w:ascii="宋体" w:hAnsi="宋体" w:eastAsia="宋体" w:cs="宋体"/>
          <w:spacing w:val="9"/>
          <w:sz w:val="24"/>
          <w:shd w:val="clear" w:color="auto" w:fill="FFFFFF"/>
        </w:rPr>
      </w:pPr>
      <w:r>
        <w:rPr>
          <w:rFonts w:hint="eastAsia" w:ascii="宋体" w:hAnsi="宋体" w:eastAsia="宋体" w:cs="宋体"/>
          <w:spacing w:val="9"/>
          <w:sz w:val="24"/>
          <w:shd w:val="clear" w:color="auto" w:fill="FFFFFF"/>
        </w:rPr>
        <w:t>本采购清单中所列内容为最低要求，需对上述内容进行实质性响应，不</w:t>
      </w:r>
      <w:r>
        <w:rPr>
          <w:rFonts w:hint="eastAsia" w:ascii="宋体" w:hAnsi="宋体" w:eastAsia="宋体" w:cs="宋体"/>
          <w:color w:val="auto"/>
          <w:spacing w:val="9"/>
          <w:sz w:val="24"/>
          <w:shd w:val="clear" w:color="auto" w:fill="FFFFFF"/>
        </w:rPr>
        <w:t>允许负偏离</w:t>
      </w:r>
      <w:r>
        <w:rPr>
          <w:rFonts w:hint="eastAsia" w:ascii="宋体" w:hAnsi="宋体" w:eastAsia="宋体" w:cs="宋体"/>
          <w:spacing w:val="9"/>
          <w:sz w:val="24"/>
          <w:shd w:val="clear" w:color="auto" w:fill="FFFFFF"/>
        </w:rPr>
        <w:t>，否则将承担其投标被视为非实质性响应投标的风险。</w:t>
      </w:r>
    </w:p>
    <w:p w14:paraId="78FE4EF4">
      <w:pPr>
        <w:spacing w:line="360" w:lineRule="auto"/>
        <w:ind w:firstLine="480" w:firstLineChars="200"/>
        <w:rPr>
          <w:rFonts w:ascii="宋体" w:hAnsi="宋体" w:cs="宋体"/>
          <w:color w:val="000000"/>
          <w:sz w:val="24"/>
          <w:szCs w:val="24"/>
        </w:rPr>
      </w:pPr>
      <w:r>
        <w:rPr>
          <w:rFonts w:hint="eastAsia" w:ascii="宋体" w:hAnsi="宋体" w:eastAsia="宋体" w:cs="宋体"/>
          <w:sz w:val="24"/>
        </w:rPr>
        <w:t>本项目涉及的零星维修材料、低值易耗品、苗木等费用，不论是由供应商，还是采购人承担，涉及的相关服务由供应商承担，服务费用包含在物业服务项目合同金额之内。</w:t>
      </w:r>
    </w:p>
    <w:p w14:paraId="7EB7E67D">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宋体" w:hAnsi="宋体" w:eastAsia="宋体" w:cs="宋体"/>
          <w:sz w:val="24"/>
          <w:szCs w:val="24"/>
          <w:lang w:val="en-US" w:eastAsia="zh-CN"/>
        </w:rPr>
      </w:pPr>
      <w:r>
        <w:rPr>
          <w:rFonts w:hint="eastAsia" w:ascii="宋体" w:hAnsi="宋体" w:eastAsia="宋体" w:cs="微软雅黑"/>
          <w:b/>
          <w:sz w:val="24"/>
          <w:szCs w:val="24"/>
        </w:rPr>
        <w:t>★</w:t>
      </w:r>
      <w:r>
        <w:rPr>
          <w:rFonts w:hint="eastAsia" w:ascii="宋体" w:hAnsi="宋体" w:cs="宋体"/>
          <w:b/>
          <w:bCs/>
          <w:sz w:val="24"/>
          <w:szCs w:val="24"/>
          <w:lang w:val="en-US" w:eastAsia="zh-CN"/>
        </w:rPr>
        <w:t>三</w:t>
      </w:r>
      <w:r>
        <w:rPr>
          <w:rFonts w:hint="eastAsia" w:ascii="宋体" w:hAnsi="宋体" w:eastAsia="宋体" w:cs="宋体"/>
          <w:b/>
          <w:bCs/>
          <w:sz w:val="24"/>
          <w:szCs w:val="24"/>
          <w:lang w:val="en-US" w:eastAsia="zh-CN"/>
        </w:rPr>
        <w:t>、采购预算（最高限价）：13618536.64</w:t>
      </w:r>
      <w:r>
        <w:rPr>
          <w:rFonts w:hint="eastAsia" w:ascii="宋体" w:cs="宋体"/>
          <w:b/>
          <w:bCs/>
          <w:sz w:val="24"/>
          <w:szCs w:val="24"/>
          <w:lang w:val="en-US" w:eastAsia="zh-CN"/>
        </w:rPr>
        <w:t>元</w:t>
      </w:r>
      <w:r>
        <w:rPr>
          <w:rFonts w:hint="eastAsia" w:ascii="宋体" w:hAnsi="宋体" w:eastAsia="宋体" w:cs="宋体"/>
          <w:b/>
          <w:bCs/>
          <w:sz w:val="24"/>
          <w:szCs w:val="24"/>
          <w:lang w:val="en-US" w:eastAsia="zh-CN"/>
        </w:rPr>
        <w:t>，投标报价不得超过预算金额（最高限价），否则为无效报价。</w:t>
      </w:r>
    </w:p>
    <w:p w14:paraId="0F2465BB">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宋体" w:hAnsi="宋体" w:eastAsia="宋体" w:cs="宋体"/>
          <w:color w:val="auto"/>
          <w:sz w:val="24"/>
          <w:szCs w:val="24"/>
          <w:lang w:val="en-US" w:eastAsia="zh-CN"/>
        </w:rPr>
      </w:pPr>
      <w:r>
        <w:rPr>
          <w:rFonts w:hint="eastAsia" w:ascii="宋体" w:hAnsi="宋体" w:eastAsia="宋体" w:cs="微软雅黑"/>
          <w:b/>
          <w:color w:val="auto"/>
          <w:sz w:val="24"/>
          <w:szCs w:val="24"/>
        </w:rPr>
        <w:t>★</w:t>
      </w:r>
      <w:r>
        <w:rPr>
          <w:rFonts w:hint="eastAsia" w:ascii="宋体" w:hAnsi="宋体" w:cs="宋体"/>
          <w:b/>
          <w:bCs/>
          <w:color w:val="auto"/>
          <w:sz w:val="24"/>
          <w:szCs w:val="24"/>
          <w:lang w:val="en-US" w:eastAsia="zh-CN"/>
        </w:rPr>
        <w:t>四</w:t>
      </w:r>
      <w:r>
        <w:rPr>
          <w:rFonts w:hint="eastAsia" w:ascii="宋体" w:hAnsi="宋体" w:eastAsia="宋体" w:cs="宋体"/>
          <w:b/>
          <w:bCs/>
          <w:color w:val="auto"/>
          <w:sz w:val="24"/>
          <w:szCs w:val="24"/>
          <w:lang w:val="en-US" w:eastAsia="zh-CN"/>
        </w:rPr>
        <w:t>、服务期限：</w:t>
      </w:r>
      <w:r>
        <w:rPr>
          <w:rFonts w:hint="eastAsia" w:ascii="宋体" w:hAnsi="宋体" w:eastAsia="宋体" w:cs="宋体"/>
          <w:color w:val="auto"/>
          <w:sz w:val="24"/>
          <w:szCs w:val="24"/>
          <w:lang w:val="en-US" w:eastAsia="zh-CN"/>
        </w:rPr>
        <w:t>自合同生效之日起</w:t>
      </w:r>
      <w:r>
        <w:rPr>
          <w:rFonts w:hint="eastAsia" w:ascii="宋体" w:cs="宋体"/>
          <w:color w:val="auto"/>
          <w:sz w:val="24"/>
          <w:szCs w:val="24"/>
          <w:lang w:val="en-US" w:eastAsia="zh-CN"/>
        </w:rPr>
        <w:t>三</w:t>
      </w:r>
      <w:r>
        <w:rPr>
          <w:rFonts w:hint="eastAsia" w:ascii="宋体" w:hAnsi="宋体" w:eastAsia="宋体" w:cs="宋体"/>
          <w:color w:val="auto"/>
          <w:sz w:val="24"/>
          <w:szCs w:val="24"/>
          <w:lang w:val="en-US" w:eastAsia="zh-CN"/>
        </w:rPr>
        <w:t>年。</w:t>
      </w:r>
    </w:p>
    <w:p w14:paraId="2C20728A">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微软雅黑"/>
          <w:b/>
          <w:sz w:val="24"/>
          <w:szCs w:val="24"/>
        </w:rPr>
        <w:t>★</w:t>
      </w:r>
      <w:r>
        <w:rPr>
          <w:rFonts w:hint="eastAsia" w:ascii="宋体" w:hAnsi="宋体" w:cs="宋体"/>
          <w:b/>
          <w:bCs/>
          <w:sz w:val="24"/>
          <w:szCs w:val="24"/>
          <w:lang w:val="en-US" w:eastAsia="zh-CN"/>
        </w:rPr>
        <w:t>五</w:t>
      </w:r>
      <w:r>
        <w:rPr>
          <w:rFonts w:hint="eastAsia" w:ascii="宋体" w:hAnsi="宋体" w:eastAsia="宋体" w:cs="宋体"/>
          <w:b/>
          <w:bCs/>
          <w:sz w:val="24"/>
          <w:szCs w:val="24"/>
          <w:lang w:val="en-US" w:eastAsia="zh-CN"/>
        </w:rPr>
        <w:t xml:space="preserve">、验收标准 </w:t>
      </w:r>
    </w:p>
    <w:p w14:paraId="5C2346AC">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eastAsia="宋体" w:cs="宋体"/>
          <w:kern w:val="0"/>
          <w:sz w:val="24"/>
          <w:szCs w:val="24"/>
          <w:lang w:val="en-US" w:eastAsia="zh-CN" w:bidi="ar-SA"/>
        </w:rPr>
      </w:pPr>
      <w:r>
        <w:rPr>
          <w:rFonts w:hint="eastAsia" w:ascii="宋体" w:cs="宋体"/>
          <w:kern w:val="0"/>
          <w:sz w:val="24"/>
          <w:szCs w:val="24"/>
          <w:lang w:val="en-US" w:eastAsia="zh-CN" w:bidi="ar-SA"/>
        </w:rPr>
        <w:t>1.</w:t>
      </w:r>
      <w:r>
        <w:rPr>
          <w:rFonts w:hint="eastAsia" w:ascii="宋体" w:hAnsi="宋体" w:eastAsia="宋体" w:cs="宋体"/>
          <w:kern w:val="0"/>
          <w:sz w:val="24"/>
          <w:szCs w:val="24"/>
          <w:lang w:val="en-US" w:eastAsia="zh-CN" w:bidi="ar-SA"/>
        </w:rPr>
        <w:t xml:space="preserve">由采购人成立验收小组，按照采购合同的约定对中标人履约情况进行验收。验收时，按照采购合同的约定对每一项技术、服务、安全标准的履约情况进行确认。验收结束后，出具验收书，列明各项标准的验收情况及项目总体评价，由验收双方共同签署。 </w:t>
      </w:r>
    </w:p>
    <w:p w14:paraId="17DCF7A7">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eastAsia="宋体" w:cs="宋体"/>
          <w:kern w:val="0"/>
          <w:sz w:val="24"/>
          <w:szCs w:val="24"/>
          <w:lang w:val="en-US" w:eastAsia="zh-CN" w:bidi="ar-SA"/>
        </w:rPr>
      </w:pPr>
      <w:r>
        <w:rPr>
          <w:rFonts w:hint="eastAsia" w:ascii="宋体" w:cs="宋体"/>
          <w:kern w:val="0"/>
          <w:sz w:val="24"/>
          <w:szCs w:val="24"/>
          <w:lang w:val="en-US" w:eastAsia="zh-CN" w:bidi="ar-SA"/>
        </w:rPr>
        <w:t>2.</w:t>
      </w:r>
      <w:r>
        <w:rPr>
          <w:rFonts w:hint="eastAsia" w:ascii="宋体" w:hAnsi="宋体" w:eastAsia="宋体" w:cs="宋体"/>
          <w:kern w:val="0"/>
          <w:sz w:val="24"/>
          <w:szCs w:val="24"/>
          <w:lang w:val="en-US" w:eastAsia="zh-CN" w:bidi="ar-SA"/>
        </w:rPr>
        <w:t xml:space="preserve">按照招标文件要求、投标文件响应和承诺验收。 </w:t>
      </w:r>
    </w:p>
    <w:p w14:paraId="11501204">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微软雅黑"/>
          <w:b/>
          <w:sz w:val="24"/>
          <w:szCs w:val="24"/>
        </w:rPr>
        <w:t>★</w:t>
      </w:r>
      <w:r>
        <w:rPr>
          <w:rFonts w:hint="eastAsia" w:ascii="宋体" w:hAnsi="宋体" w:cs="宋体"/>
          <w:b/>
          <w:bCs/>
          <w:sz w:val="24"/>
          <w:szCs w:val="24"/>
          <w:lang w:val="en-US" w:eastAsia="zh-CN"/>
        </w:rPr>
        <w:t>六</w:t>
      </w:r>
      <w:r>
        <w:rPr>
          <w:rFonts w:hint="eastAsia" w:ascii="宋体" w:hAnsi="宋体" w:eastAsia="宋体" w:cs="宋体"/>
          <w:b/>
          <w:bCs/>
          <w:sz w:val="24"/>
          <w:szCs w:val="24"/>
          <w:lang w:val="en-US" w:eastAsia="zh-CN"/>
        </w:rPr>
        <w:t xml:space="preserve">、资金支付 </w:t>
      </w:r>
    </w:p>
    <w:p w14:paraId="6BFF03FE">
      <w:pPr>
        <w:keepNext w:val="0"/>
        <w:keepLines w:val="0"/>
        <w:pageBreakBefore w:val="0"/>
        <w:widowControl w:val="0"/>
        <w:kinsoku/>
        <w:wordWrap/>
        <w:overflowPunct/>
        <w:topLinePunct w:val="0"/>
        <w:autoSpaceDE/>
        <w:autoSpaceDN/>
        <w:bidi w:val="0"/>
        <w:adjustRightInd/>
        <w:snapToGrid/>
        <w:spacing w:line="560" w:lineRule="exact"/>
        <w:ind w:left="240" w:firstLine="240" w:firstLineChars="100"/>
        <w:textAlignment w:val="auto"/>
        <w:rPr>
          <w:rFonts w:hint="eastAsia" w:ascii="宋体" w:hAnsi="宋体" w:eastAsia="宋体" w:cs="宋体"/>
          <w:sz w:val="24"/>
          <w:szCs w:val="24"/>
        </w:rPr>
      </w:pPr>
      <w:r>
        <w:rPr>
          <w:rFonts w:hint="eastAsia" w:ascii="宋体" w:cs="宋体"/>
          <w:sz w:val="24"/>
          <w:szCs w:val="24"/>
          <w:lang w:val="en-US" w:eastAsia="zh-CN"/>
        </w:rPr>
        <w:t>1.</w:t>
      </w:r>
      <w:r>
        <w:rPr>
          <w:rFonts w:hint="eastAsia" w:ascii="宋体" w:hAnsi="宋体" w:eastAsia="宋体" w:cs="宋体"/>
          <w:sz w:val="24"/>
          <w:szCs w:val="24"/>
          <w:lang w:val="en-US" w:eastAsia="zh-CN"/>
        </w:rPr>
        <w:t>支付方式：</w:t>
      </w:r>
      <w:r>
        <w:rPr>
          <w:rFonts w:hint="eastAsia" w:ascii="宋体" w:cs="宋体"/>
          <w:sz w:val="24"/>
          <w:szCs w:val="24"/>
          <w:lang w:val="en-US" w:eastAsia="zh-CN"/>
        </w:rPr>
        <w:t>银行转账</w:t>
      </w:r>
      <w:r>
        <w:rPr>
          <w:rFonts w:hint="eastAsia" w:ascii="宋体" w:hAnsi="宋体" w:eastAsia="宋体" w:cs="宋体"/>
          <w:sz w:val="24"/>
          <w:szCs w:val="24"/>
          <w:lang w:val="en-US" w:eastAsia="zh-CN"/>
        </w:rPr>
        <w:t xml:space="preserve"> </w:t>
      </w:r>
    </w:p>
    <w:p w14:paraId="185BE44A">
      <w:pPr>
        <w:keepNext w:val="0"/>
        <w:keepLines w:val="0"/>
        <w:pageBreakBefore w:val="0"/>
        <w:widowControl w:val="0"/>
        <w:kinsoku/>
        <w:wordWrap/>
        <w:overflowPunct/>
        <w:topLinePunct w:val="0"/>
        <w:autoSpaceDE/>
        <w:autoSpaceDN/>
        <w:bidi w:val="0"/>
        <w:adjustRightInd/>
        <w:snapToGrid/>
        <w:spacing w:line="560" w:lineRule="exact"/>
        <w:ind w:left="240" w:firstLine="240" w:firstLineChars="100"/>
        <w:textAlignment w:val="auto"/>
        <w:rPr>
          <w:rFonts w:hint="eastAsia" w:ascii="宋体" w:hAnsi="宋体" w:eastAsia="宋体" w:cs="宋体"/>
          <w:color w:val="auto"/>
          <w:sz w:val="24"/>
          <w:szCs w:val="24"/>
          <w:highlight w:val="none"/>
          <w:lang w:val="en-US" w:eastAsia="zh-CN"/>
        </w:rPr>
      </w:pPr>
      <w:r>
        <w:rPr>
          <w:rFonts w:hint="eastAsia" w:ascii="宋体" w:cs="宋体"/>
          <w:color w:val="auto"/>
          <w:sz w:val="24"/>
          <w:szCs w:val="24"/>
          <w:lang w:val="en-US" w:eastAsia="zh-CN"/>
        </w:rPr>
        <w:t>2.</w:t>
      </w:r>
      <w:r>
        <w:rPr>
          <w:rFonts w:hint="eastAsia" w:ascii="宋体" w:hAnsi="宋体" w:eastAsia="宋体" w:cs="宋体"/>
          <w:color w:val="auto"/>
          <w:sz w:val="24"/>
          <w:szCs w:val="24"/>
          <w:lang w:val="en-US" w:eastAsia="zh-CN"/>
        </w:rPr>
        <w:t>支付时间及条件：</w:t>
      </w:r>
      <w:r>
        <w:rPr>
          <w:rFonts w:hint="eastAsia" w:ascii="宋体" w:cs="宋体"/>
          <w:color w:val="auto"/>
          <w:sz w:val="24"/>
          <w:szCs w:val="24"/>
          <w:highlight w:val="none"/>
          <w:lang w:val="en-US" w:eastAsia="zh-CN"/>
        </w:rPr>
        <w:t>按月支付，严格按照招标文件、中标响应文件及正式合同约定的服务标准</w:t>
      </w:r>
    </w:p>
    <w:p w14:paraId="1BEAEED7">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微软雅黑"/>
          <w:b/>
          <w:sz w:val="24"/>
          <w:szCs w:val="24"/>
        </w:rPr>
        <w:t>★</w:t>
      </w:r>
      <w:r>
        <w:rPr>
          <w:rFonts w:hint="eastAsia" w:ascii="宋体" w:hAnsi="宋体" w:cs="宋体"/>
          <w:b/>
          <w:bCs/>
          <w:sz w:val="24"/>
          <w:szCs w:val="24"/>
          <w:lang w:val="en-US" w:eastAsia="zh-CN"/>
        </w:rPr>
        <w:t>七</w:t>
      </w:r>
      <w:r>
        <w:rPr>
          <w:rFonts w:hint="eastAsia" w:ascii="宋体" w:hAnsi="宋体" w:eastAsia="宋体" w:cs="宋体"/>
          <w:b/>
          <w:bCs/>
          <w:sz w:val="24"/>
          <w:szCs w:val="24"/>
          <w:lang w:val="en-US" w:eastAsia="zh-CN"/>
        </w:rPr>
        <w:t xml:space="preserve">、其他要求 </w:t>
      </w:r>
    </w:p>
    <w:p w14:paraId="5C505814">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rPr>
      </w:pPr>
      <w:r>
        <w:rPr>
          <w:rFonts w:hint="eastAsia" w:ascii="宋体" w:cs="宋体"/>
          <w:color w:val="auto"/>
          <w:sz w:val="24"/>
          <w:szCs w:val="24"/>
          <w:lang w:val="en-US" w:eastAsia="zh-CN"/>
        </w:rPr>
        <w:t>1.</w:t>
      </w:r>
      <w:r>
        <w:rPr>
          <w:rFonts w:hint="eastAsia" w:ascii="宋体" w:hAnsi="宋体" w:eastAsia="宋体" w:cs="宋体"/>
          <w:color w:val="auto"/>
          <w:sz w:val="24"/>
          <w:szCs w:val="24"/>
          <w:lang w:val="en-US" w:eastAsia="zh-CN"/>
        </w:rPr>
        <w:t xml:space="preserve">投标人应就该项目完整投标，否则为无效投标。 </w:t>
      </w:r>
    </w:p>
    <w:p w14:paraId="7D91CB58">
      <w:pPr>
        <w:keepNext w:val="0"/>
        <w:keepLines w:val="0"/>
        <w:pageBreakBefore w:val="0"/>
        <w:widowControl w:val="0"/>
        <w:kinsoku/>
        <w:wordWrap/>
        <w:overflowPunct/>
        <w:topLinePunct w:val="0"/>
        <w:autoSpaceDE/>
        <w:autoSpaceDN/>
        <w:bidi w:val="0"/>
        <w:adjustRightInd/>
        <w:snapToGrid/>
        <w:spacing w:line="560" w:lineRule="exact"/>
        <w:ind w:left="240" w:firstLine="240" w:firstLineChars="100"/>
        <w:textAlignment w:val="auto"/>
        <w:rPr>
          <w:rFonts w:hint="eastAsia" w:ascii="宋体" w:hAnsi="宋体" w:eastAsia="宋体" w:cs="宋体"/>
          <w:color w:val="FF0000"/>
          <w:sz w:val="24"/>
          <w:szCs w:val="24"/>
          <w:lang w:val="en-US" w:eastAsia="zh-CN"/>
        </w:rPr>
      </w:pPr>
      <w:r>
        <w:rPr>
          <w:rFonts w:hint="eastAsia" w:ascii="宋体" w:cs="宋体"/>
          <w:color w:val="auto"/>
          <w:sz w:val="24"/>
          <w:szCs w:val="24"/>
          <w:lang w:val="en-US" w:eastAsia="zh-CN"/>
        </w:rPr>
        <w:t>2.</w:t>
      </w:r>
      <w:r>
        <w:rPr>
          <w:rFonts w:hint="eastAsia" w:ascii="宋体" w:hAnsi="宋体" w:eastAsia="宋体" w:cs="宋体"/>
          <w:color w:val="auto"/>
          <w:sz w:val="24"/>
          <w:szCs w:val="24"/>
          <w:lang w:val="en-US" w:eastAsia="zh-CN"/>
        </w:rPr>
        <w:t>投标人拟派服务人员必须恪守职责，遵守采购人的各项规章制度，服从采购单位的管理。采购单位有权对管理服务人员进行具体的工作安排，并对工作进行监督检查，对不称职的管理服务人员采购单位有权要求调换。</w:t>
      </w:r>
      <w:r>
        <w:rPr>
          <w:rFonts w:hint="eastAsia" w:ascii="宋体" w:hAnsi="宋体" w:eastAsia="宋体" w:cs="宋体"/>
          <w:color w:val="FF0000"/>
          <w:sz w:val="24"/>
          <w:szCs w:val="24"/>
          <w:lang w:val="en-US" w:eastAsia="zh-CN"/>
        </w:rPr>
        <w:t xml:space="preserve"> </w:t>
      </w:r>
    </w:p>
    <w:p w14:paraId="19B994CA">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cs="宋体"/>
          <w:color w:val="auto"/>
          <w:sz w:val="24"/>
          <w:szCs w:val="24"/>
          <w:lang w:val="en-US" w:eastAsia="zh-CN"/>
        </w:rPr>
        <w:t>3.</w:t>
      </w:r>
      <w:r>
        <w:rPr>
          <w:rFonts w:hint="eastAsia" w:ascii="宋体" w:hAnsi="宋体" w:eastAsia="宋体" w:cs="宋体"/>
          <w:color w:val="auto"/>
          <w:sz w:val="24"/>
          <w:szCs w:val="24"/>
          <w:lang w:val="en-US" w:eastAsia="zh-CN"/>
        </w:rPr>
        <w:t>本项目为交钥匙工程。中标人负责提供本项目所需全部人力、设备、耗材及管理，确保服务达到合同要求，采购人不再支付任何额外费用</w:t>
      </w:r>
      <w:r>
        <w:rPr>
          <w:rFonts w:hint="eastAsia" w:ascii="宋体" w:cs="宋体"/>
          <w:color w:val="auto"/>
          <w:sz w:val="24"/>
          <w:szCs w:val="24"/>
          <w:lang w:val="en-US" w:eastAsia="zh-CN"/>
        </w:rPr>
        <w:t>。</w:t>
      </w:r>
    </w:p>
    <w:p w14:paraId="3F965F6B">
      <w:pPr>
        <w:jc w:val="both"/>
        <w:rPr>
          <w:rFonts w:hint="eastAsia" w:ascii="宋体"/>
          <w:b/>
          <w:kern w:val="0"/>
          <w:sz w:val="32"/>
          <w:szCs w:val="32"/>
        </w:rPr>
      </w:pPr>
    </w:p>
    <w:p w14:paraId="2552CBDB">
      <w:pPr>
        <w:jc w:val="center"/>
        <w:rPr>
          <w:rFonts w:hint="eastAsia" w:ascii="宋体"/>
          <w:b/>
          <w:kern w:val="0"/>
          <w:sz w:val="32"/>
          <w:szCs w:val="32"/>
        </w:rPr>
        <w:sectPr>
          <w:headerReference r:id="rId5" w:type="default"/>
          <w:footerReference r:id="rId6" w:type="default"/>
          <w:pgSz w:w="11906" w:h="16838"/>
          <w:pgMar w:top="1531" w:right="1079" w:bottom="1361" w:left="1167" w:header="851" w:footer="992" w:gutter="0"/>
          <w:pgNumType w:fmt="decimal"/>
          <w:cols w:space="720" w:num="1"/>
          <w:docGrid w:type="lines" w:linePitch="324" w:charSpace="0"/>
        </w:sectPr>
      </w:pPr>
    </w:p>
    <w:p w14:paraId="48C9AB73">
      <w:pPr>
        <w:jc w:val="center"/>
        <w:rPr>
          <w:rFonts w:hint="eastAsia" w:ascii="宋体"/>
          <w:b/>
          <w:kern w:val="0"/>
          <w:sz w:val="32"/>
          <w:szCs w:val="32"/>
        </w:rPr>
      </w:pPr>
      <w:r>
        <w:rPr>
          <w:rFonts w:hint="eastAsia" w:ascii="宋体"/>
          <w:b/>
          <w:kern w:val="0"/>
          <w:sz w:val="32"/>
          <w:szCs w:val="32"/>
        </w:rPr>
        <w:t>第三章  投标人须知前附表</w:t>
      </w:r>
    </w:p>
    <w:p w14:paraId="05060C43">
      <w:pPr>
        <w:widowControl/>
        <w:spacing w:line="360" w:lineRule="auto"/>
        <w:rPr>
          <w:rFonts w:hint="eastAsia" w:ascii="宋体"/>
          <w:b/>
        </w:rPr>
      </w:pPr>
    </w:p>
    <w:p w14:paraId="09D8FDD2">
      <w:pPr>
        <w:widowControl/>
        <w:spacing w:line="360" w:lineRule="auto"/>
        <w:ind w:firstLine="422" w:firstLineChars="200"/>
        <w:rPr>
          <w:rFonts w:hint="eastAsia" w:ascii="宋体"/>
          <w:b/>
          <w:kern w:val="0"/>
        </w:rPr>
      </w:pPr>
      <w:r>
        <w:rPr>
          <w:rFonts w:hint="eastAsia" w:ascii="宋体"/>
          <w:b/>
        </w:rPr>
        <w:t>招标</w:t>
      </w:r>
      <w:r>
        <w:rPr>
          <w:rFonts w:hint="eastAsia" w:ascii="宋体" w:cs="微软雅黑"/>
          <w:b/>
          <w:lang w:bidi="ar-SA"/>
        </w:rPr>
        <w:t>文件中凡标有</w:t>
      </w:r>
      <w:r>
        <w:rPr>
          <w:rFonts w:hint="eastAsia" w:ascii="宋体" w:hAnsi="宋体" w:eastAsia="宋体" w:cs="微软雅黑"/>
          <w:b/>
          <w:lang w:bidi="ar-SA"/>
        </w:rPr>
        <w:t>★</w:t>
      </w:r>
      <w:r>
        <w:rPr>
          <w:rFonts w:hint="eastAsia" w:ascii="宋体" w:cs="微软雅黑"/>
          <w:b/>
          <w:lang w:bidi="ar-SA"/>
        </w:rPr>
        <w:t>条款均为实质性要求条款，投标文件须完全响应，未实质响应的，按照无效投标处理。</w:t>
      </w:r>
    </w:p>
    <w:tbl>
      <w:tblPr>
        <w:tblStyle w:val="19"/>
        <w:tblW w:w="95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6"/>
        <w:gridCol w:w="1983"/>
        <w:gridCol w:w="6800"/>
      </w:tblGrid>
      <w:tr w14:paraId="1C820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806" w:type="dxa"/>
            <w:tcBorders>
              <w:top w:val="single" w:color="auto" w:sz="4" w:space="0"/>
              <w:left w:val="single" w:color="auto" w:sz="4" w:space="0"/>
              <w:bottom w:val="single" w:color="auto" w:sz="4" w:space="0"/>
              <w:right w:val="single" w:color="auto" w:sz="4" w:space="0"/>
            </w:tcBorders>
            <w:noWrap w:val="0"/>
            <w:vAlign w:val="center"/>
          </w:tcPr>
          <w:p w14:paraId="573A505D">
            <w:pPr>
              <w:autoSpaceDE w:val="0"/>
              <w:autoSpaceDN w:val="0"/>
              <w:adjustRightInd w:val="0"/>
              <w:snapToGrid w:val="0"/>
              <w:spacing w:line="400" w:lineRule="exact"/>
              <w:jc w:val="center"/>
              <w:rPr>
                <w:rFonts w:hint="eastAsia" w:ascii="宋体" w:hAnsi="宋体" w:eastAsia="宋体" w:cs="宋体"/>
                <w:b/>
                <w:lang w:bidi="ar-SA"/>
              </w:rPr>
            </w:pPr>
            <w:r>
              <w:rPr>
                <w:rFonts w:hint="eastAsia" w:ascii="宋体" w:hAnsi="宋体" w:eastAsia="宋体" w:cs="宋体"/>
                <w:b/>
                <w:lang w:bidi="ar-SA"/>
              </w:rPr>
              <w:t>序号</w:t>
            </w:r>
          </w:p>
        </w:tc>
        <w:tc>
          <w:tcPr>
            <w:tcW w:w="1983" w:type="dxa"/>
            <w:tcBorders>
              <w:top w:val="single" w:color="auto" w:sz="4" w:space="0"/>
              <w:left w:val="nil"/>
              <w:bottom w:val="single" w:color="auto" w:sz="4" w:space="0"/>
              <w:right w:val="single" w:color="auto" w:sz="4" w:space="0"/>
            </w:tcBorders>
            <w:noWrap w:val="0"/>
            <w:vAlign w:val="center"/>
          </w:tcPr>
          <w:p w14:paraId="0801E8A9">
            <w:pPr>
              <w:autoSpaceDE w:val="0"/>
              <w:autoSpaceDN w:val="0"/>
              <w:adjustRightInd w:val="0"/>
              <w:snapToGrid w:val="0"/>
              <w:spacing w:line="400" w:lineRule="exact"/>
              <w:jc w:val="center"/>
              <w:rPr>
                <w:rFonts w:hint="eastAsia" w:ascii="宋体" w:hAnsi="宋体" w:eastAsia="宋体" w:cs="宋体"/>
                <w:b/>
                <w:lang w:bidi="ar-SA"/>
              </w:rPr>
            </w:pPr>
            <w:r>
              <w:rPr>
                <w:rFonts w:hint="eastAsia" w:ascii="宋体" w:hAnsi="宋体" w:eastAsia="宋体" w:cs="宋体"/>
                <w:b/>
                <w:lang w:bidi="ar-SA"/>
              </w:rPr>
              <w:t>条款名称</w:t>
            </w:r>
          </w:p>
        </w:tc>
        <w:tc>
          <w:tcPr>
            <w:tcW w:w="6800" w:type="dxa"/>
            <w:tcBorders>
              <w:top w:val="single" w:color="auto" w:sz="4" w:space="0"/>
              <w:left w:val="nil"/>
              <w:bottom w:val="single" w:color="auto" w:sz="4" w:space="0"/>
              <w:right w:val="single" w:color="auto" w:sz="4" w:space="0"/>
            </w:tcBorders>
            <w:noWrap w:val="0"/>
            <w:vAlign w:val="center"/>
          </w:tcPr>
          <w:p w14:paraId="5F113445">
            <w:pPr>
              <w:autoSpaceDE w:val="0"/>
              <w:autoSpaceDN w:val="0"/>
              <w:adjustRightInd w:val="0"/>
              <w:snapToGrid w:val="0"/>
              <w:spacing w:line="400" w:lineRule="exact"/>
              <w:jc w:val="center"/>
              <w:rPr>
                <w:rFonts w:hint="eastAsia" w:ascii="宋体" w:hAnsi="宋体" w:eastAsia="宋体" w:cs="宋体"/>
                <w:b/>
                <w:lang w:bidi="ar-SA"/>
              </w:rPr>
            </w:pPr>
            <w:r>
              <w:rPr>
                <w:rFonts w:hint="eastAsia" w:ascii="宋体" w:hAnsi="宋体" w:eastAsia="宋体" w:cs="宋体"/>
                <w:b/>
                <w:lang w:bidi="ar-SA"/>
              </w:rPr>
              <w:t>说明和要求</w:t>
            </w:r>
          </w:p>
        </w:tc>
      </w:tr>
      <w:tr w14:paraId="77996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5" w:hRule="atLeast"/>
          <w:jc w:val="center"/>
        </w:trPr>
        <w:tc>
          <w:tcPr>
            <w:tcW w:w="806" w:type="dxa"/>
            <w:tcBorders>
              <w:top w:val="single" w:color="auto" w:sz="4" w:space="0"/>
              <w:left w:val="single" w:color="auto" w:sz="4" w:space="0"/>
              <w:bottom w:val="single" w:color="auto" w:sz="4" w:space="0"/>
              <w:right w:val="single" w:color="auto" w:sz="4" w:space="0"/>
            </w:tcBorders>
            <w:noWrap w:val="0"/>
            <w:vAlign w:val="center"/>
          </w:tcPr>
          <w:p w14:paraId="7F5DD9E2">
            <w:pPr>
              <w:autoSpaceDE w:val="0"/>
              <w:autoSpaceDN w:val="0"/>
              <w:adjustRightInd w:val="0"/>
              <w:snapToGrid w:val="0"/>
              <w:spacing w:line="400" w:lineRule="exact"/>
              <w:jc w:val="center"/>
              <w:rPr>
                <w:rFonts w:hint="eastAsia" w:ascii="宋体" w:hAnsi="宋体" w:eastAsia="宋体" w:cs="宋体"/>
                <w:lang w:bidi="ar-SA"/>
              </w:rPr>
            </w:pPr>
            <w:r>
              <w:rPr>
                <w:rFonts w:hint="eastAsia" w:ascii="宋体" w:hAnsi="宋体" w:eastAsia="宋体" w:cs="宋体"/>
                <w:lang w:bidi="ar-SA"/>
              </w:rPr>
              <w:t>1</w:t>
            </w:r>
          </w:p>
        </w:tc>
        <w:tc>
          <w:tcPr>
            <w:tcW w:w="1983" w:type="dxa"/>
            <w:tcBorders>
              <w:top w:val="single" w:color="auto" w:sz="4" w:space="0"/>
              <w:left w:val="nil"/>
              <w:bottom w:val="single" w:color="auto" w:sz="4" w:space="0"/>
              <w:right w:val="single" w:color="auto" w:sz="4" w:space="0"/>
            </w:tcBorders>
            <w:noWrap w:val="0"/>
            <w:vAlign w:val="center"/>
          </w:tcPr>
          <w:p w14:paraId="4E366555">
            <w:pPr>
              <w:adjustRightInd w:val="0"/>
              <w:snapToGrid w:val="0"/>
              <w:spacing w:line="400" w:lineRule="exact"/>
              <w:jc w:val="center"/>
              <w:rPr>
                <w:rFonts w:hint="eastAsia" w:ascii="宋体" w:hAnsi="宋体" w:eastAsia="宋体" w:cs="宋体"/>
                <w:bCs/>
                <w:lang w:bidi="ar-SA"/>
              </w:rPr>
            </w:pPr>
            <w:r>
              <w:rPr>
                <w:rFonts w:hint="eastAsia" w:ascii="宋体" w:hAnsi="宋体" w:eastAsia="宋体" w:cs="宋体"/>
                <w:lang w:bidi="ar-SA"/>
              </w:rPr>
              <w:t>招标项目</w:t>
            </w:r>
          </w:p>
        </w:tc>
        <w:tc>
          <w:tcPr>
            <w:tcW w:w="6800" w:type="dxa"/>
            <w:tcBorders>
              <w:top w:val="single" w:color="auto" w:sz="4" w:space="0"/>
              <w:left w:val="nil"/>
              <w:bottom w:val="single" w:color="auto" w:sz="4" w:space="0"/>
              <w:right w:val="single" w:color="auto" w:sz="4" w:space="0"/>
            </w:tcBorders>
            <w:noWrap w:val="0"/>
            <w:vAlign w:val="top"/>
          </w:tcPr>
          <w:p w14:paraId="1FE7EDE8">
            <w:pPr>
              <w:autoSpaceDE w:val="0"/>
              <w:autoSpaceDN w:val="0"/>
              <w:adjustRightInd w:val="0"/>
              <w:snapToGrid w:val="0"/>
              <w:spacing w:line="400" w:lineRule="exact"/>
              <w:jc w:val="left"/>
              <w:rPr>
                <w:rFonts w:hint="eastAsia" w:ascii="宋体" w:hAnsi="宋体" w:eastAsia="宋体" w:cs="宋体"/>
                <w:color w:val="auto"/>
                <w:lang w:bidi="ar-SA"/>
              </w:rPr>
            </w:pPr>
            <w:r>
              <w:rPr>
                <w:rFonts w:hint="eastAsia" w:ascii="宋体" w:hAnsi="宋体" w:eastAsia="宋体" w:cs="宋体"/>
                <w:color w:val="auto"/>
                <w:lang w:bidi="ar-SA"/>
              </w:rPr>
              <w:t>项目名称：</w:t>
            </w:r>
            <w:r>
              <w:rPr>
                <w:rFonts w:hint="eastAsia" w:ascii="宋体" w:hAnsi="宋体" w:eastAsia="宋体" w:cs="宋体"/>
                <w:color w:val="auto"/>
                <w:lang w:val="en-US" w:eastAsia="zh-CN" w:bidi="ar-SA"/>
              </w:rPr>
              <w:t>长葛市机关事务中心关于国防教育中心大楼、会展中心等办公楼物业服务项目</w:t>
            </w:r>
            <w:r>
              <w:rPr>
                <w:rFonts w:hint="eastAsia" w:ascii="宋体" w:hAnsi="宋体" w:eastAsia="宋体" w:cs="宋体"/>
                <w:color w:val="auto"/>
                <w:lang w:bidi="ar-SA"/>
              </w:rPr>
              <w:t>（不见面开标）</w:t>
            </w:r>
          </w:p>
          <w:p w14:paraId="6353F011">
            <w:pPr>
              <w:autoSpaceDE w:val="0"/>
              <w:autoSpaceDN w:val="0"/>
              <w:adjustRightInd w:val="0"/>
              <w:snapToGrid w:val="0"/>
              <w:spacing w:line="400" w:lineRule="exact"/>
              <w:jc w:val="left"/>
              <w:rPr>
                <w:rFonts w:hint="eastAsia" w:ascii="宋体" w:hAnsi="宋体" w:eastAsia="宋体" w:cs="宋体"/>
                <w:color w:val="auto"/>
                <w:lang w:eastAsia="zh-CN" w:bidi="ar-SA"/>
              </w:rPr>
            </w:pPr>
            <w:r>
              <w:rPr>
                <w:rFonts w:hint="eastAsia" w:ascii="宋体" w:hAnsi="宋体" w:eastAsia="宋体" w:cs="宋体"/>
                <w:color w:val="auto"/>
                <w:lang w:bidi="ar-SA"/>
              </w:rPr>
              <w:t>项目编号：</w:t>
            </w:r>
            <w:r>
              <w:rPr>
                <w:rFonts w:hint="eastAsia" w:ascii="宋体" w:cs="宋体"/>
                <w:color w:val="auto"/>
                <w:lang w:eastAsia="zh-CN" w:bidi="ar-SA"/>
              </w:rPr>
              <w:t>长招采公字〔2026〕024号</w:t>
            </w:r>
          </w:p>
        </w:tc>
      </w:tr>
      <w:tr w14:paraId="1F434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1" w:hRule="atLeast"/>
          <w:jc w:val="center"/>
        </w:trPr>
        <w:tc>
          <w:tcPr>
            <w:tcW w:w="806" w:type="dxa"/>
            <w:tcBorders>
              <w:top w:val="single" w:color="auto" w:sz="4" w:space="0"/>
              <w:left w:val="single" w:color="auto" w:sz="4" w:space="0"/>
              <w:bottom w:val="single" w:color="auto" w:sz="4" w:space="0"/>
              <w:right w:val="single" w:color="auto" w:sz="4" w:space="0"/>
            </w:tcBorders>
            <w:noWrap w:val="0"/>
            <w:vAlign w:val="center"/>
          </w:tcPr>
          <w:p w14:paraId="24FEFFB3">
            <w:pPr>
              <w:autoSpaceDE w:val="0"/>
              <w:autoSpaceDN w:val="0"/>
              <w:adjustRightInd w:val="0"/>
              <w:snapToGrid w:val="0"/>
              <w:spacing w:line="400" w:lineRule="exact"/>
              <w:jc w:val="center"/>
              <w:rPr>
                <w:rFonts w:hint="eastAsia" w:ascii="宋体" w:hAnsi="宋体" w:eastAsia="宋体" w:cs="宋体"/>
                <w:lang w:bidi="ar-SA"/>
              </w:rPr>
            </w:pPr>
            <w:r>
              <w:rPr>
                <w:rFonts w:hint="eastAsia" w:ascii="宋体" w:hAnsi="宋体" w:eastAsia="宋体" w:cs="宋体"/>
                <w:lang w:bidi="ar-SA"/>
              </w:rPr>
              <w:t>2</w:t>
            </w:r>
          </w:p>
        </w:tc>
        <w:tc>
          <w:tcPr>
            <w:tcW w:w="1983" w:type="dxa"/>
            <w:tcBorders>
              <w:top w:val="single" w:color="auto" w:sz="4" w:space="0"/>
              <w:left w:val="nil"/>
              <w:bottom w:val="single" w:color="auto" w:sz="4" w:space="0"/>
              <w:right w:val="single" w:color="auto" w:sz="4" w:space="0"/>
            </w:tcBorders>
            <w:noWrap w:val="0"/>
            <w:vAlign w:val="center"/>
          </w:tcPr>
          <w:p w14:paraId="474C75AF">
            <w:pPr>
              <w:autoSpaceDE w:val="0"/>
              <w:autoSpaceDN w:val="0"/>
              <w:adjustRightInd w:val="0"/>
              <w:snapToGrid w:val="0"/>
              <w:spacing w:line="400" w:lineRule="exact"/>
              <w:jc w:val="center"/>
              <w:rPr>
                <w:rFonts w:hint="eastAsia" w:ascii="宋体" w:hAnsi="宋体" w:eastAsia="宋体" w:cs="宋体"/>
                <w:lang w:bidi="ar-SA"/>
              </w:rPr>
            </w:pPr>
            <w:r>
              <w:rPr>
                <w:rFonts w:hint="eastAsia" w:ascii="宋体" w:hAnsi="宋体" w:eastAsia="宋体" w:cs="宋体"/>
                <w:lang w:bidi="ar-SA"/>
              </w:rPr>
              <w:t>招标人</w:t>
            </w:r>
          </w:p>
        </w:tc>
        <w:tc>
          <w:tcPr>
            <w:tcW w:w="6800" w:type="dxa"/>
            <w:tcBorders>
              <w:top w:val="single" w:color="auto" w:sz="4" w:space="0"/>
              <w:left w:val="nil"/>
              <w:bottom w:val="single" w:color="auto" w:sz="4" w:space="0"/>
              <w:right w:val="single" w:color="auto" w:sz="4" w:space="0"/>
            </w:tcBorders>
            <w:noWrap w:val="0"/>
            <w:vAlign w:val="top"/>
          </w:tcPr>
          <w:p w14:paraId="3118736B">
            <w:pPr>
              <w:widowControl/>
              <w:spacing w:before="31" w:line="360" w:lineRule="auto"/>
              <w:jc w:val="left"/>
              <w:rPr>
                <w:rFonts w:hint="eastAsia" w:ascii="宋体" w:hAnsi="宋体" w:eastAsia="宋体" w:cs="宋体"/>
                <w:bCs/>
                <w:color w:val="auto"/>
                <w:lang w:bidi="ar-SA"/>
              </w:rPr>
            </w:pPr>
            <w:r>
              <w:rPr>
                <w:rFonts w:hint="eastAsia" w:ascii="宋体" w:hAnsi="宋体" w:eastAsia="宋体" w:cs="宋体"/>
                <w:bCs/>
                <w:color w:val="auto"/>
                <w:lang w:bidi="ar-SA"/>
              </w:rPr>
              <w:t>招标单位：</w:t>
            </w:r>
            <w:r>
              <w:rPr>
                <w:rFonts w:hint="eastAsia" w:ascii="宋体" w:hAnsi="宋体" w:eastAsia="宋体" w:cs="宋体"/>
                <w:bCs/>
                <w:color w:val="auto"/>
                <w:lang w:eastAsia="zh-CN" w:bidi="ar-SA"/>
              </w:rPr>
              <w:t>长葛市机关事务中心</w:t>
            </w:r>
          </w:p>
          <w:p w14:paraId="2110CCC7">
            <w:pPr>
              <w:widowControl/>
              <w:spacing w:before="31" w:line="360" w:lineRule="auto"/>
              <w:jc w:val="left"/>
              <w:rPr>
                <w:rFonts w:hint="eastAsia" w:ascii="宋体" w:hAnsi="宋体" w:eastAsia="宋体" w:cs="宋体"/>
                <w:bCs/>
                <w:color w:val="auto"/>
                <w:lang w:val="en-US" w:eastAsia="zh-CN" w:bidi="ar-SA"/>
              </w:rPr>
            </w:pPr>
            <w:r>
              <w:rPr>
                <w:rFonts w:hint="eastAsia" w:ascii="宋体" w:hAnsi="宋体" w:eastAsia="宋体" w:cs="宋体"/>
                <w:bCs/>
                <w:color w:val="auto"/>
                <w:lang w:bidi="ar-SA"/>
              </w:rPr>
              <w:t>联 系 人：</w:t>
            </w:r>
            <w:r>
              <w:rPr>
                <w:rFonts w:hint="eastAsia" w:ascii="宋体" w:hAnsi="宋体" w:eastAsia="宋体" w:cs="宋体"/>
                <w:bCs/>
                <w:color w:val="auto"/>
                <w:lang w:val="en-US" w:eastAsia="zh-CN" w:bidi="ar-SA"/>
              </w:rPr>
              <w:t>赵幸</w:t>
            </w:r>
            <w:r>
              <w:rPr>
                <w:rFonts w:hint="eastAsia" w:ascii="宋体" w:hAnsi="宋体" w:eastAsia="宋体" w:cs="宋体"/>
                <w:bCs/>
                <w:color w:val="auto"/>
                <w:lang w:bidi="ar-SA"/>
              </w:rPr>
              <w:t xml:space="preserve">   </w:t>
            </w:r>
            <w:r>
              <w:rPr>
                <w:rFonts w:hint="eastAsia" w:ascii="宋体" w:hAnsi="宋体" w:eastAsia="宋体" w:cs="宋体"/>
                <w:color w:val="auto"/>
                <w:lang w:val="en-US" w:eastAsia="zh-CN" w:bidi="ar-SA"/>
              </w:rPr>
              <w:t>联系电话：</w:t>
            </w:r>
            <w:r>
              <w:rPr>
                <w:rFonts w:hint="eastAsia" w:ascii="宋体" w:hAnsi="宋体" w:eastAsia="宋体" w:cs="宋体"/>
                <w:color w:val="000000"/>
                <w:kern w:val="0"/>
                <w:sz w:val="24"/>
                <w:szCs w:val="24"/>
                <w:lang w:val="en-US" w:eastAsia="zh-CN"/>
              </w:rPr>
              <w:t xml:space="preserve">0374-6189386 </w:t>
            </w:r>
            <w:r>
              <w:rPr>
                <w:rFonts w:hint="eastAsia" w:ascii="宋体" w:hAnsi="宋体" w:eastAsia="宋体" w:cs="宋体"/>
                <w:color w:val="auto"/>
                <w:lang w:val="en-US" w:eastAsia="zh-CN" w:bidi="ar-SA"/>
              </w:rPr>
              <w:t xml:space="preserve"> </w:t>
            </w:r>
          </w:p>
          <w:p w14:paraId="7E5FE08B">
            <w:pPr>
              <w:widowControl/>
              <w:spacing w:before="31" w:line="360" w:lineRule="auto"/>
              <w:jc w:val="left"/>
              <w:rPr>
                <w:rFonts w:hint="eastAsia" w:ascii="宋体" w:hAnsi="宋体" w:eastAsia="宋体" w:cs="宋体"/>
                <w:bCs/>
                <w:color w:val="auto"/>
                <w:lang w:eastAsia="zh-CN" w:bidi="ar-SA"/>
              </w:rPr>
            </w:pPr>
            <w:r>
              <w:rPr>
                <w:rFonts w:hint="eastAsia" w:ascii="宋体" w:hAnsi="宋体" w:eastAsia="宋体" w:cs="宋体"/>
                <w:color w:val="auto"/>
                <w:lang w:val="en-US" w:eastAsia="zh-CN" w:bidi="ar-SA"/>
              </w:rPr>
              <w:t>地址：河南省长葛市葛天大道中段</w:t>
            </w:r>
          </w:p>
        </w:tc>
      </w:tr>
      <w:tr w14:paraId="5F55B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80" w:hRule="atLeast"/>
          <w:jc w:val="center"/>
        </w:trPr>
        <w:tc>
          <w:tcPr>
            <w:tcW w:w="806" w:type="dxa"/>
            <w:tcBorders>
              <w:top w:val="single" w:color="auto" w:sz="4" w:space="0"/>
              <w:left w:val="single" w:color="auto" w:sz="4" w:space="0"/>
              <w:bottom w:val="single" w:color="auto" w:sz="4" w:space="0"/>
              <w:right w:val="single" w:color="auto" w:sz="4" w:space="0"/>
            </w:tcBorders>
            <w:noWrap w:val="0"/>
            <w:vAlign w:val="center"/>
          </w:tcPr>
          <w:p w14:paraId="3C63E4A7">
            <w:pPr>
              <w:autoSpaceDE w:val="0"/>
              <w:autoSpaceDN w:val="0"/>
              <w:adjustRightInd w:val="0"/>
              <w:snapToGrid w:val="0"/>
              <w:spacing w:line="400" w:lineRule="exact"/>
              <w:jc w:val="center"/>
              <w:rPr>
                <w:rFonts w:hint="eastAsia" w:ascii="宋体" w:hAnsi="宋体" w:eastAsia="宋体" w:cs="宋体"/>
                <w:lang w:bidi="ar-SA"/>
              </w:rPr>
            </w:pPr>
            <w:r>
              <w:rPr>
                <w:rFonts w:hint="eastAsia" w:ascii="宋体" w:hAnsi="宋体" w:eastAsia="宋体" w:cs="宋体"/>
                <w:lang w:bidi="ar-SA"/>
              </w:rPr>
              <w:t>3</w:t>
            </w:r>
          </w:p>
        </w:tc>
        <w:tc>
          <w:tcPr>
            <w:tcW w:w="1983" w:type="dxa"/>
            <w:tcBorders>
              <w:top w:val="single" w:color="auto" w:sz="4" w:space="0"/>
              <w:left w:val="nil"/>
              <w:bottom w:val="single" w:color="auto" w:sz="4" w:space="0"/>
              <w:right w:val="single" w:color="auto" w:sz="4" w:space="0"/>
            </w:tcBorders>
            <w:noWrap w:val="0"/>
            <w:vAlign w:val="center"/>
          </w:tcPr>
          <w:p w14:paraId="5687FE1A">
            <w:pPr>
              <w:autoSpaceDE w:val="0"/>
              <w:autoSpaceDN w:val="0"/>
              <w:adjustRightInd w:val="0"/>
              <w:snapToGrid w:val="0"/>
              <w:spacing w:line="400" w:lineRule="exact"/>
              <w:jc w:val="center"/>
              <w:rPr>
                <w:rFonts w:hint="eastAsia" w:ascii="宋体" w:hAnsi="宋体" w:eastAsia="宋体" w:cs="宋体"/>
                <w:lang w:bidi="ar-SA"/>
              </w:rPr>
            </w:pPr>
            <w:r>
              <w:rPr>
                <w:rFonts w:hint="eastAsia" w:ascii="宋体" w:hAnsi="宋体" w:eastAsia="宋体" w:cs="宋体"/>
                <w:lang w:bidi="ar-SA"/>
              </w:rPr>
              <w:t>集中采购机构</w:t>
            </w:r>
          </w:p>
        </w:tc>
        <w:tc>
          <w:tcPr>
            <w:tcW w:w="6800" w:type="dxa"/>
            <w:tcBorders>
              <w:top w:val="single" w:color="auto" w:sz="4" w:space="0"/>
              <w:left w:val="nil"/>
              <w:bottom w:val="single" w:color="auto" w:sz="4" w:space="0"/>
              <w:right w:val="single" w:color="auto" w:sz="4" w:space="0"/>
            </w:tcBorders>
            <w:noWrap w:val="0"/>
            <w:vAlign w:val="top"/>
          </w:tcPr>
          <w:p w14:paraId="708FC534">
            <w:pPr>
              <w:widowControl/>
              <w:spacing w:before="31" w:line="360" w:lineRule="auto"/>
              <w:jc w:val="left"/>
              <w:rPr>
                <w:rFonts w:hint="eastAsia" w:ascii="宋体" w:hAnsi="宋体" w:eastAsia="宋体" w:cs="宋体"/>
                <w:bCs/>
                <w:lang w:bidi="ar-SA"/>
              </w:rPr>
            </w:pPr>
            <w:r>
              <w:rPr>
                <w:rFonts w:hint="eastAsia" w:ascii="宋体" w:hAnsi="宋体" w:eastAsia="宋体" w:cs="宋体"/>
                <w:bCs/>
                <w:lang w:bidi="ar-SA"/>
              </w:rPr>
              <w:t>集采机构：长葛市公共资源交易中心</w:t>
            </w:r>
          </w:p>
          <w:p w14:paraId="5502742C">
            <w:pPr>
              <w:widowControl/>
              <w:spacing w:before="31" w:line="360" w:lineRule="auto"/>
              <w:jc w:val="left"/>
              <w:rPr>
                <w:rFonts w:hint="eastAsia" w:ascii="宋体" w:hAnsi="宋体" w:eastAsia="宋体" w:cs="宋体"/>
                <w:bCs/>
                <w:lang w:bidi="ar-SA"/>
              </w:rPr>
            </w:pPr>
            <w:r>
              <w:rPr>
                <w:rFonts w:hint="eastAsia" w:ascii="宋体" w:hAnsi="宋体" w:eastAsia="宋体" w:cs="宋体"/>
                <w:bCs/>
                <w:lang w:bidi="ar-SA"/>
              </w:rPr>
              <w:t>地  址：长葛市葛天大道东段商务区6#楼4楼</w:t>
            </w:r>
          </w:p>
          <w:p w14:paraId="5E8D7C17">
            <w:pPr>
              <w:widowControl/>
              <w:spacing w:before="31" w:line="360" w:lineRule="auto"/>
              <w:jc w:val="left"/>
              <w:rPr>
                <w:rFonts w:hint="eastAsia" w:ascii="宋体" w:hAnsi="宋体" w:eastAsia="宋体" w:cs="宋体"/>
                <w:lang w:bidi="ar-SA"/>
              </w:rPr>
            </w:pPr>
            <w:r>
              <w:rPr>
                <w:rFonts w:hint="eastAsia" w:ascii="宋体" w:hAnsi="宋体" w:eastAsia="宋体" w:cs="宋体"/>
                <w:bCs/>
                <w:lang w:bidi="ar-SA"/>
              </w:rPr>
              <w:t>联系</w:t>
            </w:r>
            <w:r>
              <w:rPr>
                <w:rFonts w:hint="eastAsia" w:ascii="宋体" w:hAnsi="宋体" w:eastAsia="宋体" w:cs="宋体"/>
                <w:bCs/>
                <w:color w:val="auto"/>
                <w:lang w:bidi="ar-SA"/>
              </w:rPr>
              <w:t>人：政府采购交易股   联系电话：0374-6189379</w:t>
            </w:r>
          </w:p>
        </w:tc>
      </w:tr>
      <w:tr w14:paraId="10075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2" w:hRule="atLeast"/>
          <w:jc w:val="center"/>
        </w:trPr>
        <w:tc>
          <w:tcPr>
            <w:tcW w:w="806" w:type="dxa"/>
            <w:tcBorders>
              <w:top w:val="single" w:color="auto" w:sz="4" w:space="0"/>
              <w:left w:val="single" w:color="auto" w:sz="4" w:space="0"/>
              <w:bottom w:val="single" w:color="auto" w:sz="4" w:space="0"/>
              <w:right w:val="single" w:color="auto" w:sz="4" w:space="0"/>
            </w:tcBorders>
            <w:noWrap w:val="0"/>
            <w:vAlign w:val="center"/>
          </w:tcPr>
          <w:p w14:paraId="18D8A860">
            <w:pPr>
              <w:autoSpaceDE w:val="0"/>
              <w:autoSpaceDN w:val="0"/>
              <w:adjustRightInd w:val="0"/>
              <w:snapToGrid w:val="0"/>
              <w:spacing w:line="400" w:lineRule="exact"/>
              <w:jc w:val="center"/>
              <w:rPr>
                <w:rFonts w:hint="eastAsia" w:ascii="宋体" w:hAnsi="宋体" w:eastAsia="宋体" w:cs="宋体"/>
                <w:lang w:bidi="ar-SA"/>
              </w:rPr>
            </w:pPr>
            <w:r>
              <w:rPr>
                <w:rFonts w:hint="eastAsia" w:ascii="宋体" w:hAnsi="宋体" w:eastAsia="宋体" w:cs="宋体"/>
                <w:lang w:bidi="ar-SA"/>
              </w:rPr>
              <w:t>4</w:t>
            </w:r>
          </w:p>
        </w:tc>
        <w:tc>
          <w:tcPr>
            <w:tcW w:w="1983" w:type="dxa"/>
            <w:tcBorders>
              <w:top w:val="single" w:color="auto" w:sz="4" w:space="0"/>
              <w:left w:val="nil"/>
              <w:bottom w:val="single" w:color="auto" w:sz="4" w:space="0"/>
              <w:right w:val="single" w:color="auto" w:sz="4" w:space="0"/>
            </w:tcBorders>
            <w:noWrap w:val="0"/>
            <w:vAlign w:val="center"/>
          </w:tcPr>
          <w:p w14:paraId="78C099EE">
            <w:pPr>
              <w:autoSpaceDE w:val="0"/>
              <w:autoSpaceDN w:val="0"/>
              <w:adjustRightInd w:val="0"/>
              <w:snapToGrid w:val="0"/>
              <w:spacing w:line="400" w:lineRule="exact"/>
              <w:jc w:val="center"/>
              <w:rPr>
                <w:rFonts w:hint="eastAsia" w:ascii="宋体" w:hAnsi="宋体" w:eastAsia="宋体" w:cs="宋体"/>
                <w:color w:val="auto"/>
                <w:lang w:bidi="ar-SA"/>
              </w:rPr>
            </w:pPr>
            <w:r>
              <w:rPr>
                <w:rFonts w:hint="eastAsia" w:ascii="宋体" w:hAnsi="宋体" w:eastAsia="宋体" w:cs="宋体"/>
                <w:b/>
                <w:color w:val="auto"/>
                <w:lang w:bidi="ar-SA"/>
              </w:rPr>
              <w:t>★</w:t>
            </w:r>
            <w:r>
              <w:rPr>
                <w:rFonts w:hint="eastAsia" w:ascii="宋体" w:hAnsi="宋体" w:eastAsia="宋体" w:cs="宋体"/>
                <w:color w:val="auto"/>
                <w:lang w:bidi="ar-SA"/>
              </w:rPr>
              <w:t>投标人资格</w:t>
            </w:r>
          </w:p>
        </w:tc>
        <w:tc>
          <w:tcPr>
            <w:tcW w:w="6800" w:type="dxa"/>
            <w:tcBorders>
              <w:top w:val="single" w:color="auto" w:sz="4" w:space="0"/>
              <w:left w:val="nil"/>
              <w:bottom w:val="single" w:color="auto" w:sz="4" w:space="0"/>
              <w:right w:val="single" w:color="auto" w:sz="4" w:space="0"/>
            </w:tcBorders>
            <w:noWrap w:val="0"/>
            <w:vAlign w:val="center"/>
          </w:tcPr>
          <w:p w14:paraId="650C05EA">
            <w:pPr>
              <w:numPr>
                <w:ilvl w:val="0"/>
                <w:numId w:val="0"/>
              </w:numPr>
              <w:autoSpaceDE w:val="0"/>
              <w:autoSpaceDN w:val="0"/>
              <w:adjustRightInd w:val="0"/>
              <w:snapToGrid w:val="0"/>
              <w:spacing w:line="400" w:lineRule="exact"/>
              <w:ind w:right="-11" w:rightChars="0"/>
              <w:rPr>
                <w:rFonts w:hint="eastAsia" w:ascii="宋体" w:hAnsi="宋体" w:eastAsia="宋体" w:cs="宋体"/>
                <w:b w:val="0"/>
                <w:bCs/>
                <w:color w:val="auto"/>
                <w:lang w:bidi="ar-SA"/>
              </w:rPr>
            </w:pPr>
            <w:r>
              <w:rPr>
                <w:rFonts w:hint="eastAsia" w:ascii="宋体" w:hAnsi="宋体" w:eastAsia="宋体" w:cs="宋体"/>
                <w:b w:val="0"/>
                <w:bCs/>
                <w:color w:val="auto"/>
                <w:kern w:val="2"/>
                <w:sz w:val="21"/>
                <w:szCs w:val="21"/>
                <w:lang w:val="en-US" w:eastAsia="zh-CN" w:bidi="ar-SA"/>
              </w:rPr>
              <w:t>1.</w:t>
            </w:r>
            <w:r>
              <w:rPr>
                <w:rFonts w:hint="eastAsia" w:ascii="宋体" w:hAnsi="宋体" w:eastAsia="宋体" w:cs="宋体"/>
                <w:b w:val="0"/>
                <w:bCs/>
                <w:color w:val="auto"/>
                <w:lang w:bidi="ar-SA"/>
              </w:rPr>
              <w:t>符合《</w:t>
            </w:r>
            <w:r>
              <w:rPr>
                <w:rFonts w:hint="eastAsia" w:ascii="宋体" w:hAnsi="宋体" w:eastAsia="宋体" w:cs="宋体"/>
                <w:b w:val="0"/>
                <w:bCs/>
                <w:color w:val="auto"/>
                <w:lang w:eastAsia="zh-CN" w:bidi="ar-SA"/>
              </w:rPr>
              <w:t>中华人民共和国政府采购法</w:t>
            </w:r>
            <w:r>
              <w:rPr>
                <w:rFonts w:hint="eastAsia" w:ascii="宋体" w:hAnsi="宋体" w:eastAsia="宋体" w:cs="宋体"/>
                <w:b w:val="0"/>
                <w:bCs/>
                <w:color w:val="auto"/>
                <w:lang w:bidi="ar-SA"/>
              </w:rPr>
              <w:t>》第二十二条规定</w:t>
            </w:r>
          </w:p>
          <w:p w14:paraId="2A5A31B4">
            <w:pPr>
              <w:numPr>
                <w:ilvl w:val="0"/>
                <w:numId w:val="0"/>
              </w:numPr>
              <w:autoSpaceDE w:val="0"/>
              <w:autoSpaceDN w:val="0"/>
              <w:adjustRightInd w:val="0"/>
              <w:snapToGrid w:val="0"/>
              <w:spacing w:line="400" w:lineRule="exact"/>
              <w:ind w:right="-11" w:rightChars="0"/>
              <w:rPr>
                <w:rFonts w:hint="eastAsia" w:ascii="宋体" w:hAnsi="宋体" w:eastAsia="宋体" w:cs="宋体"/>
                <w:b/>
                <w:bCs w:val="0"/>
                <w:color w:val="auto"/>
                <w:lang w:bidi="ar-SA"/>
              </w:rPr>
            </w:pPr>
            <w:r>
              <w:rPr>
                <w:rFonts w:hint="eastAsia" w:ascii="宋体" w:hAnsi="宋体" w:eastAsia="宋体" w:cs="宋体"/>
                <w:b/>
                <w:bCs w:val="0"/>
                <w:color w:val="auto"/>
                <w:lang w:bidi="ar-SA"/>
              </w:rPr>
              <w:t>1.1供应商在投标时，提供《长葛市政府采购供应商信用承诺函》（详见采购文件第八章3.5格式），无需再提交上述证明材料。</w:t>
            </w:r>
          </w:p>
          <w:p w14:paraId="26FDF9BB">
            <w:pPr>
              <w:numPr>
                <w:ilvl w:val="0"/>
                <w:numId w:val="0"/>
              </w:numPr>
              <w:autoSpaceDE w:val="0"/>
              <w:autoSpaceDN w:val="0"/>
              <w:adjustRightInd w:val="0"/>
              <w:snapToGrid w:val="0"/>
              <w:spacing w:line="400" w:lineRule="exact"/>
              <w:ind w:right="-11" w:rightChars="0"/>
              <w:rPr>
                <w:rFonts w:hint="eastAsia" w:ascii="宋体" w:hAnsi="宋体" w:eastAsia="宋体" w:cs="宋体"/>
                <w:b/>
                <w:bCs w:val="0"/>
                <w:color w:val="auto"/>
                <w:lang w:bidi="ar-SA"/>
              </w:rPr>
            </w:pPr>
            <w:r>
              <w:rPr>
                <w:rFonts w:hint="eastAsia" w:ascii="宋体" w:hAnsi="宋体" w:eastAsia="宋体" w:cs="宋体"/>
                <w:b/>
                <w:bCs w:val="0"/>
                <w:color w:val="auto"/>
                <w:lang w:bidi="ar-SA"/>
              </w:rPr>
              <w:t>1.2采购人有权在签订合同前要求中标供应商提供相关证明材料以核实中标供应商承诺事项的真实性。</w:t>
            </w:r>
          </w:p>
          <w:p w14:paraId="6C723807">
            <w:pPr>
              <w:numPr>
                <w:ilvl w:val="0"/>
                <w:numId w:val="0"/>
              </w:numPr>
              <w:autoSpaceDE w:val="0"/>
              <w:autoSpaceDN w:val="0"/>
              <w:adjustRightInd w:val="0"/>
              <w:snapToGrid w:val="0"/>
              <w:spacing w:line="400" w:lineRule="exact"/>
              <w:ind w:right="-11" w:rightChars="0"/>
              <w:rPr>
                <w:rFonts w:hint="eastAsia" w:ascii="宋体" w:hAnsi="宋体" w:eastAsia="宋体" w:cs="宋体"/>
                <w:b/>
                <w:bCs w:val="0"/>
                <w:color w:val="auto"/>
                <w:lang w:bidi="ar-SA"/>
              </w:rPr>
            </w:pPr>
            <w:r>
              <w:rPr>
                <w:rFonts w:hint="eastAsia" w:ascii="宋体" w:hAnsi="宋体" w:eastAsia="宋体" w:cs="宋体"/>
                <w:b/>
                <w:bCs w:val="0"/>
                <w:color w:val="auto"/>
                <w:lang w:bidi="ar-SA"/>
              </w:rPr>
              <w:t>1.3供应商对信用承诺内容的真实性、合法性、有效性负责。如作出虚假信用承诺，视同为“提供虚假材料谋取中标”的违法行为。</w:t>
            </w:r>
          </w:p>
          <w:p w14:paraId="33B3AAD5">
            <w:pPr>
              <w:spacing w:line="500" w:lineRule="exact"/>
              <w:rPr>
                <w:rFonts w:hint="eastAsia" w:ascii="宋体" w:hAnsi="宋体" w:eastAsia="宋体" w:cs="宋体"/>
                <w:b w:val="0"/>
                <w:bCs/>
                <w:color w:val="auto"/>
                <w:kern w:val="0"/>
                <w:lang w:eastAsia="zh-CN" w:bidi="ar-SA"/>
              </w:rPr>
            </w:pPr>
            <w:r>
              <w:rPr>
                <w:rFonts w:hint="eastAsia" w:ascii="宋体" w:hAnsi="宋体" w:eastAsia="宋体" w:cs="宋体"/>
                <w:b w:val="0"/>
                <w:bCs/>
                <w:color w:val="auto"/>
                <w:kern w:val="0"/>
                <w:lang w:eastAsia="zh-CN" w:bidi="ar-SA"/>
              </w:rPr>
              <w:t>2.本项目是否接受联合体投标：否</w:t>
            </w:r>
          </w:p>
          <w:p w14:paraId="48608F7E">
            <w:pPr>
              <w:spacing w:line="500" w:lineRule="exact"/>
              <w:rPr>
                <w:rFonts w:hint="eastAsia" w:ascii="宋体" w:hAnsi="宋体" w:eastAsia="宋体" w:cs="宋体"/>
                <w:b w:val="0"/>
                <w:bCs/>
                <w:color w:val="auto"/>
                <w:kern w:val="0"/>
                <w:lang w:val="en-US" w:eastAsia="zh-CN" w:bidi="ar-SA"/>
              </w:rPr>
            </w:pPr>
            <w:r>
              <w:rPr>
                <w:rFonts w:hint="eastAsia" w:ascii="宋体" w:hAnsi="宋体" w:eastAsia="宋体" w:cs="宋体"/>
                <w:b w:val="0"/>
                <w:bCs/>
                <w:color w:val="auto"/>
                <w:kern w:val="0"/>
                <w:lang w:eastAsia="zh-CN" w:bidi="ar-SA"/>
              </w:rPr>
              <w:t>3.</w:t>
            </w:r>
            <w:r>
              <w:rPr>
                <w:rFonts w:hint="eastAsia" w:ascii="宋体" w:hAnsi="宋体" w:eastAsia="宋体" w:cs="宋体"/>
                <w:b w:val="0"/>
                <w:bCs/>
                <w:color w:val="auto"/>
                <w:kern w:val="0"/>
                <w:highlight w:val="none"/>
                <w:lang w:eastAsia="zh-CN" w:bidi="ar-SA"/>
              </w:rPr>
              <w:t>本项目是否专门面向中小企业采购：是</w:t>
            </w:r>
          </w:p>
          <w:p w14:paraId="1B4D8D01">
            <w:pPr>
              <w:spacing w:line="500" w:lineRule="exact"/>
              <w:rPr>
                <w:rFonts w:hint="eastAsia" w:ascii="宋体" w:hAnsi="宋体" w:eastAsia="宋体" w:cs="宋体"/>
                <w:color w:val="auto"/>
                <w:lang w:val="en-US" w:eastAsia="zh-CN" w:bidi="ar-SA"/>
              </w:rPr>
            </w:pPr>
            <w:r>
              <w:rPr>
                <w:rFonts w:hint="eastAsia" w:ascii="宋体" w:hAnsi="宋体" w:eastAsia="宋体" w:cs="宋体"/>
                <w:b w:val="0"/>
                <w:bCs/>
                <w:color w:val="auto"/>
                <w:kern w:val="0"/>
                <w:highlight w:val="none"/>
                <w:lang w:eastAsia="zh-CN" w:bidi="ar-SA"/>
              </w:rPr>
              <w:t>4.</w:t>
            </w:r>
            <w:r>
              <w:rPr>
                <w:rFonts w:hint="eastAsia" w:ascii="宋体" w:hAnsi="宋体" w:eastAsia="宋体" w:cs="宋体"/>
                <w:b w:val="0"/>
                <w:bCs/>
                <w:color w:val="auto"/>
                <w:kern w:val="0"/>
                <w:lang w:eastAsia="zh-CN" w:bidi="ar-SA"/>
              </w:rPr>
              <w:t>本项目特定资格要求：无。</w:t>
            </w:r>
            <w:r>
              <w:rPr>
                <w:rFonts w:hint="eastAsia" w:ascii="宋体" w:hAnsi="宋体" w:eastAsia="宋体" w:cs="宋体"/>
                <w:b w:val="0"/>
                <w:bCs/>
                <w:color w:val="auto"/>
                <w:kern w:val="0"/>
                <w:highlight w:val="none"/>
                <w:lang w:val="en-US" w:eastAsia="zh-CN" w:bidi="ar-SA"/>
              </w:rPr>
              <w:t xml:space="preserve">  </w:t>
            </w:r>
          </w:p>
        </w:tc>
      </w:tr>
      <w:tr w14:paraId="34B78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806" w:type="dxa"/>
            <w:tcBorders>
              <w:top w:val="single" w:color="auto" w:sz="4" w:space="0"/>
              <w:left w:val="single" w:color="auto" w:sz="4" w:space="0"/>
              <w:bottom w:val="single" w:color="auto" w:sz="4" w:space="0"/>
              <w:right w:val="single" w:color="auto" w:sz="4" w:space="0"/>
            </w:tcBorders>
            <w:noWrap w:val="0"/>
            <w:vAlign w:val="center"/>
          </w:tcPr>
          <w:p w14:paraId="085AEADA">
            <w:pPr>
              <w:autoSpaceDE w:val="0"/>
              <w:autoSpaceDN w:val="0"/>
              <w:adjustRightInd w:val="0"/>
              <w:snapToGrid w:val="0"/>
              <w:spacing w:line="400" w:lineRule="exact"/>
              <w:jc w:val="center"/>
              <w:rPr>
                <w:rFonts w:hint="eastAsia" w:ascii="宋体" w:hAnsi="宋体" w:eastAsia="宋体" w:cs="宋体"/>
                <w:lang w:bidi="ar-SA"/>
              </w:rPr>
            </w:pPr>
            <w:r>
              <w:rPr>
                <w:rFonts w:hint="eastAsia" w:ascii="宋体" w:hAnsi="宋体" w:eastAsia="宋体" w:cs="宋体"/>
                <w:lang w:bidi="ar-SA"/>
              </w:rPr>
              <w:t>5</w:t>
            </w:r>
          </w:p>
        </w:tc>
        <w:tc>
          <w:tcPr>
            <w:tcW w:w="1983" w:type="dxa"/>
            <w:tcBorders>
              <w:top w:val="single" w:color="auto" w:sz="4" w:space="0"/>
              <w:left w:val="nil"/>
              <w:bottom w:val="single" w:color="auto" w:sz="4" w:space="0"/>
              <w:right w:val="single" w:color="auto" w:sz="4" w:space="0"/>
            </w:tcBorders>
            <w:noWrap w:val="0"/>
            <w:vAlign w:val="center"/>
          </w:tcPr>
          <w:p w14:paraId="692D15F3">
            <w:pPr>
              <w:autoSpaceDE w:val="0"/>
              <w:autoSpaceDN w:val="0"/>
              <w:adjustRightInd w:val="0"/>
              <w:snapToGrid w:val="0"/>
              <w:spacing w:line="400" w:lineRule="exact"/>
              <w:jc w:val="center"/>
              <w:rPr>
                <w:rFonts w:hint="eastAsia" w:ascii="宋体" w:hAnsi="宋体" w:eastAsia="宋体" w:cs="宋体"/>
                <w:bCs/>
                <w:lang w:bidi="ar-SA"/>
              </w:rPr>
            </w:pPr>
            <w:r>
              <w:rPr>
                <w:rFonts w:hint="eastAsia" w:ascii="宋体" w:hAnsi="宋体" w:eastAsia="宋体" w:cs="宋体"/>
                <w:b/>
                <w:lang w:bidi="ar-SA"/>
              </w:rPr>
              <w:t>★</w:t>
            </w:r>
            <w:r>
              <w:rPr>
                <w:rFonts w:hint="eastAsia" w:ascii="宋体" w:hAnsi="宋体" w:eastAsia="宋体" w:cs="宋体"/>
                <w:bCs/>
                <w:lang w:bidi="ar-SA"/>
              </w:rPr>
              <w:t>联合体投标</w:t>
            </w:r>
          </w:p>
        </w:tc>
        <w:tc>
          <w:tcPr>
            <w:tcW w:w="6800" w:type="dxa"/>
            <w:tcBorders>
              <w:top w:val="single" w:color="auto" w:sz="4" w:space="0"/>
              <w:left w:val="nil"/>
              <w:bottom w:val="single" w:color="auto" w:sz="4" w:space="0"/>
              <w:right w:val="single" w:color="auto" w:sz="4" w:space="0"/>
            </w:tcBorders>
            <w:noWrap w:val="0"/>
            <w:vAlign w:val="center"/>
          </w:tcPr>
          <w:p w14:paraId="45EBD633">
            <w:pPr>
              <w:autoSpaceDE w:val="0"/>
              <w:autoSpaceDN w:val="0"/>
              <w:adjustRightInd w:val="0"/>
              <w:snapToGrid w:val="0"/>
              <w:spacing w:line="400" w:lineRule="exact"/>
              <w:rPr>
                <w:rFonts w:hint="eastAsia" w:ascii="宋体" w:hAnsi="宋体" w:eastAsia="宋体" w:cs="宋体"/>
                <w:bCs/>
                <w:lang w:bidi="ar-SA"/>
              </w:rPr>
            </w:pPr>
            <w:r>
              <w:rPr>
                <w:rFonts w:hint="eastAsia" w:ascii="宋体" w:hAnsi="宋体" w:eastAsia="宋体" w:cs="宋体"/>
                <w:color w:val="auto"/>
                <w:lang w:bidi="ar-SA"/>
              </w:rPr>
              <w:t>本项目</w:t>
            </w:r>
            <w:r>
              <w:rPr>
                <w:rFonts w:hint="eastAsia" w:ascii="宋体" w:hAnsi="宋体" w:eastAsia="宋体" w:cs="宋体"/>
                <w:color w:val="auto"/>
                <w:lang w:val="zh-CN" w:eastAsia="zh-CN" w:bidi="ar-SA"/>
              </w:rPr>
              <w:fldChar w:fldCharType="begin"/>
            </w:r>
            <w:r>
              <w:rPr>
                <w:rFonts w:hint="eastAsia" w:ascii="宋体" w:hAnsi="宋体" w:eastAsia="宋体" w:cs="宋体"/>
                <w:color w:val="auto"/>
                <w:lang w:val="zh-CN" w:eastAsia="zh-CN" w:bidi="ar-SA"/>
              </w:rPr>
              <w:instrText xml:space="preserve">eq \o\ac(</w:instrText>
            </w:r>
            <w:r>
              <w:rPr>
                <w:rFonts w:hint="eastAsia" w:ascii="宋体" w:hAnsi="宋体" w:eastAsia="宋体" w:cs="宋体"/>
                <w:color w:val="auto"/>
                <w:position w:val="-4"/>
                <w:sz w:val="31"/>
                <w:lang w:val="zh-CN" w:eastAsia="zh-CN" w:bidi="ar-SA"/>
              </w:rPr>
              <w:instrText xml:space="preserve">□,</w:instrText>
            </w:r>
            <w:r>
              <w:rPr>
                <w:rFonts w:hint="eastAsia" w:ascii="宋体" w:hAnsi="宋体" w:eastAsia="宋体" w:cs="宋体"/>
                <w:color w:val="auto"/>
                <w:position w:val="0"/>
                <w:sz w:val="21"/>
                <w:lang w:val="zh-CN" w:eastAsia="zh-CN" w:bidi="ar-SA"/>
              </w:rPr>
              <w:instrText xml:space="preserve">√</w:instrText>
            </w:r>
            <w:r>
              <w:rPr>
                <w:rFonts w:hint="eastAsia" w:ascii="宋体" w:hAnsi="宋体" w:eastAsia="宋体" w:cs="宋体"/>
                <w:color w:val="auto"/>
                <w:lang w:val="zh-CN" w:eastAsia="zh-CN" w:bidi="ar-SA"/>
              </w:rPr>
              <w:instrText xml:space="preserve">)</w:instrText>
            </w:r>
            <w:r>
              <w:rPr>
                <w:rFonts w:hint="eastAsia" w:ascii="宋体" w:hAnsi="宋体" w:eastAsia="宋体" w:cs="宋体"/>
                <w:color w:val="auto"/>
                <w:lang w:val="zh-CN" w:eastAsia="zh-CN" w:bidi="ar-SA"/>
              </w:rPr>
              <w:fldChar w:fldCharType="end"/>
            </w:r>
            <w:r>
              <w:rPr>
                <w:rFonts w:hint="eastAsia" w:ascii="宋体" w:hAnsi="宋体" w:eastAsia="宋体" w:cs="宋体"/>
                <w:color w:val="auto"/>
                <w:lang w:bidi="ar-SA"/>
              </w:rPr>
              <w:t xml:space="preserve">不接受   </w:t>
            </w:r>
            <w:r>
              <w:rPr>
                <w:rFonts w:hint="eastAsia" w:ascii="宋体" w:hAnsi="宋体" w:eastAsia="宋体" w:cs="宋体"/>
                <w:color w:val="auto"/>
                <w:lang w:val="zh-CN" w:eastAsia="zh-CN" w:bidi="ar-SA"/>
              </w:rPr>
              <w:t>□接受</w:t>
            </w:r>
            <w:r>
              <w:rPr>
                <w:rFonts w:hint="eastAsia" w:ascii="宋体" w:hAnsi="宋体" w:eastAsia="宋体" w:cs="宋体"/>
                <w:color w:val="auto"/>
                <w:lang w:bidi="ar-SA"/>
              </w:rPr>
              <w:t>联合体响应</w:t>
            </w:r>
          </w:p>
        </w:tc>
      </w:tr>
      <w:tr w14:paraId="3E876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806" w:type="dxa"/>
            <w:tcBorders>
              <w:top w:val="single" w:color="auto" w:sz="4" w:space="0"/>
              <w:left w:val="single" w:color="auto" w:sz="4" w:space="0"/>
              <w:bottom w:val="single" w:color="auto" w:sz="4" w:space="0"/>
              <w:right w:val="single" w:color="auto" w:sz="4" w:space="0"/>
            </w:tcBorders>
            <w:noWrap w:val="0"/>
            <w:vAlign w:val="center"/>
          </w:tcPr>
          <w:p w14:paraId="237D01EE">
            <w:pPr>
              <w:autoSpaceDE w:val="0"/>
              <w:autoSpaceDN w:val="0"/>
              <w:adjustRightInd w:val="0"/>
              <w:snapToGrid w:val="0"/>
              <w:spacing w:line="400" w:lineRule="exact"/>
              <w:jc w:val="center"/>
              <w:rPr>
                <w:rFonts w:hint="eastAsia" w:ascii="宋体" w:hAnsi="宋体" w:eastAsia="宋体" w:cs="宋体"/>
                <w:lang w:bidi="ar-SA"/>
              </w:rPr>
            </w:pPr>
            <w:r>
              <w:rPr>
                <w:rFonts w:hint="eastAsia" w:ascii="宋体" w:hAnsi="宋体" w:eastAsia="宋体" w:cs="宋体"/>
                <w:lang w:bidi="ar-SA"/>
              </w:rPr>
              <w:t>6</w:t>
            </w:r>
          </w:p>
        </w:tc>
        <w:tc>
          <w:tcPr>
            <w:tcW w:w="1983" w:type="dxa"/>
            <w:tcBorders>
              <w:top w:val="single" w:color="auto" w:sz="4" w:space="0"/>
              <w:left w:val="nil"/>
              <w:bottom w:val="single" w:color="auto" w:sz="4" w:space="0"/>
              <w:right w:val="single" w:color="auto" w:sz="4" w:space="0"/>
            </w:tcBorders>
            <w:noWrap w:val="0"/>
            <w:vAlign w:val="center"/>
          </w:tcPr>
          <w:p w14:paraId="1D2D5207">
            <w:pPr>
              <w:autoSpaceDE w:val="0"/>
              <w:autoSpaceDN w:val="0"/>
              <w:adjustRightInd w:val="0"/>
              <w:snapToGrid w:val="0"/>
              <w:spacing w:line="400" w:lineRule="exact"/>
              <w:jc w:val="center"/>
              <w:rPr>
                <w:rFonts w:hint="eastAsia" w:ascii="宋体" w:hAnsi="宋体" w:eastAsia="宋体" w:cs="宋体"/>
                <w:bCs/>
                <w:lang w:bidi="ar-SA"/>
              </w:rPr>
            </w:pPr>
            <w:r>
              <w:rPr>
                <w:rFonts w:hint="eastAsia" w:ascii="宋体" w:hAnsi="宋体" w:eastAsia="宋体" w:cs="宋体"/>
                <w:b/>
                <w:lang w:bidi="ar-SA"/>
              </w:rPr>
              <w:t>★</w:t>
            </w:r>
            <w:r>
              <w:rPr>
                <w:rFonts w:hint="eastAsia" w:ascii="宋体" w:hAnsi="宋体" w:eastAsia="宋体" w:cs="宋体"/>
                <w:bCs/>
                <w:lang w:bidi="ar-SA"/>
              </w:rPr>
              <w:t>预算金额</w:t>
            </w:r>
          </w:p>
        </w:tc>
        <w:tc>
          <w:tcPr>
            <w:tcW w:w="6800" w:type="dxa"/>
            <w:tcBorders>
              <w:top w:val="single" w:color="auto" w:sz="4" w:space="0"/>
              <w:left w:val="nil"/>
              <w:bottom w:val="single" w:color="auto" w:sz="4" w:space="0"/>
              <w:right w:val="single" w:color="auto" w:sz="4" w:space="0"/>
            </w:tcBorders>
            <w:noWrap w:val="0"/>
            <w:vAlign w:val="center"/>
          </w:tcPr>
          <w:p w14:paraId="3CBC004C">
            <w:pPr>
              <w:autoSpaceDE w:val="0"/>
              <w:autoSpaceDN w:val="0"/>
              <w:adjustRightInd w:val="0"/>
              <w:snapToGrid w:val="0"/>
              <w:spacing w:line="400" w:lineRule="exact"/>
              <w:rPr>
                <w:rFonts w:hint="eastAsia" w:ascii="宋体" w:hAnsi="宋体" w:eastAsia="宋体" w:cs="宋体"/>
                <w:b/>
                <w:lang w:bidi="ar-SA"/>
              </w:rPr>
            </w:pPr>
            <w:r>
              <w:rPr>
                <w:rFonts w:hint="eastAsia" w:ascii="宋体" w:hAnsi="宋体" w:eastAsia="宋体" w:cs="宋体"/>
                <w:b/>
                <w:lang w:eastAsia="zh-CN" w:bidi="ar-SA"/>
              </w:rPr>
              <w:t>13618536.64元</w:t>
            </w:r>
            <w:r>
              <w:rPr>
                <w:rFonts w:hint="eastAsia" w:ascii="宋体" w:hAnsi="宋体" w:eastAsia="宋体" w:cs="宋体"/>
                <w:b/>
                <w:lang w:bidi="ar-SA"/>
              </w:rPr>
              <w:t>，投标报价不得超过预算金额（最高限价），否则为无效报价。</w:t>
            </w:r>
          </w:p>
        </w:tc>
      </w:tr>
      <w:tr w14:paraId="5278F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806" w:type="dxa"/>
            <w:tcBorders>
              <w:top w:val="single" w:color="auto" w:sz="4" w:space="0"/>
              <w:left w:val="single" w:color="auto" w:sz="4" w:space="0"/>
              <w:bottom w:val="single" w:color="auto" w:sz="4" w:space="0"/>
              <w:right w:val="single" w:color="auto" w:sz="4" w:space="0"/>
            </w:tcBorders>
            <w:noWrap w:val="0"/>
            <w:vAlign w:val="center"/>
          </w:tcPr>
          <w:p w14:paraId="0A583422">
            <w:pPr>
              <w:autoSpaceDE w:val="0"/>
              <w:autoSpaceDN w:val="0"/>
              <w:adjustRightInd w:val="0"/>
              <w:snapToGrid w:val="0"/>
              <w:spacing w:line="400" w:lineRule="exact"/>
              <w:jc w:val="center"/>
              <w:rPr>
                <w:rFonts w:hint="eastAsia" w:ascii="宋体" w:hAnsi="宋体" w:eastAsia="宋体" w:cs="宋体"/>
                <w:lang w:bidi="ar-SA"/>
              </w:rPr>
            </w:pPr>
            <w:r>
              <w:rPr>
                <w:rFonts w:hint="eastAsia" w:ascii="宋体" w:hAnsi="宋体" w:eastAsia="宋体" w:cs="宋体"/>
                <w:lang w:bidi="ar-SA"/>
              </w:rPr>
              <w:t>7</w:t>
            </w:r>
          </w:p>
        </w:tc>
        <w:tc>
          <w:tcPr>
            <w:tcW w:w="1983" w:type="dxa"/>
            <w:tcBorders>
              <w:top w:val="single" w:color="auto" w:sz="4" w:space="0"/>
              <w:left w:val="nil"/>
              <w:bottom w:val="single" w:color="auto" w:sz="4" w:space="0"/>
              <w:right w:val="single" w:color="auto" w:sz="4" w:space="0"/>
            </w:tcBorders>
            <w:noWrap w:val="0"/>
            <w:vAlign w:val="center"/>
          </w:tcPr>
          <w:p w14:paraId="50C118F5">
            <w:pPr>
              <w:autoSpaceDE w:val="0"/>
              <w:autoSpaceDN w:val="0"/>
              <w:adjustRightInd w:val="0"/>
              <w:snapToGrid w:val="0"/>
              <w:spacing w:line="400" w:lineRule="exact"/>
              <w:jc w:val="center"/>
              <w:rPr>
                <w:rFonts w:hint="eastAsia" w:ascii="宋体" w:hAnsi="宋体" w:eastAsia="宋体" w:cs="宋体"/>
                <w:bCs/>
                <w:lang w:bidi="ar-SA"/>
              </w:rPr>
            </w:pPr>
            <w:r>
              <w:rPr>
                <w:rFonts w:hint="eastAsia" w:ascii="宋体" w:hAnsi="宋体" w:eastAsia="宋体" w:cs="宋体"/>
                <w:bCs/>
                <w:lang w:bidi="ar-SA"/>
              </w:rPr>
              <w:t>现场考察</w:t>
            </w:r>
          </w:p>
        </w:tc>
        <w:tc>
          <w:tcPr>
            <w:tcW w:w="6800" w:type="dxa"/>
            <w:tcBorders>
              <w:top w:val="single" w:color="auto" w:sz="4" w:space="0"/>
              <w:left w:val="nil"/>
              <w:bottom w:val="single" w:color="auto" w:sz="4" w:space="0"/>
              <w:right w:val="single" w:color="auto" w:sz="4" w:space="0"/>
            </w:tcBorders>
            <w:noWrap w:val="0"/>
            <w:vAlign w:val="center"/>
          </w:tcPr>
          <w:p w14:paraId="4EBEE9CC">
            <w:pPr>
              <w:autoSpaceDE w:val="0"/>
              <w:autoSpaceDN w:val="0"/>
              <w:adjustRightInd w:val="0"/>
              <w:snapToGrid w:val="0"/>
              <w:spacing w:line="400" w:lineRule="exact"/>
              <w:ind w:right="-11"/>
              <w:rPr>
                <w:rFonts w:hint="eastAsia" w:ascii="宋体" w:hAnsi="宋体" w:eastAsia="宋体" w:cs="宋体"/>
                <w:lang w:bidi="ar-SA"/>
              </w:rPr>
            </w:pPr>
            <w:r>
              <w:rPr>
                <w:rFonts w:hint="eastAsia" w:ascii="宋体" w:hAnsi="宋体" w:eastAsia="宋体" w:cs="宋体"/>
                <w:lang w:val="zh-CN" w:eastAsia="zh-CN" w:bidi="ar-SA"/>
              </w:rPr>
              <w:fldChar w:fldCharType="begin"/>
            </w:r>
            <w:r>
              <w:rPr>
                <w:rFonts w:hint="eastAsia" w:ascii="宋体" w:hAnsi="宋体" w:eastAsia="宋体" w:cs="宋体"/>
                <w:lang w:val="zh-CN" w:eastAsia="zh-CN" w:bidi="ar-SA"/>
              </w:rPr>
              <w:instrText xml:space="preserve">eq \o\ac(</w:instrText>
            </w:r>
            <w:r>
              <w:rPr>
                <w:rFonts w:hint="eastAsia" w:ascii="宋体" w:hAnsi="宋体" w:eastAsia="宋体" w:cs="宋体"/>
                <w:position w:val="-4"/>
                <w:sz w:val="31"/>
                <w:lang w:val="zh-CN" w:eastAsia="zh-CN" w:bidi="ar-SA"/>
              </w:rPr>
              <w:instrText xml:space="preserve">□</w:instrText>
            </w:r>
            <w:r>
              <w:rPr>
                <w:rFonts w:hint="eastAsia" w:ascii="宋体" w:hAnsi="宋体" w:eastAsia="宋体" w:cs="宋体"/>
                <w:lang w:val="zh-CN" w:eastAsia="zh-CN" w:bidi="ar-SA"/>
              </w:rPr>
              <w:instrText xml:space="preserve">,√)</w:instrText>
            </w:r>
            <w:r>
              <w:rPr>
                <w:rFonts w:hint="eastAsia" w:ascii="宋体" w:hAnsi="宋体" w:eastAsia="宋体" w:cs="宋体"/>
                <w:lang w:val="zh-CN" w:eastAsia="zh-CN" w:bidi="ar-SA"/>
              </w:rPr>
              <w:fldChar w:fldCharType="end"/>
            </w:r>
            <w:r>
              <w:rPr>
                <w:rFonts w:hint="eastAsia" w:ascii="宋体" w:hAnsi="宋体" w:eastAsia="宋体" w:cs="宋体"/>
                <w:lang w:bidi="ar-SA"/>
              </w:rPr>
              <w:t>不组织</w:t>
            </w:r>
          </w:p>
        </w:tc>
      </w:tr>
      <w:tr w14:paraId="7EE6E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806" w:type="dxa"/>
            <w:tcBorders>
              <w:top w:val="single" w:color="auto" w:sz="4" w:space="0"/>
              <w:left w:val="single" w:color="auto" w:sz="4" w:space="0"/>
              <w:bottom w:val="single" w:color="auto" w:sz="4" w:space="0"/>
              <w:right w:val="single" w:color="auto" w:sz="4" w:space="0"/>
            </w:tcBorders>
            <w:noWrap w:val="0"/>
            <w:vAlign w:val="center"/>
          </w:tcPr>
          <w:p w14:paraId="108CA999">
            <w:pPr>
              <w:autoSpaceDE w:val="0"/>
              <w:autoSpaceDN w:val="0"/>
              <w:adjustRightInd w:val="0"/>
              <w:snapToGrid w:val="0"/>
              <w:spacing w:line="400" w:lineRule="exact"/>
              <w:jc w:val="center"/>
              <w:rPr>
                <w:rFonts w:hint="eastAsia" w:ascii="宋体" w:hAnsi="宋体" w:eastAsia="宋体" w:cs="宋体"/>
                <w:lang w:bidi="ar-SA"/>
              </w:rPr>
            </w:pPr>
            <w:r>
              <w:rPr>
                <w:rFonts w:hint="eastAsia" w:ascii="宋体" w:hAnsi="宋体" w:eastAsia="宋体" w:cs="宋体"/>
                <w:lang w:bidi="ar-SA"/>
              </w:rPr>
              <w:t>8</w:t>
            </w:r>
          </w:p>
        </w:tc>
        <w:tc>
          <w:tcPr>
            <w:tcW w:w="1983" w:type="dxa"/>
            <w:tcBorders>
              <w:top w:val="single" w:color="auto" w:sz="4" w:space="0"/>
              <w:left w:val="nil"/>
              <w:bottom w:val="single" w:color="auto" w:sz="4" w:space="0"/>
              <w:right w:val="single" w:color="auto" w:sz="4" w:space="0"/>
            </w:tcBorders>
            <w:noWrap w:val="0"/>
            <w:vAlign w:val="center"/>
          </w:tcPr>
          <w:p w14:paraId="33AA2FB6">
            <w:pPr>
              <w:autoSpaceDE w:val="0"/>
              <w:autoSpaceDN w:val="0"/>
              <w:adjustRightInd w:val="0"/>
              <w:snapToGrid w:val="0"/>
              <w:spacing w:line="400" w:lineRule="exact"/>
              <w:jc w:val="center"/>
              <w:rPr>
                <w:rFonts w:hint="eastAsia" w:ascii="宋体" w:hAnsi="宋体" w:eastAsia="宋体" w:cs="宋体"/>
                <w:bCs/>
                <w:lang w:bidi="ar-SA"/>
              </w:rPr>
            </w:pPr>
            <w:r>
              <w:rPr>
                <w:rFonts w:hint="eastAsia" w:ascii="宋体" w:hAnsi="宋体" w:eastAsia="宋体" w:cs="宋体"/>
                <w:bCs/>
                <w:lang w:bidi="ar-SA"/>
              </w:rPr>
              <w:t>开标前答疑会</w:t>
            </w:r>
          </w:p>
        </w:tc>
        <w:tc>
          <w:tcPr>
            <w:tcW w:w="6800" w:type="dxa"/>
            <w:tcBorders>
              <w:top w:val="single" w:color="auto" w:sz="4" w:space="0"/>
              <w:left w:val="nil"/>
              <w:bottom w:val="single" w:color="auto" w:sz="4" w:space="0"/>
              <w:right w:val="single" w:color="auto" w:sz="4" w:space="0"/>
            </w:tcBorders>
            <w:noWrap w:val="0"/>
            <w:vAlign w:val="center"/>
          </w:tcPr>
          <w:p w14:paraId="49788698">
            <w:pPr>
              <w:autoSpaceDE w:val="0"/>
              <w:autoSpaceDN w:val="0"/>
              <w:adjustRightInd w:val="0"/>
              <w:snapToGrid w:val="0"/>
              <w:spacing w:line="400" w:lineRule="exact"/>
              <w:ind w:right="-11"/>
              <w:rPr>
                <w:rFonts w:hint="eastAsia" w:ascii="宋体" w:hAnsi="宋体" w:eastAsia="宋体" w:cs="宋体"/>
                <w:lang w:bidi="ar-SA"/>
              </w:rPr>
            </w:pPr>
            <w:r>
              <w:rPr>
                <w:rFonts w:hint="eastAsia" w:ascii="宋体" w:hAnsi="宋体" w:eastAsia="宋体" w:cs="宋体"/>
                <w:lang w:val="zh-CN" w:eastAsia="zh-CN" w:bidi="ar-SA"/>
              </w:rPr>
              <w:fldChar w:fldCharType="begin"/>
            </w:r>
            <w:r>
              <w:rPr>
                <w:rFonts w:hint="eastAsia" w:ascii="宋体" w:hAnsi="宋体" w:eastAsia="宋体" w:cs="宋体"/>
                <w:lang w:val="zh-CN" w:eastAsia="zh-CN" w:bidi="ar-SA"/>
              </w:rPr>
              <w:instrText xml:space="preserve">eq \o\ac(</w:instrText>
            </w:r>
            <w:r>
              <w:rPr>
                <w:rFonts w:hint="eastAsia" w:ascii="宋体" w:hAnsi="宋体" w:eastAsia="宋体" w:cs="宋体"/>
                <w:position w:val="-4"/>
                <w:sz w:val="31"/>
                <w:lang w:val="zh-CN" w:eastAsia="zh-CN" w:bidi="ar-SA"/>
              </w:rPr>
              <w:instrText xml:space="preserve">□</w:instrText>
            </w:r>
            <w:r>
              <w:rPr>
                <w:rFonts w:hint="eastAsia" w:ascii="宋体" w:hAnsi="宋体" w:eastAsia="宋体" w:cs="宋体"/>
                <w:lang w:val="zh-CN" w:eastAsia="zh-CN" w:bidi="ar-SA"/>
              </w:rPr>
              <w:instrText xml:space="preserve">,√)</w:instrText>
            </w:r>
            <w:r>
              <w:rPr>
                <w:rFonts w:hint="eastAsia" w:ascii="宋体" w:hAnsi="宋体" w:eastAsia="宋体" w:cs="宋体"/>
                <w:lang w:val="zh-CN" w:eastAsia="zh-CN" w:bidi="ar-SA"/>
              </w:rPr>
              <w:fldChar w:fldCharType="end"/>
            </w:r>
            <w:r>
              <w:rPr>
                <w:rFonts w:hint="eastAsia" w:ascii="宋体" w:hAnsi="宋体" w:eastAsia="宋体" w:cs="宋体"/>
                <w:lang w:bidi="ar-SA"/>
              </w:rPr>
              <w:t>不召开</w:t>
            </w:r>
          </w:p>
        </w:tc>
      </w:tr>
      <w:tr w14:paraId="52984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806" w:type="dxa"/>
            <w:tcBorders>
              <w:top w:val="single" w:color="auto" w:sz="4" w:space="0"/>
              <w:left w:val="single" w:color="auto" w:sz="4" w:space="0"/>
              <w:bottom w:val="single" w:color="auto" w:sz="4" w:space="0"/>
              <w:right w:val="single" w:color="auto" w:sz="4" w:space="0"/>
            </w:tcBorders>
            <w:noWrap w:val="0"/>
            <w:vAlign w:val="center"/>
          </w:tcPr>
          <w:p w14:paraId="1EDF3B2B">
            <w:pPr>
              <w:autoSpaceDE w:val="0"/>
              <w:autoSpaceDN w:val="0"/>
              <w:adjustRightInd w:val="0"/>
              <w:snapToGrid w:val="0"/>
              <w:spacing w:line="400" w:lineRule="exact"/>
              <w:jc w:val="center"/>
              <w:rPr>
                <w:rFonts w:hint="eastAsia" w:ascii="宋体" w:hAnsi="宋体" w:eastAsia="宋体" w:cs="宋体"/>
                <w:lang w:bidi="ar-SA"/>
              </w:rPr>
            </w:pPr>
            <w:r>
              <w:rPr>
                <w:rFonts w:hint="eastAsia" w:ascii="宋体" w:hAnsi="宋体" w:eastAsia="宋体" w:cs="宋体"/>
                <w:lang w:bidi="ar-SA"/>
              </w:rPr>
              <w:t>9</w:t>
            </w:r>
          </w:p>
        </w:tc>
        <w:tc>
          <w:tcPr>
            <w:tcW w:w="1983" w:type="dxa"/>
            <w:tcBorders>
              <w:top w:val="single" w:color="auto" w:sz="4" w:space="0"/>
              <w:left w:val="nil"/>
              <w:bottom w:val="single" w:color="auto" w:sz="4" w:space="0"/>
              <w:right w:val="single" w:color="auto" w:sz="4" w:space="0"/>
            </w:tcBorders>
            <w:noWrap w:val="0"/>
            <w:vAlign w:val="center"/>
          </w:tcPr>
          <w:p w14:paraId="2101EFE4">
            <w:pPr>
              <w:autoSpaceDE w:val="0"/>
              <w:autoSpaceDN w:val="0"/>
              <w:adjustRightInd w:val="0"/>
              <w:snapToGrid w:val="0"/>
              <w:spacing w:line="400" w:lineRule="exact"/>
              <w:jc w:val="center"/>
              <w:rPr>
                <w:rFonts w:hint="eastAsia" w:ascii="宋体" w:hAnsi="宋体" w:eastAsia="宋体" w:cs="宋体"/>
                <w:lang w:bidi="ar-SA"/>
              </w:rPr>
            </w:pPr>
            <w:r>
              <w:rPr>
                <w:rFonts w:hint="eastAsia" w:ascii="宋体" w:hAnsi="宋体" w:eastAsia="宋体" w:cs="宋体"/>
                <w:lang w:bidi="ar-SA"/>
              </w:rPr>
              <w:t>进口产品参与</w:t>
            </w:r>
          </w:p>
        </w:tc>
        <w:tc>
          <w:tcPr>
            <w:tcW w:w="6800" w:type="dxa"/>
            <w:tcBorders>
              <w:top w:val="single" w:color="auto" w:sz="4" w:space="0"/>
              <w:left w:val="nil"/>
              <w:bottom w:val="single" w:color="auto" w:sz="4" w:space="0"/>
              <w:right w:val="single" w:color="auto" w:sz="4" w:space="0"/>
            </w:tcBorders>
            <w:noWrap w:val="0"/>
            <w:vAlign w:val="center"/>
          </w:tcPr>
          <w:p w14:paraId="7EBEFC4B">
            <w:pPr>
              <w:autoSpaceDE w:val="0"/>
              <w:autoSpaceDN w:val="0"/>
              <w:adjustRightInd w:val="0"/>
              <w:snapToGrid w:val="0"/>
              <w:spacing w:line="400" w:lineRule="exact"/>
              <w:ind w:right="-11"/>
              <w:rPr>
                <w:rFonts w:hint="eastAsia" w:ascii="宋体" w:hAnsi="宋体" w:eastAsia="宋体" w:cs="宋体"/>
                <w:lang w:bidi="ar-SA"/>
              </w:rPr>
            </w:pPr>
            <w:r>
              <w:rPr>
                <w:rFonts w:hint="eastAsia" w:ascii="宋体" w:hAnsi="宋体" w:eastAsia="宋体" w:cs="宋体"/>
                <w:lang w:val="zh-CN" w:eastAsia="zh-CN" w:bidi="ar-SA"/>
              </w:rPr>
              <w:fldChar w:fldCharType="begin"/>
            </w:r>
            <w:r>
              <w:rPr>
                <w:rFonts w:hint="eastAsia" w:ascii="宋体" w:hAnsi="宋体" w:eastAsia="宋体" w:cs="宋体"/>
                <w:lang w:val="zh-CN" w:eastAsia="zh-CN" w:bidi="ar-SA"/>
              </w:rPr>
              <w:instrText xml:space="preserve">eq \o\ac(</w:instrText>
            </w:r>
            <w:r>
              <w:rPr>
                <w:rFonts w:hint="eastAsia" w:ascii="宋体" w:hAnsi="宋体" w:eastAsia="宋体" w:cs="宋体"/>
                <w:position w:val="-4"/>
                <w:sz w:val="31"/>
                <w:lang w:val="zh-CN" w:eastAsia="zh-CN" w:bidi="ar-SA"/>
              </w:rPr>
              <w:instrText xml:space="preserve">□</w:instrText>
            </w:r>
            <w:r>
              <w:rPr>
                <w:rFonts w:hint="eastAsia" w:ascii="宋体" w:hAnsi="宋体" w:eastAsia="宋体" w:cs="宋体"/>
                <w:lang w:val="zh-CN" w:eastAsia="zh-CN" w:bidi="ar-SA"/>
              </w:rPr>
              <w:instrText xml:space="preserve">,√)</w:instrText>
            </w:r>
            <w:r>
              <w:rPr>
                <w:rFonts w:hint="eastAsia" w:ascii="宋体" w:hAnsi="宋体" w:eastAsia="宋体" w:cs="宋体"/>
                <w:lang w:val="zh-CN" w:eastAsia="zh-CN" w:bidi="ar-SA"/>
              </w:rPr>
              <w:fldChar w:fldCharType="end"/>
            </w:r>
            <w:r>
              <w:rPr>
                <w:rFonts w:hint="eastAsia" w:ascii="宋体" w:hAnsi="宋体" w:eastAsia="宋体" w:cs="宋体"/>
                <w:lang w:bidi="ar-SA"/>
              </w:rPr>
              <w:t>不允许    </w:t>
            </w:r>
            <w:r>
              <w:rPr>
                <w:rFonts w:hint="eastAsia" w:ascii="宋体" w:hAnsi="宋体" w:eastAsia="宋体" w:cs="宋体"/>
                <w:lang w:eastAsia="zh-CN" w:bidi="ar-SA"/>
              </w:rPr>
              <w:t>□</w:t>
            </w:r>
            <w:r>
              <w:rPr>
                <w:rFonts w:hint="eastAsia" w:ascii="宋体" w:hAnsi="宋体" w:eastAsia="宋体" w:cs="宋体"/>
                <w:lang w:bidi="ar-SA"/>
              </w:rPr>
              <w:t>允许</w:t>
            </w:r>
          </w:p>
        </w:tc>
      </w:tr>
      <w:tr w14:paraId="11D39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0" w:hRule="atLeast"/>
          <w:jc w:val="center"/>
        </w:trPr>
        <w:tc>
          <w:tcPr>
            <w:tcW w:w="806" w:type="dxa"/>
            <w:tcBorders>
              <w:top w:val="single" w:color="auto" w:sz="4" w:space="0"/>
              <w:left w:val="single" w:color="auto" w:sz="4" w:space="0"/>
              <w:bottom w:val="single" w:color="auto" w:sz="4" w:space="0"/>
              <w:right w:val="single" w:color="auto" w:sz="4" w:space="0"/>
            </w:tcBorders>
            <w:noWrap w:val="0"/>
            <w:vAlign w:val="center"/>
          </w:tcPr>
          <w:p w14:paraId="00198E7D">
            <w:pPr>
              <w:autoSpaceDE w:val="0"/>
              <w:autoSpaceDN w:val="0"/>
              <w:adjustRightInd w:val="0"/>
              <w:snapToGrid w:val="0"/>
              <w:spacing w:line="400" w:lineRule="exact"/>
              <w:jc w:val="center"/>
              <w:rPr>
                <w:rFonts w:hint="eastAsia" w:ascii="宋体" w:hAnsi="宋体" w:eastAsia="宋体" w:cs="宋体"/>
                <w:lang w:bidi="ar-SA"/>
              </w:rPr>
            </w:pPr>
            <w:r>
              <w:rPr>
                <w:rFonts w:hint="eastAsia" w:ascii="宋体" w:hAnsi="宋体" w:eastAsia="宋体" w:cs="宋体"/>
                <w:lang w:bidi="ar-SA"/>
              </w:rPr>
              <w:t>10</w:t>
            </w:r>
          </w:p>
        </w:tc>
        <w:tc>
          <w:tcPr>
            <w:tcW w:w="1983" w:type="dxa"/>
            <w:tcBorders>
              <w:top w:val="single" w:color="auto" w:sz="4" w:space="0"/>
              <w:left w:val="nil"/>
              <w:bottom w:val="single" w:color="auto" w:sz="4" w:space="0"/>
              <w:right w:val="single" w:color="auto" w:sz="4" w:space="0"/>
            </w:tcBorders>
            <w:noWrap w:val="0"/>
            <w:vAlign w:val="center"/>
          </w:tcPr>
          <w:p w14:paraId="149407F0">
            <w:pPr>
              <w:autoSpaceDE w:val="0"/>
              <w:autoSpaceDN w:val="0"/>
              <w:adjustRightInd w:val="0"/>
              <w:snapToGrid w:val="0"/>
              <w:spacing w:line="400" w:lineRule="exact"/>
              <w:jc w:val="center"/>
              <w:rPr>
                <w:rFonts w:hint="eastAsia" w:ascii="宋体" w:hAnsi="宋体" w:eastAsia="宋体" w:cs="宋体"/>
                <w:lang w:bidi="ar-SA"/>
              </w:rPr>
            </w:pPr>
            <w:r>
              <w:rPr>
                <w:rFonts w:hint="eastAsia" w:ascii="宋体" w:hAnsi="宋体" w:eastAsia="宋体" w:cs="宋体"/>
                <w:b/>
                <w:lang w:bidi="ar-SA"/>
              </w:rPr>
              <w:t>★</w:t>
            </w:r>
            <w:r>
              <w:rPr>
                <w:rFonts w:hint="eastAsia" w:ascii="宋体" w:hAnsi="宋体" w:eastAsia="宋体" w:cs="宋体"/>
                <w:lang w:bidi="ar-SA"/>
              </w:rPr>
              <w:t>投标有效期</w:t>
            </w:r>
          </w:p>
        </w:tc>
        <w:tc>
          <w:tcPr>
            <w:tcW w:w="6800" w:type="dxa"/>
            <w:tcBorders>
              <w:top w:val="single" w:color="auto" w:sz="4" w:space="0"/>
              <w:left w:val="nil"/>
              <w:bottom w:val="single" w:color="auto" w:sz="4" w:space="0"/>
              <w:right w:val="single" w:color="auto" w:sz="4" w:space="0"/>
            </w:tcBorders>
            <w:noWrap w:val="0"/>
            <w:vAlign w:val="center"/>
          </w:tcPr>
          <w:p w14:paraId="1D168A8B">
            <w:pPr>
              <w:autoSpaceDE w:val="0"/>
              <w:autoSpaceDN w:val="0"/>
              <w:adjustRightInd w:val="0"/>
              <w:snapToGrid w:val="0"/>
              <w:spacing w:line="400" w:lineRule="exact"/>
              <w:ind w:right="-11"/>
              <w:rPr>
                <w:rFonts w:hint="eastAsia" w:ascii="宋体" w:hAnsi="宋体" w:eastAsia="宋体" w:cs="宋体"/>
                <w:lang w:bidi="ar-SA"/>
              </w:rPr>
            </w:pPr>
            <w:r>
              <w:rPr>
                <w:rFonts w:hint="eastAsia" w:ascii="宋体" w:hAnsi="宋体" w:eastAsia="宋体" w:cs="宋体"/>
                <w:lang w:bidi="ar-SA"/>
              </w:rPr>
              <w:t>60天（自提交投标文件的截止之日起算）</w:t>
            </w:r>
          </w:p>
        </w:tc>
      </w:tr>
      <w:tr w14:paraId="50630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tcBorders>
              <w:top w:val="single" w:color="auto" w:sz="4" w:space="0"/>
              <w:left w:val="single" w:color="auto" w:sz="4" w:space="0"/>
              <w:bottom w:val="single" w:color="auto" w:sz="4" w:space="0"/>
              <w:right w:val="single" w:color="auto" w:sz="4" w:space="0"/>
            </w:tcBorders>
            <w:noWrap w:val="0"/>
            <w:vAlign w:val="center"/>
          </w:tcPr>
          <w:p w14:paraId="206D4F7E">
            <w:pPr>
              <w:autoSpaceDE w:val="0"/>
              <w:autoSpaceDN w:val="0"/>
              <w:adjustRightInd w:val="0"/>
              <w:snapToGrid w:val="0"/>
              <w:spacing w:line="400" w:lineRule="exact"/>
              <w:jc w:val="center"/>
              <w:rPr>
                <w:rFonts w:hint="eastAsia" w:ascii="宋体" w:hAnsi="宋体" w:eastAsia="宋体" w:cs="宋体"/>
                <w:lang w:bidi="ar-SA"/>
              </w:rPr>
            </w:pPr>
            <w:r>
              <w:rPr>
                <w:rFonts w:hint="eastAsia" w:ascii="宋体" w:hAnsi="宋体" w:eastAsia="宋体" w:cs="宋体"/>
                <w:lang w:bidi="ar-SA"/>
              </w:rPr>
              <w:t>11</w:t>
            </w:r>
          </w:p>
        </w:tc>
        <w:tc>
          <w:tcPr>
            <w:tcW w:w="1983" w:type="dxa"/>
            <w:tcBorders>
              <w:top w:val="single" w:color="auto" w:sz="4" w:space="0"/>
              <w:left w:val="nil"/>
              <w:bottom w:val="single" w:color="auto" w:sz="4" w:space="0"/>
              <w:right w:val="single" w:color="auto" w:sz="4" w:space="0"/>
            </w:tcBorders>
            <w:noWrap w:val="0"/>
            <w:vAlign w:val="center"/>
          </w:tcPr>
          <w:p w14:paraId="3F0CC08E">
            <w:pPr>
              <w:autoSpaceDE w:val="0"/>
              <w:autoSpaceDN w:val="0"/>
              <w:adjustRightInd w:val="0"/>
              <w:snapToGrid w:val="0"/>
              <w:spacing w:line="400" w:lineRule="exact"/>
              <w:rPr>
                <w:rFonts w:hint="eastAsia" w:ascii="宋体" w:hAnsi="宋体" w:eastAsia="宋体" w:cs="宋体"/>
                <w:lang w:bidi="ar-SA"/>
              </w:rPr>
            </w:pPr>
            <w:r>
              <w:rPr>
                <w:rFonts w:hint="eastAsia" w:ascii="宋体" w:hAnsi="宋体" w:eastAsia="宋体" w:cs="宋体"/>
                <w:bCs/>
                <w:lang w:bidi="ar-SA"/>
              </w:rPr>
              <w:t>中标人将本项目非主体、非关键性工作分包</w:t>
            </w:r>
          </w:p>
        </w:tc>
        <w:tc>
          <w:tcPr>
            <w:tcW w:w="6800" w:type="dxa"/>
            <w:tcBorders>
              <w:top w:val="single" w:color="auto" w:sz="4" w:space="0"/>
              <w:left w:val="nil"/>
              <w:bottom w:val="single" w:color="auto" w:sz="4" w:space="0"/>
              <w:right w:val="single" w:color="auto" w:sz="4" w:space="0"/>
            </w:tcBorders>
            <w:noWrap w:val="0"/>
            <w:vAlign w:val="center"/>
          </w:tcPr>
          <w:p w14:paraId="194FBC7B">
            <w:pPr>
              <w:autoSpaceDE w:val="0"/>
              <w:autoSpaceDN w:val="0"/>
              <w:adjustRightInd w:val="0"/>
              <w:snapToGrid w:val="0"/>
              <w:spacing w:line="400" w:lineRule="exact"/>
              <w:ind w:right="-11"/>
              <w:rPr>
                <w:rFonts w:hint="eastAsia" w:ascii="宋体" w:hAnsi="宋体" w:eastAsia="宋体" w:cs="宋体"/>
                <w:lang w:bidi="ar-SA"/>
              </w:rPr>
            </w:pPr>
            <w:r>
              <w:rPr>
                <w:rFonts w:hint="eastAsia" w:ascii="宋体" w:hAnsi="宋体" w:eastAsia="宋体" w:cs="宋体"/>
                <w:lang w:val="zh-CN" w:eastAsia="zh-CN" w:bidi="ar-SA"/>
              </w:rPr>
              <w:fldChar w:fldCharType="begin"/>
            </w:r>
            <w:r>
              <w:rPr>
                <w:rFonts w:hint="eastAsia" w:ascii="宋体" w:hAnsi="宋体" w:eastAsia="宋体" w:cs="宋体"/>
                <w:lang w:val="zh-CN" w:eastAsia="zh-CN" w:bidi="ar-SA"/>
              </w:rPr>
              <w:instrText xml:space="preserve">eq \o\ac(</w:instrText>
            </w:r>
            <w:r>
              <w:rPr>
                <w:rFonts w:hint="eastAsia" w:ascii="宋体" w:hAnsi="宋体" w:eastAsia="宋体" w:cs="宋体"/>
                <w:position w:val="-4"/>
                <w:sz w:val="31"/>
                <w:lang w:val="zh-CN" w:eastAsia="zh-CN" w:bidi="ar-SA"/>
              </w:rPr>
              <w:instrText xml:space="preserve">□</w:instrText>
            </w:r>
            <w:r>
              <w:rPr>
                <w:rFonts w:hint="eastAsia" w:ascii="宋体" w:hAnsi="宋体" w:eastAsia="宋体" w:cs="宋体"/>
                <w:lang w:val="zh-CN" w:eastAsia="zh-CN" w:bidi="ar-SA"/>
              </w:rPr>
              <w:instrText xml:space="preserve">,√)</w:instrText>
            </w:r>
            <w:r>
              <w:rPr>
                <w:rFonts w:hint="eastAsia" w:ascii="宋体" w:hAnsi="宋体" w:eastAsia="宋体" w:cs="宋体"/>
                <w:lang w:val="zh-CN" w:eastAsia="zh-CN" w:bidi="ar-SA"/>
              </w:rPr>
              <w:fldChar w:fldCharType="end"/>
            </w:r>
            <w:r>
              <w:rPr>
                <w:rFonts w:hint="eastAsia" w:ascii="宋体" w:hAnsi="宋体" w:eastAsia="宋体" w:cs="宋体"/>
                <w:lang w:bidi="ar-SA"/>
              </w:rPr>
              <w:t>不允许   □允许</w:t>
            </w:r>
          </w:p>
        </w:tc>
      </w:tr>
      <w:tr w14:paraId="3E3F3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tcBorders>
              <w:top w:val="single" w:color="auto" w:sz="4" w:space="0"/>
              <w:left w:val="single" w:color="auto" w:sz="4" w:space="0"/>
              <w:bottom w:val="single" w:color="auto" w:sz="4" w:space="0"/>
              <w:right w:val="single" w:color="auto" w:sz="4" w:space="0"/>
            </w:tcBorders>
            <w:noWrap w:val="0"/>
            <w:vAlign w:val="center"/>
          </w:tcPr>
          <w:p w14:paraId="1217B5A3">
            <w:pPr>
              <w:autoSpaceDE w:val="0"/>
              <w:autoSpaceDN w:val="0"/>
              <w:adjustRightInd w:val="0"/>
              <w:snapToGrid w:val="0"/>
              <w:spacing w:line="400" w:lineRule="exact"/>
              <w:jc w:val="center"/>
              <w:rPr>
                <w:rFonts w:hint="eastAsia" w:ascii="宋体" w:hAnsi="宋体" w:eastAsia="宋体" w:cs="宋体"/>
                <w:color w:val="auto"/>
                <w:lang w:bidi="ar-SA"/>
              </w:rPr>
            </w:pPr>
            <w:r>
              <w:rPr>
                <w:rFonts w:hint="eastAsia" w:ascii="宋体" w:hAnsi="宋体" w:eastAsia="宋体" w:cs="宋体"/>
                <w:color w:val="auto"/>
                <w:lang w:bidi="ar-SA"/>
              </w:rPr>
              <w:t>12</w:t>
            </w:r>
          </w:p>
        </w:tc>
        <w:tc>
          <w:tcPr>
            <w:tcW w:w="1983" w:type="dxa"/>
            <w:tcBorders>
              <w:top w:val="single" w:color="auto" w:sz="4" w:space="0"/>
              <w:left w:val="nil"/>
              <w:bottom w:val="single" w:color="auto" w:sz="4" w:space="0"/>
              <w:right w:val="single" w:color="auto" w:sz="4" w:space="0"/>
            </w:tcBorders>
            <w:noWrap w:val="0"/>
            <w:vAlign w:val="center"/>
          </w:tcPr>
          <w:p w14:paraId="141EC7A4">
            <w:pPr>
              <w:autoSpaceDE w:val="0"/>
              <w:autoSpaceDN w:val="0"/>
              <w:adjustRightInd w:val="0"/>
              <w:snapToGrid w:val="0"/>
              <w:spacing w:line="400" w:lineRule="exact"/>
              <w:rPr>
                <w:rFonts w:hint="eastAsia" w:ascii="宋体" w:hAnsi="宋体" w:eastAsia="宋体" w:cs="宋体"/>
                <w:color w:val="auto"/>
                <w:lang w:bidi="ar-SA"/>
              </w:rPr>
            </w:pPr>
            <w:r>
              <w:rPr>
                <w:rFonts w:hint="eastAsia" w:ascii="宋体" w:hAnsi="宋体" w:eastAsia="宋体" w:cs="宋体"/>
                <w:color w:val="auto"/>
                <w:lang w:bidi="ar-SA"/>
              </w:rPr>
              <w:t>投标截止及开标时间</w:t>
            </w:r>
          </w:p>
        </w:tc>
        <w:tc>
          <w:tcPr>
            <w:tcW w:w="6800" w:type="dxa"/>
            <w:tcBorders>
              <w:top w:val="single" w:color="auto" w:sz="4" w:space="0"/>
              <w:left w:val="nil"/>
              <w:bottom w:val="single" w:color="auto" w:sz="4" w:space="0"/>
              <w:right w:val="single" w:color="auto" w:sz="4" w:space="0"/>
            </w:tcBorders>
            <w:noWrap w:val="0"/>
            <w:vAlign w:val="center"/>
          </w:tcPr>
          <w:p w14:paraId="63241F82">
            <w:pPr>
              <w:autoSpaceDE w:val="0"/>
              <w:autoSpaceDN w:val="0"/>
              <w:adjustRightInd w:val="0"/>
              <w:snapToGrid w:val="0"/>
              <w:spacing w:line="400" w:lineRule="exact"/>
              <w:ind w:right="-11"/>
              <w:rPr>
                <w:rFonts w:hint="eastAsia" w:ascii="宋体" w:hAnsi="宋体" w:eastAsia="宋体" w:cs="宋体"/>
                <w:color w:val="auto"/>
                <w:lang w:bidi="ar-SA"/>
              </w:rPr>
            </w:pPr>
            <w:r>
              <w:rPr>
                <w:rFonts w:hint="eastAsia" w:ascii="宋体" w:hAnsi="宋体" w:eastAsia="宋体" w:cs="宋体"/>
                <w:color w:val="auto"/>
                <w:lang w:val="en-US" w:eastAsia="zh-CN" w:bidi="ar-SA"/>
              </w:rPr>
              <w:t>2026年10月20日</w:t>
            </w:r>
            <w:r>
              <w:rPr>
                <w:rFonts w:hint="eastAsia" w:ascii="宋体" w:hAnsi="宋体" w:eastAsia="宋体" w:cs="宋体"/>
                <w:color w:val="auto"/>
                <w:lang w:val="en-US" w:eastAsia="zh-CN" w:bidi="ar-SA"/>
              </w:rPr>
              <w:t xml:space="preserve">  9 </w:t>
            </w:r>
            <w:r>
              <w:rPr>
                <w:rFonts w:hint="eastAsia" w:ascii="宋体" w:hAnsi="宋体" w:eastAsia="宋体" w:cs="宋体"/>
                <w:color w:val="auto"/>
                <w:lang w:bidi="ar-SA"/>
              </w:rPr>
              <w:t>时</w:t>
            </w:r>
            <w:r>
              <w:rPr>
                <w:rFonts w:hint="eastAsia" w:ascii="宋体" w:hAnsi="宋体" w:eastAsia="宋体" w:cs="宋体"/>
                <w:color w:val="auto"/>
                <w:lang w:val="en-US" w:eastAsia="zh-CN" w:bidi="ar-SA"/>
              </w:rPr>
              <w:t xml:space="preserve">  00 </w:t>
            </w:r>
            <w:r>
              <w:rPr>
                <w:rFonts w:hint="eastAsia" w:ascii="宋体" w:hAnsi="宋体" w:eastAsia="宋体" w:cs="宋体"/>
                <w:color w:val="auto"/>
                <w:lang w:bidi="ar-SA"/>
              </w:rPr>
              <w:t>分（北京时间）</w:t>
            </w:r>
          </w:p>
        </w:tc>
      </w:tr>
      <w:tr w14:paraId="579AF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0" w:hRule="atLeast"/>
          <w:jc w:val="center"/>
        </w:trPr>
        <w:tc>
          <w:tcPr>
            <w:tcW w:w="806" w:type="dxa"/>
            <w:tcBorders>
              <w:top w:val="single" w:color="auto" w:sz="4" w:space="0"/>
              <w:left w:val="single" w:color="auto" w:sz="4" w:space="0"/>
              <w:bottom w:val="single" w:color="auto" w:sz="4" w:space="0"/>
              <w:right w:val="single" w:color="auto" w:sz="4" w:space="0"/>
            </w:tcBorders>
            <w:noWrap w:val="0"/>
            <w:vAlign w:val="center"/>
          </w:tcPr>
          <w:p w14:paraId="69C33595">
            <w:pPr>
              <w:autoSpaceDE w:val="0"/>
              <w:autoSpaceDN w:val="0"/>
              <w:adjustRightInd w:val="0"/>
              <w:snapToGrid w:val="0"/>
              <w:spacing w:line="400" w:lineRule="exact"/>
              <w:jc w:val="center"/>
              <w:rPr>
                <w:rFonts w:hint="eastAsia" w:ascii="宋体" w:hAnsi="宋体" w:eastAsia="宋体" w:cs="宋体"/>
                <w:color w:val="auto"/>
                <w:lang w:bidi="ar-SA"/>
              </w:rPr>
            </w:pPr>
            <w:r>
              <w:rPr>
                <w:rFonts w:hint="eastAsia" w:ascii="宋体" w:hAnsi="宋体" w:eastAsia="宋体" w:cs="宋体"/>
                <w:color w:val="auto"/>
                <w:lang w:bidi="ar-SA"/>
              </w:rPr>
              <w:t>13</w:t>
            </w:r>
          </w:p>
        </w:tc>
        <w:tc>
          <w:tcPr>
            <w:tcW w:w="1983" w:type="dxa"/>
            <w:tcBorders>
              <w:top w:val="single" w:color="auto" w:sz="4" w:space="0"/>
              <w:left w:val="nil"/>
              <w:bottom w:val="single" w:color="auto" w:sz="4" w:space="0"/>
              <w:right w:val="single" w:color="auto" w:sz="4" w:space="0"/>
            </w:tcBorders>
            <w:noWrap w:val="0"/>
            <w:vAlign w:val="center"/>
          </w:tcPr>
          <w:p w14:paraId="250CEA94">
            <w:pPr>
              <w:autoSpaceDE w:val="0"/>
              <w:autoSpaceDN w:val="0"/>
              <w:adjustRightInd w:val="0"/>
              <w:snapToGrid w:val="0"/>
              <w:spacing w:line="390" w:lineRule="exact"/>
              <w:jc w:val="center"/>
              <w:rPr>
                <w:rFonts w:hint="eastAsia" w:ascii="宋体" w:hAnsi="宋体" w:eastAsia="宋体" w:cs="宋体"/>
                <w:color w:val="auto"/>
                <w:lang w:bidi="ar-SA"/>
              </w:rPr>
            </w:pPr>
            <w:r>
              <w:rPr>
                <w:rFonts w:hint="eastAsia" w:ascii="宋体" w:hAnsi="宋体" w:eastAsia="宋体" w:cs="宋体"/>
                <w:color w:val="auto"/>
                <w:lang w:bidi="ar-SA"/>
              </w:rPr>
              <w:t>提交投标文件</w:t>
            </w:r>
          </w:p>
          <w:p w14:paraId="2B691627">
            <w:pPr>
              <w:autoSpaceDE w:val="0"/>
              <w:autoSpaceDN w:val="0"/>
              <w:adjustRightInd w:val="0"/>
              <w:snapToGrid w:val="0"/>
              <w:spacing w:line="400" w:lineRule="exact"/>
              <w:jc w:val="center"/>
              <w:rPr>
                <w:rFonts w:hint="eastAsia" w:ascii="宋体" w:hAnsi="宋体" w:eastAsia="宋体" w:cs="宋体"/>
                <w:color w:val="auto"/>
                <w:lang w:bidi="ar-SA"/>
              </w:rPr>
            </w:pPr>
            <w:r>
              <w:rPr>
                <w:rFonts w:hint="eastAsia" w:ascii="宋体" w:hAnsi="宋体" w:eastAsia="宋体" w:cs="宋体"/>
                <w:color w:val="auto"/>
                <w:lang w:bidi="ar-SA"/>
              </w:rPr>
              <w:t>及开标地点</w:t>
            </w:r>
          </w:p>
        </w:tc>
        <w:tc>
          <w:tcPr>
            <w:tcW w:w="6800" w:type="dxa"/>
            <w:tcBorders>
              <w:top w:val="single" w:color="auto" w:sz="4" w:space="0"/>
              <w:left w:val="nil"/>
              <w:bottom w:val="single" w:color="auto" w:sz="4" w:space="0"/>
              <w:right w:val="single" w:color="auto" w:sz="4" w:space="0"/>
            </w:tcBorders>
            <w:noWrap w:val="0"/>
            <w:vAlign w:val="center"/>
          </w:tcPr>
          <w:p w14:paraId="5B2C01E1">
            <w:pPr>
              <w:autoSpaceDE w:val="0"/>
              <w:autoSpaceDN w:val="0"/>
              <w:adjustRightInd w:val="0"/>
              <w:snapToGrid w:val="0"/>
              <w:spacing w:line="400" w:lineRule="exact"/>
              <w:ind w:right="-11"/>
              <w:rPr>
                <w:rFonts w:hint="eastAsia" w:ascii="宋体" w:hAnsi="宋体" w:eastAsia="宋体" w:cs="宋体"/>
                <w:color w:val="auto"/>
                <w:lang w:bidi="ar-SA"/>
              </w:rPr>
            </w:pPr>
            <w:r>
              <w:rPr>
                <w:rFonts w:hint="eastAsia" w:ascii="宋体" w:hAnsi="宋体" w:eastAsia="宋体" w:cs="宋体"/>
                <w:color w:val="auto"/>
                <w:lang w:bidi="ar-SA"/>
              </w:rPr>
              <w:t>长葛市公共资源交易中心开标</w:t>
            </w:r>
            <w:r>
              <w:rPr>
                <w:rFonts w:hint="eastAsia" w:ascii="宋体" w:cs="宋体"/>
                <w:color w:val="auto"/>
                <w:lang w:val="en-US" w:eastAsia="zh-CN" w:bidi="ar-SA"/>
              </w:rPr>
              <w:t>四</w:t>
            </w:r>
            <w:r>
              <w:rPr>
                <w:rFonts w:hint="eastAsia" w:ascii="宋体" w:hAnsi="宋体" w:eastAsia="宋体" w:cs="宋体"/>
                <w:color w:val="auto"/>
                <w:lang w:bidi="ar-SA"/>
              </w:rPr>
              <w:t>室（长葛市葛天大道东段商务区6#楼</w:t>
            </w:r>
            <w:r>
              <w:rPr>
                <w:rFonts w:hint="eastAsia" w:ascii="宋体" w:hAnsi="宋体" w:eastAsia="宋体" w:cs="宋体"/>
                <w:color w:val="auto"/>
                <w:lang w:val="en-US" w:eastAsia="zh-CN" w:bidi="ar-SA"/>
              </w:rPr>
              <w:t xml:space="preserve">   </w:t>
            </w:r>
            <w:r>
              <w:rPr>
                <w:rFonts w:hint="eastAsia" w:ascii="宋体" w:cs="宋体"/>
                <w:color w:val="auto"/>
                <w:lang w:val="en-US" w:eastAsia="zh-CN" w:bidi="ar-SA"/>
              </w:rPr>
              <w:t>5</w:t>
            </w:r>
            <w:r>
              <w:rPr>
                <w:rFonts w:hint="eastAsia" w:ascii="宋体" w:hAnsi="宋体" w:eastAsia="宋体" w:cs="宋体"/>
                <w:color w:val="auto"/>
                <w:lang w:bidi="ar-SA"/>
              </w:rPr>
              <w:t>楼</w:t>
            </w:r>
            <w:r>
              <w:rPr>
                <w:rFonts w:hint="eastAsia" w:ascii="宋体" w:cs="宋体"/>
                <w:color w:val="auto"/>
                <w:lang w:val="en-US" w:eastAsia="zh-CN" w:bidi="ar-SA"/>
              </w:rPr>
              <w:t>507</w:t>
            </w:r>
            <w:r>
              <w:rPr>
                <w:rFonts w:hint="eastAsia" w:ascii="宋体" w:hAnsi="宋体" w:eastAsia="宋体" w:cs="宋体"/>
                <w:color w:val="auto"/>
                <w:lang w:val="en-US" w:eastAsia="zh-CN" w:bidi="ar-SA"/>
              </w:rPr>
              <w:t>）</w:t>
            </w:r>
            <w:r>
              <w:rPr>
                <w:rFonts w:hint="eastAsia" w:ascii="宋体" w:hAnsi="宋体" w:eastAsia="宋体" w:cs="宋体"/>
                <w:color w:val="auto"/>
                <w:lang w:bidi="ar-SA"/>
              </w:rPr>
              <w:t>（本项目采用远程不见面开标，投标人无须到交易中心现场）</w:t>
            </w:r>
          </w:p>
        </w:tc>
      </w:tr>
      <w:tr w14:paraId="31BBD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tcBorders>
              <w:top w:val="single" w:color="auto" w:sz="4" w:space="0"/>
              <w:left w:val="single" w:color="auto" w:sz="4" w:space="0"/>
              <w:bottom w:val="single" w:color="auto" w:sz="4" w:space="0"/>
              <w:right w:val="single" w:color="auto" w:sz="4" w:space="0"/>
            </w:tcBorders>
            <w:noWrap w:val="0"/>
            <w:vAlign w:val="center"/>
          </w:tcPr>
          <w:p w14:paraId="0089CB90">
            <w:pPr>
              <w:autoSpaceDE w:val="0"/>
              <w:autoSpaceDN w:val="0"/>
              <w:adjustRightInd w:val="0"/>
              <w:snapToGrid w:val="0"/>
              <w:spacing w:line="400" w:lineRule="exact"/>
              <w:jc w:val="center"/>
              <w:rPr>
                <w:rFonts w:hint="eastAsia" w:ascii="宋体" w:hAnsi="宋体" w:eastAsia="宋体" w:cs="宋体"/>
                <w:lang w:bidi="ar-SA"/>
              </w:rPr>
            </w:pPr>
            <w:r>
              <w:rPr>
                <w:rFonts w:hint="eastAsia" w:ascii="宋体" w:hAnsi="宋体" w:eastAsia="宋体" w:cs="宋体"/>
                <w:lang w:bidi="ar-SA"/>
              </w:rPr>
              <w:t>14</w:t>
            </w:r>
          </w:p>
        </w:tc>
        <w:tc>
          <w:tcPr>
            <w:tcW w:w="1983" w:type="dxa"/>
            <w:tcBorders>
              <w:top w:val="single" w:color="auto" w:sz="4" w:space="0"/>
              <w:left w:val="nil"/>
              <w:bottom w:val="single" w:color="auto" w:sz="4" w:space="0"/>
              <w:right w:val="single" w:color="auto" w:sz="4" w:space="0"/>
            </w:tcBorders>
            <w:noWrap w:val="0"/>
            <w:vAlign w:val="center"/>
          </w:tcPr>
          <w:p w14:paraId="497D7B8A">
            <w:pPr>
              <w:autoSpaceDE w:val="0"/>
              <w:autoSpaceDN w:val="0"/>
              <w:adjustRightInd w:val="0"/>
              <w:snapToGrid w:val="0"/>
              <w:spacing w:line="400" w:lineRule="exact"/>
              <w:jc w:val="center"/>
              <w:rPr>
                <w:rFonts w:hint="eastAsia" w:ascii="宋体" w:hAnsi="宋体" w:eastAsia="宋体" w:cs="宋体"/>
                <w:bCs/>
                <w:lang w:bidi="ar-SA"/>
              </w:rPr>
            </w:pPr>
            <w:r>
              <w:rPr>
                <w:rFonts w:hint="eastAsia" w:ascii="宋体" w:hAnsi="宋体" w:eastAsia="宋体" w:cs="宋体"/>
                <w:kern w:val="0"/>
                <w:lang w:bidi="ar-SA"/>
              </w:rPr>
              <w:t>投标保证金</w:t>
            </w:r>
          </w:p>
        </w:tc>
        <w:tc>
          <w:tcPr>
            <w:tcW w:w="6800" w:type="dxa"/>
            <w:tcBorders>
              <w:top w:val="single" w:color="auto" w:sz="4" w:space="0"/>
              <w:left w:val="nil"/>
              <w:bottom w:val="single" w:color="auto" w:sz="4" w:space="0"/>
              <w:right w:val="single" w:color="auto" w:sz="4" w:space="0"/>
            </w:tcBorders>
            <w:noWrap w:val="0"/>
            <w:vAlign w:val="center"/>
          </w:tcPr>
          <w:p w14:paraId="38DDFB33">
            <w:pPr>
              <w:autoSpaceDE w:val="0"/>
              <w:autoSpaceDN w:val="0"/>
              <w:adjustRightInd w:val="0"/>
              <w:snapToGrid w:val="0"/>
              <w:spacing w:line="400" w:lineRule="exact"/>
              <w:rPr>
                <w:rFonts w:hint="eastAsia" w:ascii="宋体" w:hAnsi="宋体" w:eastAsia="宋体" w:cs="宋体"/>
                <w:bCs/>
                <w:lang w:bidi="ar-SA"/>
              </w:rPr>
            </w:pPr>
            <w:r>
              <w:rPr>
                <w:rFonts w:hint="eastAsia" w:ascii="宋体" w:hAnsi="宋体" w:eastAsia="宋体" w:cs="宋体"/>
                <w:lang w:bidi="ar-SA"/>
              </w:rPr>
              <w:t>按照河南省《关于优化政府采购营商环境有关问题的通知》（豫财购</w:t>
            </w:r>
            <w:r>
              <w:rPr>
                <w:rFonts w:hint="eastAsia" w:ascii="宋体" w:hAnsi="宋体" w:eastAsia="宋体" w:cs="宋体"/>
                <w:lang w:eastAsia="zh-CN" w:bidi="ar-SA"/>
              </w:rPr>
              <w:t>〔2019〕4号</w:t>
            </w:r>
            <w:r>
              <w:rPr>
                <w:rFonts w:hint="eastAsia" w:ascii="宋体" w:hAnsi="宋体" w:eastAsia="宋体" w:cs="宋体"/>
                <w:lang w:bidi="ar-SA"/>
              </w:rPr>
              <w:t>文）的要求，</w:t>
            </w:r>
            <w:r>
              <w:rPr>
                <w:rFonts w:hint="eastAsia" w:ascii="宋体" w:hAnsi="宋体" w:eastAsia="宋体" w:cs="宋体"/>
                <w:b/>
                <w:bCs/>
                <w:lang w:bidi="ar-SA"/>
              </w:rPr>
              <w:t>不收取投标保证金。</w:t>
            </w:r>
            <w:r>
              <w:rPr>
                <w:rFonts w:hint="eastAsia" w:ascii="宋体" w:hAnsi="宋体" w:eastAsia="宋体" w:cs="宋体"/>
                <w:lang w:val="zh-CN" w:eastAsia="zh-CN" w:bidi="ar-SA"/>
              </w:rPr>
              <w:t>投标人应提供投标承诺函（按照招标文件第八章</w:t>
            </w:r>
            <w:r>
              <w:rPr>
                <w:rFonts w:hint="eastAsia" w:ascii="宋体" w:hAnsi="宋体" w:eastAsia="宋体" w:cs="宋体"/>
                <w:lang w:bidi="ar-SA"/>
              </w:rPr>
              <w:t>3.4格式填写</w:t>
            </w:r>
            <w:r>
              <w:rPr>
                <w:rFonts w:hint="eastAsia" w:ascii="宋体" w:hAnsi="宋体" w:eastAsia="宋体" w:cs="宋体"/>
                <w:lang w:val="zh-CN" w:eastAsia="zh-CN" w:bidi="ar-SA"/>
              </w:rPr>
              <w:t>）。</w:t>
            </w:r>
          </w:p>
        </w:tc>
      </w:tr>
      <w:tr w14:paraId="53D92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0" w:hRule="atLeast"/>
          <w:jc w:val="center"/>
        </w:trPr>
        <w:tc>
          <w:tcPr>
            <w:tcW w:w="806" w:type="dxa"/>
            <w:tcBorders>
              <w:top w:val="single" w:color="auto" w:sz="4" w:space="0"/>
              <w:left w:val="single" w:color="auto" w:sz="4" w:space="0"/>
              <w:bottom w:val="single" w:color="auto" w:sz="4" w:space="0"/>
              <w:right w:val="single" w:color="auto" w:sz="4" w:space="0"/>
            </w:tcBorders>
            <w:noWrap w:val="0"/>
            <w:vAlign w:val="center"/>
          </w:tcPr>
          <w:p w14:paraId="4B27E12C">
            <w:pPr>
              <w:autoSpaceDE w:val="0"/>
              <w:autoSpaceDN w:val="0"/>
              <w:adjustRightInd w:val="0"/>
              <w:snapToGrid w:val="0"/>
              <w:spacing w:line="400" w:lineRule="exact"/>
              <w:jc w:val="center"/>
              <w:rPr>
                <w:rFonts w:hint="eastAsia" w:ascii="宋体" w:hAnsi="宋体" w:eastAsia="宋体" w:cs="宋体"/>
                <w:lang w:bidi="ar-SA"/>
              </w:rPr>
            </w:pPr>
            <w:r>
              <w:rPr>
                <w:rFonts w:hint="eastAsia" w:ascii="宋体" w:hAnsi="宋体" w:eastAsia="宋体" w:cs="宋体"/>
                <w:lang w:bidi="ar-SA"/>
              </w:rPr>
              <w:t>15</w:t>
            </w:r>
          </w:p>
        </w:tc>
        <w:tc>
          <w:tcPr>
            <w:tcW w:w="1983" w:type="dxa"/>
            <w:tcBorders>
              <w:top w:val="single" w:color="auto" w:sz="4" w:space="0"/>
              <w:left w:val="nil"/>
              <w:bottom w:val="single" w:color="auto" w:sz="4" w:space="0"/>
              <w:right w:val="single" w:color="auto" w:sz="4" w:space="0"/>
            </w:tcBorders>
            <w:noWrap w:val="0"/>
            <w:vAlign w:val="center"/>
          </w:tcPr>
          <w:p w14:paraId="452EEC6A">
            <w:pPr>
              <w:autoSpaceDE w:val="0"/>
              <w:autoSpaceDN w:val="0"/>
              <w:adjustRightInd w:val="0"/>
              <w:snapToGrid w:val="0"/>
              <w:spacing w:line="400" w:lineRule="exact"/>
              <w:jc w:val="center"/>
              <w:rPr>
                <w:rFonts w:hint="eastAsia" w:ascii="宋体" w:hAnsi="宋体" w:eastAsia="宋体" w:cs="宋体"/>
                <w:lang w:bidi="ar-SA"/>
              </w:rPr>
            </w:pPr>
            <w:r>
              <w:rPr>
                <w:rFonts w:hint="eastAsia" w:ascii="宋体" w:hAnsi="宋体" w:eastAsia="宋体" w:cs="宋体"/>
                <w:lang w:bidi="ar-SA"/>
              </w:rPr>
              <w:t>公告发布</w:t>
            </w:r>
          </w:p>
        </w:tc>
        <w:tc>
          <w:tcPr>
            <w:tcW w:w="6800" w:type="dxa"/>
            <w:tcBorders>
              <w:top w:val="single" w:color="auto" w:sz="4" w:space="0"/>
              <w:left w:val="nil"/>
              <w:bottom w:val="single" w:color="auto" w:sz="4" w:space="0"/>
              <w:right w:val="single" w:color="auto" w:sz="4" w:space="0"/>
            </w:tcBorders>
            <w:noWrap w:val="0"/>
            <w:vAlign w:val="center"/>
          </w:tcPr>
          <w:p w14:paraId="4886FD26">
            <w:pPr>
              <w:autoSpaceDE w:val="0"/>
              <w:autoSpaceDN w:val="0"/>
              <w:adjustRightInd w:val="0"/>
              <w:snapToGrid w:val="0"/>
              <w:spacing w:line="400" w:lineRule="exact"/>
              <w:rPr>
                <w:rFonts w:hint="eastAsia" w:ascii="宋体" w:hAnsi="宋体" w:eastAsia="宋体" w:cs="宋体"/>
                <w:bCs/>
                <w:lang w:bidi="ar-SA"/>
              </w:rPr>
            </w:pPr>
            <w:r>
              <w:rPr>
                <w:rFonts w:hint="eastAsia" w:ascii="宋体" w:hAnsi="宋体" w:eastAsia="宋体" w:cs="宋体"/>
                <w:lang w:bidi="ar-SA"/>
              </w:rPr>
              <w:t>招标公告、成交公告、变更（更正）公告、现场勘察答复等相关信息同时在以下网站发布：《河南省政府采购网</w:t>
            </w:r>
            <w:r>
              <w:rPr>
                <w:rFonts w:hint="eastAsia" w:ascii="宋体" w:hAnsi="宋体" w:eastAsia="宋体" w:cs="宋体"/>
                <w:lang w:eastAsia="zh-CN" w:bidi="ar-SA"/>
              </w:rPr>
              <w:t>》《</w:t>
            </w:r>
            <w:r>
              <w:rPr>
                <w:rFonts w:hint="eastAsia" w:ascii="宋体" w:hAnsi="宋体" w:eastAsia="宋体" w:cs="宋体"/>
                <w:lang w:bidi="ar-SA"/>
              </w:rPr>
              <w:t>全国公共资源交易平台（河南省·许昌市）》《长葛市人民政府门户网站》</w:t>
            </w:r>
          </w:p>
        </w:tc>
      </w:tr>
      <w:tr w14:paraId="53AF4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tcBorders>
              <w:top w:val="single" w:color="auto" w:sz="4" w:space="0"/>
              <w:left w:val="single" w:color="auto" w:sz="4" w:space="0"/>
              <w:bottom w:val="single" w:color="auto" w:sz="4" w:space="0"/>
              <w:right w:val="single" w:color="auto" w:sz="4" w:space="0"/>
            </w:tcBorders>
            <w:noWrap w:val="0"/>
            <w:vAlign w:val="center"/>
          </w:tcPr>
          <w:p w14:paraId="2A068382">
            <w:pPr>
              <w:autoSpaceDE w:val="0"/>
              <w:autoSpaceDN w:val="0"/>
              <w:adjustRightInd w:val="0"/>
              <w:snapToGrid w:val="0"/>
              <w:spacing w:line="400" w:lineRule="exact"/>
              <w:jc w:val="center"/>
              <w:rPr>
                <w:rFonts w:hint="eastAsia" w:ascii="宋体" w:hAnsi="宋体" w:eastAsia="宋体" w:cs="宋体"/>
                <w:lang w:bidi="ar-SA"/>
              </w:rPr>
            </w:pPr>
            <w:r>
              <w:rPr>
                <w:rFonts w:hint="eastAsia" w:ascii="宋体" w:hAnsi="宋体" w:eastAsia="宋体" w:cs="宋体"/>
                <w:lang w:bidi="ar-SA"/>
              </w:rPr>
              <w:t>16</w:t>
            </w:r>
          </w:p>
        </w:tc>
        <w:tc>
          <w:tcPr>
            <w:tcW w:w="1983" w:type="dxa"/>
            <w:tcBorders>
              <w:top w:val="single" w:color="auto" w:sz="4" w:space="0"/>
              <w:left w:val="nil"/>
              <w:bottom w:val="single" w:color="auto" w:sz="4" w:space="0"/>
              <w:right w:val="single" w:color="auto" w:sz="4" w:space="0"/>
            </w:tcBorders>
            <w:noWrap w:val="0"/>
            <w:vAlign w:val="center"/>
          </w:tcPr>
          <w:p w14:paraId="4FADF76A">
            <w:pPr>
              <w:autoSpaceDE w:val="0"/>
              <w:autoSpaceDN w:val="0"/>
              <w:adjustRightInd w:val="0"/>
              <w:snapToGrid w:val="0"/>
              <w:spacing w:line="400" w:lineRule="exact"/>
              <w:jc w:val="center"/>
              <w:rPr>
                <w:rFonts w:hint="eastAsia" w:ascii="宋体" w:hAnsi="宋体" w:eastAsia="宋体" w:cs="宋体"/>
                <w:lang w:bidi="ar-SA"/>
              </w:rPr>
            </w:pPr>
            <w:r>
              <w:rPr>
                <w:rFonts w:hint="eastAsia" w:ascii="宋体" w:hAnsi="宋体" w:eastAsia="宋体" w:cs="宋体"/>
                <w:lang w:bidi="ar-SA"/>
              </w:rPr>
              <w:t>招标人澄清或修改招标文件时间</w:t>
            </w:r>
          </w:p>
        </w:tc>
        <w:tc>
          <w:tcPr>
            <w:tcW w:w="6800" w:type="dxa"/>
            <w:tcBorders>
              <w:top w:val="single" w:color="auto" w:sz="4" w:space="0"/>
              <w:left w:val="nil"/>
              <w:bottom w:val="single" w:color="auto" w:sz="4" w:space="0"/>
              <w:right w:val="single" w:color="auto" w:sz="4" w:space="0"/>
            </w:tcBorders>
            <w:noWrap w:val="0"/>
            <w:vAlign w:val="center"/>
          </w:tcPr>
          <w:p w14:paraId="32DAAAB8">
            <w:pPr>
              <w:autoSpaceDE w:val="0"/>
              <w:autoSpaceDN w:val="0"/>
              <w:adjustRightInd w:val="0"/>
              <w:snapToGrid w:val="0"/>
              <w:spacing w:line="400" w:lineRule="exact"/>
              <w:rPr>
                <w:rFonts w:hint="eastAsia" w:ascii="宋体" w:hAnsi="宋体" w:eastAsia="宋体" w:cs="宋体"/>
                <w:bCs/>
                <w:lang w:bidi="ar-SA"/>
              </w:rPr>
            </w:pPr>
            <w:r>
              <w:rPr>
                <w:rFonts w:hint="eastAsia" w:ascii="宋体" w:hAnsi="宋体" w:eastAsia="宋体" w:cs="宋体"/>
                <w:bCs/>
                <w:lang w:bidi="ar-SA"/>
              </w:rPr>
              <w:t>在投标截止时间至少15日前（澄清内容可能影响投标文件编制的）</w:t>
            </w:r>
          </w:p>
        </w:tc>
      </w:tr>
      <w:tr w14:paraId="7AA75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tcBorders>
              <w:top w:val="single" w:color="auto" w:sz="4" w:space="0"/>
              <w:left w:val="single" w:color="auto" w:sz="4" w:space="0"/>
              <w:bottom w:val="single" w:color="auto" w:sz="4" w:space="0"/>
              <w:right w:val="single" w:color="auto" w:sz="4" w:space="0"/>
            </w:tcBorders>
            <w:noWrap w:val="0"/>
            <w:vAlign w:val="center"/>
          </w:tcPr>
          <w:p w14:paraId="435019F9">
            <w:pPr>
              <w:autoSpaceDE w:val="0"/>
              <w:autoSpaceDN w:val="0"/>
              <w:adjustRightInd w:val="0"/>
              <w:snapToGrid w:val="0"/>
              <w:spacing w:line="400" w:lineRule="exact"/>
              <w:jc w:val="center"/>
              <w:rPr>
                <w:rFonts w:hint="eastAsia" w:ascii="宋体" w:hAnsi="宋体" w:eastAsia="宋体" w:cs="宋体"/>
                <w:lang w:bidi="ar-SA"/>
              </w:rPr>
            </w:pPr>
            <w:r>
              <w:rPr>
                <w:rFonts w:hint="eastAsia" w:ascii="宋体" w:hAnsi="宋体" w:eastAsia="宋体" w:cs="宋体"/>
                <w:lang w:bidi="ar-SA"/>
              </w:rPr>
              <w:t>17</w:t>
            </w:r>
          </w:p>
        </w:tc>
        <w:tc>
          <w:tcPr>
            <w:tcW w:w="1983" w:type="dxa"/>
            <w:tcBorders>
              <w:top w:val="single" w:color="auto" w:sz="4" w:space="0"/>
              <w:left w:val="nil"/>
              <w:bottom w:val="single" w:color="auto" w:sz="4" w:space="0"/>
              <w:right w:val="single" w:color="auto" w:sz="4" w:space="0"/>
            </w:tcBorders>
            <w:noWrap w:val="0"/>
            <w:vAlign w:val="center"/>
          </w:tcPr>
          <w:p w14:paraId="7785E23B">
            <w:pPr>
              <w:autoSpaceDE w:val="0"/>
              <w:autoSpaceDN w:val="0"/>
              <w:adjustRightInd w:val="0"/>
              <w:snapToGrid w:val="0"/>
              <w:spacing w:line="400" w:lineRule="exact"/>
              <w:jc w:val="center"/>
              <w:rPr>
                <w:rFonts w:hint="eastAsia" w:ascii="宋体" w:hAnsi="宋体" w:eastAsia="宋体" w:cs="宋体"/>
                <w:lang w:bidi="ar-SA"/>
              </w:rPr>
            </w:pPr>
            <w:r>
              <w:rPr>
                <w:rFonts w:hint="eastAsia" w:ascii="宋体" w:hAnsi="宋体" w:eastAsia="宋体" w:cs="宋体"/>
                <w:lang w:bidi="ar-SA"/>
              </w:rPr>
              <w:t>投标人对招标文件质疑截止时间</w:t>
            </w:r>
          </w:p>
        </w:tc>
        <w:tc>
          <w:tcPr>
            <w:tcW w:w="6800" w:type="dxa"/>
            <w:tcBorders>
              <w:top w:val="single" w:color="auto" w:sz="4" w:space="0"/>
              <w:left w:val="nil"/>
              <w:bottom w:val="single" w:color="auto" w:sz="4" w:space="0"/>
              <w:right w:val="single" w:color="auto" w:sz="4" w:space="0"/>
            </w:tcBorders>
            <w:noWrap w:val="0"/>
            <w:vAlign w:val="center"/>
          </w:tcPr>
          <w:p w14:paraId="39414120">
            <w:pPr>
              <w:autoSpaceDE w:val="0"/>
              <w:autoSpaceDN w:val="0"/>
              <w:adjustRightInd w:val="0"/>
              <w:snapToGrid w:val="0"/>
              <w:spacing w:line="400" w:lineRule="exact"/>
              <w:jc w:val="center"/>
              <w:rPr>
                <w:rFonts w:hint="eastAsia" w:ascii="宋体" w:hAnsi="宋体" w:eastAsia="宋体" w:cs="宋体"/>
                <w:lang w:bidi="ar-SA"/>
              </w:rPr>
            </w:pPr>
            <w:r>
              <w:rPr>
                <w:rFonts w:hint="eastAsia" w:ascii="宋体" w:hAnsi="宋体" w:eastAsia="宋体" w:cs="宋体"/>
                <w:lang w:bidi="ar-SA"/>
              </w:rPr>
              <w:t>在获取采购文件或者采购文件公告期限届满之日起7个工作日内提出。</w:t>
            </w:r>
          </w:p>
        </w:tc>
      </w:tr>
      <w:tr w14:paraId="2FEB6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tcBorders>
              <w:top w:val="single" w:color="auto" w:sz="4" w:space="0"/>
              <w:left w:val="single" w:color="auto" w:sz="4" w:space="0"/>
              <w:bottom w:val="single" w:color="auto" w:sz="4" w:space="0"/>
              <w:right w:val="single" w:color="auto" w:sz="4" w:space="0"/>
            </w:tcBorders>
            <w:noWrap w:val="0"/>
            <w:vAlign w:val="center"/>
          </w:tcPr>
          <w:p w14:paraId="37D59073">
            <w:pPr>
              <w:autoSpaceDE w:val="0"/>
              <w:autoSpaceDN w:val="0"/>
              <w:adjustRightInd w:val="0"/>
              <w:snapToGrid w:val="0"/>
              <w:spacing w:line="400" w:lineRule="exact"/>
              <w:jc w:val="center"/>
              <w:rPr>
                <w:rFonts w:hint="eastAsia" w:ascii="宋体" w:hAnsi="宋体" w:eastAsia="宋体" w:cs="宋体"/>
                <w:lang w:bidi="ar-SA"/>
              </w:rPr>
            </w:pPr>
            <w:r>
              <w:rPr>
                <w:rFonts w:hint="eastAsia" w:ascii="宋体" w:hAnsi="宋体" w:eastAsia="宋体" w:cs="宋体"/>
                <w:lang w:bidi="ar-SA"/>
              </w:rPr>
              <w:t>18</w:t>
            </w:r>
          </w:p>
        </w:tc>
        <w:tc>
          <w:tcPr>
            <w:tcW w:w="1983" w:type="dxa"/>
            <w:tcBorders>
              <w:top w:val="single" w:color="auto" w:sz="4" w:space="0"/>
              <w:left w:val="nil"/>
              <w:bottom w:val="single" w:color="auto" w:sz="4" w:space="0"/>
              <w:right w:val="single" w:color="auto" w:sz="4" w:space="0"/>
            </w:tcBorders>
            <w:noWrap w:val="0"/>
            <w:vAlign w:val="center"/>
          </w:tcPr>
          <w:p w14:paraId="18491F9C">
            <w:pPr>
              <w:autoSpaceDE w:val="0"/>
              <w:autoSpaceDN w:val="0"/>
              <w:adjustRightInd w:val="0"/>
              <w:snapToGrid w:val="0"/>
              <w:spacing w:line="400" w:lineRule="exact"/>
              <w:jc w:val="center"/>
              <w:rPr>
                <w:rFonts w:hint="eastAsia" w:ascii="宋体" w:hAnsi="宋体" w:eastAsia="宋体" w:cs="宋体"/>
                <w:lang w:bidi="ar-SA"/>
              </w:rPr>
            </w:pPr>
            <w:r>
              <w:rPr>
                <w:rFonts w:hint="eastAsia" w:ascii="宋体" w:hAnsi="宋体" w:eastAsia="宋体" w:cs="宋体"/>
                <w:lang w:bidi="ar-SA"/>
              </w:rPr>
              <w:t>投标文件份数</w:t>
            </w:r>
          </w:p>
        </w:tc>
        <w:tc>
          <w:tcPr>
            <w:tcW w:w="6800" w:type="dxa"/>
            <w:tcBorders>
              <w:top w:val="single" w:color="auto" w:sz="4" w:space="0"/>
              <w:left w:val="nil"/>
              <w:bottom w:val="single" w:color="auto" w:sz="4" w:space="0"/>
              <w:right w:val="single" w:color="auto" w:sz="4" w:space="0"/>
            </w:tcBorders>
            <w:noWrap w:val="0"/>
            <w:vAlign w:val="center"/>
          </w:tcPr>
          <w:p w14:paraId="0FA2C484">
            <w:pPr>
              <w:autoSpaceDE w:val="0"/>
              <w:autoSpaceDN w:val="0"/>
              <w:adjustRightInd w:val="0"/>
              <w:snapToGrid w:val="0"/>
              <w:spacing w:line="400" w:lineRule="exact"/>
              <w:rPr>
                <w:rFonts w:hint="eastAsia" w:ascii="宋体" w:hAnsi="宋体" w:eastAsia="宋体" w:cs="宋体"/>
                <w:bCs/>
                <w:lang w:bidi="ar-SA"/>
              </w:rPr>
            </w:pPr>
            <w:r>
              <w:rPr>
                <w:rFonts w:hint="eastAsia" w:ascii="宋体" w:hAnsi="宋体" w:eastAsia="宋体" w:cs="宋体"/>
                <w:b/>
                <w:lang w:bidi="ar-SA"/>
              </w:rPr>
              <w:fldChar w:fldCharType="begin"/>
            </w:r>
            <w:r>
              <w:rPr>
                <w:rFonts w:hint="eastAsia" w:ascii="宋体" w:hAnsi="宋体" w:eastAsia="宋体" w:cs="宋体"/>
                <w:b/>
                <w:lang w:bidi="ar-SA"/>
              </w:rPr>
              <w:instrText xml:space="preserve">eq \o\ac(</w:instrText>
            </w:r>
            <w:r>
              <w:rPr>
                <w:rFonts w:hint="eastAsia" w:ascii="宋体" w:hAnsi="宋体" w:eastAsia="宋体" w:cs="宋体"/>
                <w:b/>
                <w:position w:val="-4"/>
                <w:sz w:val="31"/>
                <w:lang w:bidi="ar-SA"/>
              </w:rPr>
              <w:instrText xml:space="preserve">□</w:instrText>
            </w:r>
            <w:r>
              <w:rPr>
                <w:rFonts w:hint="eastAsia" w:ascii="宋体" w:hAnsi="宋体" w:eastAsia="宋体" w:cs="宋体"/>
                <w:b/>
                <w:position w:val="-4"/>
                <w:sz w:val="31"/>
                <w:lang w:eastAsia="zh-CN" w:bidi="ar-SA"/>
              </w:rPr>
              <w:instrText xml:space="preserve">,</w:instrText>
            </w:r>
            <w:r>
              <w:rPr>
                <w:rFonts w:hint="eastAsia" w:ascii="宋体" w:hAnsi="宋体" w:eastAsia="宋体" w:cs="宋体"/>
                <w:b/>
                <w:position w:val="0"/>
                <w:sz w:val="21"/>
                <w:lang w:eastAsia="zh-CN" w:bidi="ar-SA"/>
              </w:rPr>
              <w:instrText xml:space="preserve">√</w:instrText>
            </w:r>
            <w:r>
              <w:rPr>
                <w:rFonts w:hint="eastAsia" w:ascii="宋体" w:hAnsi="宋体" w:eastAsia="宋体" w:cs="宋体"/>
                <w:b/>
                <w:lang w:bidi="ar-SA"/>
              </w:rPr>
              <w:instrText xml:space="preserve">)</w:instrText>
            </w:r>
            <w:r>
              <w:rPr>
                <w:rFonts w:hint="eastAsia" w:ascii="宋体" w:hAnsi="宋体" w:eastAsia="宋体" w:cs="宋体"/>
                <w:b/>
                <w:lang w:bidi="ar-SA"/>
              </w:rPr>
              <w:fldChar w:fldCharType="end"/>
            </w:r>
            <w:r>
              <w:rPr>
                <w:rFonts w:hint="eastAsia" w:ascii="宋体" w:hAnsi="宋体" w:eastAsia="宋体" w:cs="宋体"/>
                <w:lang w:bidi="ar-SA"/>
              </w:rPr>
              <w:t>电子响应文件：成功上传至“全国公共资源交易平台（河南省·许昌市）”公共资源交易系统加密电子响应文件1份</w:t>
            </w:r>
            <w:r>
              <w:rPr>
                <w:rFonts w:hint="eastAsia" w:ascii="宋体" w:hAnsi="宋体" w:eastAsia="宋体" w:cs="宋体"/>
                <w:lang w:val="zh-CN" w:bidi="ar-SA"/>
              </w:rPr>
              <w:t>（</w:t>
            </w:r>
            <w:r>
              <w:rPr>
                <w:rFonts w:hint="eastAsia" w:ascii="宋体" w:hAnsi="宋体" w:eastAsia="宋体" w:cs="宋体"/>
                <w:lang w:bidi="ar-SA"/>
              </w:rPr>
              <w:t>后缀格式为.XCSTF</w:t>
            </w:r>
            <w:r>
              <w:rPr>
                <w:rFonts w:hint="eastAsia" w:ascii="宋体" w:hAnsi="宋体" w:eastAsia="宋体" w:cs="宋体"/>
                <w:lang w:val="zh-CN" w:bidi="ar-SA"/>
              </w:rPr>
              <w:t>）。</w:t>
            </w:r>
          </w:p>
        </w:tc>
      </w:tr>
      <w:tr w14:paraId="1FD0A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tcBorders>
              <w:top w:val="single" w:color="auto" w:sz="4" w:space="0"/>
              <w:left w:val="single" w:color="auto" w:sz="4" w:space="0"/>
              <w:bottom w:val="single" w:color="auto" w:sz="4" w:space="0"/>
              <w:right w:val="single" w:color="auto" w:sz="4" w:space="0"/>
            </w:tcBorders>
            <w:noWrap w:val="0"/>
            <w:vAlign w:val="center"/>
          </w:tcPr>
          <w:p w14:paraId="7F20C1F9">
            <w:pPr>
              <w:autoSpaceDE w:val="0"/>
              <w:autoSpaceDN w:val="0"/>
              <w:adjustRightInd w:val="0"/>
              <w:snapToGrid w:val="0"/>
              <w:spacing w:line="400" w:lineRule="exact"/>
              <w:jc w:val="center"/>
              <w:rPr>
                <w:rFonts w:hint="eastAsia" w:ascii="宋体" w:hAnsi="宋体" w:eastAsia="宋体" w:cs="宋体"/>
                <w:lang w:bidi="ar-SA"/>
              </w:rPr>
            </w:pPr>
            <w:r>
              <w:rPr>
                <w:rFonts w:hint="eastAsia" w:ascii="宋体" w:hAnsi="宋体" w:eastAsia="宋体" w:cs="宋体"/>
                <w:lang w:bidi="ar-SA"/>
              </w:rPr>
              <w:t>19</w:t>
            </w:r>
          </w:p>
        </w:tc>
        <w:tc>
          <w:tcPr>
            <w:tcW w:w="1983" w:type="dxa"/>
            <w:tcBorders>
              <w:top w:val="single" w:color="auto" w:sz="4" w:space="0"/>
              <w:left w:val="nil"/>
              <w:bottom w:val="single" w:color="auto" w:sz="4" w:space="0"/>
              <w:right w:val="single" w:color="auto" w:sz="4" w:space="0"/>
            </w:tcBorders>
            <w:noWrap w:val="0"/>
            <w:vAlign w:val="center"/>
          </w:tcPr>
          <w:p w14:paraId="6B7DF5BE">
            <w:pPr>
              <w:autoSpaceDE w:val="0"/>
              <w:autoSpaceDN w:val="0"/>
              <w:adjustRightInd w:val="0"/>
              <w:snapToGrid w:val="0"/>
              <w:spacing w:line="400" w:lineRule="exact"/>
              <w:jc w:val="center"/>
              <w:rPr>
                <w:rFonts w:hint="eastAsia" w:ascii="宋体" w:hAnsi="宋体" w:eastAsia="宋体" w:cs="宋体"/>
                <w:lang w:bidi="ar-SA"/>
              </w:rPr>
            </w:pPr>
            <w:r>
              <w:rPr>
                <w:rFonts w:hint="eastAsia" w:ascii="宋体" w:hAnsi="宋体" w:eastAsia="宋体" w:cs="宋体"/>
                <w:lang w:bidi="ar-SA"/>
              </w:rPr>
              <w:t>投标文件的</w:t>
            </w:r>
          </w:p>
          <w:p w14:paraId="3EB395F2">
            <w:pPr>
              <w:autoSpaceDE w:val="0"/>
              <w:autoSpaceDN w:val="0"/>
              <w:adjustRightInd w:val="0"/>
              <w:snapToGrid w:val="0"/>
              <w:spacing w:line="400" w:lineRule="exact"/>
              <w:jc w:val="center"/>
              <w:rPr>
                <w:rFonts w:hint="eastAsia" w:ascii="宋体" w:hAnsi="宋体" w:eastAsia="宋体" w:cs="宋体"/>
                <w:lang w:bidi="ar-SA"/>
              </w:rPr>
            </w:pPr>
            <w:r>
              <w:rPr>
                <w:rFonts w:hint="eastAsia" w:ascii="宋体" w:hAnsi="宋体" w:eastAsia="宋体" w:cs="宋体"/>
                <w:lang w:bidi="ar-SA"/>
              </w:rPr>
              <w:t>签署盖章</w:t>
            </w:r>
          </w:p>
        </w:tc>
        <w:tc>
          <w:tcPr>
            <w:tcW w:w="6800" w:type="dxa"/>
            <w:tcBorders>
              <w:top w:val="single" w:color="auto" w:sz="4" w:space="0"/>
              <w:left w:val="nil"/>
              <w:bottom w:val="single" w:color="auto" w:sz="4" w:space="0"/>
              <w:right w:val="single" w:color="auto" w:sz="4" w:space="0"/>
            </w:tcBorders>
            <w:noWrap w:val="0"/>
            <w:vAlign w:val="center"/>
          </w:tcPr>
          <w:p w14:paraId="647DD225">
            <w:pPr>
              <w:autoSpaceDE w:val="0"/>
              <w:autoSpaceDN w:val="0"/>
              <w:adjustRightInd w:val="0"/>
              <w:snapToGrid w:val="0"/>
              <w:spacing w:line="400" w:lineRule="exact"/>
              <w:rPr>
                <w:rFonts w:hint="eastAsia" w:ascii="宋体" w:hAnsi="宋体" w:eastAsia="宋体" w:cs="宋体"/>
                <w:lang w:bidi="ar-SA"/>
              </w:rPr>
            </w:pPr>
            <w:r>
              <w:rPr>
                <w:rFonts w:hint="eastAsia" w:ascii="宋体" w:hAnsi="宋体" w:eastAsia="宋体" w:cs="宋体"/>
                <w:b/>
                <w:lang w:bidi="ar-SA"/>
              </w:rPr>
              <w:fldChar w:fldCharType="begin"/>
            </w:r>
            <w:r>
              <w:rPr>
                <w:rFonts w:hint="eastAsia" w:ascii="宋体" w:hAnsi="宋体" w:eastAsia="宋体" w:cs="宋体"/>
                <w:b/>
                <w:lang w:bidi="ar-SA"/>
              </w:rPr>
              <w:instrText xml:space="preserve">eq \o\ac(</w:instrText>
            </w:r>
            <w:r>
              <w:rPr>
                <w:rFonts w:hint="eastAsia" w:ascii="宋体" w:hAnsi="宋体" w:eastAsia="宋体" w:cs="宋体"/>
                <w:b/>
                <w:position w:val="-4"/>
                <w:sz w:val="31"/>
                <w:lang w:bidi="ar-SA"/>
              </w:rPr>
              <w:instrText xml:space="preserve">□</w:instrText>
            </w:r>
            <w:r>
              <w:rPr>
                <w:rFonts w:hint="eastAsia" w:ascii="宋体" w:hAnsi="宋体" w:eastAsia="宋体" w:cs="宋体"/>
                <w:b/>
                <w:position w:val="-4"/>
                <w:sz w:val="31"/>
                <w:lang w:eastAsia="zh-CN" w:bidi="ar-SA"/>
              </w:rPr>
              <w:instrText xml:space="preserve">,</w:instrText>
            </w:r>
            <w:r>
              <w:rPr>
                <w:rFonts w:hint="eastAsia" w:ascii="宋体" w:hAnsi="宋体" w:eastAsia="宋体" w:cs="宋体"/>
                <w:b/>
                <w:position w:val="0"/>
                <w:sz w:val="21"/>
                <w:lang w:eastAsia="zh-CN" w:bidi="ar-SA"/>
              </w:rPr>
              <w:instrText xml:space="preserve">√</w:instrText>
            </w:r>
            <w:r>
              <w:rPr>
                <w:rFonts w:hint="eastAsia" w:ascii="宋体" w:hAnsi="宋体" w:eastAsia="宋体" w:cs="宋体"/>
                <w:b/>
                <w:lang w:bidi="ar-SA"/>
              </w:rPr>
              <w:instrText xml:space="preserve">)</w:instrText>
            </w:r>
            <w:r>
              <w:rPr>
                <w:rFonts w:hint="eastAsia" w:ascii="宋体" w:hAnsi="宋体" w:eastAsia="宋体" w:cs="宋体"/>
                <w:b/>
                <w:lang w:bidi="ar-SA"/>
              </w:rPr>
              <w:fldChar w:fldCharType="end"/>
            </w:r>
            <w:r>
              <w:rPr>
                <w:rFonts w:hint="eastAsia" w:ascii="宋体" w:hAnsi="宋体" w:eastAsia="宋体" w:cs="宋体"/>
                <w:lang w:bidi="ar-SA"/>
              </w:rPr>
              <w:t>电子投标文件：按招标文件要求加盖投标人电子印章和法人电子印章。</w:t>
            </w:r>
          </w:p>
        </w:tc>
      </w:tr>
      <w:tr w14:paraId="14844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tcBorders>
              <w:top w:val="single" w:color="auto" w:sz="4" w:space="0"/>
              <w:left w:val="single" w:color="auto" w:sz="4" w:space="0"/>
              <w:bottom w:val="single" w:color="auto" w:sz="4" w:space="0"/>
              <w:right w:val="single" w:color="auto" w:sz="4" w:space="0"/>
            </w:tcBorders>
            <w:noWrap w:val="0"/>
            <w:vAlign w:val="center"/>
          </w:tcPr>
          <w:p w14:paraId="04B98031">
            <w:pPr>
              <w:autoSpaceDE w:val="0"/>
              <w:autoSpaceDN w:val="0"/>
              <w:adjustRightInd w:val="0"/>
              <w:snapToGrid w:val="0"/>
              <w:spacing w:line="400" w:lineRule="exact"/>
              <w:jc w:val="center"/>
              <w:rPr>
                <w:rFonts w:hint="eastAsia" w:ascii="宋体" w:hAnsi="宋体" w:eastAsia="宋体" w:cs="宋体"/>
                <w:lang w:bidi="ar-SA"/>
              </w:rPr>
            </w:pPr>
            <w:r>
              <w:rPr>
                <w:rFonts w:hint="eastAsia" w:ascii="宋体" w:hAnsi="宋体" w:eastAsia="宋体" w:cs="宋体"/>
                <w:lang w:bidi="ar-SA"/>
              </w:rPr>
              <w:t>20</w:t>
            </w:r>
          </w:p>
        </w:tc>
        <w:tc>
          <w:tcPr>
            <w:tcW w:w="1983" w:type="dxa"/>
            <w:tcBorders>
              <w:top w:val="single" w:color="auto" w:sz="4" w:space="0"/>
              <w:left w:val="nil"/>
              <w:bottom w:val="single" w:color="auto" w:sz="4" w:space="0"/>
              <w:right w:val="single" w:color="auto" w:sz="4" w:space="0"/>
            </w:tcBorders>
            <w:noWrap w:val="0"/>
            <w:vAlign w:val="center"/>
          </w:tcPr>
          <w:p w14:paraId="6E6755C9">
            <w:pPr>
              <w:autoSpaceDE w:val="0"/>
              <w:autoSpaceDN w:val="0"/>
              <w:adjustRightInd w:val="0"/>
              <w:snapToGrid w:val="0"/>
              <w:spacing w:line="400" w:lineRule="exact"/>
              <w:jc w:val="center"/>
              <w:rPr>
                <w:rFonts w:hint="eastAsia" w:ascii="宋体" w:hAnsi="宋体" w:eastAsia="宋体" w:cs="宋体"/>
                <w:lang w:bidi="ar-SA"/>
              </w:rPr>
            </w:pPr>
            <w:r>
              <w:rPr>
                <w:rFonts w:hint="eastAsia" w:ascii="宋体" w:hAnsi="宋体" w:eastAsia="宋体" w:cs="宋体"/>
                <w:lang w:bidi="ar-SA"/>
              </w:rPr>
              <w:t>评标委员会组建</w:t>
            </w:r>
          </w:p>
        </w:tc>
        <w:tc>
          <w:tcPr>
            <w:tcW w:w="6800" w:type="dxa"/>
            <w:tcBorders>
              <w:top w:val="single" w:color="auto" w:sz="4" w:space="0"/>
              <w:left w:val="nil"/>
              <w:bottom w:val="single" w:color="auto" w:sz="4" w:space="0"/>
              <w:right w:val="single" w:color="auto" w:sz="4" w:space="0"/>
            </w:tcBorders>
            <w:noWrap w:val="0"/>
            <w:vAlign w:val="center"/>
          </w:tcPr>
          <w:p w14:paraId="13FDA69E">
            <w:pPr>
              <w:autoSpaceDE w:val="0"/>
              <w:autoSpaceDN w:val="0"/>
              <w:adjustRightInd w:val="0"/>
              <w:spacing w:line="360" w:lineRule="auto"/>
              <w:rPr>
                <w:rFonts w:hint="eastAsia" w:ascii="宋体" w:hAnsi="宋体" w:eastAsia="宋体" w:cs="宋体"/>
                <w:lang w:val="zh-CN" w:eastAsia="zh-CN" w:bidi="ar-SA"/>
              </w:rPr>
            </w:pPr>
            <w:r>
              <w:rPr>
                <w:rFonts w:hint="eastAsia" w:ascii="宋体" w:hAnsi="宋体" w:eastAsia="宋体" w:cs="宋体"/>
                <w:b/>
                <w:lang w:bidi="ar-SA"/>
              </w:rPr>
              <w:fldChar w:fldCharType="begin"/>
            </w:r>
            <w:r>
              <w:rPr>
                <w:rFonts w:hint="eastAsia" w:ascii="宋体" w:hAnsi="宋体" w:eastAsia="宋体" w:cs="宋体"/>
                <w:b/>
                <w:lang w:bidi="ar-SA"/>
              </w:rPr>
              <w:instrText xml:space="preserve">eq \o\ac(</w:instrText>
            </w:r>
            <w:r>
              <w:rPr>
                <w:rFonts w:hint="eastAsia" w:ascii="宋体" w:hAnsi="宋体" w:eastAsia="宋体" w:cs="宋体"/>
                <w:b/>
                <w:position w:val="-4"/>
                <w:sz w:val="31"/>
                <w:lang w:bidi="ar-SA"/>
              </w:rPr>
              <w:instrText xml:space="preserve">□</w:instrText>
            </w:r>
            <w:r>
              <w:rPr>
                <w:rFonts w:hint="eastAsia" w:ascii="宋体" w:hAnsi="宋体" w:eastAsia="宋体" w:cs="宋体"/>
                <w:b/>
                <w:lang w:bidi="ar-SA"/>
              </w:rPr>
              <w:instrText xml:space="preserve">,√)</w:instrText>
            </w:r>
            <w:r>
              <w:rPr>
                <w:rFonts w:hint="eastAsia" w:ascii="宋体" w:hAnsi="宋体" w:eastAsia="宋体" w:cs="宋体"/>
                <w:b/>
                <w:lang w:bidi="ar-SA"/>
              </w:rPr>
              <w:fldChar w:fldCharType="end"/>
            </w:r>
            <w:r>
              <w:rPr>
                <w:rFonts w:hint="eastAsia" w:ascii="宋体" w:hAnsi="宋体" w:eastAsia="宋体" w:cs="宋体"/>
                <w:lang w:val="zh-CN" w:eastAsia="zh-CN" w:bidi="ar-SA"/>
              </w:rPr>
              <w:t>由招标人代表</w:t>
            </w:r>
            <w:r>
              <w:rPr>
                <w:rFonts w:hint="eastAsia" w:ascii="宋体" w:cs="宋体"/>
                <w:lang w:val="en-US" w:eastAsia="zh-CN" w:bidi="ar-SA"/>
              </w:rPr>
              <w:t>2</w:t>
            </w:r>
            <w:r>
              <w:rPr>
                <w:rFonts w:hint="eastAsia" w:ascii="宋体" w:hAnsi="宋体" w:eastAsia="宋体" w:cs="宋体"/>
                <w:lang w:val="en-US" w:eastAsia="zh-CN" w:bidi="ar-SA"/>
              </w:rPr>
              <w:t>人</w:t>
            </w:r>
            <w:r>
              <w:rPr>
                <w:rFonts w:hint="eastAsia" w:ascii="宋体" w:hAnsi="宋体" w:eastAsia="宋体" w:cs="宋体"/>
                <w:lang w:val="zh-CN" w:eastAsia="zh-CN" w:bidi="ar-SA"/>
              </w:rPr>
              <w:t>和评审专家</w:t>
            </w:r>
            <w:r>
              <w:rPr>
                <w:rFonts w:hint="eastAsia" w:ascii="宋体" w:cs="宋体"/>
                <w:lang w:val="en-US" w:eastAsia="zh-CN" w:bidi="ar-SA"/>
              </w:rPr>
              <w:t>5</w:t>
            </w:r>
            <w:r>
              <w:rPr>
                <w:rFonts w:hint="eastAsia" w:ascii="宋体" w:hAnsi="宋体" w:eastAsia="宋体" w:cs="宋体"/>
                <w:lang w:val="en-US" w:eastAsia="zh-CN" w:bidi="ar-SA"/>
              </w:rPr>
              <w:t>人</w:t>
            </w:r>
            <w:r>
              <w:rPr>
                <w:rFonts w:hint="eastAsia" w:ascii="宋体" w:hAnsi="宋体" w:eastAsia="宋体" w:cs="宋体"/>
                <w:lang w:val="zh-CN" w:eastAsia="zh-CN" w:bidi="ar-SA"/>
              </w:rPr>
              <w:t>组成，其中评审专家的人数不少于评审小组成员总数的三分之二。评审专家从政府采购评审专家库中随机抽取。评审委员会应当推选组长，但招标人代表不得担任组长。与投标人有利害关系的人不得进入评标委员会。</w:t>
            </w:r>
          </w:p>
          <w:p w14:paraId="1307FB69">
            <w:pPr>
              <w:autoSpaceDE w:val="0"/>
              <w:autoSpaceDN w:val="0"/>
              <w:adjustRightInd w:val="0"/>
              <w:snapToGrid w:val="0"/>
              <w:spacing w:line="400" w:lineRule="exact"/>
              <w:rPr>
                <w:rFonts w:hint="eastAsia" w:ascii="宋体" w:hAnsi="宋体" w:eastAsia="宋体" w:cs="宋体"/>
                <w:bCs/>
                <w:lang w:bidi="ar-SA"/>
              </w:rPr>
            </w:pPr>
            <w:r>
              <w:rPr>
                <w:rFonts w:hint="eastAsia" w:ascii="宋体" w:hAnsi="宋体" w:eastAsia="宋体" w:cs="宋体"/>
                <w:lang w:val="zh-CN" w:eastAsia="zh-CN" w:bidi="ar-SA"/>
              </w:rPr>
              <w:t>□由评审专家组成。评审专家从政府采购评审专家库中随机抽取。</w:t>
            </w:r>
          </w:p>
        </w:tc>
      </w:tr>
      <w:tr w14:paraId="76066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tcBorders>
              <w:top w:val="single" w:color="auto" w:sz="4" w:space="0"/>
              <w:left w:val="single" w:color="auto" w:sz="4" w:space="0"/>
              <w:bottom w:val="single" w:color="auto" w:sz="4" w:space="0"/>
              <w:right w:val="single" w:color="auto" w:sz="4" w:space="0"/>
            </w:tcBorders>
            <w:noWrap w:val="0"/>
            <w:vAlign w:val="center"/>
          </w:tcPr>
          <w:p w14:paraId="6D5B9FFF">
            <w:pPr>
              <w:autoSpaceDE w:val="0"/>
              <w:autoSpaceDN w:val="0"/>
              <w:adjustRightInd w:val="0"/>
              <w:snapToGrid w:val="0"/>
              <w:spacing w:line="400" w:lineRule="exact"/>
              <w:jc w:val="center"/>
              <w:rPr>
                <w:rFonts w:hint="eastAsia" w:ascii="宋体" w:hAnsi="宋体" w:eastAsia="宋体" w:cs="宋体"/>
                <w:lang w:bidi="ar-SA"/>
              </w:rPr>
            </w:pPr>
            <w:r>
              <w:rPr>
                <w:rFonts w:hint="eastAsia" w:ascii="宋体" w:hAnsi="宋体" w:eastAsia="宋体" w:cs="宋体"/>
                <w:lang w:bidi="ar-SA"/>
              </w:rPr>
              <w:t>21</w:t>
            </w:r>
          </w:p>
        </w:tc>
        <w:tc>
          <w:tcPr>
            <w:tcW w:w="1983" w:type="dxa"/>
            <w:tcBorders>
              <w:top w:val="single" w:color="auto" w:sz="4" w:space="0"/>
              <w:left w:val="nil"/>
              <w:bottom w:val="single" w:color="auto" w:sz="4" w:space="0"/>
              <w:right w:val="single" w:color="auto" w:sz="4" w:space="0"/>
            </w:tcBorders>
            <w:noWrap w:val="0"/>
            <w:vAlign w:val="center"/>
          </w:tcPr>
          <w:p w14:paraId="1E69D309">
            <w:pPr>
              <w:autoSpaceDE w:val="0"/>
              <w:autoSpaceDN w:val="0"/>
              <w:adjustRightInd w:val="0"/>
              <w:snapToGrid w:val="0"/>
              <w:spacing w:line="400" w:lineRule="exact"/>
              <w:jc w:val="center"/>
              <w:rPr>
                <w:rFonts w:hint="eastAsia" w:ascii="宋体" w:hAnsi="宋体" w:eastAsia="宋体" w:cs="宋体"/>
                <w:lang w:bidi="ar-SA"/>
              </w:rPr>
            </w:pPr>
            <w:r>
              <w:rPr>
                <w:rFonts w:hint="eastAsia" w:ascii="宋体" w:hAnsi="宋体" w:eastAsia="宋体" w:cs="宋体"/>
                <w:lang w:bidi="ar-SA"/>
              </w:rPr>
              <w:t>评标方法</w:t>
            </w:r>
          </w:p>
        </w:tc>
        <w:tc>
          <w:tcPr>
            <w:tcW w:w="6800" w:type="dxa"/>
            <w:tcBorders>
              <w:top w:val="single" w:color="auto" w:sz="4" w:space="0"/>
              <w:left w:val="nil"/>
              <w:bottom w:val="single" w:color="auto" w:sz="4" w:space="0"/>
              <w:right w:val="single" w:color="auto" w:sz="4" w:space="0"/>
            </w:tcBorders>
            <w:noWrap w:val="0"/>
            <w:vAlign w:val="center"/>
          </w:tcPr>
          <w:p w14:paraId="5D5A761D">
            <w:pPr>
              <w:autoSpaceDE w:val="0"/>
              <w:autoSpaceDN w:val="0"/>
              <w:adjustRightInd w:val="0"/>
              <w:snapToGrid w:val="0"/>
              <w:spacing w:line="400" w:lineRule="exact"/>
              <w:rPr>
                <w:rFonts w:hint="eastAsia" w:ascii="宋体" w:hAnsi="宋体" w:eastAsia="宋体" w:cs="宋体"/>
                <w:lang w:bidi="ar-SA"/>
              </w:rPr>
            </w:pPr>
            <w:r>
              <w:rPr>
                <w:rFonts w:hint="eastAsia" w:ascii="宋体" w:hAnsi="宋体" w:eastAsia="宋体" w:cs="宋体"/>
                <w:b/>
                <w:kern w:val="0"/>
                <w:lang w:val="zh-CN" w:eastAsia="zh-CN" w:bidi="ar-SA"/>
              </w:rPr>
              <w:fldChar w:fldCharType="begin"/>
            </w:r>
            <w:r>
              <w:rPr>
                <w:rFonts w:hint="eastAsia" w:ascii="宋体" w:hAnsi="宋体" w:eastAsia="宋体" w:cs="宋体"/>
                <w:b/>
                <w:kern w:val="0"/>
                <w:lang w:val="zh-CN" w:eastAsia="zh-CN" w:bidi="ar-SA"/>
              </w:rPr>
              <w:instrText xml:space="preserve">eq \o\ac(</w:instrText>
            </w:r>
            <w:r>
              <w:rPr>
                <w:rFonts w:hint="eastAsia" w:ascii="宋体" w:hAnsi="宋体" w:eastAsia="宋体" w:cs="宋体"/>
                <w:b/>
                <w:kern w:val="0"/>
                <w:position w:val="-4"/>
                <w:sz w:val="31"/>
                <w:lang w:val="zh-CN" w:eastAsia="zh-CN" w:bidi="ar-SA"/>
              </w:rPr>
              <w:instrText xml:space="preserve">□</w:instrText>
            </w:r>
            <w:r>
              <w:rPr>
                <w:rFonts w:hint="eastAsia" w:ascii="宋体" w:hAnsi="宋体" w:eastAsia="宋体" w:cs="宋体"/>
                <w:b/>
                <w:kern w:val="0"/>
                <w:lang w:val="zh-CN" w:eastAsia="zh-CN" w:bidi="ar-SA"/>
              </w:rPr>
              <w:instrText xml:space="preserve">,√)</w:instrText>
            </w:r>
            <w:r>
              <w:rPr>
                <w:rFonts w:hint="eastAsia" w:ascii="宋体" w:hAnsi="宋体" w:eastAsia="宋体" w:cs="宋体"/>
                <w:b/>
                <w:kern w:val="0"/>
                <w:lang w:val="zh-CN" w:eastAsia="zh-CN" w:bidi="ar-SA"/>
              </w:rPr>
              <w:fldChar w:fldCharType="end"/>
            </w:r>
            <w:r>
              <w:rPr>
                <w:rFonts w:hint="eastAsia" w:ascii="宋体" w:hAnsi="宋体" w:eastAsia="宋体" w:cs="宋体"/>
                <w:lang w:bidi="ar-SA"/>
              </w:rPr>
              <w:t>综合评分法□最低评标价法</w:t>
            </w:r>
          </w:p>
        </w:tc>
      </w:tr>
      <w:tr w14:paraId="0D69D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806" w:type="dxa"/>
            <w:tcBorders>
              <w:top w:val="single" w:color="auto" w:sz="4" w:space="0"/>
              <w:left w:val="single" w:color="auto" w:sz="4" w:space="0"/>
              <w:bottom w:val="single" w:color="auto" w:sz="4" w:space="0"/>
              <w:right w:val="single" w:color="auto" w:sz="4" w:space="0"/>
            </w:tcBorders>
            <w:noWrap w:val="0"/>
            <w:vAlign w:val="center"/>
          </w:tcPr>
          <w:p w14:paraId="1CC089DD">
            <w:pPr>
              <w:autoSpaceDE w:val="0"/>
              <w:autoSpaceDN w:val="0"/>
              <w:adjustRightInd w:val="0"/>
              <w:snapToGrid w:val="0"/>
              <w:spacing w:line="400" w:lineRule="exact"/>
              <w:jc w:val="center"/>
              <w:rPr>
                <w:rFonts w:hint="eastAsia" w:ascii="宋体" w:hAnsi="宋体" w:eastAsia="宋体" w:cs="宋体"/>
                <w:lang w:bidi="ar-SA"/>
              </w:rPr>
            </w:pPr>
            <w:r>
              <w:rPr>
                <w:rFonts w:hint="eastAsia" w:ascii="宋体" w:hAnsi="宋体" w:eastAsia="宋体" w:cs="宋体"/>
                <w:lang w:bidi="ar-SA"/>
              </w:rPr>
              <w:t>22</w:t>
            </w:r>
          </w:p>
        </w:tc>
        <w:tc>
          <w:tcPr>
            <w:tcW w:w="1983" w:type="dxa"/>
            <w:tcBorders>
              <w:top w:val="single" w:color="auto" w:sz="4" w:space="0"/>
              <w:left w:val="nil"/>
              <w:bottom w:val="single" w:color="auto" w:sz="4" w:space="0"/>
              <w:right w:val="single" w:color="auto" w:sz="4" w:space="0"/>
            </w:tcBorders>
            <w:noWrap w:val="0"/>
            <w:vAlign w:val="center"/>
          </w:tcPr>
          <w:p w14:paraId="1001AE3F">
            <w:pPr>
              <w:adjustRightInd w:val="0"/>
              <w:snapToGrid w:val="0"/>
              <w:spacing w:line="400" w:lineRule="exact"/>
              <w:ind w:right="-23" w:rightChars="-11"/>
              <w:jc w:val="center"/>
              <w:rPr>
                <w:rFonts w:hint="eastAsia" w:ascii="宋体" w:hAnsi="宋体" w:eastAsia="宋体" w:cs="宋体"/>
                <w:bCs/>
                <w:lang w:val="zh-CN" w:eastAsia="zh-CN" w:bidi="ar-SA"/>
              </w:rPr>
            </w:pPr>
            <w:r>
              <w:rPr>
                <w:rFonts w:hint="eastAsia" w:ascii="宋体" w:hAnsi="宋体" w:eastAsia="宋体" w:cs="宋体"/>
                <w:bCs/>
                <w:lang w:val="zh-CN" w:eastAsia="zh-CN" w:bidi="ar-SA"/>
              </w:rPr>
              <w:t>履约担保</w:t>
            </w:r>
          </w:p>
        </w:tc>
        <w:tc>
          <w:tcPr>
            <w:tcW w:w="6800" w:type="dxa"/>
            <w:tcBorders>
              <w:top w:val="single" w:color="auto" w:sz="4" w:space="0"/>
              <w:left w:val="nil"/>
              <w:bottom w:val="single" w:color="auto" w:sz="4" w:space="0"/>
              <w:right w:val="single" w:color="auto" w:sz="4" w:space="0"/>
            </w:tcBorders>
            <w:noWrap w:val="0"/>
            <w:vAlign w:val="center"/>
          </w:tcPr>
          <w:p w14:paraId="55F61CCA">
            <w:pPr>
              <w:adjustRightInd w:val="0"/>
              <w:snapToGrid w:val="0"/>
              <w:spacing w:line="400" w:lineRule="exact"/>
              <w:ind w:right="-23" w:rightChars="-11"/>
              <w:jc w:val="left"/>
              <w:rPr>
                <w:rFonts w:hint="eastAsia" w:ascii="宋体" w:hAnsi="宋体" w:eastAsia="宋体" w:cs="宋体"/>
                <w:bCs/>
                <w:lang w:val="zh-CN" w:eastAsia="zh-CN" w:bidi="ar-SA"/>
              </w:rPr>
            </w:pPr>
            <w:r>
              <w:rPr>
                <w:rFonts w:hint="eastAsia" w:ascii="宋体" w:hAnsi="宋体" w:eastAsia="宋体" w:cs="宋体"/>
                <w:b/>
                <w:kern w:val="0"/>
                <w:lang w:val="zh-CN" w:eastAsia="zh-CN" w:bidi="ar-SA"/>
              </w:rPr>
              <w:fldChar w:fldCharType="begin"/>
            </w:r>
            <w:r>
              <w:rPr>
                <w:rFonts w:hint="eastAsia" w:ascii="宋体" w:hAnsi="宋体" w:eastAsia="宋体" w:cs="宋体"/>
                <w:b/>
                <w:kern w:val="0"/>
                <w:lang w:val="zh-CN" w:eastAsia="zh-CN" w:bidi="ar-SA"/>
              </w:rPr>
              <w:instrText xml:space="preserve">eq \o\ac(</w:instrText>
            </w:r>
            <w:r>
              <w:rPr>
                <w:rFonts w:hint="eastAsia" w:ascii="宋体" w:hAnsi="宋体" w:eastAsia="宋体" w:cs="宋体"/>
                <w:b/>
                <w:kern w:val="0"/>
                <w:position w:val="-4"/>
                <w:sz w:val="31"/>
                <w:lang w:val="zh-CN" w:eastAsia="zh-CN" w:bidi="ar-SA"/>
              </w:rPr>
              <w:instrText xml:space="preserve">□</w:instrText>
            </w:r>
            <w:r>
              <w:rPr>
                <w:rFonts w:hint="eastAsia" w:ascii="宋体" w:hAnsi="宋体" w:eastAsia="宋体" w:cs="宋体"/>
                <w:b/>
                <w:kern w:val="0"/>
                <w:lang w:val="zh-CN" w:eastAsia="zh-CN" w:bidi="ar-SA"/>
              </w:rPr>
              <w:instrText xml:space="preserve">,√)</w:instrText>
            </w:r>
            <w:r>
              <w:rPr>
                <w:rFonts w:hint="eastAsia" w:ascii="宋体" w:hAnsi="宋体" w:eastAsia="宋体" w:cs="宋体"/>
                <w:b/>
                <w:kern w:val="0"/>
                <w:lang w:val="zh-CN" w:eastAsia="zh-CN" w:bidi="ar-SA"/>
              </w:rPr>
              <w:fldChar w:fldCharType="end"/>
            </w:r>
            <w:r>
              <w:rPr>
                <w:rFonts w:hint="eastAsia" w:ascii="宋体" w:hAnsi="宋体" w:eastAsia="宋体" w:cs="宋体"/>
                <w:bCs/>
                <w:lang w:bidi="ar-SA"/>
              </w:rPr>
              <w:t>无要求 按照《许昌市财政局关于加大政府采购支持中小企业力度有关事项的通知》</w:t>
            </w:r>
            <w:r>
              <w:rPr>
                <w:rFonts w:hint="eastAsia" w:ascii="宋体" w:hAnsi="宋体" w:eastAsia="宋体" w:cs="宋体"/>
                <w:bCs/>
                <w:lang w:eastAsia="zh-CN" w:bidi="ar-SA"/>
              </w:rPr>
              <w:t>（</w:t>
            </w:r>
            <w:r>
              <w:rPr>
                <w:rFonts w:hint="eastAsia" w:ascii="宋体" w:hAnsi="宋体" w:eastAsia="宋体" w:cs="宋体"/>
                <w:bCs/>
                <w:lang w:bidi="ar-SA"/>
              </w:rPr>
              <w:t>许财购</w:t>
            </w:r>
            <w:r>
              <w:rPr>
                <w:rFonts w:hint="eastAsia" w:ascii="宋体" w:hAnsi="宋体" w:eastAsia="宋体" w:cs="宋体"/>
                <w:bCs/>
                <w:lang w:eastAsia="zh-CN" w:bidi="ar-SA"/>
              </w:rPr>
              <w:t>〔2022〕5号</w:t>
            </w:r>
            <w:r>
              <w:rPr>
                <w:rFonts w:hint="eastAsia" w:ascii="宋体" w:hAnsi="宋体" w:eastAsia="宋体" w:cs="宋体"/>
                <w:bCs/>
                <w:lang w:bidi="ar-SA"/>
              </w:rPr>
              <w:t>）文的要求，不收取履约保证金。</w:t>
            </w:r>
          </w:p>
        </w:tc>
      </w:tr>
      <w:tr w14:paraId="6597E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806" w:type="dxa"/>
            <w:tcBorders>
              <w:top w:val="single" w:color="auto" w:sz="4" w:space="0"/>
              <w:left w:val="single" w:color="auto" w:sz="4" w:space="0"/>
              <w:bottom w:val="single" w:color="auto" w:sz="4" w:space="0"/>
              <w:right w:val="single" w:color="auto" w:sz="4" w:space="0"/>
            </w:tcBorders>
            <w:noWrap w:val="0"/>
            <w:vAlign w:val="center"/>
          </w:tcPr>
          <w:p w14:paraId="1FA31B2C">
            <w:pPr>
              <w:autoSpaceDE w:val="0"/>
              <w:autoSpaceDN w:val="0"/>
              <w:adjustRightInd w:val="0"/>
              <w:snapToGrid w:val="0"/>
              <w:spacing w:line="400" w:lineRule="exact"/>
              <w:jc w:val="center"/>
              <w:rPr>
                <w:rFonts w:hint="eastAsia" w:ascii="宋体" w:hAnsi="宋体" w:eastAsia="宋体" w:cs="宋体"/>
                <w:lang w:bidi="ar-SA"/>
              </w:rPr>
            </w:pPr>
            <w:r>
              <w:rPr>
                <w:rFonts w:hint="eastAsia" w:ascii="宋体" w:hAnsi="宋体" w:eastAsia="宋体" w:cs="宋体"/>
                <w:lang w:bidi="ar-SA"/>
              </w:rPr>
              <w:t>23</w:t>
            </w:r>
          </w:p>
        </w:tc>
        <w:tc>
          <w:tcPr>
            <w:tcW w:w="1983" w:type="dxa"/>
            <w:tcBorders>
              <w:top w:val="single" w:color="auto" w:sz="4" w:space="0"/>
              <w:left w:val="nil"/>
              <w:bottom w:val="single" w:color="auto" w:sz="4" w:space="0"/>
              <w:right w:val="single" w:color="auto" w:sz="4" w:space="0"/>
            </w:tcBorders>
            <w:noWrap w:val="0"/>
            <w:vAlign w:val="center"/>
          </w:tcPr>
          <w:p w14:paraId="5B0FF7D2">
            <w:pPr>
              <w:autoSpaceDE w:val="0"/>
              <w:autoSpaceDN w:val="0"/>
              <w:adjustRightInd w:val="0"/>
              <w:snapToGrid w:val="0"/>
              <w:spacing w:line="400" w:lineRule="exact"/>
              <w:jc w:val="center"/>
              <w:rPr>
                <w:rFonts w:hint="eastAsia" w:ascii="宋体" w:hAnsi="宋体" w:eastAsia="宋体" w:cs="宋体"/>
                <w:bCs/>
                <w:lang w:bidi="ar-SA"/>
              </w:rPr>
            </w:pPr>
            <w:r>
              <w:rPr>
                <w:rFonts w:hint="eastAsia" w:ascii="宋体" w:hAnsi="宋体" w:eastAsia="宋体" w:cs="宋体"/>
                <w:bCs/>
                <w:lang w:bidi="ar-SA"/>
              </w:rPr>
              <w:t>代理服务费</w:t>
            </w:r>
          </w:p>
        </w:tc>
        <w:tc>
          <w:tcPr>
            <w:tcW w:w="6800" w:type="dxa"/>
            <w:tcBorders>
              <w:top w:val="single" w:color="auto" w:sz="4" w:space="0"/>
              <w:left w:val="nil"/>
              <w:bottom w:val="single" w:color="auto" w:sz="4" w:space="0"/>
              <w:right w:val="single" w:color="auto" w:sz="4" w:space="0"/>
            </w:tcBorders>
            <w:noWrap w:val="0"/>
            <w:vAlign w:val="center"/>
          </w:tcPr>
          <w:p w14:paraId="7F629403">
            <w:pPr>
              <w:widowControl/>
              <w:jc w:val="left"/>
              <w:rPr>
                <w:rFonts w:hint="eastAsia" w:ascii="宋体" w:hAnsi="宋体" w:eastAsia="宋体" w:cs="宋体"/>
                <w:bCs/>
                <w:lang w:bidi="ar-SA"/>
              </w:rPr>
            </w:pPr>
            <w:r>
              <w:rPr>
                <w:rFonts w:hint="eastAsia" w:ascii="宋体" w:hAnsi="宋体" w:eastAsia="宋体" w:cs="宋体"/>
                <w:b/>
                <w:kern w:val="0"/>
                <w:lang w:val="zh-CN" w:eastAsia="zh-CN" w:bidi="ar-SA"/>
              </w:rPr>
              <w:fldChar w:fldCharType="begin"/>
            </w:r>
            <w:r>
              <w:rPr>
                <w:rFonts w:hint="eastAsia" w:ascii="宋体" w:hAnsi="宋体" w:eastAsia="宋体" w:cs="宋体"/>
                <w:b/>
                <w:kern w:val="0"/>
                <w:lang w:val="zh-CN" w:eastAsia="zh-CN" w:bidi="ar-SA"/>
              </w:rPr>
              <w:instrText xml:space="preserve">eq \o\ac(</w:instrText>
            </w:r>
            <w:r>
              <w:rPr>
                <w:rFonts w:hint="eastAsia" w:ascii="宋体" w:hAnsi="宋体" w:eastAsia="宋体" w:cs="宋体"/>
                <w:b/>
                <w:kern w:val="0"/>
                <w:position w:val="-4"/>
                <w:sz w:val="31"/>
                <w:lang w:val="zh-CN" w:eastAsia="zh-CN" w:bidi="ar-SA"/>
              </w:rPr>
              <w:instrText xml:space="preserve">□</w:instrText>
            </w:r>
            <w:r>
              <w:rPr>
                <w:rFonts w:hint="eastAsia" w:ascii="宋体" w:hAnsi="宋体" w:eastAsia="宋体" w:cs="宋体"/>
                <w:b/>
                <w:kern w:val="0"/>
                <w:lang w:val="zh-CN" w:eastAsia="zh-CN" w:bidi="ar-SA"/>
              </w:rPr>
              <w:instrText xml:space="preserve">,√)</w:instrText>
            </w:r>
            <w:r>
              <w:rPr>
                <w:rFonts w:hint="eastAsia" w:ascii="宋体" w:hAnsi="宋体" w:eastAsia="宋体" w:cs="宋体"/>
                <w:b/>
                <w:kern w:val="0"/>
                <w:lang w:val="zh-CN" w:eastAsia="zh-CN" w:bidi="ar-SA"/>
              </w:rPr>
              <w:fldChar w:fldCharType="end"/>
            </w:r>
            <w:r>
              <w:rPr>
                <w:rFonts w:hint="eastAsia" w:ascii="宋体" w:hAnsi="宋体" w:eastAsia="宋体" w:cs="宋体"/>
                <w:lang w:val="zh-CN" w:eastAsia="zh-CN" w:bidi="ar-SA"/>
              </w:rPr>
              <w:t>不收取。</w:t>
            </w:r>
            <w:r>
              <w:rPr>
                <w:rFonts w:hint="eastAsia" w:ascii="宋体" w:hAnsi="宋体" w:eastAsia="宋体" w:cs="宋体"/>
                <w:lang w:val="zh-CN" w:eastAsia="zh-CN" w:bidi="ar-SA"/>
              </w:rPr>
              <w:tab/>
            </w:r>
          </w:p>
        </w:tc>
      </w:tr>
      <w:tr w14:paraId="4EB25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tcBorders>
              <w:top w:val="single" w:color="auto" w:sz="4" w:space="0"/>
              <w:left w:val="single" w:color="auto" w:sz="4" w:space="0"/>
              <w:bottom w:val="single" w:color="auto" w:sz="4" w:space="0"/>
              <w:right w:val="single" w:color="auto" w:sz="4" w:space="0"/>
            </w:tcBorders>
            <w:noWrap w:val="0"/>
            <w:vAlign w:val="center"/>
          </w:tcPr>
          <w:p w14:paraId="468D8D11">
            <w:pPr>
              <w:autoSpaceDE w:val="0"/>
              <w:autoSpaceDN w:val="0"/>
              <w:adjustRightInd w:val="0"/>
              <w:snapToGrid w:val="0"/>
              <w:spacing w:line="400" w:lineRule="exact"/>
              <w:jc w:val="center"/>
              <w:rPr>
                <w:rFonts w:hint="eastAsia" w:ascii="宋体" w:hAnsi="宋体" w:eastAsia="宋体" w:cs="宋体"/>
                <w:lang w:bidi="ar-SA"/>
              </w:rPr>
            </w:pPr>
            <w:r>
              <w:rPr>
                <w:rFonts w:hint="eastAsia" w:ascii="宋体" w:hAnsi="宋体" w:eastAsia="宋体" w:cs="宋体"/>
                <w:lang w:bidi="ar-SA"/>
              </w:rPr>
              <w:t>24</w:t>
            </w:r>
          </w:p>
        </w:tc>
        <w:tc>
          <w:tcPr>
            <w:tcW w:w="1983" w:type="dxa"/>
            <w:tcBorders>
              <w:top w:val="single" w:color="auto" w:sz="4" w:space="0"/>
              <w:left w:val="nil"/>
              <w:bottom w:val="single" w:color="auto" w:sz="4" w:space="0"/>
              <w:right w:val="single" w:color="auto" w:sz="4" w:space="0"/>
            </w:tcBorders>
            <w:noWrap w:val="0"/>
            <w:vAlign w:val="center"/>
          </w:tcPr>
          <w:p w14:paraId="7D61900A">
            <w:pPr>
              <w:autoSpaceDE w:val="0"/>
              <w:autoSpaceDN w:val="0"/>
              <w:adjustRightInd w:val="0"/>
              <w:snapToGrid w:val="0"/>
              <w:spacing w:line="400" w:lineRule="exact"/>
              <w:jc w:val="center"/>
              <w:rPr>
                <w:rFonts w:hint="eastAsia" w:ascii="宋体" w:hAnsi="宋体" w:eastAsia="宋体" w:cs="宋体"/>
                <w:bCs/>
                <w:lang w:bidi="ar-SA"/>
              </w:rPr>
            </w:pPr>
            <w:r>
              <w:rPr>
                <w:rFonts w:hint="eastAsia" w:ascii="宋体" w:hAnsi="宋体" w:eastAsia="宋体" w:cs="宋体"/>
                <w:bCs/>
                <w:lang w:bidi="ar-SA"/>
              </w:rPr>
              <w:t>中标人资格核验</w:t>
            </w:r>
          </w:p>
        </w:tc>
        <w:tc>
          <w:tcPr>
            <w:tcW w:w="6800" w:type="dxa"/>
            <w:tcBorders>
              <w:top w:val="single" w:color="auto" w:sz="4" w:space="0"/>
              <w:left w:val="nil"/>
              <w:bottom w:val="single" w:color="auto" w:sz="4" w:space="0"/>
              <w:right w:val="single" w:color="auto" w:sz="4" w:space="0"/>
            </w:tcBorders>
            <w:noWrap w:val="0"/>
            <w:vAlign w:val="center"/>
          </w:tcPr>
          <w:p w14:paraId="37C50BCB">
            <w:pPr>
              <w:spacing w:line="500" w:lineRule="exact"/>
              <w:rPr>
                <w:rFonts w:hint="eastAsia" w:ascii="宋体" w:hAnsi="宋体" w:eastAsia="宋体" w:cs="宋体"/>
                <w:bCs/>
                <w:lang w:bidi="ar-SA"/>
              </w:rPr>
            </w:pPr>
            <w:r>
              <w:rPr>
                <w:rFonts w:hint="eastAsia" w:ascii="宋体" w:hAnsi="宋体" w:eastAsia="宋体" w:cs="宋体"/>
                <w:bCs/>
                <w:lang w:bidi="ar-SA"/>
              </w:rPr>
              <w:t>供应商在成交后，应将由《长葛市政府采购供应商信用承诺函》替代的证明材料提交采购人核验，经核验无误后，发出成交通知书。</w:t>
            </w:r>
          </w:p>
          <w:p w14:paraId="250B9064">
            <w:pPr>
              <w:spacing w:line="500" w:lineRule="exact"/>
              <w:rPr>
                <w:rFonts w:hint="eastAsia" w:ascii="宋体" w:hAnsi="宋体" w:eastAsia="宋体" w:cs="宋体"/>
                <w:bCs/>
                <w:lang w:bidi="ar-SA"/>
              </w:rPr>
            </w:pPr>
            <w:r>
              <w:rPr>
                <w:rFonts w:hint="eastAsia" w:ascii="宋体" w:hAnsi="宋体" w:eastAsia="宋体" w:cs="宋体"/>
                <w:bCs/>
                <w:lang w:bidi="ar-SA"/>
              </w:rPr>
              <w:t>一、法人或者其他组织的营业执照等证明文件，自然人的身份证明</w:t>
            </w:r>
          </w:p>
          <w:p w14:paraId="45B5DD6A">
            <w:pPr>
              <w:spacing w:line="500" w:lineRule="exact"/>
              <w:rPr>
                <w:rFonts w:hint="eastAsia" w:ascii="宋体" w:hAnsi="宋体" w:eastAsia="宋体" w:cs="宋体"/>
                <w:bCs/>
                <w:lang w:bidi="ar-SA"/>
              </w:rPr>
            </w:pPr>
            <w:r>
              <w:rPr>
                <w:rFonts w:hint="eastAsia" w:ascii="宋体" w:hAnsi="宋体" w:eastAsia="宋体" w:cs="宋体"/>
                <w:bCs/>
                <w:lang w:eastAsia="zh-CN" w:bidi="ar-SA"/>
              </w:rPr>
              <w:t>1.</w:t>
            </w:r>
            <w:r>
              <w:rPr>
                <w:rFonts w:hint="eastAsia" w:ascii="宋体" w:hAnsi="宋体" w:eastAsia="宋体" w:cs="宋体"/>
                <w:bCs/>
                <w:lang w:bidi="ar-SA"/>
              </w:rPr>
              <w:t>企业法人营业执照或营业执照。（企业投标响应提供）</w:t>
            </w:r>
          </w:p>
          <w:p w14:paraId="3B33110F">
            <w:pPr>
              <w:spacing w:line="500" w:lineRule="exact"/>
              <w:rPr>
                <w:rFonts w:hint="eastAsia" w:ascii="宋体" w:hAnsi="宋体" w:eastAsia="宋体" w:cs="宋体"/>
                <w:bCs/>
                <w:lang w:bidi="ar-SA"/>
              </w:rPr>
            </w:pPr>
            <w:r>
              <w:rPr>
                <w:rFonts w:hint="eastAsia" w:ascii="宋体" w:hAnsi="宋体" w:eastAsia="宋体" w:cs="宋体"/>
                <w:bCs/>
                <w:lang w:eastAsia="zh-CN" w:bidi="ar-SA"/>
              </w:rPr>
              <w:t>2.</w:t>
            </w:r>
            <w:r>
              <w:rPr>
                <w:rFonts w:hint="eastAsia" w:ascii="宋体" w:hAnsi="宋体" w:eastAsia="宋体" w:cs="宋体"/>
                <w:bCs/>
                <w:lang w:bidi="ar-SA"/>
              </w:rPr>
              <w:t>事业单位法人证书。（事业单位投标响应提供）</w:t>
            </w:r>
          </w:p>
          <w:p w14:paraId="3D457C81">
            <w:pPr>
              <w:spacing w:line="500" w:lineRule="exact"/>
              <w:rPr>
                <w:rFonts w:hint="eastAsia" w:ascii="宋体" w:hAnsi="宋体" w:eastAsia="宋体" w:cs="宋体"/>
                <w:bCs/>
                <w:lang w:bidi="ar-SA"/>
              </w:rPr>
            </w:pPr>
            <w:r>
              <w:rPr>
                <w:rFonts w:hint="eastAsia" w:ascii="宋体" w:hAnsi="宋体" w:eastAsia="宋体" w:cs="宋体"/>
                <w:bCs/>
                <w:lang w:eastAsia="zh-CN" w:bidi="ar-SA"/>
              </w:rPr>
              <w:t>3.</w:t>
            </w:r>
            <w:r>
              <w:rPr>
                <w:rFonts w:hint="eastAsia" w:ascii="宋体" w:hAnsi="宋体" w:eastAsia="宋体" w:cs="宋体"/>
                <w:bCs/>
                <w:lang w:bidi="ar-SA"/>
              </w:rPr>
              <w:t>执业许可证。（非企业专业服务机构投标响应提供）</w:t>
            </w:r>
          </w:p>
          <w:p w14:paraId="2DF3A5C4">
            <w:pPr>
              <w:spacing w:line="500" w:lineRule="exact"/>
              <w:rPr>
                <w:rFonts w:hint="eastAsia" w:ascii="宋体" w:hAnsi="宋体" w:eastAsia="宋体" w:cs="宋体"/>
                <w:bCs/>
                <w:lang w:bidi="ar-SA"/>
              </w:rPr>
            </w:pPr>
            <w:r>
              <w:rPr>
                <w:rFonts w:hint="eastAsia" w:ascii="宋体" w:hAnsi="宋体" w:eastAsia="宋体" w:cs="宋体"/>
                <w:bCs/>
                <w:lang w:eastAsia="zh-CN" w:bidi="ar-SA"/>
              </w:rPr>
              <w:t>4.</w:t>
            </w:r>
            <w:r>
              <w:rPr>
                <w:rFonts w:hint="eastAsia" w:ascii="宋体" w:hAnsi="宋体" w:eastAsia="宋体" w:cs="宋体"/>
                <w:bCs/>
                <w:lang w:bidi="ar-SA"/>
              </w:rPr>
              <w:t>个体工商户营业执照。（个体工商户投标响应提供）</w:t>
            </w:r>
          </w:p>
          <w:p w14:paraId="7EC33D03">
            <w:pPr>
              <w:spacing w:line="500" w:lineRule="exact"/>
              <w:rPr>
                <w:rFonts w:hint="eastAsia" w:ascii="宋体" w:hAnsi="宋体" w:eastAsia="宋体" w:cs="宋体"/>
                <w:bCs/>
                <w:lang w:bidi="ar-SA"/>
              </w:rPr>
            </w:pPr>
            <w:r>
              <w:rPr>
                <w:rFonts w:hint="eastAsia" w:ascii="宋体" w:hAnsi="宋体" w:eastAsia="宋体" w:cs="宋体"/>
                <w:bCs/>
                <w:lang w:eastAsia="zh-CN" w:bidi="ar-SA"/>
              </w:rPr>
              <w:t>5.</w:t>
            </w:r>
            <w:r>
              <w:rPr>
                <w:rFonts w:hint="eastAsia" w:ascii="宋体" w:hAnsi="宋体" w:eastAsia="宋体" w:cs="宋体"/>
                <w:bCs/>
                <w:lang w:bidi="ar-SA"/>
              </w:rPr>
              <w:t>自然人身份证明。（自然人投标响应提供）</w:t>
            </w:r>
          </w:p>
          <w:p w14:paraId="59F87892">
            <w:pPr>
              <w:spacing w:line="500" w:lineRule="exact"/>
              <w:rPr>
                <w:rFonts w:hint="eastAsia" w:ascii="宋体" w:hAnsi="宋体" w:eastAsia="宋体" w:cs="宋体"/>
                <w:bCs/>
                <w:lang w:bidi="ar-SA"/>
              </w:rPr>
            </w:pPr>
            <w:r>
              <w:rPr>
                <w:rFonts w:hint="eastAsia" w:ascii="宋体" w:hAnsi="宋体" w:eastAsia="宋体" w:cs="宋体"/>
                <w:bCs/>
                <w:lang w:eastAsia="zh-CN" w:bidi="ar-SA"/>
              </w:rPr>
              <w:t>6.</w:t>
            </w:r>
            <w:r>
              <w:rPr>
                <w:rFonts w:hint="eastAsia" w:ascii="宋体" w:hAnsi="宋体" w:eastAsia="宋体" w:cs="宋体"/>
                <w:bCs/>
                <w:lang w:bidi="ar-SA"/>
              </w:rPr>
              <w:t>民办非企业单位登记证书。（民办非企业单位投标响应提供）</w:t>
            </w:r>
          </w:p>
          <w:p w14:paraId="0549B394">
            <w:pPr>
              <w:spacing w:line="500" w:lineRule="exact"/>
              <w:rPr>
                <w:rFonts w:hint="eastAsia" w:ascii="宋体" w:hAnsi="宋体" w:eastAsia="宋体" w:cs="宋体"/>
                <w:bCs/>
                <w:lang w:bidi="ar-SA"/>
              </w:rPr>
            </w:pPr>
            <w:r>
              <w:rPr>
                <w:rFonts w:hint="eastAsia" w:ascii="宋体" w:hAnsi="宋体" w:eastAsia="宋体" w:cs="宋体"/>
                <w:bCs/>
                <w:lang w:bidi="ar-SA"/>
              </w:rPr>
              <w:t>二、财务状况报告相关材料</w:t>
            </w:r>
          </w:p>
          <w:p w14:paraId="4832F072">
            <w:pPr>
              <w:spacing w:line="500" w:lineRule="exact"/>
              <w:rPr>
                <w:rFonts w:hint="eastAsia" w:ascii="宋体" w:hAnsi="宋体" w:eastAsia="宋体" w:cs="宋体"/>
                <w:bCs/>
                <w:lang w:bidi="ar-SA"/>
              </w:rPr>
            </w:pPr>
            <w:r>
              <w:rPr>
                <w:rFonts w:hint="eastAsia" w:ascii="宋体" w:hAnsi="宋体" w:eastAsia="宋体" w:cs="宋体"/>
                <w:bCs/>
                <w:lang w:eastAsia="zh-CN" w:bidi="ar-SA"/>
              </w:rPr>
              <w:t>1.</w:t>
            </w:r>
            <w:r>
              <w:rPr>
                <w:rFonts w:hint="eastAsia" w:ascii="宋体" w:hAnsi="宋体" w:eastAsia="宋体" w:cs="宋体"/>
                <w:bCs/>
                <w:lang w:bidi="ar-SA"/>
              </w:rPr>
              <w:t>供应商是法人（法人包括企业法人、机关法人、事业单位法人和社会团体法人），提供本单位：</w:t>
            </w:r>
          </w:p>
          <w:p w14:paraId="7DB5DCDD">
            <w:pPr>
              <w:spacing w:line="500" w:lineRule="exact"/>
              <w:rPr>
                <w:rFonts w:hint="eastAsia" w:ascii="宋体" w:hAnsi="宋体" w:eastAsia="宋体" w:cs="宋体"/>
                <w:bCs/>
                <w:lang w:bidi="ar-SA"/>
              </w:rPr>
            </w:pPr>
            <w:r>
              <w:rPr>
                <w:rFonts w:hint="eastAsia" w:ascii="宋体" w:hAnsi="宋体" w:eastAsia="宋体" w:cs="宋体"/>
                <w:bCs/>
                <w:lang w:bidi="ar-SA"/>
              </w:rPr>
              <w:t>①</w:t>
            </w:r>
            <w:r>
              <w:rPr>
                <w:rFonts w:hint="eastAsia" w:ascii="宋体" w:hAnsi="宋体" w:eastAsia="宋体" w:cs="宋体"/>
                <w:bCs/>
                <w:lang w:val="en-US" w:eastAsia="zh-CN" w:bidi="ar-SA"/>
              </w:rPr>
              <w:t>2025年度</w:t>
            </w:r>
            <w:r>
              <w:rPr>
                <w:rFonts w:hint="eastAsia" w:ascii="宋体" w:hAnsi="宋体" w:eastAsia="宋体" w:cs="宋体"/>
                <w:bCs/>
                <w:lang w:bidi="ar-SA"/>
              </w:rPr>
              <w:t>经审计的财务报告，包括资产负债表、利润表、现金流量表、所有者权益变动表及其附注；</w:t>
            </w:r>
          </w:p>
          <w:p w14:paraId="6C911E27">
            <w:pPr>
              <w:spacing w:line="500" w:lineRule="exact"/>
              <w:rPr>
                <w:rFonts w:hint="eastAsia" w:ascii="宋体" w:hAnsi="宋体" w:eastAsia="宋体" w:cs="宋体"/>
                <w:bCs/>
                <w:lang w:bidi="ar-SA"/>
              </w:rPr>
            </w:pPr>
            <w:r>
              <w:rPr>
                <w:rFonts w:hint="eastAsia" w:ascii="宋体" w:hAnsi="宋体" w:eastAsia="宋体" w:cs="宋体"/>
                <w:bCs/>
                <w:lang w:bidi="ar-SA"/>
              </w:rPr>
              <w:t>②基本开户银行出具的资信证明；</w:t>
            </w:r>
          </w:p>
          <w:p w14:paraId="024C227B">
            <w:pPr>
              <w:spacing w:line="500" w:lineRule="exact"/>
              <w:rPr>
                <w:rFonts w:hint="eastAsia" w:ascii="宋体" w:hAnsi="宋体" w:eastAsia="宋体" w:cs="宋体"/>
                <w:bCs/>
                <w:lang w:bidi="ar-SA"/>
              </w:rPr>
            </w:pPr>
            <w:r>
              <w:rPr>
                <w:rFonts w:hint="eastAsia" w:ascii="宋体" w:hAnsi="宋体" w:eastAsia="宋体" w:cs="宋体"/>
                <w:bCs/>
                <w:lang w:bidi="ar-SA"/>
              </w:rPr>
              <w:t>③财政部门认可的政府采购专业担保机构的证明文件和担保机构出具的投标响应担保函。</w:t>
            </w:r>
          </w:p>
          <w:p w14:paraId="5AD3E867">
            <w:pPr>
              <w:spacing w:line="500" w:lineRule="exact"/>
              <w:rPr>
                <w:rFonts w:hint="eastAsia" w:ascii="宋体" w:hAnsi="宋体" w:eastAsia="宋体" w:cs="宋体"/>
                <w:bCs/>
                <w:lang w:bidi="ar-SA"/>
              </w:rPr>
            </w:pPr>
            <w:r>
              <w:rPr>
                <w:rFonts w:hint="eastAsia" w:ascii="宋体" w:hAnsi="宋体" w:eastAsia="宋体" w:cs="宋体"/>
                <w:bCs/>
                <w:lang w:bidi="ar-SA"/>
              </w:rPr>
              <w:t>注：仅需提供序号①～③其中之一即可。</w:t>
            </w:r>
          </w:p>
          <w:p w14:paraId="36AC40D8">
            <w:pPr>
              <w:spacing w:line="500" w:lineRule="exact"/>
              <w:rPr>
                <w:rFonts w:hint="eastAsia" w:ascii="宋体" w:hAnsi="宋体" w:eastAsia="宋体" w:cs="宋体"/>
                <w:bCs/>
                <w:lang w:bidi="ar-SA"/>
              </w:rPr>
            </w:pPr>
            <w:r>
              <w:rPr>
                <w:rFonts w:hint="eastAsia" w:ascii="宋体" w:hAnsi="宋体" w:eastAsia="宋体" w:cs="宋体"/>
                <w:bCs/>
                <w:lang w:eastAsia="zh-CN" w:bidi="ar-SA"/>
              </w:rPr>
              <w:t>2.</w:t>
            </w:r>
            <w:r>
              <w:rPr>
                <w:rFonts w:hint="eastAsia" w:ascii="宋体" w:hAnsi="宋体" w:eastAsia="宋体" w:cs="宋体"/>
                <w:bCs/>
                <w:lang w:bidi="ar-SA"/>
              </w:rPr>
              <w:t>供应商（其他组织和自然人）提供本单位：</w:t>
            </w:r>
          </w:p>
          <w:p w14:paraId="3C3EE79A">
            <w:pPr>
              <w:spacing w:line="500" w:lineRule="exact"/>
              <w:rPr>
                <w:rFonts w:hint="eastAsia" w:ascii="宋体" w:hAnsi="宋体" w:eastAsia="宋体" w:cs="宋体"/>
                <w:bCs/>
                <w:lang w:bidi="ar-SA"/>
              </w:rPr>
            </w:pPr>
            <w:r>
              <w:rPr>
                <w:rFonts w:hint="eastAsia" w:ascii="宋体" w:hAnsi="宋体" w:eastAsia="宋体" w:cs="宋体"/>
                <w:bCs/>
                <w:lang w:bidi="ar-SA"/>
              </w:rPr>
              <w:t>①</w:t>
            </w:r>
            <w:r>
              <w:rPr>
                <w:rFonts w:hint="eastAsia" w:ascii="宋体" w:hAnsi="宋体" w:eastAsia="宋体" w:cs="宋体"/>
                <w:bCs/>
                <w:lang w:val="en-US" w:eastAsia="zh-CN" w:bidi="ar-SA"/>
              </w:rPr>
              <w:t>2025年度</w:t>
            </w:r>
            <w:r>
              <w:rPr>
                <w:rFonts w:hint="eastAsia" w:ascii="宋体" w:hAnsi="宋体" w:eastAsia="宋体" w:cs="宋体"/>
                <w:bCs/>
                <w:lang w:bidi="ar-SA"/>
              </w:rPr>
              <w:t>经审计的财务报告，包括资产负债表、利润表、现金流量表、所有者权益变动表及其附注；</w:t>
            </w:r>
          </w:p>
          <w:p w14:paraId="5CD5BB0F">
            <w:pPr>
              <w:spacing w:line="500" w:lineRule="exact"/>
              <w:rPr>
                <w:rFonts w:hint="eastAsia" w:ascii="宋体" w:hAnsi="宋体" w:eastAsia="宋体" w:cs="宋体"/>
                <w:bCs/>
                <w:lang w:bidi="ar-SA"/>
              </w:rPr>
            </w:pPr>
            <w:r>
              <w:rPr>
                <w:rFonts w:hint="eastAsia" w:ascii="宋体" w:hAnsi="宋体" w:eastAsia="宋体" w:cs="宋体"/>
                <w:bCs/>
                <w:lang w:bidi="ar-SA"/>
              </w:rPr>
              <w:t>②银行出具的资信证明；</w:t>
            </w:r>
          </w:p>
          <w:p w14:paraId="412DC51F">
            <w:pPr>
              <w:spacing w:line="500" w:lineRule="exact"/>
              <w:rPr>
                <w:rFonts w:hint="eastAsia" w:ascii="宋体" w:hAnsi="宋体" w:eastAsia="宋体" w:cs="宋体"/>
                <w:bCs/>
                <w:lang w:bidi="ar-SA"/>
              </w:rPr>
            </w:pPr>
            <w:r>
              <w:rPr>
                <w:rFonts w:hint="eastAsia" w:ascii="宋体" w:hAnsi="宋体" w:eastAsia="宋体" w:cs="宋体"/>
                <w:bCs/>
                <w:lang w:bidi="ar-SA"/>
              </w:rPr>
              <w:t>③财政部门认可的政府采购专业担保机构的证明文件和担保机构出具的投标响应担保函。</w:t>
            </w:r>
          </w:p>
          <w:p w14:paraId="0F84CD66">
            <w:pPr>
              <w:spacing w:line="500" w:lineRule="exact"/>
              <w:rPr>
                <w:rFonts w:hint="eastAsia" w:ascii="宋体" w:hAnsi="宋体" w:eastAsia="宋体" w:cs="宋体"/>
                <w:bCs/>
                <w:lang w:bidi="ar-SA"/>
              </w:rPr>
            </w:pPr>
            <w:r>
              <w:rPr>
                <w:rFonts w:hint="eastAsia" w:ascii="宋体" w:hAnsi="宋体" w:eastAsia="宋体" w:cs="宋体"/>
                <w:bCs/>
                <w:lang w:bidi="ar-SA"/>
              </w:rPr>
              <w:t>注：仅需提供序号①～③其中之一即可。</w:t>
            </w:r>
          </w:p>
          <w:p w14:paraId="6668CF3A">
            <w:pPr>
              <w:spacing w:line="500" w:lineRule="exact"/>
              <w:rPr>
                <w:rFonts w:hint="eastAsia" w:ascii="宋体" w:hAnsi="宋体" w:eastAsia="宋体" w:cs="宋体"/>
                <w:bCs/>
                <w:lang w:bidi="ar-SA"/>
              </w:rPr>
            </w:pPr>
            <w:r>
              <w:rPr>
                <w:rFonts w:hint="eastAsia" w:ascii="宋体" w:hAnsi="宋体" w:eastAsia="宋体" w:cs="宋体"/>
                <w:bCs/>
                <w:lang w:bidi="ar-SA"/>
              </w:rPr>
              <w:t>三、依法缴纳税收相关材料</w:t>
            </w:r>
          </w:p>
          <w:p w14:paraId="1043AC2C">
            <w:pPr>
              <w:spacing w:line="500" w:lineRule="exact"/>
              <w:rPr>
                <w:rFonts w:hint="eastAsia" w:ascii="宋体" w:hAnsi="宋体" w:eastAsia="宋体" w:cs="宋体"/>
                <w:bCs/>
                <w:lang w:bidi="ar-SA"/>
              </w:rPr>
            </w:pPr>
            <w:r>
              <w:rPr>
                <w:rFonts w:hint="eastAsia" w:ascii="宋体" w:hAnsi="宋体" w:eastAsia="宋体" w:cs="宋体"/>
                <w:bCs/>
                <w:lang w:bidi="ar-SA"/>
              </w:rPr>
              <w:t>参加本次政府采购项目投标响应截止时间前一年内任意一个月缴纳税收凭据</w:t>
            </w:r>
          </w:p>
          <w:p w14:paraId="74EE3DE0">
            <w:pPr>
              <w:spacing w:line="500" w:lineRule="exact"/>
              <w:rPr>
                <w:rFonts w:hint="eastAsia" w:ascii="宋体" w:hAnsi="宋体" w:eastAsia="宋体" w:cs="宋体"/>
                <w:bCs/>
                <w:lang w:bidi="ar-SA"/>
              </w:rPr>
            </w:pPr>
            <w:r>
              <w:rPr>
                <w:rFonts w:hint="eastAsia" w:ascii="宋体" w:hAnsi="宋体" w:eastAsia="宋体" w:cs="宋体"/>
                <w:bCs/>
                <w:lang w:bidi="ar-SA"/>
              </w:rPr>
              <w:t>（依法免税的供应商，应提供相应文件证明依法免税）</w:t>
            </w:r>
          </w:p>
          <w:p w14:paraId="1599F592">
            <w:pPr>
              <w:spacing w:line="500" w:lineRule="exact"/>
              <w:rPr>
                <w:rFonts w:hint="eastAsia" w:ascii="宋体" w:hAnsi="宋体" w:eastAsia="宋体" w:cs="宋体"/>
                <w:bCs/>
                <w:lang w:bidi="ar-SA"/>
              </w:rPr>
            </w:pPr>
            <w:r>
              <w:rPr>
                <w:rFonts w:hint="eastAsia" w:ascii="宋体" w:hAnsi="宋体" w:eastAsia="宋体" w:cs="宋体"/>
                <w:bCs/>
                <w:lang w:bidi="ar-SA"/>
              </w:rPr>
              <w:t>四、依法缴纳社会保障资金的证明材料</w:t>
            </w:r>
          </w:p>
          <w:p w14:paraId="4C62AD3F">
            <w:pPr>
              <w:spacing w:line="500" w:lineRule="exact"/>
              <w:rPr>
                <w:rFonts w:hint="eastAsia" w:ascii="宋体" w:hAnsi="宋体" w:eastAsia="宋体" w:cs="宋体"/>
                <w:bCs/>
                <w:lang w:bidi="ar-SA"/>
              </w:rPr>
            </w:pPr>
            <w:r>
              <w:rPr>
                <w:rFonts w:hint="eastAsia" w:ascii="宋体" w:hAnsi="宋体" w:eastAsia="宋体" w:cs="宋体"/>
                <w:bCs/>
                <w:lang w:bidi="ar-SA"/>
              </w:rPr>
              <w:t>参加本次政府采购项目投标响应截止时间前一年内任意一个月缴纳社会保险凭据。（依法不需要缴纳社会保障资金的供应商，应提供相应文件证明依法不需要缴纳社会保障资金）</w:t>
            </w:r>
          </w:p>
          <w:p w14:paraId="0F2C3A79">
            <w:pPr>
              <w:spacing w:line="500" w:lineRule="exact"/>
              <w:rPr>
                <w:rFonts w:hint="eastAsia" w:ascii="宋体" w:hAnsi="宋体" w:eastAsia="宋体" w:cs="宋体"/>
                <w:bCs/>
                <w:lang w:bidi="ar-SA"/>
              </w:rPr>
            </w:pPr>
            <w:r>
              <w:rPr>
                <w:rFonts w:hint="eastAsia" w:ascii="宋体" w:hAnsi="宋体" w:eastAsia="宋体" w:cs="宋体"/>
                <w:bCs/>
                <w:lang w:bidi="ar-SA"/>
              </w:rPr>
              <w:t>五、履行合同所必需的设备和专业技术能力的证明材料</w:t>
            </w:r>
          </w:p>
          <w:p w14:paraId="09044F47">
            <w:pPr>
              <w:spacing w:line="500" w:lineRule="exact"/>
              <w:rPr>
                <w:rFonts w:hint="eastAsia" w:ascii="宋体" w:hAnsi="宋体" w:eastAsia="宋体" w:cs="宋体"/>
                <w:bCs/>
                <w:lang w:bidi="ar-SA"/>
              </w:rPr>
            </w:pPr>
            <w:r>
              <w:rPr>
                <w:rFonts w:hint="eastAsia" w:ascii="宋体" w:hAnsi="宋体" w:eastAsia="宋体" w:cs="宋体"/>
                <w:bCs/>
                <w:lang w:eastAsia="zh-CN" w:bidi="ar-SA"/>
              </w:rPr>
              <w:t>1.</w:t>
            </w:r>
            <w:r>
              <w:rPr>
                <w:rFonts w:hint="eastAsia" w:ascii="宋体" w:hAnsi="宋体" w:eastAsia="宋体" w:cs="宋体"/>
                <w:bCs/>
                <w:lang w:bidi="ar-SA"/>
              </w:rPr>
              <w:t>相关设备的购置发票、专业技术人员职称证书、用工合同等；</w:t>
            </w:r>
          </w:p>
          <w:p w14:paraId="654F0DCA">
            <w:pPr>
              <w:spacing w:line="500" w:lineRule="exact"/>
              <w:rPr>
                <w:rFonts w:hint="eastAsia" w:ascii="宋体" w:hAnsi="宋体" w:eastAsia="宋体" w:cs="宋体"/>
                <w:bCs/>
                <w:lang w:bidi="ar-SA"/>
              </w:rPr>
            </w:pPr>
            <w:r>
              <w:rPr>
                <w:rFonts w:hint="eastAsia" w:ascii="宋体" w:hAnsi="宋体" w:eastAsia="宋体" w:cs="宋体"/>
                <w:bCs/>
                <w:lang w:eastAsia="zh-CN" w:bidi="ar-SA"/>
              </w:rPr>
              <w:t>2.</w:t>
            </w:r>
            <w:r>
              <w:rPr>
                <w:rFonts w:hint="eastAsia" w:ascii="宋体" w:hAnsi="宋体" w:eastAsia="宋体" w:cs="宋体"/>
                <w:bCs/>
                <w:lang w:bidi="ar-SA"/>
              </w:rPr>
              <w:t>供应商具备履行合同所必需的设备和专业技术能力承诺函或声明（承诺函或声明格式自拟）。</w:t>
            </w:r>
          </w:p>
          <w:p w14:paraId="497A796E">
            <w:pPr>
              <w:spacing w:line="500" w:lineRule="exact"/>
              <w:rPr>
                <w:rFonts w:hint="eastAsia" w:ascii="宋体" w:hAnsi="宋体" w:eastAsia="宋体" w:cs="宋体"/>
                <w:bCs/>
                <w:lang w:bidi="ar-SA"/>
              </w:rPr>
            </w:pPr>
            <w:r>
              <w:rPr>
                <w:rFonts w:hint="eastAsia" w:ascii="宋体" w:hAnsi="宋体" w:eastAsia="宋体" w:cs="宋体"/>
                <w:bCs/>
                <w:lang w:bidi="ar-SA"/>
              </w:rPr>
              <w:t>注：仅需提供序号1～2其中之一即可。</w:t>
            </w:r>
          </w:p>
          <w:p w14:paraId="75E2B0BF">
            <w:pPr>
              <w:spacing w:line="500" w:lineRule="exact"/>
              <w:rPr>
                <w:rFonts w:hint="eastAsia" w:ascii="宋体" w:hAnsi="宋体" w:eastAsia="宋体" w:cs="宋体"/>
                <w:bCs/>
                <w:lang w:bidi="ar-SA"/>
              </w:rPr>
            </w:pPr>
            <w:r>
              <w:rPr>
                <w:rFonts w:hint="eastAsia" w:ascii="宋体" w:hAnsi="宋体" w:eastAsia="宋体" w:cs="宋体"/>
                <w:bCs/>
                <w:lang w:bidi="ar-SA"/>
              </w:rPr>
              <w:t>六、参加政府采购活动前3年内在经营活动中没有重大违法记录的声明</w:t>
            </w:r>
          </w:p>
          <w:p w14:paraId="148198CB">
            <w:pPr>
              <w:spacing w:line="500" w:lineRule="exact"/>
              <w:rPr>
                <w:rFonts w:hint="eastAsia" w:ascii="宋体" w:hAnsi="宋体" w:eastAsia="宋体" w:cs="宋体"/>
                <w:bCs/>
                <w:lang w:bidi="ar-SA"/>
              </w:rPr>
            </w:pPr>
            <w:r>
              <w:rPr>
                <w:rFonts w:hint="eastAsia" w:ascii="宋体" w:hAnsi="宋体" w:eastAsia="宋体" w:cs="宋体"/>
                <w:bCs/>
                <w:lang w:bidi="ar-SA"/>
              </w:rPr>
              <w:t>供应商“参加政府采购活动前3年内在经营活动中没有重大违法记录的书面声明”。重大违法记录，是指供应商因违法经营受到刑事处罚或者责令停产停业、吊销许可证或者执照、较大数额罚款等行政处罚。</w:t>
            </w:r>
          </w:p>
          <w:p w14:paraId="24281E2B">
            <w:pPr>
              <w:spacing w:line="500" w:lineRule="exact"/>
              <w:rPr>
                <w:rFonts w:hint="eastAsia" w:ascii="宋体" w:hAnsi="宋体" w:eastAsia="宋体" w:cs="宋体"/>
                <w:bCs/>
                <w:lang w:bidi="ar-SA"/>
              </w:rPr>
            </w:pPr>
            <w:r>
              <w:rPr>
                <w:rFonts w:hint="eastAsia" w:ascii="宋体" w:hAnsi="宋体" w:eastAsia="宋体" w:cs="宋体"/>
                <w:bCs/>
                <w:lang w:bidi="ar-SA"/>
              </w:rPr>
              <w:t>七、未被列入“信用中国”网站（www.creditchina.gov.cn）失信被执行人、</w:t>
            </w:r>
            <w:r>
              <w:rPr>
                <w:rFonts w:hint="eastAsia" w:ascii="宋体" w:hAnsi="宋体" w:eastAsia="宋体" w:cs="宋体"/>
                <w:bCs/>
                <w:lang w:eastAsia="zh-CN" w:bidi="ar-SA"/>
              </w:rPr>
              <w:t>重大税收违法失信主体名单的供应商</w:t>
            </w:r>
            <w:r>
              <w:rPr>
                <w:rFonts w:hint="eastAsia" w:ascii="宋体" w:hAnsi="宋体" w:eastAsia="宋体" w:cs="宋体"/>
                <w:bCs/>
                <w:lang w:bidi="ar-SA"/>
              </w:rPr>
              <w:t>；“中国政府采购网”</w:t>
            </w:r>
            <w:r>
              <w:rPr>
                <w:rFonts w:hint="eastAsia" w:ascii="宋体" w:hAnsi="宋体" w:eastAsia="宋体" w:cs="宋体"/>
                <w:bCs/>
                <w:lang w:eastAsia="zh-CN" w:bidi="ar-SA"/>
              </w:rPr>
              <w:t>（</w:t>
            </w:r>
            <w:r>
              <w:rPr>
                <w:rFonts w:hint="eastAsia" w:ascii="宋体" w:hAnsi="宋体" w:eastAsia="宋体" w:cs="宋体"/>
                <w:bCs/>
                <w:lang w:bidi="ar-SA"/>
              </w:rPr>
              <w:t>www.ccgp.gov.cn</w:t>
            </w:r>
            <w:r>
              <w:rPr>
                <w:rFonts w:hint="eastAsia" w:ascii="宋体" w:hAnsi="宋体" w:eastAsia="宋体" w:cs="宋体"/>
                <w:bCs/>
                <w:lang w:eastAsia="zh-CN" w:bidi="ar-SA"/>
              </w:rPr>
              <w:t>）</w:t>
            </w:r>
            <w:r>
              <w:rPr>
                <w:rFonts w:hint="eastAsia" w:ascii="宋体" w:hAnsi="宋体" w:eastAsia="宋体" w:cs="宋体"/>
                <w:bCs/>
                <w:lang w:bidi="ar-SA"/>
              </w:rPr>
              <w:t>政府采购严重违法失信行为记录名单的供应商；“中国社会组织政务服务平台”网站（https://chinanpo.mca.gov.cn）严重违法失信社会组织</w:t>
            </w:r>
            <w:r>
              <w:rPr>
                <w:rFonts w:hint="eastAsia" w:ascii="宋体" w:hAnsi="宋体" w:eastAsia="宋体" w:cs="宋体"/>
                <w:bCs/>
                <w:lang w:eastAsia="zh-CN" w:bidi="ar-SA"/>
              </w:rPr>
              <w:t>（以</w:t>
            </w:r>
            <w:r>
              <w:rPr>
                <w:rFonts w:hint="eastAsia" w:ascii="宋体" w:hAnsi="宋体" w:eastAsia="宋体" w:cs="宋体"/>
                <w:bCs/>
                <w:lang w:bidi="ar-SA"/>
              </w:rPr>
              <w:t>联合体形式响应的，联合体成员存在不良信用记录，视同联合体存在不良信用记录）。</w:t>
            </w:r>
          </w:p>
          <w:p w14:paraId="23378645">
            <w:pPr>
              <w:spacing w:line="500" w:lineRule="exact"/>
              <w:rPr>
                <w:rFonts w:hint="eastAsia" w:ascii="宋体" w:hAnsi="宋体" w:eastAsia="宋体" w:cs="宋体"/>
                <w:bCs/>
                <w:lang w:bidi="ar-SA"/>
              </w:rPr>
            </w:pPr>
            <w:r>
              <w:rPr>
                <w:rFonts w:hint="eastAsia" w:ascii="宋体" w:hAnsi="宋体" w:eastAsia="宋体" w:cs="宋体"/>
                <w:bCs/>
                <w:lang w:eastAsia="zh-CN" w:bidi="ar-SA"/>
              </w:rPr>
              <w:t>1.</w:t>
            </w:r>
            <w:r>
              <w:rPr>
                <w:rFonts w:hint="eastAsia" w:ascii="宋体" w:hAnsi="宋体" w:eastAsia="宋体" w:cs="宋体"/>
                <w:bCs/>
                <w:lang w:bidi="ar-SA"/>
              </w:rPr>
              <w:t>查询渠道：</w:t>
            </w:r>
          </w:p>
          <w:p w14:paraId="44BB9435">
            <w:pPr>
              <w:spacing w:line="500" w:lineRule="exact"/>
              <w:rPr>
                <w:rFonts w:hint="eastAsia" w:ascii="宋体" w:hAnsi="宋体" w:eastAsia="宋体" w:cs="宋体"/>
                <w:bCs/>
                <w:lang w:bidi="ar-SA"/>
              </w:rPr>
            </w:pPr>
            <w:r>
              <w:rPr>
                <w:rFonts w:hint="eastAsia" w:ascii="宋体" w:hAnsi="宋体" w:eastAsia="宋体" w:cs="宋体"/>
                <w:bCs/>
                <w:lang w:bidi="ar-SA"/>
              </w:rPr>
              <w:t>①“信用中国”网站（www.creditchina.gov.cn）</w:t>
            </w:r>
          </w:p>
          <w:p w14:paraId="23FA0B3A">
            <w:pPr>
              <w:spacing w:line="500" w:lineRule="exact"/>
              <w:rPr>
                <w:rFonts w:hint="eastAsia" w:ascii="宋体" w:hAnsi="宋体" w:eastAsia="宋体" w:cs="宋体"/>
                <w:bCs/>
                <w:lang w:bidi="ar-SA"/>
              </w:rPr>
            </w:pPr>
            <w:r>
              <w:rPr>
                <w:rFonts w:hint="eastAsia" w:ascii="宋体" w:hAnsi="宋体" w:eastAsia="宋体" w:cs="宋体"/>
                <w:bCs/>
                <w:lang w:bidi="ar-SA"/>
              </w:rPr>
              <w:t>②“中国政府采购网”（www.ccgp.gov.cn）</w:t>
            </w:r>
          </w:p>
          <w:p w14:paraId="49CE7474">
            <w:pPr>
              <w:spacing w:line="500" w:lineRule="exact"/>
              <w:rPr>
                <w:rFonts w:hint="eastAsia" w:ascii="宋体" w:hAnsi="宋体" w:eastAsia="宋体" w:cs="宋体"/>
                <w:bCs/>
                <w:lang w:bidi="ar-SA"/>
              </w:rPr>
            </w:pPr>
            <w:r>
              <w:rPr>
                <w:rFonts w:hint="eastAsia" w:ascii="宋体" w:hAnsi="宋体" w:eastAsia="宋体" w:cs="宋体"/>
                <w:bCs/>
                <w:lang w:bidi="ar-SA"/>
              </w:rPr>
              <w:t>③“中国社会组织政务服务平台”网站（https://chinanpo.mca.gov.cn）（仅查询社会组织）；</w:t>
            </w:r>
          </w:p>
          <w:p w14:paraId="6913B2C2">
            <w:pPr>
              <w:spacing w:line="500" w:lineRule="exact"/>
              <w:rPr>
                <w:rFonts w:hint="eastAsia" w:ascii="宋体" w:hAnsi="宋体" w:eastAsia="宋体" w:cs="宋体"/>
                <w:bCs/>
                <w:lang w:bidi="ar-SA"/>
              </w:rPr>
            </w:pPr>
            <w:r>
              <w:rPr>
                <w:rFonts w:hint="eastAsia" w:ascii="宋体" w:hAnsi="宋体" w:eastAsia="宋体" w:cs="宋体"/>
                <w:bCs/>
                <w:lang w:eastAsia="zh-CN" w:bidi="ar-SA"/>
              </w:rPr>
              <w:t>2.</w:t>
            </w:r>
            <w:r>
              <w:rPr>
                <w:rFonts w:hint="eastAsia" w:ascii="宋体" w:hAnsi="宋体" w:eastAsia="宋体" w:cs="宋体"/>
                <w:bCs/>
                <w:lang w:bidi="ar-SA"/>
              </w:rPr>
              <w:t>截止时间：同投标响应截止时间；</w:t>
            </w:r>
          </w:p>
          <w:p w14:paraId="11FDCF0B">
            <w:pPr>
              <w:spacing w:line="500" w:lineRule="exact"/>
              <w:rPr>
                <w:rFonts w:hint="eastAsia" w:ascii="宋体" w:hAnsi="宋体" w:eastAsia="宋体" w:cs="宋体"/>
                <w:bCs/>
                <w:lang w:bidi="ar-SA"/>
              </w:rPr>
            </w:pPr>
            <w:r>
              <w:rPr>
                <w:rFonts w:hint="eastAsia" w:ascii="宋体" w:hAnsi="宋体" w:eastAsia="宋体" w:cs="宋体"/>
                <w:bCs/>
                <w:lang w:eastAsia="zh-CN" w:bidi="ar-SA"/>
              </w:rPr>
              <w:t>3.</w:t>
            </w:r>
            <w:r>
              <w:rPr>
                <w:rFonts w:hint="eastAsia" w:ascii="宋体" w:hAnsi="宋体" w:eastAsia="宋体" w:cs="宋体"/>
                <w:bCs/>
                <w:lang w:bidi="ar-SA"/>
              </w:rPr>
              <w:t>信用信息的使用原则：经采购人认定的被列入失信被执行人、重大税收违法失信主体</w:t>
            </w:r>
            <w:r>
              <w:rPr>
                <w:rFonts w:hint="eastAsia" w:ascii="宋体" w:hAnsi="宋体" w:eastAsia="宋体" w:cs="宋体"/>
                <w:bCs/>
                <w:lang w:val="en-US" w:eastAsia="zh-CN" w:bidi="ar-SA"/>
              </w:rPr>
              <w:t>名单</w:t>
            </w:r>
            <w:r>
              <w:rPr>
                <w:rFonts w:hint="eastAsia" w:ascii="宋体" w:hAnsi="宋体" w:eastAsia="宋体" w:cs="宋体"/>
                <w:bCs/>
                <w:lang w:bidi="ar-SA"/>
              </w:rPr>
              <w:t>、政府采购严重违法失信行为记录名单的供应商、严重违法失信社会组织，将拒绝其参与本次政府采购活动。</w:t>
            </w:r>
          </w:p>
        </w:tc>
      </w:tr>
      <w:tr w14:paraId="75F1E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tcBorders>
              <w:top w:val="single" w:color="auto" w:sz="4" w:space="0"/>
              <w:left w:val="single" w:color="auto" w:sz="4" w:space="0"/>
              <w:bottom w:val="single" w:color="auto" w:sz="4" w:space="0"/>
              <w:right w:val="single" w:color="auto" w:sz="4" w:space="0"/>
            </w:tcBorders>
            <w:noWrap w:val="0"/>
            <w:vAlign w:val="center"/>
          </w:tcPr>
          <w:p w14:paraId="6815C58E">
            <w:pPr>
              <w:autoSpaceDE w:val="0"/>
              <w:autoSpaceDN w:val="0"/>
              <w:adjustRightInd w:val="0"/>
              <w:snapToGrid w:val="0"/>
              <w:spacing w:line="400" w:lineRule="exact"/>
              <w:jc w:val="center"/>
              <w:rPr>
                <w:rFonts w:hint="eastAsia" w:ascii="宋体" w:hAnsi="宋体" w:eastAsia="宋体" w:cs="宋体"/>
                <w:lang w:bidi="ar-SA"/>
              </w:rPr>
            </w:pPr>
            <w:r>
              <w:rPr>
                <w:rFonts w:hint="eastAsia" w:ascii="宋体" w:hAnsi="宋体" w:eastAsia="宋体" w:cs="宋体"/>
                <w:lang w:bidi="ar-SA"/>
              </w:rPr>
              <w:t>25</w:t>
            </w:r>
          </w:p>
        </w:tc>
        <w:tc>
          <w:tcPr>
            <w:tcW w:w="1983" w:type="dxa"/>
            <w:tcBorders>
              <w:top w:val="single" w:color="auto" w:sz="4" w:space="0"/>
              <w:left w:val="nil"/>
              <w:bottom w:val="single" w:color="auto" w:sz="4" w:space="0"/>
              <w:right w:val="single" w:color="auto" w:sz="4" w:space="0"/>
            </w:tcBorders>
            <w:noWrap w:val="0"/>
            <w:vAlign w:val="center"/>
          </w:tcPr>
          <w:p w14:paraId="76DD3E67">
            <w:pPr>
              <w:autoSpaceDE w:val="0"/>
              <w:autoSpaceDN w:val="0"/>
              <w:adjustRightInd w:val="0"/>
              <w:snapToGrid w:val="0"/>
              <w:spacing w:line="400" w:lineRule="exact"/>
              <w:jc w:val="center"/>
              <w:rPr>
                <w:rFonts w:hint="eastAsia" w:ascii="宋体" w:hAnsi="宋体" w:eastAsia="宋体" w:cs="宋体"/>
                <w:bCs/>
                <w:lang w:bidi="ar-SA"/>
              </w:rPr>
            </w:pPr>
            <w:r>
              <w:rPr>
                <w:rFonts w:hint="eastAsia" w:ascii="宋体" w:hAnsi="宋体" w:eastAsia="宋体" w:cs="宋体"/>
                <w:bCs/>
                <w:lang w:bidi="ar-SA"/>
              </w:rPr>
              <w:t>电子化招标模式</w:t>
            </w:r>
          </w:p>
        </w:tc>
        <w:tc>
          <w:tcPr>
            <w:tcW w:w="6800" w:type="dxa"/>
            <w:tcBorders>
              <w:top w:val="single" w:color="auto" w:sz="4" w:space="0"/>
              <w:left w:val="nil"/>
              <w:bottom w:val="single" w:color="auto" w:sz="4" w:space="0"/>
              <w:right w:val="single" w:color="auto" w:sz="4" w:space="0"/>
            </w:tcBorders>
            <w:noWrap w:val="0"/>
            <w:vAlign w:val="center"/>
          </w:tcPr>
          <w:p w14:paraId="4313BA82">
            <w:pPr>
              <w:autoSpaceDE w:val="0"/>
              <w:autoSpaceDN w:val="0"/>
              <w:adjustRightInd w:val="0"/>
              <w:snapToGrid w:val="0"/>
              <w:spacing w:line="360" w:lineRule="auto"/>
              <w:rPr>
                <w:rFonts w:hint="eastAsia" w:ascii="宋体" w:hAnsi="宋体" w:eastAsia="宋体" w:cs="宋体"/>
                <w:lang w:bidi="ar-SA"/>
              </w:rPr>
            </w:pPr>
            <w:r>
              <w:rPr>
                <w:rFonts w:hint="eastAsia" w:ascii="宋体" w:hAnsi="宋体" w:eastAsia="宋体" w:cs="宋体"/>
                <w:b/>
                <w:kern w:val="0"/>
                <w:lang w:val="zh-CN" w:eastAsia="zh-CN" w:bidi="ar-SA"/>
              </w:rPr>
              <w:fldChar w:fldCharType="begin"/>
            </w:r>
            <w:r>
              <w:rPr>
                <w:rFonts w:hint="eastAsia" w:ascii="宋体" w:hAnsi="宋体" w:eastAsia="宋体" w:cs="宋体"/>
                <w:b/>
                <w:kern w:val="0"/>
                <w:lang w:val="zh-CN" w:eastAsia="zh-CN" w:bidi="ar-SA"/>
              </w:rPr>
              <w:instrText xml:space="preserve">eq \o\ac(</w:instrText>
            </w:r>
            <w:r>
              <w:rPr>
                <w:rFonts w:hint="eastAsia" w:ascii="宋体" w:hAnsi="宋体" w:eastAsia="宋体" w:cs="宋体"/>
                <w:b/>
                <w:kern w:val="0"/>
                <w:position w:val="-4"/>
                <w:sz w:val="31"/>
                <w:lang w:val="zh-CN" w:eastAsia="zh-CN" w:bidi="ar-SA"/>
              </w:rPr>
              <w:instrText xml:space="preserve">□</w:instrText>
            </w:r>
            <w:r>
              <w:rPr>
                <w:rFonts w:hint="eastAsia" w:ascii="宋体" w:hAnsi="宋体" w:eastAsia="宋体" w:cs="宋体"/>
                <w:b/>
                <w:kern w:val="0"/>
                <w:lang w:val="zh-CN" w:eastAsia="zh-CN" w:bidi="ar-SA"/>
              </w:rPr>
              <w:instrText xml:space="preserve">,√)</w:instrText>
            </w:r>
            <w:r>
              <w:rPr>
                <w:rFonts w:hint="eastAsia" w:ascii="宋体" w:hAnsi="宋体" w:eastAsia="宋体" w:cs="宋体"/>
                <w:b/>
                <w:kern w:val="0"/>
                <w:lang w:val="zh-CN" w:eastAsia="zh-CN" w:bidi="ar-SA"/>
              </w:rPr>
              <w:fldChar w:fldCharType="end"/>
            </w:r>
            <w:r>
              <w:rPr>
                <w:rFonts w:hint="eastAsia" w:ascii="宋体" w:hAnsi="宋体" w:eastAsia="宋体" w:cs="宋体"/>
                <w:bCs/>
                <w:lang w:bidi="ar-SA"/>
              </w:rPr>
              <w:t>是。投标人投标时须成功上传、解密电子投标文件。投标人资质、业绩、荣誉及相关人员证明材料等资料原件不再提交（本招标文件第六章另有要求提供原件的除外）。</w:t>
            </w:r>
          </w:p>
        </w:tc>
      </w:tr>
      <w:tr w14:paraId="51C56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tcBorders>
              <w:top w:val="single" w:color="auto" w:sz="4" w:space="0"/>
              <w:left w:val="single" w:color="auto" w:sz="4" w:space="0"/>
              <w:bottom w:val="single" w:color="auto" w:sz="4" w:space="0"/>
              <w:right w:val="single" w:color="auto" w:sz="4" w:space="0"/>
            </w:tcBorders>
            <w:noWrap w:val="0"/>
            <w:vAlign w:val="center"/>
          </w:tcPr>
          <w:p w14:paraId="2724BF64">
            <w:pPr>
              <w:autoSpaceDE w:val="0"/>
              <w:autoSpaceDN w:val="0"/>
              <w:adjustRightInd w:val="0"/>
              <w:snapToGrid w:val="0"/>
              <w:spacing w:line="400" w:lineRule="exact"/>
              <w:jc w:val="center"/>
              <w:rPr>
                <w:rFonts w:hint="eastAsia" w:ascii="宋体" w:hAnsi="宋体" w:eastAsia="宋体" w:cs="宋体"/>
                <w:lang w:bidi="ar-SA"/>
              </w:rPr>
            </w:pPr>
            <w:r>
              <w:rPr>
                <w:rFonts w:hint="eastAsia" w:ascii="宋体" w:hAnsi="宋体" w:eastAsia="宋体" w:cs="宋体"/>
                <w:lang w:bidi="ar-SA"/>
              </w:rPr>
              <w:t>26</w:t>
            </w:r>
          </w:p>
        </w:tc>
        <w:tc>
          <w:tcPr>
            <w:tcW w:w="1983" w:type="dxa"/>
            <w:tcBorders>
              <w:top w:val="single" w:color="auto" w:sz="4" w:space="0"/>
              <w:left w:val="nil"/>
              <w:bottom w:val="single" w:color="auto" w:sz="4" w:space="0"/>
              <w:right w:val="single" w:color="auto" w:sz="4" w:space="0"/>
            </w:tcBorders>
            <w:noWrap w:val="0"/>
            <w:vAlign w:val="center"/>
          </w:tcPr>
          <w:p w14:paraId="4160E792">
            <w:pPr>
              <w:autoSpaceDE w:val="0"/>
              <w:autoSpaceDN w:val="0"/>
              <w:adjustRightInd w:val="0"/>
              <w:snapToGrid w:val="0"/>
              <w:spacing w:line="400" w:lineRule="exact"/>
              <w:jc w:val="center"/>
              <w:rPr>
                <w:rFonts w:hint="eastAsia" w:ascii="宋体" w:hAnsi="宋体" w:eastAsia="宋体" w:cs="宋体"/>
                <w:bCs/>
                <w:lang w:bidi="ar-SA"/>
              </w:rPr>
            </w:pPr>
            <w:r>
              <w:rPr>
                <w:rFonts w:hint="eastAsia" w:ascii="宋体" w:hAnsi="宋体" w:eastAsia="宋体" w:cs="宋体"/>
                <w:bCs/>
                <w:lang w:bidi="ar-SA"/>
              </w:rPr>
              <w:t>投标人代表出席开标会</w:t>
            </w:r>
          </w:p>
        </w:tc>
        <w:tc>
          <w:tcPr>
            <w:tcW w:w="6800" w:type="dxa"/>
            <w:tcBorders>
              <w:top w:val="single" w:color="auto" w:sz="4" w:space="0"/>
              <w:left w:val="nil"/>
              <w:bottom w:val="single" w:color="auto" w:sz="4" w:space="0"/>
              <w:right w:val="single" w:color="auto" w:sz="4" w:space="0"/>
            </w:tcBorders>
            <w:noWrap w:val="0"/>
            <w:vAlign w:val="center"/>
          </w:tcPr>
          <w:p w14:paraId="3DF811EF">
            <w:pPr>
              <w:autoSpaceDE w:val="0"/>
              <w:autoSpaceDN w:val="0"/>
              <w:adjustRightInd w:val="0"/>
              <w:snapToGrid w:val="0"/>
              <w:spacing w:line="400" w:lineRule="exact"/>
              <w:ind w:right="-11"/>
              <w:rPr>
                <w:rFonts w:hint="eastAsia" w:ascii="宋体" w:hAnsi="宋体" w:eastAsia="宋体" w:cs="宋体"/>
                <w:lang w:bidi="ar-SA"/>
              </w:rPr>
            </w:pPr>
            <w:r>
              <w:rPr>
                <w:rFonts w:hint="eastAsia" w:ascii="宋体" w:hAnsi="宋体" w:eastAsia="宋体" w:cs="宋体"/>
                <w:lang w:bidi="ar-SA"/>
              </w:rPr>
              <w:t>投标人准时在网上参加投标、开标活动。</w:t>
            </w:r>
          </w:p>
        </w:tc>
      </w:tr>
      <w:tr w14:paraId="47023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tcBorders>
              <w:top w:val="single" w:color="auto" w:sz="4" w:space="0"/>
              <w:left w:val="single" w:color="auto" w:sz="4" w:space="0"/>
              <w:bottom w:val="single" w:color="auto" w:sz="4" w:space="0"/>
              <w:right w:val="single" w:color="auto" w:sz="4" w:space="0"/>
            </w:tcBorders>
            <w:noWrap w:val="0"/>
            <w:vAlign w:val="center"/>
          </w:tcPr>
          <w:p w14:paraId="202CDBC5">
            <w:pPr>
              <w:autoSpaceDE w:val="0"/>
              <w:autoSpaceDN w:val="0"/>
              <w:adjustRightInd w:val="0"/>
              <w:snapToGrid w:val="0"/>
              <w:spacing w:line="400" w:lineRule="exact"/>
              <w:jc w:val="center"/>
              <w:rPr>
                <w:rFonts w:hint="eastAsia" w:ascii="宋体" w:hAnsi="宋体" w:eastAsia="宋体" w:cs="宋体"/>
                <w:lang w:bidi="ar-SA"/>
              </w:rPr>
            </w:pPr>
            <w:r>
              <w:rPr>
                <w:rFonts w:hint="eastAsia" w:ascii="宋体" w:hAnsi="宋体" w:eastAsia="宋体" w:cs="宋体"/>
                <w:lang w:bidi="ar-SA"/>
              </w:rPr>
              <w:t>27</w:t>
            </w:r>
          </w:p>
        </w:tc>
        <w:tc>
          <w:tcPr>
            <w:tcW w:w="1983" w:type="dxa"/>
            <w:tcBorders>
              <w:top w:val="single" w:color="auto" w:sz="4" w:space="0"/>
              <w:left w:val="nil"/>
              <w:bottom w:val="single" w:color="auto" w:sz="4" w:space="0"/>
              <w:right w:val="single" w:color="auto" w:sz="4" w:space="0"/>
            </w:tcBorders>
            <w:noWrap w:val="0"/>
            <w:vAlign w:val="center"/>
          </w:tcPr>
          <w:p w14:paraId="298F0392">
            <w:pPr>
              <w:autoSpaceDE w:val="0"/>
              <w:autoSpaceDN w:val="0"/>
              <w:adjustRightInd w:val="0"/>
              <w:snapToGrid w:val="0"/>
              <w:spacing w:line="400" w:lineRule="exact"/>
              <w:jc w:val="center"/>
              <w:rPr>
                <w:rFonts w:hint="eastAsia" w:ascii="宋体" w:hAnsi="宋体" w:eastAsia="宋体" w:cs="宋体"/>
                <w:lang w:bidi="ar-SA"/>
              </w:rPr>
            </w:pPr>
            <w:r>
              <w:rPr>
                <w:rFonts w:hint="eastAsia" w:ascii="宋体" w:hAnsi="宋体" w:eastAsia="宋体" w:cs="宋体"/>
                <w:lang w:bidi="ar-SA"/>
              </w:rPr>
              <w:t>特别提示</w:t>
            </w:r>
          </w:p>
        </w:tc>
        <w:tc>
          <w:tcPr>
            <w:tcW w:w="6800" w:type="dxa"/>
            <w:tcBorders>
              <w:top w:val="single" w:color="auto" w:sz="4" w:space="0"/>
              <w:left w:val="nil"/>
              <w:bottom w:val="single" w:color="auto" w:sz="4" w:space="0"/>
              <w:right w:val="single" w:color="auto" w:sz="4" w:space="0"/>
            </w:tcBorders>
            <w:noWrap w:val="0"/>
            <w:vAlign w:val="center"/>
          </w:tcPr>
          <w:p w14:paraId="2643CDAF">
            <w:pPr>
              <w:autoSpaceDE w:val="0"/>
              <w:autoSpaceDN w:val="0"/>
              <w:adjustRightInd w:val="0"/>
              <w:snapToGrid w:val="0"/>
              <w:spacing w:line="400" w:lineRule="exact"/>
              <w:ind w:right="-11"/>
              <w:rPr>
                <w:rFonts w:hint="eastAsia" w:ascii="宋体" w:hAnsi="宋体" w:eastAsia="宋体" w:cs="宋体"/>
                <w:lang w:bidi="ar-SA"/>
              </w:rPr>
            </w:pPr>
            <w:r>
              <w:rPr>
                <w:rFonts w:hint="eastAsia" w:ascii="宋体" w:hAnsi="宋体" w:eastAsia="宋体" w:cs="宋体"/>
                <w:lang w:bidi="ar-SA"/>
              </w:rPr>
              <w:t>按照《关于推进全流程电子化交易和在线监管工作有关问题的</w:t>
            </w:r>
          </w:p>
          <w:p w14:paraId="21A51A28">
            <w:pPr>
              <w:autoSpaceDE w:val="0"/>
              <w:autoSpaceDN w:val="0"/>
              <w:adjustRightInd w:val="0"/>
              <w:snapToGrid w:val="0"/>
              <w:spacing w:line="400" w:lineRule="exact"/>
              <w:ind w:right="-11"/>
              <w:rPr>
                <w:rFonts w:hint="eastAsia" w:ascii="宋体" w:hAnsi="宋体" w:eastAsia="宋体" w:cs="宋体"/>
                <w:lang w:bidi="ar-SA"/>
              </w:rPr>
            </w:pPr>
            <w:r>
              <w:rPr>
                <w:rFonts w:hint="eastAsia" w:ascii="宋体" w:hAnsi="宋体" w:eastAsia="宋体" w:cs="宋体"/>
                <w:lang w:bidi="ar-SA"/>
              </w:rPr>
              <w:t>通知》</w:t>
            </w:r>
            <w:r>
              <w:rPr>
                <w:rFonts w:hint="eastAsia" w:ascii="宋体" w:hAnsi="宋体" w:eastAsia="宋体" w:cs="宋体"/>
                <w:lang w:eastAsia="zh-CN" w:bidi="ar-SA"/>
              </w:rPr>
              <w:t>（</w:t>
            </w:r>
            <w:r>
              <w:rPr>
                <w:rFonts w:hint="eastAsia" w:ascii="宋体" w:hAnsi="宋体" w:eastAsia="宋体" w:cs="宋体"/>
                <w:lang w:bidi="ar-SA"/>
              </w:rPr>
              <w:t>许公管办</w:t>
            </w:r>
            <w:r>
              <w:rPr>
                <w:rFonts w:hint="eastAsia" w:ascii="宋体" w:hAnsi="宋体" w:eastAsia="宋体" w:cs="宋体"/>
                <w:lang w:eastAsia="zh-CN" w:bidi="ar-SA"/>
              </w:rPr>
              <w:t>〔2019〕3号）</w:t>
            </w:r>
            <w:r>
              <w:rPr>
                <w:rFonts w:hint="eastAsia" w:ascii="宋体" w:hAnsi="宋体" w:eastAsia="宋体" w:cs="宋体"/>
                <w:lang w:bidi="ar-SA"/>
              </w:rPr>
              <w:t>规定</w:t>
            </w:r>
            <w:r>
              <w:rPr>
                <w:rFonts w:hint="eastAsia" w:ascii="宋体" w:hAnsi="宋体" w:eastAsia="宋体" w:cs="宋体"/>
                <w:lang w:eastAsia="zh-CN" w:bidi="ar-SA"/>
              </w:rPr>
              <w:t>：</w:t>
            </w:r>
          </w:p>
          <w:p w14:paraId="006D9710">
            <w:pPr>
              <w:autoSpaceDE w:val="0"/>
              <w:autoSpaceDN w:val="0"/>
              <w:adjustRightInd w:val="0"/>
              <w:snapToGrid w:val="0"/>
              <w:spacing w:line="400" w:lineRule="exact"/>
              <w:ind w:right="-11"/>
              <w:rPr>
                <w:rFonts w:hint="eastAsia" w:ascii="宋体" w:hAnsi="宋体" w:eastAsia="宋体" w:cs="宋体"/>
                <w:kern w:val="0"/>
                <w:lang w:bidi="ar-SA"/>
              </w:rPr>
            </w:pPr>
            <w:r>
              <w:rPr>
                <w:rFonts w:hint="eastAsia" w:ascii="宋体" w:hAnsi="宋体" w:eastAsia="宋体" w:cs="宋体"/>
                <w:lang w:bidi="ar-SA"/>
              </w:rPr>
              <w:t>不同投标人电子响应文件的文件制作机器码均一致时，视为‘不同投标人的响应文件由同一单位或者个人编制’或‘不同供应商委托同一单位或者个人办理响应事宜’，其投标无效。评审专家应严格按照要求查看“文件制作机器码”相关信息并进行评审，在评审报告中显示“不同投标人电子响应文件的文件制作机器码”是否雷同的分析及判定结果。</w:t>
            </w:r>
          </w:p>
        </w:tc>
      </w:tr>
      <w:tr w14:paraId="12F05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tcBorders>
              <w:top w:val="single" w:color="auto" w:sz="4" w:space="0"/>
              <w:left w:val="single" w:color="auto" w:sz="4" w:space="0"/>
              <w:bottom w:val="single" w:color="auto" w:sz="4" w:space="0"/>
              <w:right w:val="single" w:color="auto" w:sz="4" w:space="0"/>
            </w:tcBorders>
            <w:noWrap w:val="0"/>
            <w:vAlign w:val="center"/>
          </w:tcPr>
          <w:p w14:paraId="0A68C695">
            <w:pPr>
              <w:autoSpaceDE w:val="0"/>
              <w:autoSpaceDN w:val="0"/>
              <w:adjustRightInd w:val="0"/>
              <w:snapToGrid w:val="0"/>
              <w:spacing w:line="400" w:lineRule="exact"/>
              <w:jc w:val="center"/>
              <w:rPr>
                <w:rFonts w:hint="eastAsia" w:ascii="宋体" w:hAnsi="宋体" w:eastAsia="宋体" w:cs="宋体"/>
                <w:lang w:bidi="ar-SA"/>
              </w:rPr>
            </w:pPr>
            <w:r>
              <w:rPr>
                <w:rFonts w:hint="eastAsia" w:ascii="宋体" w:hAnsi="宋体" w:eastAsia="宋体" w:cs="宋体"/>
                <w:lang w:bidi="ar-SA"/>
              </w:rPr>
              <w:t>28</w:t>
            </w:r>
          </w:p>
        </w:tc>
        <w:tc>
          <w:tcPr>
            <w:tcW w:w="1983" w:type="dxa"/>
            <w:tcBorders>
              <w:top w:val="single" w:color="auto" w:sz="4" w:space="0"/>
              <w:left w:val="nil"/>
              <w:bottom w:val="single" w:color="auto" w:sz="4" w:space="0"/>
              <w:right w:val="single" w:color="auto" w:sz="4" w:space="0"/>
            </w:tcBorders>
            <w:noWrap w:val="0"/>
            <w:vAlign w:val="center"/>
          </w:tcPr>
          <w:p w14:paraId="7BC026EA">
            <w:pPr>
              <w:autoSpaceDE w:val="0"/>
              <w:autoSpaceDN w:val="0"/>
              <w:adjustRightInd w:val="0"/>
              <w:snapToGrid w:val="0"/>
              <w:spacing w:line="400" w:lineRule="exact"/>
              <w:jc w:val="center"/>
              <w:rPr>
                <w:rFonts w:hint="eastAsia" w:ascii="宋体" w:hAnsi="宋体" w:eastAsia="宋体" w:cs="宋体"/>
                <w:b/>
                <w:bCs/>
                <w:lang w:bidi="ar-SA"/>
              </w:rPr>
            </w:pPr>
            <w:r>
              <w:rPr>
                <w:rFonts w:hint="eastAsia" w:ascii="宋体" w:hAnsi="宋体" w:eastAsia="宋体" w:cs="宋体"/>
                <w:lang w:bidi="ar-SA"/>
              </w:rPr>
              <w:t>中小企业有关政策</w:t>
            </w:r>
          </w:p>
        </w:tc>
        <w:tc>
          <w:tcPr>
            <w:tcW w:w="6800" w:type="dxa"/>
            <w:tcBorders>
              <w:top w:val="single" w:color="auto" w:sz="4" w:space="0"/>
              <w:left w:val="nil"/>
              <w:bottom w:val="single" w:color="auto" w:sz="4" w:space="0"/>
              <w:right w:val="single" w:color="auto" w:sz="4" w:space="0"/>
            </w:tcBorders>
            <w:noWrap w:val="0"/>
            <w:vAlign w:val="center"/>
          </w:tcPr>
          <w:p w14:paraId="6F0B5913">
            <w:pPr>
              <w:autoSpaceDE w:val="0"/>
              <w:autoSpaceDN w:val="0"/>
              <w:adjustRightInd w:val="0"/>
              <w:snapToGrid w:val="0"/>
              <w:spacing w:line="360" w:lineRule="auto"/>
              <w:rPr>
                <w:rFonts w:hint="eastAsia" w:ascii="宋体" w:hAnsi="宋体" w:eastAsia="宋体" w:cs="宋体"/>
                <w:b/>
                <w:bCs/>
                <w:color w:val="auto"/>
                <w:sz w:val="24"/>
                <w:szCs w:val="24"/>
                <w:highlight w:val="none"/>
                <w:lang w:eastAsia="zh-CN" w:bidi="ar-SA"/>
              </w:rPr>
            </w:pPr>
            <w:r>
              <w:rPr>
                <w:rFonts w:hint="eastAsia" w:ascii="宋体" w:hAnsi="宋体" w:eastAsia="宋体" w:cs="宋体"/>
                <w:b/>
                <w:bCs/>
                <w:color w:val="auto"/>
                <w:lang w:eastAsia="zh-CN" w:bidi="ar-SA"/>
              </w:rPr>
              <w:t>1.本项目专门面向中小企业采购，不再执行价格评审优惠的扶持政策，评审时不再对价格进行扣除。</w:t>
            </w:r>
          </w:p>
          <w:p w14:paraId="68EC2863">
            <w:pPr>
              <w:autoSpaceDE w:val="0"/>
              <w:autoSpaceDN w:val="0"/>
              <w:adjustRightInd w:val="0"/>
              <w:snapToGrid w:val="0"/>
              <w:spacing w:line="360" w:lineRule="auto"/>
              <w:rPr>
                <w:rFonts w:hint="eastAsia" w:ascii="宋体" w:hAnsi="宋体" w:eastAsia="宋体" w:cs="宋体"/>
                <w:lang w:bidi="ar-SA"/>
              </w:rPr>
            </w:pPr>
            <w:r>
              <w:rPr>
                <w:rFonts w:hint="eastAsia" w:ascii="宋体" w:hAnsi="宋体" w:eastAsia="宋体" w:cs="宋体"/>
                <w:lang w:bidi="ar-SA"/>
              </w:rPr>
              <w:t>2</w:t>
            </w:r>
            <w:r>
              <w:rPr>
                <w:rFonts w:hint="eastAsia" w:ascii="宋体" w:hAnsi="宋体" w:eastAsia="宋体" w:cs="宋体"/>
                <w:lang w:val="en-US" w:eastAsia="zh-CN" w:bidi="ar-SA"/>
              </w:rPr>
              <w:t>.</w:t>
            </w:r>
            <w:r>
              <w:rPr>
                <w:rFonts w:hint="eastAsia" w:ascii="宋体" w:hAnsi="宋体" w:eastAsia="宋体" w:cs="宋体"/>
                <w:lang w:bidi="ar-SA"/>
              </w:rPr>
              <w:t xml:space="preserve">根据工信部等部委发布的《关于印发中小企业划型标准规定的通知》 （工信部联企业〔2011〕300号），按照本次招标标的所属行业的划型标 准，符合条件的中小企业应按照招标文件格式要求提供《中小企业声明 函》，否则不得享受相关中小企业扶持政策。 </w:t>
            </w:r>
          </w:p>
          <w:p w14:paraId="2AA1AD20">
            <w:pPr>
              <w:autoSpaceDE w:val="0"/>
              <w:autoSpaceDN w:val="0"/>
              <w:adjustRightInd w:val="0"/>
              <w:snapToGrid w:val="0"/>
              <w:spacing w:line="460" w:lineRule="exact"/>
              <w:rPr>
                <w:rFonts w:hint="eastAsia" w:ascii="宋体" w:hAnsi="宋体" w:eastAsia="宋体" w:cs="宋体"/>
                <w:b/>
                <w:bCs/>
                <w:color w:val="auto"/>
                <w:lang w:bidi="ar-SA"/>
              </w:rPr>
            </w:pPr>
            <w:r>
              <w:rPr>
                <w:rFonts w:hint="eastAsia" w:ascii="宋体" w:hAnsi="宋体" w:eastAsia="宋体" w:cs="宋体"/>
                <w:b/>
                <w:bCs/>
                <w:color w:val="auto"/>
                <w:lang w:bidi="ar-SA"/>
              </w:rPr>
              <w:t>3</w:t>
            </w:r>
            <w:r>
              <w:rPr>
                <w:rFonts w:hint="eastAsia" w:ascii="宋体" w:hAnsi="宋体" w:eastAsia="宋体" w:cs="宋体"/>
                <w:b/>
                <w:bCs/>
                <w:color w:val="auto"/>
                <w:lang w:val="en-US" w:eastAsia="zh-CN" w:bidi="ar-SA"/>
              </w:rPr>
              <w:t>.</w:t>
            </w:r>
            <w:r>
              <w:rPr>
                <w:rFonts w:hint="eastAsia" w:ascii="宋体" w:hAnsi="宋体" w:eastAsia="宋体" w:cs="宋体"/>
                <w:b/>
                <w:bCs/>
                <w:color w:val="auto"/>
                <w:lang w:bidi="ar-SA"/>
              </w:rPr>
              <w:t>本次招标标的对应的中小企业划分标准所属行业：</w:t>
            </w:r>
            <w:r>
              <w:rPr>
                <w:rFonts w:hint="eastAsia" w:ascii="宋体" w:hAnsi="宋体" w:eastAsia="宋体" w:cs="宋体"/>
                <w:b/>
                <w:bCs/>
                <w:color w:val="auto"/>
                <w:lang w:val="en-US" w:eastAsia="zh-CN" w:bidi="ar-SA"/>
              </w:rPr>
              <w:t>物业管理</w:t>
            </w:r>
            <w:r>
              <w:rPr>
                <w:rFonts w:hint="eastAsia" w:ascii="宋体" w:hAnsi="宋体" w:eastAsia="宋体" w:cs="宋体"/>
                <w:b/>
                <w:bCs/>
                <w:color w:val="auto"/>
                <w:lang w:bidi="ar-SA"/>
              </w:rPr>
              <w:t>。</w:t>
            </w:r>
          </w:p>
          <w:p w14:paraId="42BB6A61">
            <w:pPr>
              <w:autoSpaceDE w:val="0"/>
              <w:autoSpaceDN w:val="0"/>
              <w:adjustRightInd w:val="0"/>
              <w:snapToGrid w:val="0"/>
              <w:spacing w:line="460" w:lineRule="exact"/>
              <w:rPr>
                <w:rFonts w:hint="eastAsia" w:ascii="宋体" w:hAnsi="宋体" w:eastAsia="宋体" w:cs="宋体"/>
                <w:lang w:bidi="ar-SA"/>
              </w:rPr>
            </w:pPr>
            <w:r>
              <w:rPr>
                <w:rFonts w:hint="eastAsia" w:ascii="宋体" w:hAnsi="宋体" w:eastAsia="宋体" w:cs="宋体"/>
                <w:lang w:bidi="ar-SA"/>
              </w:rPr>
              <w:t>4</w:t>
            </w:r>
            <w:r>
              <w:rPr>
                <w:rFonts w:hint="eastAsia" w:ascii="宋体" w:hAnsi="宋体" w:eastAsia="宋体" w:cs="宋体"/>
                <w:lang w:val="en-US" w:eastAsia="zh-CN" w:bidi="ar-SA"/>
              </w:rPr>
              <w:t>.</w:t>
            </w:r>
            <w:r>
              <w:rPr>
                <w:rFonts w:hint="eastAsia" w:ascii="宋体" w:hAnsi="宋体" w:eastAsia="宋体" w:cs="宋体"/>
                <w:lang w:bidi="ar-SA"/>
              </w:rPr>
              <w:t>根据财政部、工业和信息化部发布的《政府采购促进中小企业发展管 理办法》（财库〔2020〕46号）、《关于进一步加大政府采购支持中小企业 力度的通知》（财库〔2022〕19号）规定，对小型和微型企业投标价格给予20%（</w:t>
            </w:r>
            <w:r>
              <w:rPr>
                <w:rFonts w:hint="eastAsia" w:ascii="宋体" w:hAnsi="宋体" w:eastAsia="宋体" w:cs="宋体"/>
                <w:lang w:eastAsia="zh-CN" w:bidi="ar-SA"/>
              </w:rPr>
              <w:t>10%—20%</w:t>
            </w:r>
            <w:r>
              <w:rPr>
                <w:rFonts w:hint="eastAsia" w:ascii="宋体" w:hAnsi="宋体" w:eastAsia="宋体" w:cs="宋体"/>
                <w:lang w:bidi="ar-SA"/>
              </w:rPr>
              <w:t>）</w:t>
            </w:r>
            <w:r>
              <w:rPr>
                <w:rFonts w:hint="eastAsia" w:ascii="宋体" w:hAnsi="宋体" w:eastAsia="宋体" w:cs="宋体"/>
                <w:lang w:eastAsia="zh-CN" w:bidi="ar-SA"/>
              </w:rPr>
              <w:t>（</w:t>
            </w:r>
            <w:r>
              <w:rPr>
                <w:rFonts w:hint="eastAsia" w:ascii="宋体" w:hAnsi="宋体" w:eastAsia="宋体" w:cs="宋体"/>
                <w:lang w:bidi="ar-SA"/>
              </w:rPr>
              <w:t>工程项目为</w:t>
            </w:r>
            <w:r>
              <w:rPr>
                <w:rFonts w:hint="eastAsia" w:ascii="宋体" w:hAnsi="宋体" w:eastAsia="宋体" w:cs="宋体"/>
                <w:lang w:eastAsia="zh-CN" w:bidi="ar-SA"/>
              </w:rPr>
              <w:t>3%—5%</w:t>
            </w:r>
            <w:r>
              <w:rPr>
                <w:rFonts w:hint="eastAsia" w:ascii="宋体" w:hAnsi="宋体" w:eastAsia="宋体" w:cs="宋体"/>
                <w:lang w:bidi="ar-SA"/>
              </w:rPr>
              <w:t>）的扣除，用扣除后的价格参与评审。</w:t>
            </w:r>
          </w:p>
          <w:p w14:paraId="65BE96FD">
            <w:pPr>
              <w:autoSpaceDE w:val="0"/>
              <w:autoSpaceDN w:val="0"/>
              <w:adjustRightInd w:val="0"/>
              <w:snapToGrid w:val="0"/>
              <w:spacing w:line="360" w:lineRule="auto"/>
              <w:rPr>
                <w:rFonts w:hint="eastAsia" w:ascii="宋体" w:hAnsi="宋体" w:eastAsia="宋体" w:cs="宋体"/>
                <w:lang w:bidi="ar-SA"/>
              </w:rPr>
            </w:pPr>
            <w:r>
              <w:rPr>
                <w:rFonts w:hint="eastAsia" w:ascii="宋体" w:hAnsi="宋体" w:eastAsia="宋体" w:cs="宋体"/>
                <w:lang w:bidi="ar-SA"/>
              </w:rPr>
              <w:t>5</w:t>
            </w:r>
            <w:r>
              <w:rPr>
                <w:rFonts w:hint="eastAsia" w:ascii="宋体" w:hAnsi="宋体" w:eastAsia="宋体" w:cs="宋体"/>
                <w:lang w:val="en-US" w:eastAsia="zh-CN" w:bidi="ar-SA"/>
              </w:rPr>
              <w:t>.</w:t>
            </w:r>
            <w:r>
              <w:rPr>
                <w:rFonts w:hint="eastAsia" w:ascii="宋体" w:hAnsi="宋体" w:eastAsia="宋体" w:cs="宋体"/>
                <w:lang w:bidi="ar-SA"/>
              </w:rPr>
              <w:t>以联合体形式参加政府采购活动，联合体各方均为中小企业的，联合 体视同中小企业。其中，联合体各方均为小微企业的，联合体视同小微企业。</w:t>
            </w:r>
          </w:p>
          <w:p w14:paraId="0DB949C9">
            <w:pPr>
              <w:autoSpaceDE w:val="0"/>
              <w:autoSpaceDN w:val="0"/>
              <w:adjustRightInd w:val="0"/>
              <w:snapToGrid w:val="0"/>
              <w:spacing w:line="360" w:lineRule="auto"/>
              <w:rPr>
                <w:rFonts w:hint="eastAsia" w:ascii="宋体" w:hAnsi="宋体" w:eastAsia="宋体" w:cs="宋体"/>
                <w:lang w:bidi="ar-SA"/>
              </w:rPr>
            </w:pPr>
            <w:r>
              <w:rPr>
                <w:rFonts w:hint="eastAsia" w:ascii="宋体" w:hAnsi="宋体" w:eastAsia="宋体" w:cs="宋体"/>
                <w:lang w:bidi="ar-SA"/>
              </w:rPr>
              <w:t>6</w:t>
            </w:r>
            <w:r>
              <w:rPr>
                <w:rFonts w:hint="eastAsia" w:ascii="宋体" w:hAnsi="宋体" w:eastAsia="宋体" w:cs="宋体"/>
                <w:lang w:val="en-US" w:eastAsia="zh-CN" w:bidi="ar-SA"/>
              </w:rPr>
              <w:t>.</w:t>
            </w:r>
            <w:r>
              <w:rPr>
                <w:rFonts w:hint="eastAsia" w:ascii="宋体" w:hAnsi="宋体" w:eastAsia="宋体" w:cs="宋体"/>
                <w:lang w:bidi="ar-SA"/>
              </w:rPr>
              <w:t>接受大中型企业与小微企业组成联合体或者允许大中型企业向一家或 者多家小微企业分包的招标项目，对于联合协议或者分包意向协议约定小微企业的合同份额占到合同总金额 30%以上的，招标人、招标代理机 构应当对联合体或者大中型企业的报价给予6%（4%—6%）</w:t>
            </w:r>
            <w:r>
              <w:rPr>
                <w:rFonts w:hint="eastAsia" w:ascii="宋体" w:hAnsi="宋体" w:eastAsia="宋体" w:cs="宋体"/>
                <w:lang w:eastAsia="zh-CN" w:bidi="ar-SA"/>
              </w:rPr>
              <w:t>（</w:t>
            </w:r>
            <w:r>
              <w:rPr>
                <w:rFonts w:hint="eastAsia" w:ascii="宋体" w:hAnsi="宋体" w:eastAsia="宋体" w:cs="宋体"/>
                <w:lang w:bidi="ar-SA"/>
              </w:rPr>
              <w:t>工程项目为1%-2%）的扣除，用扣 除后的价格参加评审。组成联合体或者接受分包的小微企业与联合体内其他企业、分包企业之间存在直接控股、管理关系的，不享受价格扣除优惠政策。</w:t>
            </w:r>
          </w:p>
          <w:p w14:paraId="1018EA5D">
            <w:pPr>
              <w:autoSpaceDE w:val="0"/>
              <w:autoSpaceDN w:val="0"/>
              <w:adjustRightInd w:val="0"/>
              <w:snapToGrid w:val="0"/>
              <w:spacing w:line="360" w:lineRule="auto"/>
              <w:rPr>
                <w:rFonts w:hint="eastAsia" w:ascii="宋体" w:hAnsi="宋体" w:eastAsia="宋体" w:cs="宋体"/>
                <w:lang w:bidi="ar-SA"/>
              </w:rPr>
            </w:pPr>
            <w:r>
              <w:rPr>
                <w:rFonts w:hint="eastAsia" w:ascii="宋体" w:hAnsi="宋体" w:eastAsia="宋体" w:cs="宋体"/>
                <w:lang w:bidi="ar-SA"/>
              </w:rPr>
              <w:t>7</w:t>
            </w:r>
            <w:r>
              <w:rPr>
                <w:rFonts w:hint="eastAsia" w:ascii="宋体" w:hAnsi="宋体" w:eastAsia="宋体" w:cs="宋体"/>
                <w:lang w:val="en-US" w:eastAsia="zh-CN" w:bidi="ar-SA"/>
              </w:rPr>
              <w:t>.</w:t>
            </w:r>
            <w:r>
              <w:rPr>
                <w:rFonts w:hint="eastAsia" w:ascii="宋体" w:hAnsi="宋体" w:eastAsia="宋体" w:cs="宋体"/>
                <w:lang w:bidi="ar-SA"/>
              </w:rPr>
              <w:t>提供由省级以上监狱管理局、戒毒管理局（含新疆生产建设兵团）出 具的属于监狱企业证明文件的，视同为小型和微型企业。</w:t>
            </w:r>
          </w:p>
          <w:p w14:paraId="6E4496A4">
            <w:pPr>
              <w:autoSpaceDE w:val="0"/>
              <w:autoSpaceDN w:val="0"/>
              <w:adjustRightInd w:val="0"/>
              <w:snapToGrid w:val="0"/>
              <w:spacing w:line="360" w:lineRule="auto"/>
              <w:rPr>
                <w:rFonts w:hint="eastAsia" w:ascii="宋体" w:hAnsi="宋体" w:eastAsia="宋体" w:cs="宋体"/>
                <w:lang w:bidi="ar-SA"/>
              </w:rPr>
            </w:pPr>
            <w:r>
              <w:rPr>
                <w:rFonts w:hint="eastAsia" w:ascii="宋体" w:hAnsi="宋体" w:eastAsia="宋体" w:cs="宋体"/>
                <w:lang w:bidi="ar-SA"/>
              </w:rPr>
              <w:t>8</w:t>
            </w:r>
            <w:r>
              <w:rPr>
                <w:rFonts w:hint="eastAsia" w:ascii="宋体" w:hAnsi="宋体" w:eastAsia="宋体" w:cs="宋体"/>
                <w:lang w:val="en-US" w:eastAsia="zh-CN" w:bidi="ar-SA"/>
              </w:rPr>
              <w:t>.</w:t>
            </w:r>
            <w:r>
              <w:rPr>
                <w:rFonts w:hint="eastAsia" w:ascii="宋体" w:hAnsi="宋体" w:eastAsia="宋体" w:cs="宋体"/>
                <w:lang w:bidi="ar-SA"/>
              </w:rPr>
              <w:t>符合享受政府采购支持政策的残疾人福利性单位条件且提供《残疾人 福利性单位声明函》的，视同为小型和微型企业。</w:t>
            </w:r>
          </w:p>
          <w:p w14:paraId="39350887">
            <w:pPr>
              <w:autoSpaceDE w:val="0"/>
              <w:autoSpaceDN w:val="0"/>
              <w:adjustRightInd w:val="0"/>
              <w:snapToGrid w:val="0"/>
              <w:spacing w:line="360" w:lineRule="auto"/>
              <w:rPr>
                <w:rFonts w:hint="eastAsia" w:ascii="宋体" w:hAnsi="宋体" w:eastAsia="宋体" w:cs="宋体"/>
                <w:lang w:bidi="ar-SA"/>
              </w:rPr>
            </w:pPr>
            <w:r>
              <w:rPr>
                <w:rFonts w:hint="eastAsia" w:ascii="宋体" w:hAnsi="宋体" w:eastAsia="宋体" w:cs="宋体"/>
                <w:lang w:bidi="ar-SA"/>
              </w:rPr>
              <w:t>享受政府采购支持政策的残疾人福利性单位应当同时满足以下条件：</w:t>
            </w:r>
          </w:p>
          <w:p w14:paraId="27B441F8">
            <w:pPr>
              <w:autoSpaceDE w:val="0"/>
              <w:autoSpaceDN w:val="0"/>
              <w:adjustRightInd w:val="0"/>
              <w:snapToGrid w:val="0"/>
              <w:spacing w:line="360" w:lineRule="auto"/>
              <w:rPr>
                <w:rFonts w:hint="eastAsia" w:ascii="宋体" w:hAnsi="宋体" w:eastAsia="宋体" w:cs="宋体"/>
                <w:lang w:bidi="ar-SA"/>
              </w:rPr>
            </w:pPr>
            <w:r>
              <w:rPr>
                <w:rFonts w:hint="eastAsia" w:ascii="宋体" w:hAnsi="宋体" w:eastAsia="宋体" w:cs="宋体"/>
                <w:lang w:bidi="ar-SA"/>
              </w:rPr>
              <w:t>（一）安置的残疾人占本单位在职职工人数的比例不低于 25%（含 25%），并且安置的残疾人人数不少于 10 人（含 10 人）；</w:t>
            </w:r>
          </w:p>
          <w:p w14:paraId="72D6F495">
            <w:pPr>
              <w:autoSpaceDE w:val="0"/>
              <w:autoSpaceDN w:val="0"/>
              <w:adjustRightInd w:val="0"/>
              <w:snapToGrid w:val="0"/>
              <w:spacing w:line="360" w:lineRule="auto"/>
              <w:rPr>
                <w:rFonts w:hint="eastAsia" w:ascii="宋体" w:hAnsi="宋体" w:eastAsia="宋体" w:cs="宋体"/>
                <w:lang w:bidi="ar-SA"/>
              </w:rPr>
            </w:pPr>
            <w:r>
              <w:rPr>
                <w:rFonts w:hint="eastAsia" w:ascii="宋体" w:hAnsi="宋体" w:eastAsia="宋体" w:cs="宋体"/>
                <w:lang w:bidi="ar-SA"/>
              </w:rPr>
              <w:t>（二）依法与安置的每位残疾人签订了一年以上（含一年）的劳动合同或服务协议；</w:t>
            </w:r>
          </w:p>
          <w:p w14:paraId="6087C786">
            <w:pPr>
              <w:autoSpaceDE w:val="0"/>
              <w:autoSpaceDN w:val="0"/>
              <w:adjustRightInd w:val="0"/>
              <w:snapToGrid w:val="0"/>
              <w:spacing w:line="360" w:lineRule="auto"/>
              <w:rPr>
                <w:rFonts w:hint="eastAsia" w:ascii="宋体" w:hAnsi="宋体" w:eastAsia="宋体" w:cs="宋体"/>
                <w:lang w:bidi="ar-SA"/>
              </w:rPr>
            </w:pPr>
            <w:r>
              <w:rPr>
                <w:rFonts w:hint="eastAsia" w:ascii="宋体" w:hAnsi="宋体" w:eastAsia="宋体" w:cs="宋体"/>
                <w:lang w:bidi="ar-SA"/>
              </w:rPr>
              <w:t>（三）为安置的每位残疾人按月足额缴纳了基本养老保险、基本医疗保险、失业保险、工伤保险和生育保险等社会保险费；</w:t>
            </w:r>
          </w:p>
          <w:p w14:paraId="7C51FF22">
            <w:pPr>
              <w:autoSpaceDE w:val="0"/>
              <w:autoSpaceDN w:val="0"/>
              <w:adjustRightInd w:val="0"/>
              <w:snapToGrid w:val="0"/>
              <w:spacing w:line="360" w:lineRule="auto"/>
              <w:rPr>
                <w:rFonts w:hint="eastAsia" w:ascii="宋体" w:hAnsi="宋体" w:eastAsia="宋体" w:cs="宋体"/>
                <w:lang w:bidi="ar-SA"/>
              </w:rPr>
            </w:pPr>
            <w:r>
              <w:rPr>
                <w:rFonts w:hint="eastAsia" w:ascii="宋体" w:hAnsi="宋体" w:eastAsia="宋体" w:cs="宋体"/>
                <w:lang w:bidi="ar-SA"/>
              </w:rPr>
              <w:t>（四）通过银行等金融机构向安置的每位残疾人，按月支付了不低于单位所在区县适用的经省级人民政府批准的月最低工资标准的工资；</w:t>
            </w:r>
          </w:p>
          <w:p w14:paraId="0641513E">
            <w:pPr>
              <w:autoSpaceDE w:val="0"/>
              <w:autoSpaceDN w:val="0"/>
              <w:adjustRightInd w:val="0"/>
              <w:snapToGrid w:val="0"/>
              <w:spacing w:line="360" w:lineRule="auto"/>
              <w:rPr>
                <w:rFonts w:hint="eastAsia" w:ascii="宋体" w:hAnsi="宋体" w:eastAsia="宋体" w:cs="宋体"/>
                <w:lang w:bidi="ar-SA"/>
              </w:rPr>
            </w:pPr>
            <w:r>
              <w:rPr>
                <w:rFonts w:hint="eastAsia" w:ascii="宋体" w:hAnsi="宋体" w:eastAsia="宋体" w:cs="宋体"/>
                <w:lang w:bidi="ar-SA"/>
              </w:rPr>
              <w:t>（五）提供本单位制造的货物、承担的工程或者服务（以下简称产品），或者提供其他残疾人福利性单位制造的货物（不包括使用非残疾人福利性单位注册商标的货物）。</w:t>
            </w:r>
          </w:p>
          <w:p w14:paraId="02BAB504">
            <w:pPr>
              <w:autoSpaceDE w:val="0"/>
              <w:autoSpaceDN w:val="0"/>
              <w:adjustRightInd w:val="0"/>
              <w:snapToGrid w:val="0"/>
              <w:spacing w:line="360" w:lineRule="auto"/>
              <w:rPr>
                <w:rFonts w:hint="eastAsia" w:ascii="宋体" w:hAnsi="宋体" w:eastAsia="宋体" w:cs="宋体"/>
                <w:lang w:bidi="ar-SA"/>
              </w:rPr>
            </w:pPr>
            <w:r>
              <w:rPr>
                <w:rFonts w:hint="eastAsia" w:ascii="宋体" w:hAnsi="宋体" w:eastAsia="宋体" w:cs="宋体"/>
                <w:lang w:bidi="ar-SA"/>
              </w:rPr>
              <w:t>前款所称残疾人是指法定劳动年龄内，持有《中华人民共和国残疾人证》或者《中华人民共和国残疾军人证（1 至 8 级）》的自然人，包括具有劳动条件和劳动意愿的精神残疾人。在职职工人数是指与残疾人福利性单位建立劳动关系并依法签订劳动合同或者服务协议的雇员人数。</w:t>
            </w:r>
          </w:p>
          <w:p w14:paraId="2E76C5C3">
            <w:pPr>
              <w:autoSpaceDE w:val="0"/>
              <w:autoSpaceDN w:val="0"/>
              <w:adjustRightInd w:val="0"/>
              <w:snapToGrid w:val="0"/>
              <w:spacing w:line="360" w:lineRule="auto"/>
              <w:rPr>
                <w:rFonts w:hint="eastAsia" w:ascii="宋体" w:hAnsi="宋体" w:eastAsia="宋体" w:cs="宋体"/>
                <w:lang w:bidi="ar-SA"/>
              </w:rPr>
            </w:pPr>
            <w:r>
              <w:rPr>
                <w:rFonts w:hint="eastAsia" w:ascii="宋体" w:hAnsi="宋体" w:eastAsia="宋体" w:cs="宋体"/>
                <w:lang w:bidi="ar-SA"/>
              </w:rPr>
              <w:t>9</w:t>
            </w:r>
            <w:r>
              <w:rPr>
                <w:rFonts w:hint="eastAsia" w:ascii="宋体" w:hAnsi="宋体" w:eastAsia="宋体" w:cs="宋体"/>
                <w:lang w:val="en-US" w:eastAsia="zh-CN" w:bidi="ar-SA"/>
              </w:rPr>
              <w:t>.</w:t>
            </w:r>
            <w:r>
              <w:rPr>
                <w:rFonts w:hint="eastAsia" w:ascii="宋体" w:hAnsi="宋体" w:eastAsia="宋体" w:cs="宋体"/>
                <w:lang w:bidi="ar-SA"/>
              </w:rPr>
              <w:t>小型和微型企业不包括民办非企业单位。</w:t>
            </w:r>
          </w:p>
          <w:p w14:paraId="4A3E7521">
            <w:pPr>
              <w:autoSpaceDE w:val="0"/>
              <w:autoSpaceDN w:val="0"/>
              <w:adjustRightInd w:val="0"/>
              <w:snapToGrid w:val="0"/>
              <w:spacing w:line="360" w:lineRule="auto"/>
              <w:rPr>
                <w:rFonts w:hint="eastAsia" w:ascii="宋体" w:hAnsi="宋体" w:eastAsia="宋体" w:cs="宋体"/>
                <w:b/>
                <w:lang w:bidi="ar-SA"/>
              </w:rPr>
            </w:pPr>
            <w:r>
              <w:rPr>
                <w:rFonts w:hint="eastAsia" w:ascii="宋体" w:hAnsi="宋体" w:eastAsia="宋体" w:cs="宋体"/>
                <w:lang w:bidi="ar-SA"/>
              </w:rPr>
              <w:t>10</w:t>
            </w:r>
            <w:r>
              <w:rPr>
                <w:rFonts w:hint="eastAsia" w:ascii="宋体" w:hAnsi="宋体" w:eastAsia="宋体" w:cs="宋体"/>
                <w:lang w:val="en-US" w:eastAsia="zh-CN" w:bidi="ar-SA"/>
              </w:rPr>
              <w:t>.</w:t>
            </w:r>
            <w:r>
              <w:rPr>
                <w:rFonts w:hint="eastAsia" w:ascii="宋体" w:hAnsi="宋体" w:eastAsia="宋体" w:cs="宋体"/>
                <w:lang w:bidi="ar-SA"/>
              </w:rPr>
              <w:t>符合中小企业划分标准的个体工商户，在政府采购活动中视同中小企业</w:t>
            </w:r>
          </w:p>
        </w:tc>
      </w:tr>
      <w:tr w14:paraId="12E14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tcBorders>
              <w:top w:val="single" w:color="auto" w:sz="4" w:space="0"/>
              <w:left w:val="single" w:color="auto" w:sz="4" w:space="0"/>
              <w:bottom w:val="single" w:color="auto" w:sz="4" w:space="0"/>
              <w:right w:val="single" w:color="auto" w:sz="4" w:space="0"/>
            </w:tcBorders>
            <w:noWrap w:val="0"/>
            <w:vAlign w:val="center"/>
          </w:tcPr>
          <w:p w14:paraId="65FF9D9A">
            <w:pPr>
              <w:autoSpaceDE w:val="0"/>
              <w:autoSpaceDN w:val="0"/>
              <w:adjustRightInd w:val="0"/>
              <w:snapToGrid w:val="0"/>
              <w:spacing w:line="400" w:lineRule="exact"/>
              <w:jc w:val="center"/>
              <w:rPr>
                <w:rFonts w:hint="eastAsia" w:ascii="宋体" w:hAnsi="宋体" w:eastAsia="宋体" w:cs="宋体"/>
                <w:lang w:bidi="ar-SA"/>
              </w:rPr>
            </w:pPr>
            <w:r>
              <w:rPr>
                <w:rFonts w:hint="eastAsia" w:ascii="宋体" w:hAnsi="宋体" w:eastAsia="宋体" w:cs="宋体"/>
                <w:lang w:bidi="ar-SA"/>
              </w:rPr>
              <w:t>29</w:t>
            </w:r>
          </w:p>
        </w:tc>
        <w:tc>
          <w:tcPr>
            <w:tcW w:w="1983" w:type="dxa"/>
            <w:tcBorders>
              <w:top w:val="single" w:color="auto" w:sz="4" w:space="0"/>
              <w:left w:val="nil"/>
              <w:bottom w:val="single" w:color="auto" w:sz="4" w:space="0"/>
              <w:right w:val="single" w:color="auto" w:sz="4" w:space="0"/>
            </w:tcBorders>
            <w:noWrap w:val="0"/>
            <w:vAlign w:val="center"/>
          </w:tcPr>
          <w:p w14:paraId="38CD840C">
            <w:pPr>
              <w:autoSpaceDE w:val="0"/>
              <w:autoSpaceDN w:val="0"/>
              <w:adjustRightInd w:val="0"/>
              <w:snapToGrid w:val="0"/>
              <w:spacing w:line="400" w:lineRule="exact"/>
              <w:jc w:val="center"/>
              <w:rPr>
                <w:rFonts w:hint="eastAsia" w:ascii="宋体" w:hAnsi="宋体" w:eastAsia="宋体" w:cs="宋体"/>
                <w:b/>
                <w:bCs/>
                <w:lang w:bidi="ar-SA"/>
              </w:rPr>
            </w:pPr>
            <w:r>
              <w:rPr>
                <w:rFonts w:hint="eastAsia" w:ascii="宋体" w:hAnsi="宋体" w:eastAsia="宋体" w:cs="宋体"/>
                <w:lang w:bidi="ar-SA"/>
              </w:rPr>
              <w:t>节能环保要求</w:t>
            </w:r>
          </w:p>
        </w:tc>
        <w:tc>
          <w:tcPr>
            <w:tcW w:w="6800" w:type="dxa"/>
            <w:tcBorders>
              <w:top w:val="single" w:color="auto" w:sz="4" w:space="0"/>
              <w:left w:val="nil"/>
              <w:bottom w:val="single" w:color="auto" w:sz="4" w:space="0"/>
              <w:right w:val="single" w:color="auto" w:sz="4" w:space="0"/>
            </w:tcBorders>
            <w:noWrap w:val="0"/>
            <w:vAlign w:val="center"/>
          </w:tcPr>
          <w:p w14:paraId="2B1C7A58">
            <w:pPr>
              <w:autoSpaceDE w:val="0"/>
              <w:autoSpaceDN w:val="0"/>
              <w:adjustRightInd w:val="0"/>
              <w:snapToGrid w:val="0"/>
              <w:spacing w:line="360" w:lineRule="auto"/>
              <w:rPr>
                <w:rFonts w:hint="eastAsia" w:ascii="宋体" w:hAnsi="宋体" w:eastAsia="宋体" w:cs="宋体"/>
                <w:b/>
                <w:lang w:bidi="ar-SA"/>
              </w:rPr>
            </w:pPr>
            <w:r>
              <w:rPr>
                <w:rFonts w:hint="eastAsia" w:ascii="宋体" w:hAnsi="宋体" w:eastAsia="宋体" w:cs="宋体"/>
                <w:lang w:bidi="ar-SA"/>
              </w:rPr>
              <w:t>执行《财政部发展改革委生态环境部市场监管总局关于调整优化节能产品、环境标志产品政府采购执行机制的通知》（财库〔2019〕9号）、关于印发节能产品政府采购品目清单的通知（财库〔2019〕19号）、关于印发环境标志产品政府采购品目清单的通知（财库〔2019〕18号）、市场监管总局关于发布参与实施政府采购节能产品、环境标志产品认证机构名 录的公告（2019年第16号），本次投标产品属于政府强制招标产品的，须提供国家确定的认证机构出具的、处于有效期之内的节能产品认证证书， 否则投标无效；属于政府优先采购产品的，须提供国家确定的认证机构出具的、处于有效期之内的节能产品、环境标志产品认证证书，否则不予认定。</w:t>
            </w:r>
          </w:p>
        </w:tc>
      </w:tr>
      <w:tr w14:paraId="4C570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tcBorders>
              <w:top w:val="single" w:color="auto" w:sz="4" w:space="0"/>
              <w:left w:val="single" w:color="auto" w:sz="4" w:space="0"/>
              <w:bottom w:val="single" w:color="auto" w:sz="4" w:space="0"/>
              <w:right w:val="single" w:color="auto" w:sz="4" w:space="0"/>
            </w:tcBorders>
            <w:noWrap w:val="0"/>
            <w:vAlign w:val="center"/>
          </w:tcPr>
          <w:p w14:paraId="6A6033E0">
            <w:pPr>
              <w:autoSpaceDE w:val="0"/>
              <w:autoSpaceDN w:val="0"/>
              <w:adjustRightInd w:val="0"/>
              <w:snapToGrid w:val="0"/>
              <w:spacing w:line="360" w:lineRule="auto"/>
              <w:rPr>
                <w:rFonts w:hint="eastAsia" w:ascii="宋体" w:hAnsi="宋体" w:eastAsia="宋体" w:cs="宋体"/>
                <w:lang w:bidi="ar-SA"/>
              </w:rPr>
            </w:pPr>
            <w:r>
              <w:rPr>
                <w:rFonts w:hint="eastAsia" w:ascii="宋体" w:hAnsi="宋体" w:eastAsia="宋体" w:cs="宋体"/>
                <w:lang w:bidi="ar-SA"/>
              </w:rPr>
              <w:t>30</w:t>
            </w:r>
          </w:p>
        </w:tc>
        <w:tc>
          <w:tcPr>
            <w:tcW w:w="1983" w:type="dxa"/>
            <w:tcBorders>
              <w:top w:val="single" w:color="auto" w:sz="4" w:space="0"/>
              <w:left w:val="single" w:color="auto" w:sz="4" w:space="0"/>
              <w:bottom w:val="single" w:color="auto" w:sz="4" w:space="0"/>
              <w:right w:val="single" w:color="auto" w:sz="4" w:space="0"/>
            </w:tcBorders>
            <w:noWrap w:val="0"/>
            <w:vAlign w:val="center"/>
          </w:tcPr>
          <w:p w14:paraId="7C56992C">
            <w:pPr>
              <w:autoSpaceDE w:val="0"/>
              <w:autoSpaceDN w:val="0"/>
              <w:adjustRightInd w:val="0"/>
              <w:snapToGrid w:val="0"/>
              <w:spacing w:line="360" w:lineRule="auto"/>
              <w:rPr>
                <w:rFonts w:hint="eastAsia" w:ascii="宋体" w:hAnsi="宋体" w:eastAsia="宋体" w:cs="宋体"/>
                <w:lang w:bidi="ar-SA"/>
              </w:rPr>
            </w:pPr>
            <w:r>
              <w:rPr>
                <w:rFonts w:hint="eastAsia" w:ascii="宋体" w:hAnsi="宋体" w:eastAsia="宋体" w:cs="宋体"/>
                <w:lang w:val="zh-CN" w:eastAsia="zh-CN" w:bidi="ar-SA"/>
              </w:rPr>
              <w:t>网络关键设备、</w:t>
            </w:r>
            <w:bookmarkStart w:id="6" w:name="突出显示"/>
            <w:bookmarkStart w:id="7" w:name="突出显示"/>
            <w:r>
              <w:rPr>
                <w:rFonts w:hint="eastAsia" w:ascii="宋体" w:hAnsi="宋体" w:eastAsia="宋体" w:cs="宋体"/>
                <w:lang w:val="zh-CN" w:eastAsia="zh-CN" w:bidi="ar-SA"/>
              </w:rPr>
              <w:t>网络安全</w:t>
            </w:r>
            <w:bookmarkEnd w:id="6"/>
            <w:bookmarkEnd w:id="7"/>
            <w:r>
              <w:rPr>
                <w:rFonts w:hint="eastAsia" w:ascii="宋体" w:hAnsi="宋体" w:eastAsia="宋体" w:cs="宋体"/>
                <w:lang w:val="zh-CN" w:eastAsia="zh-CN" w:bidi="ar-SA"/>
              </w:rPr>
              <w:t>专用产品要求</w:t>
            </w:r>
          </w:p>
        </w:tc>
        <w:tc>
          <w:tcPr>
            <w:tcW w:w="6800" w:type="dxa"/>
            <w:tcBorders>
              <w:top w:val="single" w:color="auto" w:sz="4" w:space="0"/>
              <w:left w:val="single" w:color="auto" w:sz="4" w:space="0"/>
              <w:bottom w:val="single" w:color="auto" w:sz="4" w:space="0"/>
              <w:right w:val="single" w:color="auto" w:sz="4" w:space="0"/>
            </w:tcBorders>
            <w:noWrap w:val="0"/>
            <w:vAlign w:val="center"/>
          </w:tcPr>
          <w:p w14:paraId="0E105487">
            <w:pPr>
              <w:numPr>
                <w:ilvl w:val="0"/>
                <w:numId w:val="0"/>
              </w:numPr>
              <w:autoSpaceDE w:val="0"/>
              <w:autoSpaceDN w:val="0"/>
              <w:adjustRightInd w:val="0"/>
              <w:snapToGrid w:val="0"/>
              <w:spacing w:line="360" w:lineRule="auto"/>
              <w:rPr>
                <w:rFonts w:hint="eastAsia" w:ascii="宋体" w:hAnsi="宋体" w:eastAsia="宋体" w:cs="宋体"/>
                <w:b/>
                <w:bCs/>
                <w:color w:val="auto"/>
                <w:lang w:val="zh-CN" w:eastAsia="zh-CN" w:bidi="ar-SA"/>
              </w:rPr>
            </w:pPr>
            <w:r>
              <w:rPr>
                <w:rFonts w:hint="eastAsia" w:ascii="宋体" w:hAnsi="宋体" w:eastAsia="宋体" w:cs="宋体"/>
                <w:b/>
                <w:bCs/>
                <w:color w:val="auto"/>
                <w:lang w:val="en-US" w:eastAsia="zh-CN" w:bidi="ar-SA"/>
              </w:rPr>
              <w:t>1.</w:t>
            </w:r>
            <w:r>
              <w:rPr>
                <w:rFonts w:hint="eastAsia" w:ascii="宋体" w:hAnsi="宋体" w:eastAsia="宋体" w:cs="宋体"/>
                <w:b/>
                <w:bCs/>
                <w:color w:val="auto"/>
                <w:lang w:val="zh-CN" w:eastAsia="zh-CN" w:bidi="ar-SA"/>
              </w:rPr>
              <w:t>本项目网络关键设备：无</w:t>
            </w:r>
          </w:p>
          <w:p w14:paraId="3D474761">
            <w:pPr>
              <w:numPr>
                <w:ilvl w:val="0"/>
                <w:numId w:val="0"/>
              </w:numPr>
              <w:autoSpaceDE w:val="0"/>
              <w:autoSpaceDN w:val="0"/>
              <w:adjustRightInd w:val="0"/>
              <w:snapToGrid w:val="0"/>
              <w:spacing w:line="360" w:lineRule="auto"/>
              <w:rPr>
                <w:rFonts w:hint="eastAsia" w:ascii="宋体" w:hAnsi="宋体" w:eastAsia="宋体" w:cs="宋体"/>
                <w:lang w:val="zh-CN" w:eastAsia="zh-CN" w:bidi="ar-SA"/>
              </w:rPr>
            </w:pPr>
            <w:r>
              <w:rPr>
                <w:rFonts w:hint="eastAsia" w:ascii="宋体" w:hAnsi="宋体" w:eastAsia="宋体" w:cs="宋体"/>
                <w:lang w:val="zh-CN" w:eastAsia="zh-CN" w:bidi="ar-SA"/>
              </w:rPr>
              <w:t>2</w:t>
            </w:r>
            <w:r>
              <w:rPr>
                <w:rFonts w:hint="eastAsia" w:ascii="宋体" w:hAnsi="宋体" w:eastAsia="宋体" w:cs="宋体"/>
                <w:lang w:val="en-US" w:eastAsia="zh-CN" w:bidi="ar-SA"/>
              </w:rPr>
              <w:t>.</w:t>
            </w:r>
            <w:r>
              <w:rPr>
                <w:rFonts w:hint="eastAsia" w:ascii="宋体" w:hAnsi="宋体" w:eastAsia="宋体" w:cs="宋体"/>
                <w:lang w:val="zh-CN" w:eastAsia="zh-CN" w:bidi="ar-SA"/>
              </w:rPr>
              <w:t>本项目中涉及网络关键设备或</w:t>
            </w:r>
            <w:bookmarkStart w:id="8" w:name="突出显示"/>
            <w:bookmarkStart w:id="9" w:name="突出显示"/>
            <w:r>
              <w:rPr>
                <w:rFonts w:hint="eastAsia" w:ascii="宋体" w:hAnsi="宋体" w:eastAsia="宋体" w:cs="宋体"/>
                <w:lang w:val="zh-CN" w:eastAsia="zh-CN" w:bidi="ar-SA"/>
              </w:rPr>
              <w:t>网络安全</w:t>
            </w:r>
            <w:bookmarkEnd w:id="8"/>
            <w:bookmarkEnd w:id="9"/>
            <w:r>
              <w:rPr>
                <w:rFonts w:hint="eastAsia" w:ascii="宋体" w:hAnsi="宋体" w:eastAsia="宋体" w:cs="宋体"/>
                <w:lang w:val="zh-CN" w:eastAsia="zh-CN" w:bidi="ar-SA"/>
              </w:rPr>
              <w:t>专用产品的，执行国家互联网信息办公室、工业和信息化部、公安部和国家认证认可监督管理委员会 2023 年第 2 号《关于调整〈网络关键设备和</w:t>
            </w:r>
            <w:bookmarkStart w:id="10" w:name="突出显示"/>
            <w:bookmarkStart w:id="11" w:name="突出显示"/>
            <w:r>
              <w:rPr>
                <w:rFonts w:hint="eastAsia" w:ascii="宋体" w:hAnsi="宋体" w:eastAsia="宋体" w:cs="宋体"/>
                <w:lang w:val="zh-CN" w:eastAsia="zh-CN" w:bidi="ar-SA"/>
              </w:rPr>
              <w:t>网络安全</w:t>
            </w:r>
            <w:bookmarkEnd w:id="10"/>
            <w:bookmarkEnd w:id="11"/>
            <w:r>
              <w:rPr>
                <w:rFonts w:hint="eastAsia" w:ascii="宋体" w:hAnsi="宋体" w:eastAsia="宋体" w:cs="宋体"/>
                <w:lang w:val="zh-CN" w:eastAsia="zh-CN" w:bidi="ar-SA"/>
              </w:rPr>
              <w:t>专用产品目录〉的公告》及国家互联网信息办公室、工业和信息化部、公安部、财政部和国家认证认可监督管理委员会 2023 年第 1 号《关于调整</w:t>
            </w:r>
            <w:bookmarkStart w:id="12" w:name="突出显示"/>
            <w:bookmarkStart w:id="13" w:name="突出显示"/>
            <w:r>
              <w:rPr>
                <w:rFonts w:hint="eastAsia" w:ascii="宋体" w:hAnsi="宋体" w:eastAsia="宋体" w:cs="宋体"/>
                <w:lang w:val="zh-CN" w:eastAsia="zh-CN" w:bidi="ar-SA"/>
              </w:rPr>
              <w:t>网络安全</w:t>
            </w:r>
            <w:bookmarkEnd w:id="12"/>
            <w:bookmarkEnd w:id="13"/>
            <w:r>
              <w:rPr>
                <w:rFonts w:hint="eastAsia" w:ascii="宋体" w:hAnsi="宋体" w:eastAsia="宋体" w:cs="宋体"/>
                <w:lang w:val="zh-CN" w:eastAsia="zh-CN" w:bidi="ar-SA"/>
              </w:rPr>
              <w:t>专用产品安全管理有关事项的公告》等相关文件要求，本次投标（响应）设备或产品至少符合以下条件之一：一是已由具备资格的机构安全认证合格或安全检测符合要求；二是已获得《计算机信息系统安全专用产品销售许可证》，且在有效期内。</w:t>
            </w:r>
          </w:p>
          <w:p w14:paraId="7499D887">
            <w:pPr>
              <w:autoSpaceDE w:val="0"/>
              <w:autoSpaceDN w:val="0"/>
              <w:adjustRightInd w:val="0"/>
              <w:snapToGrid w:val="0"/>
              <w:spacing w:line="360" w:lineRule="auto"/>
              <w:rPr>
                <w:rFonts w:hint="eastAsia" w:ascii="宋体" w:hAnsi="宋体" w:eastAsia="宋体" w:cs="宋体"/>
                <w:lang w:val="zh-CN" w:eastAsia="zh-CN" w:bidi="ar-SA"/>
              </w:rPr>
            </w:pPr>
            <w:r>
              <w:rPr>
                <w:rFonts w:hint="eastAsia" w:ascii="宋体" w:hAnsi="宋体" w:eastAsia="宋体" w:cs="宋体"/>
                <w:lang w:val="zh-CN" w:eastAsia="zh-CN" w:bidi="ar-SA"/>
              </w:rPr>
              <w:t>3</w:t>
            </w:r>
            <w:r>
              <w:rPr>
                <w:rFonts w:hint="eastAsia" w:ascii="宋体" w:hAnsi="宋体" w:eastAsia="宋体" w:cs="宋体"/>
                <w:lang w:val="en-US" w:eastAsia="zh-CN" w:bidi="ar-SA"/>
              </w:rPr>
              <w:t>.</w:t>
            </w:r>
            <w:r>
              <w:rPr>
                <w:rFonts w:hint="eastAsia" w:ascii="宋体" w:hAnsi="宋体" w:eastAsia="宋体" w:cs="宋体"/>
                <w:lang w:val="zh-CN" w:eastAsia="zh-CN" w:bidi="ar-SA"/>
              </w:rPr>
              <w:t>提供资料（下列资料任意一项）</w:t>
            </w:r>
          </w:p>
          <w:p w14:paraId="57190B98">
            <w:pPr>
              <w:autoSpaceDE w:val="0"/>
              <w:autoSpaceDN w:val="0"/>
              <w:adjustRightInd w:val="0"/>
              <w:snapToGrid w:val="0"/>
              <w:spacing w:line="360" w:lineRule="auto"/>
              <w:rPr>
                <w:rFonts w:hint="eastAsia" w:ascii="宋体" w:hAnsi="宋体" w:eastAsia="宋体" w:cs="宋体"/>
                <w:lang w:val="zh-CN" w:eastAsia="zh-CN" w:bidi="ar-SA"/>
              </w:rPr>
            </w:pPr>
            <w:r>
              <w:rPr>
                <w:rFonts w:hint="eastAsia" w:ascii="宋体" w:hAnsi="宋体" w:eastAsia="宋体" w:cs="宋体"/>
                <w:lang w:val="zh-CN" w:eastAsia="zh-CN" w:bidi="ar-SA"/>
              </w:rPr>
              <w:fldChar w:fldCharType="begin"/>
            </w:r>
            <w:r>
              <w:rPr>
                <w:rFonts w:hint="eastAsia" w:ascii="宋体" w:hAnsi="宋体" w:eastAsia="宋体" w:cs="宋体"/>
                <w:lang w:val="zh-CN" w:eastAsia="zh-CN" w:bidi="ar-SA"/>
              </w:rPr>
              <w:instrText xml:space="preserve"> = 1 \* GB3 </w:instrText>
            </w:r>
            <w:r>
              <w:rPr>
                <w:rFonts w:hint="eastAsia" w:ascii="宋体" w:hAnsi="宋体" w:eastAsia="宋体" w:cs="宋体"/>
                <w:lang w:val="zh-CN" w:eastAsia="zh-CN" w:bidi="ar-SA"/>
              </w:rPr>
              <w:fldChar w:fldCharType="separate"/>
            </w:r>
            <w:r>
              <w:rPr>
                <w:rFonts w:hint="eastAsia" w:ascii="宋体" w:hAnsi="宋体" w:eastAsia="宋体" w:cs="宋体"/>
                <w:lang w:val="zh-CN" w:eastAsia="zh-CN" w:bidi="ar-SA"/>
              </w:rPr>
              <w:t>①</w:t>
            </w:r>
            <w:r>
              <w:rPr>
                <w:rFonts w:hint="eastAsia" w:ascii="宋体" w:hAnsi="宋体" w:eastAsia="宋体" w:cs="宋体"/>
                <w:lang w:val="zh-CN" w:eastAsia="zh-CN" w:bidi="ar-SA"/>
              </w:rPr>
              <w:fldChar w:fldCharType="end"/>
            </w:r>
            <w:r>
              <w:rPr>
                <w:rFonts w:hint="eastAsia" w:ascii="宋体" w:hAnsi="宋体" w:eastAsia="宋体" w:cs="宋体"/>
                <w:lang w:val="zh-CN" w:eastAsia="zh-CN" w:bidi="ar-SA"/>
              </w:rPr>
              <w:t>网络关键设备和</w:t>
            </w:r>
            <w:bookmarkStart w:id="14" w:name="突出显示"/>
            <w:bookmarkStart w:id="15" w:name="突出显示"/>
            <w:r>
              <w:rPr>
                <w:rFonts w:hint="eastAsia" w:ascii="宋体" w:hAnsi="宋体" w:eastAsia="宋体" w:cs="宋体"/>
                <w:lang w:val="zh-CN" w:eastAsia="zh-CN" w:bidi="ar-SA"/>
              </w:rPr>
              <w:t>网络安全</w:t>
            </w:r>
            <w:bookmarkEnd w:id="14"/>
            <w:bookmarkEnd w:id="15"/>
            <w:r>
              <w:rPr>
                <w:rFonts w:hint="eastAsia" w:ascii="宋体" w:hAnsi="宋体" w:eastAsia="宋体" w:cs="宋体"/>
                <w:lang w:val="zh-CN" w:eastAsia="zh-CN" w:bidi="ar-SA"/>
              </w:rPr>
              <w:t>专用产品安全认证证书；</w:t>
            </w:r>
          </w:p>
          <w:p w14:paraId="079480A6">
            <w:pPr>
              <w:autoSpaceDE w:val="0"/>
              <w:autoSpaceDN w:val="0"/>
              <w:adjustRightInd w:val="0"/>
              <w:snapToGrid w:val="0"/>
              <w:spacing w:line="360" w:lineRule="auto"/>
              <w:rPr>
                <w:rFonts w:hint="eastAsia" w:ascii="宋体" w:hAnsi="宋体" w:eastAsia="宋体" w:cs="宋体"/>
                <w:lang w:val="zh-CN" w:eastAsia="zh-CN" w:bidi="ar-SA"/>
              </w:rPr>
            </w:pPr>
            <w:r>
              <w:rPr>
                <w:rFonts w:hint="eastAsia" w:ascii="宋体" w:hAnsi="宋体" w:eastAsia="宋体" w:cs="宋体"/>
                <w:lang w:val="zh-CN" w:eastAsia="zh-CN" w:bidi="ar-SA"/>
              </w:rPr>
              <w:fldChar w:fldCharType="begin"/>
            </w:r>
            <w:r>
              <w:rPr>
                <w:rFonts w:hint="eastAsia" w:ascii="宋体" w:hAnsi="宋体" w:eastAsia="宋体" w:cs="宋体"/>
                <w:lang w:val="zh-CN" w:eastAsia="zh-CN" w:bidi="ar-SA"/>
              </w:rPr>
              <w:instrText xml:space="preserve"> = 2 \* GB3 </w:instrText>
            </w:r>
            <w:r>
              <w:rPr>
                <w:rFonts w:hint="eastAsia" w:ascii="宋体" w:hAnsi="宋体" w:eastAsia="宋体" w:cs="宋体"/>
                <w:lang w:val="zh-CN" w:eastAsia="zh-CN" w:bidi="ar-SA"/>
              </w:rPr>
              <w:fldChar w:fldCharType="separate"/>
            </w:r>
            <w:r>
              <w:rPr>
                <w:rFonts w:hint="eastAsia" w:ascii="宋体" w:hAnsi="宋体" w:eastAsia="宋体" w:cs="宋体"/>
                <w:lang w:val="zh-CN" w:eastAsia="zh-CN" w:bidi="ar-SA"/>
              </w:rPr>
              <w:t>②</w:t>
            </w:r>
            <w:r>
              <w:rPr>
                <w:rFonts w:hint="eastAsia" w:ascii="宋体" w:hAnsi="宋体" w:eastAsia="宋体" w:cs="宋体"/>
                <w:lang w:val="zh-CN" w:eastAsia="zh-CN" w:bidi="ar-SA"/>
              </w:rPr>
              <w:fldChar w:fldCharType="end"/>
            </w:r>
            <w:r>
              <w:rPr>
                <w:rFonts w:hint="eastAsia" w:ascii="宋体" w:hAnsi="宋体" w:eastAsia="宋体" w:cs="宋体"/>
                <w:lang w:val="zh-CN" w:eastAsia="zh-CN" w:bidi="ar-SA"/>
              </w:rPr>
              <w:t>网络关键设备安全检测证书、</w:t>
            </w:r>
            <w:bookmarkStart w:id="16" w:name="突出显示"/>
            <w:bookmarkStart w:id="17" w:name="突出显示"/>
            <w:r>
              <w:rPr>
                <w:rFonts w:hint="eastAsia" w:ascii="宋体" w:hAnsi="宋体" w:eastAsia="宋体" w:cs="宋体"/>
                <w:lang w:val="zh-CN" w:eastAsia="zh-CN" w:bidi="ar-SA"/>
              </w:rPr>
              <w:t>网络安全</w:t>
            </w:r>
            <w:bookmarkEnd w:id="16"/>
            <w:bookmarkEnd w:id="17"/>
            <w:r>
              <w:rPr>
                <w:rFonts w:hint="eastAsia" w:ascii="宋体" w:hAnsi="宋体" w:eastAsia="宋体" w:cs="宋体"/>
                <w:lang w:val="zh-CN" w:eastAsia="zh-CN" w:bidi="ar-SA"/>
              </w:rPr>
              <w:t>专用产品安全检测证书；</w:t>
            </w:r>
          </w:p>
          <w:p w14:paraId="4D18A05F">
            <w:pPr>
              <w:autoSpaceDE w:val="0"/>
              <w:autoSpaceDN w:val="0"/>
              <w:adjustRightInd w:val="0"/>
              <w:snapToGrid w:val="0"/>
              <w:spacing w:line="360" w:lineRule="auto"/>
              <w:rPr>
                <w:rFonts w:hint="eastAsia" w:ascii="宋体" w:hAnsi="宋体" w:eastAsia="宋体" w:cs="宋体"/>
                <w:lang w:val="zh-CN" w:eastAsia="zh-CN" w:bidi="ar-SA"/>
              </w:rPr>
            </w:pPr>
            <w:r>
              <w:rPr>
                <w:rFonts w:hint="eastAsia" w:ascii="宋体" w:hAnsi="宋体" w:eastAsia="宋体" w:cs="宋体"/>
                <w:lang w:val="zh-CN" w:eastAsia="zh-CN" w:bidi="ar-SA"/>
              </w:rPr>
              <w:fldChar w:fldCharType="begin"/>
            </w:r>
            <w:r>
              <w:rPr>
                <w:rFonts w:hint="eastAsia" w:ascii="宋体" w:hAnsi="宋体" w:eastAsia="宋体" w:cs="宋体"/>
                <w:lang w:val="zh-CN" w:eastAsia="zh-CN" w:bidi="ar-SA"/>
              </w:rPr>
              <w:instrText xml:space="preserve"> = 3 \* GB3 </w:instrText>
            </w:r>
            <w:r>
              <w:rPr>
                <w:rFonts w:hint="eastAsia" w:ascii="宋体" w:hAnsi="宋体" w:eastAsia="宋体" w:cs="宋体"/>
                <w:lang w:val="zh-CN" w:eastAsia="zh-CN" w:bidi="ar-SA"/>
              </w:rPr>
              <w:fldChar w:fldCharType="separate"/>
            </w:r>
            <w:r>
              <w:rPr>
                <w:rFonts w:hint="eastAsia" w:ascii="宋体" w:hAnsi="宋体" w:eastAsia="宋体" w:cs="宋体"/>
                <w:lang w:val="zh-CN" w:eastAsia="zh-CN" w:bidi="ar-SA"/>
              </w:rPr>
              <w:t>③</w:t>
            </w:r>
            <w:r>
              <w:rPr>
                <w:rFonts w:hint="eastAsia" w:ascii="宋体" w:hAnsi="宋体" w:eastAsia="宋体" w:cs="宋体"/>
                <w:lang w:val="zh-CN" w:eastAsia="zh-CN" w:bidi="ar-SA"/>
              </w:rPr>
              <w:fldChar w:fldCharType="end"/>
            </w:r>
            <w:r>
              <w:rPr>
                <w:rFonts w:hint="eastAsia" w:ascii="宋体" w:hAnsi="宋体" w:eastAsia="宋体" w:cs="宋体"/>
                <w:lang w:val="zh-CN" w:eastAsia="zh-CN" w:bidi="ar-SA"/>
              </w:rPr>
              <w:t>计算机信息系统安全专用产品销售许可证；</w:t>
            </w:r>
          </w:p>
          <w:p w14:paraId="03F98F44">
            <w:pPr>
              <w:autoSpaceDE w:val="0"/>
              <w:autoSpaceDN w:val="0"/>
              <w:adjustRightInd w:val="0"/>
              <w:snapToGrid w:val="0"/>
              <w:spacing w:line="360" w:lineRule="auto"/>
              <w:rPr>
                <w:rFonts w:hint="eastAsia" w:ascii="宋体" w:hAnsi="宋体" w:eastAsia="宋体" w:cs="宋体"/>
                <w:lang w:bidi="ar-SA"/>
              </w:rPr>
            </w:pPr>
            <w:r>
              <w:rPr>
                <w:rFonts w:hint="eastAsia" w:ascii="宋体" w:hAnsi="宋体" w:eastAsia="宋体" w:cs="宋体"/>
                <w:lang w:val="zh-CN" w:eastAsia="zh-CN" w:bidi="ar-SA"/>
              </w:rPr>
              <w:fldChar w:fldCharType="begin"/>
            </w:r>
            <w:r>
              <w:rPr>
                <w:rFonts w:hint="eastAsia" w:ascii="宋体" w:hAnsi="宋体" w:eastAsia="宋体" w:cs="宋体"/>
                <w:lang w:val="zh-CN" w:eastAsia="zh-CN" w:bidi="ar-SA"/>
              </w:rPr>
              <w:instrText xml:space="preserve"> = 4 \* GB3 </w:instrText>
            </w:r>
            <w:r>
              <w:rPr>
                <w:rFonts w:hint="eastAsia" w:ascii="宋体" w:hAnsi="宋体" w:eastAsia="宋体" w:cs="宋体"/>
                <w:lang w:val="zh-CN" w:eastAsia="zh-CN" w:bidi="ar-SA"/>
              </w:rPr>
              <w:fldChar w:fldCharType="separate"/>
            </w:r>
            <w:r>
              <w:rPr>
                <w:rFonts w:hint="eastAsia" w:ascii="宋体" w:hAnsi="宋体" w:eastAsia="宋体" w:cs="宋体"/>
                <w:lang w:val="zh-CN" w:eastAsia="zh-CN" w:bidi="ar-SA"/>
              </w:rPr>
              <w:t>④</w:t>
            </w:r>
            <w:r>
              <w:rPr>
                <w:rFonts w:hint="eastAsia" w:ascii="宋体" w:hAnsi="宋体" w:eastAsia="宋体" w:cs="宋体"/>
                <w:lang w:val="zh-CN" w:eastAsia="zh-CN" w:bidi="ar-SA"/>
              </w:rPr>
              <w:fldChar w:fldCharType="end"/>
            </w:r>
            <w:r>
              <w:rPr>
                <w:rFonts w:hint="eastAsia" w:ascii="宋体" w:hAnsi="宋体" w:eastAsia="宋体" w:cs="宋体"/>
                <w:lang w:val="zh-CN" w:eastAsia="zh-CN" w:bidi="ar-SA"/>
              </w:rPr>
              <w:t>中国网信网或工业和信息化部网站或公安部网站或国家认证认可监督管理委员会网站公布的认证、检测结果（提供公布安全认证、安全检测结果页面网址和安全认证、检测结果截图）。</w:t>
            </w:r>
          </w:p>
        </w:tc>
      </w:tr>
      <w:tr w14:paraId="48C85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tcBorders>
              <w:top w:val="single" w:color="auto" w:sz="4" w:space="0"/>
              <w:left w:val="single" w:color="auto" w:sz="4" w:space="0"/>
              <w:bottom w:val="single" w:color="auto" w:sz="4" w:space="0"/>
              <w:right w:val="single" w:color="auto" w:sz="4" w:space="0"/>
            </w:tcBorders>
            <w:noWrap w:val="0"/>
            <w:vAlign w:val="center"/>
          </w:tcPr>
          <w:p w14:paraId="4B97D7F6">
            <w:pPr>
              <w:autoSpaceDE w:val="0"/>
              <w:autoSpaceDN w:val="0"/>
              <w:adjustRightInd w:val="0"/>
              <w:snapToGrid w:val="0"/>
              <w:spacing w:line="360" w:lineRule="auto"/>
              <w:jc w:val="center"/>
              <w:rPr>
                <w:rFonts w:hint="eastAsia" w:ascii="宋体" w:hAnsi="宋体" w:eastAsia="宋体" w:cs="宋体"/>
                <w:position w:val="6"/>
                <w:lang w:val="en-US" w:eastAsia="zh-CN" w:bidi="ar-SA"/>
              </w:rPr>
            </w:pPr>
            <w:r>
              <w:rPr>
                <w:rFonts w:hint="eastAsia" w:ascii="宋体" w:hAnsi="宋体" w:eastAsia="宋体" w:cs="宋体"/>
                <w:position w:val="6"/>
                <w:lang w:val="en-US" w:eastAsia="zh-CN" w:bidi="ar-SA"/>
              </w:rPr>
              <w:t>31</w:t>
            </w:r>
          </w:p>
        </w:tc>
        <w:tc>
          <w:tcPr>
            <w:tcW w:w="198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21CF947">
            <w:pPr>
              <w:autoSpaceDE w:val="0"/>
              <w:autoSpaceDN w:val="0"/>
              <w:adjustRightInd w:val="0"/>
              <w:snapToGrid w:val="0"/>
              <w:spacing w:line="360" w:lineRule="auto"/>
              <w:jc w:val="center"/>
              <w:rPr>
                <w:rFonts w:hint="eastAsia" w:ascii="宋体" w:hAnsi="宋体" w:eastAsia="宋体" w:cs="宋体"/>
                <w:bCs/>
                <w:color w:val="000000"/>
                <w:kern w:val="2"/>
                <w:sz w:val="24"/>
                <w:szCs w:val="24"/>
                <w:lang w:val="en-US" w:eastAsia="zh-CN" w:bidi="ar-SA"/>
              </w:rPr>
            </w:pPr>
            <w:r>
              <w:rPr>
                <w:rFonts w:hint="eastAsia" w:ascii="宋体" w:hAnsi="宋体" w:eastAsia="宋体" w:cs="宋体"/>
                <w:bCs/>
                <w:color w:val="000000"/>
                <w:sz w:val="24"/>
                <w:szCs w:val="24"/>
                <w:lang w:val="en-US" w:eastAsia="zh-CN"/>
              </w:rPr>
              <w:t>中标（成交）</w:t>
            </w:r>
            <w:r>
              <w:rPr>
                <w:rFonts w:hint="eastAsia" w:ascii="宋体" w:hAnsi="宋体" w:eastAsia="宋体" w:cs="宋体"/>
                <w:bCs/>
                <w:color w:val="000000"/>
                <w:sz w:val="24"/>
                <w:szCs w:val="24"/>
              </w:rPr>
              <w:t>供应商需提交的资料</w:t>
            </w:r>
          </w:p>
        </w:tc>
        <w:tc>
          <w:tcPr>
            <w:tcW w:w="68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C1F235C">
            <w:pPr>
              <w:adjustRightInd w:val="0"/>
              <w:snapToGrid w:val="0"/>
              <w:spacing w:line="360" w:lineRule="auto"/>
              <w:ind w:right="-23" w:rightChars="-11"/>
              <w:jc w:val="left"/>
              <w:rPr>
                <w:rFonts w:hint="eastAsia" w:ascii="宋体" w:hAnsi="宋体" w:eastAsia="宋体" w:cs="宋体"/>
                <w:bCs/>
                <w:color w:val="000000"/>
                <w:sz w:val="24"/>
                <w:szCs w:val="24"/>
                <w:lang w:val="en-US" w:eastAsia="zh-CN"/>
              </w:rPr>
            </w:pPr>
            <w:r>
              <w:rPr>
                <w:rFonts w:hint="eastAsia" w:ascii="宋体" w:hAnsi="宋体" w:eastAsia="宋体" w:cs="宋体"/>
                <w:bCs/>
                <w:color w:val="000000"/>
                <w:sz w:val="24"/>
                <w:szCs w:val="24"/>
                <w:lang w:val="en-US" w:eastAsia="zh-CN"/>
              </w:rPr>
              <w:t>中标（成交）</w:t>
            </w:r>
            <w:r>
              <w:rPr>
                <w:rFonts w:hint="eastAsia" w:ascii="宋体" w:hAnsi="宋体" w:eastAsia="宋体" w:cs="宋体"/>
                <w:bCs/>
                <w:color w:val="000000"/>
                <w:sz w:val="24"/>
                <w:szCs w:val="24"/>
              </w:rPr>
              <w:t>供应商在接到成交通知时，须向</w:t>
            </w:r>
            <w:r>
              <w:rPr>
                <w:rFonts w:hint="eastAsia" w:ascii="宋体" w:hAnsi="宋体" w:eastAsia="宋体" w:cs="宋体"/>
                <w:bCs/>
                <w:color w:val="000000"/>
                <w:sz w:val="24"/>
                <w:szCs w:val="24"/>
                <w:lang w:val="en-US" w:eastAsia="zh-CN"/>
              </w:rPr>
              <w:t>集采机构</w:t>
            </w:r>
            <w:r>
              <w:rPr>
                <w:rFonts w:hint="eastAsia" w:ascii="宋体" w:hAnsi="宋体" w:eastAsia="宋体" w:cs="宋体"/>
                <w:bCs/>
                <w:color w:val="000000"/>
                <w:sz w:val="24"/>
                <w:szCs w:val="24"/>
              </w:rPr>
              <w:t>发送投标报价及分项报价一览表（包含主要成交标的的名称、规格型号、数量、单价、服务要求等）电子文档，并同时电话告知。联系电话：</w:t>
            </w:r>
            <w:r>
              <w:rPr>
                <w:rFonts w:hint="eastAsia" w:ascii="宋体" w:hAnsi="宋体" w:eastAsia="宋体" w:cs="宋体"/>
                <w:bCs/>
                <w:color w:val="000000"/>
                <w:sz w:val="24"/>
                <w:szCs w:val="24"/>
                <w:lang w:val="en-US" w:eastAsia="zh-CN"/>
              </w:rPr>
              <w:t>0374-6189379</w:t>
            </w:r>
          </w:p>
          <w:p w14:paraId="6F7EE2F3">
            <w:pPr>
              <w:adjustRightInd w:val="0"/>
              <w:snapToGrid w:val="0"/>
              <w:spacing w:line="360" w:lineRule="auto"/>
              <w:ind w:right="-23" w:rightChars="-11"/>
              <w:jc w:val="left"/>
              <w:rPr>
                <w:rFonts w:hint="eastAsia" w:ascii="宋体" w:hAnsi="宋体" w:eastAsia="宋体" w:cs="宋体"/>
                <w:color w:val="000000"/>
                <w:kern w:val="2"/>
                <w:sz w:val="24"/>
                <w:szCs w:val="24"/>
                <w:lang w:val="en-US" w:eastAsia="zh-CN" w:bidi="ar-SA"/>
              </w:rPr>
            </w:pPr>
            <w:r>
              <w:rPr>
                <w:rFonts w:hint="eastAsia" w:ascii="宋体" w:hAnsi="宋体" w:eastAsia="宋体" w:cs="宋体"/>
                <w:bCs/>
                <w:color w:val="000000"/>
                <w:sz w:val="24"/>
                <w:szCs w:val="24"/>
              </w:rPr>
              <w:t>邮箱</w:t>
            </w:r>
            <w:r>
              <w:rPr>
                <w:rFonts w:hint="eastAsia" w:ascii="宋体" w:hAnsi="宋体" w:eastAsia="宋体" w:cs="宋体"/>
                <w:bCs/>
                <w:color w:val="000000"/>
                <w:sz w:val="24"/>
                <w:szCs w:val="24"/>
                <w:lang w:val="en-US" w:eastAsia="zh-CN"/>
              </w:rPr>
              <w:t>cgb6189379@163.com</w:t>
            </w:r>
            <w:r>
              <w:rPr>
                <w:rFonts w:hint="eastAsia" w:ascii="宋体" w:hAnsi="宋体" w:eastAsia="宋体" w:cs="宋体"/>
                <w:bCs/>
                <w:color w:val="000000"/>
                <w:sz w:val="24"/>
                <w:szCs w:val="24"/>
              </w:rPr>
              <w:t>。</w:t>
            </w:r>
          </w:p>
        </w:tc>
      </w:tr>
      <w:tr w14:paraId="6E9D5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tcBorders>
              <w:top w:val="single" w:color="auto" w:sz="4" w:space="0"/>
              <w:left w:val="single" w:color="auto" w:sz="4" w:space="0"/>
              <w:bottom w:val="single" w:color="auto" w:sz="4" w:space="0"/>
              <w:right w:val="single" w:color="auto" w:sz="4" w:space="0"/>
            </w:tcBorders>
            <w:noWrap w:val="0"/>
            <w:vAlign w:val="center"/>
          </w:tcPr>
          <w:p w14:paraId="1F79F770">
            <w:pPr>
              <w:autoSpaceDE w:val="0"/>
              <w:autoSpaceDN w:val="0"/>
              <w:adjustRightInd w:val="0"/>
              <w:snapToGrid w:val="0"/>
              <w:spacing w:line="360" w:lineRule="auto"/>
              <w:jc w:val="center"/>
              <w:rPr>
                <w:rFonts w:hint="eastAsia" w:ascii="宋体" w:hAnsi="宋体" w:eastAsia="宋体" w:cs="宋体"/>
                <w:position w:val="6"/>
                <w:lang w:val="en-US" w:eastAsia="zh-CN" w:bidi="ar-SA"/>
              </w:rPr>
            </w:pPr>
            <w:r>
              <w:rPr>
                <w:rFonts w:hint="eastAsia" w:ascii="宋体" w:hAnsi="宋体" w:eastAsia="宋体" w:cs="宋体"/>
                <w:position w:val="6"/>
                <w:lang w:val="en-US" w:eastAsia="zh-CN" w:bidi="ar-SA"/>
              </w:rPr>
              <w:t>32</w:t>
            </w:r>
          </w:p>
        </w:tc>
        <w:tc>
          <w:tcPr>
            <w:tcW w:w="198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56E5949">
            <w:pPr>
              <w:numPr>
                <w:ilvl w:val="0"/>
                <w:numId w:val="0"/>
              </w:numPr>
              <w:autoSpaceDE w:val="0"/>
              <w:autoSpaceDN w:val="0"/>
              <w:adjustRightInd w:val="0"/>
              <w:snapToGrid w:val="0"/>
              <w:spacing w:line="360" w:lineRule="auto"/>
              <w:rPr>
                <w:rFonts w:hint="eastAsia" w:ascii="宋体" w:hAnsi="宋体" w:eastAsia="宋体" w:cs="宋体"/>
                <w:b/>
                <w:bCs/>
                <w:color w:val="auto"/>
                <w:lang w:val="en-US" w:eastAsia="zh-CN" w:bidi="ar-SA"/>
              </w:rPr>
            </w:pPr>
            <w:r>
              <w:rPr>
                <w:rFonts w:hint="eastAsia" w:ascii="宋体" w:hAnsi="宋体" w:eastAsia="宋体" w:cs="宋体"/>
                <w:b/>
                <w:bCs/>
                <w:color w:val="auto"/>
                <w:lang w:val="zh-CN" w:eastAsia="zh-CN" w:bidi="ar-SA"/>
              </w:rPr>
              <w:t>异常低价审核</w:t>
            </w:r>
          </w:p>
        </w:tc>
        <w:tc>
          <w:tcPr>
            <w:tcW w:w="68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B34F36A">
            <w:pPr>
              <w:numPr>
                <w:ilvl w:val="0"/>
                <w:numId w:val="0"/>
              </w:numPr>
              <w:autoSpaceDE w:val="0"/>
              <w:autoSpaceDN w:val="0"/>
              <w:adjustRightInd w:val="0"/>
              <w:snapToGrid w:val="0"/>
              <w:spacing w:line="360" w:lineRule="auto"/>
              <w:rPr>
                <w:rFonts w:hint="eastAsia" w:ascii="宋体" w:hAnsi="宋体" w:eastAsia="宋体" w:cs="宋体"/>
                <w:b/>
                <w:bCs/>
                <w:color w:val="auto"/>
                <w:lang w:val="zh-CN" w:eastAsia="zh-CN" w:bidi="ar-SA"/>
              </w:rPr>
            </w:pPr>
            <w:r>
              <w:rPr>
                <w:rFonts w:hint="eastAsia" w:ascii="宋体" w:hAnsi="宋体" w:eastAsia="宋体" w:cs="宋体"/>
                <w:b/>
                <w:bCs/>
                <w:color w:val="auto"/>
                <w:lang w:val="zh-CN" w:eastAsia="zh-CN" w:bidi="ar-SA"/>
              </w:rPr>
              <w:t>1.投标报价低于全部通过符合性审查投标人投标报价平均值50%的；</w:t>
            </w:r>
          </w:p>
          <w:p w14:paraId="099BBD8C">
            <w:pPr>
              <w:numPr>
                <w:ilvl w:val="0"/>
                <w:numId w:val="0"/>
              </w:numPr>
              <w:autoSpaceDE w:val="0"/>
              <w:autoSpaceDN w:val="0"/>
              <w:adjustRightInd w:val="0"/>
              <w:snapToGrid w:val="0"/>
              <w:spacing w:line="360" w:lineRule="auto"/>
              <w:rPr>
                <w:rFonts w:hint="eastAsia" w:ascii="宋体" w:hAnsi="宋体" w:eastAsia="宋体" w:cs="宋体"/>
                <w:b/>
                <w:bCs/>
                <w:color w:val="auto"/>
                <w:lang w:val="zh-CN" w:eastAsia="zh-CN" w:bidi="ar-SA"/>
              </w:rPr>
            </w:pPr>
            <w:r>
              <w:rPr>
                <w:rFonts w:hint="eastAsia" w:ascii="宋体" w:hAnsi="宋体" w:eastAsia="宋体" w:cs="宋体"/>
                <w:b/>
                <w:bCs/>
                <w:color w:val="auto"/>
                <w:lang w:val="zh-CN" w:eastAsia="zh-CN" w:bidi="ar-SA"/>
              </w:rPr>
              <w:t>2.投标报价低于通过符合性审查的次低报价投标人投标报价50%的；</w:t>
            </w:r>
          </w:p>
          <w:p w14:paraId="44E96640">
            <w:pPr>
              <w:numPr>
                <w:ilvl w:val="0"/>
                <w:numId w:val="0"/>
              </w:numPr>
              <w:autoSpaceDE w:val="0"/>
              <w:autoSpaceDN w:val="0"/>
              <w:adjustRightInd w:val="0"/>
              <w:snapToGrid w:val="0"/>
              <w:spacing w:line="360" w:lineRule="auto"/>
              <w:rPr>
                <w:rFonts w:hint="eastAsia" w:ascii="宋体" w:hAnsi="宋体" w:eastAsia="宋体" w:cs="宋体"/>
                <w:b/>
                <w:bCs/>
                <w:color w:val="auto"/>
                <w:lang w:val="zh-CN" w:eastAsia="zh-CN" w:bidi="ar-SA"/>
              </w:rPr>
            </w:pPr>
            <w:r>
              <w:rPr>
                <w:rFonts w:hint="eastAsia" w:ascii="宋体" w:hAnsi="宋体" w:eastAsia="宋体" w:cs="宋体"/>
                <w:b/>
                <w:bCs/>
                <w:color w:val="auto"/>
                <w:lang w:val="zh-CN" w:eastAsia="zh-CN" w:bidi="ar-SA"/>
              </w:rPr>
              <w:t>3.投标报价低于采购项目最高限价45%的；</w:t>
            </w:r>
          </w:p>
          <w:p w14:paraId="04871E23">
            <w:pPr>
              <w:numPr>
                <w:ilvl w:val="0"/>
                <w:numId w:val="0"/>
              </w:numPr>
              <w:autoSpaceDE w:val="0"/>
              <w:autoSpaceDN w:val="0"/>
              <w:adjustRightInd w:val="0"/>
              <w:snapToGrid w:val="0"/>
              <w:spacing w:line="360" w:lineRule="auto"/>
              <w:rPr>
                <w:rFonts w:hint="eastAsia" w:ascii="宋体" w:hAnsi="宋体" w:eastAsia="宋体" w:cs="宋体"/>
                <w:b/>
                <w:bCs/>
                <w:color w:val="auto"/>
                <w:lang w:val="zh-CN" w:eastAsia="zh-CN" w:bidi="ar-SA"/>
              </w:rPr>
            </w:pPr>
            <w:r>
              <w:rPr>
                <w:rFonts w:hint="eastAsia" w:ascii="宋体" w:hAnsi="宋体" w:eastAsia="宋体" w:cs="宋体"/>
                <w:b/>
                <w:bCs/>
                <w:color w:val="auto"/>
                <w:lang w:val="zh-CN" w:eastAsia="zh-CN" w:bidi="ar-SA"/>
              </w:rPr>
              <w:t>4.评标委员会基于专业判断，认为投标人报价过低，有可能影响产品质量或者不能诚信履约的其他情形。</w:t>
            </w:r>
          </w:p>
          <w:p w14:paraId="5267D973">
            <w:pPr>
              <w:numPr>
                <w:ilvl w:val="0"/>
                <w:numId w:val="0"/>
              </w:numPr>
              <w:autoSpaceDE w:val="0"/>
              <w:autoSpaceDN w:val="0"/>
              <w:adjustRightInd w:val="0"/>
              <w:snapToGrid w:val="0"/>
              <w:spacing w:line="360" w:lineRule="auto"/>
              <w:rPr>
                <w:rFonts w:hint="eastAsia" w:ascii="宋体" w:hAnsi="宋体" w:eastAsia="宋体" w:cs="宋体"/>
                <w:b/>
                <w:bCs/>
                <w:color w:val="auto"/>
                <w:lang w:val="zh-CN" w:eastAsia="zh-CN" w:bidi="ar-SA"/>
              </w:rPr>
            </w:pPr>
            <w:r>
              <w:rPr>
                <w:rFonts w:hint="eastAsia" w:ascii="宋体" w:hAnsi="宋体" w:eastAsia="宋体" w:cs="宋体"/>
                <w:b/>
                <w:bCs/>
                <w:color w:val="auto"/>
                <w:lang w:val="zh-CN" w:eastAsia="zh-CN" w:bidi="ar-SA"/>
              </w:rPr>
              <w:t>5.相关法律法规对投标人报价有规定的，从其规定。</w:t>
            </w:r>
          </w:p>
        </w:tc>
      </w:tr>
      <w:tr w14:paraId="498FE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89" w:type="dxa"/>
            <w:gridSpan w:val="3"/>
            <w:tcBorders>
              <w:top w:val="single" w:color="auto" w:sz="4" w:space="0"/>
              <w:left w:val="single" w:color="auto" w:sz="4" w:space="0"/>
              <w:bottom w:val="single" w:color="auto" w:sz="4" w:space="0"/>
              <w:right w:val="single" w:color="auto" w:sz="4" w:space="0"/>
            </w:tcBorders>
            <w:noWrap w:val="0"/>
            <w:vAlign w:val="center"/>
          </w:tcPr>
          <w:p w14:paraId="415BC47B">
            <w:pPr>
              <w:autoSpaceDE w:val="0"/>
              <w:autoSpaceDN w:val="0"/>
              <w:adjustRightInd w:val="0"/>
              <w:snapToGrid w:val="0"/>
              <w:spacing w:line="400" w:lineRule="exact"/>
              <w:rPr>
                <w:rFonts w:hint="eastAsia" w:ascii="宋体" w:hAnsi="宋体" w:eastAsia="宋体" w:cs="宋体"/>
                <w:lang w:val="zh-CN" w:eastAsia="zh-CN" w:bidi="ar-SA"/>
              </w:rPr>
            </w:pPr>
            <w:r>
              <w:rPr>
                <w:rFonts w:hint="eastAsia" w:ascii="宋体" w:hAnsi="宋体" w:eastAsia="宋体" w:cs="宋体"/>
                <w:position w:val="6"/>
                <w:lang w:bidi="ar-SA"/>
              </w:rPr>
              <w:t>未尽事宜，按国家有关规定执行。</w:t>
            </w:r>
          </w:p>
        </w:tc>
      </w:tr>
    </w:tbl>
    <w:p w14:paraId="7D2F6F03">
      <w:pPr>
        <w:jc w:val="both"/>
        <w:rPr>
          <w:rFonts w:hint="eastAsia" w:ascii="宋体"/>
          <w:b/>
          <w:kern w:val="0"/>
          <w:sz w:val="28"/>
          <w:szCs w:val="28"/>
        </w:rPr>
      </w:pPr>
    </w:p>
    <w:p w14:paraId="322BF443">
      <w:pPr>
        <w:rPr>
          <w:rFonts w:hint="eastAsia" w:ascii="宋体"/>
          <w:b/>
          <w:kern w:val="0"/>
          <w:sz w:val="28"/>
          <w:szCs w:val="28"/>
        </w:rPr>
      </w:pPr>
      <w:r>
        <w:rPr>
          <w:rFonts w:hint="eastAsia" w:ascii="宋体"/>
          <w:b/>
          <w:kern w:val="0"/>
          <w:sz w:val="28"/>
          <w:szCs w:val="28"/>
        </w:rPr>
        <w:br w:type="page"/>
      </w:r>
    </w:p>
    <w:p w14:paraId="4F42460B">
      <w:pPr>
        <w:jc w:val="center"/>
        <w:rPr>
          <w:rFonts w:hint="eastAsia" w:ascii="宋体"/>
          <w:b/>
          <w:kern w:val="0"/>
          <w:sz w:val="28"/>
          <w:szCs w:val="28"/>
        </w:rPr>
      </w:pPr>
      <w:r>
        <w:rPr>
          <w:rFonts w:hint="eastAsia" w:ascii="宋体"/>
          <w:b/>
          <w:kern w:val="0"/>
          <w:sz w:val="28"/>
          <w:szCs w:val="28"/>
        </w:rPr>
        <w:t>第四章 投标人须知</w:t>
      </w:r>
    </w:p>
    <w:p w14:paraId="10DAB1E8">
      <w:pPr>
        <w:tabs>
          <w:tab w:val="left" w:pos="1260"/>
        </w:tabs>
        <w:autoSpaceDE w:val="0"/>
        <w:autoSpaceDN w:val="0"/>
        <w:adjustRightInd w:val="0"/>
        <w:spacing w:line="360" w:lineRule="auto"/>
        <w:contextualSpacing/>
        <w:jc w:val="center"/>
        <w:rPr>
          <w:rFonts w:hint="eastAsia" w:ascii="宋体" w:cs="宋体"/>
          <w:bCs/>
          <w:kern w:val="0"/>
          <w:lang w:bidi="ar-SA"/>
        </w:rPr>
      </w:pPr>
      <w:r>
        <w:rPr>
          <w:rFonts w:hint="eastAsia" w:ascii="宋体" w:cs="宋体"/>
          <w:bCs/>
          <w:kern w:val="0"/>
          <w:lang w:bidi="ar-SA"/>
        </w:rPr>
        <w:t>一、概念释义</w:t>
      </w:r>
    </w:p>
    <w:p w14:paraId="74EEA28F">
      <w:pPr>
        <w:pStyle w:val="27"/>
        <w:autoSpaceDE w:val="0"/>
        <w:autoSpaceDN w:val="0"/>
        <w:spacing w:line="360" w:lineRule="auto"/>
        <w:contextualSpacing/>
        <w:rPr>
          <w:rFonts w:hint="eastAsia" w:ascii="宋体" w:cs="宋体"/>
          <w:b/>
          <w:kern w:val="0"/>
          <w:lang w:bidi="ar-SA"/>
        </w:rPr>
      </w:pPr>
      <w:r>
        <w:rPr>
          <w:rFonts w:hint="eastAsia" w:ascii="宋体" w:cs="宋体"/>
          <w:b/>
          <w:kern w:val="0"/>
          <w:lang w:bidi="ar-SA"/>
        </w:rPr>
        <w:t>1.  适用范围</w:t>
      </w:r>
    </w:p>
    <w:p w14:paraId="6295951A">
      <w:pPr>
        <w:pStyle w:val="27"/>
        <w:autoSpaceDE w:val="0"/>
        <w:autoSpaceDN w:val="0"/>
        <w:spacing w:line="360" w:lineRule="auto"/>
        <w:contextualSpacing/>
        <w:rPr>
          <w:rFonts w:hint="eastAsia" w:ascii="宋体" w:cs="宋体"/>
          <w:bCs/>
          <w:kern w:val="0"/>
          <w:lang w:bidi="ar-SA"/>
        </w:rPr>
      </w:pPr>
      <w:r>
        <w:rPr>
          <w:rFonts w:hint="eastAsia" w:ascii="宋体" w:cs="宋体"/>
          <w:bCs/>
          <w:kern w:val="0"/>
          <w:lang w:bidi="ar-SA"/>
        </w:rPr>
        <w:t>1.1  本招标文件仅适用于本次“投标邀请”中所述招标项目。</w:t>
      </w:r>
    </w:p>
    <w:p w14:paraId="3859AA87">
      <w:pPr>
        <w:pStyle w:val="27"/>
        <w:autoSpaceDE w:val="0"/>
        <w:autoSpaceDN w:val="0"/>
        <w:spacing w:line="360" w:lineRule="auto"/>
        <w:contextualSpacing/>
        <w:rPr>
          <w:rFonts w:hint="eastAsia" w:ascii="宋体" w:cs="宋体"/>
          <w:bCs/>
          <w:kern w:val="0"/>
          <w:lang w:bidi="ar-SA"/>
        </w:rPr>
      </w:pPr>
      <w:r>
        <w:rPr>
          <w:rFonts w:hint="eastAsia" w:ascii="宋体" w:cs="宋体"/>
          <w:bCs/>
          <w:kern w:val="0"/>
          <w:lang w:bidi="ar-SA"/>
        </w:rPr>
        <w:t>1.2  本招标文件解释权属于“投标邀请”所述的招标人。</w:t>
      </w:r>
    </w:p>
    <w:p w14:paraId="7DAFE942">
      <w:pPr>
        <w:pStyle w:val="27"/>
        <w:autoSpaceDE w:val="0"/>
        <w:autoSpaceDN w:val="0"/>
        <w:spacing w:line="360" w:lineRule="auto"/>
        <w:contextualSpacing/>
        <w:rPr>
          <w:rFonts w:hint="eastAsia" w:ascii="宋体" w:cs="宋体"/>
          <w:b/>
          <w:kern w:val="0"/>
          <w:lang w:bidi="ar-SA"/>
        </w:rPr>
      </w:pPr>
      <w:r>
        <w:rPr>
          <w:rFonts w:hint="eastAsia" w:ascii="宋体" w:cs="宋体"/>
          <w:b/>
          <w:kern w:val="0"/>
          <w:lang w:bidi="ar-SA"/>
        </w:rPr>
        <w:t>2.  定义</w:t>
      </w:r>
    </w:p>
    <w:p w14:paraId="1A6C6D07">
      <w:pPr>
        <w:pStyle w:val="27"/>
        <w:autoSpaceDE w:val="0"/>
        <w:autoSpaceDN w:val="0"/>
        <w:spacing w:line="360" w:lineRule="auto"/>
        <w:contextualSpacing/>
        <w:rPr>
          <w:rFonts w:hint="eastAsia" w:ascii="宋体" w:cs="宋体"/>
          <w:bCs/>
          <w:kern w:val="0"/>
          <w:lang w:bidi="ar-SA"/>
        </w:rPr>
      </w:pPr>
      <w:r>
        <w:rPr>
          <w:rFonts w:hint="eastAsia" w:ascii="宋体" w:cs="宋体"/>
          <w:bCs/>
          <w:kern w:val="0"/>
          <w:lang w:bidi="ar-SA"/>
        </w:rPr>
        <w:t>2.1  “招标项目”：“投标人须知前附表”中所述的招标项目。</w:t>
      </w:r>
    </w:p>
    <w:p w14:paraId="2CB19246">
      <w:pPr>
        <w:pStyle w:val="27"/>
        <w:autoSpaceDE w:val="0"/>
        <w:autoSpaceDN w:val="0"/>
        <w:spacing w:line="360" w:lineRule="auto"/>
        <w:contextualSpacing/>
        <w:rPr>
          <w:rFonts w:hint="eastAsia" w:ascii="宋体" w:cs="宋体"/>
          <w:bCs/>
          <w:kern w:val="0"/>
          <w:lang w:bidi="ar-SA"/>
        </w:rPr>
      </w:pPr>
      <w:r>
        <w:rPr>
          <w:rFonts w:hint="eastAsia" w:ascii="宋体" w:cs="宋体"/>
          <w:bCs/>
          <w:kern w:val="0"/>
          <w:lang w:bidi="ar-SA"/>
        </w:rPr>
        <w:t>2.2  “招标人”：“投标人须知前附表”中所述的组织本次招标的招标人。</w:t>
      </w:r>
    </w:p>
    <w:p w14:paraId="25721EEE">
      <w:pPr>
        <w:pStyle w:val="27"/>
        <w:autoSpaceDE w:val="0"/>
        <w:autoSpaceDN w:val="0"/>
        <w:spacing w:line="360" w:lineRule="auto"/>
        <w:ind w:left="0" w:leftChars="0" w:firstLine="420" w:firstLineChars="0"/>
        <w:contextualSpacing/>
        <w:jc w:val="left"/>
        <w:rPr>
          <w:rFonts w:hint="eastAsia" w:ascii="宋体" w:cs="宋体"/>
          <w:bCs/>
          <w:kern w:val="0"/>
          <w:lang w:bidi="ar-SA"/>
        </w:rPr>
      </w:pPr>
      <w:r>
        <w:rPr>
          <w:rFonts w:hint="eastAsia" w:ascii="宋体" w:cs="宋体"/>
          <w:bCs/>
          <w:kern w:val="0"/>
          <w:lang w:bidi="ar-SA"/>
        </w:rPr>
        <w:t>2.3  “招标人”：是指依法进行政府采购的国家机关、事业单位、团体组织。招标人名称、地址、电话、联系人见“投标人须知前附表”。</w:t>
      </w:r>
    </w:p>
    <w:p w14:paraId="2AA13C01">
      <w:pPr>
        <w:pStyle w:val="27"/>
        <w:autoSpaceDE w:val="0"/>
        <w:autoSpaceDN w:val="0"/>
        <w:spacing w:line="360" w:lineRule="auto"/>
        <w:ind w:left="0" w:leftChars="0" w:firstLine="420" w:firstLineChars="0"/>
        <w:contextualSpacing/>
        <w:jc w:val="left"/>
        <w:rPr>
          <w:rFonts w:hint="eastAsia" w:ascii="宋体" w:cs="宋体"/>
          <w:bCs/>
          <w:kern w:val="0"/>
          <w:lang w:bidi="ar-SA"/>
        </w:rPr>
      </w:pPr>
      <w:r>
        <w:rPr>
          <w:rFonts w:hint="eastAsia" w:ascii="宋体" w:cs="宋体"/>
          <w:bCs/>
          <w:kern w:val="0"/>
          <w:lang w:bidi="ar-SA"/>
        </w:rPr>
        <w:t>2.4  “代理机构”：接受招标人委托，代理招标项目的招标代理机构。代理机构名称、地址、电话、联系人见“投标人须知前附表”。</w:t>
      </w:r>
    </w:p>
    <w:p w14:paraId="3A375B68">
      <w:pPr>
        <w:pStyle w:val="27"/>
        <w:autoSpaceDE w:val="0"/>
        <w:autoSpaceDN w:val="0"/>
        <w:spacing w:line="360" w:lineRule="auto"/>
        <w:ind w:left="0" w:leftChars="0" w:firstLine="420" w:firstLineChars="200"/>
        <w:contextualSpacing/>
        <w:jc w:val="left"/>
        <w:rPr>
          <w:rFonts w:hint="eastAsia" w:ascii="宋体" w:cs="宋体"/>
          <w:bCs/>
          <w:kern w:val="0"/>
          <w:lang w:bidi="ar-SA"/>
        </w:rPr>
      </w:pPr>
      <w:r>
        <w:rPr>
          <w:rFonts w:hint="eastAsia" w:ascii="宋体" w:cs="宋体"/>
          <w:bCs/>
          <w:kern w:val="0"/>
          <w:lang w:bidi="ar-SA"/>
        </w:rPr>
        <w:t>招标代理机构及其分支机构不得在所代理的招标项目中投标或者代理投标，不得为所代理的招标项目的投标人参加本项目提供投标咨询。</w:t>
      </w:r>
    </w:p>
    <w:p w14:paraId="1703F068">
      <w:pPr>
        <w:pStyle w:val="27"/>
        <w:autoSpaceDE w:val="0"/>
        <w:autoSpaceDN w:val="0"/>
        <w:spacing w:line="360" w:lineRule="auto"/>
        <w:ind w:left="0" w:leftChars="0" w:firstLine="420" w:firstLineChars="0"/>
        <w:contextualSpacing/>
        <w:jc w:val="left"/>
        <w:rPr>
          <w:rFonts w:hint="eastAsia" w:ascii="宋体" w:cs="宋体"/>
          <w:bCs/>
          <w:kern w:val="0"/>
          <w:lang w:bidi="ar-SA"/>
        </w:rPr>
      </w:pPr>
      <w:r>
        <w:rPr>
          <w:rFonts w:hint="eastAsia" w:ascii="宋体" w:cs="宋体"/>
          <w:bCs/>
          <w:kern w:val="0"/>
          <w:lang w:bidi="ar-SA"/>
        </w:rPr>
        <w:t>2.5  “潜在投标人”指符合《</w:t>
      </w:r>
      <w:r>
        <w:rPr>
          <w:rFonts w:hint="eastAsia" w:ascii="宋体" w:cs="宋体"/>
          <w:bCs/>
          <w:kern w:val="0"/>
          <w:lang w:eastAsia="zh-CN" w:bidi="ar-SA"/>
        </w:rPr>
        <w:t>中华人民共和国政府采购法</w:t>
      </w:r>
      <w:r>
        <w:rPr>
          <w:rFonts w:hint="eastAsia" w:ascii="宋体" w:cs="宋体"/>
          <w:bCs/>
          <w:kern w:val="0"/>
          <w:lang w:bidi="ar-SA"/>
        </w:rPr>
        <w:t>》及相关法律法规和本招标文件的各项规定，且按照本项目招标公告及招标文件规定的方式获取招标文件的法定代表人、其他组织或者自然人。</w:t>
      </w:r>
    </w:p>
    <w:p w14:paraId="15EA1B5F">
      <w:pPr>
        <w:pStyle w:val="27"/>
        <w:autoSpaceDE w:val="0"/>
        <w:autoSpaceDN w:val="0"/>
        <w:spacing w:line="360" w:lineRule="auto"/>
        <w:ind w:left="0" w:leftChars="0" w:firstLine="420" w:firstLineChars="0"/>
        <w:contextualSpacing/>
        <w:jc w:val="left"/>
        <w:rPr>
          <w:rFonts w:hint="eastAsia" w:ascii="宋体" w:cs="宋体"/>
          <w:bCs/>
          <w:kern w:val="0"/>
          <w:lang w:bidi="ar-SA"/>
        </w:rPr>
      </w:pPr>
      <w:r>
        <w:rPr>
          <w:rFonts w:hint="eastAsia" w:ascii="宋体" w:cs="宋体"/>
          <w:bCs/>
          <w:kern w:val="0"/>
          <w:lang w:bidi="ar-SA"/>
        </w:rPr>
        <w:t>2.6  “投标人”：是指符合《</w:t>
      </w:r>
      <w:r>
        <w:rPr>
          <w:rFonts w:hint="eastAsia" w:ascii="宋体" w:cs="宋体"/>
          <w:bCs/>
          <w:kern w:val="0"/>
          <w:lang w:eastAsia="zh-CN" w:bidi="ar-SA"/>
        </w:rPr>
        <w:t>中华人民共和国政府采购法</w:t>
      </w:r>
      <w:r>
        <w:rPr>
          <w:rFonts w:hint="eastAsia" w:ascii="宋体" w:cs="宋体"/>
          <w:bCs/>
          <w:kern w:val="0"/>
          <w:lang w:bidi="ar-SA"/>
        </w:rPr>
        <w:t>》及相关法律法规和本招标文件的各项规定，响应招标、参加投标竞争，从招标人处按规定获取招标文件，并按照招标文件要求向招标人提交投标文件的法定代表人、其他组织或者自然人。</w:t>
      </w:r>
    </w:p>
    <w:p w14:paraId="62192230">
      <w:pPr>
        <w:pStyle w:val="27"/>
        <w:autoSpaceDE w:val="0"/>
        <w:autoSpaceDN w:val="0"/>
        <w:spacing w:line="360" w:lineRule="auto"/>
        <w:ind w:left="0" w:leftChars="0" w:firstLine="420" w:firstLineChars="0"/>
        <w:contextualSpacing/>
        <w:jc w:val="left"/>
        <w:rPr>
          <w:rFonts w:hint="eastAsia" w:ascii="宋体" w:cs="宋体"/>
          <w:bCs/>
          <w:kern w:val="0"/>
          <w:lang w:bidi="ar-SA"/>
        </w:rPr>
      </w:pPr>
      <w:r>
        <w:rPr>
          <w:rFonts w:hint="eastAsia" w:ascii="宋体" w:cs="宋体"/>
          <w:bCs/>
          <w:kern w:val="0"/>
          <w:lang w:bidi="ar-SA"/>
        </w:rPr>
        <w:t>2.7  “进口产品”：是指通过中国海关报关验放进入中国境内且产自关境外的产品，包括已经进入中国境内的进口产品。详见《政府采购进口产品管理办法》</w:t>
      </w:r>
      <w:r>
        <w:rPr>
          <w:rFonts w:hint="eastAsia" w:ascii="宋体" w:cs="宋体"/>
          <w:bCs/>
          <w:kern w:val="0"/>
          <w:lang w:eastAsia="zh-CN" w:bidi="ar-SA"/>
        </w:rPr>
        <w:t>（</w:t>
      </w:r>
      <w:r>
        <w:rPr>
          <w:rFonts w:hint="eastAsia" w:ascii="宋体" w:cs="宋体"/>
          <w:bCs/>
          <w:kern w:val="0"/>
          <w:lang w:bidi="ar-SA"/>
        </w:rPr>
        <w:t>财库</w:t>
      </w:r>
      <w:r>
        <w:rPr>
          <w:rFonts w:hint="eastAsia" w:ascii="宋体" w:cs="宋体"/>
          <w:bCs/>
          <w:kern w:val="0"/>
          <w:lang w:eastAsia="zh-CN" w:bidi="ar-SA"/>
        </w:rPr>
        <w:t>〔2007〕119号）</w:t>
      </w:r>
      <w:r>
        <w:rPr>
          <w:rFonts w:hint="eastAsia" w:ascii="宋体" w:cs="宋体"/>
          <w:bCs/>
          <w:kern w:val="0"/>
          <w:lang w:bidi="ar-SA"/>
        </w:rPr>
        <w:t>、《关于政府采购进口产品管理有关问题的通知》（财办库</w:t>
      </w:r>
      <w:r>
        <w:rPr>
          <w:rFonts w:hint="eastAsia" w:ascii="宋体" w:cs="宋体"/>
          <w:bCs/>
          <w:kern w:val="0"/>
          <w:lang w:eastAsia="zh-CN" w:bidi="ar-SA"/>
        </w:rPr>
        <w:t>〔2008〕</w:t>
      </w:r>
      <w:r>
        <w:rPr>
          <w:rFonts w:hint="eastAsia" w:ascii="宋体" w:cs="宋体"/>
          <w:bCs/>
          <w:kern w:val="0"/>
          <w:lang w:bidi="ar-SA"/>
        </w:rPr>
        <w:t>248 号）。</w:t>
      </w:r>
    </w:p>
    <w:p w14:paraId="5DFDB05D">
      <w:pPr>
        <w:pStyle w:val="27"/>
        <w:autoSpaceDE w:val="0"/>
        <w:autoSpaceDN w:val="0"/>
        <w:spacing w:line="360" w:lineRule="auto"/>
        <w:ind w:left="0" w:leftChars="0" w:firstLine="420" w:firstLineChars="0"/>
        <w:contextualSpacing/>
        <w:jc w:val="left"/>
        <w:rPr>
          <w:rFonts w:hint="eastAsia" w:ascii="宋体" w:cs="宋体"/>
          <w:bCs/>
          <w:kern w:val="0"/>
          <w:lang w:bidi="ar-SA"/>
        </w:rPr>
      </w:pPr>
      <w:r>
        <w:rPr>
          <w:rFonts w:hint="eastAsia" w:ascii="宋体" w:cs="宋体"/>
          <w:bCs/>
          <w:kern w:val="0"/>
          <w:lang w:bidi="ar-SA"/>
        </w:rPr>
        <w:t>2.7.1   招标文件列明不允许或未列明允许进口产品参加投标的，均视为拒绝进口产品参加投标。</w:t>
      </w:r>
    </w:p>
    <w:p w14:paraId="4DE5C938">
      <w:pPr>
        <w:pStyle w:val="27"/>
        <w:autoSpaceDE w:val="0"/>
        <w:autoSpaceDN w:val="0"/>
        <w:spacing w:line="360" w:lineRule="auto"/>
        <w:contextualSpacing/>
        <w:rPr>
          <w:rFonts w:hint="eastAsia" w:ascii="宋体" w:cs="宋体"/>
          <w:bCs/>
          <w:kern w:val="0"/>
          <w:lang w:bidi="ar-SA"/>
        </w:rPr>
      </w:pPr>
      <w:r>
        <w:rPr>
          <w:rFonts w:hint="eastAsia" w:ascii="宋体" w:cs="宋体"/>
          <w:bCs/>
          <w:kern w:val="0"/>
          <w:lang w:bidi="ar-SA"/>
        </w:rPr>
        <w:t>2.7.2 如招标文件中已说明，经财政部门审核同意，允许部分或全部产品招标进口                                                                                                                                                                     产品，投标人既可提供本国产品，也可以提供进口产品。</w:t>
      </w:r>
    </w:p>
    <w:p w14:paraId="614221DA">
      <w:pPr>
        <w:pStyle w:val="27"/>
        <w:autoSpaceDE w:val="0"/>
        <w:autoSpaceDN w:val="0"/>
        <w:spacing w:line="360" w:lineRule="auto"/>
        <w:contextualSpacing/>
        <w:rPr>
          <w:rFonts w:hint="eastAsia" w:ascii="宋体" w:cs="宋体"/>
          <w:bCs/>
          <w:kern w:val="0"/>
          <w:lang w:bidi="ar-SA"/>
        </w:rPr>
      </w:pPr>
      <w:r>
        <w:rPr>
          <w:rFonts w:hint="eastAsia" w:ascii="宋体" w:cs="宋体"/>
          <w:bCs/>
          <w:kern w:val="0"/>
          <w:lang w:bidi="ar-SA"/>
        </w:rPr>
        <w:t>2.8   招标文件中凡标有“</w:t>
      </w:r>
      <w:r>
        <w:rPr>
          <w:rFonts w:hint="eastAsia" w:ascii="宋体" w:hAnsi="宋体" w:eastAsia="宋体" w:cs="微软雅黑"/>
          <w:b/>
          <w:lang w:bidi="ar-SA"/>
        </w:rPr>
        <w:t>★</w:t>
      </w:r>
      <w:r>
        <w:rPr>
          <w:rFonts w:hint="eastAsia" w:ascii="宋体" w:cs="宋体"/>
          <w:bCs/>
          <w:kern w:val="0"/>
          <w:lang w:bidi="ar-SA"/>
        </w:rPr>
        <w:t>”的条款均系实质性要求条款。</w:t>
      </w:r>
    </w:p>
    <w:p w14:paraId="24C77BCF">
      <w:pPr>
        <w:pStyle w:val="27"/>
        <w:autoSpaceDE w:val="0"/>
        <w:autoSpaceDN w:val="0"/>
        <w:spacing w:line="360" w:lineRule="auto"/>
        <w:contextualSpacing/>
        <w:rPr>
          <w:rFonts w:hint="eastAsia" w:ascii="宋体" w:cs="宋体"/>
          <w:b/>
          <w:kern w:val="0"/>
          <w:lang w:bidi="ar-SA"/>
        </w:rPr>
      </w:pPr>
      <w:r>
        <w:rPr>
          <w:rFonts w:hint="eastAsia" w:ascii="宋体" w:cs="宋体"/>
          <w:b/>
          <w:kern w:val="0"/>
          <w:lang w:bidi="ar-SA"/>
        </w:rPr>
        <w:t>3</w:t>
      </w:r>
      <w:r>
        <w:rPr>
          <w:rFonts w:hint="eastAsia" w:ascii="宋体" w:cs="宋体"/>
          <w:b/>
          <w:kern w:val="0"/>
          <w:lang w:val="en-US" w:eastAsia="zh-CN" w:bidi="ar-SA"/>
        </w:rPr>
        <w:t>.</w:t>
      </w:r>
      <w:r>
        <w:rPr>
          <w:rFonts w:hint="eastAsia" w:ascii="宋体" w:cs="宋体"/>
          <w:b/>
          <w:kern w:val="0"/>
          <w:lang w:bidi="ar-SA"/>
        </w:rPr>
        <w:t>合格的投标人</w:t>
      </w:r>
    </w:p>
    <w:p w14:paraId="7880DB44">
      <w:pPr>
        <w:pStyle w:val="27"/>
        <w:autoSpaceDE w:val="0"/>
        <w:autoSpaceDN w:val="0"/>
        <w:spacing w:line="360" w:lineRule="auto"/>
        <w:ind w:left="0" w:leftChars="0" w:firstLine="420" w:firstLineChars="200"/>
        <w:contextualSpacing/>
        <w:rPr>
          <w:rFonts w:hint="eastAsia" w:ascii="宋体" w:cs="宋体"/>
          <w:kern w:val="0"/>
          <w:lang w:bidi="ar-SA"/>
        </w:rPr>
      </w:pPr>
      <w:r>
        <w:rPr>
          <w:rFonts w:hint="eastAsia" w:ascii="宋体" w:cs="宋体"/>
          <w:kern w:val="0"/>
          <w:lang w:bidi="ar-SA"/>
        </w:rPr>
        <w:t>3.1  在中华人民共和国境内注册，具有本项目生产、制造、供应或实施能力符合、承认并承诺履行本招标文件各项规定的法定代表人、其他组织或者自然人。</w:t>
      </w:r>
    </w:p>
    <w:p w14:paraId="0B6B1B5B">
      <w:pPr>
        <w:pStyle w:val="27"/>
        <w:autoSpaceDE w:val="0"/>
        <w:autoSpaceDN w:val="0"/>
        <w:spacing w:line="360" w:lineRule="auto"/>
        <w:ind w:left="0" w:leftChars="0" w:firstLine="420" w:firstLineChars="200"/>
        <w:contextualSpacing/>
        <w:rPr>
          <w:rFonts w:hint="eastAsia" w:ascii="宋体" w:cs="宋体"/>
          <w:kern w:val="0"/>
          <w:lang w:bidi="ar-SA"/>
        </w:rPr>
      </w:pPr>
      <w:r>
        <w:rPr>
          <w:rFonts w:hint="eastAsia" w:ascii="宋体" w:cs="宋体"/>
          <w:kern w:val="0"/>
          <w:lang w:bidi="ar-SA"/>
        </w:rPr>
        <w:t>3.2  符合本项目“投标邀请”和“投标人须知前附表”中规定的合格投标人所必须具备的条件。</w:t>
      </w:r>
    </w:p>
    <w:p w14:paraId="3EC958C8">
      <w:pPr>
        <w:pStyle w:val="27"/>
        <w:autoSpaceDE w:val="0"/>
        <w:autoSpaceDN w:val="0"/>
        <w:spacing w:line="360" w:lineRule="auto"/>
        <w:ind w:left="0" w:leftChars="0" w:firstLine="420" w:firstLineChars="200"/>
        <w:contextualSpacing/>
        <w:rPr>
          <w:rFonts w:hint="eastAsia" w:ascii="宋体" w:cs="宋体"/>
          <w:kern w:val="0"/>
          <w:lang w:bidi="ar-SA"/>
        </w:rPr>
      </w:pPr>
      <w:r>
        <w:rPr>
          <w:rFonts w:hint="eastAsia" w:ascii="宋体" w:cs="宋体"/>
          <w:kern w:val="0"/>
          <w:lang w:bidi="ar-SA"/>
        </w:rPr>
        <w:t>3.3  按照财政部《关于在政府采购活动中查询及使用信用记录有关问题的通知》（财库〔2016〕125号）要求，政府采购活动中查询及使用投标人信用记录的</w:t>
      </w:r>
      <w:r>
        <w:rPr>
          <w:rFonts w:hint="eastAsia" w:ascii="宋体" w:cs="宋体"/>
          <w:kern w:val="0"/>
          <w:lang w:eastAsia="zh-CN" w:bidi="ar-SA"/>
        </w:rPr>
        <w:t>具体</w:t>
      </w:r>
      <w:r>
        <w:rPr>
          <w:rFonts w:hint="eastAsia" w:ascii="宋体" w:cs="宋体"/>
          <w:kern w:val="0"/>
          <w:lang w:bidi="ar-SA"/>
        </w:rPr>
        <w:t>要求为：投标人未被列入失信被执行人、</w:t>
      </w:r>
      <w:r>
        <w:rPr>
          <w:rFonts w:hint="eastAsia" w:ascii="宋体" w:cs="宋体"/>
          <w:kern w:val="0"/>
          <w:lang w:eastAsia="zh-CN" w:bidi="ar-SA"/>
        </w:rPr>
        <w:t>重大税收违法失信主体名单</w:t>
      </w:r>
      <w:r>
        <w:rPr>
          <w:rFonts w:hint="eastAsia" w:ascii="宋体" w:cs="宋体"/>
          <w:kern w:val="0"/>
          <w:lang w:bidi="ar-SA"/>
        </w:rPr>
        <w:t>、政府采购严重违法失信行为记录名单、严重违法失信社会组织名单</w:t>
      </w:r>
      <w:r>
        <w:rPr>
          <w:rFonts w:hint="eastAsia" w:ascii="宋体" w:cs="宋体"/>
          <w:kern w:val="0"/>
          <w:lang w:eastAsia="zh-CN" w:bidi="ar-SA"/>
        </w:rPr>
        <w:t>（以</w:t>
      </w:r>
      <w:r>
        <w:rPr>
          <w:rFonts w:hint="eastAsia" w:ascii="宋体" w:cs="宋体"/>
          <w:kern w:val="0"/>
          <w:lang w:bidi="ar-SA"/>
        </w:rPr>
        <w:t>联合体形式投标的，联合体成员存在不良信用记录，视同联合体存在不良信用记录）。</w:t>
      </w:r>
    </w:p>
    <w:p w14:paraId="52BAD3C5">
      <w:pPr>
        <w:pStyle w:val="27"/>
        <w:autoSpaceDE w:val="0"/>
        <w:autoSpaceDN w:val="0"/>
        <w:spacing w:line="360" w:lineRule="auto"/>
        <w:ind w:left="0" w:leftChars="0" w:firstLine="420" w:firstLineChars="200"/>
        <w:contextualSpacing/>
        <w:rPr>
          <w:rFonts w:hint="eastAsia" w:ascii="宋体" w:cs="宋体"/>
          <w:kern w:val="0"/>
          <w:lang w:bidi="ar-SA"/>
        </w:rPr>
      </w:pPr>
      <w:r>
        <w:rPr>
          <w:rFonts w:hint="eastAsia" w:ascii="宋体" w:cs="宋体"/>
          <w:kern w:val="0"/>
          <w:lang w:bidi="ar-SA"/>
        </w:rPr>
        <w:t>3.3.1  查询渠道：“信用中国”网站（www.creditchina.gov.cn）</w:t>
      </w:r>
      <w:r>
        <w:rPr>
          <w:rFonts w:hint="eastAsia" w:ascii="宋体" w:cs="宋体"/>
          <w:kern w:val="0"/>
          <w:lang w:eastAsia="zh-CN" w:bidi="ar-SA"/>
        </w:rPr>
        <w:t>、</w:t>
      </w:r>
      <w:r>
        <w:rPr>
          <w:rFonts w:hint="eastAsia" w:ascii="宋体" w:cs="宋体"/>
          <w:kern w:val="0"/>
          <w:lang w:bidi="ar-SA"/>
        </w:rPr>
        <w:t>“中国政府采购网”（www.ccgp.gov.cn）</w:t>
      </w:r>
    </w:p>
    <w:p w14:paraId="7605A888">
      <w:pPr>
        <w:pStyle w:val="27"/>
        <w:autoSpaceDE w:val="0"/>
        <w:autoSpaceDN w:val="0"/>
        <w:spacing w:line="360" w:lineRule="auto"/>
        <w:ind w:left="0" w:leftChars="0" w:firstLine="420" w:firstLineChars="200"/>
        <w:contextualSpacing/>
        <w:rPr>
          <w:rFonts w:hint="eastAsia" w:ascii="宋体" w:cs="宋体"/>
          <w:kern w:val="0"/>
          <w:lang w:bidi="ar-SA"/>
        </w:rPr>
      </w:pPr>
      <w:r>
        <w:rPr>
          <w:rFonts w:hint="eastAsia" w:ascii="宋体" w:cs="宋体"/>
          <w:kern w:val="0"/>
          <w:lang w:eastAsia="zh-CN" w:bidi="ar-SA"/>
        </w:rPr>
        <w:t>、</w:t>
      </w:r>
      <w:r>
        <w:rPr>
          <w:rFonts w:hint="eastAsia" w:ascii="宋体" w:cs="宋体"/>
          <w:kern w:val="0"/>
          <w:lang w:bidi="ar-SA"/>
        </w:rPr>
        <w:t>“中国社会组织政务服务平台”网站（https://chinanpo.mca.gov.cn）（仅查询社会组织）；</w:t>
      </w:r>
    </w:p>
    <w:p w14:paraId="68A3EE39">
      <w:pPr>
        <w:pStyle w:val="27"/>
        <w:autoSpaceDE w:val="0"/>
        <w:autoSpaceDN w:val="0"/>
        <w:spacing w:line="360" w:lineRule="auto"/>
        <w:ind w:left="0" w:leftChars="0" w:firstLine="420" w:firstLineChars="200"/>
        <w:contextualSpacing/>
        <w:rPr>
          <w:rFonts w:hint="eastAsia" w:ascii="宋体" w:cs="宋体"/>
          <w:kern w:val="0"/>
          <w:lang w:bidi="ar-SA"/>
        </w:rPr>
      </w:pPr>
      <w:r>
        <w:rPr>
          <w:rFonts w:hint="eastAsia" w:ascii="宋体" w:cs="宋体"/>
          <w:kern w:val="0"/>
          <w:lang w:bidi="ar-SA"/>
        </w:rPr>
        <w:t>3.3.2  截止时间：同投标截止时间；</w:t>
      </w:r>
    </w:p>
    <w:p w14:paraId="03C79DDC">
      <w:pPr>
        <w:pStyle w:val="27"/>
        <w:autoSpaceDE w:val="0"/>
        <w:autoSpaceDN w:val="0"/>
        <w:spacing w:line="360" w:lineRule="auto"/>
        <w:ind w:left="0" w:leftChars="0" w:firstLine="420" w:firstLineChars="200"/>
        <w:contextualSpacing/>
        <w:rPr>
          <w:rFonts w:hint="eastAsia" w:ascii="宋体" w:cs="宋体"/>
          <w:kern w:val="0"/>
          <w:lang w:bidi="ar-SA"/>
        </w:rPr>
      </w:pPr>
      <w:r>
        <w:rPr>
          <w:rFonts w:hint="eastAsia" w:ascii="宋体" w:cs="宋体"/>
          <w:kern w:val="0"/>
          <w:lang w:bidi="ar-SA"/>
        </w:rPr>
        <w:t>3.3.3  信用信息查询记录和证据留存具体方式：经招标人确认的查询结果网页截图作为查询记录和证据，与其他招标文件一并保存；</w:t>
      </w:r>
    </w:p>
    <w:p w14:paraId="3B0E19CE">
      <w:pPr>
        <w:pStyle w:val="27"/>
        <w:autoSpaceDE w:val="0"/>
        <w:autoSpaceDN w:val="0"/>
        <w:spacing w:line="360" w:lineRule="auto"/>
        <w:ind w:left="0" w:leftChars="0" w:firstLine="420" w:firstLineChars="200"/>
        <w:contextualSpacing/>
        <w:rPr>
          <w:rFonts w:hint="eastAsia" w:ascii="宋体" w:cs="宋体"/>
          <w:kern w:val="0"/>
          <w:lang w:bidi="ar-SA"/>
        </w:rPr>
      </w:pPr>
      <w:r>
        <w:rPr>
          <w:rFonts w:hint="eastAsia" w:ascii="宋体" w:cs="宋体"/>
          <w:kern w:val="0"/>
          <w:lang w:bidi="ar-SA"/>
        </w:rPr>
        <w:t>3.3.4  信用信息的使用原则：经招标人认定的被列入失信被执行人、</w:t>
      </w:r>
      <w:r>
        <w:rPr>
          <w:rFonts w:hint="eastAsia" w:ascii="宋体" w:cs="宋体"/>
          <w:kern w:val="0"/>
          <w:lang w:eastAsia="zh-CN" w:bidi="ar-SA"/>
        </w:rPr>
        <w:t>重大税收违法失信主体名单</w:t>
      </w:r>
      <w:r>
        <w:rPr>
          <w:rFonts w:hint="eastAsia" w:ascii="宋体" w:cs="宋体"/>
          <w:kern w:val="0"/>
          <w:lang w:bidi="ar-SA"/>
        </w:rPr>
        <w:t>、政府采购严重违法失信行为记录名单的投标人、严重违法失信社会组织名单的社会组织，将拒绝其参与本次政府采购活动；</w:t>
      </w:r>
    </w:p>
    <w:p w14:paraId="5C3AFC3E">
      <w:pPr>
        <w:pStyle w:val="27"/>
        <w:autoSpaceDE w:val="0"/>
        <w:autoSpaceDN w:val="0"/>
        <w:spacing w:line="360" w:lineRule="auto"/>
        <w:ind w:left="0" w:leftChars="0" w:firstLine="420" w:firstLineChars="200"/>
        <w:contextualSpacing/>
        <w:rPr>
          <w:rFonts w:hint="eastAsia" w:ascii="宋体" w:cs="宋体"/>
          <w:kern w:val="0"/>
          <w:lang w:bidi="ar-SA"/>
        </w:rPr>
      </w:pPr>
      <w:r>
        <w:rPr>
          <w:rFonts w:hint="eastAsia" w:ascii="宋体" w:cs="宋体"/>
          <w:kern w:val="0"/>
          <w:lang w:bidi="ar-SA"/>
        </w:rPr>
        <w:t>3.3.5  投标人</w:t>
      </w:r>
      <w:r>
        <w:rPr>
          <w:rFonts w:hint="eastAsia" w:ascii="宋体" w:cs="宋体"/>
          <w:kern w:val="0"/>
          <w:lang w:eastAsia="zh-CN" w:bidi="ar-SA"/>
        </w:rPr>
        <w:t>无需</w:t>
      </w:r>
      <w:r>
        <w:rPr>
          <w:rFonts w:hint="eastAsia" w:ascii="宋体" w:cs="宋体"/>
          <w:kern w:val="0"/>
          <w:lang w:bidi="ar-SA"/>
        </w:rPr>
        <w:t>提供信用记录查询结果网页截屏。投标人不良信用记录以招标人查询结果为准，招标人查询之后，网站信息发生的任何变更不再作为评审依据，投标人自行提供的与网站信息不一致的其他证明材料亦不作为评审依据。</w:t>
      </w:r>
    </w:p>
    <w:p w14:paraId="2F8871A5">
      <w:pPr>
        <w:pStyle w:val="27"/>
        <w:autoSpaceDE w:val="0"/>
        <w:autoSpaceDN w:val="0"/>
        <w:spacing w:line="360" w:lineRule="auto"/>
        <w:ind w:left="0" w:leftChars="0" w:firstLine="420" w:firstLineChars="200"/>
        <w:contextualSpacing/>
        <w:rPr>
          <w:rFonts w:hint="eastAsia" w:ascii="宋体" w:cs="宋体"/>
          <w:kern w:val="0"/>
          <w:lang w:bidi="ar-SA"/>
        </w:rPr>
      </w:pPr>
      <w:r>
        <w:rPr>
          <w:rFonts w:hint="eastAsia" w:ascii="宋体" w:cs="宋体"/>
          <w:kern w:val="0"/>
          <w:lang w:bidi="ar-SA"/>
        </w:rPr>
        <w:t>3.4  单位负责人为同一人或者存在直接控股、管理关系的不同投标人，不得同时参加本项目投标。违反规定的，相关投标均无效。</w:t>
      </w:r>
    </w:p>
    <w:p w14:paraId="0B265818">
      <w:pPr>
        <w:pStyle w:val="27"/>
        <w:autoSpaceDE w:val="0"/>
        <w:autoSpaceDN w:val="0"/>
        <w:spacing w:line="360" w:lineRule="auto"/>
        <w:ind w:left="0" w:leftChars="0" w:firstLine="420" w:firstLineChars="200"/>
        <w:contextualSpacing/>
        <w:rPr>
          <w:rFonts w:hint="eastAsia" w:ascii="宋体" w:cs="宋体"/>
          <w:kern w:val="0"/>
          <w:lang w:bidi="ar-SA"/>
        </w:rPr>
      </w:pPr>
      <w:r>
        <w:rPr>
          <w:rFonts w:hint="eastAsia" w:ascii="宋体" w:cs="宋体"/>
          <w:kern w:val="0"/>
          <w:lang w:bidi="ar-SA"/>
        </w:rPr>
        <w:t>3.5  为招标项目提供整体设计、规范编制或者项目管理、监理、检测等服务的投标人，不得再参加该招标项目的其他采购活动。</w:t>
      </w:r>
    </w:p>
    <w:p w14:paraId="4725D2C1">
      <w:pPr>
        <w:pStyle w:val="27"/>
        <w:autoSpaceDE w:val="0"/>
        <w:autoSpaceDN w:val="0"/>
        <w:spacing w:line="360" w:lineRule="auto"/>
        <w:ind w:left="0" w:leftChars="0" w:firstLine="420" w:firstLineChars="200"/>
        <w:contextualSpacing/>
        <w:rPr>
          <w:rFonts w:hint="eastAsia" w:ascii="宋体" w:cs="宋体"/>
          <w:kern w:val="0"/>
          <w:lang w:bidi="ar-SA"/>
        </w:rPr>
      </w:pPr>
      <w:r>
        <w:rPr>
          <w:rFonts w:hint="eastAsia" w:ascii="宋体" w:cs="宋体"/>
          <w:kern w:val="0"/>
          <w:lang w:bidi="ar-SA"/>
        </w:rPr>
        <w:t>3.6  “投标邀请”和“投标人须知前附表”规定接受联合体投标的，除应符合本章第3.1项和3.2项要求外，还应遵守以下规定：</w:t>
      </w:r>
    </w:p>
    <w:p w14:paraId="3FC2F6D2">
      <w:pPr>
        <w:pStyle w:val="27"/>
        <w:autoSpaceDE w:val="0"/>
        <w:autoSpaceDN w:val="0"/>
        <w:spacing w:line="360" w:lineRule="auto"/>
        <w:ind w:left="0" w:leftChars="0" w:firstLine="420" w:firstLineChars="200"/>
        <w:contextualSpacing/>
        <w:rPr>
          <w:rFonts w:hint="eastAsia" w:ascii="宋体" w:cs="宋体"/>
          <w:kern w:val="0"/>
          <w:lang w:bidi="ar-SA"/>
        </w:rPr>
      </w:pPr>
      <w:r>
        <w:rPr>
          <w:rFonts w:hint="eastAsia" w:ascii="宋体" w:cs="宋体"/>
          <w:kern w:val="0"/>
          <w:lang w:bidi="ar-SA"/>
        </w:rPr>
        <w:t>3.6.1  在投标文件中向招标人提交联合体协议书，明确联合体各方承担的工作和义务；</w:t>
      </w:r>
    </w:p>
    <w:p w14:paraId="0F6E4F6A">
      <w:pPr>
        <w:pStyle w:val="27"/>
        <w:autoSpaceDE w:val="0"/>
        <w:autoSpaceDN w:val="0"/>
        <w:spacing w:line="360" w:lineRule="auto"/>
        <w:ind w:left="0" w:leftChars="0" w:firstLine="420" w:firstLineChars="200"/>
        <w:contextualSpacing/>
        <w:rPr>
          <w:rFonts w:hint="eastAsia" w:ascii="宋体" w:cs="宋体"/>
          <w:kern w:val="0"/>
          <w:lang w:bidi="ar-SA"/>
        </w:rPr>
      </w:pPr>
      <w:r>
        <w:rPr>
          <w:rFonts w:hint="eastAsia" w:ascii="宋体" w:cs="宋体"/>
          <w:kern w:val="0"/>
          <w:lang w:bidi="ar-SA"/>
        </w:rPr>
        <w:t>3.6.2  联合体中有同类资质的投标人按联合体分工承担相同工作的，应当按照资质等级较低的投标人确定资质等级；</w:t>
      </w:r>
    </w:p>
    <w:p w14:paraId="507074FD">
      <w:pPr>
        <w:pStyle w:val="27"/>
        <w:autoSpaceDE w:val="0"/>
        <w:autoSpaceDN w:val="0"/>
        <w:spacing w:line="360" w:lineRule="auto"/>
        <w:ind w:left="0" w:leftChars="0" w:firstLine="420" w:firstLineChars="200"/>
        <w:contextualSpacing/>
        <w:rPr>
          <w:rFonts w:hint="eastAsia" w:ascii="宋体" w:cs="宋体"/>
          <w:kern w:val="0"/>
          <w:lang w:bidi="ar-SA"/>
        </w:rPr>
      </w:pPr>
      <w:r>
        <w:rPr>
          <w:rFonts w:hint="eastAsia" w:ascii="宋体" w:cs="宋体"/>
          <w:kern w:val="0"/>
          <w:lang w:bidi="ar-SA"/>
        </w:rPr>
        <w:t>3.6.3  招标人根据招标项目的特殊要求规定投标人特定条件的，联合体各方中至少应当有一方符合招标规定的特定条件。</w:t>
      </w:r>
    </w:p>
    <w:p w14:paraId="1D4E16F9">
      <w:pPr>
        <w:pStyle w:val="27"/>
        <w:autoSpaceDE w:val="0"/>
        <w:autoSpaceDN w:val="0"/>
        <w:spacing w:line="360" w:lineRule="auto"/>
        <w:ind w:left="0" w:leftChars="0" w:firstLine="420" w:firstLineChars="200"/>
        <w:contextualSpacing/>
        <w:rPr>
          <w:rFonts w:hint="eastAsia" w:ascii="宋体" w:cs="宋体"/>
          <w:kern w:val="0"/>
          <w:lang w:bidi="ar-SA"/>
        </w:rPr>
      </w:pPr>
      <w:r>
        <w:rPr>
          <w:rFonts w:hint="eastAsia" w:ascii="宋体" w:cs="宋体"/>
          <w:kern w:val="0"/>
          <w:lang w:bidi="ar-SA"/>
        </w:rPr>
        <w:t>3.6.4  联合体各方不得再单独参加或者与其他投标人另外组成联合体参加同一合同项下的政府采购活动。</w:t>
      </w:r>
    </w:p>
    <w:p w14:paraId="73C25198">
      <w:pPr>
        <w:pStyle w:val="27"/>
        <w:autoSpaceDE w:val="0"/>
        <w:autoSpaceDN w:val="0"/>
        <w:spacing w:line="360" w:lineRule="auto"/>
        <w:ind w:left="0" w:leftChars="0" w:firstLine="420" w:firstLineChars="200"/>
        <w:contextualSpacing/>
        <w:rPr>
          <w:rFonts w:hint="eastAsia" w:ascii="宋体" w:cs="宋体"/>
          <w:kern w:val="0"/>
          <w:lang w:bidi="ar-SA"/>
        </w:rPr>
      </w:pPr>
      <w:r>
        <w:rPr>
          <w:rFonts w:hint="eastAsia" w:ascii="宋体" w:cs="宋体"/>
          <w:kern w:val="0"/>
          <w:lang w:bidi="ar-SA"/>
        </w:rPr>
        <w:t>3.6.5  联合体各方应当共同与招标人签订招标合同，就招标合同约定的事项对招标人承担连带责任。</w:t>
      </w:r>
    </w:p>
    <w:p w14:paraId="7FBE9AC6">
      <w:pPr>
        <w:pStyle w:val="27"/>
        <w:autoSpaceDE w:val="0"/>
        <w:autoSpaceDN w:val="0"/>
        <w:spacing w:line="360" w:lineRule="auto"/>
        <w:ind w:left="0" w:leftChars="0" w:firstLine="420" w:firstLineChars="200"/>
        <w:contextualSpacing/>
        <w:rPr>
          <w:rFonts w:hint="eastAsia" w:ascii="宋体" w:cs="宋体"/>
          <w:kern w:val="0"/>
          <w:lang w:bidi="ar-SA"/>
        </w:rPr>
      </w:pPr>
      <w:r>
        <w:rPr>
          <w:rFonts w:hint="eastAsia" w:ascii="宋体" w:cs="宋体"/>
          <w:kern w:val="0"/>
          <w:lang w:bidi="ar-SA"/>
        </w:rPr>
        <w:t>3. 7  法律、行政法规规定的其他条件。</w:t>
      </w:r>
    </w:p>
    <w:p w14:paraId="61306F84">
      <w:pPr>
        <w:pStyle w:val="27"/>
        <w:autoSpaceDE w:val="0"/>
        <w:autoSpaceDN w:val="0"/>
        <w:spacing w:line="360" w:lineRule="auto"/>
        <w:contextualSpacing/>
        <w:rPr>
          <w:rFonts w:hint="eastAsia" w:ascii="宋体" w:cs="宋体"/>
          <w:b/>
          <w:kern w:val="0"/>
          <w:lang w:bidi="ar-SA"/>
        </w:rPr>
      </w:pPr>
      <w:r>
        <w:rPr>
          <w:rFonts w:hint="eastAsia" w:ascii="宋体" w:cs="宋体"/>
          <w:b/>
          <w:kern w:val="0"/>
          <w:lang w:bidi="ar-SA"/>
        </w:rPr>
        <w:t>4</w:t>
      </w:r>
      <w:r>
        <w:rPr>
          <w:rFonts w:hint="eastAsia" w:ascii="宋体" w:cs="宋体"/>
          <w:b/>
          <w:kern w:val="0"/>
          <w:lang w:val="en-US" w:eastAsia="zh-CN" w:bidi="ar-SA"/>
        </w:rPr>
        <w:t>.</w:t>
      </w:r>
      <w:r>
        <w:rPr>
          <w:rFonts w:hint="eastAsia" w:ascii="宋体" w:cs="宋体"/>
          <w:b/>
          <w:kern w:val="0"/>
          <w:lang w:bidi="ar-SA"/>
        </w:rPr>
        <w:t>合格的货物和服务</w:t>
      </w:r>
    </w:p>
    <w:p w14:paraId="3300DD0A">
      <w:pPr>
        <w:pStyle w:val="27"/>
        <w:autoSpaceDE w:val="0"/>
        <w:autoSpaceDN w:val="0"/>
        <w:spacing w:line="360" w:lineRule="auto"/>
        <w:ind w:left="0" w:leftChars="0" w:firstLine="420" w:firstLineChars="200"/>
        <w:contextualSpacing/>
        <w:rPr>
          <w:rFonts w:hint="eastAsia" w:ascii="宋体" w:cs="宋体"/>
          <w:kern w:val="0"/>
          <w:lang w:bidi="ar-SA"/>
        </w:rPr>
      </w:pPr>
      <w:r>
        <w:rPr>
          <w:rFonts w:hint="eastAsia" w:ascii="宋体" w:cs="宋体"/>
          <w:kern w:val="0"/>
          <w:lang w:bidi="ar-SA"/>
        </w:rPr>
        <w:t>4.1  投标人提供的货物和服务应当符合招标文件的要求，并且其质量完全符合国家标准、行业标准或地方标准，均有标准的以高（严格）者为准。没有国家标准、行业标准和企业标准的，按照通常标准或者符合招标目的的特定标准确定。</w:t>
      </w:r>
    </w:p>
    <w:p w14:paraId="314C1E8E">
      <w:pPr>
        <w:pStyle w:val="27"/>
        <w:autoSpaceDE w:val="0"/>
        <w:autoSpaceDN w:val="0"/>
        <w:spacing w:line="360" w:lineRule="auto"/>
        <w:ind w:left="0" w:leftChars="0" w:firstLine="420" w:firstLineChars="200"/>
        <w:contextualSpacing/>
        <w:rPr>
          <w:rFonts w:hint="eastAsia" w:ascii="宋体" w:cs="宋体"/>
          <w:color w:val="auto"/>
          <w:kern w:val="0"/>
          <w:highlight w:val="none"/>
          <w:lang w:bidi="ar-SA"/>
        </w:rPr>
      </w:pPr>
      <w:r>
        <w:rPr>
          <w:rFonts w:hint="eastAsia" w:ascii="宋体" w:cs="宋体"/>
          <w:color w:val="auto"/>
          <w:kern w:val="0"/>
          <w:highlight w:val="none"/>
          <w:lang w:bidi="ar-SA"/>
        </w:rPr>
        <w:t>4.2  投标人所提供的服务应当没有侵犯任何第三方的知识产权、技术秘密等合法权利。</w:t>
      </w:r>
    </w:p>
    <w:p w14:paraId="5208ACBA">
      <w:pPr>
        <w:pStyle w:val="27"/>
        <w:autoSpaceDE w:val="0"/>
        <w:autoSpaceDN w:val="0"/>
        <w:spacing w:line="360" w:lineRule="auto"/>
        <w:ind w:left="0" w:leftChars="0" w:firstLine="420" w:firstLineChars="200"/>
        <w:contextualSpacing/>
        <w:rPr>
          <w:rFonts w:hint="eastAsia" w:ascii="宋体" w:cs="宋体"/>
          <w:kern w:val="0"/>
          <w:lang w:bidi="ar-SA"/>
        </w:rPr>
      </w:pPr>
      <w:r>
        <w:rPr>
          <w:rFonts w:hint="eastAsia" w:ascii="宋体" w:cs="宋体"/>
          <w:kern w:val="0"/>
          <w:lang w:bidi="ar-SA"/>
        </w:rPr>
        <w:t>4.3  根据《财政部、发展改革委、生态环境部、市场监管总局关于调整优化节能产品、环境标志产品政府采购执行机制的通知》（财库〔2019〕9号）要求，采购属于政府强制采购产品的，该产品必须具有国家确定的认证机构出具的、处于有效期之内的节能产品认证证书，否则其投标将被拒绝。投标人不能提供超出此目录范畴外的替代品。</w:t>
      </w:r>
    </w:p>
    <w:p w14:paraId="2506AC01">
      <w:pPr>
        <w:pStyle w:val="27"/>
        <w:autoSpaceDE w:val="0"/>
        <w:autoSpaceDN w:val="0"/>
        <w:spacing w:line="360" w:lineRule="auto"/>
        <w:ind w:left="0" w:leftChars="0" w:firstLine="420" w:firstLineChars="200"/>
        <w:contextualSpacing/>
        <w:rPr>
          <w:rFonts w:hint="eastAsia" w:ascii="宋体" w:cs="宋体"/>
          <w:kern w:val="0"/>
          <w:lang w:bidi="ar-SA"/>
        </w:rPr>
      </w:pPr>
      <w:r>
        <w:rPr>
          <w:rFonts w:hint="eastAsia" w:ascii="宋体" w:cs="宋体"/>
          <w:kern w:val="0"/>
          <w:lang w:bidi="ar-SA"/>
        </w:rPr>
        <w:t>4.4  根据国家互联网信息办公室、工业和信息化部、公安部和国家认证认可监督管理委员会2023年第2号《关于调整</w:t>
      </w:r>
      <w:r>
        <w:rPr>
          <w:rFonts w:hint="eastAsia" w:ascii="宋体" w:cs="宋体"/>
          <w:kern w:val="0"/>
          <w:lang w:eastAsia="zh-CN" w:bidi="ar-SA"/>
        </w:rPr>
        <w:t>〈</w:t>
      </w:r>
      <w:r>
        <w:rPr>
          <w:rFonts w:hint="eastAsia" w:ascii="宋体" w:cs="宋体"/>
          <w:kern w:val="0"/>
          <w:lang w:bidi="ar-SA"/>
        </w:rPr>
        <w:t>网络关键设备和</w:t>
      </w:r>
      <w:bookmarkStart w:id="18" w:name="突出显示"/>
      <w:bookmarkStart w:id="19" w:name="突出显示"/>
      <w:r>
        <w:rPr>
          <w:rFonts w:hint="eastAsia" w:ascii="宋体" w:cs="宋体"/>
          <w:kern w:val="0"/>
          <w:lang w:bidi="ar-SA"/>
        </w:rPr>
        <w:t>网络安全</w:t>
      </w:r>
      <w:bookmarkEnd w:id="18"/>
      <w:bookmarkEnd w:id="19"/>
      <w:r>
        <w:rPr>
          <w:rFonts w:hint="eastAsia" w:ascii="宋体" w:cs="宋体"/>
          <w:kern w:val="0"/>
          <w:lang w:bidi="ar-SA"/>
        </w:rPr>
        <w:t>专用产品目录</w:t>
      </w:r>
      <w:r>
        <w:rPr>
          <w:rFonts w:hint="eastAsia" w:ascii="宋体" w:cs="宋体"/>
          <w:kern w:val="0"/>
          <w:lang w:eastAsia="zh-CN" w:bidi="ar-SA"/>
        </w:rPr>
        <w:t>〉</w:t>
      </w:r>
      <w:r>
        <w:rPr>
          <w:rFonts w:hint="eastAsia" w:ascii="宋体" w:cs="宋体"/>
          <w:kern w:val="0"/>
          <w:lang w:bidi="ar-SA"/>
        </w:rPr>
        <w:t>的公告》及国家互联网信息办公室、工业和信息化部、公安部、财政部和国家认证认可监督管理委员会2023 年第1号《关于调整</w:t>
      </w:r>
      <w:bookmarkStart w:id="20" w:name="突出显示"/>
      <w:bookmarkStart w:id="21" w:name="突出显示"/>
      <w:r>
        <w:rPr>
          <w:rFonts w:hint="eastAsia" w:ascii="宋体" w:cs="宋体"/>
          <w:kern w:val="0"/>
          <w:lang w:bidi="ar-SA"/>
        </w:rPr>
        <w:t>网络安全</w:t>
      </w:r>
      <w:bookmarkEnd w:id="20"/>
      <w:bookmarkEnd w:id="21"/>
      <w:r>
        <w:rPr>
          <w:rFonts w:hint="eastAsia" w:ascii="宋体" w:cs="宋体"/>
          <w:kern w:val="0"/>
          <w:lang w:bidi="ar-SA"/>
        </w:rPr>
        <w:t>专用产品安全管理有关事项的公告》等相关文件要求，项目中涉及网络关键设备或</w:t>
      </w:r>
      <w:bookmarkStart w:id="22" w:name="突出显示"/>
      <w:bookmarkStart w:id="23" w:name="突出显示"/>
      <w:r>
        <w:rPr>
          <w:rFonts w:hint="eastAsia" w:ascii="宋体" w:cs="宋体"/>
          <w:kern w:val="0"/>
          <w:lang w:bidi="ar-SA"/>
        </w:rPr>
        <w:t>网络安全</w:t>
      </w:r>
      <w:bookmarkEnd w:id="22"/>
      <w:bookmarkEnd w:id="23"/>
      <w:r>
        <w:rPr>
          <w:rFonts w:hint="eastAsia" w:ascii="宋体" w:cs="宋体"/>
          <w:kern w:val="0"/>
          <w:lang w:bidi="ar-SA"/>
        </w:rPr>
        <w:t>专用产品的，至少符合以下条件之一：一是由具备资格的机构安全认证合格或安全检测符合要求；二是已获得《计算机信息系统安全专用产品销售许可证》，且在有效期内。</w:t>
      </w:r>
    </w:p>
    <w:p w14:paraId="6F03A7A5">
      <w:pPr>
        <w:pStyle w:val="27"/>
        <w:autoSpaceDE w:val="0"/>
        <w:autoSpaceDN w:val="0"/>
        <w:spacing w:line="360" w:lineRule="auto"/>
        <w:contextualSpacing/>
        <w:rPr>
          <w:rFonts w:hint="eastAsia" w:ascii="宋体" w:cs="宋体"/>
          <w:b/>
          <w:kern w:val="0"/>
          <w:lang w:bidi="ar-SA"/>
        </w:rPr>
      </w:pPr>
      <w:r>
        <w:rPr>
          <w:rFonts w:hint="eastAsia" w:ascii="宋体" w:cs="宋体"/>
          <w:b/>
          <w:kern w:val="0"/>
          <w:lang w:bidi="ar-SA"/>
        </w:rPr>
        <w:t>5</w:t>
      </w:r>
      <w:r>
        <w:rPr>
          <w:rFonts w:hint="eastAsia" w:ascii="宋体" w:cs="宋体"/>
          <w:b/>
          <w:kern w:val="0"/>
          <w:lang w:val="en-US" w:eastAsia="zh-CN" w:bidi="ar-SA"/>
        </w:rPr>
        <w:t>.</w:t>
      </w:r>
      <w:r>
        <w:rPr>
          <w:rFonts w:hint="eastAsia" w:ascii="宋体" w:cs="宋体"/>
          <w:b/>
          <w:kern w:val="0"/>
          <w:lang w:bidi="ar-SA"/>
        </w:rPr>
        <w:t>投标费用</w:t>
      </w:r>
    </w:p>
    <w:p w14:paraId="164999D2">
      <w:pPr>
        <w:autoSpaceDE w:val="0"/>
        <w:autoSpaceDN w:val="0"/>
        <w:spacing w:line="360" w:lineRule="auto"/>
        <w:ind w:firstLine="315" w:firstLineChars="150"/>
        <w:contextualSpacing/>
        <w:rPr>
          <w:rFonts w:hint="eastAsia" w:ascii="宋体" w:cs="宋体"/>
          <w:kern w:val="0"/>
          <w:lang w:bidi="ar-SA"/>
        </w:rPr>
      </w:pPr>
      <w:r>
        <w:rPr>
          <w:rFonts w:hint="eastAsia" w:ascii="宋体" w:cs="宋体"/>
          <w:kern w:val="0"/>
          <w:lang w:bidi="ar-SA"/>
        </w:rPr>
        <w:t>不论招标的结果如何，投标人均应自行承担所有与招标有关的全部费用，招标人在任何情况下均无义务和责任承担这些费用。</w:t>
      </w:r>
    </w:p>
    <w:p w14:paraId="5B5C3A86">
      <w:pPr>
        <w:pStyle w:val="27"/>
        <w:autoSpaceDE w:val="0"/>
        <w:autoSpaceDN w:val="0"/>
        <w:spacing w:line="360" w:lineRule="auto"/>
        <w:ind w:left="0" w:leftChars="0" w:firstLine="422" w:firstLineChars="200"/>
        <w:contextualSpacing/>
        <w:rPr>
          <w:rFonts w:hint="eastAsia" w:ascii="宋体" w:cs="宋体"/>
          <w:b/>
          <w:kern w:val="0"/>
          <w:lang w:bidi="ar-SA"/>
        </w:rPr>
      </w:pPr>
      <w:r>
        <w:rPr>
          <w:rFonts w:hint="eastAsia" w:ascii="宋体" w:cs="宋体"/>
          <w:b/>
          <w:kern w:val="0"/>
          <w:lang w:bidi="ar-SA"/>
        </w:rPr>
        <w:t>6</w:t>
      </w:r>
      <w:r>
        <w:rPr>
          <w:rFonts w:hint="eastAsia" w:ascii="宋体" w:cs="宋体"/>
          <w:b/>
          <w:kern w:val="0"/>
          <w:lang w:val="en-US" w:eastAsia="zh-CN" w:bidi="ar-SA"/>
        </w:rPr>
        <w:t>.</w:t>
      </w:r>
      <w:r>
        <w:rPr>
          <w:rFonts w:hint="eastAsia" w:ascii="宋体" w:cs="宋体"/>
          <w:b/>
          <w:kern w:val="0"/>
          <w:lang w:bidi="ar-SA"/>
        </w:rPr>
        <w:t>信息发布</w:t>
      </w:r>
    </w:p>
    <w:p w14:paraId="1605C61F">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本招标项目需要公开的有关信息，包括招标公告、招标文件澄清或修改公告、中标公告以及延长投标文件提交截止时间等与采购活动有关的通知，招标人、招标代理机构均将通过在 《河南省政府采购网</w:t>
      </w:r>
      <w:r>
        <w:rPr>
          <w:rFonts w:hint="eastAsia" w:ascii="宋体" w:cs="宋体"/>
          <w:kern w:val="0"/>
          <w:lang w:eastAsia="zh-CN" w:bidi="ar-SA"/>
        </w:rPr>
        <w:t>》《</w:t>
      </w:r>
      <w:r>
        <w:rPr>
          <w:rFonts w:hint="eastAsia" w:ascii="宋体" w:cs="宋体"/>
          <w:kern w:val="0"/>
          <w:lang w:bidi="ar-SA"/>
        </w:rPr>
        <w:t>长葛市人民政府门户网站》和《全国公共资源交易平台（河南省·许昌市）》公开发布。投标人在参与本招标项目采购活动期间，请及时关注以上媒体上的相关信息，投标人因没有及时关注而未能如期获取相关信息，及因此所产生的一切后果和责任，由投标人自行承担，招标人在任何情况下均不对此承担任何责任。</w:t>
      </w:r>
    </w:p>
    <w:p w14:paraId="3A04400D">
      <w:pPr>
        <w:pStyle w:val="27"/>
        <w:autoSpaceDE w:val="0"/>
        <w:autoSpaceDN w:val="0"/>
        <w:spacing w:line="360" w:lineRule="auto"/>
        <w:ind w:left="0" w:leftChars="0" w:firstLine="420" w:firstLineChars="200"/>
        <w:contextualSpacing/>
        <w:rPr>
          <w:rFonts w:hint="eastAsia" w:ascii="宋体" w:cs="宋体"/>
          <w:kern w:val="0"/>
          <w:lang w:bidi="ar-SA"/>
        </w:rPr>
      </w:pPr>
      <w:r>
        <w:rPr>
          <w:rFonts w:hint="eastAsia" w:ascii="宋体" w:cs="宋体"/>
          <w:kern w:val="0"/>
          <w:lang w:bidi="ar-SA"/>
        </w:rPr>
        <w:t>7</w:t>
      </w:r>
      <w:r>
        <w:rPr>
          <w:rFonts w:hint="eastAsia" w:ascii="宋体" w:cs="宋体"/>
          <w:b/>
          <w:kern w:val="0"/>
          <w:lang w:val="en-US" w:eastAsia="zh-CN" w:bidi="ar-SA"/>
        </w:rPr>
        <w:t>.</w:t>
      </w:r>
      <w:r>
        <w:rPr>
          <w:rFonts w:hint="eastAsia" w:ascii="宋体" w:cs="宋体"/>
          <w:b/>
          <w:kern w:val="0"/>
          <w:lang w:bidi="ar-SA"/>
        </w:rPr>
        <w:t>代理费用</w:t>
      </w:r>
      <w:r>
        <w:rPr>
          <w:rFonts w:hint="eastAsia" w:ascii="宋体" w:cs="宋体"/>
          <w:kern w:val="0"/>
          <w:lang w:bidi="ar-SA"/>
        </w:rPr>
        <w:t>：</w:t>
      </w:r>
      <w:r>
        <w:rPr>
          <w:rFonts w:hint="eastAsia" w:ascii="宋体" w:cs="宋体"/>
          <w:b/>
          <w:bCs/>
          <w:kern w:val="0"/>
          <w:lang w:bidi="ar-SA"/>
        </w:rPr>
        <w:t>不收取。</w:t>
      </w:r>
    </w:p>
    <w:p w14:paraId="2BB1D265">
      <w:pPr>
        <w:pStyle w:val="27"/>
        <w:autoSpaceDE w:val="0"/>
        <w:autoSpaceDN w:val="0"/>
        <w:spacing w:line="360" w:lineRule="auto"/>
        <w:ind w:left="0" w:leftChars="0" w:firstLine="422" w:firstLineChars="200"/>
        <w:contextualSpacing/>
        <w:rPr>
          <w:rFonts w:hint="eastAsia" w:ascii="宋体" w:cs="宋体"/>
          <w:b/>
          <w:kern w:val="0"/>
          <w:lang w:bidi="ar-SA"/>
        </w:rPr>
      </w:pPr>
      <w:r>
        <w:rPr>
          <w:rFonts w:hint="eastAsia" w:ascii="宋体" w:cs="宋体"/>
          <w:b/>
          <w:kern w:val="0"/>
          <w:lang w:bidi="ar-SA"/>
        </w:rPr>
        <w:t>8</w:t>
      </w:r>
      <w:r>
        <w:rPr>
          <w:rFonts w:hint="eastAsia" w:ascii="宋体" w:cs="宋体"/>
          <w:b/>
          <w:kern w:val="0"/>
          <w:lang w:val="en-US" w:eastAsia="zh-CN" w:bidi="ar-SA"/>
        </w:rPr>
        <w:t>.</w:t>
      </w:r>
      <w:r>
        <w:rPr>
          <w:rFonts w:hint="eastAsia" w:ascii="宋体" w:cs="宋体"/>
          <w:b/>
          <w:kern w:val="0"/>
          <w:lang w:bidi="ar-SA"/>
        </w:rPr>
        <w:t>其他</w:t>
      </w:r>
    </w:p>
    <w:p w14:paraId="3F998203">
      <w:pPr>
        <w:autoSpaceDE w:val="0"/>
        <w:autoSpaceDN w:val="0"/>
        <w:spacing w:line="360" w:lineRule="auto"/>
        <w:ind w:left="0" w:leftChars="0" w:firstLine="420" w:firstLineChars="200"/>
        <w:contextualSpacing/>
      </w:pPr>
      <w:r>
        <w:rPr>
          <w:rFonts w:hint="eastAsia" w:ascii="宋体" w:cs="宋体"/>
          <w:kern w:val="0"/>
          <w:lang w:bidi="ar-SA"/>
        </w:rPr>
        <w:t>本“投标人须知”的条款如与“投标邀请</w:t>
      </w:r>
      <w:r>
        <w:rPr>
          <w:rFonts w:hint="eastAsia" w:ascii="宋体" w:cs="宋体"/>
          <w:kern w:val="0"/>
          <w:lang w:eastAsia="zh-CN" w:bidi="ar-SA"/>
        </w:rPr>
        <w:t>”“</w:t>
      </w:r>
      <w:r>
        <w:rPr>
          <w:rFonts w:hint="eastAsia" w:ascii="宋体" w:cs="宋体"/>
          <w:kern w:val="0"/>
          <w:lang w:bidi="ar-SA"/>
        </w:rPr>
        <w:t>项目需求”、“投标人须知前附表”和“资格审查与评</w:t>
      </w:r>
      <w:r>
        <w:rPr>
          <w:rFonts w:hint="eastAsia" w:ascii="宋体" w:cs="宋体"/>
          <w:kern w:val="0"/>
          <w:lang w:eastAsia="zh-CN" w:bidi="ar-SA"/>
        </w:rPr>
        <w:t>标</w:t>
      </w:r>
      <w:r>
        <w:rPr>
          <w:rFonts w:hint="eastAsia" w:ascii="宋体" w:cs="宋体"/>
          <w:kern w:val="0"/>
          <w:lang w:bidi="ar-SA"/>
        </w:rPr>
        <w:t>”就同一内容的表述不一致的，以“投标邀请”、“ 项目需求”、 “投标人须知前附表”和“资格审查与评</w:t>
      </w:r>
      <w:r>
        <w:rPr>
          <w:rFonts w:hint="eastAsia" w:ascii="宋体" w:cs="宋体"/>
          <w:kern w:val="0"/>
          <w:lang w:eastAsia="zh-CN" w:bidi="ar-SA"/>
        </w:rPr>
        <w:t>标</w:t>
      </w:r>
      <w:r>
        <w:rPr>
          <w:rFonts w:hint="eastAsia" w:ascii="宋体" w:cs="宋体"/>
          <w:kern w:val="0"/>
          <w:lang w:bidi="ar-SA"/>
        </w:rPr>
        <w:t>”中规定的内容为准。</w:t>
      </w:r>
    </w:p>
    <w:p w14:paraId="3FC73E78">
      <w:pPr>
        <w:pStyle w:val="7"/>
      </w:pPr>
    </w:p>
    <w:p w14:paraId="139766C1">
      <w:pPr>
        <w:tabs>
          <w:tab w:val="left" w:pos="1260"/>
        </w:tabs>
        <w:autoSpaceDE w:val="0"/>
        <w:autoSpaceDN w:val="0"/>
        <w:adjustRightInd w:val="0"/>
        <w:spacing w:line="360" w:lineRule="auto"/>
        <w:contextualSpacing/>
        <w:jc w:val="center"/>
        <w:rPr>
          <w:rFonts w:hint="eastAsia" w:ascii="宋体" w:cs="宋体"/>
          <w:bCs/>
          <w:kern w:val="0"/>
          <w:lang w:bidi="ar-SA"/>
        </w:rPr>
      </w:pPr>
      <w:r>
        <w:rPr>
          <w:rFonts w:hint="eastAsia" w:ascii="宋体" w:cs="宋体"/>
          <w:bCs/>
          <w:kern w:val="0"/>
          <w:lang w:bidi="ar-SA"/>
        </w:rPr>
        <w:t>二、招标文件说明</w:t>
      </w:r>
    </w:p>
    <w:p w14:paraId="4717D8B8">
      <w:pPr>
        <w:pStyle w:val="27"/>
        <w:autoSpaceDE w:val="0"/>
        <w:autoSpaceDN w:val="0"/>
        <w:spacing w:line="360" w:lineRule="auto"/>
        <w:ind w:left="0" w:leftChars="0" w:firstLine="422" w:firstLineChars="200"/>
        <w:contextualSpacing/>
        <w:rPr>
          <w:rFonts w:hint="eastAsia" w:ascii="宋体" w:cs="宋体"/>
          <w:b/>
          <w:kern w:val="0"/>
          <w:lang w:bidi="ar-SA"/>
        </w:rPr>
      </w:pPr>
      <w:r>
        <w:rPr>
          <w:rFonts w:hint="eastAsia" w:ascii="宋体" w:cs="宋体"/>
          <w:b/>
          <w:kern w:val="0"/>
          <w:lang w:bidi="ar-SA"/>
        </w:rPr>
        <w:t>9</w:t>
      </w:r>
      <w:r>
        <w:rPr>
          <w:rFonts w:hint="eastAsia" w:ascii="宋体" w:cs="宋体"/>
          <w:b/>
          <w:kern w:val="0"/>
          <w:lang w:val="en-US" w:eastAsia="zh-CN" w:bidi="ar-SA"/>
        </w:rPr>
        <w:t>.</w:t>
      </w:r>
      <w:r>
        <w:rPr>
          <w:rFonts w:hint="eastAsia" w:ascii="宋体" w:cs="宋体"/>
          <w:b/>
          <w:kern w:val="0"/>
          <w:lang w:bidi="ar-SA"/>
        </w:rPr>
        <w:t>招标文件构成</w:t>
      </w:r>
    </w:p>
    <w:p w14:paraId="23EDA5DF">
      <w:pPr>
        <w:pStyle w:val="27"/>
        <w:numPr>
          <w:ilvl w:val="0"/>
          <w:numId w:val="4"/>
        </w:numPr>
        <w:autoSpaceDE w:val="0"/>
        <w:autoSpaceDN w:val="0"/>
        <w:spacing w:line="360" w:lineRule="auto"/>
        <w:ind w:firstLineChars="0"/>
        <w:contextualSpacing/>
        <w:rPr>
          <w:rFonts w:hint="eastAsia" w:ascii="宋体" w:cs="宋体"/>
          <w:kern w:val="0"/>
          <w:lang w:bidi="ar-SA"/>
        </w:rPr>
      </w:pPr>
      <w:r>
        <w:rPr>
          <w:rFonts w:hint="eastAsia" w:ascii="宋体" w:cs="宋体"/>
          <w:kern w:val="0"/>
          <w:lang w:bidi="ar-SA"/>
        </w:rPr>
        <w:t>招标文件由以下部分组成：</w:t>
      </w:r>
    </w:p>
    <w:p w14:paraId="73AB195E">
      <w:pPr>
        <w:autoSpaceDE w:val="0"/>
        <w:autoSpaceDN w:val="0"/>
        <w:spacing w:line="360" w:lineRule="auto"/>
        <w:ind w:left="964"/>
        <w:contextualSpacing/>
        <w:rPr>
          <w:rFonts w:hint="eastAsia" w:ascii="宋体" w:cs="宋体"/>
          <w:kern w:val="0"/>
          <w:lang w:bidi="ar-SA"/>
        </w:rPr>
      </w:pPr>
      <w:r>
        <w:rPr>
          <w:rFonts w:hint="eastAsia" w:ascii="宋体" w:cs="宋体"/>
          <w:kern w:val="0"/>
          <w:lang w:bidi="ar-SA"/>
        </w:rPr>
        <w:t>第一章 投标邀请</w:t>
      </w:r>
    </w:p>
    <w:p w14:paraId="305270C1">
      <w:pPr>
        <w:autoSpaceDE w:val="0"/>
        <w:autoSpaceDN w:val="0"/>
        <w:spacing w:line="360" w:lineRule="auto"/>
        <w:ind w:left="964"/>
        <w:contextualSpacing/>
        <w:rPr>
          <w:rFonts w:hint="eastAsia" w:ascii="宋体" w:cs="宋体"/>
          <w:kern w:val="0"/>
          <w:lang w:bidi="ar-SA"/>
        </w:rPr>
      </w:pPr>
      <w:r>
        <w:rPr>
          <w:rFonts w:hint="eastAsia" w:ascii="宋体" w:cs="宋体"/>
          <w:kern w:val="0"/>
          <w:lang w:bidi="ar-SA"/>
        </w:rPr>
        <w:t>第二章 项目需求</w:t>
      </w:r>
    </w:p>
    <w:p w14:paraId="014AAD1A">
      <w:pPr>
        <w:autoSpaceDE w:val="0"/>
        <w:autoSpaceDN w:val="0"/>
        <w:spacing w:line="360" w:lineRule="auto"/>
        <w:ind w:left="964"/>
        <w:contextualSpacing/>
        <w:rPr>
          <w:rFonts w:hint="eastAsia" w:ascii="宋体" w:cs="宋体"/>
          <w:kern w:val="0"/>
          <w:lang w:bidi="ar-SA"/>
        </w:rPr>
      </w:pPr>
      <w:r>
        <w:rPr>
          <w:rFonts w:hint="eastAsia" w:ascii="宋体" w:cs="宋体"/>
          <w:kern w:val="0"/>
          <w:lang w:bidi="ar-SA"/>
        </w:rPr>
        <w:t>第三章 投标人须知前附表</w:t>
      </w:r>
    </w:p>
    <w:p w14:paraId="3CE93935">
      <w:pPr>
        <w:autoSpaceDE w:val="0"/>
        <w:autoSpaceDN w:val="0"/>
        <w:spacing w:line="360" w:lineRule="auto"/>
        <w:ind w:left="964"/>
        <w:contextualSpacing/>
        <w:rPr>
          <w:rFonts w:hint="eastAsia" w:ascii="宋体" w:cs="宋体"/>
          <w:kern w:val="0"/>
          <w:lang w:bidi="ar-SA"/>
        </w:rPr>
      </w:pPr>
      <w:r>
        <w:rPr>
          <w:rFonts w:hint="eastAsia" w:ascii="宋体" w:cs="宋体"/>
          <w:kern w:val="0"/>
          <w:lang w:bidi="ar-SA"/>
        </w:rPr>
        <w:t>第四章 投标人须知</w:t>
      </w:r>
    </w:p>
    <w:p w14:paraId="182BBDD9">
      <w:pPr>
        <w:autoSpaceDE w:val="0"/>
        <w:autoSpaceDN w:val="0"/>
        <w:spacing w:line="360" w:lineRule="auto"/>
        <w:ind w:left="964"/>
        <w:contextualSpacing/>
        <w:rPr>
          <w:rFonts w:hint="eastAsia" w:ascii="宋体" w:cs="宋体"/>
          <w:kern w:val="0"/>
          <w:lang w:bidi="ar-SA"/>
        </w:rPr>
      </w:pPr>
      <w:r>
        <w:rPr>
          <w:rFonts w:hint="eastAsia" w:ascii="宋体" w:cs="宋体"/>
          <w:kern w:val="0"/>
          <w:lang w:bidi="ar-SA"/>
        </w:rPr>
        <w:t>第五章 政府采购政策功能</w:t>
      </w:r>
    </w:p>
    <w:p w14:paraId="24FA19E0">
      <w:pPr>
        <w:autoSpaceDE w:val="0"/>
        <w:autoSpaceDN w:val="0"/>
        <w:spacing w:line="360" w:lineRule="auto"/>
        <w:ind w:left="964"/>
        <w:contextualSpacing/>
        <w:rPr>
          <w:rFonts w:hint="eastAsia" w:ascii="宋体" w:eastAsia="宋体" w:cs="宋体"/>
          <w:kern w:val="0"/>
          <w:lang w:eastAsia="zh-CN" w:bidi="ar-SA"/>
        </w:rPr>
      </w:pPr>
      <w:r>
        <w:rPr>
          <w:rFonts w:hint="eastAsia" w:ascii="宋体" w:cs="宋体"/>
          <w:kern w:val="0"/>
          <w:lang w:bidi="ar-SA"/>
        </w:rPr>
        <w:t>第六章 资格审查与评</w:t>
      </w:r>
      <w:r>
        <w:rPr>
          <w:rFonts w:hint="eastAsia" w:ascii="宋体" w:cs="宋体"/>
          <w:kern w:val="0"/>
          <w:lang w:eastAsia="zh-CN" w:bidi="ar-SA"/>
        </w:rPr>
        <w:t>标</w:t>
      </w:r>
    </w:p>
    <w:p w14:paraId="5BBC559E">
      <w:pPr>
        <w:autoSpaceDE w:val="0"/>
        <w:autoSpaceDN w:val="0"/>
        <w:spacing w:line="360" w:lineRule="auto"/>
        <w:ind w:left="964"/>
        <w:contextualSpacing/>
        <w:rPr>
          <w:rFonts w:hint="eastAsia" w:ascii="宋体" w:cs="宋体"/>
          <w:kern w:val="0"/>
          <w:lang w:bidi="ar-SA"/>
        </w:rPr>
      </w:pPr>
      <w:r>
        <w:rPr>
          <w:rFonts w:hint="eastAsia" w:ascii="宋体" w:cs="宋体"/>
          <w:kern w:val="0"/>
          <w:lang w:bidi="ar-SA"/>
        </w:rPr>
        <w:t>第七章 拟签订的合同文本</w:t>
      </w:r>
    </w:p>
    <w:p w14:paraId="56243759">
      <w:pPr>
        <w:autoSpaceDE w:val="0"/>
        <w:autoSpaceDN w:val="0"/>
        <w:spacing w:line="360" w:lineRule="auto"/>
        <w:ind w:left="964"/>
        <w:contextualSpacing/>
        <w:rPr>
          <w:rFonts w:hint="eastAsia" w:ascii="宋体" w:cs="宋体"/>
          <w:kern w:val="0"/>
          <w:lang w:bidi="ar-SA"/>
        </w:rPr>
      </w:pPr>
      <w:r>
        <w:rPr>
          <w:rFonts w:hint="eastAsia" w:ascii="宋体" w:cs="宋体"/>
          <w:kern w:val="0"/>
          <w:lang w:bidi="ar-SA"/>
        </w:rPr>
        <w:t>第八章 投标文件有关格式</w:t>
      </w:r>
    </w:p>
    <w:p w14:paraId="49F4F8C0">
      <w:pPr>
        <w:pStyle w:val="27"/>
        <w:autoSpaceDE w:val="0"/>
        <w:autoSpaceDN w:val="0"/>
        <w:spacing w:line="360" w:lineRule="auto"/>
        <w:contextualSpacing/>
        <w:rPr>
          <w:rFonts w:hint="eastAsia" w:ascii="宋体" w:cs="宋体"/>
          <w:kern w:val="0"/>
          <w:lang w:bidi="ar-SA"/>
        </w:rPr>
      </w:pPr>
      <w:r>
        <w:rPr>
          <w:rFonts w:hint="eastAsia" w:ascii="宋体" w:cs="宋体"/>
          <w:kern w:val="0"/>
          <w:lang w:bidi="ar-SA"/>
        </w:rPr>
        <w:t>9.2  投标人应认真阅读、并充分理解招标文件的全部内容（包括所有的补充、修改内容、重要事项、格式、条款和技术规范、参数及要求等），按招标文件要求和规定编制投标文件，并保证所提供的全部资料的真实性，否则有可能导致响应被拒绝，其风险由投标人自行承担。</w:t>
      </w:r>
    </w:p>
    <w:p w14:paraId="42157E79">
      <w:pPr>
        <w:pStyle w:val="27"/>
        <w:autoSpaceDE w:val="0"/>
        <w:autoSpaceDN w:val="0"/>
        <w:spacing w:line="360" w:lineRule="auto"/>
        <w:ind w:firstLine="420" w:firstLineChars="0"/>
        <w:contextualSpacing/>
        <w:rPr>
          <w:rFonts w:hint="eastAsia" w:ascii="宋体" w:cs="宋体"/>
          <w:kern w:val="0"/>
          <w:lang w:bidi="ar-SA"/>
        </w:rPr>
      </w:pPr>
      <w:r>
        <w:rPr>
          <w:rFonts w:hint="eastAsia" w:ascii="宋体" w:cs="宋体"/>
          <w:kern w:val="0"/>
          <w:lang w:bidi="ar-SA"/>
        </w:rPr>
        <w:t>9.3  投标人应认真了解本次招标的具体工作要求、工作范围以及职责，了解一切可能影响响应报价的资料。一经成交，不得以不完全了解项目要求、项目情况等为借口而提出额外补偿等要求，否则，由此引起的一切后果由成交投标人负责。</w:t>
      </w:r>
    </w:p>
    <w:p w14:paraId="5002ADF4">
      <w:pPr>
        <w:autoSpaceDE w:val="0"/>
        <w:autoSpaceDN w:val="0"/>
        <w:spacing w:line="360" w:lineRule="auto"/>
        <w:ind w:left="0" w:leftChars="0" w:firstLine="422" w:firstLineChars="200"/>
        <w:contextualSpacing/>
        <w:rPr>
          <w:rFonts w:hint="eastAsia" w:ascii="宋体" w:cs="宋体"/>
          <w:b/>
          <w:kern w:val="0"/>
          <w:lang w:bidi="ar-SA"/>
        </w:rPr>
      </w:pPr>
      <w:r>
        <w:rPr>
          <w:rFonts w:hint="eastAsia" w:ascii="宋体" w:cs="宋体"/>
          <w:b/>
          <w:kern w:val="0"/>
          <w:lang w:bidi="ar-SA"/>
        </w:rPr>
        <w:t>10</w:t>
      </w:r>
      <w:r>
        <w:rPr>
          <w:rFonts w:hint="eastAsia" w:ascii="宋体" w:cs="宋体"/>
          <w:b/>
          <w:kern w:val="0"/>
          <w:lang w:val="en-US" w:eastAsia="zh-CN" w:bidi="ar-SA"/>
        </w:rPr>
        <w:t>.</w:t>
      </w:r>
      <w:r>
        <w:rPr>
          <w:rFonts w:hint="eastAsia" w:ascii="宋体" w:cs="宋体"/>
          <w:b/>
          <w:kern w:val="0"/>
          <w:lang w:bidi="ar-SA"/>
        </w:rPr>
        <w:t>现场考察、开标前答疑会</w:t>
      </w:r>
    </w:p>
    <w:p w14:paraId="55E780DA">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10.1 招标人根据招标项目的具体情况，可以在招标文件公告期满后，组织已获取招标文件的潜在投标人现场考察或者召开开标前答疑会。</w:t>
      </w:r>
    </w:p>
    <w:p w14:paraId="4C7F2931">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招标人组织现场考察或者召开开标前答疑会的，所有投标人应按“投标人须知前附表”规定的时间、地点前往参加现场考察或者开标前答疑会。投标人如不参加，其风险由投标人自行承担，招标人不承担任何责任。</w:t>
      </w:r>
    </w:p>
    <w:p w14:paraId="3EFA8E4D">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10.2 招标人组织现场考察或者召开答疑会的，应当在招标文件中载明，或者在招标文件公告期满后在财政部门指定的政府采购信息发布媒体和《全国公共资源交易平台（河南省·许昌市）》发布更正公告。</w:t>
      </w:r>
    </w:p>
    <w:p w14:paraId="648F0915">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10.3 招标人在考察现场和开标前答疑会口头介绍的情况，除招标人事后形成书面记录、并以澄清或修改公告的形式发布、构成招标文件的组成部分以外，其他内容仅供投标人在编制投标文件时参考，招标人不对投标人据此作出的判断和决策负责。</w:t>
      </w:r>
    </w:p>
    <w:p w14:paraId="4DD62C1A">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10.4 现场考察及参加开标前答疑会所发生的费用及一切责任由投标人自行承担。</w:t>
      </w:r>
    </w:p>
    <w:p w14:paraId="041965FD">
      <w:pPr>
        <w:pStyle w:val="27"/>
        <w:autoSpaceDE w:val="0"/>
        <w:autoSpaceDN w:val="0"/>
        <w:spacing w:line="360" w:lineRule="auto"/>
        <w:ind w:left="0" w:leftChars="0" w:firstLine="422" w:firstLineChars="200"/>
        <w:contextualSpacing/>
        <w:rPr>
          <w:rFonts w:hint="eastAsia" w:ascii="宋体" w:cs="宋体"/>
          <w:b/>
          <w:kern w:val="0"/>
          <w:lang w:bidi="ar-SA"/>
        </w:rPr>
      </w:pPr>
      <w:r>
        <w:rPr>
          <w:rFonts w:hint="eastAsia" w:ascii="宋体" w:cs="宋体"/>
          <w:b/>
          <w:kern w:val="0"/>
          <w:lang w:bidi="ar-SA"/>
        </w:rPr>
        <w:t>11</w:t>
      </w:r>
      <w:r>
        <w:rPr>
          <w:rFonts w:hint="eastAsia" w:ascii="宋体" w:cs="宋体"/>
          <w:b/>
          <w:kern w:val="0"/>
          <w:lang w:val="en-US" w:eastAsia="zh-CN" w:bidi="ar-SA"/>
        </w:rPr>
        <w:t>.</w:t>
      </w:r>
      <w:r>
        <w:rPr>
          <w:rFonts w:hint="eastAsia" w:ascii="宋体" w:cs="宋体"/>
          <w:b/>
          <w:kern w:val="0"/>
          <w:lang w:bidi="ar-SA"/>
        </w:rPr>
        <w:t>招标文件的澄清或修改</w:t>
      </w:r>
    </w:p>
    <w:p w14:paraId="7881813E">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11.1  在投标截止期前，无论出于何种原因，招标人可主动地或在解答投标人提出的澄清问题时对招标文件进行修改。</w:t>
      </w:r>
    </w:p>
    <w:p w14:paraId="34BB98EE">
      <w:pPr>
        <w:pStyle w:val="27"/>
        <w:autoSpaceDE w:val="0"/>
        <w:autoSpaceDN w:val="0"/>
        <w:spacing w:line="360" w:lineRule="auto"/>
        <w:ind w:firstLine="420" w:firstLineChars="0"/>
        <w:contextualSpacing/>
        <w:rPr>
          <w:rFonts w:hint="eastAsia" w:ascii="宋体" w:cs="宋体"/>
          <w:kern w:val="0"/>
          <w:lang w:bidi="ar-SA"/>
        </w:rPr>
      </w:pPr>
      <w:r>
        <w:rPr>
          <w:rFonts w:hint="eastAsia" w:ascii="宋体" w:cs="宋体"/>
          <w:kern w:val="0"/>
          <w:lang w:bidi="ar-SA"/>
        </w:rPr>
        <w:t>11.2  招标人可以对已发出的招标文件进行必要的澄清或者修改。澄清或者修改的内容可能影响投标文件编制的，招标人将在投标文件提交截止之日15日前，在财政部门指定的政府采购信息发布媒体和《全国公共资源交易平台（河南省·许昌市）》发布更正公告。</w:t>
      </w:r>
    </w:p>
    <w:p w14:paraId="3AB28B32">
      <w:pPr>
        <w:pStyle w:val="27"/>
        <w:autoSpaceDE w:val="0"/>
        <w:autoSpaceDN w:val="0"/>
        <w:spacing w:line="360" w:lineRule="auto"/>
        <w:ind w:firstLine="420" w:firstLineChars="0"/>
        <w:contextualSpacing/>
        <w:rPr>
          <w:rFonts w:hint="eastAsia" w:ascii="宋体" w:cs="宋体"/>
          <w:kern w:val="0"/>
          <w:lang w:bidi="ar-SA"/>
        </w:rPr>
      </w:pPr>
      <w:r>
        <w:rPr>
          <w:rFonts w:hint="eastAsia" w:ascii="宋体" w:cs="宋体"/>
          <w:kern w:val="0"/>
          <w:lang w:bidi="ar-SA"/>
        </w:rPr>
        <w:t>11.3  澄清或修改公告的内容为招标文件的组成部分，并对投标人具有约束力。当招标文件与澄清或修改公告就同一内容的表述不一致时，以最后发出的文件内容为准。</w:t>
      </w:r>
    </w:p>
    <w:p w14:paraId="26590080">
      <w:pPr>
        <w:pStyle w:val="27"/>
        <w:autoSpaceDE w:val="0"/>
        <w:autoSpaceDN w:val="0"/>
        <w:spacing w:line="360" w:lineRule="auto"/>
        <w:ind w:firstLine="420" w:firstLineChars="0"/>
        <w:contextualSpacing/>
        <w:rPr>
          <w:rFonts w:hint="eastAsia" w:ascii="宋体" w:cs="宋体"/>
          <w:kern w:val="0"/>
          <w:lang w:bidi="ar-SA"/>
        </w:rPr>
      </w:pPr>
      <w:r>
        <w:rPr>
          <w:rFonts w:hint="eastAsia" w:ascii="宋体" w:cs="宋体"/>
          <w:kern w:val="0"/>
          <w:lang w:bidi="ar-SA"/>
        </w:rPr>
        <w:t>11.4  如果澄清或者修改发出的时间距规定的投标截止时间不足15日的，招标人将顺延提交投标文件的截止时间。</w:t>
      </w:r>
    </w:p>
    <w:p w14:paraId="535AF2F6"/>
    <w:p w14:paraId="364A5B90">
      <w:pPr>
        <w:rPr>
          <w:rFonts w:hint="eastAsia" w:ascii="宋体" w:cs="宋体"/>
          <w:kern w:val="0"/>
          <w:lang w:bidi="ar-SA"/>
        </w:rPr>
      </w:pPr>
    </w:p>
    <w:p w14:paraId="325AA68C">
      <w:pPr>
        <w:tabs>
          <w:tab w:val="left" w:pos="1260"/>
        </w:tabs>
        <w:autoSpaceDE w:val="0"/>
        <w:autoSpaceDN w:val="0"/>
        <w:adjustRightInd w:val="0"/>
        <w:spacing w:line="360" w:lineRule="auto"/>
        <w:contextualSpacing/>
        <w:jc w:val="center"/>
        <w:rPr>
          <w:rFonts w:hint="eastAsia" w:ascii="宋体" w:cs="宋体"/>
          <w:bCs/>
          <w:kern w:val="0"/>
          <w:lang w:bidi="ar-SA"/>
        </w:rPr>
      </w:pPr>
      <w:r>
        <w:rPr>
          <w:rFonts w:hint="eastAsia" w:ascii="宋体" w:cs="宋体"/>
          <w:b/>
          <w:bCs w:val="0"/>
          <w:kern w:val="0"/>
          <w:lang w:bidi="ar-SA"/>
        </w:rPr>
        <w:t>三、投标文件的编制</w:t>
      </w:r>
    </w:p>
    <w:p w14:paraId="693ABFEB">
      <w:pPr>
        <w:pStyle w:val="27"/>
        <w:autoSpaceDE w:val="0"/>
        <w:autoSpaceDN w:val="0"/>
        <w:spacing w:line="360" w:lineRule="auto"/>
        <w:ind w:left="0" w:leftChars="0" w:firstLine="422" w:firstLineChars="200"/>
        <w:contextualSpacing/>
        <w:rPr>
          <w:rFonts w:hint="eastAsia" w:ascii="宋体" w:cs="宋体"/>
          <w:b/>
          <w:kern w:val="0"/>
          <w:lang w:bidi="ar-SA"/>
        </w:rPr>
      </w:pPr>
      <w:r>
        <w:rPr>
          <w:rFonts w:hint="eastAsia" w:ascii="宋体" w:cs="宋体"/>
          <w:b/>
          <w:kern w:val="0"/>
          <w:lang w:bidi="ar-SA"/>
        </w:rPr>
        <w:t>12</w:t>
      </w:r>
      <w:r>
        <w:rPr>
          <w:rFonts w:hint="eastAsia" w:ascii="宋体" w:cs="宋体"/>
          <w:b/>
          <w:kern w:val="0"/>
          <w:lang w:val="en-US" w:eastAsia="zh-CN" w:bidi="ar-SA"/>
        </w:rPr>
        <w:t>.</w:t>
      </w:r>
      <w:r>
        <w:rPr>
          <w:rFonts w:hint="eastAsia" w:ascii="宋体" w:cs="宋体"/>
          <w:b/>
          <w:kern w:val="0"/>
          <w:lang w:bidi="ar-SA"/>
        </w:rPr>
        <w:t>投标文件的语言及计量单位</w:t>
      </w:r>
    </w:p>
    <w:p w14:paraId="0BFCE9B3">
      <w:pPr>
        <w:pStyle w:val="27"/>
        <w:autoSpaceDE w:val="0"/>
        <w:autoSpaceDN w:val="0"/>
        <w:spacing w:line="360" w:lineRule="auto"/>
        <w:ind w:left="0" w:leftChars="0" w:firstLine="420" w:firstLineChars="200"/>
        <w:contextualSpacing/>
        <w:rPr>
          <w:rFonts w:hint="eastAsia" w:ascii="宋体" w:cs="宋体"/>
          <w:kern w:val="0"/>
          <w:lang w:bidi="ar-SA"/>
        </w:rPr>
      </w:pPr>
      <w:r>
        <w:rPr>
          <w:rFonts w:hint="eastAsia" w:ascii="宋体" w:cs="宋体"/>
          <w:kern w:val="0"/>
          <w:lang w:bidi="ar-SA"/>
        </w:rPr>
        <w:t>12.1  投标人提交的投标文件以及投标人与招标人就有关招标事宜的所有来往书面文件均应使用中文。除签名、盖章、专用名称等特殊情形外，以中文以外的文字表述的投标文件视同未提供。</w:t>
      </w:r>
    </w:p>
    <w:p w14:paraId="0F766A7F">
      <w:pPr>
        <w:pStyle w:val="27"/>
        <w:autoSpaceDE w:val="0"/>
        <w:autoSpaceDN w:val="0"/>
        <w:spacing w:line="360" w:lineRule="auto"/>
        <w:ind w:left="0" w:leftChars="0" w:firstLine="420" w:firstLineChars="200"/>
        <w:contextualSpacing/>
        <w:rPr>
          <w:rFonts w:hint="eastAsia" w:ascii="宋体" w:cs="宋体"/>
          <w:kern w:val="0"/>
          <w:lang w:bidi="ar-SA"/>
        </w:rPr>
      </w:pPr>
      <w:r>
        <w:rPr>
          <w:rFonts w:hint="eastAsia" w:ascii="宋体" w:cs="宋体"/>
          <w:kern w:val="0"/>
          <w:lang w:bidi="ar-SA"/>
        </w:rPr>
        <w:t>12.2  投标文件计量单位，招标文件已有明确规定的，使用招标文件规定的计量单位；招标文件没有规定的，一律采用中华人民共和国法定计量单位。</w:t>
      </w:r>
    </w:p>
    <w:p w14:paraId="7F5A6C36">
      <w:pPr>
        <w:pStyle w:val="27"/>
        <w:autoSpaceDE w:val="0"/>
        <w:autoSpaceDN w:val="0"/>
        <w:spacing w:line="360" w:lineRule="auto"/>
        <w:ind w:left="0" w:leftChars="0" w:firstLine="422" w:firstLineChars="200"/>
        <w:contextualSpacing/>
        <w:rPr>
          <w:rFonts w:hint="eastAsia" w:ascii="宋体" w:cs="宋体"/>
          <w:b/>
          <w:kern w:val="0"/>
          <w:lang w:bidi="ar-SA"/>
        </w:rPr>
      </w:pPr>
      <w:r>
        <w:rPr>
          <w:rFonts w:hint="eastAsia" w:ascii="宋体" w:cs="宋体"/>
          <w:b/>
          <w:kern w:val="0"/>
          <w:lang w:bidi="ar-SA"/>
        </w:rPr>
        <w:t>13</w:t>
      </w:r>
      <w:r>
        <w:rPr>
          <w:rFonts w:hint="eastAsia" w:ascii="宋体" w:cs="宋体"/>
          <w:b/>
          <w:kern w:val="0"/>
          <w:lang w:val="en-US" w:eastAsia="zh-CN" w:bidi="ar-SA"/>
        </w:rPr>
        <w:t>.</w:t>
      </w:r>
      <w:r>
        <w:rPr>
          <w:rFonts w:hint="eastAsia" w:ascii="宋体" w:cs="宋体"/>
          <w:b/>
          <w:kern w:val="0"/>
          <w:lang w:bidi="ar-SA"/>
        </w:rPr>
        <w:t>报价</w:t>
      </w:r>
    </w:p>
    <w:p w14:paraId="09030F16">
      <w:pPr>
        <w:pStyle w:val="27"/>
        <w:autoSpaceDE w:val="0"/>
        <w:autoSpaceDN w:val="0"/>
        <w:spacing w:line="360" w:lineRule="auto"/>
        <w:ind w:firstLine="420" w:firstLineChars="0"/>
        <w:contextualSpacing/>
        <w:rPr>
          <w:rFonts w:hint="eastAsia" w:ascii="宋体" w:cs="宋体"/>
          <w:kern w:val="0"/>
          <w:lang w:bidi="ar-SA"/>
        </w:rPr>
      </w:pPr>
      <w:r>
        <w:rPr>
          <w:rFonts w:hint="eastAsia" w:ascii="宋体" w:cs="宋体"/>
          <w:kern w:val="0"/>
          <w:lang w:bidi="ar-SA"/>
        </w:rPr>
        <w:t>13.1  本次招标项目的报价均以人民币为计算单位。</w:t>
      </w:r>
    </w:p>
    <w:p w14:paraId="325284FF">
      <w:pPr>
        <w:pStyle w:val="27"/>
        <w:autoSpaceDE w:val="0"/>
        <w:autoSpaceDN w:val="0"/>
        <w:spacing w:line="360" w:lineRule="auto"/>
        <w:ind w:firstLine="420" w:firstLineChars="0"/>
        <w:contextualSpacing/>
        <w:rPr>
          <w:rFonts w:hint="eastAsia" w:ascii="宋体" w:cs="宋体"/>
          <w:kern w:val="0"/>
          <w:lang w:bidi="ar-SA"/>
        </w:rPr>
      </w:pPr>
      <w:r>
        <w:rPr>
          <w:rFonts w:hint="eastAsia" w:ascii="宋体" w:cs="宋体"/>
          <w:kern w:val="0"/>
          <w:lang w:bidi="ar-SA"/>
        </w:rPr>
        <w:t>13.2  招标人不得向投标人索要或者接受其给予的赠品、回扣或者与招标无关的其他商品、服务。</w:t>
      </w:r>
    </w:p>
    <w:p w14:paraId="0270F86C">
      <w:pPr>
        <w:pStyle w:val="27"/>
        <w:autoSpaceDE w:val="0"/>
        <w:autoSpaceDN w:val="0"/>
        <w:spacing w:line="360" w:lineRule="auto"/>
        <w:ind w:firstLine="420" w:firstLineChars="0"/>
        <w:contextualSpacing/>
        <w:rPr>
          <w:rFonts w:hint="eastAsia" w:ascii="宋体" w:cs="宋体"/>
          <w:kern w:val="0"/>
          <w:lang w:bidi="ar-SA"/>
        </w:rPr>
      </w:pPr>
      <w:r>
        <w:rPr>
          <w:rFonts w:hint="eastAsia" w:ascii="宋体" w:cs="宋体"/>
          <w:kern w:val="0"/>
          <w:lang w:bidi="ar-SA"/>
        </w:rPr>
        <w:t>13.3  投标人应对项目要求的全部内容进行报价，少报漏报将导致其投标为非实质性响应予以拒绝。</w:t>
      </w:r>
    </w:p>
    <w:p w14:paraId="584C3015">
      <w:pPr>
        <w:pStyle w:val="27"/>
        <w:autoSpaceDE w:val="0"/>
        <w:autoSpaceDN w:val="0"/>
        <w:spacing w:line="360" w:lineRule="auto"/>
        <w:ind w:firstLine="420" w:firstLineChars="0"/>
        <w:contextualSpacing/>
        <w:rPr>
          <w:rFonts w:hint="eastAsia" w:ascii="宋体" w:cs="宋体"/>
          <w:kern w:val="0"/>
          <w:lang w:bidi="ar-SA"/>
        </w:rPr>
      </w:pPr>
      <w:r>
        <w:rPr>
          <w:rFonts w:hint="eastAsia" w:ascii="宋体" w:cs="宋体"/>
          <w:kern w:val="0"/>
          <w:lang w:bidi="ar-SA"/>
        </w:rPr>
        <w:t>13.4  投标人应当按照国家相关规定，结合自身服务水平和承受能力进行报价。响应报价应是履行合同的最终价格，除“招标需求”中另有说明外，响应报价应当是投标人为提供本项目所要求的全部服务所发生的一切成本、税费和利润，包括人工（含工资、社会统筹保险金、加班工资、工作餐、相关福利、关于人员聘用的费用等）、设备、国家规定检测、外发包、材料（含辅材）、管理、税费及利润等。</w:t>
      </w:r>
    </w:p>
    <w:p w14:paraId="0A4C55EB">
      <w:pPr>
        <w:pStyle w:val="27"/>
        <w:autoSpaceDE w:val="0"/>
        <w:autoSpaceDN w:val="0"/>
        <w:spacing w:line="360" w:lineRule="auto"/>
        <w:ind w:firstLine="420" w:firstLineChars="0"/>
        <w:contextualSpacing/>
        <w:rPr>
          <w:rFonts w:hint="eastAsia" w:ascii="宋体" w:cs="宋体"/>
          <w:kern w:val="0"/>
          <w:lang w:bidi="ar-SA"/>
        </w:rPr>
      </w:pPr>
      <w:r>
        <w:rPr>
          <w:rFonts w:hint="eastAsia" w:ascii="宋体" w:cs="宋体"/>
          <w:kern w:val="0"/>
          <w:lang w:bidi="ar-SA"/>
        </w:rPr>
        <w:t>13.5  本项目所涉及的运输、施工、安装、集成、调试、验收、备品和工具等费用均包含在响应报价中。</w:t>
      </w:r>
    </w:p>
    <w:p w14:paraId="7B0F3EFB">
      <w:pPr>
        <w:pStyle w:val="27"/>
        <w:autoSpaceDE w:val="0"/>
        <w:autoSpaceDN w:val="0"/>
        <w:spacing w:line="360" w:lineRule="auto"/>
        <w:ind w:firstLine="420" w:firstLineChars="0"/>
        <w:contextualSpacing/>
        <w:rPr>
          <w:rFonts w:hint="eastAsia" w:ascii="宋体" w:cs="宋体"/>
          <w:kern w:val="0"/>
          <w:lang w:bidi="ar-SA"/>
        </w:rPr>
      </w:pPr>
      <w:r>
        <w:rPr>
          <w:rFonts w:hint="eastAsia" w:ascii="宋体" w:cs="宋体"/>
          <w:kern w:val="0"/>
          <w:lang w:bidi="ar-SA"/>
        </w:rPr>
        <w:t>13.6  本次招标不接受可选择或可调整的投标方案和报价，任何有选择的或可调整的投标方案和报价将被视为非实质性响应投标而作无效投标处理。</w:t>
      </w:r>
    </w:p>
    <w:p w14:paraId="470F34F5">
      <w:pPr>
        <w:pStyle w:val="27"/>
        <w:autoSpaceDE w:val="0"/>
        <w:autoSpaceDN w:val="0"/>
        <w:spacing w:line="360" w:lineRule="auto"/>
        <w:ind w:firstLine="420" w:firstLineChars="0"/>
        <w:contextualSpacing/>
        <w:rPr>
          <w:rFonts w:hint="eastAsia" w:ascii="宋体" w:cs="宋体"/>
          <w:color w:val="auto"/>
          <w:kern w:val="0"/>
          <w:lang w:bidi="ar-SA"/>
        </w:rPr>
      </w:pPr>
      <w:r>
        <w:rPr>
          <w:rFonts w:hint="eastAsia" w:ascii="宋体" w:cs="宋体"/>
          <w:color w:val="auto"/>
          <w:kern w:val="0"/>
          <w:lang w:bidi="ar-SA"/>
        </w:rPr>
        <w:t>13.7  报价不得高于本项目最高限价。本次招标实行“最高限价（项目控制金额上限）”,</w:t>
      </w:r>
      <w:r>
        <w:rPr>
          <w:rFonts w:hint="eastAsia" w:ascii="宋体" w:cs="宋体"/>
          <w:color w:val="auto"/>
          <w:kern w:val="0"/>
          <w:lang w:eastAsia="zh-CN" w:bidi="ar-SA"/>
        </w:rPr>
        <w:t>投标人</w:t>
      </w:r>
      <w:r>
        <w:rPr>
          <w:rFonts w:hint="eastAsia" w:ascii="宋体" w:cs="宋体"/>
          <w:color w:val="auto"/>
          <w:kern w:val="0"/>
          <w:lang w:bidi="ar-SA"/>
        </w:rPr>
        <w:t>的投标报价高于最高限价（项目控制金额上限）的，该</w:t>
      </w:r>
      <w:r>
        <w:rPr>
          <w:rFonts w:hint="eastAsia" w:ascii="宋体" w:cs="宋体"/>
          <w:color w:val="auto"/>
          <w:kern w:val="0"/>
          <w:lang w:eastAsia="zh-CN" w:bidi="ar-SA"/>
        </w:rPr>
        <w:t>投标人</w:t>
      </w:r>
      <w:r>
        <w:rPr>
          <w:rFonts w:hint="eastAsia" w:ascii="宋体" w:cs="宋体"/>
          <w:color w:val="auto"/>
          <w:kern w:val="0"/>
          <w:lang w:bidi="ar-SA"/>
        </w:rPr>
        <w:t>的投标文件将被视为非实质性响应予以拒绝。</w:t>
      </w:r>
    </w:p>
    <w:p w14:paraId="0EF9629A">
      <w:pPr>
        <w:pStyle w:val="27"/>
        <w:autoSpaceDE w:val="0"/>
        <w:autoSpaceDN w:val="0"/>
        <w:spacing w:line="360" w:lineRule="auto"/>
        <w:ind w:firstLine="420" w:firstLineChars="0"/>
        <w:contextualSpacing/>
        <w:rPr>
          <w:rFonts w:hint="eastAsia" w:ascii="宋体" w:cs="宋体"/>
          <w:kern w:val="0"/>
          <w:lang w:bidi="ar-SA"/>
        </w:rPr>
      </w:pPr>
      <w:r>
        <w:rPr>
          <w:rFonts w:hint="eastAsia" w:ascii="宋体" w:cs="宋体"/>
          <w:kern w:val="0"/>
          <w:lang w:bidi="ar-SA"/>
        </w:rPr>
        <w:t>13.8  最低报价不能</w:t>
      </w:r>
      <w:r>
        <w:rPr>
          <w:rFonts w:hint="eastAsia" w:ascii="宋体" w:cs="宋体"/>
          <w:kern w:val="0"/>
          <w:lang w:eastAsia="zh-CN" w:bidi="ar-SA"/>
        </w:rPr>
        <w:t>作为</w:t>
      </w:r>
      <w:r>
        <w:rPr>
          <w:rFonts w:hint="eastAsia" w:ascii="宋体" w:cs="宋体"/>
          <w:kern w:val="0"/>
          <w:lang w:bidi="ar-SA"/>
        </w:rPr>
        <w:t>中标的保证。</w:t>
      </w:r>
    </w:p>
    <w:p w14:paraId="7B216F5E">
      <w:pPr>
        <w:pStyle w:val="27"/>
        <w:autoSpaceDE w:val="0"/>
        <w:autoSpaceDN w:val="0"/>
        <w:spacing w:line="360" w:lineRule="auto"/>
        <w:ind w:left="0" w:leftChars="0" w:firstLine="422" w:firstLineChars="200"/>
        <w:contextualSpacing/>
        <w:rPr>
          <w:rFonts w:hint="eastAsia" w:ascii="宋体" w:cs="宋体"/>
          <w:b/>
          <w:kern w:val="0"/>
          <w:lang w:bidi="ar-SA"/>
        </w:rPr>
      </w:pPr>
      <w:r>
        <w:rPr>
          <w:rFonts w:hint="eastAsia" w:ascii="宋体" w:cs="宋体"/>
          <w:b/>
          <w:kern w:val="0"/>
          <w:lang w:bidi="ar-SA"/>
        </w:rPr>
        <w:t>14</w:t>
      </w:r>
      <w:r>
        <w:rPr>
          <w:rFonts w:hint="eastAsia" w:ascii="宋体" w:cs="宋体"/>
          <w:b/>
          <w:kern w:val="0"/>
          <w:lang w:val="en-US" w:eastAsia="zh-CN" w:bidi="ar-SA"/>
        </w:rPr>
        <w:t>.</w:t>
      </w:r>
      <w:r>
        <w:rPr>
          <w:rFonts w:hint="eastAsia" w:ascii="宋体" w:cs="宋体"/>
          <w:b/>
          <w:kern w:val="0"/>
          <w:lang w:bidi="ar-SA"/>
        </w:rPr>
        <w:t>投标文件有效期</w:t>
      </w:r>
    </w:p>
    <w:p w14:paraId="10AF4554">
      <w:pPr>
        <w:pStyle w:val="27"/>
        <w:autoSpaceDE w:val="0"/>
        <w:autoSpaceDN w:val="0"/>
        <w:spacing w:line="360" w:lineRule="auto"/>
        <w:ind w:firstLine="420" w:firstLineChars="0"/>
        <w:contextualSpacing/>
        <w:rPr>
          <w:rFonts w:hint="eastAsia" w:ascii="宋体" w:cs="宋体"/>
          <w:kern w:val="0"/>
          <w:lang w:bidi="ar-SA"/>
        </w:rPr>
      </w:pPr>
      <w:r>
        <w:rPr>
          <w:rFonts w:hint="eastAsia" w:ascii="宋体" w:cs="宋体"/>
          <w:kern w:val="0"/>
          <w:lang w:bidi="ar-SA"/>
        </w:rPr>
        <w:t>14.1  投标文件有效期从提交投标文件的截止之日起算。本项目投标文件有效期详见投标人须知前附表。投标文件中承诺的有效期应当不少于“投标人须知前附表”载明的投标文件有效期。投标文件有效期比招标文件规定短的属于非实质性响应，将被认定为无效投标。</w:t>
      </w:r>
    </w:p>
    <w:p w14:paraId="08B105E2">
      <w:pPr>
        <w:pStyle w:val="27"/>
        <w:autoSpaceDE w:val="0"/>
        <w:autoSpaceDN w:val="0"/>
        <w:spacing w:line="360" w:lineRule="auto"/>
        <w:ind w:firstLine="420" w:firstLineChars="0"/>
        <w:contextualSpacing/>
        <w:rPr>
          <w:rFonts w:hint="eastAsia" w:ascii="宋体" w:cs="宋体"/>
          <w:kern w:val="0"/>
          <w:lang w:bidi="ar-SA"/>
        </w:rPr>
      </w:pPr>
      <w:r>
        <w:rPr>
          <w:rFonts w:hint="eastAsia" w:ascii="宋体" w:cs="宋体"/>
          <w:kern w:val="0"/>
          <w:lang w:bidi="ar-SA"/>
        </w:rPr>
        <w:t>14.2  投标有效期内投标人撤销投标文件的，投标人将承担违背投标承诺函的责任追究。</w:t>
      </w:r>
    </w:p>
    <w:p w14:paraId="3AD3F01E">
      <w:pPr>
        <w:pStyle w:val="27"/>
        <w:autoSpaceDE w:val="0"/>
        <w:autoSpaceDN w:val="0"/>
        <w:spacing w:line="360" w:lineRule="auto"/>
        <w:ind w:firstLine="420" w:firstLineChars="0"/>
        <w:contextualSpacing/>
        <w:rPr>
          <w:rFonts w:hint="eastAsia" w:ascii="宋体" w:cs="宋体"/>
          <w:kern w:val="0"/>
          <w:lang w:bidi="ar-SA"/>
        </w:rPr>
      </w:pPr>
      <w:r>
        <w:rPr>
          <w:rFonts w:hint="eastAsia" w:ascii="宋体" w:cs="宋体"/>
          <w:kern w:val="0"/>
          <w:lang w:bidi="ar-SA"/>
        </w:rPr>
        <w:t>14.3  特殊情况下，在原投标有效期截止之前，招标人可要求投标人延长投标有效期。这种要求与答复均应以书面形式提交。投标人可拒绝招标人的这种要求，但其投标在原投标有效期期满后将不再有效。同意延长投标有效期的投标人将不会被要求和允许修正其投标，而只会被要求相应地延长其投标承诺函的有效期。在这种情况下，有关投标人违背投标承诺的责任追究措施将在延长的有效期内继续有效。同意延期的投标人在原投标有效期内应享之权利及应负之责任也相应延续。</w:t>
      </w:r>
    </w:p>
    <w:p w14:paraId="3BD5226E">
      <w:pPr>
        <w:pStyle w:val="27"/>
        <w:autoSpaceDE w:val="0"/>
        <w:autoSpaceDN w:val="0"/>
        <w:spacing w:line="360" w:lineRule="auto"/>
        <w:ind w:left="0" w:leftChars="0" w:firstLine="422" w:firstLineChars="200"/>
        <w:contextualSpacing/>
        <w:rPr>
          <w:rFonts w:hint="eastAsia" w:ascii="宋体" w:cs="宋体"/>
          <w:b/>
          <w:kern w:val="0"/>
          <w:lang w:bidi="ar-SA"/>
        </w:rPr>
      </w:pPr>
      <w:r>
        <w:rPr>
          <w:rFonts w:hint="eastAsia" w:ascii="宋体" w:cs="宋体"/>
          <w:b/>
          <w:kern w:val="0"/>
          <w:lang w:bidi="ar-SA"/>
        </w:rPr>
        <w:t>15</w:t>
      </w:r>
      <w:r>
        <w:rPr>
          <w:rFonts w:hint="eastAsia" w:ascii="宋体" w:cs="宋体"/>
          <w:b/>
          <w:kern w:val="0"/>
          <w:lang w:val="en-US" w:eastAsia="zh-CN" w:bidi="ar-SA"/>
        </w:rPr>
        <w:t>.</w:t>
      </w:r>
      <w:r>
        <w:rPr>
          <w:rFonts w:hint="eastAsia" w:ascii="宋体" w:cs="宋体"/>
          <w:b/>
          <w:kern w:val="0"/>
          <w:lang w:bidi="ar-SA"/>
        </w:rPr>
        <w:t>投标文件构成</w:t>
      </w:r>
    </w:p>
    <w:p w14:paraId="35F41B81">
      <w:pPr>
        <w:pStyle w:val="27"/>
        <w:autoSpaceDE w:val="0"/>
        <w:autoSpaceDN w:val="0"/>
        <w:spacing w:line="360" w:lineRule="auto"/>
        <w:ind w:firstLine="420" w:firstLineChars="0"/>
        <w:contextualSpacing/>
        <w:rPr>
          <w:rFonts w:hint="eastAsia" w:ascii="宋体" w:cs="宋体"/>
          <w:kern w:val="0"/>
          <w:lang w:bidi="ar-SA"/>
        </w:rPr>
      </w:pPr>
      <w:r>
        <w:rPr>
          <w:rFonts w:hint="eastAsia" w:ascii="宋体" w:cs="宋体"/>
          <w:kern w:val="0"/>
          <w:lang w:bidi="ar-SA"/>
        </w:rPr>
        <w:t>15.1  投标文件的构成应符合法律法规及招标文件的要求。</w:t>
      </w:r>
    </w:p>
    <w:p w14:paraId="09F0678E">
      <w:pPr>
        <w:pStyle w:val="27"/>
        <w:autoSpaceDE w:val="0"/>
        <w:autoSpaceDN w:val="0"/>
        <w:spacing w:line="360" w:lineRule="auto"/>
        <w:ind w:firstLine="420" w:firstLineChars="0"/>
        <w:contextualSpacing/>
        <w:rPr>
          <w:rFonts w:hint="eastAsia" w:ascii="宋体" w:cs="宋体"/>
          <w:kern w:val="0"/>
          <w:lang w:bidi="ar-SA"/>
        </w:rPr>
      </w:pPr>
      <w:r>
        <w:rPr>
          <w:rFonts w:hint="eastAsia" w:ascii="宋体" w:cs="宋体"/>
          <w:kern w:val="0"/>
          <w:lang w:bidi="ar-SA"/>
        </w:rPr>
        <w:t>15.2  投标人应当按照招标文件的要求编制投标文件。投标文件应当对招标文件提出的要求和条件作出明确响应。</w:t>
      </w:r>
    </w:p>
    <w:p w14:paraId="4BED1B0B">
      <w:pPr>
        <w:pStyle w:val="27"/>
        <w:autoSpaceDE w:val="0"/>
        <w:autoSpaceDN w:val="0"/>
        <w:spacing w:line="360" w:lineRule="auto"/>
        <w:ind w:firstLine="420" w:firstLineChars="0"/>
        <w:contextualSpacing/>
        <w:rPr>
          <w:rFonts w:hint="eastAsia" w:ascii="宋体" w:cs="宋体"/>
          <w:kern w:val="0"/>
          <w:lang w:bidi="ar-SA"/>
        </w:rPr>
      </w:pPr>
      <w:r>
        <w:rPr>
          <w:rFonts w:hint="eastAsia" w:ascii="宋体" w:cs="宋体"/>
          <w:kern w:val="0"/>
          <w:lang w:bidi="ar-SA"/>
        </w:rPr>
        <w:t>15.3  投标文件由资格证明材料、符合性证明材料、</w:t>
      </w:r>
      <w:r>
        <w:rPr>
          <w:rFonts w:hint="eastAsia" w:ascii="宋体" w:cs="宋体"/>
          <w:kern w:val="0"/>
          <w:lang w:eastAsia="zh-CN" w:bidi="ar-SA"/>
        </w:rPr>
        <w:t>其他</w:t>
      </w:r>
      <w:r>
        <w:rPr>
          <w:rFonts w:hint="eastAsia" w:ascii="宋体" w:cs="宋体"/>
          <w:kern w:val="0"/>
          <w:lang w:bidi="ar-SA"/>
        </w:rPr>
        <w:t>材料等组成。</w:t>
      </w:r>
    </w:p>
    <w:p w14:paraId="0F63991D">
      <w:pPr>
        <w:pStyle w:val="27"/>
        <w:autoSpaceDE w:val="0"/>
        <w:autoSpaceDN w:val="0"/>
        <w:spacing w:line="360" w:lineRule="auto"/>
        <w:ind w:firstLine="420" w:firstLineChars="0"/>
        <w:contextualSpacing/>
        <w:rPr>
          <w:rFonts w:hint="eastAsia" w:ascii="宋体" w:cs="宋体"/>
          <w:kern w:val="0"/>
          <w:lang w:bidi="ar-SA"/>
        </w:rPr>
      </w:pPr>
      <w:r>
        <w:rPr>
          <w:rFonts w:hint="eastAsia" w:ascii="宋体" w:cs="宋体"/>
          <w:kern w:val="0"/>
          <w:lang w:bidi="ar-SA"/>
        </w:rPr>
        <w:t>15.4  投标人根据招标文件的规定和招标项目的实际情况，拟在成交后将成交项目的非主体、非关键性工作分包的，应当在投标文件中载明分包承担主体，分包承担主体应当具备相应资质条件且不得再次分包。</w:t>
      </w:r>
    </w:p>
    <w:p w14:paraId="304C35BC">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15.5  投标人登录《全国公共资源交易平台（河南省·许昌市）》下载“新点投标文件制作软件（河南省版）”（在“投标人”登录页面右下方“投标文件制作工具下载”）制作电子投标文件，按所投标段招标文件的要求制作电子投标文件。一个标段对应生成2份电子投标文件（后缀格式为.XCSTF和.nXCSTF）,其中后缀格式为“.XCSTF”的加密电子投标文件用于上传至交易系统中投标，后缀格式为“.nXCSTF”的不加密电子投标文件用于查看投标文件内容或导出PDF格式投标文件。</w:t>
      </w:r>
    </w:p>
    <w:p w14:paraId="27C6334E">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15.6  电子投标文件制作技术咨询：0374-2961598。</w:t>
      </w:r>
    </w:p>
    <w:p w14:paraId="6907A63C">
      <w:pPr>
        <w:pStyle w:val="27"/>
        <w:autoSpaceDE w:val="0"/>
        <w:autoSpaceDN w:val="0"/>
        <w:spacing w:line="360" w:lineRule="auto"/>
        <w:ind w:left="0" w:leftChars="0" w:firstLine="422" w:firstLineChars="200"/>
        <w:contextualSpacing/>
        <w:rPr>
          <w:rFonts w:hint="eastAsia" w:ascii="宋体" w:cs="宋体"/>
          <w:b/>
          <w:kern w:val="0"/>
          <w:lang w:bidi="ar-SA"/>
        </w:rPr>
      </w:pPr>
      <w:r>
        <w:rPr>
          <w:rFonts w:hint="eastAsia" w:ascii="宋体" w:cs="宋体"/>
          <w:b/>
          <w:kern w:val="0"/>
          <w:lang w:bidi="ar-SA"/>
        </w:rPr>
        <w:t>16</w:t>
      </w:r>
      <w:r>
        <w:rPr>
          <w:rFonts w:hint="eastAsia" w:ascii="宋体" w:cs="宋体"/>
          <w:b/>
          <w:kern w:val="0"/>
          <w:lang w:val="en-US" w:eastAsia="zh-CN" w:bidi="ar-SA"/>
        </w:rPr>
        <w:t>.</w:t>
      </w:r>
      <w:r>
        <w:rPr>
          <w:rFonts w:hint="eastAsia" w:ascii="宋体" w:cs="宋体"/>
          <w:b/>
          <w:kern w:val="0"/>
          <w:lang w:bidi="ar-SA"/>
        </w:rPr>
        <w:t>投标文件格式</w:t>
      </w:r>
    </w:p>
    <w:p w14:paraId="78A0AFB5">
      <w:pPr>
        <w:pStyle w:val="27"/>
        <w:autoSpaceDE w:val="0"/>
        <w:autoSpaceDN w:val="0"/>
        <w:spacing w:line="360" w:lineRule="auto"/>
        <w:ind w:left="0" w:leftChars="0" w:firstLine="420" w:firstLineChars="200"/>
        <w:contextualSpacing/>
        <w:rPr>
          <w:rFonts w:hint="eastAsia" w:ascii="宋体" w:cs="宋体"/>
          <w:kern w:val="0"/>
          <w:lang w:bidi="ar-SA"/>
        </w:rPr>
      </w:pPr>
      <w:r>
        <w:rPr>
          <w:rFonts w:hint="eastAsia" w:ascii="宋体" w:cs="宋体"/>
          <w:kern w:val="0"/>
          <w:lang w:bidi="ar-SA"/>
        </w:rPr>
        <w:t>16.1  为便于评审及规范统一，建议投标文件参照招标文件第八部分（投标文件有关格式）的内容要求、编排顺序和格式要求，以A4幅面编上的连贯页码，并在投标文件封面上注明：所投项目名称、项目编号、投标人名称、日期等字样。</w:t>
      </w:r>
    </w:p>
    <w:p w14:paraId="6E859370">
      <w:pPr>
        <w:pStyle w:val="27"/>
        <w:autoSpaceDE w:val="0"/>
        <w:autoSpaceDN w:val="0"/>
        <w:spacing w:line="360" w:lineRule="auto"/>
        <w:ind w:left="0" w:leftChars="0" w:firstLine="420" w:firstLineChars="200"/>
        <w:contextualSpacing/>
        <w:rPr>
          <w:rFonts w:hint="eastAsia" w:ascii="宋体" w:cs="宋体"/>
          <w:kern w:val="0"/>
          <w:lang w:bidi="ar-SA"/>
        </w:rPr>
      </w:pPr>
      <w:r>
        <w:rPr>
          <w:rFonts w:hint="eastAsia" w:ascii="宋体" w:cs="宋体"/>
          <w:kern w:val="0"/>
          <w:lang w:bidi="ar-SA"/>
        </w:rPr>
        <w:t>16.2  招标文件未提供标准格式的投标人可自行拟定。</w:t>
      </w:r>
    </w:p>
    <w:p w14:paraId="7A2116FC">
      <w:pPr>
        <w:pStyle w:val="27"/>
        <w:autoSpaceDE w:val="0"/>
        <w:autoSpaceDN w:val="0"/>
        <w:spacing w:line="360" w:lineRule="auto"/>
        <w:ind w:left="0" w:leftChars="0" w:firstLine="422" w:firstLineChars="200"/>
        <w:contextualSpacing/>
        <w:rPr>
          <w:rFonts w:hint="eastAsia" w:ascii="宋体" w:cs="宋体"/>
          <w:b/>
          <w:kern w:val="0"/>
          <w:lang w:bidi="ar-SA"/>
        </w:rPr>
      </w:pPr>
      <w:r>
        <w:rPr>
          <w:rFonts w:hint="eastAsia" w:ascii="宋体" w:cs="宋体"/>
          <w:b/>
          <w:kern w:val="0"/>
          <w:lang w:bidi="ar-SA"/>
        </w:rPr>
        <w:t>17</w:t>
      </w:r>
      <w:r>
        <w:rPr>
          <w:rFonts w:hint="eastAsia" w:ascii="宋体" w:cs="宋体"/>
          <w:b/>
          <w:kern w:val="0"/>
          <w:lang w:val="en-US" w:eastAsia="zh-CN" w:bidi="ar-SA"/>
        </w:rPr>
        <w:t>.</w:t>
      </w:r>
      <w:r>
        <w:rPr>
          <w:rFonts w:hint="eastAsia" w:ascii="宋体" w:cs="宋体"/>
          <w:b/>
          <w:kern w:val="0"/>
          <w:lang w:bidi="ar-SA"/>
        </w:rPr>
        <w:t>投标保证金</w:t>
      </w:r>
    </w:p>
    <w:p w14:paraId="15124DBC">
      <w:pPr>
        <w:pStyle w:val="27"/>
        <w:autoSpaceDE w:val="0"/>
        <w:autoSpaceDN w:val="0"/>
        <w:spacing w:line="360" w:lineRule="auto"/>
        <w:ind w:left="0" w:leftChars="0" w:firstLine="420" w:firstLineChars="200"/>
        <w:contextualSpacing/>
        <w:rPr>
          <w:rFonts w:hint="eastAsia" w:ascii="宋体" w:cs="宋体"/>
          <w:bCs/>
          <w:kern w:val="0"/>
          <w:lang w:bidi="ar-SA"/>
        </w:rPr>
      </w:pPr>
      <w:r>
        <w:rPr>
          <w:rFonts w:hint="eastAsia" w:ascii="宋体" w:cs="宋体"/>
          <w:bCs/>
          <w:kern w:val="0"/>
          <w:lang w:bidi="ar-SA"/>
        </w:rPr>
        <w:t>17.1  本项目不收取投标保证金。</w:t>
      </w:r>
    </w:p>
    <w:p w14:paraId="2C350E6C">
      <w:pPr>
        <w:pStyle w:val="27"/>
        <w:autoSpaceDE w:val="0"/>
        <w:autoSpaceDN w:val="0"/>
        <w:spacing w:line="360" w:lineRule="auto"/>
        <w:ind w:left="0" w:leftChars="0" w:firstLine="420" w:firstLineChars="200"/>
        <w:contextualSpacing/>
        <w:rPr>
          <w:rFonts w:hint="eastAsia" w:ascii="宋体" w:cs="宋体"/>
          <w:bCs/>
          <w:kern w:val="0"/>
          <w:lang w:bidi="ar-SA"/>
        </w:rPr>
      </w:pPr>
      <w:r>
        <w:rPr>
          <w:rFonts w:hint="eastAsia" w:ascii="宋体" w:cs="宋体"/>
          <w:bCs/>
          <w:kern w:val="0"/>
          <w:lang w:bidi="ar-SA"/>
        </w:rPr>
        <w:t>17.2  投标人应提供投标承诺函。</w:t>
      </w:r>
    </w:p>
    <w:p w14:paraId="33771F9B">
      <w:pPr>
        <w:pStyle w:val="27"/>
        <w:autoSpaceDE w:val="0"/>
        <w:autoSpaceDN w:val="0"/>
        <w:spacing w:line="360" w:lineRule="auto"/>
        <w:ind w:left="0" w:leftChars="0" w:firstLine="422" w:firstLineChars="200"/>
        <w:contextualSpacing/>
        <w:rPr>
          <w:rFonts w:hint="eastAsia" w:ascii="宋体" w:cs="宋体"/>
          <w:b/>
          <w:kern w:val="0"/>
          <w:lang w:bidi="ar-SA"/>
        </w:rPr>
      </w:pPr>
      <w:r>
        <w:rPr>
          <w:rFonts w:hint="eastAsia" w:ascii="宋体" w:cs="宋体"/>
          <w:b/>
          <w:kern w:val="0"/>
          <w:lang w:bidi="ar-SA"/>
        </w:rPr>
        <w:t>18</w:t>
      </w:r>
      <w:r>
        <w:rPr>
          <w:rFonts w:hint="eastAsia" w:ascii="宋体" w:cs="宋体"/>
          <w:b/>
          <w:kern w:val="0"/>
          <w:lang w:val="en-US" w:eastAsia="zh-CN" w:bidi="ar-SA"/>
        </w:rPr>
        <w:t>.</w:t>
      </w:r>
      <w:r>
        <w:rPr>
          <w:rFonts w:hint="eastAsia" w:ascii="宋体" w:cs="宋体"/>
          <w:b/>
          <w:kern w:val="0"/>
          <w:lang w:bidi="ar-SA"/>
        </w:rPr>
        <w:t>招标文件的数量和签署盖章</w:t>
      </w:r>
    </w:p>
    <w:p w14:paraId="15959BB7">
      <w:pPr>
        <w:pStyle w:val="27"/>
        <w:autoSpaceDE w:val="0"/>
        <w:autoSpaceDN w:val="0"/>
        <w:spacing w:line="360" w:lineRule="auto"/>
        <w:ind w:firstLine="420" w:firstLineChars="0"/>
        <w:contextualSpacing/>
        <w:rPr>
          <w:rFonts w:hint="eastAsia" w:ascii="宋体" w:cs="宋体"/>
          <w:kern w:val="0"/>
          <w:lang w:bidi="ar-SA"/>
        </w:rPr>
      </w:pPr>
      <w:r>
        <w:rPr>
          <w:rFonts w:hint="eastAsia" w:ascii="宋体" w:cs="宋体"/>
          <w:kern w:val="0"/>
          <w:lang w:bidi="ar-SA"/>
        </w:rPr>
        <w:t>18.1投标人应提交投标文件份数见“投标人须知前附表”。</w:t>
      </w:r>
    </w:p>
    <w:p w14:paraId="5CF20E94">
      <w:pPr>
        <w:pStyle w:val="27"/>
        <w:autoSpaceDE w:val="0"/>
        <w:autoSpaceDN w:val="0"/>
        <w:spacing w:line="360" w:lineRule="auto"/>
        <w:ind w:firstLine="420" w:firstLineChars="0"/>
        <w:contextualSpacing/>
        <w:rPr>
          <w:rFonts w:hint="eastAsia" w:ascii="宋体" w:cs="宋体"/>
          <w:kern w:val="0"/>
          <w:lang w:bidi="ar-SA"/>
        </w:rPr>
      </w:pPr>
      <w:r>
        <w:rPr>
          <w:rFonts w:hint="eastAsia" w:ascii="宋体" w:cs="宋体"/>
          <w:kern w:val="0"/>
          <w:lang w:bidi="ar-SA"/>
        </w:rPr>
        <w:t>18.2在招标文件中已明示需盖章及签名之处，电子投标文件应按招标文件要求加盖投标人电子印章和法人电子印章或授权代表电子印章。</w:t>
      </w:r>
    </w:p>
    <w:p w14:paraId="0A7FFBA5">
      <w:pPr>
        <w:tabs>
          <w:tab w:val="left" w:pos="1260"/>
        </w:tabs>
        <w:autoSpaceDE w:val="0"/>
        <w:autoSpaceDN w:val="0"/>
        <w:adjustRightInd w:val="0"/>
        <w:spacing w:line="360" w:lineRule="auto"/>
        <w:contextualSpacing/>
        <w:jc w:val="center"/>
        <w:rPr>
          <w:rFonts w:hint="eastAsia" w:ascii="宋体" w:cs="宋体"/>
          <w:bCs/>
          <w:kern w:val="0"/>
          <w:lang w:bidi="ar-SA"/>
        </w:rPr>
      </w:pPr>
      <w:r>
        <w:rPr>
          <w:rFonts w:hint="eastAsia" w:ascii="宋体" w:cs="宋体"/>
          <w:bCs/>
          <w:kern w:val="0"/>
          <w:lang w:bidi="ar-SA"/>
        </w:rPr>
        <w:t>四、投标文件的提交</w:t>
      </w:r>
    </w:p>
    <w:p w14:paraId="27441C91">
      <w:pPr>
        <w:autoSpaceDE w:val="0"/>
        <w:autoSpaceDN w:val="0"/>
        <w:spacing w:line="360" w:lineRule="auto"/>
        <w:ind w:left="0" w:leftChars="0" w:firstLine="422" w:firstLineChars="200"/>
        <w:contextualSpacing/>
        <w:rPr>
          <w:rFonts w:hint="eastAsia" w:ascii="宋体" w:cs="宋体"/>
          <w:b/>
          <w:kern w:val="0"/>
          <w:lang w:bidi="ar-SA"/>
        </w:rPr>
      </w:pPr>
      <w:r>
        <w:rPr>
          <w:rFonts w:hint="eastAsia" w:ascii="宋体" w:cs="宋体"/>
          <w:b/>
          <w:kern w:val="0"/>
          <w:lang w:bidi="ar-SA"/>
        </w:rPr>
        <w:t>19</w:t>
      </w:r>
      <w:r>
        <w:rPr>
          <w:rFonts w:hint="eastAsia" w:ascii="宋体" w:cs="宋体"/>
          <w:b/>
          <w:kern w:val="0"/>
          <w:lang w:val="en-US" w:eastAsia="zh-CN" w:bidi="ar-SA"/>
        </w:rPr>
        <w:t>.</w:t>
      </w:r>
      <w:r>
        <w:rPr>
          <w:rFonts w:hint="eastAsia" w:ascii="宋体" w:cs="宋体"/>
          <w:b/>
          <w:kern w:val="0"/>
          <w:lang w:bidi="ar-SA"/>
        </w:rPr>
        <w:t>投标截止时间</w:t>
      </w:r>
    </w:p>
    <w:p w14:paraId="2B3B4013">
      <w:pPr>
        <w:autoSpaceDE w:val="0"/>
        <w:autoSpaceDN w:val="0"/>
        <w:spacing w:line="360" w:lineRule="auto"/>
        <w:ind w:left="0" w:leftChars="0" w:firstLine="420" w:firstLineChars="200"/>
        <w:contextualSpacing/>
        <w:rPr>
          <w:rFonts w:hint="eastAsia" w:ascii="宋体" w:cs="宋体"/>
          <w:kern w:val="0"/>
          <w:lang w:bidi="ar-SA"/>
        </w:rPr>
      </w:pPr>
      <w:r>
        <w:rPr>
          <w:rFonts w:hint="eastAsia" w:ascii="宋体" w:cs="宋体"/>
          <w:kern w:val="0"/>
          <w:lang w:bidi="ar-SA"/>
        </w:rPr>
        <w:t>19.1  投标人必须在“投标邀请”和“投标人须知前附表”中规定的投标截止时间前，将加密电子投标文件（后缀格式为.XCSTF）通过《全国公共资源交易平台（河南省·许昌市）》许昌市公共资源电子交易系统成功上传。</w:t>
      </w:r>
    </w:p>
    <w:p w14:paraId="78CB5C99">
      <w:pPr>
        <w:autoSpaceDE w:val="0"/>
        <w:autoSpaceDN w:val="0"/>
        <w:spacing w:line="360" w:lineRule="auto"/>
        <w:ind w:left="0" w:leftChars="0" w:firstLine="420" w:firstLineChars="200"/>
        <w:contextualSpacing/>
        <w:rPr>
          <w:rFonts w:hint="eastAsia" w:ascii="宋体" w:cs="宋体"/>
          <w:kern w:val="0"/>
          <w:lang w:bidi="ar-SA"/>
        </w:rPr>
      </w:pPr>
      <w:r>
        <w:rPr>
          <w:rFonts w:hint="eastAsia" w:ascii="宋体" w:cs="宋体"/>
          <w:kern w:val="0"/>
          <w:lang w:bidi="ar-SA"/>
        </w:rPr>
        <w:t>19.2  招标人可以按本须知第14条规定，通过修改招标文件自行决定酌情延长投标截止期。在此情况下，招标人和投标人受投标截止期制约的所有权利和义务均应延长至新的截止日期和时间。投标人按招标人修改通知规定的时间提交投标文件。</w:t>
      </w:r>
    </w:p>
    <w:p w14:paraId="0D8A38A5">
      <w:pPr>
        <w:autoSpaceDE w:val="0"/>
        <w:autoSpaceDN w:val="0"/>
        <w:spacing w:line="360" w:lineRule="auto"/>
        <w:ind w:left="0" w:leftChars="0" w:firstLine="422" w:firstLineChars="200"/>
        <w:contextualSpacing/>
        <w:rPr>
          <w:rFonts w:hint="eastAsia" w:ascii="宋体" w:cs="宋体"/>
          <w:b/>
          <w:kern w:val="0"/>
          <w:lang w:bidi="ar-SA"/>
        </w:rPr>
      </w:pPr>
      <w:r>
        <w:rPr>
          <w:rFonts w:hint="eastAsia" w:ascii="宋体" w:cs="宋体"/>
          <w:b/>
          <w:kern w:val="0"/>
          <w:lang w:bidi="ar-SA"/>
        </w:rPr>
        <w:t>20</w:t>
      </w:r>
      <w:r>
        <w:rPr>
          <w:rFonts w:hint="eastAsia" w:ascii="宋体" w:cs="宋体"/>
          <w:b/>
          <w:kern w:val="0"/>
          <w:lang w:val="en-US" w:eastAsia="zh-CN" w:bidi="ar-SA"/>
        </w:rPr>
        <w:t>.</w:t>
      </w:r>
      <w:r>
        <w:rPr>
          <w:rFonts w:hint="eastAsia" w:ascii="宋体" w:cs="宋体"/>
          <w:b/>
          <w:kern w:val="0"/>
          <w:lang w:bidi="ar-SA"/>
        </w:rPr>
        <w:t>迟交的投标文件</w:t>
      </w:r>
    </w:p>
    <w:p w14:paraId="66A6E425">
      <w:pPr>
        <w:autoSpaceDE w:val="0"/>
        <w:autoSpaceDN w:val="0"/>
        <w:spacing w:line="360" w:lineRule="auto"/>
        <w:ind w:left="0" w:leftChars="0" w:firstLine="420" w:firstLineChars="200"/>
        <w:contextualSpacing/>
        <w:rPr>
          <w:rFonts w:hint="eastAsia" w:ascii="宋体" w:cs="宋体"/>
          <w:kern w:val="0"/>
          <w:lang w:bidi="ar-SA"/>
        </w:rPr>
      </w:pPr>
      <w:r>
        <w:rPr>
          <w:rFonts w:hint="eastAsia" w:ascii="宋体" w:cs="宋体"/>
          <w:kern w:val="0"/>
          <w:lang w:bidi="ar-SA"/>
        </w:rPr>
        <w:t>投标截止时间之后上传的投标文件，招标人将拒绝接收。</w:t>
      </w:r>
    </w:p>
    <w:p w14:paraId="3D5FF89B">
      <w:pPr>
        <w:autoSpaceDE w:val="0"/>
        <w:autoSpaceDN w:val="0"/>
        <w:spacing w:line="360" w:lineRule="auto"/>
        <w:ind w:left="0" w:leftChars="0" w:firstLine="422" w:firstLineChars="200"/>
        <w:contextualSpacing/>
        <w:rPr>
          <w:rFonts w:hint="eastAsia" w:ascii="宋体" w:cs="宋体"/>
          <w:b/>
          <w:kern w:val="0"/>
          <w:lang w:bidi="ar-SA"/>
        </w:rPr>
      </w:pPr>
      <w:r>
        <w:rPr>
          <w:rFonts w:hint="eastAsia" w:ascii="宋体" w:cs="宋体"/>
          <w:b/>
          <w:kern w:val="0"/>
          <w:lang w:bidi="ar-SA"/>
        </w:rPr>
        <w:t>21</w:t>
      </w:r>
      <w:r>
        <w:rPr>
          <w:rFonts w:hint="eastAsia" w:ascii="宋体" w:cs="宋体"/>
          <w:b/>
          <w:kern w:val="0"/>
          <w:lang w:val="en-US" w:eastAsia="zh-CN" w:bidi="ar-SA"/>
        </w:rPr>
        <w:t>.</w:t>
      </w:r>
      <w:r>
        <w:rPr>
          <w:rFonts w:hint="eastAsia" w:ascii="宋体" w:cs="宋体"/>
          <w:b/>
          <w:kern w:val="0"/>
          <w:lang w:bidi="ar-SA"/>
        </w:rPr>
        <w:t>投标文件的修改和撤回</w:t>
      </w:r>
    </w:p>
    <w:p w14:paraId="5C5CD5C1">
      <w:pPr>
        <w:autoSpaceDE w:val="0"/>
        <w:autoSpaceDN w:val="0"/>
        <w:spacing w:line="360" w:lineRule="auto"/>
        <w:ind w:left="0" w:leftChars="0" w:firstLine="420" w:firstLineChars="200"/>
        <w:contextualSpacing/>
        <w:rPr>
          <w:rFonts w:hint="eastAsia" w:ascii="宋体" w:cs="宋体"/>
          <w:kern w:val="0"/>
          <w:lang w:bidi="ar-SA"/>
        </w:rPr>
      </w:pPr>
      <w:r>
        <w:rPr>
          <w:rFonts w:hint="eastAsia" w:ascii="宋体" w:cs="宋体"/>
          <w:kern w:val="0"/>
          <w:lang w:bidi="ar-SA"/>
        </w:rPr>
        <w:t>21.1 投标人在投标截止时间前，对投标文件进行补充、修改或者撤回的，须书面通知招标人。投标人应当在投标截止时间前完成电子投标文件的提交，可以补充、修改或撤回。投标截止时间前未完成电子投标文件提交的，视为撤回投标文件。</w:t>
      </w:r>
    </w:p>
    <w:p w14:paraId="217C776E">
      <w:pPr>
        <w:autoSpaceDE w:val="0"/>
        <w:autoSpaceDN w:val="0"/>
        <w:spacing w:line="360" w:lineRule="auto"/>
        <w:ind w:left="0" w:leftChars="0" w:firstLine="420" w:firstLineChars="200"/>
        <w:contextualSpacing/>
        <w:rPr>
          <w:rFonts w:hint="eastAsia" w:ascii="宋体" w:cs="宋体"/>
          <w:kern w:val="0"/>
          <w:lang w:bidi="ar-SA"/>
        </w:rPr>
      </w:pPr>
      <w:r>
        <w:rPr>
          <w:rFonts w:hint="eastAsia" w:ascii="宋体" w:cs="宋体"/>
          <w:kern w:val="0"/>
          <w:lang w:bidi="ar-SA"/>
        </w:rPr>
        <w:t>21.2 投标人补充、修改的内容并作为投标文件的组成部分。补充或修改应当按招标文件要求签署、盖章、提交，并应注明“修改”或“补充”字样。</w:t>
      </w:r>
    </w:p>
    <w:p w14:paraId="70F252BD">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21.3 投标人在提交投标文件后，可以撤回其投标，但投标人必须在规定的投标截止时间前以书面形式告知招标人。</w:t>
      </w:r>
    </w:p>
    <w:p w14:paraId="0D14B4AA">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21.4 投标人不得在投标有效期内撤销投标文件，否则投标人将承担违背投标承诺函的责任追究。</w:t>
      </w:r>
    </w:p>
    <w:p w14:paraId="3B3A04F7">
      <w:pPr>
        <w:keepNext w:val="0"/>
        <w:keepLines w:val="0"/>
        <w:pageBreakBefore w:val="0"/>
        <w:widowControl w:val="0"/>
        <w:kinsoku/>
        <w:wordWrap/>
        <w:overflowPunct/>
        <w:topLinePunct w:val="0"/>
        <w:autoSpaceDE w:val="0"/>
        <w:autoSpaceDN w:val="0"/>
        <w:bidi w:val="0"/>
        <w:adjustRightInd/>
        <w:snapToGrid/>
        <w:spacing w:line="360" w:lineRule="auto"/>
        <w:ind w:firstLine="422" w:firstLineChars="200"/>
        <w:contextualSpacing/>
        <w:textAlignment w:val="auto"/>
        <w:rPr>
          <w:rFonts w:hint="eastAsia" w:ascii="宋体" w:hAnsi="宋体" w:eastAsia="宋体" w:cs="宋体"/>
          <w:bCs/>
          <w:kern w:val="0"/>
          <w:sz w:val="21"/>
          <w:szCs w:val="21"/>
        </w:rPr>
      </w:pPr>
      <w:r>
        <w:rPr>
          <w:rFonts w:hint="eastAsia" w:ascii="宋体" w:hAnsi="宋体" w:eastAsia="宋体" w:cs="宋体"/>
          <w:b/>
          <w:kern w:val="0"/>
          <w:sz w:val="21"/>
          <w:szCs w:val="21"/>
        </w:rPr>
        <w:t>22.</w:t>
      </w:r>
      <w:r>
        <w:rPr>
          <w:rFonts w:hint="eastAsia" w:ascii="宋体" w:hAnsi="宋体" w:eastAsia="宋体" w:cs="宋体"/>
          <w:bCs/>
          <w:kern w:val="0"/>
          <w:sz w:val="21"/>
          <w:szCs w:val="21"/>
        </w:rPr>
        <w:t>1 投标文件属下列情况之一的，按照无效</w:t>
      </w:r>
      <w:r>
        <w:rPr>
          <w:rFonts w:hint="eastAsia" w:ascii="宋体" w:hAnsi="宋体" w:eastAsia="宋体" w:cs="宋体"/>
          <w:kern w:val="0"/>
          <w:sz w:val="21"/>
          <w:szCs w:val="21"/>
        </w:rPr>
        <w:t>投标</w:t>
      </w:r>
      <w:r>
        <w:rPr>
          <w:rFonts w:hint="eastAsia" w:ascii="宋体" w:hAnsi="宋体" w:eastAsia="宋体" w:cs="宋体"/>
          <w:bCs/>
          <w:kern w:val="0"/>
          <w:sz w:val="21"/>
          <w:szCs w:val="21"/>
        </w:rPr>
        <w:t>处理</w:t>
      </w:r>
    </w:p>
    <w:p w14:paraId="1895343E">
      <w:pPr>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contextualSpacing/>
        <w:textAlignment w:val="auto"/>
        <w:rPr>
          <w:rFonts w:hint="eastAsia" w:ascii="宋体" w:hAnsi="宋体" w:eastAsia="宋体" w:cs="宋体"/>
          <w:bCs/>
          <w:kern w:val="0"/>
          <w:sz w:val="21"/>
          <w:szCs w:val="21"/>
        </w:rPr>
      </w:pPr>
      <w:r>
        <w:rPr>
          <w:rFonts w:hint="eastAsia" w:ascii="宋体" w:hAnsi="宋体" w:eastAsia="宋体" w:cs="宋体"/>
          <w:bCs/>
          <w:kern w:val="0"/>
          <w:sz w:val="21"/>
          <w:szCs w:val="21"/>
        </w:rPr>
        <w:t>22.1.1未按照招标文件的规定提交《长葛市政府采购投标人信用承诺函》的；</w:t>
      </w:r>
    </w:p>
    <w:p w14:paraId="797A7B61">
      <w:pPr>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contextualSpacing/>
        <w:textAlignment w:val="auto"/>
        <w:rPr>
          <w:rFonts w:hint="eastAsia" w:ascii="宋体" w:hAnsi="宋体" w:eastAsia="宋体" w:cs="宋体"/>
          <w:bCs/>
          <w:kern w:val="0"/>
          <w:sz w:val="21"/>
          <w:szCs w:val="21"/>
        </w:rPr>
      </w:pPr>
      <w:r>
        <w:rPr>
          <w:rFonts w:hint="eastAsia" w:ascii="宋体" w:hAnsi="宋体" w:eastAsia="宋体" w:cs="宋体"/>
          <w:bCs/>
          <w:kern w:val="0"/>
          <w:sz w:val="21"/>
          <w:szCs w:val="21"/>
        </w:rPr>
        <w:t>22.1.2未按照招标文件的规定提交投标承诺函的；</w:t>
      </w:r>
    </w:p>
    <w:p w14:paraId="4D912F10">
      <w:pPr>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contextualSpacing/>
        <w:textAlignment w:val="auto"/>
        <w:rPr>
          <w:rFonts w:hint="eastAsia" w:ascii="宋体" w:hAnsi="宋体" w:eastAsia="宋体" w:cs="宋体"/>
          <w:bCs/>
          <w:kern w:val="0"/>
          <w:sz w:val="21"/>
          <w:szCs w:val="21"/>
        </w:rPr>
      </w:pPr>
      <w:r>
        <w:rPr>
          <w:rFonts w:hint="eastAsia" w:ascii="宋体" w:hAnsi="宋体" w:eastAsia="宋体" w:cs="宋体"/>
          <w:bCs/>
          <w:kern w:val="0"/>
          <w:sz w:val="21"/>
          <w:szCs w:val="21"/>
        </w:rPr>
        <w:t>22.1.3投标文件未按招标文件要求签署、盖章的；</w:t>
      </w:r>
    </w:p>
    <w:p w14:paraId="3A4953EE">
      <w:pPr>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contextualSpacing/>
        <w:textAlignment w:val="auto"/>
        <w:rPr>
          <w:rFonts w:hint="eastAsia" w:ascii="宋体" w:hAnsi="宋体" w:eastAsia="宋体" w:cs="宋体"/>
          <w:bCs/>
          <w:kern w:val="0"/>
          <w:sz w:val="21"/>
          <w:szCs w:val="21"/>
        </w:rPr>
      </w:pPr>
      <w:r>
        <w:rPr>
          <w:rFonts w:hint="eastAsia" w:ascii="宋体" w:hAnsi="宋体" w:eastAsia="宋体" w:cs="宋体"/>
          <w:bCs/>
          <w:kern w:val="0"/>
          <w:sz w:val="21"/>
          <w:szCs w:val="21"/>
        </w:rPr>
        <w:t>22.1.4报价超过招标文件中规定的预算金额的；</w:t>
      </w:r>
    </w:p>
    <w:p w14:paraId="6AEF3330">
      <w:pPr>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contextualSpacing/>
        <w:textAlignment w:val="auto"/>
        <w:rPr>
          <w:rFonts w:hint="eastAsia" w:ascii="宋体" w:hAnsi="宋体" w:eastAsia="宋体" w:cs="宋体"/>
          <w:bCs/>
          <w:kern w:val="0"/>
          <w:sz w:val="21"/>
          <w:szCs w:val="21"/>
        </w:rPr>
      </w:pPr>
      <w:r>
        <w:rPr>
          <w:rFonts w:hint="eastAsia" w:ascii="宋体" w:hAnsi="宋体" w:eastAsia="宋体" w:cs="宋体"/>
          <w:bCs/>
          <w:kern w:val="0"/>
          <w:sz w:val="21"/>
          <w:szCs w:val="21"/>
        </w:rPr>
        <w:t>22.1.5投标文件含有采购人不能接受的附加条件的。</w:t>
      </w:r>
    </w:p>
    <w:p w14:paraId="2025BDAB">
      <w:pPr>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contextualSpacing/>
        <w:textAlignment w:val="auto"/>
        <w:rPr>
          <w:rFonts w:hint="eastAsia" w:ascii="宋体" w:hAnsi="宋体" w:eastAsia="宋体" w:cs="宋体"/>
          <w:bCs/>
          <w:kern w:val="0"/>
          <w:sz w:val="21"/>
          <w:szCs w:val="21"/>
        </w:rPr>
      </w:pPr>
      <w:r>
        <w:rPr>
          <w:rFonts w:hint="eastAsia" w:ascii="宋体" w:hAnsi="宋体" w:eastAsia="宋体" w:cs="宋体"/>
          <w:bCs/>
          <w:kern w:val="0"/>
          <w:sz w:val="21"/>
          <w:szCs w:val="21"/>
        </w:rPr>
        <w:t>22.1.6不具备招标文件中规定的资格要求的；</w:t>
      </w:r>
    </w:p>
    <w:p w14:paraId="41ACF262">
      <w:pPr>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contextualSpacing/>
        <w:textAlignment w:val="auto"/>
        <w:rPr>
          <w:rFonts w:hint="eastAsia" w:ascii="宋体" w:hAnsi="宋体" w:eastAsia="宋体" w:cs="宋体"/>
          <w:bCs/>
          <w:kern w:val="0"/>
          <w:sz w:val="21"/>
          <w:szCs w:val="21"/>
        </w:rPr>
      </w:pPr>
      <w:r>
        <w:rPr>
          <w:rFonts w:hint="eastAsia" w:ascii="宋体" w:hAnsi="宋体" w:eastAsia="宋体" w:cs="宋体"/>
          <w:bCs/>
          <w:kern w:val="0"/>
          <w:sz w:val="21"/>
          <w:szCs w:val="21"/>
        </w:rPr>
        <w:t>22.2根据《河南省财政厅关于防范投标人串通投标促进政府采购公平竞争的通知》（豫财购﹝2021﹞6号）要求，参与同一个标段的投标人存在下列情形之一的，其投标文件无效：</w:t>
      </w:r>
    </w:p>
    <w:p w14:paraId="6044CAB3">
      <w:pPr>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contextualSpacing/>
        <w:textAlignment w:val="auto"/>
        <w:rPr>
          <w:rFonts w:hint="eastAsia" w:ascii="宋体" w:hAnsi="宋体" w:eastAsia="宋体" w:cs="宋体"/>
          <w:bCs/>
          <w:kern w:val="0"/>
          <w:sz w:val="21"/>
          <w:szCs w:val="21"/>
        </w:rPr>
      </w:pPr>
      <w:r>
        <w:rPr>
          <w:rFonts w:hint="eastAsia" w:ascii="宋体" w:hAnsi="宋体" w:eastAsia="宋体" w:cs="宋体"/>
          <w:bCs/>
          <w:kern w:val="0"/>
          <w:sz w:val="21"/>
          <w:szCs w:val="21"/>
        </w:rPr>
        <w:t>22.2.1不同投标人的电子投标文件上传计算机的网卡MAC地址、CPU序列号和硬盘序列号等硬件信息相同的；</w:t>
      </w:r>
    </w:p>
    <w:p w14:paraId="4B4D2587">
      <w:pPr>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contextualSpacing/>
        <w:textAlignment w:val="auto"/>
        <w:rPr>
          <w:rFonts w:hint="eastAsia" w:ascii="宋体" w:hAnsi="宋体" w:eastAsia="宋体" w:cs="宋体"/>
          <w:bCs/>
          <w:kern w:val="0"/>
          <w:sz w:val="21"/>
          <w:szCs w:val="21"/>
        </w:rPr>
      </w:pPr>
      <w:r>
        <w:rPr>
          <w:rFonts w:hint="eastAsia" w:ascii="宋体" w:hAnsi="宋体" w:eastAsia="宋体" w:cs="宋体"/>
          <w:bCs/>
          <w:kern w:val="0"/>
          <w:sz w:val="21"/>
          <w:szCs w:val="21"/>
        </w:rPr>
        <w:t>22.2.2不同投标人的投标文件由同一电子设备编制、打印加密或者上传；</w:t>
      </w:r>
    </w:p>
    <w:p w14:paraId="23A1A559">
      <w:pPr>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contextualSpacing/>
        <w:textAlignment w:val="auto"/>
        <w:rPr>
          <w:rFonts w:hint="eastAsia" w:ascii="宋体" w:hAnsi="宋体" w:eastAsia="宋体" w:cs="宋体"/>
          <w:bCs/>
          <w:kern w:val="0"/>
          <w:sz w:val="21"/>
          <w:szCs w:val="21"/>
        </w:rPr>
      </w:pPr>
      <w:r>
        <w:rPr>
          <w:rFonts w:hint="eastAsia" w:ascii="宋体" w:hAnsi="宋体" w:eastAsia="宋体" w:cs="宋体"/>
          <w:bCs/>
          <w:kern w:val="0"/>
          <w:sz w:val="21"/>
          <w:szCs w:val="21"/>
        </w:rPr>
        <w:t>22.2.3不同投标人的投标文件由同一电子设备打印、复印；</w:t>
      </w:r>
    </w:p>
    <w:p w14:paraId="63ED8552">
      <w:pPr>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contextualSpacing/>
        <w:textAlignment w:val="auto"/>
        <w:rPr>
          <w:rFonts w:hint="eastAsia" w:ascii="宋体" w:hAnsi="宋体" w:eastAsia="宋体" w:cs="宋体"/>
          <w:bCs/>
          <w:kern w:val="0"/>
          <w:sz w:val="21"/>
          <w:szCs w:val="21"/>
        </w:rPr>
      </w:pPr>
      <w:r>
        <w:rPr>
          <w:rFonts w:hint="eastAsia" w:ascii="宋体" w:hAnsi="宋体" w:eastAsia="宋体" w:cs="宋体"/>
          <w:bCs/>
          <w:kern w:val="0"/>
          <w:sz w:val="21"/>
          <w:szCs w:val="21"/>
        </w:rPr>
        <w:t>22.2.4不同投标人的投标文件由同一人送达或者分发，或者不同投标人联系人为同一人或不同联系人的联系电话一致的；</w:t>
      </w:r>
    </w:p>
    <w:p w14:paraId="2B8AB92C">
      <w:pPr>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contextualSpacing/>
        <w:textAlignment w:val="auto"/>
        <w:rPr>
          <w:rFonts w:hint="eastAsia" w:ascii="宋体" w:hAnsi="宋体" w:eastAsia="宋体" w:cs="宋体"/>
          <w:bCs/>
          <w:kern w:val="0"/>
          <w:sz w:val="21"/>
          <w:szCs w:val="21"/>
        </w:rPr>
      </w:pPr>
      <w:r>
        <w:rPr>
          <w:rFonts w:hint="eastAsia" w:ascii="宋体" w:hAnsi="宋体" w:eastAsia="宋体" w:cs="宋体"/>
          <w:bCs/>
          <w:kern w:val="0"/>
          <w:sz w:val="21"/>
          <w:szCs w:val="21"/>
        </w:rPr>
        <w:t>22.2.5不同投标人的投标文件的内容存在两处以上细节错误一致；</w:t>
      </w:r>
    </w:p>
    <w:p w14:paraId="19859051">
      <w:pPr>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contextualSpacing/>
        <w:textAlignment w:val="auto"/>
        <w:rPr>
          <w:rFonts w:hint="eastAsia" w:ascii="宋体" w:hAnsi="宋体" w:eastAsia="宋体" w:cs="宋体"/>
          <w:bCs/>
          <w:kern w:val="0"/>
          <w:sz w:val="21"/>
          <w:szCs w:val="21"/>
        </w:rPr>
      </w:pPr>
      <w:r>
        <w:rPr>
          <w:rFonts w:hint="eastAsia" w:ascii="宋体" w:hAnsi="宋体" w:eastAsia="宋体" w:cs="宋体"/>
          <w:bCs/>
          <w:kern w:val="0"/>
          <w:sz w:val="21"/>
          <w:szCs w:val="21"/>
        </w:rPr>
        <w:t>22.2.6不同投标人的法定代表人、委托代理人、项目经理、项目负责人等由同一个单位缴纳社会保险或者领取报酬的；</w:t>
      </w:r>
    </w:p>
    <w:p w14:paraId="20D3DBD9">
      <w:pPr>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contextualSpacing/>
        <w:textAlignment w:val="auto"/>
        <w:rPr>
          <w:rFonts w:hint="eastAsia" w:ascii="宋体" w:hAnsi="宋体" w:eastAsia="宋体" w:cs="宋体"/>
          <w:bCs/>
          <w:kern w:val="0"/>
          <w:sz w:val="21"/>
          <w:szCs w:val="21"/>
        </w:rPr>
      </w:pPr>
      <w:r>
        <w:rPr>
          <w:rFonts w:hint="eastAsia" w:ascii="宋体" w:hAnsi="宋体" w:eastAsia="宋体" w:cs="宋体"/>
          <w:bCs/>
          <w:kern w:val="0"/>
          <w:sz w:val="21"/>
          <w:szCs w:val="21"/>
        </w:rPr>
        <w:t>22.2.7不同投标人投标文件中法定代表人或者负责人签字出自同一人之手；</w:t>
      </w:r>
    </w:p>
    <w:p w14:paraId="50F48B6D">
      <w:pPr>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contextualSpacing/>
        <w:textAlignment w:val="auto"/>
        <w:rPr>
          <w:rFonts w:hint="eastAsia" w:ascii="宋体" w:hAnsi="宋体" w:eastAsia="宋体" w:cs="宋体"/>
          <w:bCs/>
          <w:kern w:val="0"/>
          <w:sz w:val="21"/>
          <w:szCs w:val="21"/>
        </w:rPr>
      </w:pPr>
      <w:r>
        <w:rPr>
          <w:rFonts w:hint="eastAsia" w:ascii="宋体" w:hAnsi="宋体" w:eastAsia="宋体" w:cs="宋体"/>
          <w:bCs/>
          <w:kern w:val="0"/>
          <w:sz w:val="21"/>
          <w:szCs w:val="21"/>
        </w:rPr>
        <w:t>22.2.8其他涉嫌串通的情形。</w:t>
      </w:r>
    </w:p>
    <w:p w14:paraId="07254B47">
      <w:pPr>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contextualSpacing/>
        <w:textAlignment w:val="auto"/>
        <w:rPr>
          <w:rFonts w:hint="eastAsia" w:ascii="宋体" w:hAnsi="宋体" w:eastAsia="宋体" w:cs="宋体"/>
          <w:bCs/>
          <w:kern w:val="0"/>
          <w:sz w:val="21"/>
          <w:szCs w:val="21"/>
        </w:rPr>
      </w:pPr>
      <w:r>
        <w:rPr>
          <w:rFonts w:hint="eastAsia" w:ascii="宋体" w:hAnsi="宋体" w:eastAsia="宋体" w:cs="宋体"/>
          <w:bCs/>
          <w:kern w:val="0"/>
          <w:sz w:val="21"/>
          <w:szCs w:val="21"/>
        </w:rPr>
        <w:t>22.3 有下列情形之一的，视为投标人串通投标，其</w:t>
      </w:r>
      <w:r>
        <w:rPr>
          <w:rFonts w:hint="eastAsia" w:ascii="宋体" w:hAnsi="宋体" w:eastAsia="宋体" w:cs="宋体"/>
          <w:kern w:val="0"/>
          <w:sz w:val="21"/>
          <w:szCs w:val="21"/>
        </w:rPr>
        <w:t>投标</w:t>
      </w:r>
      <w:r>
        <w:rPr>
          <w:rFonts w:hint="eastAsia" w:ascii="宋体" w:hAnsi="宋体" w:eastAsia="宋体" w:cs="宋体"/>
          <w:bCs/>
          <w:kern w:val="0"/>
          <w:sz w:val="21"/>
          <w:szCs w:val="21"/>
        </w:rPr>
        <w:t>无效</w:t>
      </w:r>
    </w:p>
    <w:p w14:paraId="3138CEB9">
      <w:pPr>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contextualSpacing/>
        <w:textAlignment w:val="auto"/>
        <w:rPr>
          <w:rFonts w:hint="eastAsia" w:ascii="宋体" w:hAnsi="宋体" w:eastAsia="宋体" w:cs="宋体"/>
          <w:bCs/>
          <w:kern w:val="0"/>
          <w:sz w:val="21"/>
          <w:szCs w:val="21"/>
        </w:rPr>
      </w:pPr>
      <w:r>
        <w:rPr>
          <w:rFonts w:hint="eastAsia" w:ascii="宋体" w:hAnsi="宋体" w:eastAsia="宋体" w:cs="宋体"/>
          <w:bCs/>
          <w:kern w:val="0"/>
          <w:sz w:val="21"/>
          <w:szCs w:val="21"/>
        </w:rPr>
        <w:t>22.3.1不同投标人的投标文件由同一单位或者个人编制；</w:t>
      </w:r>
    </w:p>
    <w:p w14:paraId="0D7942D1">
      <w:pPr>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contextualSpacing/>
        <w:textAlignment w:val="auto"/>
        <w:rPr>
          <w:rFonts w:hint="eastAsia" w:ascii="宋体" w:hAnsi="宋体" w:eastAsia="宋体" w:cs="宋体"/>
          <w:bCs/>
          <w:kern w:val="0"/>
          <w:sz w:val="21"/>
          <w:szCs w:val="21"/>
        </w:rPr>
      </w:pPr>
      <w:r>
        <w:rPr>
          <w:rFonts w:hint="eastAsia" w:ascii="宋体" w:hAnsi="宋体" w:eastAsia="宋体" w:cs="宋体"/>
          <w:bCs/>
          <w:kern w:val="0"/>
          <w:sz w:val="21"/>
          <w:szCs w:val="21"/>
        </w:rPr>
        <w:t>22.3.2不同投标人委托同一单位或者个人办理投标事宜；</w:t>
      </w:r>
    </w:p>
    <w:p w14:paraId="4DC19216">
      <w:pPr>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contextualSpacing/>
        <w:textAlignment w:val="auto"/>
        <w:rPr>
          <w:rFonts w:hint="eastAsia" w:ascii="宋体" w:hAnsi="宋体" w:eastAsia="宋体" w:cs="宋体"/>
          <w:bCs/>
          <w:kern w:val="0"/>
          <w:sz w:val="21"/>
          <w:szCs w:val="21"/>
        </w:rPr>
      </w:pPr>
      <w:r>
        <w:rPr>
          <w:rFonts w:hint="eastAsia" w:ascii="宋体" w:hAnsi="宋体" w:eastAsia="宋体" w:cs="宋体"/>
          <w:bCs/>
          <w:kern w:val="0"/>
          <w:sz w:val="21"/>
          <w:szCs w:val="21"/>
        </w:rPr>
        <w:t>22.3.3不同投标人的投标文件载明的项目管理成员或者联系人员为同一人；</w:t>
      </w:r>
    </w:p>
    <w:p w14:paraId="7770E9D0">
      <w:pPr>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contextualSpacing/>
        <w:textAlignment w:val="auto"/>
        <w:rPr>
          <w:rFonts w:hint="eastAsia" w:ascii="宋体" w:hAnsi="宋体" w:eastAsia="宋体" w:cs="宋体"/>
          <w:bCs/>
          <w:kern w:val="0"/>
          <w:sz w:val="21"/>
          <w:szCs w:val="21"/>
        </w:rPr>
      </w:pPr>
      <w:r>
        <w:rPr>
          <w:rFonts w:hint="eastAsia" w:ascii="宋体" w:hAnsi="宋体" w:eastAsia="宋体" w:cs="宋体"/>
          <w:bCs/>
          <w:kern w:val="0"/>
          <w:sz w:val="21"/>
          <w:szCs w:val="21"/>
        </w:rPr>
        <w:t>22.3.4不同投标人的投标文件异常一致或者投标报价呈规律性差异；</w:t>
      </w:r>
    </w:p>
    <w:p w14:paraId="17E85E40">
      <w:pPr>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contextualSpacing/>
        <w:textAlignment w:val="auto"/>
        <w:rPr>
          <w:rFonts w:hint="eastAsia" w:ascii="宋体" w:hAnsi="宋体" w:eastAsia="宋体" w:cs="宋体"/>
          <w:bCs/>
          <w:kern w:val="0"/>
          <w:sz w:val="21"/>
          <w:szCs w:val="21"/>
        </w:rPr>
      </w:pPr>
      <w:r>
        <w:rPr>
          <w:rFonts w:hint="eastAsia" w:ascii="宋体" w:hAnsi="宋体" w:eastAsia="宋体" w:cs="宋体"/>
          <w:bCs/>
          <w:kern w:val="0"/>
          <w:sz w:val="21"/>
          <w:szCs w:val="21"/>
        </w:rPr>
        <w:t>22.3.5不同投标人的投标文件相互混装。</w:t>
      </w:r>
    </w:p>
    <w:p w14:paraId="2F32DFE1">
      <w:pPr>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contextualSpacing/>
        <w:textAlignment w:val="auto"/>
        <w:rPr>
          <w:rFonts w:hint="eastAsia" w:ascii="宋体" w:hAnsi="宋体" w:eastAsia="宋体" w:cs="宋体"/>
          <w:bCs/>
          <w:kern w:val="0"/>
          <w:sz w:val="21"/>
          <w:szCs w:val="21"/>
        </w:rPr>
      </w:pPr>
      <w:r>
        <w:rPr>
          <w:rFonts w:hint="eastAsia" w:ascii="宋体" w:hAnsi="宋体" w:eastAsia="宋体" w:cs="宋体"/>
          <w:bCs/>
          <w:kern w:val="0"/>
          <w:sz w:val="21"/>
          <w:szCs w:val="21"/>
        </w:rPr>
        <w:t>22.4投标人应当遵循公平竞争的原则，不得恶意串通，不得妨碍其他投标人的竞争行为，不得损害采购人或者其他投标人的合法权益。在评标过程中发现投标人有上述情形的，评标委员会应当认定其投标无效，并书面报告本级财政部门。</w:t>
      </w:r>
    </w:p>
    <w:p w14:paraId="2F3AEABD">
      <w:pPr>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contextualSpacing/>
        <w:textAlignment w:val="auto"/>
        <w:rPr>
          <w:rFonts w:hint="eastAsia" w:ascii="宋体" w:hAnsi="宋体" w:eastAsia="宋体" w:cs="宋体"/>
          <w:bCs/>
          <w:kern w:val="0"/>
          <w:sz w:val="21"/>
          <w:szCs w:val="21"/>
        </w:rPr>
      </w:pPr>
      <w:r>
        <w:rPr>
          <w:rFonts w:hint="eastAsia" w:ascii="宋体" w:hAnsi="宋体" w:eastAsia="宋体" w:cs="宋体"/>
          <w:bCs/>
          <w:kern w:val="0"/>
          <w:sz w:val="21"/>
          <w:szCs w:val="21"/>
        </w:rPr>
        <w:t>22.5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w:t>
      </w:r>
      <w:r>
        <w:rPr>
          <w:rFonts w:hint="eastAsia" w:ascii="宋体" w:hAnsi="宋体" w:eastAsia="宋体" w:cs="宋体"/>
          <w:kern w:val="0"/>
          <w:sz w:val="21"/>
          <w:szCs w:val="21"/>
        </w:rPr>
        <w:t>投标</w:t>
      </w:r>
      <w:r>
        <w:rPr>
          <w:rFonts w:hint="eastAsia" w:ascii="宋体" w:hAnsi="宋体" w:eastAsia="宋体" w:cs="宋体"/>
          <w:bCs/>
          <w:kern w:val="0"/>
          <w:sz w:val="21"/>
          <w:szCs w:val="21"/>
        </w:rPr>
        <w:t>处理。</w:t>
      </w:r>
    </w:p>
    <w:p w14:paraId="7B671ACC">
      <w:pPr>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contextualSpacing/>
        <w:textAlignment w:val="auto"/>
        <w:rPr>
          <w:rFonts w:hint="eastAsia" w:ascii="宋体" w:hAnsi="宋体" w:eastAsia="宋体" w:cs="宋体"/>
          <w:bCs/>
          <w:kern w:val="0"/>
          <w:sz w:val="21"/>
          <w:szCs w:val="21"/>
        </w:rPr>
      </w:pPr>
      <w:r>
        <w:rPr>
          <w:rFonts w:hint="eastAsia" w:ascii="宋体" w:hAnsi="宋体" w:eastAsia="宋体" w:cs="宋体"/>
          <w:bCs/>
          <w:kern w:val="0"/>
          <w:sz w:val="21"/>
          <w:szCs w:val="21"/>
        </w:rPr>
        <w:t>22. 6 按照《关于推进全流程电子化交易和在线监管工作有关问题的通知》（许公管办〔2019〕3号）规定，不同投标人电子投标文件的文件制作机器码（即许公管办〔2019〕3号文中的投标文件制作“硬件特征码”，其由网卡MAC地址、CPU序列号、硬盘序列号等组成，以下均称为“文件制作机器码”）均一致时，视为‘不同投标人的投标文件由同一单位或者个人编制’或‘不同投标人委托同一单位或者个人办理投标事宜’，其投标无效。</w:t>
      </w:r>
    </w:p>
    <w:p w14:paraId="47497513">
      <w:pPr>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contextualSpacing/>
        <w:textAlignment w:val="auto"/>
        <w:rPr>
          <w:rFonts w:hint="eastAsia" w:ascii="宋体" w:cs="宋体"/>
          <w:kern w:val="0"/>
          <w:lang w:bidi="ar-SA"/>
        </w:rPr>
      </w:pPr>
      <w:r>
        <w:rPr>
          <w:rFonts w:hint="eastAsia" w:ascii="宋体" w:hAnsi="宋体" w:eastAsia="宋体" w:cs="宋体"/>
          <w:bCs/>
          <w:kern w:val="0"/>
          <w:sz w:val="21"/>
          <w:szCs w:val="21"/>
        </w:rPr>
        <w:t>22.7 法律法规和</w:t>
      </w:r>
      <w:r>
        <w:rPr>
          <w:rFonts w:hint="eastAsia" w:ascii="宋体" w:hAnsi="宋体" w:eastAsia="宋体" w:cs="宋体"/>
          <w:kern w:val="0"/>
          <w:sz w:val="21"/>
          <w:szCs w:val="21"/>
        </w:rPr>
        <w:t>招标</w:t>
      </w:r>
      <w:r>
        <w:rPr>
          <w:rFonts w:hint="eastAsia" w:ascii="宋体" w:hAnsi="宋体" w:eastAsia="宋体" w:cs="宋体"/>
          <w:bCs/>
          <w:kern w:val="0"/>
          <w:sz w:val="21"/>
          <w:szCs w:val="21"/>
        </w:rPr>
        <w:t>文件规定的其他无效情形。</w:t>
      </w:r>
    </w:p>
    <w:p w14:paraId="584452EE">
      <w:pPr>
        <w:keepNext w:val="0"/>
        <w:keepLines w:val="0"/>
        <w:pageBreakBefore w:val="0"/>
        <w:widowControl w:val="0"/>
        <w:kinsoku/>
        <w:wordWrap/>
        <w:overflowPunct/>
        <w:topLinePunct w:val="0"/>
        <w:autoSpaceDE w:val="0"/>
        <w:autoSpaceDN w:val="0"/>
        <w:bidi w:val="0"/>
        <w:adjustRightInd/>
        <w:snapToGrid/>
        <w:spacing w:line="360" w:lineRule="auto"/>
        <w:ind w:firstLine="422" w:firstLineChars="200"/>
        <w:contextualSpacing/>
        <w:textAlignment w:val="auto"/>
        <w:rPr>
          <w:rFonts w:hint="eastAsia" w:ascii="宋体" w:hAnsi="宋体" w:eastAsia="宋体" w:cs="宋体"/>
          <w:sz w:val="21"/>
          <w:szCs w:val="21"/>
        </w:rPr>
      </w:pPr>
      <w:r>
        <w:rPr>
          <w:rFonts w:hint="eastAsia" w:ascii="宋体" w:hAnsi="宋体" w:eastAsia="宋体" w:cs="宋体"/>
          <w:b/>
          <w:kern w:val="0"/>
          <w:sz w:val="21"/>
          <w:szCs w:val="21"/>
        </w:rPr>
        <w:t>23.除投标人须知前附表另有规定外，投标人所提交的电子投标文件不予退还。</w:t>
      </w:r>
    </w:p>
    <w:p w14:paraId="23230AFB">
      <w:pPr>
        <w:tabs>
          <w:tab w:val="left" w:pos="1260"/>
        </w:tabs>
        <w:autoSpaceDE w:val="0"/>
        <w:autoSpaceDN w:val="0"/>
        <w:spacing w:line="360" w:lineRule="auto"/>
        <w:jc w:val="center"/>
        <w:rPr>
          <w:rFonts w:hint="eastAsia" w:ascii="宋体" w:cs="宋体"/>
          <w:b/>
          <w:kern w:val="0"/>
          <w:lang w:bidi="ar-SA"/>
        </w:rPr>
      </w:pPr>
    </w:p>
    <w:p w14:paraId="24289FD6">
      <w:pPr>
        <w:tabs>
          <w:tab w:val="left" w:pos="1260"/>
        </w:tabs>
        <w:autoSpaceDE w:val="0"/>
        <w:autoSpaceDN w:val="0"/>
        <w:adjustRightInd w:val="0"/>
        <w:spacing w:line="360" w:lineRule="auto"/>
        <w:contextualSpacing/>
        <w:jc w:val="center"/>
        <w:rPr>
          <w:rFonts w:hint="eastAsia" w:ascii="宋体" w:cs="宋体"/>
          <w:b w:val="0"/>
          <w:bCs/>
          <w:kern w:val="0"/>
          <w:lang w:bidi="ar-SA"/>
        </w:rPr>
      </w:pPr>
      <w:r>
        <w:rPr>
          <w:rFonts w:hint="eastAsia" w:ascii="宋体" w:cs="宋体"/>
          <w:b w:val="0"/>
          <w:bCs/>
          <w:kern w:val="0"/>
          <w:lang w:bidi="ar-SA"/>
        </w:rPr>
        <w:t>五、开标和评标</w:t>
      </w:r>
    </w:p>
    <w:p w14:paraId="28AC57E2">
      <w:pPr>
        <w:autoSpaceDE w:val="0"/>
        <w:autoSpaceDN w:val="0"/>
        <w:spacing w:line="360" w:lineRule="auto"/>
        <w:ind w:left="0" w:leftChars="0" w:firstLine="422" w:firstLineChars="200"/>
        <w:contextualSpacing/>
        <w:rPr>
          <w:rFonts w:hint="eastAsia" w:ascii="宋体" w:cs="宋体"/>
          <w:b/>
          <w:kern w:val="0"/>
          <w:lang w:bidi="ar-SA"/>
        </w:rPr>
      </w:pPr>
      <w:r>
        <w:rPr>
          <w:rFonts w:hint="eastAsia" w:ascii="宋体" w:cs="宋体"/>
          <w:b/>
          <w:kern w:val="0"/>
          <w:lang w:eastAsia="zh-CN" w:bidi="ar-SA"/>
        </w:rPr>
        <w:t>24</w:t>
      </w:r>
      <w:r>
        <w:rPr>
          <w:rFonts w:hint="eastAsia" w:ascii="宋体" w:cs="宋体"/>
          <w:b/>
          <w:kern w:val="0"/>
          <w:lang w:val="en-US" w:eastAsia="zh-CN" w:bidi="ar-SA"/>
        </w:rPr>
        <w:t>.</w:t>
      </w:r>
      <w:r>
        <w:rPr>
          <w:rFonts w:hint="eastAsia" w:ascii="宋体" w:cs="宋体"/>
          <w:b/>
          <w:kern w:val="0"/>
          <w:lang w:bidi="ar-SA"/>
        </w:rPr>
        <w:t>开标</w:t>
      </w:r>
    </w:p>
    <w:p w14:paraId="28792E9A">
      <w:pPr>
        <w:autoSpaceDE w:val="0"/>
        <w:autoSpaceDN w:val="0"/>
        <w:spacing w:line="360" w:lineRule="auto"/>
        <w:ind w:firstLine="420" w:firstLineChars="200"/>
        <w:contextualSpacing/>
        <w:rPr>
          <w:rStyle w:val="28"/>
          <w:rFonts w:hint="eastAsia" w:ascii="宋体"/>
          <w:lang w:val="zh-CN" w:eastAsia="zh-CN"/>
        </w:rPr>
      </w:pPr>
      <w:r>
        <w:rPr>
          <w:rStyle w:val="28"/>
          <w:rFonts w:hint="eastAsia" w:ascii="宋体"/>
          <w:lang w:val="zh-CN" w:eastAsia="zh-CN"/>
        </w:rPr>
        <w:t>24.1</w:t>
      </w:r>
      <w:r>
        <w:rPr>
          <w:rStyle w:val="28"/>
          <w:rFonts w:hint="eastAsia" w:ascii="宋体"/>
        </w:rPr>
        <w:t xml:space="preserve"> </w:t>
      </w:r>
      <w:r>
        <w:rPr>
          <w:rStyle w:val="28"/>
          <w:rFonts w:hint="eastAsia" w:ascii="宋体"/>
          <w:lang w:val="zh-CN" w:eastAsia="zh-CN"/>
        </w:rPr>
        <w:t>招标人将按招标文件规定的时间和地点组织远程不见面开标。开标由代理机构主持，投标人无需到现场。评标委员会成员不得参加开标活动。</w:t>
      </w:r>
    </w:p>
    <w:p w14:paraId="15368358">
      <w:pPr>
        <w:autoSpaceDE w:val="0"/>
        <w:autoSpaceDN w:val="0"/>
        <w:spacing w:line="360" w:lineRule="auto"/>
        <w:ind w:firstLine="420" w:firstLineChars="200"/>
        <w:contextualSpacing/>
        <w:rPr>
          <w:rStyle w:val="28"/>
          <w:rFonts w:hint="eastAsia" w:ascii="宋体"/>
          <w:lang w:val="zh-CN" w:eastAsia="zh-CN"/>
        </w:rPr>
      </w:pPr>
      <w:r>
        <w:rPr>
          <w:rStyle w:val="28"/>
          <w:rFonts w:hint="eastAsia" w:ascii="宋体"/>
          <w:lang w:val="zh-CN" w:eastAsia="zh-CN"/>
        </w:rPr>
        <w:t>24.2</w:t>
      </w:r>
      <w:r>
        <w:rPr>
          <w:rStyle w:val="28"/>
          <w:rFonts w:hint="eastAsia" w:ascii="宋体"/>
        </w:rPr>
        <w:t xml:space="preserve"> </w:t>
      </w:r>
      <w:r>
        <w:rPr>
          <w:rStyle w:val="28"/>
          <w:rFonts w:hint="eastAsia" w:ascii="宋体"/>
          <w:lang w:val="zh-CN" w:eastAsia="zh-CN"/>
        </w:rPr>
        <w:t>招标人应当对开标、评标现场活动进行全程录音录像。录音录像应当清晰可辨，音像资料作为采购文件一并存档。</w:t>
      </w:r>
    </w:p>
    <w:p w14:paraId="21CF64D8">
      <w:pPr>
        <w:autoSpaceDE w:val="0"/>
        <w:autoSpaceDN w:val="0"/>
        <w:spacing w:line="360" w:lineRule="auto"/>
        <w:ind w:firstLine="420" w:firstLineChars="200"/>
        <w:contextualSpacing/>
        <w:rPr>
          <w:rStyle w:val="28"/>
          <w:rFonts w:hint="eastAsia" w:ascii="宋体"/>
          <w:lang w:val="zh-CN" w:eastAsia="zh-CN"/>
        </w:rPr>
      </w:pPr>
      <w:r>
        <w:rPr>
          <w:rStyle w:val="28"/>
          <w:rFonts w:hint="eastAsia" w:ascii="宋体"/>
          <w:lang w:val="zh-CN" w:eastAsia="zh-CN"/>
        </w:rPr>
        <w:t>24.3</w:t>
      </w:r>
      <w:r>
        <w:rPr>
          <w:rStyle w:val="28"/>
          <w:rFonts w:hint="eastAsia" w:ascii="宋体"/>
        </w:rPr>
        <w:t xml:space="preserve"> </w:t>
      </w:r>
      <w:r>
        <w:rPr>
          <w:rStyle w:val="28"/>
          <w:rFonts w:hint="eastAsia" w:ascii="宋体"/>
          <w:lang w:val="zh-CN" w:eastAsia="zh-CN"/>
        </w:rPr>
        <w:t>开标时，由代理机构开通网上开标大厅及开启“群聊”等功能；投标人进行电子投标文件的解密。</w:t>
      </w:r>
    </w:p>
    <w:p w14:paraId="1831832B">
      <w:pPr>
        <w:autoSpaceDE w:val="0"/>
        <w:autoSpaceDN w:val="0"/>
        <w:spacing w:line="360" w:lineRule="auto"/>
        <w:ind w:firstLine="420" w:firstLineChars="200"/>
        <w:contextualSpacing/>
        <w:rPr>
          <w:rStyle w:val="28"/>
          <w:rFonts w:hint="eastAsia" w:ascii="宋体"/>
          <w:lang w:val="zh-CN" w:eastAsia="zh-CN"/>
        </w:rPr>
      </w:pPr>
      <w:r>
        <w:rPr>
          <w:rStyle w:val="28"/>
          <w:rFonts w:hint="eastAsia" w:ascii="宋体"/>
          <w:lang w:val="zh-CN" w:eastAsia="zh-CN"/>
        </w:rPr>
        <w:t>24.3.1</w:t>
      </w:r>
      <w:r>
        <w:rPr>
          <w:rStyle w:val="28"/>
          <w:rFonts w:hint="eastAsia" w:ascii="宋体"/>
        </w:rPr>
        <w:t xml:space="preserve"> </w:t>
      </w:r>
      <w:r>
        <w:rPr>
          <w:rStyle w:val="28"/>
          <w:rFonts w:hint="eastAsia" w:ascii="宋体"/>
          <w:lang w:val="zh-CN" w:eastAsia="zh-CN"/>
        </w:rPr>
        <w:t>电子投标文件的解密：全流程电子化交易项目电子投标文件采用投标人一层加密。解密时由投标人进行一次解密即可。</w:t>
      </w:r>
    </w:p>
    <w:p w14:paraId="36D26F98">
      <w:pPr>
        <w:autoSpaceDE w:val="0"/>
        <w:autoSpaceDN w:val="0"/>
        <w:spacing w:line="360" w:lineRule="auto"/>
        <w:ind w:firstLine="420" w:firstLineChars="200"/>
        <w:contextualSpacing/>
        <w:rPr>
          <w:rStyle w:val="28"/>
          <w:rFonts w:hint="eastAsia" w:ascii="宋体"/>
          <w:lang w:val="zh-CN" w:eastAsia="zh-CN"/>
        </w:rPr>
      </w:pPr>
      <w:r>
        <w:rPr>
          <w:rStyle w:val="28"/>
          <w:rFonts w:hint="eastAsia" w:ascii="宋体"/>
          <w:lang w:val="zh-CN" w:eastAsia="zh-CN"/>
        </w:rPr>
        <w:t>24.3.1.1</w:t>
      </w:r>
      <w:r>
        <w:rPr>
          <w:rStyle w:val="28"/>
          <w:rFonts w:hint="eastAsia" w:ascii="宋体"/>
        </w:rPr>
        <w:t xml:space="preserve"> </w:t>
      </w:r>
      <w:r>
        <w:rPr>
          <w:rStyle w:val="28"/>
          <w:rFonts w:hint="eastAsia" w:ascii="宋体"/>
          <w:lang w:val="zh-CN" w:eastAsia="zh-CN"/>
        </w:rPr>
        <w:t>投标人解密：投标人使用本单位CA数字证书远程进行解密。</w:t>
      </w:r>
    </w:p>
    <w:p w14:paraId="3BD086A1">
      <w:pPr>
        <w:autoSpaceDE w:val="0"/>
        <w:autoSpaceDN w:val="0"/>
        <w:spacing w:line="360" w:lineRule="auto"/>
        <w:ind w:firstLine="420" w:firstLineChars="200"/>
        <w:contextualSpacing/>
        <w:rPr>
          <w:rStyle w:val="28"/>
          <w:rFonts w:hint="eastAsia" w:ascii="宋体"/>
          <w:lang w:val="zh-CN" w:eastAsia="zh-CN"/>
        </w:rPr>
      </w:pPr>
      <w:r>
        <w:rPr>
          <w:rStyle w:val="28"/>
          <w:rFonts w:hint="eastAsia" w:ascii="宋体"/>
          <w:lang w:val="zh-CN" w:eastAsia="zh-CN"/>
        </w:rPr>
        <w:t>24.3.1.2</w:t>
      </w:r>
      <w:r>
        <w:rPr>
          <w:rStyle w:val="28"/>
          <w:rFonts w:hint="eastAsia" w:ascii="宋体"/>
        </w:rPr>
        <w:t xml:space="preserve"> </w:t>
      </w:r>
      <w:r>
        <w:rPr>
          <w:rStyle w:val="28"/>
          <w:rFonts w:hint="eastAsia" w:ascii="宋体"/>
          <w:lang w:val="zh-CN" w:eastAsia="zh-CN"/>
        </w:rPr>
        <w:t>因投标人原因电子投标文件解密失败的，其投标将被拒绝。</w:t>
      </w:r>
    </w:p>
    <w:p w14:paraId="30EA69F2">
      <w:pPr>
        <w:autoSpaceDE w:val="0"/>
        <w:autoSpaceDN w:val="0"/>
        <w:spacing w:line="360" w:lineRule="auto"/>
        <w:ind w:firstLine="420" w:firstLineChars="200"/>
        <w:contextualSpacing/>
        <w:rPr>
          <w:rStyle w:val="28"/>
          <w:rFonts w:hint="eastAsia" w:ascii="宋体"/>
          <w:lang w:val="zh-CN" w:eastAsia="zh-CN"/>
        </w:rPr>
      </w:pPr>
      <w:r>
        <w:rPr>
          <w:rStyle w:val="28"/>
          <w:rFonts w:hint="eastAsia" w:ascii="宋体"/>
          <w:lang w:val="zh-CN" w:eastAsia="zh-CN"/>
        </w:rPr>
        <w:t>24.3.2</w:t>
      </w:r>
      <w:r>
        <w:rPr>
          <w:rStyle w:val="28"/>
          <w:rFonts w:hint="eastAsia" w:ascii="宋体"/>
        </w:rPr>
        <w:t xml:space="preserve"> </w:t>
      </w:r>
      <w:r>
        <w:rPr>
          <w:rStyle w:val="28"/>
          <w:rFonts w:hint="eastAsia" w:ascii="宋体"/>
          <w:lang w:val="zh-CN" w:eastAsia="zh-CN"/>
        </w:rPr>
        <w:t>投标人不足3家的，不得开标。</w:t>
      </w:r>
    </w:p>
    <w:p w14:paraId="45514DCA">
      <w:pPr>
        <w:autoSpaceDE w:val="0"/>
        <w:autoSpaceDN w:val="0"/>
        <w:spacing w:line="360" w:lineRule="auto"/>
        <w:ind w:firstLine="420" w:firstLineChars="200"/>
        <w:contextualSpacing/>
        <w:rPr>
          <w:rStyle w:val="28"/>
          <w:rFonts w:hint="eastAsia" w:ascii="宋体"/>
          <w:lang w:val="zh-CN" w:eastAsia="zh-CN"/>
        </w:rPr>
      </w:pPr>
      <w:r>
        <w:rPr>
          <w:rStyle w:val="28"/>
          <w:rFonts w:hint="eastAsia" w:ascii="宋体"/>
          <w:lang w:val="zh-CN" w:eastAsia="zh-CN"/>
        </w:rPr>
        <w:t>24.3.3</w:t>
      </w:r>
      <w:r>
        <w:rPr>
          <w:rStyle w:val="28"/>
          <w:rFonts w:hint="eastAsia" w:ascii="宋体"/>
        </w:rPr>
        <w:t xml:space="preserve"> </w:t>
      </w:r>
      <w:r>
        <w:rPr>
          <w:rStyle w:val="28"/>
          <w:rFonts w:hint="eastAsia" w:ascii="宋体"/>
          <w:lang w:val="zh-CN" w:eastAsia="zh-CN"/>
        </w:rPr>
        <w:t>开标过程由采购代理机构负责记录，《开标情况记录表》经投标人进行电子签章后随采购文件一并存档。投标人未电子签章的，视同认可开标结果。</w:t>
      </w:r>
    </w:p>
    <w:p w14:paraId="50874A54">
      <w:pPr>
        <w:autoSpaceDE w:val="0"/>
        <w:autoSpaceDN w:val="0"/>
        <w:spacing w:line="360" w:lineRule="auto"/>
        <w:ind w:firstLine="420" w:firstLineChars="200"/>
        <w:contextualSpacing/>
        <w:rPr>
          <w:rStyle w:val="28"/>
          <w:rFonts w:hint="eastAsia" w:ascii="宋体"/>
          <w:lang w:val="zh-CN" w:eastAsia="zh-CN"/>
        </w:rPr>
      </w:pPr>
      <w:r>
        <w:rPr>
          <w:rStyle w:val="28"/>
          <w:rFonts w:hint="eastAsia" w:ascii="宋体"/>
          <w:lang w:val="zh-CN" w:eastAsia="zh-CN"/>
        </w:rPr>
        <w:t>24.3.4</w:t>
      </w:r>
      <w:r>
        <w:rPr>
          <w:rStyle w:val="28"/>
          <w:rFonts w:hint="eastAsia" w:ascii="宋体"/>
        </w:rPr>
        <w:t xml:space="preserve"> </w:t>
      </w:r>
      <w:r>
        <w:rPr>
          <w:rStyle w:val="28"/>
          <w:rFonts w:hint="eastAsia" w:ascii="宋体"/>
          <w:lang w:val="zh-CN" w:eastAsia="zh-CN"/>
        </w:rPr>
        <w:t>投标人对开标过程和开标记录如有疑义，以及认为招标人、采购代理机构相关工作人员有需要回避的情形的，应通过网上开标大厅的“发起异议”功能在线提出询问或者回避申请。招标人、采购代理机构对投标人代表提出的询问或者回避申请应当及时处理。</w:t>
      </w:r>
    </w:p>
    <w:p w14:paraId="08820CB2">
      <w:pPr>
        <w:autoSpaceDE w:val="0"/>
        <w:autoSpaceDN w:val="0"/>
        <w:spacing w:line="360" w:lineRule="auto"/>
        <w:ind w:firstLine="420" w:firstLineChars="200"/>
        <w:contextualSpacing/>
        <w:rPr>
          <w:rStyle w:val="28"/>
          <w:rFonts w:hint="eastAsia" w:ascii="宋体"/>
          <w:lang w:val="zh-CN" w:eastAsia="zh-CN"/>
        </w:rPr>
      </w:pPr>
      <w:r>
        <w:rPr>
          <w:rStyle w:val="28"/>
          <w:rFonts w:hint="eastAsia" w:ascii="宋体"/>
          <w:lang w:val="zh-CN" w:eastAsia="zh-CN"/>
        </w:rPr>
        <w:t>24.3.5</w:t>
      </w:r>
      <w:r>
        <w:rPr>
          <w:rStyle w:val="28"/>
          <w:rFonts w:hint="eastAsia" w:ascii="宋体"/>
        </w:rPr>
        <w:t xml:space="preserve"> </w:t>
      </w:r>
      <w:r>
        <w:rPr>
          <w:rStyle w:val="28"/>
          <w:rFonts w:hint="eastAsia" w:ascii="宋体"/>
          <w:lang w:val="zh-CN" w:eastAsia="zh-CN"/>
        </w:rPr>
        <w:t>项目远程不见面开标活动结束时，投标人应在《开标情况记录表》上进行电子签章。投标人未签章的，视同认可开标结果。</w:t>
      </w:r>
    </w:p>
    <w:p w14:paraId="02B0362C">
      <w:pPr>
        <w:autoSpaceDE w:val="0"/>
        <w:autoSpaceDN w:val="0"/>
        <w:spacing w:line="360" w:lineRule="auto"/>
        <w:ind w:firstLine="422" w:firstLineChars="200"/>
        <w:contextualSpacing/>
        <w:rPr>
          <w:rStyle w:val="28"/>
          <w:rFonts w:hint="eastAsia" w:ascii="宋体"/>
          <w:b/>
          <w:bCs/>
          <w:lang w:val="zh-CN" w:eastAsia="zh-CN"/>
        </w:rPr>
      </w:pPr>
      <w:r>
        <w:rPr>
          <w:rStyle w:val="28"/>
          <w:rFonts w:hint="eastAsia" w:ascii="宋体"/>
          <w:b/>
          <w:bCs/>
          <w:lang w:val="zh-CN" w:eastAsia="zh-CN"/>
        </w:rPr>
        <w:t>2</w:t>
      </w:r>
      <w:r>
        <w:rPr>
          <w:rStyle w:val="28"/>
          <w:rFonts w:hint="eastAsia" w:ascii="宋体"/>
          <w:b/>
          <w:bCs/>
          <w:lang w:val="en-US" w:eastAsia="zh-CN"/>
        </w:rPr>
        <w:t>5</w:t>
      </w:r>
      <w:r>
        <w:rPr>
          <w:rStyle w:val="28"/>
          <w:rFonts w:hint="eastAsia" w:ascii="宋体"/>
          <w:b/>
          <w:bCs/>
          <w:lang w:val="zh-CN" w:eastAsia="zh-CN"/>
        </w:rPr>
        <w:t>. 资格审查</w:t>
      </w:r>
    </w:p>
    <w:p w14:paraId="3B3CC977">
      <w:pPr>
        <w:autoSpaceDE w:val="0"/>
        <w:autoSpaceDN w:val="0"/>
        <w:spacing w:line="360" w:lineRule="auto"/>
        <w:ind w:left="0" w:leftChars="0" w:right="-395" w:rightChars="-188" w:firstLine="420" w:firstLineChars="200"/>
        <w:contextualSpacing/>
        <w:rPr>
          <w:rStyle w:val="28"/>
          <w:rFonts w:hint="eastAsia" w:ascii="宋体"/>
          <w:lang w:val="zh-CN" w:eastAsia="zh-CN"/>
        </w:rPr>
      </w:pPr>
      <w:r>
        <w:rPr>
          <w:rStyle w:val="28"/>
          <w:rFonts w:hint="eastAsia" w:ascii="宋体"/>
          <w:lang w:val="zh-CN" w:eastAsia="zh-CN"/>
        </w:rPr>
        <w:t>开标结束后，采购人依法对投标人的资格进行审查。合格投标人不足3家的，不得评标。</w:t>
      </w:r>
    </w:p>
    <w:p w14:paraId="5E9F5E24">
      <w:pPr>
        <w:autoSpaceDE w:val="0"/>
        <w:autoSpaceDN w:val="0"/>
        <w:spacing w:line="360" w:lineRule="auto"/>
        <w:contextualSpacing/>
        <w:rPr>
          <w:rFonts w:hint="eastAsia" w:ascii="宋体" w:hAnsi="宋体" w:eastAsia="宋体" w:cs="宋体"/>
          <w:b/>
          <w:kern w:val="0"/>
          <w:sz w:val="21"/>
          <w:szCs w:val="21"/>
        </w:rPr>
      </w:pPr>
      <w:r>
        <w:rPr>
          <w:rFonts w:hint="eastAsia" w:ascii="宋体" w:hAnsi="宋体" w:eastAsia="宋体" w:cs="宋体"/>
          <w:b/>
          <w:kern w:val="0"/>
          <w:sz w:val="21"/>
          <w:szCs w:val="21"/>
        </w:rPr>
        <w:t>26.评标委员会的组成</w:t>
      </w:r>
    </w:p>
    <w:p w14:paraId="3F464E0B">
      <w:pPr>
        <w:autoSpaceDE w:val="0"/>
        <w:autoSpaceDN w:val="0"/>
        <w:spacing w:line="360" w:lineRule="auto"/>
        <w:ind w:firstLine="420" w:firstLineChars="200"/>
        <w:contextualSpacing/>
        <w:rPr>
          <w:rFonts w:hint="eastAsia" w:ascii="宋体" w:hAnsi="宋体" w:eastAsia="宋体" w:cs="宋体"/>
          <w:color w:val="FF0000"/>
          <w:kern w:val="0"/>
          <w:sz w:val="21"/>
          <w:szCs w:val="21"/>
        </w:rPr>
      </w:pPr>
      <w:r>
        <w:rPr>
          <w:rFonts w:hint="eastAsia" w:ascii="宋体" w:hAnsi="宋体" w:eastAsia="宋体" w:cs="宋体"/>
          <w:kern w:val="0"/>
          <w:sz w:val="21"/>
          <w:szCs w:val="21"/>
        </w:rPr>
        <w:t>26.1招标人将依法组建评标委员会，评标委员会由采购人代表</w:t>
      </w:r>
      <w:r>
        <w:rPr>
          <w:rFonts w:hint="eastAsia" w:ascii="宋体" w:cs="宋体"/>
          <w:kern w:val="0"/>
          <w:sz w:val="21"/>
          <w:szCs w:val="21"/>
          <w:lang w:val="en-US" w:eastAsia="zh-CN"/>
        </w:rPr>
        <w:t>2</w:t>
      </w:r>
      <w:r>
        <w:rPr>
          <w:rFonts w:hint="eastAsia" w:ascii="宋体" w:hAnsi="宋体" w:eastAsia="宋体" w:cs="宋体"/>
          <w:kern w:val="0"/>
          <w:sz w:val="21"/>
          <w:szCs w:val="21"/>
        </w:rPr>
        <w:t>人和评审专家</w:t>
      </w:r>
      <w:r>
        <w:rPr>
          <w:rFonts w:hint="eastAsia" w:ascii="宋体" w:cs="宋体"/>
          <w:kern w:val="0"/>
          <w:sz w:val="21"/>
          <w:szCs w:val="21"/>
          <w:lang w:val="en-US" w:eastAsia="zh-CN"/>
        </w:rPr>
        <w:t>5</w:t>
      </w:r>
      <w:r>
        <w:rPr>
          <w:rFonts w:hint="eastAsia" w:ascii="宋体" w:hAnsi="宋体" w:eastAsia="宋体" w:cs="宋体"/>
          <w:kern w:val="0"/>
          <w:sz w:val="21"/>
          <w:szCs w:val="21"/>
        </w:rPr>
        <w:t>人组成，成员人数应当为</w:t>
      </w:r>
      <w:r>
        <w:rPr>
          <w:rFonts w:hint="eastAsia" w:ascii="宋体" w:cs="宋体"/>
          <w:kern w:val="0"/>
          <w:sz w:val="21"/>
          <w:szCs w:val="21"/>
          <w:lang w:val="en-US" w:eastAsia="zh-CN"/>
        </w:rPr>
        <w:t>7</w:t>
      </w:r>
      <w:r>
        <w:rPr>
          <w:rFonts w:hint="eastAsia" w:ascii="宋体" w:hAnsi="宋体" w:eastAsia="宋体" w:cs="宋体"/>
          <w:kern w:val="0"/>
          <w:sz w:val="21"/>
          <w:szCs w:val="21"/>
        </w:rPr>
        <w:t>人，其中评审专家的人数不少于评标委员会成员总数的三分之二。评审专家依法从政府采购评审专家库中随机抽取。</w:t>
      </w:r>
    </w:p>
    <w:p w14:paraId="19ABB16D">
      <w:pPr>
        <w:autoSpaceDE w:val="0"/>
        <w:autoSpaceDN w:val="0"/>
        <w:spacing w:line="360" w:lineRule="auto"/>
        <w:ind w:firstLine="420" w:firstLineChars="200"/>
        <w:contextualSpacing/>
        <w:rPr>
          <w:rFonts w:hint="eastAsia" w:ascii="宋体" w:hAnsi="宋体" w:eastAsia="宋体" w:cs="宋体"/>
          <w:kern w:val="0"/>
          <w:sz w:val="21"/>
          <w:szCs w:val="21"/>
        </w:rPr>
      </w:pPr>
      <w:r>
        <w:rPr>
          <w:rFonts w:hint="eastAsia" w:ascii="宋体" w:hAnsi="宋体" w:eastAsia="宋体" w:cs="宋体"/>
          <w:kern w:val="0"/>
          <w:sz w:val="21"/>
          <w:szCs w:val="21"/>
        </w:rPr>
        <w:t>26.1.1评审专家依法从政府采购评审专家库中随机抽取。</w:t>
      </w:r>
    </w:p>
    <w:p w14:paraId="442BDE83">
      <w:pPr>
        <w:autoSpaceDE w:val="0"/>
        <w:autoSpaceDN w:val="0"/>
        <w:spacing w:line="360" w:lineRule="auto"/>
        <w:ind w:firstLine="420" w:firstLineChars="200"/>
        <w:contextualSpacing/>
        <w:rPr>
          <w:rFonts w:hint="eastAsia" w:ascii="宋体" w:hAnsi="宋体" w:eastAsia="宋体" w:cs="宋体"/>
          <w:kern w:val="0"/>
          <w:sz w:val="21"/>
          <w:szCs w:val="21"/>
        </w:rPr>
      </w:pPr>
      <w:r>
        <w:rPr>
          <w:rFonts w:hint="eastAsia" w:ascii="宋体" w:hAnsi="宋体" w:eastAsia="宋体" w:cs="宋体"/>
          <w:kern w:val="0"/>
          <w:sz w:val="21"/>
          <w:szCs w:val="21"/>
        </w:rPr>
        <w:t>26.1.2采购项目符合下列情形之一的，评标委员会成员人数应当为7人以上单数：</w:t>
      </w:r>
    </w:p>
    <w:p w14:paraId="23DFBF43">
      <w:pPr>
        <w:autoSpaceDE w:val="0"/>
        <w:autoSpaceDN w:val="0"/>
        <w:spacing w:line="360" w:lineRule="auto"/>
        <w:ind w:firstLine="420" w:firstLineChars="200"/>
        <w:contextualSpacing/>
        <w:rPr>
          <w:rFonts w:hint="eastAsia" w:ascii="宋体" w:hAnsi="宋体" w:eastAsia="宋体" w:cs="宋体"/>
          <w:kern w:val="0"/>
          <w:sz w:val="21"/>
          <w:szCs w:val="21"/>
        </w:rPr>
      </w:pPr>
      <w:r>
        <w:rPr>
          <w:rFonts w:hint="eastAsia" w:ascii="宋体" w:hAnsi="宋体" w:eastAsia="宋体" w:cs="宋体"/>
          <w:kern w:val="0"/>
          <w:sz w:val="21"/>
          <w:szCs w:val="21"/>
        </w:rPr>
        <w:t>（1）采购预算金额在1000万元以上；</w:t>
      </w:r>
    </w:p>
    <w:p w14:paraId="118EE044">
      <w:pPr>
        <w:autoSpaceDE w:val="0"/>
        <w:autoSpaceDN w:val="0"/>
        <w:spacing w:line="360" w:lineRule="auto"/>
        <w:ind w:firstLine="420" w:firstLineChars="200"/>
        <w:contextualSpacing/>
        <w:rPr>
          <w:rFonts w:hint="eastAsia" w:ascii="宋体" w:hAnsi="宋体" w:eastAsia="宋体" w:cs="宋体"/>
          <w:kern w:val="0"/>
          <w:sz w:val="21"/>
          <w:szCs w:val="21"/>
        </w:rPr>
      </w:pPr>
      <w:r>
        <w:rPr>
          <w:rFonts w:hint="eastAsia" w:ascii="宋体" w:hAnsi="宋体" w:eastAsia="宋体" w:cs="宋体"/>
          <w:kern w:val="0"/>
          <w:sz w:val="21"/>
          <w:szCs w:val="21"/>
        </w:rPr>
        <w:t>（2）技术复杂；</w:t>
      </w:r>
    </w:p>
    <w:p w14:paraId="75C06259">
      <w:pPr>
        <w:autoSpaceDE w:val="0"/>
        <w:autoSpaceDN w:val="0"/>
        <w:spacing w:line="360" w:lineRule="auto"/>
        <w:ind w:left="480"/>
        <w:contextualSpacing/>
        <w:rPr>
          <w:rFonts w:hint="eastAsia" w:ascii="宋体" w:hAnsi="宋体" w:eastAsia="宋体" w:cs="宋体"/>
          <w:kern w:val="0"/>
          <w:sz w:val="21"/>
          <w:szCs w:val="21"/>
        </w:rPr>
      </w:pPr>
      <w:r>
        <w:rPr>
          <w:rFonts w:hint="eastAsia" w:ascii="宋体" w:hAnsi="宋体" w:eastAsia="宋体" w:cs="宋体"/>
          <w:kern w:val="0"/>
          <w:sz w:val="21"/>
          <w:szCs w:val="21"/>
        </w:rPr>
        <w:t>（3）社会影响较大。</w:t>
      </w:r>
    </w:p>
    <w:p w14:paraId="22096513">
      <w:pPr>
        <w:autoSpaceDE w:val="0"/>
        <w:autoSpaceDN w:val="0"/>
        <w:spacing w:line="360" w:lineRule="auto"/>
        <w:ind w:firstLine="420" w:firstLineChars="200"/>
        <w:contextualSpacing/>
        <w:rPr>
          <w:rFonts w:hint="eastAsia" w:ascii="宋体" w:hAnsi="宋体" w:eastAsia="宋体" w:cs="宋体"/>
          <w:kern w:val="0"/>
          <w:sz w:val="21"/>
          <w:szCs w:val="21"/>
        </w:rPr>
      </w:pPr>
      <w:r>
        <w:rPr>
          <w:rFonts w:hint="eastAsia" w:ascii="宋体" w:hAnsi="宋体" w:eastAsia="宋体" w:cs="宋体"/>
          <w:kern w:val="0"/>
          <w:sz w:val="21"/>
          <w:szCs w:val="21"/>
        </w:rPr>
        <w:t>26.1.3评审专家对本单位的采购项目只能作为采购人代表参与评标。采购代理机构工作人员不得参加由本机构代理的政府采购项目的评标。</w:t>
      </w:r>
    </w:p>
    <w:p w14:paraId="07D71C6B">
      <w:pPr>
        <w:autoSpaceDE w:val="0"/>
        <w:autoSpaceDN w:val="0"/>
        <w:spacing w:line="360" w:lineRule="auto"/>
        <w:ind w:firstLine="420" w:firstLineChars="200"/>
        <w:contextualSpacing/>
        <w:rPr>
          <w:rFonts w:hint="eastAsia" w:ascii="宋体" w:hAnsi="宋体" w:eastAsia="宋体" w:cs="宋体"/>
          <w:kern w:val="0"/>
          <w:sz w:val="21"/>
          <w:szCs w:val="21"/>
        </w:rPr>
      </w:pPr>
      <w:r>
        <w:rPr>
          <w:rFonts w:hint="eastAsia" w:ascii="宋体" w:hAnsi="宋体" w:eastAsia="宋体" w:cs="宋体"/>
          <w:kern w:val="0"/>
          <w:sz w:val="21"/>
          <w:szCs w:val="21"/>
        </w:rPr>
        <w:t>26.1.4评审专家与投标人存在下列利害关系之一的，应当回避：</w:t>
      </w:r>
    </w:p>
    <w:p w14:paraId="69FF481B">
      <w:pPr>
        <w:autoSpaceDE w:val="0"/>
        <w:autoSpaceDN w:val="0"/>
        <w:spacing w:line="360" w:lineRule="auto"/>
        <w:ind w:firstLine="420" w:firstLineChars="200"/>
        <w:contextualSpacing/>
        <w:rPr>
          <w:rFonts w:hint="eastAsia" w:ascii="宋体" w:hAnsi="宋体" w:eastAsia="宋体" w:cs="宋体"/>
          <w:kern w:val="0"/>
          <w:sz w:val="21"/>
          <w:szCs w:val="21"/>
        </w:rPr>
      </w:pPr>
      <w:r>
        <w:rPr>
          <w:rFonts w:hint="eastAsia" w:ascii="宋体" w:hAnsi="宋体" w:eastAsia="宋体" w:cs="宋体"/>
          <w:kern w:val="0"/>
          <w:sz w:val="21"/>
          <w:szCs w:val="21"/>
        </w:rPr>
        <w:t>（1）参加采购活动前三年内，与投标人存在劳动关系，或者担任过投标人的董事、监事，或者是投标人的控股股东或实际控制人；</w:t>
      </w:r>
    </w:p>
    <w:p w14:paraId="657B7B0F">
      <w:pPr>
        <w:autoSpaceDE w:val="0"/>
        <w:autoSpaceDN w:val="0"/>
        <w:spacing w:line="360" w:lineRule="auto"/>
        <w:ind w:firstLine="420" w:firstLineChars="200"/>
        <w:contextualSpacing/>
        <w:rPr>
          <w:rFonts w:hint="eastAsia" w:ascii="宋体" w:hAnsi="宋体" w:eastAsia="宋体" w:cs="宋体"/>
          <w:kern w:val="0"/>
          <w:sz w:val="21"/>
          <w:szCs w:val="21"/>
        </w:rPr>
      </w:pPr>
      <w:r>
        <w:rPr>
          <w:rFonts w:hint="eastAsia" w:ascii="宋体" w:hAnsi="宋体" w:eastAsia="宋体" w:cs="宋体"/>
          <w:kern w:val="0"/>
          <w:sz w:val="21"/>
          <w:szCs w:val="21"/>
        </w:rPr>
        <w:t>（2）与投标人的法定代表人或者负责人有夫妻、直系血亲、三代以内旁系血亲或者近姻亲关系；</w:t>
      </w:r>
    </w:p>
    <w:p w14:paraId="79290A74">
      <w:pPr>
        <w:autoSpaceDE w:val="0"/>
        <w:autoSpaceDN w:val="0"/>
        <w:spacing w:line="360" w:lineRule="auto"/>
        <w:ind w:left="480"/>
        <w:contextualSpacing/>
        <w:rPr>
          <w:rFonts w:hint="eastAsia" w:ascii="宋体" w:hAnsi="宋体" w:eastAsia="宋体" w:cs="宋体"/>
          <w:kern w:val="0"/>
          <w:sz w:val="21"/>
          <w:szCs w:val="21"/>
        </w:rPr>
      </w:pPr>
      <w:r>
        <w:rPr>
          <w:rFonts w:hint="eastAsia" w:ascii="宋体" w:hAnsi="宋体" w:eastAsia="宋体" w:cs="宋体"/>
          <w:kern w:val="0"/>
          <w:sz w:val="21"/>
          <w:szCs w:val="21"/>
        </w:rPr>
        <w:t>（3）与投标人有其他可能影响政府采购活动公平、公正进行的关系。</w:t>
      </w:r>
    </w:p>
    <w:p w14:paraId="5CAF791D">
      <w:pPr>
        <w:autoSpaceDE w:val="0"/>
        <w:autoSpaceDN w:val="0"/>
        <w:spacing w:line="360" w:lineRule="auto"/>
        <w:ind w:firstLine="420" w:firstLineChars="200"/>
        <w:contextualSpacing/>
        <w:rPr>
          <w:rFonts w:hint="eastAsia" w:ascii="宋体" w:hAnsi="宋体" w:eastAsia="宋体" w:cs="宋体"/>
          <w:kern w:val="0"/>
          <w:sz w:val="21"/>
          <w:szCs w:val="21"/>
        </w:rPr>
      </w:pPr>
      <w:r>
        <w:rPr>
          <w:rFonts w:hint="eastAsia" w:ascii="宋体" w:hAnsi="宋体" w:eastAsia="宋体" w:cs="宋体"/>
          <w:kern w:val="0"/>
          <w:sz w:val="21"/>
          <w:szCs w:val="21"/>
        </w:rPr>
        <w:t>26.1.5评审专家发现本人与参加采购活动的投标人有利害关系的，应当主动提出回避。采购人或者代理机构发现评审专家与参加采购活动的投标人有利害关系的，应当要求其回避。</w:t>
      </w:r>
    </w:p>
    <w:p w14:paraId="743AA398">
      <w:pPr>
        <w:autoSpaceDE w:val="0"/>
        <w:autoSpaceDN w:val="0"/>
        <w:spacing w:line="360" w:lineRule="auto"/>
        <w:ind w:left="480"/>
        <w:contextualSpacing/>
        <w:rPr>
          <w:rFonts w:hint="eastAsia" w:ascii="宋体" w:hAnsi="宋体" w:eastAsia="宋体" w:cs="宋体"/>
          <w:kern w:val="0"/>
          <w:sz w:val="21"/>
          <w:szCs w:val="21"/>
        </w:rPr>
      </w:pPr>
      <w:r>
        <w:rPr>
          <w:rFonts w:hint="eastAsia" w:ascii="宋体" w:hAnsi="宋体" w:eastAsia="宋体" w:cs="宋体"/>
          <w:kern w:val="0"/>
          <w:sz w:val="21"/>
          <w:szCs w:val="21"/>
        </w:rPr>
        <w:t>26.1.6采购人不得担任评标小组长。</w:t>
      </w:r>
    </w:p>
    <w:p w14:paraId="35B10FE1">
      <w:pPr>
        <w:autoSpaceDE w:val="0"/>
        <w:autoSpaceDN w:val="0"/>
        <w:spacing w:line="360" w:lineRule="auto"/>
        <w:ind w:firstLine="420" w:firstLineChars="200"/>
        <w:contextualSpacing/>
        <w:jc w:val="left"/>
        <w:rPr>
          <w:rFonts w:hint="eastAsia" w:ascii="宋体" w:hAnsi="宋体" w:eastAsia="宋体" w:cs="宋体"/>
          <w:kern w:val="0"/>
          <w:sz w:val="21"/>
          <w:szCs w:val="21"/>
        </w:rPr>
      </w:pPr>
      <w:r>
        <w:rPr>
          <w:rFonts w:hint="eastAsia" w:ascii="宋体" w:hAnsi="宋体" w:eastAsia="宋体" w:cs="宋体"/>
          <w:kern w:val="0"/>
          <w:sz w:val="21"/>
          <w:szCs w:val="21"/>
        </w:rPr>
        <w:t>26.1.7采购人可以在评标前说明项目背景和采购需求，说明内容不得含有歧视性、倾向性意见，不得超出招标文件所述范围。说明应当提交书面材料，并随采购文件一并存档。</w:t>
      </w:r>
    </w:p>
    <w:p w14:paraId="7D8A4295">
      <w:pPr>
        <w:autoSpaceDE w:val="0"/>
        <w:autoSpaceDN w:val="0"/>
        <w:spacing w:line="360" w:lineRule="auto"/>
        <w:ind w:left="480"/>
        <w:contextualSpacing/>
        <w:rPr>
          <w:rFonts w:hint="eastAsia" w:ascii="宋体" w:hAnsi="宋体" w:eastAsia="宋体" w:cs="宋体"/>
          <w:kern w:val="0"/>
          <w:sz w:val="21"/>
          <w:szCs w:val="21"/>
        </w:rPr>
      </w:pPr>
      <w:r>
        <w:rPr>
          <w:rFonts w:hint="eastAsia" w:ascii="宋体" w:hAnsi="宋体" w:eastAsia="宋体" w:cs="宋体"/>
          <w:kern w:val="0"/>
          <w:sz w:val="21"/>
          <w:szCs w:val="21"/>
        </w:rPr>
        <w:t>26.2评标委员会成员名单在评标结果公告前应当保密。</w:t>
      </w:r>
    </w:p>
    <w:p w14:paraId="07311A46">
      <w:pPr>
        <w:autoSpaceDE w:val="0"/>
        <w:autoSpaceDN w:val="0"/>
        <w:spacing w:line="360" w:lineRule="auto"/>
        <w:ind w:left="480"/>
        <w:contextualSpacing/>
        <w:rPr>
          <w:rFonts w:hint="eastAsia" w:ascii="宋体" w:hAnsi="宋体" w:eastAsia="宋体" w:cs="宋体"/>
          <w:b/>
          <w:kern w:val="0"/>
          <w:sz w:val="21"/>
          <w:szCs w:val="21"/>
        </w:rPr>
      </w:pPr>
      <w:r>
        <w:rPr>
          <w:rFonts w:hint="eastAsia" w:ascii="宋体" w:hAnsi="宋体" w:eastAsia="宋体" w:cs="宋体"/>
          <w:b/>
          <w:kern w:val="0"/>
          <w:sz w:val="21"/>
          <w:szCs w:val="21"/>
        </w:rPr>
        <w:t>27.符合性审查</w:t>
      </w:r>
    </w:p>
    <w:p w14:paraId="113CFDE9">
      <w:pPr>
        <w:autoSpaceDE w:val="0"/>
        <w:autoSpaceDN w:val="0"/>
        <w:spacing w:line="360" w:lineRule="auto"/>
        <w:ind w:firstLine="420" w:firstLineChars="200"/>
        <w:contextualSpacing/>
        <w:rPr>
          <w:rFonts w:hint="eastAsia" w:ascii="宋体" w:hAnsi="宋体" w:eastAsia="宋体" w:cs="宋体"/>
          <w:kern w:val="0"/>
          <w:sz w:val="21"/>
          <w:szCs w:val="21"/>
        </w:rPr>
      </w:pPr>
      <w:r>
        <w:rPr>
          <w:rFonts w:hint="eastAsia" w:ascii="宋体" w:hAnsi="宋体" w:eastAsia="宋体" w:cs="宋体"/>
          <w:kern w:val="0"/>
          <w:sz w:val="21"/>
          <w:szCs w:val="21"/>
        </w:rPr>
        <w:t>27.1评标委员会依据有关法律法规和招标文件的规定，对符合资格的投标人的投标文件进行符合性审查，以确定其是否满足招标文件的实质性要求。</w:t>
      </w:r>
    </w:p>
    <w:p w14:paraId="3D741E64">
      <w:pPr>
        <w:autoSpaceDE w:val="0"/>
        <w:autoSpaceDN w:val="0"/>
        <w:spacing w:line="360" w:lineRule="auto"/>
        <w:ind w:firstLine="420" w:firstLineChars="200"/>
        <w:contextualSpacing/>
        <w:rPr>
          <w:rFonts w:hint="eastAsia" w:ascii="宋体" w:hAnsi="宋体" w:eastAsia="宋体" w:cs="宋体"/>
          <w:kern w:val="0"/>
          <w:sz w:val="21"/>
          <w:szCs w:val="21"/>
        </w:rPr>
      </w:pPr>
      <w:r>
        <w:rPr>
          <w:rFonts w:hint="eastAsia" w:ascii="宋体" w:hAnsi="宋体" w:eastAsia="宋体" w:cs="宋体"/>
          <w:kern w:val="0"/>
          <w:sz w:val="21"/>
          <w:szCs w:val="21"/>
        </w:rPr>
        <w:t>27.2审查、评价投标文件是否符合招标文件的商务、技术等实质性要求。</w:t>
      </w:r>
    </w:p>
    <w:p w14:paraId="279D025D">
      <w:pPr>
        <w:autoSpaceDE w:val="0"/>
        <w:autoSpaceDN w:val="0"/>
        <w:spacing w:line="360" w:lineRule="auto"/>
        <w:ind w:left="480"/>
        <w:contextualSpacing/>
        <w:rPr>
          <w:rFonts w:hint="eastAsia" w:ascii="宋体" w:hAnsi="宋体" w:eastAsia="宋体" w:cs="宋体"/>
          <w:kern w:val="0"/>
          <w:sz w:val="21"/>
          <w:szCs w:val="21"/>
        </w:rPr>
      </w:pPr>
      <w:r>
        <w:rPr>
          <w:rFonts w:hint="eastAsia" w:ascii="宋体" w:hAnsi="宋体" w:eastAsia="宋体" w:cs="宋体"/>
          <w:kern w:val="0"/>
          <w:sz w:val="21"/>
          <w:szCs w:val="21"/>
        </w:rPr>
        <w:t>27.3可要求投标人对投标文件有关事项作出澄清或者说明。</w:t>
      </w:r>
    </w:p>
    <w:p w14:paraId="48D11A44">
      <w:pPr>
        <w:autoSpaceDE w:val="0"/>
        <w:autoSpaceDN w:val="0"/>
        <w:spacing w:line="360" w:lineRule="auto"/>
        <w:ind w:left="0" w:leftChars="0" w:firstLine="422" w:firstLineChars="200"/>
        <w:contextualSpacing/>
        <w:rPr>
          <w:rFonts w:hint="eastAsia" w:ascii="宋体" w:cs="宋体"/>
          <w:b/>
          <w:kern w:val="0"/>
          <w:lang w:bidi="ar-SA"/>
        </w:rPr>
      </w:pPr>
      <w:r>
        <w:rPr>
          <w:rFonts w:hint="eastAsia" w:ascii="宋体" w:cs="宋体"/>
          <w:b/>
          <w:kern w:val="0"/>
          <w:lang w:bidi="ar-SA"/>
        </w:rPr>
        <w:t>28.投标文件的澄清</w:t>
      </w:r>
    </w:p>
    <w:p w14:paraId="0FC5CC7C">
      <w:pPr>
        <w:autoSpaceDE w:val="0"/>
        <w:autoSpaceDN w:val="0"/>
        <w:spacing w:line="360" w:lineRule="auto"/>
        <w:ind w:firstLine="420" w:firstLineChars="200"/>
        <w:contextualSpacing/>
        <w:rPr>
          <w:rFonts w:hint="eastAsia" w:ascii="宋体" w:hAnsi="宋体" w:eastAsia="宋体" w:cs="宋体"/>
          <w:kern w:val="0"/>
          <w:sz w:val="21"/>
          <w:szCs w:val="21"/>
        </w:rPr>
      </w:pPr>
      <w:r>
        <w:rPr>
          <w:rFonts w:hint="eastAsia" w:ascii="宋体" w:hAnsi="宋体" w:eastAsia="宋体" w:cs="宋体"/>
          <w:kern w:val="0"/>
          <w:sz w:val="21"/>
          <w:szCs w:val="21"/>
        </w:rPr>
        <w:t>28.1对于投标文件中含义不明确、同类问题表述不一致或者有明显文字和计算错误的内容，评标委员会应当以书面形式要求投标人作出必要的澄清、说明或者补正。</w:t>
      </w:r>
    </w:p>
    <w:p w14:paraId="43EC0184">
      <w:pPr>
        <w:autoSpaceDE w:val="0"/>
        <w:autoSpaceDN w:val="0"/>
        <w:spacing w:line="360" w:lineRule="auto"/>
        <w:ind w:firstLine="420" w:firstLineChars="200"/>
        <w:contextualSpacing/>
        <w:rPr>
          <w:rFonts w:hint="eastAsia" w:ascii="宋体" w:hAnsi="宋体" w:eastAsia="宋体" w:cs="宋体"/>
          <w:kern w:val="0"/>
          <w:sz w:val="21"/>
          <w:szCs w:val="21"/>
        </w:rPr>
      </w:pPr>
      <w:r>
        <w:rPr>
          <w:rFonts w:hint="eastAsia" w:ascii="宋体" w:hAnsi="宋体" w:eastAsia="宋体" w:cs="宋体"/>
          <w:kern w:val="0"/>
          <w:sz w:val="21"/>
          <w:szCs w:val="21"/>
        </w:rPr>
        <w:t>28.2投标人的澄清、说明或者补正应当采用书面形式，并加盖公章，或者由法定代表人或其授权的代表签字。投标人的澄清、说明或者补正不得超出投标文件的范围或者改变投标文件的实质性内容。</w:t>
      </w:r>
    </w:p>
    <w:p w14:paraId="5ED83A29">
      <w:pPr>
        <w:autoSpaceDE w:val="0"/>
        <w:autoSpaceDN w:val="0"/>
        <w:spacing w:line="360" w:lineRule="auto"/>
        <w:ind w:firstLine="420" w:firstLineChars="200"/>
        <w:contextualSpacing/>
        <w:rPr>
          <w:rFonts w:hint="eastAsia" w:ascii="宋体" w:hAnsi="宋体" w:eastAsia="宋体" w:cs="宋体"/>
          <w:kern w:val="0"/>
          <w:sz w:val="21"/>
          <w:szCs w:val="21"/>
        </w:rPr>
      </w:pPr>
      <w:r>
        <w:rPr>
          <w:rFonts w:hint="eastAsia" w:ascii="宋体" w:hAnsi="宋体" w:eastAsia="宋体" w:cs="宋体"/>
          <w:kern w:val="0"/>
          <w:sz w:val="21"/>
          <w:szCs w:val="21"/>
        </w:rPr>
        <w:t>28.3投标人的澄清文件是其投标文件的组成部分。</w:t>
      </w:r>
    </w:p>
    <w:p w14:paraId="0438569D">
      <w:pPr>
        <w:autoSpaceDE w:val="0"/>
        <w:autoSpaceDN w:val="0"/>
        <w:spacing w:line="360" w:lineRule="auto"/>
        <w:contextualSpacing/>
        <w:rPr>
          <w:rFonts w:hint="eastAsia" w:ascii="宋体" w:hAnsi="宋体" w:eastAsia="宋体" w:cs="宋体"/>
          <w:b/>
          <w:kern w:val="0"/>
          <w:sz w:val="21"/>
          <w:szCs w:val="21"/>
        </w:rPr>
      </w:pPr>
      <w:r>
        <w:rPr>
          <w:rFonts w:hint="eastAsia" w:ascii="宋体" w:hAnsi="宋体" w:eastAsia="宋体" w:cs="宋体"/>
          <w:b/>
          <w:kern w:val="0"/>
          <w:sz w:val="21"/>
          <w:szCs w:val="21"/>
        </w:rPr>
        <w:t>29.投标文件报价出现前后不一致的修正及政府采购异常低价审查</w:t>
      </w:r>
    </w:p>
    <w:p w14:paraId="7D1DD460">
      <w:pPr>
        <w:autoSpaceDE w:val="0"/>
        <w:autoSpaceDN w:val="0"/>
        <w:spacing w:line="360" w:lineRule="auto"/>
        <w:ind w:firstLine="420" w:firstLineChars="200"/>
        <w:contextualSpacing/>
        <w:rPr>
          <w:rFonts w:hint="eastAsia" w:ascii="宋体" w:hAnsi="宋体" w:eastAsia="宋体" w:cs="宋体"/>
          <w:kern w:val="0"/>
          <w:sz w:val="21"/>
          <w:szCs w:val="21"/>
        </w:rPr>
      </w:pPr>
      <w:r>
        <w:rPr>
          <w:rFonts w:hint="eastAsia" w:ascii="宋体" w:hAnsi="宋体" w:eastAsia="宋体" w:cs="宋体"/>
          <w:kern w:val="0"/>
          <w:sz w:val="21"/>
          <w:szCs w:val="21"/>
        </w:rPr>
        <w:t>29.1投标文件报价出现前后不一致的修正</w:t>
      </w:r>
    </w:p>
    <w:p w14:paraId="3C8127B4">
      <w:pPr>
        <w:autoSpaceDE w:val="0"/>
        <w:autoSpaceDN w:val="0"/>
        <w:spacing w:line="360" w:lineRule="auto"/>
        <w:ind w:firstLine="420" w:firstLineChars="200"/>
        <w:contextualSpacing/>
        <w:rPr>
          <w:rFonts w:hint="eastAsia" w:ascii="宋体" w:hAnsi="宋体" w:eastAsia="宋体" w:cs="宋体"/>
          <w:kern w:val="0"/>
          <w:sz w:val="21"/>
          <w:szCs w:val="21"/>
        </w:rPr>
      </w:pPr>
      <w:r>
        <w:rPr>
          <w:rFonts w:hint="eastAsia" w:ascii="宋体" w:hAnsi="宋体" w:eastAsia="宋体" w:cs="宋体"/>
          <w:kern w:val="0"/>
          <w:sz w:val="21"/>
          <w:szCs w:val="21"/>
        </w:rPr>
        <w:t>29.1.1投标文件中开标一览表（报价表）内容与投标文件中相应内容不一致的，以开标一览表（报价表）为准；</w:t>
      </w:r>
    </w:p>
    <w:p w14:paraId="4355A71B">
      <w:pPr>
        <w:autoSpaceDE w:val="0"/>
        <w:autoSpaceDN w:val="0"/>
        <w:spacing w:line="360" w:lineRule="auto"/>
        <w:ind w:firstLine="420" w:firstLineChars="200"/>
        <w:contextualSpacing/>
        <w:rPr>
          <w:rFonts w:hint="eastAsia" w:ascii="宋体" w:hAnsi="宋体" w:eastAsia="宋体" w:cs="宋体"/>
          <w:kern w:val="0"/>
          <w:sz w:val="21"/>
          <w:szCs w:val="21"/>
        </w:rPr>
      </w:pPr>
      <w:r>
        <w:rPr>
          <w:rFonts w:hint="eastAsia" w:ascii="宋体" w:hAnsi="宋体" w:eastAsia="宋体" w:cs="宋体"/>
          <w:kern w:val="0"/>
          <w:sz w:val="21"/>
          <w:szCs w:val="21"/>
        </w:rPr>
        <w:t>29.1.2大写金额和小写金额不一致的，以大写金额为准；</w:t>
      </w:r>
    </w:p>
    <w:p w14:paraId="4D2F2B32">
      <w:pPr>
        <w:autoSpaceDE w:val="0"/>
        <w:autoSpaceDN w:val="0"/>
        <w:spacing w:line="360" w:lineRule="auto"/>
        <w:ind w:firstLine="420" w:firstLineChars="200"/>
        <w:contextualSpacing/>
        <w:rPr>
          <w:rFonts w:hint="eastAsia" w:ascii="宋体" w:hAnsi="宋体" w:eastAsia="宋体" w:cs="宋体"/>
          <w:kern w:val="0"/>
          <w:sz w:val="21"/>
          <w:szCs w:val="21"/>
        </w:rPr>
      </w:pPr>
      <w:r>
        <w:rPr>
          <w:rFonts w:hint="eastAsia" w:ascii="宋体" w:hAnsi="宋体" w:eastAsia="宋体" w:cs="宋体"/>
          <w:kern w:val="0"/>
          <w:sz w:val="21"/>
          <w:szCs w:val="21"/>
        </w:rPr>
        <w:t>29.1.3单价金额小数点或者百分比有明显错位的，以开标一览表的总价为准，并修改单价；</w:t>
      </w:r>
    </w:p>
    <w:p w14:paraId="4E444C7A">
      <w:pPr>
        <w:autoSpaceDE w:val="0"/>
        <w:autoSpaceDN w:val="0"/>
        <w:spacing w:line="360" w:lineRule="auto"/>
        <w:ind w:firstLine="420" w:firstLineChars="200"/>
        <w:contextualSpacing/>
        <w:rPr>
          <w:rFonts w:hint="eastAsia" w:ascii="宋体" w:hAnsi="宋体" w:eastAsia="宋体" w:cs="宋体"/>
          <w:kern w:val="0"/>
          <w:sz w:val="21"/>
          <w:szCs w:val="21"/>
        </w:rPr>
      </w:pPr>
      <w:r>
        <w:rPr>
          <w:rFonts w:hint="eastAsia" w:ascii="宋体" w:hAnsi="宋体" w:eastAsia="宋体" w:cs="宋体"/>
          <w:kern w:val="0"/>
          <w:sz w:val="21"/>
          <w:szCs w:val="21"/>
        </w:rPr>
        <w:t>29.1.4总价金额与按单价汇总金额不一致的，以单价金额计算结果为准。同时出现两种以上不一致的，按照前款规定的顺序纠正。修正后的报价按照“投标人须知”28.2规定经投标人确认后产生约束力，投标人不确认的，其投标无效。</w:t>
      </w:r>
    </w:p>
    <w:p w14:paraId="11640E5A">
      <w:pPr>
        <w:autoSpaceDE w:val="0"/>
        <w:autoSpaceDN w:val="0"/>
        <w:spacing w:line="360" w:lineRule="auto"/>
        <w:ind w:firstLine="422" w:firstLineChars="200"/>
        <w:contextualSpacing/>
        <w:rPr>
          <w:rFonts w:hint="eastAsia" w:ascii="宋体" w:hAnsi="宋体" w:eastAsia="宋体" w:cs="宋体"/>
          <w:b/>
          <w:kern w:val="0"/>
          <w:sz w:val="21"/>
          <w:szCs w:val="21"/>
        </w:rPr>
      </w:pPr>
      <w:r>
        <w:rPr>
          <w:rFonts w:hint="eastAsia" w:ascii="宋体" w:hAnsi="宋体" w:eastAsia="宋体" w:cs="宋体"/>
          <w:b/>
          <w:kern w:val="0"/>
          <w:sz w:val="21"/>
          <w:szCs w:val="21"/>
        </w:rPr>
        <w:t xml:space="preserve">29.2政府采购异常低价审查： </w:t>
      </w:r>
    </w:p>
    <w:p w14:paraId="657A9199">
      <w:pPr>
        <w:autoSpaceDE w:val="0"/>
        <w:autoSpaceDN w:val="0"/>
        <w:spacing w:line="360" w:lineRule="auto"/>
        <w:ind w:firstLine="422" w:firstLineChars="200"/>
        <w:contextualSpacing/>
        <w:rPr>
          <w:rFonts w:hint="eastAsia" w:ascii="宋体" w:hAnsi="宋体" w:eastAsia="宋体" w:cs="宋体"/>
          <w:b/>
          <w:kern w:val="0"/>
          <w:sz w:val="21"/>
          <w:szCs w:val="21"/>
        </w:rPr>
      </w:pPr>
      <w:r>
        <w:rPr>
          <w:rFonts w:hint="eastAsia" w:ascii="宋体" w:hAnsi="宋体" w:eastAsia="宋体" w:cs="宋体"/>
          <w:b/>
          <w:kern w:val="0"/>
          <w:sz w:val="21"/>
          <w:szCs w:val="21"/>
        </w:rPr>
        <w:t xml:space="preserve">29.2.1政府采购评审中出现下列情形之一的，评审委员会应当启动异常低价投标（响应）审查程序： </w:t>
      </w:r>
    </w:p>
    <w:p w14:paraId="706E1902">
      <w:pPr>
        <w:autoSpaceDE w:val="0"/>
        <w:autoSpaceDN w:val="0"/>
        <w:spacing w:line="360" w:lineRule="auto"/>
        <w:ind w:firstLine="422" w:firstLineChars="200"/>
        <w:contextualSpacing/>
        <w:rPr>
          <w:rFonts w:hint="eastAsia" w:ascii="宋体" w:hAnsi="宋体" w:eastAsia="宋体" w:cs="宋体"/>
          <w:b/>
          <w:kern w:val="0"/>
          <w:sz w:val="21"/>
          <w:szCs w:val="21"/>
        </w:rPr>
      </w:pPr>
      <w:r>
        <w:rPr>
          <w:rFonts w:hint="eastAsia" w:ascii="宋体" w:hAnsi="宋体" w:eastAsia="宋体" w:cs="宋体"/>
          <w:b/>
          <w:kern w:val="0"/>
          <w:sz w:val="21"/>
          <w:szCs w:val="21"/>
        </w:rPr>
        <w:t xml:space="preserve">29.2.1.1投标（响应）报价低于全部通过符合性审查投标人投标（响应）报价平均值 50%的，即投标（响应）报价＜全部通过符合性审查投标人投标（响应）报价平均值×50%； </w:t>
      </w:r>
    </w:p>
    <w:p w14:paraId="708E65D2">
      <w:pPr>
        <w:autoSpaceDE w:val="0"/>
        <w:autoSpaceDN w:val="0"/>
        <w:spacing w:line="360" w:lineRule="auto"/>
        <w:ind w:firstLine="422" w:firstLineChars="200"/>
        <w:contextualSpacing/>
        <w:rPr>
          <w:rFonts w:hint="eastAsia" w:ascii="宋体" w:hAnsi="宋体" w:eastAsia="宋体" w:cs="宋体"/>
          <w:b/>
          <w:kern w:val="0"/>
          <w:sz w:val="21"/>
          <w:szCs w:val="21"/>
        </w:rPr>
      </w:pPr>
      <w:r>
        <w:rPr>
          <w:rFonts w:hint="eastAsia" w:ascii="宋体" w:hAnsi="宋体" w:eastAsia="宋体" w:cs="宋体"/>
          <w:b/>
          <w:kern w:val="0"/>
          <w:sz w:val="21"/>
          <w:szCs w:val="21"/>
        </w:rPr>
        <w:t xml:space="preserve">29.2.1.2投标（响应）报价低于通过符合性审查的次低报价投标人投标（响应）报价 50%的，即投标（响应）报价＜通过符合性审查的次低报价投标人投标（响应）报价×50%； </w:t>
      </w:r>
    </w:p>
    <w:p w14:paraId="6DADE62F">
      <w:pPr>
        <w:autoSpaceDE w:val="0"/>
        <w:autoSpaceDN w:val="0"/>
        <w:spacing w:line="360" w:lineRule="auto"/>
        <w:ind w:firstLine="422" w:firstLineChars="200"/>
        <w:contextualSpacing/>
        <w:rPr>
          <w:rFonts w:hint="eastAsia" w:ascii="宋体" w:hAnsi="宋体" w:eastAsia="宋体" w:cs="宋体"/>
          <w:b/>
          <w:kern w:val="0"/>
          <w:sz w:val="21"/>
          <w:szCs w:val="21"/>
        </w:rPr>
      </w:pPr>
      <w:r>
        <w:rPr>
          <w:rFonts w:hint="eastAsia" w:ascii="宋体" w:hAnsi="宋体" w:eastAsia="宋体" w:cs="宋体"/>
          <w:b/>
          <w:kern w:val="0"/>
          <w:sz w:val="21"/>
          <w:szCs w:val="21"/>
        </w:rPr>
        <w:t xml:space="preserve">29.2.1.3投标（响应）报价低于采购项目最高限价45%的，即投标（响应）报价＜采购项目最高限价×45%； </w:t>
      </w:r>
    </w:p>
    <w:p w14:paraId="250F6E73">
      <w:pPr>
        <w:autoSpaceDE w:val="0"/>
        <w:autoSpaceDN w:val="0"/>
        <w:spacing w:line="360" w:lineRule="auto"/>
        <w:ind w:firstLine="422" w:firstLineChars="200"/>
        <w:contextualSpacing/>
        <w:rPr>
          <w:rFonts w:hint="eastAsia" w:ascii="宋体" w:hAnsi="宋体" w:eastAsia="宋体" w:cs="宋体"/>
          <w:b/>
          <w:kern w:val="0"/>
          <w:sz w:val="21"/>
          <w:szCs w:val="21"/>
        </w:rPr>
      </w:pPr>
      <w:r>
        <w:rPr>
          <w:rFonts w:hint="eastAsia" w:ascii="宋体" w:hAnsi="宋体" w:eastAsia="宋体" w:cs="宋体"/>
          <w:b/>
          <w:kern w:val="0"/>
          <w:sz w:val="21"/>
          <w:szCs w:val="21"/>
        </w:rPr>
        <w:t xml:space="preserve">29.2.1.4评审委员会基于专业判断，认为投标人报价过低，有可能影响产品质量或者不能诚信履约的其他情形。 </w:t>
      </w:r>
    </w:p>
    <w:p w14:paraId="0844CC15">
      <w:pPr>
        <w:autoSpaceDE w:val="0"/>
        <w:autoSpaceDN w:val="0"/>
        <w:spacing w:line="360" w:lineRule="auto"/>
        <w:ind w:firstLine="422" w:firstLineChars="200"/>
        <w:contextualSpacing/>
        <w:rPr>
          <w:rFonts w:hint="eastAsia" w:ascii="宋体" w:hAnsi="宋体" w:eastAsia="宋体" w:cs="宋体"/>
          <w:b/>
          <w:kern w:val="0"/>
          <w:sz w:val="21"/>
          <w:szCs w:val="21"/>
        </w:rPr>
      </w:pPr>
      <w:r>
        <w:rPr>
          <w:rFonts w:hint="eastAsia" w:ascii="宋体" w:hAnsi="宋体" w:eastAsia="宋体" w:cs="宋体"/>
          <w:b/>
          <w:kern w:val="0"/>
          <w:sz w:val="21"/>
          <w:szCs w:val="21"/>
        </w:rPr>
        <w:t xml:space="preserve">29.2.2评审委员会启动异常低价投标（响应）审查后，属于前述第 1 项至第 4 项情形的，应当要求相关投标人在评审现场合理的时间内对投标（响应）价格作出解释，提供项目具体成本测算等与报价合理性相关的书面说明及必要的证明材料，包括但不限于原材料成本、人工成本、制造费用等，给予相关投标人的合理时间一般不少于 30 分钟。其中，属于第3项情形，投标人已随投标（响应）文件一并提交相关书面说明及必要的证明材料的，在评审现场可不再重复提交。 </w:t>
      </w:r>
    </w:p>
    <w:p w14:paraId="5C426F0B">
      <w:pPr>
        <w:autoSpaceDE w:val="0"/>
        <w:autoSpaceDN w:val="0"/>
        <w:spacing w:line="360" w:lineRule="auto"/>
        <w:ind w:firstLine="422" w:firstLineChars="200"/>
        <w:contextualSpacing/>
        <w:rPr>
          <w:rFonts w:hint="eastAsia" w:ascii="宋体" w:hAnsi="宋体" w:eastAsia="宋体" w:cs="宋体"/>
          <w:b/>
          <w:kern w:val="0"/>
          <w:sz w:val="21"/>
          <w:szCs w:val="21"/>
        </w:rPr>
      </w:pPr>
      <w:r>
        <w:rPr>
          <w:rFonts w:hint="eastAsia" w:ascii="宋体" w:hAnsi="宋体" w:eastAsia="宋体" w:cs="宋体"/>
          <w:b/>
          <w:kern w:val="0"/>
          <w:sz w:val="21"/>
          <w:szCs w:val="21"/>
        </w:rPr>
        <w:t xml:space="preserve">评审委员会依据专业经验，参考同类项目中标（成交）价格、类似产品市场价格水平、行业人工费用标准、国家有关部门指导行业协会发布的行业平均成本等情况，对报价合理性进行判断。投标（响应）投标人不能提供书面说明、证明材料，或者提供的书面说明、证明材料不能证明其报价合理性的，评审委员会应当将其作为无效投标（响应）处理。 </w:t>
      </w:r>
    </w:p>
    <w:p w14:paraId="6F4ECDE0">
      <w:pPr>
        <w:autoSpaceDE w:val="0"/>
        <w:autoSpaceDN w:val="0"/>
        <w:spacing w:line="360" w:lineRule="auto"/>
        <w:ind w:firstLine="422" w:firstLineChars="200"/>
        <w:contextualSpacing/>
        <w:rPr>
          <w:rFonts w:hint="eastAsia" w:ascii="宋体" w:hAnsi="宋体" w:eastAsia="宋体" w:cs="宋体"/>
          <w:b/>
          <w:kern w:val="0"/>
          <w:sz w:val="21"/>
          <w:szCs w:val="21"/>
        </w:rPr>
      </w:pPr>
      <w:r>
        <w:rPr>
          <w:rFonts w:hint="eastAsia" w:ascii="宋体" w:hAnsi="宋体" w:eastAsia="宋体" w:cs="宋体"/>
          <w:b/>
          <w:kern w:val="0"/>
          <w:sz w:val="21"/>
          <w:szCs w:val="21"/>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6ECC878E">
      <w:pPr>
        <w:autoSpaceDE w:val="0"/>
        <w:autoSpaceDN w:val="0"/>
        <w:spacing w:line="360" w:lineRule="auto"/>
        <w:ind w:firstLine="422" w:firstLineChars="200"/>
        <w:contextualSpacing/>
        <w:rPr>
          <w:rFonts w:hint="eastAsia" w:ascii="宋体" w:cs="宋体"/>
          <w:kern w:val="0"/>
          <w:lang w:bidi="ar-SA"/>
        </w:rPr>
      </w:pPr>
      <w:r>
        <w:rPr>
          <w:rFonts w:hint="eastAsia" w:ascii="宋体" w:hAnsi="宋体" w:eastAsia="宋体" w:cs="宋体"/>
          <w:b/>
          <w:kern w:val="0"/>
          <w:sz w:val="21"/>
          <w:szCs w:val="21"/>
        </w:rPr>
        <w:t>异常低价投标（响应）审查的启动原因、审查意见和审查结果应当在评审报告中记录，并随投标人提供的相关书面说明及证明材料，以及评审委员会有关互联网浏览、查询历史一并归档。</w:t>
      </w:r>
    </w:p>
    <w:p w14:paraId="14E24898">
      <w:pPr>
        <w:autoSpaceDE w:val="0"/>
        <w:autoSpaceDN w:val="0"/>
        <w:spacing w:line="360" w:lineRule="auto"/>
        <w:ind w:left="0" w:leftChars="0" w:firstLine="422" w:firstLineChars="200"/>
        <w:contextualSpacing/>
        <w:rPr>
          <w:rFonts w:hint="eastAsia" w:ascii="宋体" w:cs="宋体"/>
          <w:b/>
          <w:kern w:val="0"/>
          <w:lang w:bidi="ar-SA"/>
        </w:rPr>
      </w:pPr>
      <w:r>
        <w:rPr>
          <w:rFonts w:hint="eastAsia" w:ascii="宋体" w:cs="宋体"/>
          <w:b/>
          <w:kern w:val="0"/>
          <w:lang w:eastAsia="zh-CN" w:bidi="ar-SA"/>
        </w:rPr>
        <w:t>30</w:t>
      </w:r>
      <w:r>
        <w:rPr>
          <w:rFonts w:hint="eastAsia" w:ascii="宋体" w:cs="宋体"/>
          <w:b/>
          <w:kern w:val="0"/>
          <w:lang w:val="en-US" w:eastAsia="zh-CN" w:bidi="ar-SA"/>
        </w:rPr>
        <w:t>.</w:t>
      </w:r>
      <w:r>
        <w:rPr>
          <w:rFonts w:hint="eastAsia" w:ascii="宋体" w:cs="宋体"/>
          <w:b/>
          <w:kern w:val="0"/>
          <w:lang w:bidi="ar-SA"/>
        </w:rPr>
        <w:t>投标无效情形</w:t>
      </w:r>
    </w:p>
    <w:p w14:paraId="518DB8AE">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eastAsia="zh-CN" w:bidi="ar-SA"/>
        </w:rPr>
        <w:t>30</w:t>
      </w:r>
      <w:r>
        <w:rPr>
          <w:rFonts w:hint="eastAsia" w:ascii="宋体" w:cs="宋体"/>
          <w:kern w:val="0"/>
          <w:lang w:bidi="ar-SA"/>
        </w:rPr>
        <w:t>.1 投标文件属下列情况之一的，按照无效投标处理：</w:t>
      </w:r>
    </w:p>
    <w:p w14:paraId="6340EE15">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eastAsia="zh-CN" w:bidi="ar-SA"/>
        </w:rPr>
        <w:t>30</w:t>
      </w:r>
      <w:r>
        <w:rPr>
          <w:rFonts w:hint="eastAsia" w:ascii="宋体" w:cs="宋体"/>
          <w:kern w:val="0"/>
          <w:lang w:bidi="ar-SA"/>
        </w:rPr>
        <w:t>.1.1 未按照招标文件的规定提交《长葛市政府采购供应商信用承诺函》的；</w:t>
      </w:r>
    </w:p>
    <w:p w14:paraId="33999096">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eastAsia="zh-CN" w:bidi="ar-SA"/>
        </w:rPr>
        <w:t>30</w:t>
      </w:r>
      <w:r>
        <w:rPr>
          <w:rFonts w:hint="eastAsia" w:ascii="宋体" w:cs="宋体"/>
          <w:kern w:val="0"/>
          <w:lang w:bidi="ar-SA"/>
        </w:rPr>
        <w:t>.1.2 未按照招标文件的规定提交投标承诺函的；</w:t>
      </w:r>
    </w:p>
    <w:p w14:paraId="32BD784D">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eastAsia="zh-CN" w:bidi="ar-SA"/>
        </w:rPr>
        <w:t>30</w:t>
      </w:r>
      <w:r>
        <w:rPr>
          <w:rFonts w:hint="eastAsia" w:ascii="宋体" w:cs="宋体"/>
          <w:kern w:val="0"/>
          <w:lang w:bidi="ar-SA"/>
        </w:rPr>
        <w:t>.1.3 投标文件未按招标文件要求签署、盖章的；</w:t>
      </w:r>
    </w:p>
    <w:p w14:paraId="4D77655A">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eastAsia="zh-CN" w:bidi="ar-SA"/>
        </w:rPr>
        <w:t>30</w:t>
      </w:r>
      <w:r>
        <w:rPr>
          <w:rFonts w:hint="eastAsia" w:ascii="宋体" w:cs="宋体"/>
          <w:kern w:val="0"/>
          <w:lang w:bidi="ar-SA"/>
        </w:rPr>
        <w:t>.1.4 报价超过招标文件中规定的预算金额或者最高限价的；</w:t>
      </w:r>
    </w:p>
    <w:p w14:paraId="209CB3F7">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eastAsia="zh-CN" w:bidi="ar-SA"/>
        </w:rPr>
        <w:t>30</w:t>
      </w:r>
      <w:r>
        <w:rPr>
          <w:rFonts w:hint="eastAsia" w:ascii="宋体" w:cs="宋体"/>
          <w:kern w:val="0"/>
          <w:lang w:bidi="ar-SA"/>
        </w:rPr>
        <w:t>.1.5 投标文件含有采购人不能接受的附加条件的。</w:t>
      </w:r>
    </w:p>
    <w:p w14:paraId="4BFDEAE2">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eastAsia="zh-CN" w:bidi="ar-SA"/>
        </w:rPr>
        <w:t>30</w:t>
      </w:r>
      <w:r>
        <w:rPr>
          <w:rFonts w:hint="eastAsia" w:ascii="宋体" w:cs="宋体"/>
          <w:kern w:val="0"/>
          <w:lang w:bidi="ar-SA"/>
        </w:rPr>
        <w:t>.2 根据《河南省财政厅关于防范供应商串通投标促进政府采购公平竞争的通知》（豫财购﹝2021﹞6号）要求，参与同一个标段的供应商存在下列情形之一的，其投标文件无效：</w:t>
      </w:r>
    </w:p>
    <w:p w14:paraId="60D5BA1D">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eastAsia="zh-CN" w:bidi="ar-SA"/>
        </w:rPr>
        <w:t>30</w:t>
      </w:r>
      <w:r>
        <w:rPr>
          <w:rFonts w:hint="eastAsia" w:ascii="宋体" w:cs="宋体"/>
          <w:kern w:val="0"/>
          <w:lang w:bidi="ar-SA"/>
        </w:rPr>
        <w:t>.2.1 不同供应商的电子投标文件上传计算机的网卡MAC地址、CPU序列号和硬盘序列号等硬件信息相同的；</w:t>
      </w:r>
    </w:p>
    <w:p w14:paraId="7943B434">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eastAsia="zh-CN" w:bidi="ar-SA"/>
        </w:rPr>
        <w:t>30</w:t>
      </w:r>
      <w:r>
        <w:rPr>
          <w:rFonts w:hint="eastAsia" w:ascii="宋体" w:cs="宋体"/>
          <w:kern w:val="0"/>
          <w:lang w:bidi="ar-SA"/>
        </w:rPr>
        <w:t>.2.2 不同供应商的投标文件由同一电子设备编制、打印加密或者上传；</w:t>
      </w:r>
    </w:p>
    <w:p w14:paraId="567476C6">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eastAsia="zh-CN" w:bidi="ar-SA"/>
        </w:rPr>
        <w:t>30</w:t>
      </w:r>
      <w:r>
        <w:rPr>
          <w:rFonts w:hint="eastAsia" w:ascii="宋体" w:cs="宋体"/>
          <w:kern w:val="0"/>
          <w:lang w:bidi="ar-SA"/>
        </w:rPr>
        <w:t>.2.3 不同供应商的投标文件由同一电子设备打印、复印；</w:t>
      </w:r>
    </w:p>
    <w:p w14:paraId="1D137DBE">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eastAsia="zh-CN" w:bidi="ar-SA"/>
        </w:rPr>
        <w:t>30</w:t>
      </w:r>
      <w:r>
        <w:rPr>
          <w:rFonts w:hint="eastAsia" w:ascii="宋体" w:cs="宋体"/>
          <w:kern w:val="0"/>
          <w:lang w:bidi="ar-SA"/>
        </w:rPr>
        <w:t>.2.4 不同供应商的投标文件由同一人送达或者分发，或者不同供应商联系人为同一人或不同联系人的联系电话一致的；</w:t>
      </w:r>
    </w:p>
    <w:p w14:paraId="6244681E">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eastAsia="zh-CN" w:bidi="ar-SA"/>
        </w:rPr>
        <w:t>30</w:t>
      </w:r>
      <w:r>
        <w:rPr>
          <w:rFonts w:hint="eastAsia" w:ascii="宋体" w:cs="宋体"/>
          <w:kern w:val="0"/>
          <w:lang w:bidi="ar-SA"/>
        </w:rPr>
        <w:t>.2.5 不同供应商的投标文件的内容存在两处以上细节错误一致；</w:t>
      </w:r>
    </w:p>
    <w:p w14:paraId="0B9077A6">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eastAsia="zh-CN" w:bidi="ar-SA"/>
        </w:rPr>
        <w:t>30</w:t>
      </w:r>
      <w:r>
        <w:rPr>
          <w:rFonts w:hint="eastAsia" w:ascii="宋体" w:cs="宋体"/>
          <w:kern w:val="0"/>
          <w:lang w:bidi="ar-SA"/>
        </w:rPr>
        <w:t>.2.6 不同供应商的法定代表人、委托代理人、项目经理、项目负责人等由同一个单位缴纳社会保险或者领取报酬的；</w:t>
      </w:r>
    </w:p>
    <w:p w14:paraId="4945832C">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eastAsia="zh-CN" w:bidi="ar-SA"/>
        </w:rPr>
        <w:t>30</w:t>
      </w:r>
      <w:r>
        <w:rPr>
          <w:rFonts w:hint="eastAsia" w:ascii="宋体" w:cs="宋体"/>
          <w:kern w:val="0"/>
          <w:lang w:bidi="ar-SA"/>
        </w:rPr>
        <w:t>.2.7 不同供应商投标文件中法定代表人或者负责人签字出自同一人之手；</w:t>
      </w:r>
    </w:p>
    <w:p w14:paraId="17139506">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eastAsia="zh-CN" w:bidi="ar-SA"/>
        </w:rPr>
        <w:t>30</w:t>
      </w:r>
      <w:r>
        <w:rPr>
          <w:rFonts w:hint="eastAsia" w:ascii="宋体" w:cs="宋体"/>
          <w:kern w:val="0"/>
          <w:lang w:bidi="ar-SA"/>
        </w:rPr>
        <w:t xml:space="preserve">.2.8 </w:t>
      </w:r>
      <w:r>
        <w:rPr>
          <w:rFonts w:hint="eastAsia" w:ascii="宋体" w:cs="宋体"/>
          <w:kern w:val="0"/>
          <w:lang w:eastAsia="zh-CN" w:bidi="ar-SA"/>
        </w:rPr>
        <w:t>其他</w:t>
      </w:r>
      <w:r>
        <w:rPr>
          <w:rFonts w:hint="eastAsia" w:ascii="宋体" w:cs="宋体"/>
          <w:kern w:val="0"/>
          <w:lang w:bidi="ar-SA"/>
        </w:rPr>
        <w:t>涉嫌串通的情形。</w:t>
      </w:r>
    </w:p>
    <w:p w14:paraId="2E67C326">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eastAsia="zh-CN" w:bidi="ar-SA"/>
        </w:rPr>
        <w:t>30</w:t>
      </w:r>
      <w:r>
        <w:rPr>
          <w:rFonts w:hint="eastAsia" w:ascii="宋体" w:cs="宋体"/>
          <w:kern w:val="0"/>
          <w:lang w:bidi="ar-SA"/>
        </w:rPr>
        <w:t>.3  有下列情形之一的，视为投标人串通投标，其投标无效：</w:t>
      </w:r>
    </w:p>
    <w:p w14:paraId="7140255D">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eastAsia="zh-CN" w:bidi="ar-SA"/>
        </w:rPr>
        <w:t>30</w:t>
      </w:r>
      <w:r>
        <w:rPr>
          <w:rFonts w:hint="eastAsia" w:ascii="宋体" w:cs="宋体"/>
          <w:kern w:val="0"/>
          <w:lang w:bidi="ar-SA"/>
        </w:rPr>
        <w:t>.3.1 不同投标人的投标文件由同一单位或者个人编制；</w:t>
      </w:r>
    </w:p>
    <w:p w14:paraId="5DCB1A7A">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eastAsia="zh-CN" w:bidi="ar-SA"/>
        </w:rPr>
        <w:t>30</w:t>
      </w:r>
      <w:r>
        <w:rPr>
          <w:rFonts w:hint="eastAsia" w:ascii="宋体" w:cs="宋体"/>
          <w:kern w:val="0"/>
          <w:lang w:bidi="ar-SA"/>
        </w:rPr>
        <w:t>.3.2 不同投标人委托同一单位或者个人办理投标事宜；</w:t>
      </w:r>
    </w:p>
    <w:p w14:paraId="51243B1B">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eastAsia="zh-CN" w:bidi="ar-SA"/>
        </w:rPr>
        <w:t>30</w:t>
      </w:r>
      <w:r>
        <w:rPr>
          <w:rFonts w:hint="eastAsia" w:ascii="宋体" w:cs="宋体"/>
          <w:kern w:val="0"/>
          <w:lang w:bidi="ar-SA"/>
        </w:rPr>
        <w:t>.3.3 不同投标人的投标文件载明的项目管理成员或者联系人员为同一人；</w:t>
      </w:r>
    </w:p>
    <w:p w14:paraId="251C695F">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eastAsia="zh-CN" w:bidi="ar-SA"/>
        </w:rPr>
        <w:t>30</w:t>
      </w:r>
      <w:r>
        <w:rPr>
          <w:rFonts w:hint="eastAsia" w:ascii="宋体" w:cs="宋体"/>
          <w:kern w:val="0"/>
          <w:lang w:bidi="ar-SA"/>
        </w:rPr>
        <w:t>.3.4 不同投标人的投标文件异常一致或者投标报价呈规律性差异；</w:t>
      </w:r>
    </w:p>
    <w:p w14:paraId="40BA34B2">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eastAsia="zh-CN" w:bidi="ar-SA"/>
        </w:rPr>
        <w:t>30</w:t>
      </w:r>
      <w:r>
        <w:rPr>
          <w:rFonts w:hint="eastAsia" w:ascii="宋体" w:cs="宋体"/>
          <w:kern w:val="0"/>
          <w:lang w:bidi="ar-SA"/>
        </w:rPr>
        <w:t>.3.5 不同投标人的投标文件相互混装。</w:t>
      </w:r>
    </w:p>
    <w:p w14:paraId="31FF4E6C">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eastAsia="zh-CN" w:bidi="ar-SA"/>
        </w:rPr>
        <w:t>30</w:t>
      </w:r>
      <w:r>
        <w:rPr>
          <w:rFonts w:hint="eastAsia" w:ascii="宋体" w:cs="宋体"/>
          <w:kern w:val="0"/>
          <w:lang w:bidi="ar-SA"/>
        </w:rPr>
        <w:t>.4 投标人应当遵循公平竞争的原则，不得恶意串通，不得妨碍其他投标人的竞争行为，不得损害采购人或者其他投标人的合法权益。在评标过程中发现投标人有上述情形的，评标委员会应当认定其投标无效，并书面报告本级财政部门。</w:t>
      </w:r>
    </w:p>
    <w:p w14:paraId="45399D81">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eastAsia="zh-CN" w:bidi="ar-SA"/>
        </w:rPr>
        <w:t>30</w:t>
      </w:r>
      <w:r>
        <w:rPr>
          <w:rFonts w:hint="eastAsia" w:ascii="宋体" w:cs="宋体"/>
          <w:kern w:val="0"/>
          <w:lang w:bidi="ar-SA"/>
        </w:rPr>
        <w:t>.5 评标委员会认为投标人的报价明显低于其他通过符合性审查投标人的报价，有可能影响产品质量或者不能诚信履约的，应当要求其在评标期间合理的时间内提供书面说明，必要时提交相关证明材料；投标人不能证明其报价合理性的，评标委员会应当将其作为无效投标处理。</w:t>
      </w:r>
    </w:p>
    <w:p w14:paraId="302E1D70">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eastAsia="zh-CN" w:bidi="ar-SA"/>
        </w:rPr>
        <w:t>30</w:t>
      </w:r>
      <w:r>
        <w:rPr>
          <w:rFonts w:hint="eastAsia" w:ascii="宋体" w:cs="宋体"/>
          <w:kern w:val="0"/>
          <w:lang w:bidi="ar-SA"/>
        </w:rPr>
        <w:t>.6 按照《关于推进全流程电子化交易和在线监管工作有关问题的通知》（许公管办</w:t>
      </w:r>
      <w:r>
        <w:rPr>
          <w:rFonts w:hint="eastAsia" w:ascii="宋体" w:cs="宋体"/>
          <w:kern w:val="0"/>
          <w:lang w:eastAsia="zh-CN" w:bidi="ar-SA"/>
        </w:rPr>
        <w:t>〔2019〕3号</w:t>
      </w:r>
      <w:r>
        <w:rPr>
          <w:rFonts w:hint="eastAsia" w:ascii="宋体" w:cs="宋体"/>
          <w:kern w:val="0"/>
          <w:lang w:bidi="ar-SA"/>
        </w:rPr>
        <w:t>）规定，不同投标人电子投标文件的文件制作机器码</w:t>
      </w:r>
      <w:r>
        <w:rPr>
          <w:rFonts w:hint="eastAsia" w:ascii="宋体" w:cs="宋体"/>
          <w:kern w:val="0"/>
          <w:lang w:eastAsia="zh-CN" w:bidi="ar-SA"/>
        </w:rPr>
        <w:t>（</w:t>
      </w:r>
      <w:r>
        <w:rPr>
          <w:rFonts w:hint="eastAsia" w:ascii="宋体" w:cs="宋体"/>
          <w:kern w:val="0"/>
          <w:lang w:bidi="ar-SA"/>
        </w:rPr>
        <w:t>即许公管办</w:t>
      </w:r>
      <w:r>
        <w:rPr>
          <w:rFonts w:hint="eastAsia" w:ascii="宋体" w:cs="宋体"/>
          <w:kern w:val="0"/>
          <w:lang w:eastAsia="zh-CN" w:bidi="ar-SA"/>
        </w:rPr>
        <w:t>〔2019〕3号</w:t>
      </w:r>
      <w:r>
        <w:rPr>
          <w:rFonts w:hint="eastAsia" w:ascii="宋体" w:cs="宋体"/>
          <w:kern w:val="0"/>
          <w:lang w:bidi="ar-SA"/>
        </w:rPr>
        <w:t>文中的投标文件制作“硬件特征码”，其由网卡MAC地址、CPU序列号、硬盘序列号等组成，以下均称为“文件制作机器码”</w:t>
      </w:r>
      <w:r>
        <w:rPr>
          <w:rFonts w:hint="eastAsia" w:ascii="宋体" w:cs="宋体"/>
          <w:kern w:val="0"/>
          <w:lang w:eastAsia="zh-CN" w:bidi="ar-SA"/>
        </w:rPr>
        <w:t>）</w:t>
      </w:r>
      <w:r>
        <w:rPr>
          <w:rFonts w:hint="eastAsia" w:ascii="宋体" w:cs="宋体"/>
          <w:kern w:val="0"/>
          <w:lang w:bidi="ar-SA"/>
        </w:rPr>
        <w:t>均一致时，视为‘不同投标人的投标文件由同一单位或者个人编制’或‘不同投标人委托同一单位或者个人办理投标事宜’，其投标无效。</w:t>
      </w:r>
    </w:p>
    <w:p w14:paraId="1DD2A211">
      <w:pPr>
        <w:autoSpaceDE w:val="0"/>
        <w:autoSpaceDN w:val="0"/>
        <w:spacing w:line="360" w:lineRule="auto"/>
        <w:ind w:firstLine="420" w:firstLineChars="200"/>
        <w:contextualSpacing/>
      </w:pPr>
      <w:r>
        <w:rPr>
          <w:rFonts w:hint="eastAsia" w:ascii="宋体" w:cs="宋体"/>
          <w:kern w:val="0"/>
          <w:lang w:eastAsia="zh-CN" w:bidi="ar-SA"/>
        </w:rPr>
        <w:t>30</w:t>
      </w:r>
      <w:r>
        <w:rPr>
          <w:rFonts w:hint="eastAsia" w:ascii="宋体" w:cs="宋体"/>
          <w:kern w:val="0"/>
          <w:lang w:bidi="ar-SA"/>
        </w:rPr>
        <w:t xml:space="preserve">.7 </w:t>
      </w:r>
      <w:r>
        <w:rPr>
          <w:rFonts w:hint="eastAsia" w:ascii="宋体" w:cs="宋体"/>
          <w:kern w:val="0"/>
          <w:lang w:eastAsia="zh-CN" w:bidi="ar-SA"/>
        </w:rPr>
        <w:t>法律法规</w:t>
      </w:r>
      <w:r>
        <w:rPr>
          <w:rFonts w:hint="eastAsia" w:ascii="宋体" w:cs="宋体"/>
          <w:kern w:val="0"/>
          <w:lang w:bidi="ar-SA"/>
        </w:rPr>
        <w:t>和招标文件规定的其他无效情形。</w:t>
      </w:r>
    </w:p>
    <w:p w14:paraId="19340BED">
      <w:pPr>
        <w:autoSpaceDE w:val="0"/>
        <w:autoSpaceDN w:val="0"/>
        <w:spacing w:line="360" w:lineRule="auto"/>
        <w:ind w:left="0" w:leftChars="0" w:firstLine="422" w:firstLineChars="200"/>
        <w:contextualSpacing/>
        <w:rPr>
          <w:rFonts w:hint="eastAsia" w:ascii="宋体" w:cs="宋体"/>
          <w:b/>
          <w:kern w:val="0"/>
          <w:lang w:bidi="ar-SA"/>
        </w:rPr>
      </w:pPr>
      <w:r>
        <w:rPr>
          <w:rFonts w:hint="eastAsia" w:ascii="宋体" w:cs="宋体"/>
          <w:b/>
          <w:kern w:val="0"/>
          <w:lang w:bidi="ar-SA"/>
        </w:rPr>
        <w:t>3</w:t>
      </w:r>
      <w:r>
        <w:rPr>
          <w:rFonts w:hint="eastAsia" w:ascii="宋体" w:cs="宋体"/>
          <w:b/>
          <w:kern w:val="0"/>
          <w:lang w:val="en-US" w:eastAsia="zh-CN" w:bidi="ar-SA"/>
        </w:rPr>
        <w:t>1.</w:t>
      </w:r>
      <w:r>
        <w:rPr>
          <w:rFonts w:hint="eastAsia" w:ascii="宋体" w:cs="宋体"/>
          <w:b/>
          <w:kern w:val="0"/>
          <w:lang w:bidi="ar-SA"/>
        </w:rPr>
        <w:t>相同品牌投标人的认定</w:t>
      </w:r>
      <w:r>
        <w:rPr>
          <w:rFonts w:hint="eastAsia" w:ascii="宋体" w:cs="仿宋_GB2312"/>
          <w:b/>
          <w:bCs/>
          <w:lang w:val="zh-CN" w:eastAsia="zh-CN" w:bidi="ar-SA"/>
        </w:rPr>
        <w:t>（服务类项目不适用本条款规定）</w:t>
      </w:r>
    </w:p>
    <w:p w14:paraId="1C6B4D5F">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3</w:t>
      </w:r>
      <w:r>
        <w:rPr>
          <w:rFonts w:hint="eastAsia" w:ascii="宋体" w:cs="宋体"/>
          <w:kern w:val="0"/>
          <w:lang w:val="en-US" w:eastAsia="zh-CN" w:bidi="ar-SA"/>
        </w:rPr>
        <w:t>1</w:t>
      </w:r>
      <w:r>
        <w:rPr>
          <w:rFonts w:hint="eastAsia" w:ascii="宋体" w:cs="宋体"/>
          <w:kern w:val="0"/>
          <w:lang w:bidi="ar-SA"/>
        </w:rPr>
        <w:t>.1 采用最低评标价法的招标项目，提供相同品牌产品的不同投标人参加同一合同项下投标的，以其中通过资格审查、符合性审查且报价最低的参加评标；报价相同的，由招标人或者招标人委托评标委员会按照招标文件规定的方式确定一个参加评标的投标人，招标文件未规定的采取随机抽取方式确定，其他投标无效。</w:t>
      </w:r>
    </w:p>
    <w:p w14:paraId="6ABD3FE5">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3</w:t>
      </w:r>
      <w:r>
        <w:rPr>
          <w:rFonts w:hint="eastAsia" w:ascii="宋体" w:cs="宋体"/>
          <w:kern w:val="0"/>
          <w:lang w:val="en-US" w:eastAsia="zh-CN" w:bidi="ar-SA"/>
        </w:rPr>
        <w:t>1</w:t>
      </w:r>
      <w:r>
        <w:rPr>
          <w:rFonts w:hint="eastAsia" w:ascii="宋体" w:cs="宋体"/>
          <w:kern w:val="0"/>
          <w:lang w:bidi="ar-SA"/>
        </w:rPr>
        <w:t>.2 使用综合评分法的招标项目，提供相同品牌产品且通过资格审查、符合性审查的不同投标人参加同一合同项下投标的，按一家投标人计算，评审后得分最高的同品牌投标人获得中标人推荐资格</w:t>
      </w:r>
      <w:r>
        <w:rPr>
          <w:rFonts w:hint="eastAsia" w:ascii="宋体" w:cs="宋体"/>
          <w:kern w:val="0"/>
          <w:lang w:eastAsia="zh-CN" w:bidi="ar-SA"/>
        </w:rPr>
        <w:t>；</w:t>
      </w:r>
      <w:r>
        <w:rPr>
          <w:rFonts w:hint="eastAsia" w:ascii="宋体" w:cs="宋体"/>
          <w:kern w:val="0"/>
          <w:lang w:bidi="ar-SA"/>
        </w:rPr>
        <w:t>评审得分相同的，由招标人或者招标人委托评标委员会按照招标文件规定的方式确定一个投标人获得中标人推荐资格，招标文件未规定的采取随机抽取方式确定，其他同品牌投标人不作为中标候选人。</w:t>
      </w:r>
    </w:p>
    <w:p w14:paraId="0EC9B90F">
      <w:pPr>
        <w:autoSpaceDE w:val="0"/>
        <w:autoSpaceDN w:val="0"/>
        <w:spacing w:line="360" w:lineRule="auto"/>
        <w:ind w:left="0" w:leftChars="0" w:firstLine="422" w:firstLineChars="200"/>
        <w:contextualSpacing/>
        <w:rPr>
          <w:rFonts w:hint="eastAsia" w:ascii="宋体" w:cs="宋体"/>
          <w:b/>
          <w:kern w:val="0"/>
          <w:lang w:bidi="ar-SA"/>
        </w:rPr>
      </w:pPr>
      <w:r>
        <w:rPr>
          <w:rFonts w:hint="eastAsia" w:ascii="宋体" w:cs="宋体"/>
          <w:b/>
          <w:kern w:val="0"/>
          <w:lang w:bidi="ar-SA"/>
        </w:rPr>
        <w:t>3</w:t>
      </w:r>
      <w:r>
        <w:rPr>
          <w:rFonts w:hint="eastAsia" w:ascii="宋体" w:cs="宋体"/>
          <w:b/>
          <w:kern w:val="0"/>
          <w:lang w:val="en-US" w:eastAsia="zh-CN" w:bidi="ar-SA"/>
        </w:rPr>
        <w:t>2.</w:t>
      </w:r>
      <w:r>
        <w:rPr>
          <w:rFonts w:hint="eastAsia" w:ascii="宋体" w:cs="宋体"/>
          <w:b/>
          <w:kern w:val="0"/>
          <w:lang w:bidi="ar-SA"/>
        </w:rPr>
        <w:t>投标文件的比较与评价</w:t>
      </w:r>
    </w:p>
    <w:p w14:paraId="05FAD8A3">
      <w:pPr>
        <w:autoSpaceDE w:val="0"/>
        <w:autoSpaceDN w:val="0"/>
        <w:spacing w:line="360" w:lineRule="auto"/>
        <w:ind w:left="0" w:leftChars="0" w:firstLine="420" w:firstLineChars="200"/>
        <w:contextualSpacing/>
        <w:rPr>
          <w:rFonts w:hint="eastAsia" w:ascii="宋体" w:cs="宋体"/>
          <w:kern w:val="0"/>
          <w:lang w:bidi="ar-SA"/>
        </w:rPr>
      </w:pPr>
      <w:r>
        <w:rPr>
          <w:rFonts w:hint="eastAsia" w:ascii="宋体" w:cs="宋体"/>
          <w:kern w:val="0"/>
          <w:lang w:bidi="ar-SA"/>
        </w:rPr>
        <w:t>评标委员会按照招标文件中规定的评标方法和标准，对符合性审查合格的投标文件进行商务和技术评估，综合比较与评价。</w:t>
      </w:r>
    </w:p>
    <w:p w14:paraId="50D752DE">
      <w:pPr>
        <w:autoSpaceDE w:val="0"/>
        <w:autoSpaceDN w:val="0"/>
        <w:spacing w:line="360" w:lineRule="auto"/>
        <w:ind w:left="0" w:leftChars="0" w:firstLine="422" w:firstLineChars="200"/>
        <w:contextualSpacing/>
        <w:rPr>
          <w:rFonts w:hint="eastAsia" w:ascii="宋体" w:cs="宋体"/>
          <w:b/>
          <w:kern w:val="0"/>
          <w:lang w:bidi="ar-SA"/>
        </w:rPr>
      </w:pPr>
      <w:r>
        <w:rPr>
          <w:rFonts w:hint="eastAsia" w:ascii="宋体" w:cs="宋体"/>
          <w:b/>
          <w:kern w:val="0"/>
          <w:lang w:bidi="ar-SA"/>
        </w:rPr>
        <w:t>3</w:t>
      </w:r>
      <w:r>
        <w:rPr>
          <w:rFonts w:hint="eastAsia" w:ascii="宋体" w:cs="宋体"/>
          <w:b/>
          <w:kern w:val="0"/>
          <w:lang w:val="en-US" w:eastAsia="zh-CN" w:bidi="ar-SA"/>
        </w:rPr>
        <w:t>3.</w:t>
      </w:r>
      <w:r>
        <w:rPr>
          <w:rFonts w:hint="eastAsia" w:ascii="宋体" w:cs="宋体"/>
          <w:b/>
          <w:kern w:val="0"/>
          <w:lang w:bidi="ar-SA"/>
        </w:rPr>
        <w:t>评标方法、评标标准</w:t>
      </w:r>
    </w:p>
    <w:p w14:paraId="1E3DE096">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3</w:t>
      </w:r>
      <w:r>
        <w:rPr>
          <w:rFonts w:hint="eastAsia" w:ascii="宋体" w:cs="宋体"/>
          <w:kern w:val="0"/>
          <w:lang w:val="en-US" w:eastAsia="zh-CN" w:bidi="ar-SA"/>
        </w:rPr>
        <w:t>3</w:t>
      </w:r>
      <w:r>
        <w:rPr>
          <w:rFonts w:hint="eastAsia" w:ascii="宋体" w:cs="宋体"/>
          <w:kern w:val="0"/>
          <w:lang w:bidi="ar-SA"/>
        </w:rPr>
        <w:t>.1 评标方法分为最低评标价法和综合评分法。</w:t>
      </w:r>
    </w:p>
    <w:p w14:paraId="78DC1714">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（1）最低评标价法</w:t>
      </w:r>
    </w:p>
    <w:p w14:paraId="7CD3AE3F">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a. 最低评标价法，是指投标文件满足招标文件全部实质性要求，且投标报价最低的投标人为中标候选人的评标方法。</w:t>
      </w:r>
    </w:p>
    <w:p w14:paraId="6E511B7B">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b. 采用最低评标价法评标时，除了算术修正和落实政府采购政策需进行的价格扣除外，不能对投标人的投标价格进行任何调整。</w:t>
      </w:r>
    </w:p>
    <w:p w14:paraId="2AB4A8D9">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（2） 综合评分法，是指投标文件满足招标文件全部实质性要求，且按照评审因素的量化指标评审得分最高的投标人为中标候选人的评标方法。</w:t>
      </w:r>
    </w:p>
    <w:p w14:paraId="723287DD">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3</w:t>
      </w:r>
      <w:r>
        <w:rPr>
          <w:rFonts w:hint="eastAsia" w:ascii="宋体" w:cs="宋体"/>
          <w:kern w:val="0"/>
          <w:lang w:val="en-US" w:eastAsia="zh-CN" w:bidi="ar-SA"/>
        </w:rPr>
        <w:t>3</w:t>
      </w:r>
      <w:r>
        <w:rPr>
          <w:rFonts w:hint="eastAsia" w:ascii="宋体" w:cs="宋体"/>
          <w:kern w:val="0"/>
          <w:lang w:bidi="ar-SA"/>
        </w:rPr>
        <w:t>.2 价格分</w:t>
      </w:r>
    </w:p>
    <w:p w14:paraId="2191C4B2">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（1） 价格分采用低价优先法计算，即满足招标文件要求且投标价格最低的投标报价为评标基准价，其价格分为满分。其他投标人的</w:t>
      </w:r>
      <w:r>
        <w:rPr>
          <w:rFonts w:hint="eastAsia" w:ascii="宋体" w:cs="宋体"/>
          <w:kern w:val="0"/>
          <w:lang w:eastAsia="zh-CN" w:bidi="ar-SA"/>
        </w:rPr>
        <w:t>价格分</w:t>
      </w:r>
      <w:r>
        <w:rPr>
          <w:rFonts w:hint="eastAsia" w:ascii="宋体" w:cs="宋体"/>
          <w:kern w:val="0"/>
          <w:lang w:bidi="ar-SA"/>
        </w:rPr>
        <w:t>统一按照下列公式计算：</w:t>
      </w:r>
    </w:p>
    <w:p w14:paraId="5E10B5DB">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投标报价得分=</w:t>
      </w:r>
      <w:r>
        <w:rPr>
          <w:rFonts w:hint="eastAsia" w:ascii="宋体" w:cs="宋体"/>
          <w:kern w:val="0"/>
          <w:lang w:eastAsia="zh-CN" w:bidi="ar-SA"/>
        </w:rPr>
        <w:t>（</w:t>
      </w:r>
      <w:r>
        <w:rPr>
          <w:rFonts w:hint="eastAsia" w:ascii="宋体" w:cs="宋体"/>
          <w:kern w:val="0"/>
          <w:lang w:bidi="ar-SA"/>
        </w:rPr>
        <w:t>评标基准价/投标报价</w:t>
      </w:r>
      <w:r>
        <w:rPr>
          <w:rFonts w:hint="eastAsia" w:ascii="宋体" w:cs="宋体"/>
          <w:kern w:val="0"/>
          <w:lang w:eastAsia="zh-CN" w:bidi="ar-SA"/>
        </w:rPr>
        <w:t>）</w:t>
      </w:r>
      <w:r>
        <w:rPr>
          <w:rFonts w:hint="eastAsia" w:ascii="宋体" w:cs="宋体"/>
          <w:kern w:val="0"/>
          <w:lang w:bidi="ar-SA"/>
        </w:rPr>
        <w:t>×100</w:t>
      </w:r>
    </w:p>
    <w:p w14:paraId="72D3F4AC">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评标总得分=F1×A1+F2×A2+……+Fn×An</w:t>
      </w:r>
    </w:p>
    <w:p w14:paraId="3CBA7F3F">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F1、F2……Fn分别为各项评审因素的得分</w:t>
      </w:r>
      <w:r>
        <w:rPr>
          <w:rFonts w:hint="eastAsia" w:ascii="宋体" w:cs="宋体"/>
          <w:kern w:val="0"/>
          <w:lang w:eastAsia="zh-CN" w:bidi="ar-SA"/>
        </w:rPr>
        <w:t>；</w:t>
      </w:r>
    </w:p>
    <w:p w14:paraId="7BC932EF">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A1、A2、……An 分别为各项评审因素所占的权重</w:t>
      </w:r>
      <w:r>
        <w:rPr>
          <w:rFonts w:hint="eastAsia" w:ascii="宋体" w:cs="宋体"/>
          <w:kern w:val="0"/>
          <w:lang w:eastAsia="zh-CN" w:bidi="ar-SA"/>
        </w:rPr>
        <w:t>（</w:t>
      </w:r>
      <w:r>
        <w:rPr>
          <w:rFonts w:hint="eastAsia" w:ascii="宋体" w:cs="宋体"/>
          <w:kern w:val="0"/>
          <w:lang w:bidi="ar-SA"/>
        </w:rPr>
        <w:t>A1+A2+……+An=1</w:t>
      </w:r>
      <w:r>
        <w:rPr>
          <w:rFonts w:hint="eastAsia" w:ascii="宋体" w:cs="宋体"/>
          <w:kern w:val="0"/>
          <w:lang w:eastAsia="zh-CN" w:bidi="ar-SA"/>
        </w:rPr>
        <w:t>）</w:t>
      </w:r>
      <w:r>
        <w:rPr>
          <w:rFonts w:hint="eastAsia" w:ascii="宋体" w:cs="宋体"/>
          <w:kern w:val="0"/>
          <w:lang w:bidi="ar-SA"/>
        </w:rPr>
        <w:t>。</w:t>
      </w:r>
    </w:p>
    <w:p w14:paraId="1A1AE995">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（2）评标过程中，不得去掉报价中的最高报价和最低报价。</w:t>
      </w:r>
    </w:p>
    <w:p w14:paraId="3281670A">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（3）因落实政府采购政策进行价格调整的，以调整后的价格计算评标基准价和投标报价。</w:t>
      </w:r>
    </w:p>
    <w:p w14:paraId="43BA33AC">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32.3 本次评标具体评标方法、评标标准见（第六章 资格审查与评</w:t>
      </w:r>
      <w:r>
        <w:rPr>
          <w:rFonts w:hint="eastAsia" w:ascii="宋体" w:cs="宋体"/>
          <w:kern w:val="0"/>
          <w:lang w:eastAsia="zh-CN" w:bidi="ar-SA"/>
        </w:rPr>
        <w:t>标</w:t>
      </w:r>
      <w:r>
        <w:rPr>
          <w:rFonts w:hint="eastAsia" w:ascii="宋体" w:cs="宋体"/>
          <w:kern w:val="0"/>
          <w:lang w:bidi="ar-SA"/>
        </w:rPr>
        <w:t>）。</w:t>
      </w:r>
    </w:p>
    <w:p w14:paraId="5544342D">
      <w:pPr>
        <w:autoSpaceDE w:val="0"/>
        <w:autoSpaceDN w:val="0"/>
        <w:spacing w:line="360" w:lineRule="auto"/>
        <w:ind w:left="0" w:leftChars="0" w:firstLine="422" w:firstLineChars="200"/>
        <w:contextualSpacing/>
        <w:rPr>
          <w:rFonts w:hint="eastAsia" w:ascii="宋体" w:cs="宋体"/>
          <w:b/>
          <w:kern w:val="0"/>
          <w:lang w:bidi="ar-SA"/>
        </w:rPr>
      </w:pPr>
      <w:r>
        <w:rPr>
          <w:rFonts w:hint="eastAsia" w:ascii="宋体" w:cs="宋体"/>
          <w:b/>
          <w:kern w:val="0"/>
          <w:lang w:bidi="ar-SA"/>
        </w:rPr>
        <w:t>3</w:t>
      </w:r>
      <w:r>
        <w:rPr>
          <w:rFonts w:hint="eastAsia" w:ascii="宋体" w:cs="宋体"/>
          <w:b/>
          <w:kern w:val="0"/>
          <w:lang w:val="en-US" w:eastAsia="zh-CN" w:bidi="ar-SA"/>
        </w:rPr>
        <w:t>4.</w:t>
      </w:r>
      <w:r>
        <w:rPr>
          <w:rFonts w:hint="eastAsia" w:ascii="宋体" w:cs="宋体"/>
          <w:b/>
          <w:kern w:val="0"/>
          <w:lang w:bidi="ar-SA"/>
        </w:rPr>
        <w:t>推荐中标候选人</w:t>
      </w:r>
    </w:p>
    <w:p w14:paraId="53823A06">
      <w:pPr>
        <w:autoSpaceDE w:val="0"/>
        <w:autoSpaceDN w:val="0"/>
        <w:spacing w:line="360" w:lineRule="auto"/>
        <w:ind w:left="0" w:leftChars="0" w:firstLine="420" w:firstLineChars="200"/>
        <w:contextualSpacing/>
        <w:rPr>
          <w:rFonts w:hint="eastAsia" w:ascii="宋体" w:cs="宋体"/>
          <w:kern w:val="0"/>
          <w:lang w:bidi="ar-SA"/>
        </w:rPr>
      </w:pPr>
      <w:r>
        <w:rPr>
          <w:rFonts w:hint="eastAsia" w:ascii="宋体" w:cs="宋体"/>
          <w:kern w:val="0"/>
          <w:lang w:bidi="ar-SA"/>
        </w:rPr>
        <w:t>3</w:t>
      </w:r>
      <w:r>
        <w:rPr>
          <w:rFonts w:hint="eastAsia" w:ascii="宋体" w:cs="宋体"/>
          <w:kern w:val="0"/>
          <w:lang w:val="en-US" w:eastAsia="zh-CN" w:bidi="ar-SA"/>
        </w:rPr>
        <w:t>4</w:t>
      </w:r>
      <w:r>
        <w:rPr>
          <w:rFonts w:hint="eastAsia" w:ascii="宋体" w:cs="宋体"/>
          <w:kern w:val="0"/>
          <w:lang w:bidi="ar-SA"/>
        </w:rPr>
        <w:t>.1 采用最低评标价法的，评标结果按投标报价由低到高顺序排列。投标报价相同的并列。投标文件满足招标文件全部实质性要求且投标报价最低的投标人为排名第一的中标候选人。</w:t>
      </w:r>
    </w:p>
    <w:p w14:paraId="32158A94">
      <w:pPr>
        <w:autoSpaceDE w:val="0"/>
        <w:autoSpaceDN w:val="0"/>
        <w:spacing w:line="360" w:lineRule="auto"/>
        <w:ind w:left="0" w:leftChars="0" w:firstLine="420" w:firstLineChars="200"/>
        <w:contextualSpacing/>
        <w:rPr>
          <w:rFonts w:hint="eastAsia" w:ascii="宋体" w:cs="宋体"/>
          <w:kern w:val="0"/>
          <w:lang w:bidi="ar-SA"/>
        </w:rPr>
      </w:pPr>
      <w:r>
        <w:rPr>
          <w:rFonts w:hint="eastAsia" w:ascii="宋体" w:cs="宋体"/>
          <w:kern w:val="0"/>
          <w:lang w:bidi="ar-SA"/>
        </w:rPr>
        <w:t>3</w:t>
      </w:r>
      <w:r>
        <w:rPr>
          <w:rFonts w:hint="eastAsia" w:ascii="宋体" w:cs="宋体"/>
          <w:kern w:val="0"/>
          <w:lang w:val="en-US" w:eastAsia="zh-CN" w:bidi="ar-SA"/>
        </w:rPr>
        <w:t>4</w:t>
      </w:r>
      <w:r>
        <w:rPr>
          <w:rFonts w:hint="eastAsia" w:ascii="宋体" w:cs="宋体"/>
          <w:kern w:val="0"/>
          <w:lang w:bidi="ar-SA"/>
        </w:rPr>
        <w:t>.2 采用综合评分法的，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w:t>
      </w:r>
    </w:p>
    <w:p w14:paraId="477AA2B6">
      <w:pPr>
        <w:autoSpaceDE w:val="0"/>
        <w:autoSpaceDN w:val="0"/>
        <w:spacing w:line="360" w:lineRule="auto"/>
        <w:ind w:left="0" w:leftChars="0" w:firstLine="422" w:firstLineChars="200"/>
        <w:contextualSpacing/>
        <w:rPr>
          <w:rFonts w:hint="eastAsia" w:ascii="宋体" w:cs="宋体"/>
          <w:b/>
          <w:kern w:val="0"/>
          <w:lang w:bidi="ar-SA"/>
        </w:rPr>
      </w:pPr>
      <w:r>
        <w:rPr>
          <w:rFonts w:hint="eastAsia" w:ascii="宋体" w:cs="宋体"/>
          <w:b/>
          <w:kern w:val="0"/>
          <w:lang w:bidi="ar-SA"/>
        </w:rPr>
        <w:t>3</w:t>
      </w:r>
      <w:r>
        <w:rPr>
          <w:rFonts w:hint="eastAsia" w:ascii="宋体" w:cs="宋体"/>
          <w:b/>
          <w:kern w:val="0"/>
          <w:lang w:val="en-US" w:eastAsia="zh-CN" w:bidi="ar-SA"/>
        </w:rPr>
        <w:t>5.</w:t>
      </w:r>
      <w:r>
        <w:rPr>
          <w:rFonts w:hint="eastAsia" w:ascii="宋体" w:cs="宋体"/>
          <w:b/>
          <w:kern w:val="0"/>
          <w:lang w:bidi="ar-SA"/>
        </w:rPr>
        <w:t>评审意见无效情形</w:t>
      </w:r>
    </w:p>
    <w:p w14:paraId="6C54A4B4">
      <w:pPr>
        <w:autoSpaceDE w:val="0"/>
        <w:autoSpaceDN w:val="0"/>
        <w:spacing w:line="360" w:lineRule="auto"/>
        <w:ind w:left="0" w:leftChars="0" w:firstLine="420" w:firstLineChars="200"/>
        <w:contextualSpacing/>
        <w:rPr>
          <w:rFonts w:hint="eastAsia" w:ascii="宋体" w:cs="宋体"/>
          <w:kern w:val="0"/>
          <w:lang w:bidi="ar-SA"/>
        </w:rPr>
      </w:pPr>
      <w:r>
        <w:rPr>
          <w:rFonts w:hint="eastAsia" w:ascii="宋体" w:cs="宋体"/>
          <w:kern w:val="0"/>
          <w:lang w:bidi="ar-SA"/>
        </w:rPr>
        <w:t>评标委员会及其成员有下列行为之一的，其评审意见无效：</w:t>
      </w:r>
    </w:p>
    <w:p w14:paraId="097E34F8">
      <w:pPr>
        <w:autoSpaceDE w:val="0"/>
        <w:autoSpaceDN w:val="0"/>
        <w:spacing w:line="360" w:lineRule="auto"/>
        <w:ind w:left="0" w:leftChars="0" w:firstLine="420" w:firstLineChars="200"/>
        <w:contextualSpacing/>
        <w:rPr>
          <w:rFonts w:hint="eastAsia" w:ascii="宋体" w:cs="宋体"/>
          <w:kern w:val="0"/>
          <w:lang w:bidi="ar-SA"/>
        </w:rPr>
      </w:pPr>
      <w:r>
        <w:rPr>
          <w:rFonts w:hint="eastAsia" w:ascii="宋体" w:cs="宋体"/>
          <w:kern w:val="0"/>
          <w:lang w:bidi="ar-SA"/>
        </w:rPr>
        <w:t>（1） 确定参与评标至评标结束前私自接触投标人；</w:t>
      </w:r>
    </w:p>
    <w:p w14:paraId="3CD63803">
      <w:pPr>
        <w:autoSpaceDE w:val="0"/>
        <w:autoSpaceDN w:val="0"/>
        <w:spacing w:line="360" w:lineRule="auto"/>
        <w:ind w:left="0" w:leftChars="0" w:firstLine="420" w:firstLineChars="200"/>
        <w:contextualSpacing/>
        <w:rPr>
          <w:rFonts w:hint="eastAsia" w:ascii="宋体" w:cs="宋体"/>
          <w:kern w:val="0"/>
          <w:lang w:bidi="ar-SA"/>
        </w:rPr>
      </w:pPr>
      <w:r>
        <w:rPr>
          <w:rFonts w:hint="eastAsia" w:ascii="宋体" w:cs="宋体"/>
          <w:kern w:val="0"/>
          <w:lang w:bidi="ar-SA"/>
        </w:rPr>
        <w:t>（2） 接受投标人提出的与投标文件不一致的澄清或者说明，《投标人须知</w:t>
      </w:r>
      <w:r>
        <w:rPr>
          <w:rFonts w:hint="eastAsia" w:ascii="宋体" w:cs="宋体"/>
          <w:kern w:val="0"/>
          <w:lang w:eastAsia="zh-CN" w:bidi="ar-SA"/>
        </w:rPr>
        <w:t>》第</w:t>
      </w:r>
      <w:r>
        <w:rPr>
          <w:rFonts w:hint="eastAsia" w:ascii="宋体" w:cs="宋体"/>
          <w:kern w:val="0"/>
          <w:lang w:bidi="ar-SA"/>
        </w:rPr>
        <w:t>2</w:t>
      </w:r>
      <w:r>
        <w:rPr>
          <w:rFonts w:hint="eastAsia" w:ascii="宋体" w:cs="宋体"/>
          <w:kern w:val="0"/>
          <w:lang w:val="en-US" w:eastAsia="zh-CN" w:bidi="ar-SA"/>
        </w:rPr>
        <w:t>7</w:t>
      </w:r>
      <w:r>
        <w:rPr>
          <w:rFonts w:hint="eastAsia" w:ascii="宋体" w:cs="宋体"/>
          <w:kern w:val="0"/>
          <w:lang w:bidi="ar-SA"/>
        </w:rPr>
        <w:t>条规定的情形除外；</w:t>
      </w:r>
    </w:p>
    <w:p w14:paraId="559B6F65">
      <w:pPr>
        <w:autoSpaceDE w:val="0"/>
        <w:autoSpaceDN w:val="0"/>
        <w:spacing w:line="360" w:lineRule="auto"/>
        <w:ind w:left="0" w:leftChars="0" w:firstLine="420" w:firstLineChars="200"/>
        <w:contextualSpacing/>
        <w:rPr>
          <w:rFonts w:hint="eastAsia" w:ascii="宋体" w:cs="宋体"/>
          <w:kern w:val="0"/>
          <w:lang w:bidi="ar-SA"/>
        </w:rPr>
      </w:pPr>
      <w:r>
        <w:rPr>
          <w:rFonts w:hint="eastAsia" w:ascii="宋体" w:cs="宋体"/>
          <w:kern w:val="0"/>
          <w:lang w:bidi="ar-SA"/>
        </w:rPr>
        <w:t>（3） 违反评标纪律发表倾向性意见或者征询招标人的倾向性意见；</w:t>
      </w:r>
    </w:p>
    <w:p w14:paraId="75083D25">
      <w:pPr>
        <w:autoSpaceDE w:val="0"/>
        <w:autoSpaceDN w:val="0"/>
        <w:spacing w:line="360" w:lineRule="auto"/>
        <w:ind w:left="0" w:leftChars="0" w:firstLine="420" w:firstLineChars="200"/>
        <w:contextualSpacing/>
        <w:rPr>
          <w:rFonts w:hint="eastAsia" w:ascii="宋体" w:cs="宋体"/>
          <w:kern w:val="0"/>
          <w:lang w:bidi="ar-SA"/>
        </w:rPr>
      </w:pPr>
      <w:r>
        <w:rPr>
          <w:rFonts w:hint="eastAsia" w:ascii="宋体" w:cs="宋体"/>
          <w:kern w:val="0"/>
          <w:lang w:bidi="ar-SA"/>
        </w:rPr>
        <w:t>（4） 对需要专业判断的主观评审因素协商评分；</w:t>
      </w:r>
    </w:p>
    <w:p w14:paraId="73F8794E">
      <w:pPr>
        <w:autoSpaceDE w:val="0"/>
        <w:autoSpaceDN w:val="0"/>
        <w:spacing w:line="360" w:lineRule="auto"/>
        <w:ind w:left="0" w:leftChars="0" w:firstLine="420" w:firstLineChars="200"/>
        <w:contextualSpacing/>
        <w:rPr>
          <w:rFonts w:hint="eastAsia" w:ascii="宋体" w:cs="宋体"/>
          <w:kern w:val="0"/>
          <w:lang w:bidi="ar-SA"/>
        </w:rPr>
      </w:pPr>
      <w:r>
        <w:rPr>
          <w:rFonts w:hint="eastAsia" w:ascii="宋体" w:cs="宋体"/>
          <w:kern w:val="0"/>
          <w:lang w:bidi="ar-SA"/>
        </w:rPr>
        <w:t>（5） 在评标过程中擅离职守，影响评标程序正常进行的；</w:t>
      </w:r>
    </w:p>
    <w:p w14:paraId="463896EC">
      <w:pPr>
        <w:autoSpaceDE w:val="0"/>
        <w:autoSpaceDN w:val="0"/>
        <w:spacing w:line="360" w:lineRule="auto"/>
        <w:ind w:left="0" w:leftChars="0" w:firstLine="420" w:firstLineChars="200"/>
        <w:contextualSpacing/>
        <w:rPr>
          <w:rFonts w:hint="eastAsia" w:ascii="宋体" w:cs="宋体"/>
          <w:kern w:val="0"/>
          <w:lang w:bidi="ar-SA"/>
        </w:rPr>
      </w:pPr>
      <w:r>
        <w:rPr>
          <w:rFonts w:hint="eastAsia" w:ascii="宋体" w:cs="宋体"/>
          <w:kern w:val="0"/>
          <w:lang w:bidi="ar-SA"/>
        </w:rPr>
        <w:t>（6） 记录、复制或者带走任何评标资料；</w:t>
      </w:r>
    </w:p>
    <w:p w14:paraId="5CB64999">
      <w:pPr>
        <w:numPr>
          <w:ilvl w:val="0"/>
          <w:numId w:val="5"/>
        </w:numPr>
        <w:autoSpaceDE w:val="0"/>
        <w:autoSpaceDN w:val="0"/>
        <w:spacing w:line="360" w:lineRule="auto"/>
        <w:ind w:left="0" w:leftChars="0" w:firstLine="420" w:firstLineChars="200"/>
        <w:contextualSpacing/>
        <w:rPr>
          <w:rFonts w:hint="eastAsia" w:ascii="宋体" w:cs="宋体"/>
          <w:kern w:val="0"/>
          <w:lang w:bidi="ar-SA"/>
        </w:rPr>
      </w:pPr>
      <w:r>
        <w:rPr>
          <w:rFonts w:hint="eastAsia" w:ascii="宋体" w:cs="宋体"/>
          <w:kern w:val="0"/>
          <w:lang w:bidi="ar-SA"/>
        </w:rPr>
        <w:t>其他不遵守评标纪律的行为。</w:t>
      </w:r>
    </w:p>
    <w:p w14:paraId="17A948C7">
      <w:pPr>
        <w:autoSpaceDE w:val="0"/>
        <w:autoSpaceDN w:val="0"/>
        <w:spacing w:line="360" w:lineRule="auto"/>
        <w:ind w:left="0" w:leftChars="0" w:firstLine="422" w:firstLineChars="200"/>
        <w:contextualSpacing/>
        <w:rPr>
          <w:rFonts w:hint="eastAsia" w:ascii="宋体" w:cs="宋体"/>
          <w:b/>
          <w:kern w:val="0"/>
          <w:lang w:bidi="ar-SA"/>
        </w:rPr>
      </w:pPr>
      <w:r>
        <w:rPr>
          <w:rFonts w:hint="eastAsia" w:ascii="宋体" w:cs="宋体"/>
          <w:b/>
          <w:kern w:val="0"/>
          <w:lang w:bidi="ar-SA"/>
        </w:rPr>
        <w:t>3</w:t>
      </w:r>
      <w:r>
        <w:rPr>
          <w:rFonts w:hint="eastAsia" w:ascii="宋体" w:cs="宋体"/>
          <w:b/>
          <w:kern w:val="0"/>
          <w:lang w:val="en-US" w:eastAsia="zh-CN" w:bidi="ar-SA"/>
        </w:rPr>
        <w:t>6.</w:t>
      </w:r>
      <w:r>
        <w:rPr>
          <w:rFonts w:hint="eastAsia" w:ascii="宋体" w:cs="宋体"/>
          <w:b/>
          <w:kern w:val="0"/>
          <w:lang w:bidi="ar-SA"/>
        </w:rPr>
        <w:t>保密</w:t>
      </w:r>
    </w:p>
    <w:p w14:paraId="5485F7D7">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3</w:t>
      </w:r>
      <w:r>
        <w:rPr>
          <w:rFonts w:hint="eastAsia" w:ascii="宋体" w:cs="宋体"/>
          <w:kern w:val="0"/>
          <w:lang w:val="en-US" w:eastAsia="zh-CN" w:bidi="ar-SA"/>
        </w:rPr>
        <w:t>6</w:t>
      </w:r>
      <w:r>
        <w:rPr>
          <w:rFonts w:hint="eastAsia" w:ascii="宋体" w:cs="宋体"/>
          <w:kern w:val="0"/>
          <w:lang w:bidi="ar-SA"/>
        </w:rPr>
        <w:t>.1 评审专家应当遵守评审工作纪律，不得泄露评审文件、评审情况和评审中获悉的商业秘密。</w:t>
      </w:r>
    </w:p>
    <w:p w14:paraId="0A56BB6D">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3</w:t>
      </w:r>
      <w:r>
        <w:rPr>
          <w:rFonts w:hint="eastAsia" w:ascii="宋体" w:cs="宋体"/>
          <w:kern w:val="0"/>
          <w:lang w:val="en-US" w:eastAsia="zh-CN" w:bidi="ar-SA"/>
        </w:rPr>
        <w:t>6</w:t>
      </w:r>
      <w:r>
        <w:rPr>
          <w:rFonts w:hint="eastAsia" w:ascii="宋体" w:cs="宋体"/>
          <w:kern w:val="0"/>
          <w:lang w:bidi="ar-SA"/>
        </w:rPr>
        <w:t>.2 招标人、代理机构应当采取必要措施，保证评标在严格保密的情况下进行。有关人员对评标情况以及在评标过程中获悉的国家秘密、商业秘密负有保密责任。</w:t>
      </w:r>
    </w:p>
    <w:p w14:paraId="67615445">
      <w:pPr>
        <w:tabs>
          <w:tab w:val="left" w:pos="1260"/>
        </w:tabs>
        <w:autoSpaceDE w:val="0"/>
        <w:autoSpaceDN w:val="0"/>
        <w:adjustRightInd w:val="0"/>
        <w:spacing w:line="360" w:lineRule="auto"/>
        <w:contextualSpacing/>
        <w:jc w:val="center"/>
        <w:rPr>
          <w:rFonts w:hint="eastAsia" w:ascii="宋体" w:cs="宋体"/>
          <w:bCs/>
          <w:kern w:val="0"/>
          <w:lang w:bidi="ar-SA"/>
        </w:rPr>
      </w:pPr>
      <w:r>
        <w:rPr>
          <w:rFonts w:hint="eastAsia" w:ascii="宋体" w:cs="宋体"/>
          <w:bCs/>
          <w:kern w:val="0"/>
          <w:lang w:bidi="ar-SA"/>
        </w:rPr>
        <w:t>六、定标和授予合同</w:t>
      </w:r>
    </w:p>
    <w:p w14:paraId="1B867FC2">
      <w:pPr>
        <w:autoSpaceDE w:val="0"/>
        <w:autoSpaceDN w:val="0"/>
        <w:spacing w:line="360" w:lineRule="auto"/>
        <w:ind w:left="0" w:leftChars="0" w:firstLine="422" w:firstLineChars="200"/>
        <w:contextualSpacing/>
        <w:rPr>
          <w:rFonts w:hint="eastAsia" w:ascii="宋体" w:cs="宋体"/>
          <w:b/>
          <w:kern w:val="0"/>
          <w:lang w:bidi="ar-SA"/>
        </w:rPr>
      </w:pPr>
      <w:r>
        <w:rPr>
          <w:rFonts w:hint="eastAsia" w:ascii="宋体" w:cs="宋体"/>
          <w:b/>
          <w:kern w:val="0"/>
          <w:lang w:bidi="ar-SA"/>
        </w:rPr>
        <w:t>3</w:t>
      </w:r>
      <w:r>
        <w:rPr>
          <w:rFonts w:hint="eastAsia" w:ascii="宋体" w:cs="宋体"/>
          <w:b/>
          <w:kern w:val="0"/>
          <w:lang w:val="en-US" w:eastAsia="zh-CN" w:bidi="ar-SA"/>
        </w:rPr>
        <w:t>7.</w:t>
      </w:r>
      <w:r>
        <w:rPr>
          <w:rFonts w:hint="eastAsia" w:ascii="宋体" w:cs="宋体"/>
          <w:b/>
          <w:kern w:val="0"/>
          <w:lang w:bidi="ar-SA"/>
        </w:rPr>
        <w:t>确定中标人</w:t>
      </w:r>
    </w:p>
    <w:p w14:paraId="6B2CEAEC">
      <w:pPr>
        <w:autoSpaceDE w:val="0"/>
        <w:autoSpaceDN w:val="0"/>
        <w:spacing w:line="360" w:lineRule="auto"/>
        <w:ind w:left="0" w:leftChars="0" w:firstLine="420" w:firstLineChars="200"/>
        <w:contextualSpacing/>
        <w:rPr>
          <w:rFonts w:hint="eastAsia" w:ascii="宋体" w:cs="宋体"/>
          <w:kern w:val="0"/>
          <w:lang w:bidi="ar-SA"/>
        </w:rPr>
      </w:pPr>
      <w:r>
        <w:rPr>
          <w:rFonts w:hint="eastAsia" w:ascii="宋体" w:cs="宋体"/>
          <w:kern w:val="0"/>
          <w:lang w:bidi="ar-SA"/>
        </w:rPr>
        <w:t>3</w:t>
      </w:r>
      <w:r>
        <w:rPr>
          <w:rFonts w:hint="eastAsia" w:ascii="宋体" w:cs="宋体"/>
          <w:kern w:val="0"/>
          <w:lang w:val="en-US" w:eastAsia="zh-CN" w:bidi="ar-SA"/>
        </w:rPr>
        <w:t>7</w:t>
      </w:r>
      <w:r>
        <w:rPr>
          <w:rFonts w:hint="eastAsia" w:ascii="宋体" w:cs="宋体"/>
          <w:kern w:val="0"/>
          <w:lang w:bidi="ar-SA"/>
        </w:rPr>
        <w:t>.1 招标人应当自收到评标报告之日起5个工作日内，在评标报告确定的中标候选人名单中按顺序确定中标人（核验中标供应商由《长葛市政府采购供应商信用承诺函》替代的证明材料）。</w:t>
      </w:r>
    </w:p>
    <w:p w14:paraId="49D9C8EF">
      <w:pPr>
        <w:autoSpaceDE w:val="0"/>
        <w:autoSpaceDN w:val="0"/>
        <w:spacing w:line="360" w:lineRule="auto"/>
        <w:ind w:left="0" w:leftChars="0" w:firstLine="420" w:firstLineChars="200"/>
        <w:contextualSpacing/>
        <w:rPr>
          <w:rFonts w:hint="eastAsia" w:ascii="宋体" w:cs="宋体"/>
          <w:kern w:val="0"/>
          <w:lang w:bidi="ar-SA"/>
        </w:rPr>
      </w:pPr>
      <w:r>
        <w:rPr>
          <w:rFonts w:hint="eastAsia" w:ascii="宋体" w:cs="宋体"/>
          <w:kern w:val="0"/>
          <w:lang w:bidi="ar-SA"/>
        </w:rPr>
        <w:t>3</w:t>
      </w:r>
      <w:r>
        <w:rPr>
          <w:rFonts w:hint="eastAsia" w:ascii="宋体" w:cs="宋体"/>
          <w:kern w:val="0"/>
          <w:lang w:val="en-US" w:eastAsia="zh-CN" w:bidi="ar-SA"/>
        </w:rPr>
        <w:t>7</w:t>
      </w:r>
      <w:r>
        <w:rPr>
          <w:rFonts w:hint="eastAsia" w:ascii="宋体" w:cs="宋体"/>
          <w:kern w:val="0"/>
          <w:lang w:bidi="ar-SA"/>
        </w:rPr>
        <w:t>.2 招标人在收到评标报告5个工作日内未按评标报告推荐的中标候选人顺序确定中标人，又不能说明合法理由的，视同按评标报告推荐的顺序确定排名第一的中标候选人为中标人。</w:t>
      </w:r>
    </w:p>
    <w:p w14:paraId="72CBE083">
      <w:pPr>
        <w:autoSpaceDE w:val="0"/>
        <w:autoSpaceDN w:val="0"/>
        <w:spacing w:line="360" w:lineRule="auto"/>
        <w:ind w:left="0" w:leftChars="0" w:firstLine="422" w:firstLineChars="200"/>
        <w:contextualSpacing/>
        <w:rPr>
          <w:rFonts w:hint="eastAsia" w:ascii="宋体" w:cs="宋体"/>
          <w:b/>
          <w:kern w:val="0"/>
          <w:lang w:bidi="ar-SA"/>
        </w:rPr>
      </w:pPr>
      <w:r>
        <w:rPr>
          <w:rFonts w:hint="eastAsia" w:ascii="宋体" w:cs="宋体"/>
          <w:b/>
          <w:kern w:val="0"/>
          <w:lang w:bidi="ar-SA"/>
        </w:rPr>
        <w:t>3</w:t>
      </w:r>
      <w:r>
        <w:rPr>
          <w:rFonts w:hint="eastAsia" w:ascii="宋体" w:cs="宋体"/>
          <w:b/>
          <w:kern w:val="0"/>
          <w:lang w:val="en-US" w:eastAsia="zh-CN" w:bidi="ar-SA"/>
        </w:rPr>
        <w:t>8.</w:t>
      </w:r>
      <w:r>
        <w:rPr>
          <w:rFonts w:hint="eastAsia" w:ascii="宋体" w:cs="宋体"/>
          <w:b/>
          <w:kern w:val="0"/>
          <w:lang w:bidi="ar-SA"/>
        </w:rPr>
        <w:t>中标公告、发出中标通知书</w:t>
      </w:r>
    </w:p>
    <w:p w14:paraId="001BA7AE">
      <w:pPr>
        <w:autoSpaceDE w:val="0"/>
        <w:autoSpaceDN w:val="0"/>
        <w:spacing w:line="360" w:lineRule="auto"/>
        <w:ind w:left="0" w:leftChars="0" w:firstLine="420" w:firstLineChars="200"/>
        <w:contextualSpacing/>
        <w:rPr>
          <w:rFonts w:hint="eastAsia" w:ascii="宋体" w:cs="宋体"/>
          <w:kern w:val="0"/>
          <w:lang w:bidi="ar-SA"/>
        </w:rPr>
      </w:pPr>
      <w:r>
        <w:rPr>
          <w:rFonts w:hint="eastAsia" w:ascii="宋体" w:cs="宋体"/>
          <w:kern w:val="0"/>
          <w:lang w:bidi="ar-SA"/>
        </w:rPr>
        <w:t>3</w:t>
      </w:r>
      <w:r>
        <w:rPr>
          <w:rFonts w:hint="eastAsia" w:ascii="宋体" w:cs="宋体"/>
          <w:kern w:val="0"/>
          <w:lang w:val="en-US" w:eastAsia="zh-CN" w:bidi="ar-SA"/>
        </w:rPr>
        <w:t>8</w:t>
      </w:r>
      <w:r>
        <w:rPr>
          <w:rFonts w:hint="eastAsia" w:ascii="宋体" w:cs="宋体"/>
          <w:kern w:val="0"/>
          <w:lang w:bidi="ar-SA"/>
        </w:rPr>
        <w:t>.1 招标人确认中标人后，招标人在公告中标结果的同时，向中标人发出中标通知书。</w:t>
      </w:r>
    </w:p>
    <w:p w14:paraId="6C3AC611">
      <w:pPr>
        <w:autoSpaceDE w:val="0"/>
        <w:autoSpaceDN w:val="0"/>
        <w:spacing w:line="360" w:lineRule="auto"/>
        <w:ind w:left="0" w:leftChars="0" w:firstLine="420" w:firstLineChars="200"/>
        <w:contextualSpacing/>
        <w:rPr>
          <w:rFonts w:hint="eastAsia" w:ascii="宋体" w:cs="宋体"/>
          <w:kern w:val="0"/>
          <w:lang w:bidi="ar-SA"/>
        </w:rPr>
      </w:pPr>
      <w:r>
        <w:rPr>
          <w:rFonts w:hint="eastAsia" w:ascii="宋体" w:cs="宋体"/>
          <w:kern w:val="0"/>
          <w:lang w:bidi="ar-SA"/>
        </w:rPr>
        <w:t>3</w:t>
      </w:r>
      <w:r>
        <w:rPr>
          <w:rFonts w:hint="eastAsia" w:ascii="宋体" w:cs="宋体"/>
          <w:kern w:val="0"/>
          <w:lang w:val="en-US" w:eastAsia="zh-CN" w:bidi="ar-SA"/>
        </w:rPr>
        <w:t>8</w:t>
      </w:r>
      <w:r>
        <w:rPr>
          <w:rFonts w:hint="eastAsia" w:ascii="宋体" w:cs="宋体"/>
          <w:kern w:val="0"/>
          <w:lang w:bidi="ar-SA"/>
        </w:rPr>
        <w:t>.2 中标通知书发出后，招标人不得违法改变中标结果，中标人无正当理由不得放弃中标。</w:t>
      </w:r>
    </w:p>
    <w:p w14:paraId="5639DF81">
      <w:pPr>
        <w:autoSpaceDE w:val="0"/>
        <w:autoSpaceDN w:val="0"/>
        <w:spacing w:line="360" w:lineRule="auto"/>
        <w:ind w:left="0" w:leftChars="0" w:firstLine="422" w:firstLineChars="200"/>
        <w:contextualSpacing/>
        <w:rPr>
          <w:rFonts w:hint="eastAsia" w:ascii="宋体" w:cs="宋体"/>
          <w:kern w:val="0"/>
          <w:lang w:bidi="ar-SA"/>
        </w:rPr>
      </w:pPr>
      <w:r>
        <w:rPr>
          <w:rFonts w:hint="eastAsia" w:ascii="宋体" w:cs="宋体"/>
          <w:b/>
          <w:kern w:val="0"/>
          <w:lang w:bidi="ar-SA"/>
        </w:rPr>
        <w:t>3</w:t>
      </w:r>
      <w:r>
        <w:rPr>
          <w:rFonts w:hint="eastAsia" w:ascii="宋体" w:cs="宋体"/>
          <w:b/>
          <w:kern w:val="0"/>
          <w:lang w:val="en-US" w:eastAsia="zh-CN" w:bidi="ar-SA"/>
        </w:rPr>
        <w:t>9.</w:t>
      </w:r>
      <w:r>
        <w:rPr>
          <w:rFonts w:hint="eastAsia" w:ascii="宋体" w:cs="宋体"/>
          <w:b/>
          <w:kern w:val="0"/>
          <w:lang w:bidi="ar-SA"/>
        </w:rPr>
        <w:t>质疑提出与答复</w:t>
      </w:r>
    </w:p>
    <w:p w14:paraId="1EF141DB">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3</w:t>
      </w:r>
      <w:r>
        <w:rPr>
          <w:rFonts w:hint="eastAsia" w:ascii="宋体" w:cs="宋体"/>
          <w:kern w:val="0"/>
          <w:lang w:val="en-US" w:eastAsia="zh-CN" w:bidi="ar-SA"/>
        </w:rPr>
        <w:t>9</w:t>
      </w:r>
      <w:r>
        <w:rPr>
          <w:rFonts w:hint="eastAsia" w:ascii="宋体" w:cs="宋体"/>
          <w:kern w:val="0"/>
          <w:lang w:bidi="ar-SA"/>
        </w:rPr>
        <w:t>.1 供应商认为采购文件、采购过程和中标结果使自己的权益受到损害的，可以按照《政府采购质疑和投诉办法》（财政部令第94号）提出质疑。提出质疑的供应商应当是参与本项目采购活动的供应商。提出时应按照《政府采购质疑和投诉办法》（财政部令第94号）第十二条规定提交质疑函和必要的证明材料，如未提出视为全面接受。</w:t>
      </w:r>
    </w:p>
    <w:p w14:paraId="0E26FEDB">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3</w:t>
      </w:r>
      <w:r>
        <w:rPr>
          <w:rFonts w:hint="eastAsia" w:ascii="宋体" w:cs="宋体"/>
          <w:kern w:val="0"/>
          <w:lang w:val="en-US" w:eastAsia="zh-CN" w:bidi="ar-SA"/>
        </w:rPr>
        <w:t>9</w:t>
      </w:r>
      <w:r>
        <w:rPr>
          <w:rFonts w:hint="eastAsia" w:ascii="宋体" w:cs="宋体"/>
          <w:kern w:val="0"/>
          <w:lang w:bidi="ar-SA"/>
        </w:rPr>
        <w:t>.1.1 对采购文件提出质疑的，潜在投标人应已依法获取采购文件，且应当在获取采购</w:t>
      </w:r>
    </w:p>
    <w:p w14:paraId="4EE431B7">
      <w:pPr>
        <w:autoSpaceDE w:val="0"/>
        <w:autoSpaceDN w:val="0"/>
        <w:spacing w:line="360" w:lineRule="auto"/>
        <w:contextualSpacing/>
        <w:rPr>
          <w:rFonts w:hint="eastAsia" w:ascii="宋体" w:cs="宋体"/>
          <w:kern w:val="0"/>
          <w:lang w:bidi="ar-SA"/>
        </w:rPr>
      </w:pPr>
      <w:r>
        <w:rPr>
          <w:rFonts w:hint="eastAsia" w:ascii="宋体" w:cs="宋体"/>
          <w:kern w:val="0"/>
          <w:lang w:bidi="ar-SA"/>
        </w:rPr>
        <w:t>文件或者采购文件公告期限届满之日起7个工作日内使用CA数字证书登录《全国公共资源交易平台（河南省·许昌市）》，通过许昌市公共资源电子交易系统一次性提出，逾期提交或未按照要求提交的质疑函将不予受理。质疑提出后潜在投标人应及时联系招标公告中集采机构联系人查看。</w:t>
      </w:r>
    </w:p>
    <w:p w14:paraId="705926AC">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3</w:t>
      </w:r>
      <w:r>
        <w:rPr>
          <w:rFonts w:hint="eastAsia" w:ascii="宋体" w:cs="宋体"/>
          <w:kern w:val="0"/>
          <w:lang w:val="en-US" w:eastAsia="zh-CN" w:bidi="ar-SA"/>
        </w:rPr>
        <w:t>9</w:t>
      </w:r>
      <w:r>
        <w:rPr>
          <w:rFonts w:hint="eastAsia" w:ascii="宋体" w:cs="宋体"/>
          <w:kern w:val="0"/>
          <w:lang w:bidi="ar-SA"/>
        </w:rPr>
        <w:t>1.2 对采购过程提出质疑的，为各采购程序环节结束之日起七个工作日内，投标人使</w:t>
      </w:r>
    </w:p>
    <w:p w14:paraId="7D55B4C2">
      <w:pPr>
        <w:autoSpaceDE w:val="0"/>
        <w:autoSpaceDN w:val="0"/>
        <w:spacing w:line="360" w:lineRule="auto"/>
        <w:contextualSpacing/>
        <w:rPr>
          <w:rFonts w:hint="eastAsia" w:ascii="宋体" w:cs="宋体"/>
          <w:kern w:val="0"/>
          <w:lang w:bidi="ar-SA"/>
        </w:rPr>
      </w:pPr>
      <w:r>
        <w:rPr>
          <w:rFonts w:hint="eastAsia" w:ascii="宋体" w:cs="宋体"/>
          <w:kern w:val="0"/>
          <w:lang w:bidi="ar-SA"/>
        </w:rPr>
        <w:t>用 CA 数 字 证 书 登 录 《 全 国 公 共 资 源 交 易 平 台 （ 河 南 省 · 许 昌 市 ） 》，通过许昌市公共资源电子交易系统一次性提</w:t>
      </w:r>
      <w:r>
        <w:rPr>
          <w:rFonts w:hint="eastAsia" w:ascii="宋体" w:cs="宋体"/>
          <w:kern w:val="0"/>
          <w:lang w:val="en-US" w:eastAsia="zh-CN" w:bidi="ar-SA"/>
        </w:rPr>
        <w:t>出。</w:t>
      </w:r>
      <w:r>
        <w:rPr>
          <w:rFonts w:hint="eastAsia" w:ascii="宋体" w:cs="宋体"/>
          <w:kern w:val="0"/>
          <w:lang w:bidi="ar-SA"/>
        </w:rPr>
        <w:t>逾期提交或未按照要求提交的质疑函将不予受理。质疑提出后投标人应及时联系招标公告中集采机构联系人查看。</w:t>
      </w:r>
    </w:p>
    <w:p w14:paraId="4A5DAA4C">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3</w:t>
      </w:r>
      <w:r>
        <w:rPr>
          <w:rFonts w:hint="eastAsia" w:ascii="宋体" w:cs="宋体"/>
          <w:kern w:val="0"/>
          <w:lang w:val="en-US" w:eastAsia="zh-CN" w:bidi="ar-SA"/>
        </w:rPr>
        <w:t>9</w:t>
      </w:r>
      <w:r>
        <w:rPr>
          <w:rFonts w:hint="eastAsia" w:ascii="宋体" w:cs="宋体"/>
          <w:kern w:val="0"/>
          <w:lang w:bidi="ar-SA"/>
        </w:rPr>
        <w:t>.1.3 对中标结果提出质疑的，为中标结果公告期限届满之日起七个工作日内，投标人</w:t>
      </w:r>
    </w:p>
    <w:p w14:paraId="6E7C0E19">
      <w:pPr>
        <w:autoSpaceDE w:val="0"/>
        <w:autoSpaceDN w:val="0"/>
        <w:spacing w:line="360" w:lineRule="auto"/>
        <w:contextualSpacing/>
        <w:rPr>
          <w:rFonts w:hint="eastAsia" w:ascii="宋体" w:cs="宋体"/>
          <w:kern w:val="0"/>
          <w:lang w:bidi="ar-SA"/>
        </w:rPr>
      </w:pPr>
      <w:r>
        <w:rPr>
          <w:rFonts w:hint="eastAsia" w:ascii="宋体" w:cs="宋体"/>
          <w:kern w:val="0"/>
          <w:lang w:bidi="ar-SA"/>
        </w:rPr>
        <w:t>使 用 CA 数 字 证 书 登 录 《 全 国 公 共 资 源 交 易 平 台 （ 河 南 省 · 许 昌 市 ） 》，通过许昌市公共资源电子交易系统一次性</w:t>
      </w:r>
      <w:r>
        <w:rPr>
          <w:rFonts w:hint="eastAsia" w:ascii="宋体" w:cs="宋体"/>
          <w:kern w:val="0"/>
          <w:lang w:eastAsia="zh-CN" w:bidi="ar-SA"/>
        </w:rPr>
        <w:t>提</w:t>
      </w:r>
      <w:r>
        <w:rPr>
          <w:rFonts w:hint="eastAsia" w:ascii="宋体" w:cs="宋体"/>
          <w:kern w:val="0"/>
          <w:lang w:bidi="ar-SA"/>
        </w:rPr>
        <w:t>出，逾期提交或未按照要求提交的质疑函将不予受理。质疑提出后投标人应及时联系招标公告中集采机构联系人查看。</w:t>
      </w:r>
    </w:p>
    <w:p w14:paraId="0F7AB2E1">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3</w:t>
      </w:r>
      <w:r>
        <w:rPr>
          <w:rFonts w:hint="eastAsia" w:ascii="宋体" w:cs="宋体"/>
          <w:kern w:val="0"/>
          <w:lang w:val="en-US" w:eastAsia="zh-CN" w:bidi="ar-SA"/>
        </w:rPr>
        <w:t>9</w:t>
      </w:r>
      <w:r>
        <w:rPr>
          <w:rFonts w:hint="eastAsia" w:ascii="宋体" w:cs="宋体"/>
          <w:kern w:val="0"/>
          <w:lang w:bidi="ar-SA"/>
        </w:rPr>
        <w:t>. 2 采购人、采购代理机构认为供应商质疑不成立，或者成立但未对中标结果构成影响的，在收到质疑函7个工作日内通过《全国公共资源交易平台（河南省·许昌市）》（</w:t>
      </w:r>
      <w:r>
        <w:rPr>
          <w:rFonts w:hint="eastAsia" w:ascii="宋体" w:cs="宋体"/>
          <w:kern w:val="0"/>
          <w:lang w:eastAsia="zh-CN" w:bidi="ar-SA"/>
        </w:rPr>
        <w:t>https://ggzy.xuchang.gov.cn</w:t>
      </w:r>
      <w:r>
        <w:rPr>
          <w:rFonts w:hint="eastAsia" w:ascii="宋体" w:cs="宋体"/>
          <w:kern w:val="0"/>
          <w:lang w:bidi="ar-SA"/>
        </w:rPr>
        <w:t>）——许昌市公共资源电子交易系统作出答复，并继续开展采购活动；认为供应商质疑成立且影响或者可能影响中标结果的，在收到质疑函7 个 工 作 日 内 通 过 《 全 国 公 共 资 源 交 易 平 台 （ 河 南 省 · 许 昌 市 ） 》——许昌市公共资源电子交易系统作出答复，并按照下列情况处理：</w:t>
      </w:r>
    </w:p>
    <w:p w14:paraId="523D387B">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3</w:t>
      </w:r>
      <w:r>
        <w:rPr>
          <w:rFonts w:hint="eastAsia" w:ascii="宋体" w:cs="宋体"/>
          <w:kern w:val="0"/>
          <w:lang w:val="en-US" w:eastAsia="zh-CN" w:bidi="ar-SA"/>
        </w:rPr>
        <w:t>9</w:t>
      </w:r>
      <w:r>
        <w:rPr>
          <w:rFonts w:hint="eastAsia" w:ascii="宋体" w:cs="宋体"/>
          <w:kern w:val="0"/>
          <w:lang w:bidi="ar-SA"/>
        </w:rPr>
        <w:t>.2.1 对采购文件提出的质疑，依法通过澄清或者修改可以继续开展采购活动的，澄清或者修改采购文件后继续开展采购活动；否则应当修改采购文件后重新开展采购活动。</w:t>
      </w:r>
    </w:p>
    <w:p w14:paraId="2B07ED12">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3</w:t>
      </w:r>
      <w:r>
        <w:rPr>
          <w:rFonts w:hint="eastAsia" w:ascii="宋体" w:cs="宋体"/>
          <w:kern w:val="0"/>
          <w:lang w:val="en-US" w:eastAsia="zh-CN" w:bidi="ar-SA"/>
        </w:rPr>
        <w:t>9.</w:t>
      </w:r>
      <w:r>
        <w:rPr>
          <w:rFonts w:hint="eastAsia" w:ascii="宋体" w:cs="宋体"/>
          <w:kern w:val="0"/>
          <w:lang w:bidi="ar-SA"/>
        </w:rPr>
        <w:t>2.2 对采购过程、中标结果提出的质疑，合格供应商符合法定数量时，可以从合格的中标候选人中另行确定中标供应商的，应当依法另行确定中标供应商；否则应当重新开展采购活动。</w:t>
      </w:r>
    </w:p>
    <w:p w14:paraId="20235F77">
      <w:pPr>
        <w:autoSpaceDE w:val="0"/>
        <w:autoSpaceDN w:val="0"/>
        <w:spacing w:line="360" w:lineRule="auto"/>
        <w:ind w:left="0" w:leftChars="0" w:firstLine="422" w:firstLineChars="200"/>
        <w:contextualSpacing/>
        <w:rPr>
          <w:rFonts w:hint="eastAsia" w:ascii="宋体" w:cs="宋体"/>
          <w:b/>
          <w:bCs/>
          <w:kern w:val="0"/>
          <w:lang w:bidi="ar-SA"/>
        </w:rPr>
      </w:pPr>
      <w:r>
        <w:rPr>
          <w:rFonts w:hint="eastAsia" w:ascii="宋体" w:cs="宋体"/>
          <w:b/>
          <w:bCs/>
          <w:kern w:val="0"/>
          <w:lang w:val="en-US" w:eastAsia="zh-CN" w:bidi="ar-SA"/>
        </w:rPr>
        <w:t>40</w:t>
      </w:r>
      <w:r>
        <w:rPr>
          <w:rFonts w:hint="eastAsia" w:ascii="宋体" w:cs="宋体"/>
          <w:b/>
          <w:bCs/>
          <w:kern w:val="0"/>
          <w:lang w:bidi="ar-SA"/>
        </w:rPr>
        <w:t>. 投诉</w:t>
      </w:r>
    </w:p>
    <w:p w14:paraId="2179BB0D">
      <w:pPr>
        <w:autoSpaceDE w:val="0"/>
        <w:autoSpaceDN w:val="0"/>
        <w:spacing w:line="360" w:lineRule="auto"/>
        <w:ind w:left="0" w:leftChars="0" w:firstLine="420" w:firstLineChars="200"/>
        <w:contextualSpacing/>
        <w:rPr>
          <w:rFonts w:hint="eastAsia" w:ascii="宋体" w:cs="宋体"/>
          <w:kern w:val="0"/>
          <w:lang w:bidi="ar-SA"/>
        </w:rPr>
      </w:pPr>
      <w:r>
        <w:rPr>
          <w:rFonts w:hint="eastAsia" w:ascii="宋体" w:cs="宋体"/>
          <w:kern w:val="0"/>
          <w:lang w:val="en-US" w:eastAsia="zh-CN" w:bidi="ar-SA"/>
        </w:rPr>
        <w:t>40</w:t>
      </w:r>
      <w:r>
        <w:rPr>
          <w:rFonts w:hint="eastAsia" w:ascii="宋体" w:cs="宋体"/>
          <w:kern w:val="0"/>
          <w:lang w:bidi="ar-SA"/>
        </w:rPr>
        <w:t>.1 若对质疑答复不满意或质疑答复未在答复期限内作出，质疑供应商可在答复期满后15个工作日内按照《政府采购质疑和投诉办法》的有关规定向招标文件第一章载明的本项目监督管理部门提起投诉。</w:t>
      </w:r>
    </w:p>
    <w:p w14:paraId="26EFD4ED">
      <w:pPr>
        <w:autoSpaceDE w:val="0"/>
        <w:autoSpaceDN w:val="0"/>
        <w:spacing w:line="360" w:lineRule="auto"/>
        <w:ind w:left="0" w:leftChars="0" w:firstLine="420" w:firstLineChars="200"/>
        <w:contextualSpacing/>
        <w:rPr>
          <w:rFonts w:hint="eastAsia" w:ascii="宋体" w:cs="宋体"/>
          <w:kern w:val="0"/>
          <w:lang w:bidi="ar-SA"/>
        </w:rPr>
      </w:pPr>
      <w:r>
        <w:rPr>
          <w:rFonts w:hint="eastAsia" w:ascii="宋体" w:cs="宋体"/>
          <w:kern w:val="0"/>
          <w:lang w:val="en-US" w:eastAsia="zh-CN" w:bidi="ar-SA"/>
        </w:rPr>
        <w:t>40</w:t>
      </w:r>
      <w:r>
        <w:rPr>
          <w:rFonts w:hint="eastAsia" w:ascii="宋体" w:cs="宋体"/>
          <w:kern w:val="0"/>
          <w:lang w:bidi="ar-SA"/>
        </w:rPr>
        <w:t>.2 投诉应有明确的请求和必要的证明材料，投诉的事项不得超出已质疑事项的范围。</w:t>
      </w:r>
    </w:p>
    <w:p w14:paraId="2D9B7E3E">
      <w:pPr>
        <w:autoSpaceDE w:val="0"/>
        <w:autoSpaceDN w:val="0"/>
        <w:spacing w:line="360" w:lineRule="auto"/>
        <w:ind w:left="0" w:leftChars="0" w:firstLine="422" w:firstLineChars="200"/>
        <w:contextualSpacing/>
        <w:rPr>
          <w:rFonts w:hint="eastAsia" w:ascii="宋体" w:cs="宋体"/>
          <w:b/>
          <w:kern w:val="0"/>
          <w:lang w:bidi="ar-SA"/>
        </w:rPr>
      </w:pPr>
      <w:r>
        <w:rPr>
          <w:rFonts w:hint="eastAsia" w:ascii="宋体" w:cs="宋体"/>
          <w:b/>
          <w:kern w:val="0"/>
          <w:lang w:bidi="ar-SA"/>
        </w:rPr>
        <w:t>4</w:t>
      </w:r>
      <w:r>
        <w:rPr>
          <w:rFonts w:hint="eastAsia" w:ascii="宋体" w:cs="宋体"/>
          <w:b/>
          <w:kern w:val="0"/>
          <w:lang w:val="en-US" w:eastAsia="zh-CN" w:bidi="ar-SA"/>
        </w:rPr>
        <w:t>1.</w:t>
      </w:r>
      <w:r>
        <w:rPr>
          <w:rFonts w:hint="eastAsia" w:ascii="宋体" w:cs="宋体"/>
          <w:b/>
          <w:kern w:val="0"/>
          <w:lang w:bidi="ar-SA"/>
        </w:rPr>
        <w:t>签订合同</w:t>
      </w:r>
    </w:p>
    <w:p w14:paraId="084ABF9D">
      <w:pPr>
        <w:autoSpaceDE w:val="0"/>
        <w:autoSpaceDN w:val="0"/>
        <w:spacing w:line="360" w:lineRule="auto"/>
        <w:ind w:left="0" w:leftChars="0" w:firstLine="420" w:firstLineChars="200"/>
        <w:contextualSpacing/>
        <w:rPr>
          <w:rFonts w:hint="eastAsia" w:ascii="宋体" w:cs="宋体"/>
          <w:kern w:val="0"/>
          <w:lang w:bidi="ar-SA"/>
        </w:rPr>
      </w:pPr>
      <w:r>
        <w:rPr>
          <w:rFonts w:hint="eastAsia" w:ascii="宋体" w:cs="宋体"/>
          <w:kern w:val="0"/>
          <w:lang w:bidi="ar-SA"/>
        </w:rPr>
        <w:t>4</w:t>
      </w:r>
      <w:r>
        <w:rPr>
          <w:rFonts w:hint="eastAsia" w:ascii="宋体" w:cs="宋体"/>
          <w:kern w:val="0"/>
          <w:lang w:val="en-US" w:eastAsia="zh-CN" w:bidi="ar-SA"/>
        </w:rPr>
        <w:t>1</w:t>
      </w:r>
      <w:r>
        <w:rPr>
          <w:rFonts w:hint="eastAsia" w:ascii="宋体" w:cs="宋体"/>
          <w:kern w:val="0"/>
          <w:lang w:bidi="ar-SA"/>
        </w:rPr>
        <w:t>.1 招标人应当自中标通知书发出之日起30日内，按照招标文件和中标人投标文件的规定，与中标人签订书面合同。所签订的合同不得对招标文件确定的事项和中标人投标文件作实质性修改。</w:t>
      </w:r>
    </w:p>
    <w:p w14:paraId="5A903BD7">
      <w:pPr>
        <w:autoSpaceDE w:val="0"/>
        <w:autoSpaceDN w:val="0"/>
        <w:spacing w:line="360" w:lineRule="auto"/>
        <w:ind w:left="0" w:leftChars="0" w:firstLine="420" w:firstLineChars="200"/>
        <w:contextualSpacing/>
        <w:rPr>
          <w:rFonts w:hint="eastAsia" w:ascii="宋体" w:cs="宋体"/>
          <w:kern w:val="0"/>
          <w:lang w:bidi="ar-SA"/>
        </w:rPr>
      </w:pPr>
      <w:r>
        <w:rPr>
          <w:rFonts w:hint="eastAsia" w:ascii="宋体" w:cs="宋体"/>
          <w:kern w:val="0"/>
          <w:lang w:bidi="ar-SA"/>
        </w:rPr>
        <w:t>4</w:t>
      </w:r>
      <w:r>
        <w:rPr>
          <w:rFonts w:hint="eastAsia" w:ascii="宋体" w:cs="宋体"/>
          <w:kern w:val="0"/>
          <w:lang w:val="en-US" w:eastAsia="zh-CN" w:bidi="ar-SA"/>
        </w:rPr>
        <w:t>1</w:t>
      </w:r>
      <w:r>
        <w:rPr>
          <w:rFonts w:hint="eastAsia" w:ascii="宋体" w:cs="宋体"/>
          <w:kern w:val="0"/>
          <w:lang w:bidi="ar-SA"/>
        </w:rPr>
        <w:t>.2 采购人自采购合同签订之日起，</w:t>
      </w:r>
      <w:r>
        <w:rPr>
          <w:rFonts w:hint="eastAsia" w:ascii="宋体" w:cs="宋体"/>
          <w:kern w:val="0"/>
          <w:lang w:val="en-US" w:eastAsia="zh-CN" w:bidi="ar-SA"/>
        </w:rPr>
        <w:t>2</w:t>
      </w:r>
      <w:r>
        <w:rPr>
          <w:rFonts w:hint="eastAsia" w:ascii="宋体" w:cs="宋体"/>
          <w:kern w:val="0"/>
          <w:lang w:bidi="ar-SA"/>
        </w:rPr>
        <w:t>个工作日内到</w:t>
      </w:r>
      <w:r>
        <w:rPr>
          <w:rFonts w:hint="eastAsia" w:ascii="宋体" w:cs="宋体"/>
          <w:shd w:val="clear" w:color="auto" w:fill="FFFFFF"/>
          <w:lang w:bidi="ar-SA"/>
        </w:rPr>
        <w:t>长葛市财政局预算评审中心政府采购服务股</w:t>
      </w:r>
      <w:r>
        <w:rPr>
          <w:rFonts w:hint="eastAsia" w:ascii="宋体" w:cs="宋体"/>
          <w:kern w:val="0"/>
          <w:lang w:bidi="ar-SA"/>
        </w:rPr>
        <w:t>进行合同备案，并</w:t>
      </w:r>
      <w:r>
        <w:rPr>
          <w:rFonts w:hint="eastAsia" w:ascii="宋体" w:cs="宋体"/>
          <w:kern w:val="0"/>
          <w:lang w:eastAsia="zh-CN" w:bidi="ar-SA"/>
        </w:rPr>
        <w:t>登录</w:t>
      </w:r>
      <w:r>
        <w:rPr>
          <w:rFonts w:hint="eastAsia" w:ascii="宋体" w:cs="宋体"/>
          <w:kern w:val="0"/>
          <w:lang w:bidi="ar-SA"/>
        </w:rPr>
        <w:t>“许昌市政府采购网”进行网上备案。</w:t>
      </w:r>
    </w:p>
    <w:p w14:paraId="0A5119C3">
      <w:pPr>
        <w:autoSpaceDE w:val="0"/>
        <w:autoSpaceDN w:val="0"/>
        <w:spacing w:line="360" w:lineRule="auto"/>
        <w:ind w:left="0" w:leftChars="0" w:firstLine="422" w:firstLineChars="200"/>
        <w:contextualSpacing/>
        <w:rPr>
          <w:rFonts w:hint="eastAsia" w:ascii="宋体" w:cs="宋体"/>
          <w:b/>
          <w:kern w:val="0"/>
          <w:lang w:bidi="ar-SA"/>
        </w:rPr>
      </w:pPr>
      <w:r>
        <w:rPr>
          <w:rFonts w:hint="eastAsia" w:ascii="宋体" w:cs="宋体"/>
          <w:b/>
          <w:kern w:val="0"/>
          <w:lang w:bidi="ar-SA"/>
        </w:rPr>
        <w:t>4</w:t>
      </w:r>
      <w:r>
        <w:rPr>
          <w:rFonts w:hint="eastAsia" w:ascii="宋体" w:cs="宋体"/>
          <w:b/>
          <w:kern w:val="0"/>
          <w:lang w:val="en-US" w:eastAsia="zh-CN" w:bidi="ar-SA"/>
        </w:rPr>
        <w:t>2.</w:t>
      </w:r>
      <w:r>
        <w:rPr>
          <w:rFonts w:hint="eastAsia" w:ascii="宋体" w:cs="宋体"/>
          <w:b/>
          <w:kern w:val="0"/>
          <w:lang w:bidi="ar-SA"/>
        </w:rPr>
        <w:t>履约保证金</w:t>
      </w:r>
    </w:p>
    <w:p w14:paraId="4C27CC30">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根据长财</w:t>
      </w:r>
      <w:r>
        <w:rPr>
          <w:rFonts w:hint="eastAsia" w:ascii="宋体" w:cs="宋体"/>
          <w:kern w:val="0"/>
          <w:lang w:eastAsia="zh-CN" w:bidi="ar-SA"/>
        </w:rPr>
        <w:t>〔2022〕32号</w:t>
      </w:r>
      <w:r>
        <w:rPr>
          <w:rFonts w:hint="eastAsia" w:ascii="宋体" w:cs="宋体"/>
          <w:kern w:val="0"/>
          <w:lang w:bidi="ar-SA"/>
        </w:rPr>
        <w:t>《长葛市财政局关于加大政府采购支持中小企业力度有关事项的通知》要求，自2022年7月1日起，全面取消政府采购履约保证金。</w:t>
      </w:r>
    </w:p>
    <w:p w14:paraId="27498235">
      <w:pPr>
        <w:autoSpaceDE w:val="0"/>
        <w:autoSpaceDN w:val="0"/>
        <w:spacing w:line="360" w:lineRule="auto"/>
        <w:ind w:firstLine="422" w:firstLineChars="200"/>
        <w:contextualSpacing/>
        <w:rPr>
          <w:rFonts w:hint="eastAsia" w:ascii="宋体" w:cs="宋体"/>
          <w:b/>
          <w:bCs/>
          <w:kern w:val="0"/>
          <w:lang w:bidi="ar-SA"/>
        </w:rPr>
      </w:pPr>
      <w:r>
        <w:rPr>
          <w:rFonts w:hint="eastAsia" w:ascii="宋体" w:cs="宋体"/>
          <w:b/>
          <w:bCs/>
          <w:kern w:val="0"/>
          <w:lang w:bidi="ar-SA"/>
        </w:rPr>
        <w:t>4</w:t>
      </w:r>
      <w:r>
        <w:rPr>
          <w:rFonts w:hint="eastAsia" w:ascii="宋体" w:cs="宋体"/>
          <w:b/>
          <w:bCs/>
          <w:kern w:val="0"/>
          <w:lang w:val="en-US" w:eastAsia="zh-CN" w:bidi="ar-SA"/>
        </w:rPr>
        <w:t>3</w:t>
      </w:r>
      <w:r>
        <w:rPr>
          <w:rFonts w:hint="eastAsia" w:ascii="宋体" w:cs="宋体"/>
          <w:b/>
          <w:bCs/>
          <w:kern w:val="0"/>
          <w:lang w:bidi="ar-SA"/>
        </w:rPr>
        <w:t>. 政府采购合同融资</w:t>
      </w:r>
    </w:p>
    <w:p w14:paraId="77097BF4">
      <w:pPr>
        <w:autoSpaceDE w:val="0"/>
        <w:autoSpaceDN w:val="0"/>
        <w:spacing w:line="360" w:lineRule="auto"/>
        <w:ind w:firstLine="422" w:firstLineChars="200"/>
        <w:contextualSpacing/>
        <w:rPr>
          <w:rFonts w:hint="eastAsia" w:ascii="宋体" w:cs="宋体"/>
          <w:b/>
          <w:bCs/>
          <w:kern w:val="0"/>
          <w:lang w:bidi="ar-SA"/>
        </w:rPr>
      </w:pPr>
      <w:r>
        <w:rPr>
          <w:rFonts w:hint="eastAsia" w:ascii="宋体" w:cs="宋体"/>
          <w:b/>
          <w:bCs/>
          <w:kern w:val="0"/>
          <w:lang w:bidi="ar-SA"/>
        </w:rPr>
        <w:t>4</w:t>
      </w:r>
      <w:r>
        <w:rPr>
          <w:rFonts w:hint="eastAsia" w:ascii="宋体" w:cs="宋体"/>
          <w:b/>
          <w:bCs/>
          <w:kern w:val="0"/>
          <w:lang w:val="en-US" w:eastAsia="zh-CN" w:bidi="ar-SA"/>
        </w:rPr>
        <w:t>3</w:t>
      </w:r>
      <w:r>
        <w:rPr>
          <w:rFonts w:hint="eastAsia" w:ascii="宋体" w:cs="宋体"/>
          <w:b/>
          <w:bCs/>
          <w:kern w:val="0"/>
          <w:lang w:bidi="ar-SA"/>
        </w:rPr>
        <w:t>.1缓解中小企业融资难题</w:t>
      </w:r>
    </w:p>
    <w:p w14:paraId="4C8B3A41">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政府采购合同融资是支持中小微企业发展，针对参与政府采购活动的供应商融资难、融资贵问题推出的一项融资政策。根据河南省财政厅《关于印发深入推进政府采购合同融资工作实施方案的通知》精神，我市目前已与以下金融机构合作开展政府采购信用融资业务，中标供应商可持政府采购合同，通过“许昌市政府采购网”向所选的金融机构申请贷款，无需抵押、担保，融资机构将根据《河南省政府采购合同融资工作实施方案》（豫财购〔2017〕10号），按照双方自愿的原则提供便捷、优惠的贷款服务。</w:t>
      </w:r>
    </w:p>
    <w:p w14:paraId="3E4158B2">
      <w:pPr>
        <w:autoSpaceDE w:val="0"/>
        <w:autoSpaceDN w:val="0"/>
        <w:spacing w:line="360" w:lineRule="auto"/>
        <w:ind w:firstLine="422" w:firstLineChars="200"/>
        <w:contextualSpacing/>
        <w:rPr>
          <w:rFonts w:hint="eastAsia" w:ascii="宋体" w:cs="宋体"/>
          <w:b/>
          <w:bCs/>
          <w:kern w:val="0"/>
          <w:lang w:bidi="ar-SA"/>
        </w:rPr>
      </w:pPr>
      <w:r>
        <w:rPr>
          <w:rFonts w:hint="eastAsia" w:ascii="宋体" w:cs="宋体"/>
          <w:b/>
          <w:bCs/>
          <w:kern w:val="0"/>
          <w:lang w:bidi="ar-SA"/>
        </w:rPr>
        <w:t>4</w:t>
      </w:r>
      <w:r>
        <w:rPr>
          <w:rFonts w:hint="eastAsia" w:ascii="宋体" w:cs="宋体"/>
          <w:b/>
          <w:bCs/>
          <w:kern w:val="0"/>
          <w:lang w:val="en-US" w:eastAsia="zh-CN" w:bidi="ar-SA"/>
        </w:rPr>
        <w:t>3</w:t>
      </w:r>
      <w:r>
        <w:rPr>
          <w:rFonts w:hint="eastAsia" w:ascii="宋体" w:cs="宋体"/>
          <w:b/>
          <w:bCs/>
          <w:kern w:val="0"/>
          <w:lang w:bidi="ar-SA"/>
        </w:rPr>
        <w:t>.2合作金融机构（排名不分先后）</w:t>
      </w:r>
    </w:p>
    <w:p w14:paraId="5BFA7926">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1）合作金融机构名称：中原银行许昌分行（小微金融部）</w:t>
      </w:r>
    </w:p>
    <w:p w14:paraId="783BD1B7">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联系人及电话：陈阳13137407575   方金龙  15836539901</w:t>
      </w:r>
    </w:p>
    <w:p w14:paraId="0687D09D">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地址：许昌市建安大道与紫云路交汇处中原银行</w:t>
      </w:r>
    </w:p>
    <w:p w14:paraId="5ACE2665">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2）合作金融机构名称：浦发银行许昌分行</w:t>
      </w:r>
    </w:p>
    <w:p w14:paraId="383A12CD">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联系人及电话：赵勇 0374-7313569、7313502 18937459920</w:t>
      </w:r>
    </w:p>
    <w:p w14:paraId="77B01E4F">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地址：许昌市许继大道1163号许继花园</w:t>
      </w:r>
    </w:p>
    <w:p w14:paraId="7F6CEEB0">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3）合作金融机构名称：交通银行许昌分行</w:t>
      </w:r>
    </w:p>
    <w:p w14:paraId="2C957AA8">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联系人：宋纪刚 0374-2369912   13733951305</w:t>
      </w:r>
    </w:p>
    <w:p w14:paraId="16F57227">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地址：许昌市莲城大道114号</w:t>
      </w:r>
    </w:p>
    <w:p w14:paraId="43C9E687">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4）合作金融机构名称：光大银行许昌分行</w:t>
      </w:r>
    </w:p>
    <w:p w14:paraId="62CEC614">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联系人：李东磊 0374-2928168 18569936868</w:t>
      </w:r>
    </w:p>
    <w:p w14:paraId="2F523CA7">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地址：许昌市魏都区八一路文峰路交叉口西北角</w:t>
      </w:r>
    </w:p>
    <w:p w14:paraId="46134D7D">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5）合作金融机构名称：招商银行许昌分行</w:t>
      </w:r>
    </w:p>
    <w:p w14:paraId="40991A5B">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联系人及电话：崔星迪 0374-5376058  18839983051</w:t>
      </w:r>
    </w:p>
    <w:p w14:paraId="46ABCBC2">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地址：许昌市建安大道中段新天下AB座</w:t>
      </w:r>
    </w:p>
    <w:p w14:paraId="3A37DAD1">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6）合作金融机构名称：邮储银行许昌市分行</w:t>
      </w:r>
    </w:p>
    <w:p w14:paraId="1E88E0CB">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联系人及电话：张彦峰13839001972   武松涛18839902679  徐亚爽15038297574</w:t>
      </w:r>
    </w:p>
    <w:p w14:paraId="2BFFCDC3">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地址：许昌市莲城大道邮储银行莲城支行二楼</w:t>
      </w:r>
    </w:p>
    <w:p w14:paraId="262B7986">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7）合作金融机构名称：中国银行许昌分行</w:t>
      </w:r>
    </w:p>
    <w:p w14:paraId="4937A1B6">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联系人及电话：白炜 13938772680  刘晓飞0374-3338596</w:t>
      </w:r>
    </w:p>
    <w:p w14:paraId="1F48D381">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地址：许昌市魏都区建设路1488号</w:t>
      </w:r>
    </w:p>
    <w:p w14:paraId="69A20078">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8）合作金融机构名称：中信银行郑州红专路支行</w:t>
      </w:r>
    </w:p>
    <w:p w14:paraId="585AB2BF">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联系人：韩晨  13253490679</w:t>
      </w:r>
    </w:p>
    <w:p w14:paraId="0BF93735">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地址：郑州市金水区经三路北26号中信银行郑州红专路支行</w:t>
      </w:r>
    </w:p>
    <w:p w14:paraId="1C325626">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9）合作金融机构名称：郑州银行许昌分行</w:t>
      </w:r>
    </w:p>
    <w:p w14:paraId="0F428896">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联系人：王晶  0374-2298011 18339062222</w:t>
      </w:r>
    </w:p>
    <w:p w14:paraId="607FDE35">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地址：河南省许昌市魏都区莲城大道与魏文路交叉口西南角亨通君成国际大厦</w:t>
      </w:r>
    </w:p>
    <w:p w14:paraId="1DA858CE">
      <w:pPr>
        <w:autoSpaceDE w:val="0"/>
        <w:autoSpaceDN w:val="0"/>
        <w:spacing w:line="360" w:lineRule="auto"/>
        <w:ind w:firstLine="422" w:firstLineChars="200"/>
        <w:contextualSpacing/>
        <w:rPr>
          <w:rFonts w:hint="eastAsia" w:ascii="宋体" w:cs="宋体"/>
          <w:b/>
          <w:bCs/>
          <w:kern w:val="0"/>
          <w:lang w:bidi="ar-SA"/>
        </w:rPr>
      </w:pPr>
      <w:r>
        <w:rPr>
          <w:rFonts w:hint="eastAsia" w:ascii="宋体" w:cs="宋体"/>
          <w:b/>
          <w:bCs/>
          <w:kern w:val="0"/>
          <w:lang w:bidi="ar-SA"/>
        </w:rPr>
        <w:t>4</w:t>
      </w:r>
      <w:r>
        <w:rPr>
          <w:rFonts w:hint="eastAsia" w:ascii="宋体" w:cs="宋体"/>
          <w:b/>
          <w:bCs/>
          <w:kern w:val="0"/>
          <w:lang w:val="en-US" w:eastAsia="zh-CN" w:bidi="ar-SA"/>
        </w:rPr>
        <w:t>3</w:t>
      </w:r>
      <w:r>
        <w:rPr>
          <w:rFonts w:hint="eastAsia" w:ascii="宋体" w:cs="宋体"/>
          <w:b/>
          <w:bCs/>
          <w:kern w:val="0"/>
          <w:lang w:bidi="ar-SA"/>
        </w:rPr>
        <w:t>.3“许昌市政府采购合同融资金融产品推介名录”链接</w:t>
      </w:r>
    </w:p>
    <w:p w14:paraId="087E3821">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fldChar w:fldCharType="begin"/>
      </w:r>
      <w:r>
        <w:rPr>
          <w:rFonts w:hint="eastAsia" w:ascii="宋体" w:cs="宋体"/>
          <w:kern w:val="0"/>
          <w:lang w:bidi="ar-SA"/>
        </w:rPr>
        <w:instrText xml:space="preserve"> HYPERLINK "https://xuchang.zfcg.henan.gov.cn/xuchang/content?infoId=1606365368231095" </w:instrText>
      </w:r>
      <w:r>
        <w:rPr>
          <w:rFonts w:hint="eastAsia" w:ascii="宋体" w:cs="宋体"/>
          <w:kern w:val="0"/>
          <w:lang w:bidi="ar-SA"/>
        </w:rPr>
        <w:fldChar w:fldCharType="separate"/>
      </w:r>
      <w:r>
        <w:rPr>
          <w:rStyle w:val="24"/>
          <w:rFonts w:hint="eastAsia" w:ascii="宋体" w:cs="宋体"/>
          <w:kern w:val="0"/>
          <w:lang w:bidi="ar-SA"/>
        </w:rPr>
        <w:t>https://xuchang.zfcg.henan.gov.cn/xuchang/content?infoId=1606365368231095</w:t>
      </w:r>
      <w:r>
        <w:rPr>
          <w:rFonts w:hint="eastAsia" w:ascii="宋体" w:cs="宋体"/>
          <w:kern w:val="0"/>
          <w:lang w:bidi="ar-SA"/>
        </w:rPr>
        <w:fldChar w:fldCharType="end"/>
      </w:r>
    </w:p>
    <w:p w14:paraId="14F2CEFE">
      <w:pPr>
        <w:autoSpaceDE w:val="0"/>
        <w:autoSpaceDN w:val="0"/>
        <w:spacing w:line="360" w:lineRule="auto"/>
        <w:ind w:firstLine="482" w:firstLineChars="200"/>
        <w:contextualSpacing/>
        <w:outlineLvl w:val="2"/>
        <w:rPr>
          <w:rFonts w:hint="eastAsia" w:ascii="宋体" w:hAnsi="宋体" w:eastAsia="宋体" w:cs="宋体"/>
          <w:b/>
          <w:color w:val="000000"/>
          <w:kern w:val="0"/>
          <w:sz w:val="24"/>
          <w:szCs w:val="24"/>
          <w:highlight w:val="none"/>
          <w:lang w:val="en-US" w:eastAsia="zh-CN"/>
        </w:rPr>
      </w:pPr>
      <w:r>
        <w:rPr>
          <w:rFonts w:hint="eastAsia" w:ascii="宋体" w:hAnsi="宋体" w:eastAsia="宋体" w:cs="宋体"/>
          <w:b/>
          <w:color w:val="000000"/>
          <w:kern w:val="0"/>
          <w:sz w:val="24"/>
          <w:szCs w:val="24"/>
          <w:highlight w:val="none"/>
          <w:lang w:val="en-US" w:eastAsia="zh-CN"/>
        </w:rPr>
        <w:t>4</w:t>
      </w:r>
      <w:r>
        <w:rPr>
          <w:rFonts w:hint="eastAsia" w:ascii="宋体" w:cs="宋体"/>
          <w:b/>
          <w:color w:val="000000"/>
          <w:kern w:val="0"/>
          <w:sz w:val="24"/>
          <w:szCs w:val="24"/>
          <w:highlight w:val="none"/>
          <w:lang w:val="en-US" w:eastAsia="zh-CN"/>
        </w:rPr>
        <w:t>4</w:t>
      </w:r>
      <w:r>
        <w:rPr>
          <w:rFonts w:hint="eastAsia" w:ascii="宋体" w:hAnsi="宋体" w:eastAsia="宋体" w:cs="宋体"/>
          <w:b/>
          <w:color w:val="000000"/>
          <w:kern w:val="0"/>
          <w:sz w:val="24"/>
          <w:szCs w:val="24"/>
          <w:highlight w:val="none"/>
          <w:lang w:val="en-US" w:eastAsia="zh-CN"/>
        </w:rPr>
        <w:t xml:space="preserve">. “采小帮”政府采购服务体系 </w:t>
      </w:r>
    </w:p>
    <w:p w14:paraId="7897E32A">
      <w:pPr>
        <w:autoSpaceDE w:val="0"/>
        <w:autoSpaceDN w:val="0"/>
        <w:spacing w:line="360" w:lineRule="auto"/>
        <w:ind w:firstLine="480" w:firstLineChars="200"/>
        <w:contextualSpacing/>
        <w:jc w:val="left"/>
        <w:rPr>
          <w:rFonts w:hint="eastAsia" w:ascii="宋体" w:hAnsi="宋体" w:eastAsia="宋体" w:cs="宋体"/>
          <w:kern w:val="0"/>
          <w:sz w:val="24"/>
          <w:highlight w:val="none"/>
        </w:rPr>
      </w:pPr>
      <w:r>
        <w:rPr>
          <w:rFonts w:hint="eastAsia" w:ascii="宋体" w:hAnsi="宋体" w:eastAsia="宋体" w:cs="宋体"/>
          <w:kern w:val="0"/>
          <w:sz w:val="24"/>
          <w:highlight w:val="none"/>
          <w:lang w:val="en-US" w:eastAsia="zh-CN"/>
        </w:rPr>
        <w:t>为持续优化我市政府采购营商环境</w:t>
      </w:r>
      <w:r>
        <w:rPr>
          <w:rFonts w:hint="eastAsia" w:ascii="宋体" w:cs="宋体"/>
          <w:kern w:val="0"/>
          <w:sz w:val="24"/>
          <w:highlight w:val="none"/>
          <w:lang w:val="en-US" w:eastAsia="zh-CN"/>
        </w:rPr>
        <w:t>，</w:t>
      </w:r>
      <w:r>
        <w:rPr>
          <w:rFonts w:hint="eastAsia" w:ascii="宋体" w:hAnsi="宋体" w:eastAsia="宋体" w:cs="宋体"/>
          <w:kern w:val="0"/>
          <w:sz w:val="24"/>
          <w:highlight w:val="none"/>
          <w:lang w:val="en-US" w:eastAsia="zh-CN"/>
        </w:rPr>
        <w:t xml:space="preserve"> 长葛市财政局财政预算评审中心政府采购服务股办公室人员、长葛市公共资源交易中心政府采购交易股人员组成“采小帮”服务团队，提供政府采购政策咨询服务，以及项目实施全程跟踪提醒、监督预警服务。 </w:t>
      </w:r>
    </w:p>
    <w:p w14:paraId="6EA44DB1">
      <w:pPr>
        <w:autoSpaceDE w:val="0"/>
        <w:autoSpaceDN w:val="0"/>
        <w:spacing w:line="360" w:lineRule="auto"/>
        <w:ind w:firstLine="480" w:firstLineChars="200"/>
        <w:contextualSpacing/>
        <w:jc w:val="left"/>
        <w:rPr>
          <w:rFonts w:hint="eastAsia" w:ascii="宋体" w:hAnsi="宋体" w:eastAsia="宋体" w:cs="宋体"/>
          <w:kern w:val="0"/>
          <w:sz w:val="24"/>
          <w:highlight w:val="none"/>
        </w:rPr>
      </w:pPr>
      <w:r>
        <w:rPr>
          <w:rFonts w:hint="eastAsia" w:ascii="宋体" w:hAnsi="宋体" w:eastAsia="宋体" w:cs="宋体"/>
          <w:kern w:val="0"/>
          <w:sz w:val="24"/>
          <w:highlight w:val="none"/>
          <w:lang w:val="en-US" w:eastAsia="zh-CN"/>
        </w:rPr>
        <w:t>4</w:t>
      </w:r>
      <w:r>
        <w:rPr>
          <w:rFonts w:hint="eastAsia" w:ascii="宋体" w:cs="宋体"/>
          <w:kern w:val="0"/>
          <w:sz w:val="24"/>
          <w:highlight w:val="none"/>
          <w:lang w:val="en-US" w:eastAsia="zh-CN"/>
        </w:rPr>
        <w:t>4</w:t>
      </w:r>
      <w:r>
        <w:rPr>
          <w:rFonts w:hint="eastAsia" w:ascii="宋体" w:hAnsi="宋体" w:eastAsia="宋体" w:cs="宋体"/>
          <w:kern w:val="0"/>
          <w:sz w:val="24"/>
          <w:highlight w:val="none"/>
          <w:lang w:val="en-US" w:eastAsia="zh-CN"/>
        </w:rPr>
        <w:t xml:space="preserve">.1. “采小帮”服务团队依据职责分工，向供应商提供个性化、精准化服务，包括政策咨询、政策宣传、采购辅导、节点提醒、风险提示、问题反馈等。 </w:t>
      </w:r>
    </w:p>
    <w:p w14:paraId="082649D2">
      <w:pPr>
        <w:autoSpaceDE w:val="0"/>
        <w:autoSpaceDN w:val="0"/>
        <w:spacing w:line="360" w:lineRule="auto"/>
        <w:ind w:firstLine="480" w:firstLineChars="200"/>
        <w:contextualSpacing/>
        <w:jc w:val="left"/>
        <w:rPr>
          <w:rFonts w:hint="eastAsia" w:ascii="宋体" w:hAnsi="宋体" w:eastAsia="宋体" w:cs="宋体"/>
          <w:kern w:val="0"/>
          <w:sz w:val="24"/>
          <w:highlight w:val="none"/>
        </w:rPr>
      </w:pPr>
      <w:r>
        <w:rPr>
          <w:rFonts w:hint="eastAsia" w:ascii="宋体" w:hAnsi="宋体" w:eastAsia="宋体" w:cs="宋体"/>
          <w:kern w:val="0"/>
          <w:sz w:val="24"/>
          <w:highlight w:val="none"/>
          <w:lang w:val="en-US" w:eastAsia="zh-CN"/>
        </w:rPr>
        <w:t>4</w:t>
      </w:r>
      <w:r>
        <w:rPr>
          <w:rFonts w:hint="eastAsia" w:ascii="宋体" w:cs="宋体"/>
          <w:kern w:val="0"/>
          <w:sz w:val="24"/>
          <w:highlight w:val="none"/>
          <w:lang w:val="en-US" w:eastAsia="zh-CN"/>
        </w:rPr>
        <w:t>4</w:t>
      </w:r>
      <w:r>
        <w:rPr>
          <w:rFonts w:hint="eastAsia" w:ascii="宋体" w:hAnsi="宋体" w:eastAsia="宋体" w:cs="宋体"/>
          <w:kern w:val="0"/>
          <w:sz w:val="24"/>
          <w:highlight w:val="none"/>
          <w:lang w:val="en-US" w:eastAsia="zh-CN"/>
        </w:rPr>
        <w:t xml:space="preserve">.2. “采小帮”服务团队帮助供应商在政府采购活动中维护自身合法权益，及时发现和制止采购人利用自身优势地位拒绝或延迟支付款项，强制要求供应商接受不合理的付款期限、方式、条件，拒不按政府采购政策规定和采购合同约定履行责任等行为。 </w:t>
      </w:r>
    </w:p>
    <w:p w14:paraId="3E66650A">
      <w:pPr>
        <w:autoSpaceDE w:val="0"/>
        <w:autoSpaceDN w:val="0"/>
        <w:spacing w:line="360" w:lineRule="auto"/>
        <w:ind w:firstLine="480" w:firstLineChars="200"/>
        <w:contextualSpacing/>
        <w:jc w:val="left"/>
        <w:rPr>
          <w:rFonts w:hint="eastAsia" w:ascii="宋体" w:hAnsi="宋体" w:eastAsia="宋体" w:cs="宋体"/>
          <w:kern w:val="0"/>
          <w:sz w:val="24"/>
          <w:highlight w:val="none"/>
          <w:lang w:val="en-US" w:eastAsia="zh-CN"/>
        </w:rPr>
      </w:pPr>
      <w:r>
        <w:rPr>
          <w:rFonts w:hint="eastAsia" w:ascii="宋体" w:hAnsi="宋体" w:eastAsia="宋体" w:cs="宋体"/>
          <w:kern w:val="0"/>
          <w:sz w:val="24"/>
          <w:highlight w:val="none"/>
          <w:lang w:val="en-US" w:eastAsia="zh-CN"/>
        </w:rPr>
        <w:t>4</w:t>
      </w:r>
      <w:r>
        <w:rPr>
          <w:rFonts w:hint="eastAsia" w:ascii="宋体" w:cs="宋体"/>
          <w:kern w:val="0"/>
          <w:sz w:val="24"/>
          <w:highlight w:val="none"/>
          <w:lang w:val="en-US" w:eastAsia="zh-CN"/>
        </w:rPr>
        <w:t>4</w:t>
      </w:r>
      <w:r>
        <w:rPr>
          <w:rFonts w:hint="eastAsia" w:ascii="宋体" w:hAnsi="宋体" w:eastAsia="宋体" w:cs="宋体"/>
          <w:kern w:val="0"/>
          <w:sz w:val="24"/>
          <w:highlight w:val="none"/>
          <w:lang w:val="en-US" w:eastAsia="zh-CN"/>
        </w:rPr>
        <w:t>.3. 助手团队</w:t>
      </w:r>
    </w:p>
    <w:tbl>
      <w:tblPr>
        <w:tblStyle w:val="20"/>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30"/>
        <w:gridCol w:w="1081"/>
        <w:gridCol w:w="1728"/>
        <w:gridCol w:w="3816"/>
      </w:tblGrid>
      <w:tr w14:paraId="0CCB4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noWrap w:val="0"/>
            <w:vAlign w:val="center"/>
          </w:tcPr>
          <w:p w14:paraId="6380C721">
            <w:pPr>
              <w:keepNext w:val="0"/>
              <w:keepLines w:val="0"/>
              <w:widowControl/>
              <w:suppressLineNumbers w:val="0"/>
              <w:jc w:val="center"/>
              <w:rPr>
                <w:rFonts w:hint="eastAsia" w:ascii="宋体" w:hAnsi="宋体" w:eastAsia="宋体" w:cs="宋体"/>
                <w:color w:val="000000"/>
                <w:kern w:val="0"/>
                <w:sz w:val="24"/>
                <w:szCs w:val="24"/>
                <w:highlight w:val="none"/>
                <w:vertAlign w:val="baseline"/>
                <w:lang w:val="en-US" w:eastAsia="zh-CN" w:bidi="ar"/>
              </w:rPr>
            </w:pPr>
            <w:r>
              <w:rPr>
                <w:rFonts w:hint="eastAsia" w:ascii="宋体" w:hAnsi="宋体" w:eastAsia="宋体" w:cs="宋体"/>
                <w:color w:val="000000"/>
                <w:kern w:val="0"/>
                <w:sz w:val="24"/>
                <w:szCs w:val="24"/>
                <w:highlight w:val="none"/>
                <w:vertAlign w:val="baseline"/>
                <w:lang w:val="en-US" w:eastAsia="zh-CN" w:bidi="ar"/>
              </w:rPr>
              <w:t>部门</w:t>
            </w:r>
          </w:p>
        </w:tc>
        <w:tc>
          <w:tcPr>
            <w:tcW w:w="1081" w:type="dxa"/>
            <w:noWrap w:val="0"/>
            <w:vAlign w:val="center"/>
          </w:tcPr>
          <w:p w14:paraId="41F4C158">
            <w:pPr>
              <w:keepNext w:val="0"/>
              <w:keepLines w:val="0"/>
              <w:widowControl/>
              <w:suppressLineNumbers w:val="0"/>
              <w:jc w:val="center"/>
              <w:rPr>
                <w:rFonts w:hint="eastAsia" w:ascii="宋体" w:hAnsi="宋体" w:eastAsia="宋体" w:cs="宋体"/>
                <w:color w:val="000000"/>
                <w:kern w:val="0"/>
                <w:sz w:val="24"/>
                <w:szCs w:val="24"/>
                <w:highlight w:val="none"/>
                <w:vertAlign w:val="baseline"/>
                <w:lang w:val="en-US" w:eastAsia="zh-CN" w:bidi="ar"/>
              </w:rPr>
            </w:pPr>
            <w:r>
              <w:rPr>
                <w:rFonts w:hint="eastAsia" w:ascii="宋体" w:hAnsi="宋体" w:eastAsia="宋体" w:cs="宋体"/>
                <w:color w:val="000000"/>
                <w:kern w:val="0"/>
                <w:sz w:val="24"/>
                <w:szCs w:val="24"/>
                <w:highlight w:val="none"/>
                <w:vertAlign w:val="baseline"/>
                <w:lang w:val="en-US" w:eastAsia="zh-CN" w:bidi="ar"/>
              </w:rPr>
              <w:t>姓名</w:t>
            </w:r>
          </w:p>
        </w:tc>
        <w:tc>
          <w:tcPr>
            <w:tcW w:w="1728" w:type="dxa"/>
            <w:noWrap w:val="0"/>
            <w:vAlign w:val="center"/>
          </w:tcPr>
          <w:p w14:paraId="065CFD52">
            <w:pPr>
              <w:keepNext w:val="0"/>
              <w:keepLines w:val="0"/>
              <w:widowControl/>
              <w:suppressLineNumbers w:val="0"/>
              <w:jc w:val="center"/>
              <w:rPr>
                <w:rFonts w:hint="eastAsia" w:ascii="宋体" w:hAnsi="宋体" w:eastAsia="宋体" w:cs="宋体"/>
                <w:color w:val="000000"/>
                <w:kern w:val="0"/>
                <w:sz w:val="24"/>
                <w:szCs w:val="24"/>
                <w:highlight w:val="none"/>
                <w:vertAlign w:val="baseline"/>
                <w:lang w:val="en-US" w:eastAsia="zh-CN" w:bidi="ar"/>
              </w:rPr>
            </w:pPr>
            <w:r>
              <w:rPr>
                <w:rFonts w:hint="eastAsia" w:ascii="宋体" w:hAnsi="宋体" w:eastAsia="宋体" w:cs="宋体"/>
                <w:color w:val="000000"/>
                <w:kern w:val="0"/>
                <w:sz w:val="24"/>
                <w:szCs w:val="24"/>
                <w:highlight w:val="none"/>
                <w:vertAlign w:val="baseline"/>
                <w:lang w:val="en-US" w:eastAsia="zh-CN" w:bidi="ar"/>
              </w:rPr>
              <w:t>联系方式</w:t>
            </w:r>
          </w:p>
        </w:tc>
        <w:tc>
          <w:tcPr>
            <w:tcW w:w="3816" w:type="dxa"/>
            <w:noWrap w:val="0"/>
            <w:vAlign w:val="center"/>
          </w:tcPr>
          <w:p w14:paraId="71995B24">
            <w:pPr>
              <w:keepNext w:val="0"/>
              <w:keepLines w:val="0"/>
              <w:widowControl/>
              <w:suppressLineNumbers w:val="0"/>
              <w:jc w:val="center"/>
              <w:rPr>
                <w:rFonts w:hint="eastAsia" w:ascii="宋体" w:hAnsi="宋体" w:eastAsia="宋体" w:cs="宋体"/>
                <w:color w:val="000000"/>
                <w:kern w:val="0"/>
                <w:sz w:val="24"/>
                <w:szCs w:val="24"/>
                <w:highlight w:val="none"/>
                <w:vertAlign w:val="baseline"/>
                <w:lang w:val="en-US" w:eastAsia="zh-CN" w:bidi="ar"/>
              </w:rPr>
            </w:pPr>
            <w:r>
              <w:rPr>
                <w:rFonts w:hint="eastAsia" w:ascii="宋体" w:hAnsi="宋体" w:eastAsia="宋体" w:cs="宋体"/>
                <w:color w:val="000000"/>
                <w:kern w:val="0"/>
                <w:sz w:val="24"/>
                <w:szCs w:val="24"/>
                <w:highlight w:val="none"/>
                <w:lang w:val="en-US" w:eastAsia="zh-CN" w:bidi="ar"/>
              </w:rPr>
              <w:t>服务领域</w:t>
            </w:r>
          </w:p>
        </w:tc>
      </w:tr>
      <w:tr w14:paraId="293BB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vMerge w:val="restart"/>
            <w:noWrap w:val="0"/>
            <w:vAlign w:val="center"/>
          </w:tcPr>
          <w:p w14:paraId="7AA026B6">
            <w:pPr>
              <w:keepNext w:val="0"/>
              <w:keepLines w:val="0"/>
              <w:widowControl/>
              <w:suppressLineNumbers w:val="0"/>
              <w:jc w:val="center"/>
              <w:rPr>
                <w:rFonts w:hint="eastAsia" w:ascii="宋体" w:hAnsi="宋体" w:eastAsia="宋体" w:cs="宋体"/>
                <w:color w:val="000000"/>
                <w:kern w:val="0"/>
                <w:sz w:val="24"/>
                <w:szCs w:val="24"/>
                <w:highlight w:val="none"/>
                <w:vertAlign w:val="baseline"/>
                <w:lang w:val="en-US" w:eastAsia="zh-CN" w:bidi="ar"/>
              </w:rPr>
            </w:pPr>
            <w:r>
              <w:rPr>
                <w:rFonts w:hint="eastAsia" w:ascii="宋体" w:hAnsi="宋体" w:eastAsia="宋体" w:cs="宋体"/>
                <w:color w:val="000000"/>
                <w:kern w:val="0"/>
                <w:sz w:val="24"/>
                <w:szCs w:val="24"/>
                <w:highlight w:val="none"/>
                <w:vertAlign w:val="baseline"/>
                <w:lang w:val="en-US" w:eastAsia="zh-CN" w:bidi="ar"/>
              </w:rPr>
              <w:t>长葛市财政预算评审中心政府采购服务股</w:t>
            </w:r>
          </w:p>
        </w:tc>
        <w:tc>
          <w:tcPr>
            <w:tcW w:w="1081" w:type="dxa"/>
            <w:noWrap w:val="0"/>
            <w:vAlign w:val="center"/>
          </w:tcPr>
          <w:p w14:paraId="1F59515C">
            <w:pPr>
              <w:keepNext w:val="0"/>
              <w:keepLines w:val="0"/>
              <w:widowControl/>
              <w:suppressLineNumbers w:val="0"/>
              <w:jc w:val="center"/>
              <w:rPr>
                <w:rFonts w:hint="eastAsia" w:ascii="宋体" w:hAnsi="宋体" w:eastAsia="宋体" w:cs="宋体"/>
                <w:color w:val="000000"/>
                <w:kern w:val="0"/>
                <w:sz w:val="24"/>
                <w:szCs w:val="24"/>
                <w:highlight w:val="none"/>
                <w:vertAlign w:val="baseline"/>
                <w:lang w:val="en-US" w:eastAsia="zh-CN" w:bidi="ar"/>
              </w:rPr>
            </w:pPr>
            <w:r>
              <w:rPr>
                <w:rFonts w:hint="eastAsia" w:ascii="宋体" w:hAnsi="宋体" w:eastAsia="宋体" w:cs="宋体"/>
                <w:color w:val="000000"/>
                <w:kern w:val="0"/>
                <w:sz w:val="24"/>
                <w:szCs w:val="24"/>
                <w:highlight w:val="none"/>
                <w:vertAlign w:val="baseline"/>
                <w:lang w:val="en-US" w:eastAsia="zh-CN" w:bidi="ar"/>
              </w:rPr>
              <w:t>文英</w:t>
            </w:r>
          </w:p>
        </w:tc>
        <w:tc>
          <w:tcPr>
            <w:tcW w:w="1728" w:type="dxa"/>
            <w:noWrap w:val="0"/>
            <w:vAlign w:val="center"/>
          </w:tcPr>
          <w:p w14:paraId="7DBB0C8B">
            <w:pPr>
              <w:keepNext w:val="0"/>
              <w:keepLines w:val="0"/>
              <w:widowControl/>
              <w:suppressLineNumbers w:val="0"/>
              <w:jc w:val="center"/>
              <w:rPr>
                <w:rFonts w:hint="eastAsia" w:ascii="宋体" w:hAnsi="宋体" w:eastAsia="宋体" w:cs="宋体"/>
                <w:color w:val="000000"/>
                <w:kern w:val="0"/>
                <w:sz w:val="24"/>
                <w:szCs w:val="24"/>
                <w:highlight w:val="none"/>
                <w:vertAlign w:val="baseline"/>
                <w:lang w:val="en-US" w:eastAsia="zh-CN" w:bidi="ar"/>
              </w:rPr>
            </w:pPr>
            <w:r>
              <w:rPr>
                <w:rFonts w:hint="eastAsia" w:ascii="宋体" w:hAnsi="宋体" w:eastAsia="宋体" w:cs="宋体"/>
                <w:color w:val="000000"/>
                <w:kern w:val="0"/>
                <w:sz w:val="24"/>
                <w:szCs w:val="24"/>
                <w:highlight w:val="none"/>
                <w:vertAlign w:val="baseline"/>
                <w:lang w:val="en-US" w:eastAsia="zh-CN" w:bidi="ar"/>
              </w:rPr>
              <w:t>0374-6189720</w:t>
            </w:r>
          </w:p>
        </w:tc>
        <w:tc>
          <w:tcPr>
            <w:tcW w:w="3816" w:type="dxa"/>
            <w:noWrap w:val="0"/>
            <w:vAlign w:val="center"/>
          </w:tcPr>
          <w:p w14:paraId="4F396BD6">
            <w:pPr>
              <w:keepNext w:val="0"/>
              <w:keepLines w:val="0"/>
              <w:widowControl/>
              <w:suppressLineNumbers w:val="0"/>
              <w:jc w:val="center"/>
              <w:rPr>
                <w:rFonts w:hint="eastAsia" w:ascii="宋体" w:hAnsi="宋体" w:eastAsia="宋体" w:cs="宋体"/>
                <w:color w:val="000000"/>
                <w:kern w:val="0"/>
                <w:sz w:val="24"/>
                <w:szCs w:val="24"/>
                <w:highlight w:val="none"/>
                <w:vertAlign w:val="baseline"/>
                <w:lang w:val="en-US" w:eastAsia="zh-CN" w:bidi="ar"/>
              </w:rPr>
            </w:pPr>
            <w:r>
              <w:rPr>
                <w:rFonts w:hint="eastAsia" w:ascii="宋体" w:hAnsi="宋体" w:eastAsia="宋体" w:cs="宋体"/>
                <w:color w:val="000000"/>
                <w:kern w:val="0"/>
                <w:sz w:val="24"/>
                <w:szCs w:val="24"/>
                <w:highlight w:val="none"/>
                <w:vertAlign w:val="baseline"/>
                <w:lang w:val="en-US" w:eastAsia="zh-CN" w:bidi="ar"/>
              </w:rPr>
              <w:t>优化政府采购营商环境</w:t>
            </w:r>
          </w:p>
        </w:tc>
      </w:tr>
      <w:tr w14:paraId="60EC5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vMerge w:val="continue"/>
            <w:noWrap w:val="0"/>
            <w:vAlign w:val="center"/>
          </w:tcPr>
          <w:p w14:paraId="6B706CEA">
            <w:pPr>
              <w:keepNext w:val="0"/>
              <w:keepLines w:val="0"/>
              <w:widowControl/>
              <w:suppressLineNumbers w:val="0"/>
              <w:jc w:val="center"/>
              <w:rPr>
                <w:rFonts w:hint="eastAsia" w:ascii="宋体" w:hAnsi="宋体" w:eastAsia="宋体" w:cs="宋体"/>
                <w:color w:val="000000"/>
                <w:kern w:val="0"/>
                <w:sz w:val="24"/>
                <w:szCs w:val="24"/>
                <w:highlight w:val="none"/>
                <w:vertAlign w:val="baseline"/>
                <w:lang w:val="en-US" w:eastAsia="zh-CN" w:bidi="ar"/>
              </w:rPr>
            </w:pPr>
          </w:p>
        </w:tc>
        <w:tc>
          <w:tcPr>
            <w:tcW w:w="1081" w:type="dxa"/>
            <w:noWrap w:val="0"/>
            <w:vAlign w:val="center"/>
          </w:tcPr>
          <w:p w14:paraId="223E2037">
            <w:pPr>
              <w:keepNext w:val="0"/>
              <w:keepLines w:val="0"/>
              <w:widowControl/>
              <w:suppressLineNumbers w:val="0"/>
              <w:jc w:val="center"/>
              <w:rPr>
                <w:rFonts w:hint="eastAsia" w:ascii="宋体" w:hAnsi="宋体" w:eastAsia="宋体" w:cs="宋体"/>
                <w:color w:val="000000"/>
                <w:kern w:val="0"/>
                <w:sz w:val="24"/>
                <w:szCs w:val="24"/>
                <w:highlight w:val="none"/>
                <w:vertAlign w:val="baseline"/>
                <w:lang w:val="en-US" w:eastAsia="zh-CN" w:bidi="ar"/>
              </w:rPr>
            </w:pPr>
            <w:r>
              <w:rPr>
                <w:rFonts w:hint="eastAsia" w:ascii="宋体" w:hAnsi="宋体" w:eastAsia="宋体" w:cs="宋体"/>
                <w:color w:val="000000"/>
                <w:kern w:val="0"/>
                <w:sz w:val="24"/>
                <w:szCs w:val="24"/>
                <w:highlight w:val="none"/>
                <w:vertAlign w:val="baseline"/>
                <w:lang w:val="en-US" w:eastAsia="zh-CN" w:bidi="ar"/>
              </w:rPr>
              <w:t>刘晓英</w:t>
            </w:r>
          </w:p>
        </w:tc>
        <w:tc>
          <w:tcPr>
            <w:tcW w:w="1728" w:type="dxa"/>
            <w:noWrap w:val="0"/>
            <w:vAlign w:val="center"/>
          </w:tcPr>
          <w:p w14:paraId="61DB7A8F">
            <w:pPr>
              <w:keepNext w:val="0"/>
              <w:keepLines w:val="0"/>
              <w:widowControl/>
              <w:suppressLineNumbers w:val="0"/>
              <w:jc w:val="center"/>
              <w:rPr>
                <w:rFonts w:hint="eastAsia" w:ascii="宋体" w:hAnsi="宋体" w:eastAsia="宋体" w:cs="宋体"/>
                <w:color w:val="000000"/>
                <w:kern w:val="0"/>
                <w:sz w:val="24"/>
                <w:szCs w:val="24"/>
                <w:highlight w:val="none"/>
                <w:vertAlign w:val="baseline"/>
                <w:lang w:val="en-US" w:eastAsia="zh-CN" w:bidi="ar"/>
              </w:rPr>
            </w:pPr>
            <w:r>
              <w:rPr>
                <w:rFonts w:hint="eastAsia" w:ascii="宋体" w:hAnsi="宋体" w:eastAsia="宋体" w:cs="宋体"/>
                <w:color w:val="000000"/>
                <w:kern w:val="0"/>
                <w:sz w:val="24"/>
                <w:szCs w:val="24"/>
                <w:highlight w:val="none"/>
                <w:vertAlign w:val="baseline"/>
                <w:lang w:val="en-US" w:eastAsia="zh-CN" w:bidi="ar"/>
              </w:rPr>
              <w:t>0374-6189720</w:t>
            </w:r>
          </w:p>
        </w:tc>
        <w:tc>
          <w:tcPr>
            <w:tcW w:w="3816" w:type="dxa"/>
            <w:noWrap w:val="0"/>
            <w:vAlign w:val="center"/>
          </w:tcPr>
          <w:p w14:paraId="315A760D">
            <w:pPr>
              <w:keepNext w:val="0"/>
              <w:keepLines w:val="0"/>
              <w:widowControl/>
              <w:suppressLineNumbers w:val="0"/>
              <w:jc w:val="center"/>
              <w:rPr>
                <w:rFonts w:hint="eastAsia" w:ascii="宋体" w:hAnsi="宋体" w:eastAsia="宋体" w:cs="宋体"/>
                <w:color w:val="000000"/>
                <w:kern w:val="0"/>
                <w:sz w:val="24"/>
                <w:szCs w:val="24"/>
                <w:highlight w:val="none"/>
                <w:vertAlign w:val="baseline"/>
                <w:lang w:val="en-US" w:eastAsia="zh-CN" w:bidi="ar"/>
              </w:rPr>
            </w:pPr>
            <w:r>
              <w:rPr>
                <w:rFonts w:hint="eastAsia" w:ascii="宋体" w:hAnsi="宋体" w:eastAsia="宋体" w:cs="宋体"/>
                <w:color w:val="000000"/>
                <w:kern w:val="0"/>
                <w:sz w:val="24"/>
                <w:szCs w:val="24"/>
                <w:highlight w:val="none"/>
                <w:vertAlign w:val="baseline"/>
                <w:lang w:val="en-US" w:eastAsia="zh-CN" w:bidi="ar"/>
              </w:rPr>
              <w:t>政府采购政策制度、政府采购监督检查、投诉处理</w:t>
            </w:r>
          </w:p>
        </w:tc>
      </w:tr>
      <w:tr w14:paraId="33972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vMerge w:val="continue"/>
            <w:noWrap w:val="0"/>
            <w:vAlign w:val="center"/>
          </w:tcPr>
          <w:p w14:paraId="4EFE5F26">
            <w:pPr>
              <w:keepNext w:val="0"/>
              <w:keepLines w:val="0"/>
              <w:widowControl/>
              <w:suppressLineNumbers w:val="0"/>
              <w:jc w:val="center"/>
              <w:rPr>
                <w:rFonts w:hint="eastAsia" w:ascii="宋体" w:hAnsi="宋体" w:eastAsia="宋体" w:cs="宋体"/>
                <w:color w:val="000000"/>
                <w:kern w:val="0"/>
                <w:sz w:val="24"/>
                <w:szCs w:val="24"/>
                <w:highlight w:val="none"/>
                <w:vertAlign w:val="baseline"/>
                <w:lang w:val="en-US" w:eastAsia="zh-CN" w:bidi="ar"/>
              </w:rPr>
            </w:pPr>
          </w:p>
        </w:tc>
        <w:tc>
          <w:tcPr>
            <w:tcW w:w="1081" w:type="dxa"/>
            <w:noWrap w:val="0"/>
            <w:vAlign w:val="center"/>
          </w:tcPr>
          <w:p w14:paraId="309D009E">
            <w:pPr>
              <w:keepNext w:val="0"/>
              <w:keepLines w:val="0"/>
              <w:widowControl/>
              <w:suppressLineNumbers w:val="0"/>
              <w:jc w:val="center"/>
              <w:rPr>
                <w:rFonts w:hint="eastAsia" w:ascii="宋体" w:hAnsi="宋体" w:eastAsia="宋体" w:cs="宋体"/>
                <w:color w:val="000000"/>
                <w:kern w:val="0"/>
                <w:sz w:val="24"/>
                <w:szCs w:val="24"/>
                <w:highlight w:val="none"/>
                <w:vertAlign w:val="baseline"/>
                <w:lang w:val="en-US" w:eastAsia="zh-CN" w:bidi="ar"/>
              </w:rPr>
            </w:pPr>
            <w:r>
              <w:rPr>
                <w:rFonts w:hint="eastAsia" w:ascii="宋体" w:hAnsi="宋体" w:eastAsia="宋体" w:cs="宋体"/>
                <w:color w:val="000000"/>
                <w:kern w:val="0"/>
                <w:sz w:val="24"/>
                <w:szCs w:val="24"/>
                <w:highlight w:val="none"/>
                <w:vertAlign w:val="baseline"/>
                <w:lang w:val="en-US" w:eastAsia="zh-CN" w:bidi="ar"/>
              </w:rPr>
              <w:t>黄莹莹</w:t>
            </w:r>
          </w:p>
        </w:tc>
        <w:tc>
          <w:tcPr>
            <w:tcW w:w="1728" w:type="dxa"/>
            <w:noWrap w:val="0"/>
            <w:vAlign w:val="center"/>
          </w:tcPr>
          <w:p w14:paraId="07F8E428">
            <w:pPr>
              <w:keepNext w:val="0"/>
              <w:keepLines w:val="0"/>
              <w:widowControl/>
              <w:suppressLineNumbers w:val="0"/>
              <w:jc w:val="center"/>
              <w:rPr>
                <w:rFonts w:hint="eastAsia" w:ascii="宋体" w:hAnsi="宋体" w:eastAsia="宋体" w:cs="宋体"/>
                <w:color w:val="000000"/>
                <w:kern w:val="0"/>
                <w:sz w:val="24"/>
                <w:szCs w:val="24"/>
                <w:highlight w:val="none"/>
                <w:vertAlign w:val="baseline"/>
                <w:lang w:val="en-US" w:eastAsia="zh-CN" w:bidi="ar"/>
              </w:rPr>
            </w:pPr>
            <w:r>
              <w:rPr>
                <w:rFonts w:hint="eastAsia" w:ascii="宋体" w:hAnsi="宋体" w:eastAsia="宋体" w:cs="宋体"/>
                <w:color w:val="000000"/>
                <w:kern w:val="0"/>
                <w:sz w:val="24"/>
                <w:szCs w:val="24"/>
                <w:highlight w:val="none"/>
                <w:vertAlign w:val="baseline"/>
                <w:lang w:val="en-US" w:eastAsia="zh-CN" w:bidi="ar"/>
              </w:rPr>
              <w:t>0374-6189720</w:t>
            </w:r>
          </w:p>
        </w:tc>
        <w:tc>
          <w:tcPr>
            <w:tcW w:w="3816" w:type="dxa"/>
            <w:noWrap w:val="0"/>
            <w:vAlign w:val="center"/>
          </w:tcPr>
          <w:p w14:paraId="40D3BE08">
            <w:pPr>
              <w:keepNext w:val="0"/>
              <w:keepLines w:val="0"/>
              <w:widowControl/>
              <w:suppressLineNumbers w:val="0"/>
              <w:jc w:val="center"/>
              <w:rPr>
                <w:rFonts w:hint="eastAsia" w:ascii="宋体" w:hAnsi="宋体" w:eastAsia="宋体" w:cs="宋体"/>
                <w:color w:val="000000"/>
                <w:kern w:val="0"/>
                <w:sz w:val="24"/>
                <w:szCs w:val="24"/>
                <w:highlight w:val="none"/>
                <w:vertAlign w:val="baseline"/>
                <w:lang w:val="en-US" w:eastAsia="zh-CN" w:bidi="ar"/>
              </w:rPr>
            </w:pPr>
            <w:r>
              <w:rPr>
                <w:rFonts w:hint="eastAsia" w:ascii="宋体" w:hAnsi="宋体" w:eastAsia="宋体" w:cs="宋体"/>
                <w:color w:val="000000"/>
                <w:kern w:val="0"/>
                <w:sz w:val="24"/>
                <w:szCs w:val="24"/>
                <w:highlight w:val="none"/>
                <w:vertAlign w:val="baseline"/>
                <w:lang w:val="en-US" w:eastAsia="zh-CN" w:bidi="ar"/>
              </w:rPr>
              <w:t>政府采购政策咨询、信用信息收集、信息公开</w:t>
            </w:r>
          </w:p>
        </w:tc>
      </w:tr>
      <w:tr w14:paraId="6C27A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vMerge w:val="continue"/>
            <w:noWrap w:val="0"/>
            <w:vAlign w:val="center"/>
          </w:tcPr>
          <w:p w14:paraId="3AE9B8D9">
            <w:pPr>
              <w:keepNext w:val="0"/>
              <w:keepLines w:val="0"/>
              <w:widowControl/>
              <w:suppressLineNumbers w:val="0"/>
              <w:jc w:val="center"/>
              <w:rPr>
                <w:rFonts w:hint="eastAsia" w:ascii="宋体" w:hAnsi="宋体" w:eastAsia="宋体" w:cs="宋体"/>
                <w:color w:val="000000"/>
                <w:kern w:val="0"/>
                <w:sz w:val="24"/>
                <w:szCs w:val="24"/>
                <w:highlight w:val="none"/>
                <w:vertAlign w:val="baseline"/>
                <w:lang w:val="en-US" w:eastAsia="zh-CN" w:bidi="ar"/>
              </w:rPr>
            </w:pPr>
          </w:p>
        </w:tc>
        <w:tc>
          <w:tcPr>
            <w:tcW w:w="1081" w:type="dxa"/>
            <w:noWrap w:val="0"/>
            <w:vAlign w:val="center"/>
          </w:tcPr>
          <w:p w14:paraId="773CACA2">
            <w:pPr>
              <w:keepNext w:val="0"/>
              <w:keepLines w:val="0"/>
              <w:widowControl/>
              <w:suppressLineNumbers w:val="0"/>
              <w:jc w:val="center"/>
              <w:rPr>
                <w:rFonts w:hint="eastAsia" w:ascii="宋体" w:hAnsi="宋体" w:eastAsia="宋体" w:cs="宋体"/>
                <w:color w:val="000000"/>
                <w:kern w:val="0"/>
                <w:sz w:val="24"/>
                <w:szCs w:val="24"/>
                <w:highlight w:val="none"/>
                <w:vertAlign w:val="baseline"/>
                <w:lang w:val="en-US" w:eastAsia="zh-CN" w:bidi="ar"/>
              </w:rPr>
            </w:pPr>
            <w:r>
              <w:rPr>
                <w:rFonts w:hint="eastAsia" w:ascii="宋体" w:hAnsi="宋体" w:eastAsia="宋体" w:cs="宋体"/>
                <w:color w:val="000000"/>
                <w:kern w:val="0"/>
                <w:sz w:val="24"/>
                <w:szCs w:val="24"/>
                <w:highlight w:val="none"/>
                <w:vertAlign w:val="baseline"/>
                <w:lang w:val="en-US" w:eastAsia="zh-CN" w:bidi="ar"/>
              </w:rPr>
              <w:t>陈琳</w:t>
            </w:r>
          </w:p>
        </w:tc>
        <w:tc>
          <w:tcPr>
            <w:tcW w:w="1728" w:type="dxa"/>
            <w:noWrap w:val="0"/>
            <w:vAlign w:val="center"/>
          </w:tcPr>
          <w:p w14:paraId="7FBD0061">
            <w:pPr>
              <w:keepNext w:val="0"/>
              <w:keepLines w:val="0"/>
              <w:widowControl/>
              <w:suppressLineNumbers w:val="0"/>
              <w:jc w:val="center"/>
              <w:rPr>
                <w:rFonts w:hint="eastAsia" w:ascii="宋体" w:hAnsi="宋体" w:eastAsia="宋体" w:cs="宋体"/>
                <w:color w:val="000000"/>
                <w:kern w:val="0"/>
                <w:sz w:val="24"/>
                <w:szCs w:val="24"/>
                <w:highlight w:val="none"/>
                <w:vertAlign w:val="baseline"/>
                <w:lang w:val="en-US" w:eastAsia="zh-CN" w:bidi="ar"/>
              </w:rPr>
            </w:pPr>
            <w:r>
              <w:rPr>
                <w:rFonts w:hint="eastAsia" w:ascii="宋体" w:hAnsi="宋体" w:eastAsia="宋体" w:cs="宋体"/>
                <w:color w:val="000000"/>
                <w:kern w:val="0"/>
                <w:sz w:val="24"/>
                <w:szCs w:val="24"/>
                <w:highlight w:val="none"/>
                <w:vertAlign w:val="baseline"/>
                <w:lang w:val="en-US" w:eastAsia="zh-CN" w:bidi="ar"/>
              </w:rPr>
              <w:t>0374-6189720</w:t>
            </w:r>
          </w:p>
        </w:tc>
        <w:tc>
          <w:tcPr>
            <w:tcW w:w="3816" w:type="dxa"/>
            <w:noWrap w:val="0"/>
            <w:vAlign w:val="center"/>
          </w:tcPr>
          <w:p w14:paraId="2ACB7E46">
            <w:pPr>
              <w:keepNext w:val="0"/>
              <w:keepLines w:val="0"/>
              <w:widowControl/>
              <w:suppressLineNumbers w:val="0"/>
              <w:jc w:val="center"/>
              <w:rPr>
                <w:rFonts w:hint="eastAsia" w:ascii="宋体" w:hAnsi="宋体" w:eastAsia="宋体" w:cs="宋体"/>
                <w:color w:val="000000"/>
                <w:kern w:val="0"/>
                <w:sz w:val="24"/>
                <w:szCs w:val="24"/>
                <w:highlight w:val="none"/>
                <w:vertAlign w:val="baseline"/>
                <w:lang w:val="en-US" w:eastAsia="zh-CN" w:bidi="ar"/>
              </w:rPr>
            </w:pPr>
            <w:r>
              <w:rPr>
                <w:rFonts w:hint="eastAsia" w:ascii="宋体" w:hAnsi="宋体" w:eastAsia="宋体" w:cs="宋体"/>
                <w:color w:val="000000"/>
                <w:kern w:val="0"/>
                <w:sz w:val="24"/>
                <w:szCs w:val="24"/>
                <w:highlight w:val="none"/>
                <w:vertAlign w:val="baseline"/>
                <w:lang w:val="en-US" w:eastAsia="zh-CN" w:bidi="ar"/>
              </w:rPr>
              <w:t>绿色采购、支持中小企业发展、832平台</w:t>
            </w:r>
          </w:p>
        </w:tc>
      </w:tr>
      <w:tr w14:paraId="24CB8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vMerge w:val="restart"/>
            <w:noWrap w:val="0"/>
            <w:vAlign w:val="center"/>
          </w:tcPr>
          <w:p w14:paraId="2AF13AF6">
            <w:pPr>
              <w:keepNext w:val="0"/>
              <w:keepLines w:val="0"/>
              <w:widowControl/>
              <w:suppressLineNumbers w:val="0"/>
              <w:jc w:val="center"/>
              <w:rPr>
                <w:rFonts w:hint="eastAsia" w:ascii="宋体" w:hAnsi="宋体" w:eastAsia="宋体" w:cs="宋体"/>
                <w:color w:val="000000"/>
                <w:kern w:val="0"/>
                <w:sz w:val="24"/>
                <w:szCs w:val="24"/>
                <w:highlight w:val="none"/>
                <w:vertAlign w:val="baseline"/>
                <w:lang w:val="en-US" w:eastAsia="zh-CN" w:bidi="ar"/>
              </w:rPr>
            </w:pPr>
            <w:r>
              <w:rPr>
                <w:rFonts w:hint="eastAsia" w:ascii="宋体" w:hAnsi="宋体" w:eastAsia="宋体" w:cs="宋体"/>
                <w:color w:val="000000"/>
                <w:kern w:val="0"/>
                <w:sz w:val="24"/>
                <w:szCs w:val="24"/>
                <w:highlight w:val="none"/>
                <w:vertAlign w:val="baseline"/>
                <w:lang w:val="en-US" w:eastAsia="zh-CN" w:bidi="ar"/>
              </w:rPr>
              <w:t>长葛市政府采购交易股</w:t>
            </w:r>
          </w:p>
        </w:tc>
        <w:tc>
          <w:tcPr>
            <w:tcW w:w="1081" w:type="dxa"/>
            <w:noWrap w:val="0"/>
            <w:vAlign w:val="center"/>
          </w:tcPr>
          <w:p w14:paraId="7BEFCE64">
            <w:pPr>
              <w:keepNext w:val="0"/>
              <w:keepLines w:val="0"/>
              <w:widowControl/>
              <w:suppressLineNumbers w:val="0"/>
              <w:jc w:val="center"/>
              <w:rPr>
                <w:rFonts w:hint="eastAsia" w:ascii="宋体" w:hAnsi="宋体" w:eastAsia="宋体" w:cs="宋体"/>
                <w:color w:val="000000"/>
                <w:kern w:val="0"/>
                <w:sz w:val="24"/>
                <w:szCs w:val="24"/>
                <w:highlight w:val="none"/>
                <w:vertAlign w:val="baseline"/>
                <w:lang w:val="en-US" w:eastAsia="zh-CN" w:bidi="ar"/>
              </w:rPr>
            </w:pPr>
            <w:r>
              <w:rPr>
                <w:rFonts w:hint="eastAsia" w:ascii="宋体" w:hAnsi="宋体" w:eastAsia="宋体" w:cs="宋体"/>
                <w:color w:val="000000"/>
                <w:kern w:val="0"/>
                <w:sz w:val="24"/>
                <w:szCs w:val="24"/>
                <w:highlight w:val="none"/>
                <w:vertAlign w:val="baseline"/>
                <w:lang w:val="en-US" w:eastAsia="zh-CN" w:bidi="ar"/>
              </w:rPr>
              <w:t>刘伟平</w:t>
            </w:r>
          </w:p>
        </w:tc>
        <w:tc>
          <w:tcPr>
            <w:tcW w:w="1728" w:type="dxa"/>
            <w:noWrap w:val="0"/>
            <w:vAlign w:val="center"/>
          </w:tcPr>
          <w:p w14:paraId="6E5620C2">
            <w:pPr>
              <w:keepNext w:val="0"/>
              <w:keepLines w:val="0"/>
              <w:widowControl/>
              <w:suppressLineNumbers w:val="0"/>
              <w:jc w:val="center"/>
              <w:rPr>
                <w:rFonts w:hint="eastAsia" w:ascii="宋体" w:hAnsi="宋体" w:eastAsia="宋体" w:cs="宋体"/>
                <w:color w:val="000000"/>
                <w:kern w:val="0"/>
                <w:sz w:val="24"/>
                <w:szCs w:val="24"/>
                <w:highlight w:val="none"/>
                <w:vertAlign w:val="baseline"/>
                <w:lang w:val="en-US" w:eastAsia="zh-CN" w:bidi="ar"/>
              </w:rPr>
            </w:pPr>
            <w:r>
              <w:rPr>
                <w:rFonts w:hint="eastAsia" w:ascii="宋体" w:hAnsi="宋体" w:eastAsia="宋体" w:cs="宋体"/>
                <w:color w:val="000000"/>
                <w:kern w:val="0"/>
                <w:sz w:val="24"/>
                <w:szCs w:val="24"/>
                <w:highlight w:val="none"/>
                <w:vertAlign w:val="baseline"/>
                <w:lang w:val="en-US" w:eastAsia="zh-CN" w:bidi="ar"/>
              </w:rPr>
              <w:t>0374-6189379</w:t>
            </w:r>
          </w:p>
        </w:tc>
        <w:tc>
          <w:tcPr>
            <w:tcW w:w="3816" w:type="dxa"/>
            <w:noWrap w:val="0"/>
            <w:vAlign w:val="center"/>
          </w:tcPr>
          <w:p w14:paraId="039E7B6A">
            <w:pPr>
              <w:keepNext w:val="0"/>
              <w:keepLines w:val="0"/>
              <w:widowControl/>
              <w:suppressLineNumbers w:val="0"/>
              <w:ind w:firstLine="480" w:firstLineChars="200"/>
              <w:jc w:val="center"/>
              <w:rPr>
                <w:rFonts w:hint="eastAsia" w:ascii="宋体" w:hAnsi="宋体" w:eastAsia="宋体" w:cs="宋体"/>
                <w:color w:val="000000"/>
                <w:kern w:val="0"/>
                <w:sz w:val="24"/>
                <w:szCs w:val="24"/>
                <w:highlight w:val="none"/>
                <w:vertAlign w:val="baseline"/>
                <w:lang w:val="en-US" w:eastAsia="zh-CN" w:bidi="ar"/>
              </w:rPr>
            </w:pPr>
            <w:r>
              <w:rPr>
                <w:rFonts w:hint="eastAsia" w:ascii="宋体" w:hAnsi="宋体" w:eastAsia="宋体" w:cs="宋体"/>
                <w:color w:val="000000"/>
                <w:kern w:val="0"/>
                <w:sz w:val="24"/>
                <w:szCs w:val="24"/>
                <w:highlight w:val="none"/>
                <w:vertAlign w:val="baseline"/>
                <w:lang w:val="en-US" w:eastAsia="zh-CN" w:bidi="ar"/>
              </w:rPr>
              <w:t>集采交易文件编制，信息（公告、文件）发布，集采项目答疑</w:t>
            </w:r>
          </w:p>
        </w:tc>
      </w:tr>
      <w:tr w14:paraId="7910F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vMerge w:val="continue"/>
            <w:noWrap w:val="0"/>
            <w:vAlign w:val="center"/>
          </w:tcPr>
          <w:p w14:paraId="5AF8B862">
            <w:pPr>
              <w:keepNext w:val="0"/>
              <w:keepLines w:val="0"/>
              <w:widowControl/>
              <w:suppressLineNumbers w:val="0"/>
              <w:jc w:val="center"/>
              <w:rPr>
                <w:rFonts w:hint="eastAsia" w:ascii="宋体" w:hAnsi="宋体" w:eastAsia="宋体" w:cs="宋体"/>
                <w:color w:val="000000"/>
                <w:kern w:val="0"/>
                <w:sz w:val="24"/>
                <w:szCs w:val="24"/>
                <w:highlight w:val="none"/>
                <w:vertAlign w:val="baseline"/>
                <w:lang w:val="en-US" w:eastAsia="zh-CN" w:bidi="ar"/>
              </w:rPr>
            </w:pPr>
          </w:p>
        </w:tc>
        <w:tc>
          <w:tcPr>
            <w:tcW w:w="1081" w:type="dxa"/>
            <w:noWrap w:val="0"/>
            <w:vAlign w:val="center"/>
          </w:tcPr>
          <w:p w14:paraId="1D602CAF">
            <w:pPr>
              <w:keepNext w:val="0"/>
              <w:keepLines w:val="0"/>
              <w:widowControl/>
              <w:suppressLineNumbers w:val="0"/>
              <w:jc w:val="center"/>
              <w:rPr>
                <w:rFonts w:hint="eastAsia" w:ascii="宋体" w:hAnsi="宋体" w:eastAsia="宋体" w:cs="宋体"/>
                <w:color w:val="000000"/>
                <w:kern w:val="0"/>
                <w:sz w:val="24"/>
                <w:szCs w:val="24"/>
                <w:highlight w:val="none"/>
                <w:vertAlign w:val="baseline"/>
                <w:lang w:val="en-US" w:eastAsia="zh-CN" w:bidi="ar"/>
              </w:rPr>
            </w:pPr>
            <w:r>
              <w:rPr>
                <w:rFonts w:hint="eastAsia" w:ascii="宋体" w:hAnsi="宋体" w:eastAsia="宋体" w:cs="宋体"/>
                <w:color w:val="000000"/>
                <w:kern w:val="0"/>
                <w:sz w:val="24"/>
                <w:szCs w:val="24"/>
                <w:highlight w:val="none"/>
                <w:vertAlign w:val="baseline"/>
                <w:lang w:val="en-US" w:eastAsia="zh-CN" w:bidi="ar"/>
              </w:rPr>
              <w:t>王丹丹</w:t>
            </w:r>
          </w:p>
        </w:tc>
        <w:tc>
          <w:tcPr>
            <w:tcW w:w="1728" w:type="dxa"/>
            <w:noWrap w:val="0"/>
            <w:vAlign w:val="center"/>
          </w:tcPr>
          <w:p w14:paraId="6AC3B089">
            <w:pPr>
              <w:keepNext w:val="0"/>
              <w:keepLines w:val="0"/>
              <w:widowControl/>
              <w:suppressLineNumbers w:val="0"/>
              <w:jc w:val="center"/>
              <w:rPr>
                <w:rFonts w:hint="eastAsia" w:ascii="宋体" w:hAnsi="宋体" w:eastAsia="宋体" w:cs="宋体"/>
                <w:color w:val="000000"/>
                <w:kern w:val="0"/>
                <w:sz w:val="24"/>
                <w:szCs w:val="24"/>
                <w:highlight w:val="none"/>
                <w:vertAlign w:val="baseline"/>
                <w:lang w:val="en-US" w:eastAsia="zh-CN" w:bidi="ar"/>
              </w:rPr>
            </w:pPr>
            <w:r>
              <w:rPr>
                <w:rFonts w:hint="eastAsia" w:ascii="宋体" w:hAnsi="宋体" w:eastAsia="宋体" w:cs="宋体"/>
                <w:color w:val="000000"/>
                <w:kern w:val="0"/>
                <w:sz w:val="24"/>
                <w:szCs w:val="24"/>
                <w:highlight w:val="none"/>
                <w:vertAlign w:val="baseline"/>
                <w:lang w:val="en-US" w:eastAsia="zh-CN" w:bidi="ar"/>
              </w:rPr>
              <w:t>0374-6189379</w:t>
            </w:r>
          </w:p>
        </w:tc>
        <w:tc>
          <w:tcPr>
            <w:tcW w:w="3816" w:type="dxa"/>
            <w:noWrap w:val="0"/>
            <w:vAlign w:val="center"/>
          </w:tcPr>
          <w:p w14:paraId="1EAC54C5">
            <w:pPr>
              <w:keepNext w:val="0"/>
              <w:keepLines w:val="0"/>
              <w:widowControl/>
              <w:suppressLineNumbers w:val="0"/>
              <w:ind w:firstLine="480" w:firstLineChars="200"/>
              <w:jc w:val="center"/>
              <w:rPr>
                <w:rFonts w:hint="eastAsia" w:ascii="宋体" w:hAnsi="宋体" w:eastAsia="宋体" w:cs="宋体"/>
                <w:color w:val="000000"/>
                <w:kern w:val="0"/>
                <w:sz w:val="24"/>
                <w:szCs w:val="24"/>
                <w:highlight w:val="none"/>
                <w:vertAlign w:val="baseline"/>
                <w:lang w:val="en-US" w:eastAsia="zh-CN" w:bidi="ar"/>
              </w:rPr>
            </w:pPr>
            <w:r>
              <w:rPr>
                <w:rFonts w:hint="eastAsia" w:ascii="宋体" w:hAnsi="宋体" w:eastAsia="宋体" w:cs="宋体"/>
                <w:color w:val="000000"/>
                <w:kern w:val="0"/>
                <w:sz w:val="24"/>
                <w:szCs w:val="24"/>
                <w:highlight w:val="none"/>
                <w:vertAlign w:val="baseline"/>
                <w:lang w:val="en-US" w:eastAsia="zh-CN" w:bidi="ar"/>
              </w:rPr>
              <w:t>集采交易文件编制，信息（公告、文件）发布，集采项目答疑</w:t>
            </w:r>
          </w:p>
        </w:tc>
      </w:tr>
      <w:tr w14:paraId="272BF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vMerge w:val="continue"/>
            <w:noWrap w:val="0"/>
            <w:vAlign w:val="center"/>
          </w:tcPr>
          <w:p w14:paraId="3FF27B2B">
            <w:pPr>
              <w:keepNext w:val="0"/>
              <w:keepLines w:val="0"/>
              <w:widowControl/>
              <w:suppressLineNumbers w:val="0"/>
              <w:jc w:val="center"/>
              <w:rPr>
                <w:rFonts w:hint="eastAsia" w:ascii="宋体" w:hAnsi="宋体" w:eastAsia="宋体" w:cs="宋体"/>
                <w:color w:val="000000"/>
                <w:kern w:val="0"/>
                <w:sz w:val="24"/>
                <w:szCs w:val="24"/>
                <w:highlight w:val="none"/>
                <w:vertAlign w:val="baseline"/>
                <w:lang w:val="en-US" w:eastAsia="zh-CN" w:bidi="ar"/>
              </w:rPr>
            </w:pPr>
          </w:p>
        </w:tc>
        <w:tc>
          <w:tcPr>
            <w:tcW w:w="1081" w:type="dxa"/>
            <w:noWrap w:val="0"/>
            <w:vAlign w:val="center"/>
          </w:tcPr>
          <w:p w14:paraId="0A729D85">
            <w:pPr>
              <w:keepNext w:val="0"/>
              <w:keepLines w:val="0"/>
              <w:widowControl/>
              <w:suppressLineNumbers w:val="0"/>
              <w:jc w:val="center"/>
              <w:rPr>
                <w:rFonts w:hint="eastAsia" w:ascii="宋体" w:hAnsi="宋体" w:eastAsia="宋体" w:cs="宋体"/>
                <w:color w:val="000000"/>
                <w:kern w:val="0"/>
                <w:sz w:val="24"/>
                <w:szCs w:val="24"/>
                <w:highlight w:val="none"/>
                <w:vertAlign w:val="baseline"/>
                <w:lang w:val="en-US" w:eastAsia="zh-CN" w:bidi="ar"/>
              </w:rPr>
            </w:pPr>
            <w:r>
              <w:rPr>
                <w:rFonts w:hint="eastAsia" w:ascii="宋体" w:hAnsi="宋体" w:eastAsia="宋体" w:cs="宋体"/>
                <w:color w:val="000000"/>
                <w:kern w:val="0"/>
                <w:sz w:val="24"/>
                <w:szCs w:val="24"/>
                <w:highlight w:val="none"/>
                <w:vertAlign w:val="baseline"/>
                <w:lang w:val="en-US" w:eastAsia="zh-CN" w:bidi="ar"/>
              </w:rPr>
              <w:t>张义顺</w:t>
            </w:r>
          </w:p>
        </w:tc>
        <w:tc>
          <w:tcPr>
            <w:tcW w:w="1728" w:type="dxa"/>
            <w:noWrap w:val="0"/>
            <w:vAlign w:val="center"/>
          </w:tcPr>
          <w:p w14:paraId="200BB090">
            <w:pPr>
              <w:keepNext w:val="0"/>
              <w:keepLines w:val="0"/>
              <w:widowControl/>
              <w:suppressLineNumbers w:val="0"/>
              <w:jc w:val="center"/>
              <w:rPr>
                <w:rFonts w:hint="eastAsia" w:ascii="宋体" w:hAnsi="宋体" w:eastAsia="宋体" w:cs="宋体"/>
                <w:color w:val="000000"/>
                <w:kern w:val="0"/>
                <w:sz w:val="24"/>
                <w:szCs w:val="24"/>
                <w:highlight w:val="none"/>
                <w:vertAlign w:val="baseline"/>
                <w:lang w:val="en-US" w:eastAsia="zh-CN" w:bidi="ar"/>
              </w:rPr>
            </w:pPr>
            <w:r>
              <w:rPr>
                <w:rFonts w:hint="eastAsia" w:ascii="宋体" w:hAnsi="宋体" w:eastAsia="宋体" w:cs="宋体"/>
                <w:color w:val="000000"/>
                <w:kern w:val="0"/>
                <w:sz w:val="24"/>
                <w:szCs w:val="24"/>
                <w:highlight w:val="none"/>
                <w:vertAlign w:val="baseline"/>
                <w:lang w:val="en-US" w:eastAsia="zh-CN" w:bidi="ar"/>
              </w:rPr>
              <w:t>0374-6189379</w:t>
            </w:r>
          </w:p>
        </w:tc>
        <w:tc>
          <w:tcPr>
            <w:tcW w:w="3816" w:type="dxa"/>
            <w:noWrap w:val="0"/>
            <w:vAlign w:val="center"/>
          </w:tcPr>
          <w:p w14:paraId="4DC05892">
            <w:pPr>
              <w:keepNext w:val="0"/>
              <w:keepLines w:val="0"/>
              <w:widowControl/>
              <w:suppressLineNumbers w:val="0"/>
              <w:ind w:firstLine="480" w:firstLineChars="200"/>
              <w:jc w:val="center"/>
              <w:rPr>
                <w:rFonts w:hint="eastAsia" w:ascii="宋体" w:hAnsi="宋体" w:eastAsia="宋体" w:cs="宋体"/>
                <w:color w:val="000000"/>
                <w:kern w:val="0"/>
                <w:sz w:val="24"/>
                <w:szCs w:val="24"/>
                <w:highlight w:val="none"/>
                <w:vertAlign w:val="baseline"/>
                <w:lang w:val="en-US" w:eastAsia="zh-CN" w:bidi="ar"/>
              </w:rPr>
            </w:pPr>
            <w:r>
              <w:rPr>
                <w:rFonts w:hint="eastAsia" w:ascii="宋体" w:hAnsi="宋体" w:eastAsia="宋体" w:cs="宋体"/>
                <w:color w:val="000000"/>
                <w:kern w:val="0"/>
                <w:sz w:val="24"/>
                <w:szCs w:val="24"/>
                <w:highlight w:val="none"/>
                <w:vertAlign w:val="baseline"/>
                <w:lang w:val="en-US" w:eastAsia="zh-CN" w:bidi="ar"/>
              </w:rPr>
              <w:t>集采交易文件编制，信息（公告、文件）发布，集采项目答疑</w:t>
            </w:r>
          </w:p>
        </w:tc>
      </w:tr>
      <w:tr w14:paraId="269D4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130" w:type="dxa"/>
            <w:vMerge w:val="continue"/>
            <w:noWrap w:val="0"/>
            <w:vAlign w:val="center"/>
          </w:tcPr>
          <w:p w14:paraId="4FD7D03A">
            <w:pPr>
              <w:keepNext w:val="0"/>
              <w:keepLines w:val="0"/>
              <w:widowControl/>
              <w:suppressLineNumbers w:val="0"/>
              <w:jc w:val="center"/>
              <w:rPr>
                <w:rFonts w:hint="eastAsia" w:ascii="宋体" w:hAnsi="宋体" w:eastAsia="宋体" w:cs="宋体"/>
                <w:color w:val="000000"/>
                <w:kern w:val="0"/>
                <w:sz w:val="24"/>
                <w:szCs w:val="24"/>
                <w:highlight w:val="none"/>
                <w:vertAlign w:val="baseline"/>
                <w:lang w:val="en-US" w:eastAsia="zh-CN" w:bidi="ar"/>
              </w:rPr>
            </w:pPr>
          </w:p>
        </w:tc>
        <w:tc>
          <w:tcPr>
            <w:tcW w:w="1081" w:type="dxa"/>
            <w:noWrap w:val="0"/>
            <w:vAlign w:val="center"/>
          </w:tcPr>
          <w:p w14:paraId="08378FCB">
            <w:pPr>
              <w:keepNext w:val="0"/>
              <w:keepLines w:val="0"/>
              <w:widowControl/>
              <w:suppressLineNumbers w:val="0"/>
              <w:jc w:val="center"/>
              <w:rPr>
                <w:rFonts w:hint="eastAsia" w:ascii="宋体" w:hAnsi="宋体" w:eastAsia="宋体" w:cs="宋体"/>
                <w:color w:val="000000"/>
                <w:kern w:val="0"/>
                <w:sz w:val="24"/>
                <w:szCs w:val="24"/>
                <w:highlight w:val="none"/>
                <w:vertAlign w:val="baseline"/>
                <w:lang w:val="en-US" w:eastAsia="zh-CN" w:bidi="ar"/>
              </w:rPr>
            </w:pPr>
            <w:r>
              <w:rPr>
                <w:rFonts w:hint="eastAsia" w:ascii="宋体" w:hAnsi="宋体" w:eastAsia="宋体" w:cs="宋体"/>
                <w:color w:val="000000"/>
                <w:kern w:val="0"/>
                <w:sz w:val="24"/>
                <w:szCs w:val="24"/>
                <w:highlight w:val="none"/>
                <w:vertAlign w:val="baseline"/>
                <w:lang w:val="en-US" w:eastAsia="zh-CN" w:bidi="ar"/>
              </w:rPr>
              <w:t>李田博</w:t>
            </w:r>
          </w:p>
        </w:tc>
        <w:tc>
          <w:tcPr>
            <w:tcW w:w="1728" w:type="dxa"/>
            <w:noWrap w:val="0"/>
            <w:vAlign w:val="center"/>
          </w:tcPr>
          <w:p w14:paraId="174F69EF">
            <w:pPr>
              <w:keepNext w:val="0"/>
              <w:keepLines w:val="0"/>
              <w:widowControl/>
              <w:suppressLineNumbers w:val="0"/>
              <w:jc w:val="center"/>
              <w:rPr>
                <w:rFonts w:hint="eastAsia" w:ascii="宋体" w:hAnsi="宋体" w:eastAsia="宋体" w:cs="宋体"/>
                <w:color w:val="000000"/>
                <w:kern w:val="0"/>
                <w:sz w:val="24"/>
                <w:szCs w:val="24"/>
                <w:highlight w:val="none"/>
                <w:vertAlign w:val="baseline"/>
                <w:lang w:val="en-US" w:eastAsia="zh-CN" w:bidi="ar"/>
              </w:rPr>
            </w:pPr>
            <w:r>
              <w:rPr>
                <w:rFonts w:hint="eastAsia" w:ascii="宋体" w:hAnsi="宋体" w:eastAsia="宋体" w:cs="宋体"/>
                <w:color w:val="000000"/>
                <w:kern w:val="0"/>
                <w:sz w:val="24"/>
                <w:szCs w:val="24"/>
                <w:highlight w:val="none"/>
                <w:vertAlign w:val="baseline"/>
                <w:lang w:val="en-US" w:eastAsia="zh-CN" w:bidi="ar"/>
              </w:rPr>
              <w:t>0374-6189379</w:t>
            </w:r>
          </w:p>
        </w:tc>
        <w:tc>
          <w:tcPr>
            <w:tcW w:w="3816" w:type="dxa"/>
            <w:noWrap w:val="0"/>
            <w:vAlign w:val="center"/>
          </w:tcPr>
          <w:p w14:paraId="6090F1C3">
            <w:pPr>
              <w:keepNext w:val="0"/>
              <w:keepLines w:val="0"/>
              <w:widowControl/>
              <w:suppressLineNumbers w:val="0"/>
              <w:ind w:firstLine="480" w:firstLineChars="200"/>
              <w:jc w:val="center"/>
              <w:rPr>
                <w:rFonts w:hint="eastAsia" w:ascii="宋体" w:hAnsi="宋体" w:eastAsia="宋体" w:cs="宋体"/>
                <w:color w:val="000000"/>
                <w:kern w:val="0"/>
                <w:sz w:val="24"/>
                <w:szCs w:val="24"/>
                <w:highlight w:val="none"/>
                <w:vertAlign w:val="baseline"/>
                <w:lang w:val="en-US" w:eastAsia="zh-CN" w:bidi="ar"/>
              </w:rPr>
            </w:pPr>
            <w:r>
              <w:rPr>
                <w:rFonts w:hint="eastAsia" w:ascii="宋体" w:hAnsi="宋体" w:eastAsia="宋体" w:cs="宋体"/>
                <w:color w:val="000000"/>
                <w:kern w:val="0"/>
                <w:sz w:val="24"/>
                <w:szCs w:val="24"/>
                <w:highlight w:val="none"/>
                <w:vertAlign w:val="baseline"/>
                <w:lang w:val="en-US" w:eastAsia="zh-CN" w:bidi="ar"/>
              </w:rPr>
              <w:t>集采交易文件编制，信息（公告、文件）发布，集采项目答疑</w:t>
            </w:r>
          </w:p>
        </w:tc>
      </w:tr>
    </w:tbl>
    <w:p w14:paraId="3CFA4CF6">
      <w:pPr>
        <w:keepNext w:val="0"/>
        <w:keepLines w:val="0"/>
        <w:widowControl/>
        <w:suppressLineNumbers w:val="0"/>
        <w:jc w:val="left"/>
        <w:rPr>
          <w:rFonts w:hint="eastAsia" w:ascii="仿宋" w:hAnsi="仿宋" w:eastAsia="仿宋" w:cs="仿宋"/>
          <w:color w:val="000000"/>
          <w:kern w:val="0"/>
          <w:sz w:val="32"/>
          <w:szCs w:val="32"/>
          <w:highlight w:val="none"/>
          <w:lang w:val="en-US" w:eastAsia="zh-CN" w:bidi="ar"/>
        </w:rPr>
      </w:pPr>
    </w:p>
    <w:p w14:paraId="4F8AD02C">
      <w:pPr>
        <w:autoSpaceDE w:val="0"/>
        <w:autoSpaceDN w:val="0"/>
        <w:spacing w:line="360" w:lineRule="auto"/>
        <w:ind w:firstLine="480" w:firstLineChars="200"/>
        <w:contextualSpacing/>
        <w:jc w:val="left"/>
        <w:rPr>
          <w:rFonts w:hint="eastAsia" w:ascii="宋体" w:hAnsi="宋体" w:eastAsia="宋体" w:cs="宋体"/>
          <w:kern w:val="0"/>
          <w:sz w:val="24"/>
          <w:highlight w:val="none"/>
          <w:lang w:val="en-US" w:eastAsia="zh-CN"/>
        </w:rPr>
      </w:pPr>
      <w:r>
        <w:rPr>
          <w:rFonts w:hint="eastAsia" w:ascii="宋体" w:hAnsi="宋体" w:eastAsia="宋体" w:cs="宋体"/>
          <w:kern w:val="0"/>
          <w:sz w:val="24"/>
          <w:highlight w:val="none"/>
          <w:lang w:val="en-US" w:eastAsia="zh-CN"/>
        </w:rPr>
        <w:t>4</w:t>
      </w:r>
      <w:r>
        <w:rPr>
          <w:rFonts w:hint="eastAsia" w:ascii="宋体" w:cs="宋体"/>
          <w:kern w:val="0"/>
          <w:sz w:val="24"/>
          <w:highlight w:val="none"/>
          <w:lang w:val="en-US" w:eastAsia="zh-CN"/>
        </w:rPr>
        <w:t>5</w:t>
      </w:r>
      <w:r>
        <w:rPr>
          <w:rFonts w:hint="eastAsia" w:ascii="宋体" w:hAnsi="宋体" w:eastAsia="宋体" w:cs="宋体"/>
          <w:kern w:val="0"/>
          <w:sz w:val="24"/>
          <w:highlight w:val="none"/>
          <w:lang w:val="en-US" w:eastAsia="zh-CN"/>
        </w:rPr>
        <w:t xml:space="preserve">.4. 咨询途径： </w:t>
      </w:r>
    </w:p>
    <w:p w14:paraId="45BFEA0A">
      <w:pPr>
        <w:autoSpaceDE w:val="0"/>
        <w:autoSpaceDN w:val="0"/>
        <w:spacing w:line="360" w:lineRule="auto"/>
        <w:ind w:firstLine="480" w:firstLineChars="200"/>
        <w:contextualSpacing/>
        <w:jc w:val="left"/>
        <w:rPr>
          <w:rFonts w:hint="eastAsia" w:ascii="宋体" w:hAnsi="宋体" w:eastAsia="宋体" w:cs="宋体"/>
          <w:kern w:val="0"/>
          <w:sz w:val="24"/>
          <w:highlight w:val="none"/>
          <w:lang w:val="en-US" w:eastAsia="zh-CN"/>
        </w:rPr>
      </w:pPr>
      <w:r>
        <w:rPr>
          <w:rFonts w:hint="eastAsia" w:ascii="宋体" w:hAnsi="宋体" w:eastAsia="宋体" w:cs="宋体"/>
          <w:kern w:val="0"/>
          <w:sz w:val="24"/>
          <w:highlight w:val="none"/>
          <w:lang w:val="en-US" w:eastAsia="zh-CN"/>
        </w:rPr>
        <w:t xml:space="preserve">（1）电话咨询：采购人、供应商对照助手团队人员，通过电话方式直接咨询。 </w:t>
      </w:r>
    </w:p>
    <w:p w14:paraId="3A43FD3D">
      <w:pPr>
        <w:autoSpaceDE w:val="0"/>
        <w:autoSpaceDN w:val="0"/>
        <w:spacing w:line="360" w:lineRule="auto"/>
        <w:ind w:firstLine="480" w:firstLineChars="200"/>
        <w:contextualSpacing/>
        <w:jc w:val="left"/>
        <w:rPr>
          <w:rFonts w:hint="eastAsia" w:ascii="宋体" w:hAnsi="宋体" w:eastAsia="宋体" w:cs="宋体"/>
          <w:kern w:val="0"/>
          <w:sz w:val="24"/>
          <w:highlight w:val="none"/>
          <w:lang w:val="en-US" w:eastAsia="zh-CN"/>
        </w:rPr>
      </w:pPr>
      <w:r>
        <w:rPr>
          <w:rFonts w:hint="eastAsia" w:ascii="宋体" w:hAnsi="宋体" w:eastAsia="宋体" w:cs="宋体"/>
          <w:kern w:val="0"/>
          <w:sz w:val="24"/>
          <w:highlight w:val="none"/>
          <w:lang w:val="en-US" w:eastAsia="zh-CN"/>
        </w:rPr>
        <w:t xml:space="preserve">（2）邮箱咨询： </w:t>
      </w:r>
    </w:p>
    <w:p w14:paraId="2128AEE2">
      <w:pPr>
        <w:autoSpaceDE w:val="0"/>
        <w:autoSpaceDN w:val="0"/>
        <w:spacing w:line="360" w:lineRule="auto"/>
        <w:ind w:firstLine="480" w:firstLineChars="200"/>
        <w:contextualSpacing/>
        <w:jc w:val="left"/>
        <w:rPr>
          <w:rFonts w:hint="eastAsia" w:ascii="宋体" w:hAnsi="宋体" w:eastAsia="宋体" w:cs="宋体"/>
          <w:kern w:val="0"/>
          <w:sz w:val="24"/>
          <w:highlight w:val="none"/>
          <w:lang w:val="en-US" w:eastAsia="zh-CN"/>
        </w:rPr>
      </w:pPr>
      <w:r>
        <w:rPr>
          <w:rFonts w:hint="eastAsia" w:ascii="宋体" w:hAnsi="宋体" w:eastAsia="宋体" w:cs="宋体"/>
          <w:kern w:val="0"/>
          <w:sz w:val="24"/>
          <w:highlight w:val="none"/>
          <w:lang w:val="en-US" w:eastAsia="zh-CN"/>
        </w:rPr>
        <w:t xml:space="preserve">①发送电子邮件至长葛市财政预算评审中心政府采购服务股咨询邮箱，邮箱地址：cgscgb6189720@126.com； </w:t>
      </w:r>
    </w:p>
    <w:p w14:paraId="4ED7BA48">
      <w:pPr>
        <w:autoSpaceDE w:val="0"/>
        <w:autoSpaceDN w:val="0"/>
        <w:spacing w:line="360" w:lineRule="auto"/>
        <w:ind w:firstLine="480" w:firstLineChars="200"/>
        <w:contextualSpacing/>
        <w:jc w:val="left"/>
        <w:rPr>
          <w:rFonts w:hint="eastAsia" w:ascii="宋体" w:hAnsi="宋体" w:eastAsia="宋体" w:cs="宋体"/>
          <w:kern w:val="0"/>
          <w:sz w:val="24"/>
          <w:highlight w:val="none"/>
          <w:lang w:val="en-US" w:eastAsia="zh-CN"/>
        </w:rPr>
      </w:pPr>
      <w:r>
        <w:rPr>
          <w:rFonts w:hint="eastAsia" w:ascii="宋体" w:hAnsi="宋体" w:eastAsia="宋体" w:cs="宋体"/>
          <w:kern w:val="0"/>
          <w:sz w:val="24"/>
          <w:highlight w:val="none"/>
          <w:lang w:val="en-US" w:eastAsia="zh-CN"/>
        </w:rPr>
        <w:t xml:space="preserve">②发送电子邮件至长葛市政府采购交易股咨询邮箱，邮箱地址：cgb6189379@163.com； </w:t>
      </w:r>
    </w:p>
    <w:p w14:paraId="4CCBD609">
      <w:pPr>
        <w:pStyle w:val="17"/>
        <w:ind w:left="0" w:leftChars="0" w:firstLine="480" w:firstLineChars="200"/>
        <w:rPr>
          <w:rFonts w:hint="eastAsia" w:ascii="宋体" w:hAnsi="宋体" w:eastAsia="宋体" w:cs="宋体"/>
          <w:b/>
          <w:color w:val="000000"/>
          <w:kern w:val="0"/>
          <w:sz w:val="32"/>
          <w:szCs w:val="32"/>
          <w:highlight w:val="none"/>
        </w:rPr>
      </w:pPr>
      <w:r>
        <w:rPr>
          <w:rFonts w:hint="eastAsia" w:ascii="宋体" w:hAnsi="宋体" w:eastAsia="宋体" w:cs="宋体"/>
          <w:kern w:val="0"/>
          <w:sz w:val="24"/>
          <w:highlight w:val="none"/>
          <w:lang w:val="en-US" w:eastAsia="zh-CN"/>
        </w:rPr>
        <w:t>（3）微信咨询：有咨询需求的供应商拨打电话申请加入微信群，在线提出咨询问题。</w:t>
      </w:r>
    </w:p>
    <w:p w14:paraId="59D23CCE">
      <w:pPr>
        <w:pStyle w:val="17"/>
        <w:rPr>
          <w:rFonts w:hint="eastAsia"/>
        </w:rPr>
      </w:pPr>
    </w:p>
    <w:p w14:paraId="19604BAA">
      <w:pPr>
        <w:pStyle w:val="17"/>
        <w:rPr>
          <w:rFonts w:hint="eastAsia"/>
        </w:rPr>
      </w:pPr>
    </w:p>
    <w:p w14:paraId="62960B62">
      <w:pPr>
        <w:pStyle w:val="7"/>
        <w:ind w:firstLine="0"/>
        <w:rPr>
          <w:rFonts w:hint="eastAsia" w:ascii="宋体" w:cs="宋体"/>
          <w:b/>
          <w:kern w:val="0"/>
          <w:lang w:bidi="ar-SA"/>
        </w:rPr>
      </w:pPr>
    </w:p>
    <w:p w14:paraId="1F8E34D0">
      <w:pPr>
        <w:pStyle w:val="7"/>
        <w:ind w:firstLine="0"/>
        <w:rPr>
          <w:rFonts w:hint="eastAsia" w:ascii="宋体" w:cs="宋体"/>
          <w:b/>
          <w:kern w:val="0"/>
          <w:lang w:bidi="ar-SA"/>
        </w:rPr>
      </w:pPr>
    </w:p>
    <w:p w14:paraId="72D33037">
      <w:pPr>
        <w:autoSpaceDE w:val="0"/>
        <w:autoSpaceDN w:val="0"/>
        <w:spacing w:line="360" w:lineRule="auto"/>
        <w:contextualSpacing/>
        <w:jc w:val="center"/>
        <w:rPr>
          <w:rFonts w:hint="eastAsia" w:ascii="宋体" w:cs="宋体"/>
          <w:b/>
          <w:kern w:val="0"/>
          <w:lang w:bidi="ar-SA"/>
        </w:rPr>
      </w:pPr>
    </w:p>
    <w:p w14:paraId="42964AA2">
      <w:pPr>
        <w:autoSpaceDE w:val="0"/>
        <w:autoSpaceDN w:val="0"/>
        <w:spacing w:line="360" w:lineRule="auto"/>
        <w:contextualSpacing/>
        <w:jc w:val="center"/>
        <w:rPr>
          <w:rFonts w:hint="eastAsia" w:ascii="宋体" w:cs="宋体"/>
          <w:b/>
          <w:kern w:val="0"/>
          <w:lang w:bidi="ar-SA"/>
        </w:rPr>
      </w:pPr>
    </w:p>
    <w:p w14:paraId="0C3BF76A">
      <w:pPr>
        <w:autoSpaceDE w:val="0"/>
        <w:autoSpaceDN w:val="0"/>
        <w:spacing w:line="360" w:lineRule="auto"/>
        <w:contextualSpacing/>
        <w:rPr>
          <w:rFonts w:hint="eastAsia" w:ascii="宋体" w:cs="宋体"/>
          <w:b/>
          <w:kern w:val="0"/>
          <w:lang w:bidi="ar-SA"/>
        </w:rPr>
      </w:pPr>
    </w:p>
    <w:p w14:paraId="42CC38E1">
      <w:pPr>
        <w:rPr>
          <w:rFonts w:hint="eastAsia" w:ascii="宋体" w:cs="宋体"/>
          <w:b/>
          <w:kern w:val="0"/>
          <w:sz w:val="28"/>
          <w:szCs w:val="28"/>
          <w:lang w:bidi="ar-SA"/>
        </w:rPr>
      </w:pPr>
      <w:r>
        <w:rPr>
          <w:rFonts w:hint="eastAsia" w:ascii="宋体" w:cs="宋体"/>
          <w:b/>
          <w:kern w:val="0"/>
          <w:sz w:val="28"/>
          <w:szCs w:val="28"/>
          <w:lang w:bidi="ar-SA"/>
        </w:rPr>
        <w:br w:type="page"/>
      </w:r>
    </w:p>
    <w:p w14:paraId="7A4ED5DC">
      <w:pPr>
        <w:tabs>
          <w:tab w:val="left" w:pos="1260"/>
        </w:tabs>
        <w:autoSpaceDE w:val="0"/>
        <w:autoSpaceDN w:val="0"/>
        <w:adjustRightInd w:val="0"/>
        <w:spacing w:line="360" w:lineRule="auto"/>
        <w:contextualSpacing/>
        <w:jc w:val="center"/>
        <w:rPr>
          <w:rFonts w:hint="eastAsia" w:ascii="宋体" w:cs="宋体"/>
          <w:b/>
          <w:kern w:val="0"/>
          <w:sz w:val="28"/>
          <w:szCs w:val="28"/>
          <w:lang w:bidi="ar-SA"/>
        </w:rPr>
      </w:pPr>
      <w:r>
        <w:rPr>
          <w:rFonts w:hint="eastAsia" w:ascii="宋体" w:cs="宋体"/>
          <w:b/>
          <w:kern w:val="0"/>
          <w:sz w:val="28"/>
          <w:szCs w:val="28"/>
          <w:lang w:bidi="ar-SA"/>
        </w:rPr>
        <w:t>第五章 政府采购政策功能</w:t>
      </w:r>
    </w:p>
    <w:p w14:paraId="3044C622">
      <w:pPr>
        <w:pStyle w:val="11"/>
        <w:spacing w:line="440" w:lineRule="exact"/>
        <w:ind w:firstLine="420" w:firstLineChars="200"/>
        <w:contextualSpacing/>
        <w:rPr>
          <w:rFonts w:cs="宋体"/>
          <w:bCs/>
          <w:sz w:val="21"/>
          <w:szCs w:val="21"/>
          <w:lang w:val="zh-CN" w:eastAsia="zh-CN" w:bidi="ar-SA"/>
        </w:rPr>
      </w:pPr>
      <w:r>
        <w:rPr>
          <w:rFonts w:hint="eastAsia" w:cs="宋体"/>
          <w:bCs/>
          <w:sz w:val="21"/>
          <w:szCs w:val="21"/>
          <w:lang w:val="zh-CN" w:eastAsia="zh-CN" w:bidi="ar-SA"/>
        </w:rPr>
        <w:t>根据《中华人民共和国政府采购法》《中华人民共和国政府采购法实施条例》《政府采购货物和服务招标投标管理办法》等规定，政府采购项目应落实节约能源、保护环境、促进中小企业发展、支持监狱企业发展、促进残疾人就业、支持脱贫攻坚等政府采购政策。</w:t>
      </w:r>
    </w:p>
    <w:p w14:paraId="40AE67F3">
      <w:pPr>
        <w:spacing w:line="440" w:lineRule="exact"/>
        <w:ind w:firstLine="422" w:firstLineChars="200"/>
        <w:contextualSpacing/>
        <w:rPr>
          <w:rFonts w:hint="eastAsia" w:ascii="宋体" w:cs="宋体"/>
          <w:b/>
          <w:lang w:val="zh-CN" w:eastAsia="zh-CN" w:bidi="ar-SA"/>
        </w:rPr>
      </w:pPr>
      <w:r>
        <w:rPr>
          <w:rFonts w:hint="eastAsia" w:ascii="宋体" w:cs="宋体"/>
          <w:b/>
          <w:lang w:val="zh-CN" w:eastAsia="zh-CN" w:bidi="ar-SA"/>
        </w:rPr>
        <w:t>一、节约能源、保护环境</w:t>
      </w:r>
    </w:p>
    <w:p w14:paraId="62C0D430">
      <w:pPr>
        <w:pStyle w:val="11"/>
        <w:spacing w:line="440" w:lineRule="exact"/>
        <w:ind w:firstLine="420" w:firstLineChars="200"/>
        <w:contextualSpacing/>
        <w:rPr>
          <w:rFonts w:cs="宋体"/>
          <w:bCs/>
          <w:sz w:val="21"/>
          <w:szCs w:val="21"/>
          <w:lang w:val="zh-CN" w:eastAsia="zh-CN" w:bidi="ar-SA"/>
        </w:rPr>
      </w:pPr>
      <w:r>
        <w:rPr>
          <w:rFonts w:hint="eastAsia" w:cs="宋体"/>
          <w:bCs/>
          <w:sz w:val="21"/>
          <w:szCs w:val="21"/>
          <w:lang w:val="zh-CN" w:eastAsia="zh-CN" w:bidi="ar-SA"/>
        </w:rPr>
        <w:t>按照《财政部、发展改革委、生态环境部、市场监管总局关于调整优化节能产品、环境标志产品政府采购执行机制的通知》（财库〔2019〕9号）和</w:t>
      </w:r>
      <w:r>
        <w:rPr>
          <w:rFonts w:hint="eastAsia" w:cs="宋体"/>
          <w:bCs/>
          <w:sz w:val="21"/>
          <w:szCs w:val="21"/>
          <w:lang w:bidi="ar-SA"/>
        </w:rPr>
        <w:t>财政部、生态环境部</w:t>
      </w:r>
      <w:r>
        <w:rPr>
          <w:rFonts w:hint="eastAsia" w:cs="宋体"/>
          <w:bCs/>
          <w:sz w:val="21"/>
          <w:szCs w:val="21"/>
          <w:lang w:val="zh-CN" w:eastAsia="zh-CN" w:bidi="ar-SA"/>
        </w:rPr>
        <w:t>《关于印发环境标志产品政府采购品目清单的通知》</w:t>
      </w:r>
      <w:r>
        <w:rPr>
          <w:rFonts w:hint="eastAsia" w:cs="宋体"/>
          <w:bCs/>
          <w:sz w:val="21"/>
          <w:szCs w:val="21"/>
          <w:lang w:bidi="ar-SA"/>
        </w:rPr>
        <w:t>（财库</w:t>
      </w:r>
      <w:r>
        <w:rPr>
          <w:rFonts w:hint="eastAsia" w:cs="宋体"/>
          <w:bCs/>
          <w:sz w:val="21"/>
          <w:szCs w:val="21"/>
          <w:lang w:eastAsia="zh-CN" w:bidi="ar-SA"/>
        </w:rPr>
        <w:t>〔2019〕18号</w:t>
      </w:r>
      <w:r>
        <w:rPr>
          <w:rFonts w:hint="eastAsia" w:cs="宋体"/>
          <w:bCs/>
          <w:sz w:val="21"/>
          <w:szCs w:val="21"/>
          <w:lang w:bidi="ar-SA"/>
        </w:rPr>
        <w:t>）以及</w:t>
      </w:r>
      <w:r>
        <w:rPr>
          <w:rFonts w:hint="eastAsia" w:cs="宋体"/>
          <w:bCs/>
          <w:sz w:val="21"/>
          <w:szCs w:val="21"/>
          <w:lang w:val="zh-CN" w:eastAsia="zh-CN" w:bidi="ar-SA"/>
        </w:rPr>
        <w:t>财政部、发展改革委</w:t>
      </w:r>
      <w:r>
        <w:rPr>
          <w:rFonts w:hint="eastAsia" w:cs="宋体"/>
          <w:bCs/>
          <w:sz w:val="21"/>
          <w:szCs w:val="21"/>
          <w:lang w:bidi="ar-SA"/>
        </w:rPr>
        <w:t>《关于印发节能产品政府采购品目清单的通知》（财库</w:t>
      </w:r>
      <w:r>
        <w:rPr>
          <w:rFonts w:hint="eastAsia" w:cs="宋体"/>
          <w:bCs/>
          <w:sz w:val="21"/>
          <w:szCs w:val="21"/>
          <w:lang w:eastAsia="zh-CN" w:bidi="ar-SA"/>
        </w:rPr>
        <w:t>〔2019〕19号</w:t>
      </w:r>
      <w:r>
        <w:rPr>
          <w:rFonts w:hint="eastAsia" w:cs="宋体"/>
          <w:bCs/>
          <w:sz w:val="21"/>
          <w:szCs w:val="21"/>
          <w:lang w:bidi="ar-SA"/>
        </w:rPr>
        <w:t>）</w:t>
      </w:r>
      <w:r>
        <w:rPr>
          <w:rFonts w:hint="eastAsia" w:cs="宋体"/>
          <w:bCs/>
          <w:sz w:val="21"/>
          <w:szCs w:val="21"/>
          <w:lang w:val="zh-CN" w:eastAsia="zh-CN" w:bidi="ar-SA"/>
        </w:rPr>
        <w:t>，</w:t>
      </w:r>
      <w:r>
        <w:rPr>
          <w:rFonts w:hint="eastAsia" w:cs="宋体"/>
          <w:bCs/>
          <w:sz w:val="21"/>
          <w:szCs w:val="21"/>
          <w:lang w:bidi="ar-SA"/>
        </w:rPr>
        <w:t>招标属于政府强</w:t>
      </w:r>
      <w:r>
        <w:rPr>
          <w:rFonts w:hint="eastAsia" w:cs="宋体"/>
          <w:bCs/>
          <w:sz w:val="21"/>
          <w:szCs w:val="21"/>
          <w:lang w:val="zh-CN" w:eastAsia="zh-CN" w:bidi="ar-SA"/>
        </w:rPr>
        <w:t>制采购产品类别的，该产品必须具有国家确定的认证机构出具的、处于有效期之内的节能产品或环境标志产品认证证书；招标属于政府优先采购产品类别的，该产品具有国家确定的认证机构出具的、处于有效期之内的节能产品或环境标志产品认证证书，应当优先采购。</w:t>
      </w:r>
    </w:p>
    <w:p w14:paraId="45A9FDAA">
      <w:pPr>
        <w:spacing w:line="440" w:lineRule="exact"/>
        <w:ind w:firstLine="422" w:firstLineChars="200"/>
        <w:contextualSpacing/>
        <w:rPr>
          <w:rFonts w:hint="eastAsia" w:ascii="宋体" w:cs="宋体"/>
          <w:b/>
          <w:lang w:val="zh-CN" w:eastAsia="zh-CN" w:bidi="ar-SA"/>
        </w:rPr>
      </w:pPr>
      <w:r>
        <w:rPr>
          <w:rFonts w:hint="eastAsia" w:ascii="宋体" w:cs="宋体"/>
          <w:b/>
          <w:lang w:val="zh-CN" w:eastAsia="zh-CN" w:bidi="ar-SA"/>
        </w:rPr>
        <w:t>二、促进中小企业发展（不含民办非企业）</w:t>
      </w:r>
    </w:p>
    <w:p w14:paraId="636C0AFD">
      <w:pPr>
        <w:spacing w:line="360" w:lineRule="auto"/>
        <w:ind w:firstLine="420" w:firstLineChars="200"/>
        <w:contextualSpacing/>
        <w:rPr>
          <w:rFonts w:hint="eastAsia" w:ascii="Times New Roman" w:hAnsi="宋体" w:eastAsia="宋体" w:cs="宋体"/>
          <w:bCs/>
          <w:kern w:val="0"/>
          <w:lang w:val="zh-CN" w:eastAsia="zh-CN" w:bidi="ar-SA"/>
        </w:rPr>
      </w:pPr>
      <w:r>
        <w:rPr>
          <w:rFonts w:hint="eastAsia" w:cs="宋体"/>
          <w:bCs/>
          <w:kern w:val="0"/>
          <w:lang w:val="zh-CN" w:eastAsia="zh-CN" w:bidi="ar-SA"/>
        </w:rPr>
        <w:t>（</w:t>
      </w:r>
      <w:r>
        <w:rPr>
          <w:rFonts w:hint="eastAsia" w:ascii="Times New Roman" w:hAnsi="宋体" w:eastAsia="宋体" w:cs="宋体"/>
          <w:bCs/>
          <w:kern w:val="0"/>
          <w:lang w:val="zh-CN" w:eastAsia="zh-CN" w:bidi="ar-SA"/>
        </w:rPr>
        <w:t>一）专门面向中小企业预留采购份额</w:t>
      </w:r>
    </w:p>
    <w:p w14:paraId="247095E2">
      <w:pPr>
        <w:spacing w:line="360" w:lineRule="auto"/>
        <w:ind w:firstLine="420" w:firstLineChars="200"/>
        <w:contextualSpacing/>
        <w:rPr>
          <w:rFonts w:hint="eastAsia" w:ascii="Times New Roman" w:hAnsi="宋体" w:eastAsia="宋体" w:cs="宋体"/>
          <w:bCs/>
          <w:kern w:val="0"/>
          <w:lang w:val="zh-CN" w:eastAsia="zh-CN" w:bidi="ar-SA"/>
        </w:rPr>
      </w:pPr>
      <w:r>
        <w:rPr>
          <w:rFonts w:hint="eastAsia" w:cs="宋体"/>
          <w:bCs/>
          <w:kern w:val="0"/>
          <w:lang w:val="zh-CN" w:eastAsia="zh-CN" w:bidi="ar-SA"/>
        </w:rPr>
        <w:t>（</w:t>
      </w:r>
      <w:r>
        <w:rPr>
          <w:rFonts w:hint="eastAsia" w:ascii="Times New Roman" w:hAnsi="宋体" w:eastAsia="宋体" w:cs="宋体"/>
          <w:bCs/>
          <w:kern w:val="0"/>
          <w:lang w:val="zh-CN" w:eastAsia="zh-CN" w:bidi="ar-SA"/>
        </w:rPr>
        <w:t>二）非专门面向中小企业预留采购份额</w:t>
      </w:r>
    </w:p>
    <w:p w14:paraId="2B9FB214">
      <w:pPr>
        <w:spacing w:line="360" w:lineRule="auto"/>
        <w:ind w:firstLine="420" w:firstLineChars="200"/>
        <w:contextualSpacing/>
        <w:rPr>
          <w:rFonts w:hint="eastAsia" w:ascii="Times New Roman" w:cs="宋体"/>
          <w:bCs/>
          <w:kern w:val="0"/>
          <w:lang w:val="en-US" w:eastAsia="zh-CN" w:bidi="ar-SA"/>
        </w:rPr>
      </w:pPr>
      <w:r>
        <w:rPr>
          <w:rFonts w:hint="eastAsia" w:ascii="Times New Roman" w:cs="宋体"/>
          <w:bCs/>
          <w:kern w:val="0"/>
          <w:lang w:val="zh-CN" w:eastAsia="zh-CN" w:bidi="ar-SA"/>
        </w:rPr>
        <w:t>1.</w:t>
      </w:r>
      <w:r>
        <w:rPr>
          <w:rFonts w:hint="eastAsia" w:ascii="Times New Roman" w:cs="宋体"/>
          <w:bCs/>
          <w:kern w:val="0"/>
          <w:lang w:val="en-US" w:eastAsia="zh-CN" w:bidi="ar-SA"/>
        </w:rPr>
        <w:t>根据财政部、工业和信息化部《政府采购促进中小企业发展管理办法》（财库</w:t>
      </w:r>
      <w:r>
        <w:rPr>
          <w:rFonts w:hint="eastAsia" w:cs="宋体"/>
          <w:bCs/>
          <w:kern w:val="0"/>
          <w:lang w:val="en-US" w:eastAsia="zh-CN" w:bidi="ar-SA"/>
        </w:rPr>
        <w:t>〔2020〕46号</w:t>
      </w:r>
      <w:r>
        <w:rPr>
          <w:rFonts w:hint="eastAsia" w:ascii="Times New Roman" w:cs="宋体"/>
          <w:bCs/>
          <w:kern w:val="0"/>
          <w:lang w:val="en-US" w:eastAsia="zh-CN" w:bidi="ar-SA"/>
        </w:rPr>
        <w:t>）、《关于进一步加大政府采购支持中小企业力度的通知》（财库〔2022〕19号）规定，对符合该办法规定的小型和微型企业报价给予10%—20%（工程项目为3%—5%）的扣除，用扣除后的价格参与评审。</w:t>
      </w:r>
    </w:p>
    <w:p w14:paraId="67E8D288">
      <w:pPr>
        <w:spacing w:line="360" w:lineRule="auto"/>
        <w:ind w:firstLine="420" w:firstLineChars="200"/>
        <w:contextualSpacing/>
        <w:rPr>
          <w:rFonts w:cs="宋体"/>
          <w:bCs/>
          <w:kern w:val="0"/>
          <w:lang w:val="zh-CN" w:eastAsia="zh-CN" w:bidi="ar-SA"/>
        </w:rPr>
      </w:pPr>
      <w:r>
        <w:rPr>
          <w:rFonts w:hint="eastAsia" w:cs="宋体"/>
          <w:bCs/>
          <w:kern w:val="0"/>
          <w:lang w:val="zh-CN" w:eastAsia="zh-CN" w:bidi="ar-SA"/>
        </w:rPr>
        <w:t>2.</w:t>
      </w:r>
      <w:r>
        <w:rPr>
          <w:rFonts w:cs="宋体"/>
          <w:bCs/>
          <w:kern w:val="0"/>
          <w:lang w:val="zh-CN" w:eastAsia="zh-CN" w:bidi="ar-SA"/>
        </w:rPr>
        <w:t>在货物</w:t>
      </w:r>
      <w:r>
        <w:rPr>
          <w:rFonts w:hint="eastAsia" w:cs="宋体"/>
          <w:bCs/>
          <w:kern w:val="0"/>
          <w:lang w:val="zh-CN" w:eastAsia="zh-CN" w:bidi="ar-SA"/>
        </w:rPr>
        <w:t>招标</w:t>
      </w:r>
      <w:r>
        <w:rPr>
          <w:rFonts w:cs="宋体"/>
          <w:bCs/>
          <w:kern w:val="0"/>
          <w:lang w:val="zh-CN" w:eastAsia="zh-CN" w:bidi="ar-SA"/>
        </w:rPr>
        <w:t>项目中，</w:t>
      </w:r>
      <w:r>
        <w:rPr>
          <w:rFonts w:hint="eastAsia" w:cs="宋体"/>
          <w:bCs/>
          <w:kern w:val="0"/>
          <w:lang w:val="zh-CN" w:eastAsia="zh-CN" w:bidi="ar-SA"/>
        </w:rPr>
        <w:t>投标人</w:t>
      </w:r>
      <w:r>
        <w:rPr>
          <w:rFonts w:cs="宋体"/>
          <w:bCs/>
          <w:kern w:val="0"/>
          <w:lang w:val="zh-CN" w:eastAsia="zh-CN" w:bidi="ar-SA"/>
        </w:rPr>
        <w:t>提供的货物既有中小企业制造货物，也有大型企业制造货物的，不享受</w:t>
      </w:r>
      <w:r>
        <w:rPr>
          <w:rFonts w:hint="eastAsia" w:cs="宋体"/>
          <w:bCs/>
          <w:kern w:val="0"/>
          <w:lang w:val="zh-CN" w:eastAsia="zh-CN" w:bidi="ar-SA"/>
        </w:rPr>
        <w:t>《政府采购促进中小企业发展管理办法》（财库〔2020〕46号）</w:t>
      </w:r>
      <w:r>
        <w:rPr>
          <w:rFonts w:cs="宋体"/>
          <w:bCs/>
          <w:kern w:val="0"/>
          <w:lang w:val="zh-CN" w:eastAsia="zh-CN" w:bidi="ar-SA"/>
        </w:rPr>
        <w:t>规定的中小企业扶持政策。</w:t>
      </w:r>
    </w:p>
    <w:p w14:paraId="14941D59">
      <w:pPr>
        <w:spacing w:line="360" w:lineRule="auto"/>
        <w:ind w:firstLine="420" w:firstLineChars="200"/>
        <w:contextualSpacing/>
        <w:rPr>
          <w:rFonts w:cs="宋体"/>
          <w:bCs/>
          <w:kern w:val="0"/>
          <w:lang w:val="zh-CN" w:eastAsia="zh-CN" w:bidi="ar-SA"/>
        </w:rPr>
      </w:pPr>
      <w:r>
        <w:rPr>
          <w:rFonts w:hint="eastAsia" w:cs="宋体"/>
          <w:bCs/>
          <w:kern w:val="0"/>
          <w:lang w:val="zh-CN" w:eastAsia="zh-CN" w:bidi="ar-SA"/>
        </w:rPr>
        <w:t>3</w:t>
      </w:r>
      <w:r>
        <w:rPr>
          <w:rFonts w:hint="eastAsia" w:cs="宋体"/>
          <w:bCs/>
          <w:kern w:val="0"/>
          <w:lang w:val="en-US" w:eastAsia="zh-CN" w:bidi="ar-SA"/>
        </w:rPr>
        <w:t>.</w:t>
      </w:r>
      <w:r>
        <w:rPr>
          <w:rFonts w:cs="宋体"/>
          <w:bCs/>
          <w:kern w:val="0"/>
          <w:lang w:val="zh-CN" w:eastAsia="zh-CN" w:bidi="ar-SA"/>
        </w:rPr>
        <w:t>以联合体形式参加</w:t>
      </w:r>
      <w:r>
        <w:rPr>
          <w:rFonts w:hint="eastAsia" w:cs="宋体"/>
          <w:bCs/>
          <w:kern w:val="0"/>
          <w:lang w:val="zh-CN" w:eastAsia="zh-CN" w:bidi="ar-SA"/>
        </w:rPr>
        <w:t>政府采购</w:t>
      </w:r>
      <w:r>
        <w:rPr>
          <w:rFonts w:cs="宋体"/>
          <w:bCs/>
          <w:kern w:val="0"/>
          <w:lang w:val="zh-CN" w:eastAsia="zh-CN" w:bidi="ar-SA"/>
        </w:rPr>
        <w:t>活动，联合体各方均为中小企业的，联合体视同中小企业。其中，联合体各方均为小微企业的，联合体视同小微企业。</w:t>
      </w:r>
    </w:p>
    <w:p w14:paraId="10A80F4A">
      <w:pPr>
        <w:spacing w:line="360" w:lineRule="auto"/>
        <w:ind w:firstLine="420" w:firstLineChars="200"/>
        <w:contextualSpacing/>
        <w:rPr>
          <w:rFonts w:cs="宋体"/>
          <w:bCs/>
          <w:kern w:val="0"/>
          <w:lang w:val="zh-CN" w:eastAsia="zh-CN" w:bidi="ar-SA"/>
        </w:rPr>
      </w:pPr>
      <w:r>
        <w:rPr>
          <w:rFonts w:hint="eastAsia" w:cs="宋体"/>
          <w:bCs/>
          <w:kern w:val="0"/>
          <w:lang w:val="zh-CN" w:eastAsia="zh-CN" w:bidi="ar-SA"/>
        </w:rPr>
        <w:t>4</w:t>
      </w:r>
      <w:r>
        <w:rPr>
          <w:rFonts w:hint="eastAsia" w:cs="宋体"/>
          <w:bCs/>
          <w:kern w:val="0"/>
          <w:lang w:val="en-US" w:eastAsia="zh-CN" w:bidi="ar-SA"/>
        </w:rPr>
        <w:t>.</w:t>
      </w:r>
      <w:r>
        <w:rPr>
          <w:rFonts w:cs="宋体"/>
          <w:bCs/>
          <w:kern w:val="0"/>
          <w:lang w:val="zh-CN" w:eastAsia="zh-CN" w:bidi="ar-SA"/>
        </w:rPr>
        <w:t>接受大中型企业与小微企业组成联合体或者允许大中型企业向一家或者多家小微企业分包的</w:t>
      </w:r>
      <w:r>
        <w:rPr>
          <w:rFonts w:hint="eastAsia" w:cs="宋体"/>
          <w:bCs/>
          <w:kern w:val="0"/>
          <w:lang w:val="zh-CN" w:eastAsia="zh-CN" w:bidi="ar-SA"/>
        </w:rPr>
        <w:t>招标</w:t>
      </w:r>
      <w:r>
        <w:rPr>
          <w:rFonts w:cs="宋体"/>
          <w:bCs/>
          <w:kern w:val="0"/>
          <w:lang w:val="zh-CN" w:eastAsia="zh-CN" w:bidi="ar-SA"/>
        </w:rPr>
        <w:t>项目，对于联合协议或者分包意向协议约定小微企业的合同份额占到合同总金额30%以上的，对联合体或者大中型企业的报价给予</w:t>
      </w:r>
      <w:r>
        <w:rPr>
          <w:rFonts w:hint="eastAsia" w:cs="宋体"/>
          <w:bCs/>
          <w:kern w:val="0"/>
          <w:lang w:val="zh-CN" w:eastAsia="zh-CN" w:bidi="ar-SA"/>
        </w:rPr>
        <w:t>4%～6%（工程项目1</w:t>
      </w:r>
      <w:r>
        <w:rPr>
          <w:rFonts w:hint="eastAsia" w:cs="宋体"/>
          <w:bCs/>
          <w:kern w:val="0"/>
          <w:lang w:val="en-US" w:eastAsia="zh-CN" w:bidi="ar-SA"/>
        </w:rPr>
        <w:t>%</w:t>
      </w:r>
      <w:r>
        <w:rPr>
          <w:rFonts w:hint="eastAsia" w:cs="宋体"/>
          <w:bCs/>
          <w:kern w:val="0"/>
          <w:lang w:val="zh-CN" w:eastAsia="zh-CN" w:bidi="ar-SA"/>
        </w:rPr>
        <w:t>—2%）</w:t>
      </w:r>
      <w:r>
        <w:rPr>
          <w:rFonts w:cs="宋体"/>
          <w:bCs/>
          <w:kern w:val="0"/>
          <w:lang w:val="zh-CN" w:eastAsia="zh-CN" w:bidi="ar-SA"/>
        </w:rPr>
        <w:t>的扣除，用扣除后的价格参加评审。组成联合体或者接受分包的小微企业与联合体内其他企业、分包企业之间存在直接控股、管理关系的，不享受价格扣除优惠政策。</w:t>
      </w:r>
    </w:p>
    <w:p w14:paraId="6B2FBA56">
      <w:pPr>
        <w:topLinePunct/>
        <w:spacing w:line="360" w:lineRule="auto"/>
        <w:ind w:firstLine="420" w:firstLineChars="200"/>
        <w:contextualSpacing/>
        <w:rPr>
          <w:rFonts w:cs="宋体"/>
          <w:bCs/>
          <w:kern w:val="0"/>
          <w:lang w:val="zh-CN" w:eastAsia="zh-CN" w:bidi="ar-SA"/>
        </w:rPr>
      </w:pPr>
      <w:r>
        <w:rPr>
          <w:rFonts w:hint="eastAsia" w:cs="宋体"/>
          <w:bCs/>
          <w:kern w:val="0"/>
          <w:lang w:val="zh-CN" w:eastAsia="zh-CN" w:bidi="ar-SA"/>
        </w:rPr>
        <w:t>5</w:t>
      </w:r>
      <w:r>
        <w:rPr>
          <w:rFonts w:hint="eastAsia" w:cs="宋体"/>
          <w:bCs/>
          <w:kern w:val="0"/>
          <w:lang w:val="en-US" w:eastAsia="zh-CN" w:bidi="ar-SA"/>
        </w:rPr>
        <w:t>.</w:t>
      </w:r>
      <w:r>
        <w:rPr>
          <w:rFonts w:hint="eastAsia" w:cs="宋体"/>
          <w:bCs/>
          <w:kern w:val="0"/>
          <w:lang w:val="zh-CN" w:eastAsia="zh-CN" w:bidi="ar-SA"/>
        </w:rPr>
        <w:t>按照本次招标标的所属行业的划型标准，符合条件的中小企业应按照招标文件格式要求提供《中小企业声明函》，</w:t>
      </w:r>
      <w:r>
        <w:rPr>
          <w:rFonts w:cs="宋体"/>
          <w:bCs/>
          <w:kern w:val="0"/>
          <w:lang w:val="zh-CN" w:eastAsia="zh-CN" w:bidi="ar-SA"/>
        </w:rPr>
        <w:t>否则不得享受相关中小企业扶持政策。</w:t>
      </w:r>
    </w:p>
    <w:p w14:paraId="690C7855">
      <w:pPr>
        <w:spacing w:line="440" w:lineRule="exact"/>
        <w:ind w:firstLine="422" w:firstLineChars="200"/>
        <w:contextualSpacing/>
        <w:rPr>
          <w:rFonts w:hint="eastAsia" w:ascii="宋体" w:cs="宋体"/>
          <w:b/>
          <w:lang w:val="zh-CN" w:eastAsia="zh-CN" w:bidi="ar-SA"/>
        </w:rPr>
      </w:pPr>
      <w:r>
        <w:rPr>
          <w:rFonts w:hint="eastAsia" w:ascii="宋体" w:cs="宋体"/>
          <w:b/>
          <w:lang w:val="zh-CN" w:eastAsia="zh-CN" w:bidi="ar-SA"/>
        </w:rPr>
        <w:t>三、支持监狱企业发展</w:t>
      </w:r>
    </w:p>
    <w:p w14:paraId="46631EED">
      <w:pPr>
        <w:topLinePunct/>
        <w:spacing w:line="360" w:lineRule="auto"/>
        <w:ind w:firstLine="420" w:firstLineChars="200"/>
        <w:contextualSpacing/>
        <w:rPr>
          <w:rFonts w:cs="宋体"/>
          <w:bCs/>
          <w:kern w:val="0"/>
          <w:lang w:val="zh-CN" w:eastAsia="zh-CN" w:bidi="ar-SA"/>
        </w:rPr>
      </w:pPr>
      <w:r>
        <w:rPr>
          <w:rFonts w:hint="eastAsia" w:cs="宋体"/>
          <w:bCs/>
          <w:kern w:val="0"/>
          <w:lang w:val="zh-CN" w:eastAsia="zh-CN" w:bidi="ar-SA"/>
        </w:rPr>
        <w:t>按照财政部、司法部发布的《关于政府采购支持监狱企业发展有关问题的通知》（</w:t>
      </w:r>
      <w:bookmarkStart w:id="24" w:name="OLE_LINK6"/>
      <w:r>
        <w:rPr>
          <w:rFonts w:hint="eastAsia" w:cs="宋体"/>
          <w:bCs/>
          <w:kern w:val="0"/>
          <w:lang w:val="zh-CN" w:eastAsia="zh-CN" w:bidi="ar-SA"/>
        </w:rPr>
        <w:t>财库〔2014〕68号</w:t>
      </w:r>
      <w:bookmarkEnd w:id="24"/>
      <w:r>
        <w:rPr>
          <w:rFonts w:hint="eastAsia" w:cs="宋体"/>
          <w:bCs/>
          <w:kern w:val="0"/>
          <w:lang w:val="zh-CN" w:eastAsia="zh-CN" w:bidi="ar-SA"/>
        </w:rPr>
        <w:t>）规定，在政府采购活动中，监狱企业视同小型、微型企业，享受评审中价格扣除的政府采购政策，用扣除后的价格参与评审。监狱企业应当提供由省级以上监狱管理局、戒毒管理局（含新疆生产建设兵团）出具的属于监狱企业的证明文件。</w:t>
      </w:r>
    </w:p>
    <w:p w14:paraId="60AAEF4A">
      <w:pPr>
        <w:spacing w:line="440" w:lineRule="exact"/>
        <w:ind w:firstLine="422" w:firstLineChars="200"/>
        <w:contextualSpacing/>
        <w:rPr>
          <w:rFonts w:hint="eastAsia" w:ascii="宋体" w:cs="宋体"/>
          <w:b/>
          <w:lang w:val="zh-CN" w:eastAsia="zh-CN" w:bidi="ar-SA"/>
        </w:rPr>
      </w:pPr>
      <w:r>
        <w:rPr>
          <w:rFonts w:hint="eastAsia" w:ascii="宋体" w:cs="宋体"/>
          <w:b/>
          <w:lang w:val="zh-CN" w:eastAsia="zh-CN" w:bidi="ar-SA"/>
        </w:rPr>
        <w:t>四、促进残疾人就业</w:t>
      </w:r>
    </w:p>
    <w:p w14:paraId="57A5EF02">
      <w:pPr>
        <w:topLinePunct/>
        <w:spacing w:line="360" w:lineRule="auto"/>
        <w:ind w:firstLine="420" w:firstLineChars="200"/>
        <w:contextualSpacing/>
        <w:rPr>
          <w:rFonts w:cs="宋体"/>
          <w:bCs/>
          <w:kern w:val="0"/>
          <w:lang w:val="zh-CN" w:eastAsia="zh-CN" w:bidi="ar-SA"/>
        </w:rPr>
      </w:pPr>
      <w:r>
        <w:rPr>
          <w:rFonts w:hint="eastAsia" w:cs="宋体"/>
          <w:bCs/>
          <w:kern w:val="0"/>
          <w:lang w:val="zh-CN" w:eastAsia="zh-CN" w:bidi="ar-SA"/>
        </w:rPr>
        <w:t>1</w:t>
      </w:r>
      <w:r>
        <w:rPr>
          <w:rFonts w:hint="eastAsia" w:cs="宋体"/>
          <w:bCs/>
          <w:kern w:val="0"/>
          <w:lang w:val="en-US" w:eastAsia="zh-CN" w:bidi="ar-SA"/>
        </w:rPr>
        <w:t>.</w:t>
      </w:r>
      <w:r>
        <w:rPr>
          <w:rFonts w:hint="eastAsia" w:cs="宋体"/>
          <w:bCs/>
          <w:kern w:val="0"/>
          <w:lang w:val="zh-CN" w:eastAsia="zh-CN" w:bidi="ar-SA"/>
        </w:rPr>
        <w:t>按照财政部、民政部、中国残疾人联合会和残疾人发布的《三部门联合发布关于促进残疾人就业政府采购政策的通知》（财库〔2017〕141号）规定，在政府采购活动中，残疾人福利性单位视同小型、微型企业，享受评审中价格扣除的政府采购政策。对残疾人福利性单位提供本单位制造的货物、承担的工程或者服务，或者提供其他残疾人福利性单位制造的货物（不包括使用非残疾人福利性单位注册商标的货物）用扣除后的价格参与评审。残疾人福利性单位属于小型、微型企业的，不重复享受政策。</w:t>
      </w:r>
    </w:p>
    <w:p w14:paraId="770D7BE2">
      <w:pPr>
        <w:topLinePunct/>
        <w:spacing w:line="360" w:lineRule="auto"/>
        <w:ind w:firstLine="420" w:firstLineChars="200"/>
        <w:contextualSpacing/>
        <w:rPr>
          <w:rFonts w:cs="宋体"/>
          <w:bCs/>
          <w:kern w:val="0"/>
          <w:lang w:val="zh-CN" w:eastAsia="zh-CN" w:bidi="ar-SA"/>
        </w:rPr>
      </w:pPr>
      <w:r>
        <w:rPr>
          <w:rFonts w:hint="eastAsia" w:cs="宋体"/>
          <w:bCs/>
          <w:kern w:val="0"/>
          <w:lang w:val="zh-CN" w:eastAsia="zh-CN" w:bidi="ar-SA"/>
        </w:rPr>
        <w:t>2</w:t>
      </w:r>
      <w:r>
        <w:rPr>
          <w:rFonts w:hint="eastAsia" w:cs="宋体"/>
          <w:bCs/>
          <w:kern w:val="0"/>
          <w:lang w:val="en-US" w:eastAsia="zh-CN" w:bidi="ar-SA"/>
        </w:rPr>
        <w:t>.</w:t>
      </w:r>
      <w:r>
        <w:rPr>
          <w:rFonts w:hint="eastAsia" w:cs="宋体"/>
          <w:bCs/>
          <w:kern w:val="0"/>
          <w:lang w:val="zh-CN" w:eastAsia="zh-CN" w:bidi="ar-SA"/>
        </w:rPr>
        <w:t>符合条件的残疾人福利性单位在参加政府采购活动时，应当提供《三部门联合发布关于促进残疾人就业政府采购政策的通知》规定的《残疾人福利性单位声明函》，并对声明的真实性负责。任何单位或者个人在政府采购活动中均不得要求残疾人福利性单位提供其他证明声明函内容的材料。</w:t>
      </w:r>
    </w:p>
    <w:p w14:paraId="2C8F70AF">
      <w:pPr>
        <w:topLinePunct/>
        <w:spacing w:line="360" w:lineRule="auto"/>
        <w:ind w:firstLine="420" w:firstLineChars="200"/>
        <w:contextualSpacing/>
        <w:rPr>
          <w:rFonts w:cs="宋体"/>
          <w:bCs/>
          <w:kern w:val="0"/>
          <w:lang w:val="zh-CN" w:eastAsia="zh-CN" w:bidi="ar-SA"/>
        </w:rPr>
      </w:pPr>
      <w:r>
        <w:rPr>
          <w:rFonts w:hint="eastAsia" w:cs="宋体"/>
          <w:bCs/>
          <w:kern w:val="0"/>
          <w:lang w:val="zh-CN" w:eastAsia="zh-CN" w:bidi="ar-SA"/>
        </w:rPr>
        <w:t>3</w:t>
      </w:r>
      <w:r>
        <w:rPr>
          <w:rFonts w:hint="eastAsia" w:cs="宋体"/>
          <w:bCs/>
          <w:kern w:val="0"/>
          <w:lang w:val="en-US" w:eastAsia="zh-CN" w:bidi="ar-SA"/>
        </w:rPr>
        <w:t>.</w:t>
      </w:r>
      <w:r>
        <w:rPr>
          <w:rFonts w:hint="eastAsia" w:cs="宋体"/>
          <w:bCs/>
          <w:kern w:val="0"/>
          <w:lang w:val="zh-CN" w:eastAsia="zh-CN" w:bidi="ar-SA"/>
        </w:rPr>
        <w:t>中标人为残疾人福利性单位的，招标人应当随中标结果同时公告其《残疾人福利性单位声明函》，接受社会监督。</w:t>
      </w:r>
    </w:p>
    <w:p w14:paraId="76288DB3">
      <w:pPr>
        <w:topLinePunct/>
        <w:spacing w:line="360" w:lineRule="auto"/>
        <w:ind w:firstLine="420" w:firstLineChars="200"/>
        <w:contextualSpacing/>
        <w:rPr>
          <w:rFonts w:hint="eastAsia" w:ascii="宋体" w:cs="仿宋_GB2312"/>
          <w:lang w:val="zh-CN" w:eastAsia="zh-CN" w:bidi="ar-SA"/>
        </w:rPr>
      </w:pPr>
      <w:r>
        <w:rPr>
          <w:rFonts w:hint="eastAsia" w:ascii="宋体" w:cs="仿宋_GB2312"/>
          <w:lang w:val="zh-CN" w:eastAsia="zh-CN" w:bidi="ar-SA"/>
        </w:rPr>
        <w:t>享受政府采购支持政策的残疾人福利性单位应当同时满足以下条件：</w:t>
      </w:r>
    </w:p>
    <w:p w14:paraId="0102881E">
      <w:pPr>
        <w:topLinePunct/>
        <w:spacing w:line="360" w:lineRule="auto"/>
        <w:ind w:firstLine="420" w:firstLineChars="200"/>
        <w:contextualSpacing/>
        <w:rPr>
          <w:rFonts w:hint="eastAsia" w:ascii="宋体" w:cs="仿宋_GB2312"/>
          <w:lang w:val="zh-CN" w:eastAsia="zh-CN" w:bidi="ar-SA"/>
        </w:rPr>
      </w:pPr>
      <w:r>
        <w:rPr>
          <w:rFonts w:hint="eastAsia" w:ascii="宋体" w:cs="仿宋_GB2312"/>
          <w:lang w:val="zh-CN" w:eastAsia="zh-CN" w:bidi="ar-SA"/>
        </w:rPr>
        <w:t>（一）安置的残疾人占本单位在职职工人数的比例不低于 25%（含 25%），并且安置的残疾人人数不少于 10 人（含 10 人）；</w:t>
      </w:r>
    </w:p>
    <w:p w14:paraId="1C7A448D">
      <w:pPr>
        <w:topLinePunct/>
        <w:spacing w:line="360" w:lineRule="auto"/>
        <w:ind w:firstLine="420" w:firstLineChars="200"/>
        <w:contextualSpacing/>
        <w:rPr>
          <w:rFonts w:hint="eastAsia" w:ascii="宋体" w:cs="仿宋_GB2312"/>
          <w:lang w:val="zh-CN" w:eastAsia="zh-CN" w:bidi="ar-SA"/>
        </w:rPr>
      </w:pPr>
      <w:r>
        <w:rPr>
          <w:rFonts w:hint="eastAsia" w:ascii="宋体" w:cs="仿宋_GB2312"/>
          <w:lang w:val="zh-CN" w:eastAsia="zh-CN" w:bidi="ar-SA"/>
        </w:rPr>
        <w:t>（二）依法与安置的每位残疾人签订了一年以上（含一年）的劳动合同或服务协议；</w:t>
      </w:r>
    </w:p>
    <w:p w14:paraId="4C682B9A">
      <w:pPr>
        <w:topLinePunct/>
        <w:spacing w:line="360" w:lineRule="auto"/>
        <w:ind w:firstLine="420" w:firstLineChars="200"/>
        <w:contextualSpacing/>
        <w:rPr>
          <w:rFonts w:hint="eastAsia" w:ascii="宋体" w:cs="仿宋_GB2312"/>
          <w:lang w:val="zh-CN" w:eastAsia="zh-CN" w:bidi="ar-SA"/>
        </w:rPr>
      </w:pPr>
      <w:r>
        <w:rPr>
          <w:rFonts w:hint="eastAsia" w:ascii="宋体" w:cs="仿宋_GB2312"/>
          <w:lang w:val="zh-CN" w:eastAsia="zh-CN" w:bidi="ar-SA"/>
        </w:rPr>
        <w:t>（三）为安置的每位残疾人按月足额缴纳了基本养老保险、基本医疗保险、失业保险、工伤保险和生育保险等社会保险费；</w:t>
      </w:r>
    </w:p>
    <w:p w14:paraId="73FD662D">
      <w:pPr>
        <w:topLinePunct/>
        <w:spacing w:line="360" w:lineRule="auto"/>
        <w:ind w:firstLine="420" w:firstLineChars="200"/>
        <w:contextualSpacing/>
        <w:rPr>
          <w:rFonts w:hint="eastAsia" w:ascii="宋体" w:cs="仿宋_GB2312"/>
          <w:lang w:val="zh-CN" w:eastAsia="zh-CN" w:bidi="ar-SA"/>
        </w:rPr>
      </w:pPr>
      <w:r>
        <w:rPr>
          <w:rFonts w:hint="eastAsia" w:ascii="宋体" w:cs="仿宋_GB2312"/>
          <w:lang w:val="zh-CN" w:eastAsia="zh-CN" w:bidi="ar-SA"/>
        </w:rPr>
        <w:t>（四）通过银行等金融机构向安置的每位残疾人，按月支付了不低于单位所在区县适用的经省级人民政府批准的月最低工资标准的工资；</w:t>
      </w:r>
    </w:p>
    <w:p w14:paraId="65BCCC2E">
      <w:pPr>
        <w:topLinePunct/>
        <w:spacing w:line="360" w:lineRule="auto"/>
        <w:ind w:firstLine="420" w:firstLineChars="200"/>
        <w:contextualSpacing/>
        <w:rPr>
          <w:rFonts w:hint="eastAsia" w:ascii="宋体" w:cs="仿宋_GB2312"/>
          <w:lang w:val="zh-CN" w:eastAsia="zh-CN" w:bidi="ar-SA"/>
        </w:rPr>
      </w:pPr>
      <w:r>
        <w:rPr>
          <w:rFonts w:hint="eastAsia" w:ascii="宋体" w:cs="仿宋_GB2312"/>
          <w:lang w:val="zh-CN" w:eastAsia="zh-CN" w:bidi="ar-SA"/>
        </w:rPr>
        <w:t>（五）提供本单位制造的货物、承担的工程或者服务（以下简称产品），或者提供其他残疾人福利性单位制造的货物（不包括使用非残疾人福利性单位注册商标的货物）。</w:t>
      </w:r>
    </w:p>
    <w:p w14:paraId="2D6F3FBC">
      <w:pPr>
        <w:widowControl/>
        <w:spacing w:line="360" w:lineRule="auto"/>
        <w:ind w:firstLine="420" w:firstLineChars="200"/>
        <w:jc w:val="left"/>
        <w:rPr>
          <w:rFonts w:hint="eastAsia" w:ascii="宋体" w:cs="仿宋_GB2312"/>
          <w:lang w:val="zh-CN" w:eastAsia="zh-CN" w:bidi="ar-SA"/>
        </w:rPr>
      </w:pPr>
      <w:r>
        <w:rPr>
          <w:rFonts w:hint="eastAsia" w:ascii="宋体" w:cs="仿宋_GB2312"/>
          <w:lang w:val="zh-CN" w:eastAsia="zh-CN" w:bidi="ar-SA"/>
        </w:rPr>
        <w:t>前款所称残疾人是指法定劳动年龄内，持有《中华人民共和国残疾人证》或者《中华人民共和国残疾军人证（1 至 8 级）》的自然人，包括具有劳动条件和劳动意愿的精神残疾人。在职职工人数是指与残疾人福利性单位建立劳动关系并依法签订劳动合同或者服务协议的雇员人数。</w:t>
      </w:r>
    </w:p>
    <w:p w14:paraId="47D4D80B">
      <w:pPr>
        <w:widowControl/>
        <w:spacing w:line="360" w:lineRule="auto"/>
        <w:ind w:firstLine="422" w:firstLineChars="200"/>
        <w:jc w:val="left"/>
        <w:rPr>
          <w:rFonts w:hint="eastAsia" w:ascii="宋体" w:hAnsi="宋体" w:eastAsia="宋体" w:cs="宋体"/>
          <w:b/>
          <w:bCs/>
          <w:color w:val="auto"/>
          <w:kern w:val="0"/>
          <w:sz w:val="21"/>
          <w:szCs w:val="21"/>
        </w:rPr>
      </w:pPr>
      <w:r>
        <w:rPr>
          <w:rFonts w:hint="eastAsia" w:ascii="宋体" w:hAnsi="宋体" w:eastAsia="宋体" w:cs="宋体"/>
          <w:b/>
          <w:bCs/>
          <w:color w:val="auto"/>
          <w:kern w:val="0"/>
          <w:sz w:val="21"/>
          <w:szCs w:val="21"/>
          <w:lang w:eastAsia="zh-CN"/>
        </w:rPr>
        <w:t>五、落实国务院办公厅关于在政府采购中实施本国产品标准及相关政策（国办发〔2025〕34号）</w:t>
      </w:r>
    </w:p>
    <w:p w14:paraId="25DA6002">
      <w:pPr>
        <w:widowControl/>
        <w:spacing w:line="360" w:lineRule="auto"/>
        <w:ind w:firstLine="422" w:firstLineChars="200"/>
        <w:jc w:val="left"/>
        <w:rPr>
          <w:rFonts w:hint="eastAsia" w:ascii="宋体" w:hAnsi="宋体" w:eastAsia="宋体" w:cs="宋体"/>
          <w:b/>
          <w:bCs/>
          <w:color w:val="auto"/>
          <w:kern w:val="0"/>
          <w:sz w:val="21"/>
          <w:szCs w:val="21"/>
        </w:rPr>
      </w:pPr>
      <w:r>
        <w:rPr>
          <w:rFonts w:hint="eastAsia" w:ascii="宋体" w:hAnsi="宋体" w:eastAsia="宋体" w:cs="宋体"/>
          <w:b/>
          <w:bCs/>
          <w:color w:val="auto"/>
          <w:kern w:val="0"/>
          <w:sz w:val="21"/>
          <w:szCs w:val="21"/>
          <w:lang w:val="en-US" w:eastAsia="zh-CN"/>
        </w:rPr>
        <w:t>1.</w:t>
      </w:r>
      <w:r>
        <w:rPr>
          <w:rFonts w:hint="eastAsia" w:ascii="宋体" w:hAnsi="宋体" w:eastAsia="宋体" w:cs="宋体"/>
          <w:b/>
          <w:bCs/>
          <w:color w:val="auto"/>
          <w:kern w:val="0"/>
          <w:sz w:val="21"/>
          <w:szCs w:val="21"/>
        </w:rPr>
        <w:t>本国产品标准的适用范围</w:t>
      </w:r>
    </w:p>
    <w:p w14:paraId="301E3381">
      <w:pPr>
        <w:widowControl/>
        <w:spacing w:line="360" w:lineRule="auto"/>
        <w:ind w:firstLine="422" w:firstLineChars="200"/>
        <w:jc w:val="left"/>
        <w:rPr>
          <w:rFonts w:hint="eastAsia" w:ascii="宋体" w:hAnsi="宋体" w:eastAsia="宋体" w:cs="宋体"/>
          <w:b/>
          <w:bCs/>
          <w:color w:val="auto"/>
          <w:kern w:val="0"/>
          <w:sz w:val="21"/>
          <w:szCs w:val="21"/>
        </w:rPr>
      </w:pPr>
      <w:r>
        <w:rPr>
          <w:rFonts w:hint="eastAsia" w:ascii="宋体" w:hAnsi="宋体" w:eastAsia="宋体" w:cs="宋体"/>
          <w:b/>
          <w:bCs/>
          <w:color w:val="auto"/>
          <w:kern w:val="0"/>
          <w:sz w:val="21"/>
          <w:szCs w:val="21"/>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67F1B18D">
      <w:pPr>
        <w:widowControl/>
        <w:spacing w:line="360" w:lineRule="auto"/>
        <w:ind w:firstLine="422" w:firstLineChars="200"/>
        <w:jc w:val="left"/>
        <w:rPr>
          <w:rFonts w:hint="eastAsia" w:ascii="宋体" w:hAnsi="宋体" w:eastAsia="宋体" w:cs="宋体"/>
          <w:b/>
          <w:bCs/>
          <w:color w:val="auto"/>
          <w:kern w:val="0"/>
          <w:sz w:val="21"/>
          <w:szCs w:val="21"/>
        </w:rPr>
      </w:pPr>
      <w:r>
        <w:rPr>
          <w:rFonts w:hint="eastAsia" w:ascii="宋体" w:hAnsi="宋体" w:eastAsia="宋体" w:cs="宋体"/>
          <w:b/>
          <w:bCs/>
          <w:color w:val="auto"/>
          <w:kern w:val="0"/>
          <w:sz w:val="21"/>
          <w:szCs w:val="21"/>
          <w:lang w:val="en-US" w:eastAsia="zh-CN"/>
        </w:rPr>
        <w:t>2.</w:t>
      </w:r>
      <w:r>
        <w:rPr>
          <w:rFonts w:hint="eastAsia" w:ascii="宋体" w:hAnsi="宋体" w:eastAsia="宋体" w:cs="宋体"/>
          <w:b/>
          <w:bCs/>
          <w:color w:val="auto"/>
          <w:kern w:val="0"/>
          <w:sz w:val="21"/>
          <w:szCs w:val="21"/>
        </w:rPr>
        <w:t>对本国产品的支持政策</w:t>
      </w:r>
    </w:p>
    <w:p w14:paraId="391DD372">
      <w:pPr>
        <w:widowControl/>
        <w:spacing w:line="360" w:lineRule="auto"/>
        <w:ind w:firstLine="422" w:firstLineChars="200"/>
        <w:jc w:val="left"/>
        <w:rPr>
          <w:rFonts w:hint="eastAsia" w:ascii="宋体" w:hAnsi="宋体" w:eastAsia="宋体" w:cs="宋体"/>
          <w:b/>
          <w:bCs/>
          <w:color w:val="auto"/>
          <w:kern w:val="0"/>
          <w:sz w:val="21"/>
          <w:szCs w:val="21"/>
        </w:rPr>
      </w:pPr>
      <w:r>
        <w:rPr>
          <w:rFonts w:hint="eastAsia" w:ascii="宋体" w:hAnsi="宋体" w:eastAsia="宋体" w:cs="宋体"/>
          <w:b/>
          <w:bCs/>
          <w:color w:val="auto"/>
          <w:kern w:val="0"/>
          <w:sz w:val="21"/>
          <w:szCs w:val="21"/>
        </w:rPr>
        <w:t>政府采购活动中既有本国产品又有非本国产品参与竞争的，依法对本国产品给予价格评审优惠，对本国产品的报价给予20%的价格扣除，用扣除后的价格参与评审。</w:t>
      </w:r>
    </w:p>
    <w:p w14:paraId="47B50E49">
      <w:pPr>
        <w:widowControl/>
        <w:spacing w:line="360" w:lineRule="auto"/>
        <w:ind w:firstLine="422" w:firstLineChars="200"/>
        <w:jc w:val="left"/>
        <w:rPr>
          <w:rFonts w:hint="eastAsia" w:ascii="宋体" w:hAnsi="宋体" w:eastAsia="宋体" w:cs="宋体"/>
          <w:b/>
          <w:bCs/>
          <w:color w:val="auto"/>
          <w:kern w:val="0"/>
          <w:sz w:val="21"/>
          <w:szCs w:val="21"/>
        </w:rPr>
      </w:pPr>
      <w:r>
        <w:rPr>
          <w:rFonts w:hint="eastAsia" w:ascii="宋体" w:hAnsi="宋体" w:eastAsia="宋体" w:cs="宋体"/>
          <w:b/>
          <w:bCs/>
          <w:color w:val="auto"/>
          <w:kern w:val="0"/>
          <w:sz w:val="21"/>
          <w:szCs w:val="21"/>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6320B254">
      <w:pPr>
        <w:topLinePunct/>
        <w:spacing w:line="360" w:lineRule="auto"/>
        <w:ind w:firstLine="420" w:firstLineChars="200"/>
        <w:contextualSpacing/>
        <w:rPr>
          <w:rFonts w:hint="eastAsia" w:ascii="宋体" w:cs="仿宋_GB2312"/>
          <w:lang w:val="zh-CN" w:eastAsia="zh-CN" w:bidi="ar-SA"/>
        </w:rPr>
      </w:pPr>
    </w:p>
    <w:p w14:paraId="43DDBFBA">
      <w:pPr>
        <w:autoSpaceDE w:val="0"/>
        <w:autoSpaceDN w:val="0"/>
        <w:adjustRightInd w:val="0"/>
        <w:spacing w:line="360" w:lineRule="auto"/>
        <w:contextualSpacing/>
        <w:rPr>
          <w:rFonts w:hint="eastAsia" w:ascii="宋体"/>
          <w:b/>
          <w:kern w:val="0"/>
        </w:rPr>
      </w:pPr>
    </w:p>
    <w:p w14:paraId="53A2E7F6">
      <w:pPr>
        <w:autoSpaceDE w:val="0"/>
        <w:autoSpaceDN w:val="0"/>
        <w:adjustRightInd w:val="0"/>
        <w:spacing w:line="360" w:lineRule="auto"/>
        <w:contextualSpacing/>
        <w:jc w:val="center"/>
        <w:rPr>
          <w:rFonts w:hint="eastAsia" w:ascii="宋体"/>
          <w:b/>
          <w:kern w:val="0"/>
          <w:sz w:val="32"/>
          <w:szCs w:val="32"/>
        </w:rPr>
      </w:pPr>
    </w:p>
    <w:p w14:paraId="5A545266">
      <w:pPr>
        <w:autoSpaceDE w:val="0"/>
        <w:autoSpaceDN w:val="0"/>
        <w:adjustRightInd w:val="0"/>
        <w:spacing w:line="360" w:lineRule="auto"/>
        <w:contextualSpacing/>
        <w:jc w:val="center"/>
        <w:rPr>
          <w:rFonts w:hint="eastAsia" w:ascii="宋体"/>
          <w:b/>
          <w:kern w:val="0"/>
          <w:sz w:val="32"/>
          <w:szCs w:val="32"/>
        </w:rPr>
      </w:pPr>
    </w:p>
    <w:p w14:paraId="3D10F9D9">
      <w:pPr>
        <w:autoSpaceDE w:val="0"/>
        <w:autoSpaceDN w:val="0"/>
        <w:adjustRightInd w:val="0"/>
        <w:spacing w:line="360" w:lineRule="auto"/>
        <w:contextualSpacing/>
        <w:jc w:val="center"/>
        <w:rPr>
          <w:rFonts w:hint="eastAsia" w:ascii="宋体"/>
          <w:b/>
          <w:kern w:val="0"/>
          <w:sz w:val="32"/>
          <w:szCs w:val="32"/>
        </w:rPr>
      </w:pPr>
    </w:p>
    <w:p w14:paraId="01EC3C97">
      <w:pPr>
        <w:autoSpaceDE w:val="0"/>
        <w:autoSpaceDN w:val="0"/>
        <w:adjustRightInd w:val="0"/>
        <w:spacing w:line="360" w:lineRule="auto"/>
        <w:contextualSpacing/>
        <w:jc w:val="center"/>
        <w:rPr>
          <w:rFonts w:hint="eastAsia" w:ascii="宋体"/>
          <w:b/>
          <w:kern w:val="0"/>
          <w:sz w:val="32"/>
          <w:szCs w:val="32"/>
        </w:rPr>
      </w:pPr>
    </w:p>
    <w:p w14:paraId="7C4BC7CB">
      <w:pPr>
        <w:autoSpaceDE w:val="0"/>
        <w:autoSpaceDN w:val="0"/>
        <w:adjustRightInd w:val="0"/>
        <w:spacing w:line="360" w:lineRule="auto"/>
        <w:contextualSpacing/>
        <w:jc w:val="center"/>
        <w:rPr>
          <w:rFonts w:hint="eastAsia" w:ascii="宋体"/>
          <w:b/>
          <w:kern w:val="0"/>
          <w:sz w:val="32"/>
          <w:szCs w:val="32"/>
        </w:rPr>
      </w:pPr>
    </w:p>
    <w:p w14:paraId="6AD408AC">
      <w:pPr>
        <w:autoSpaceDE w:val="0"/>
        <w:autoSpaceDN w:val="0"/>
        <w:adjustRightInd w:val="0"/>
        <w:spacing w:line="360" w:lineRule="auto"/>
        <w:contextualSpacing/>
        <w:jc w:val="center"/>
        <w:rPr>
          <w:rFonts w:hint="eastAsia" w:ascii="宋体"/>
          <w:b/>
          <w:kern w:val="0"/>
          <w:sz w:val="32"/>
          <w:szCs w:val="32"/>
        </w:rPr>
      </w:pPr>
    </w:p>
    <w:p w14:paraId="4E5308EC">
      <w:pPr>
        <w:autoSpaceDE w:val="0"/>
        <w:autoSpaceDN w:val="0"/>
        <w:adjustRightInd w:val="0"/>
        <w:spacing w:line="360" w:lineRule="auto"/>
        <w:contextualSpacing/>
        <w:jc w:val="center"/>
        <w:rPr>
          <w:rFonts w:hint="eastAsia" w:ascii="宋体"/>
          <w:b/>
          <w:kern w:val="0"/>
          <w:sz w:val="32"/>
          <w:szCs w:val="32"/>
        </w:rPr>
      </w:pPr>
    </w:p>
    <w:p w14:paraId="5B2DA184">
      <w:pPr>
        <w:autoSpaceDE w:val="0"/>
        <w:autoSpaceDN w:val="0"/>
        <w:adjustRightInd w:val="0"/>
        <w:spacing w:line="360" w:lineRule="auto"/>
        <w:contextualSpacing/>
        <w:jc w:val="center"/>
        <w:rPr>
          <w:rFonts w:hint="eastAsia" w:ascii="宋体"/>
          <w:b/>
          <w:kern w:val="0"/>
          <w:sz w:val="32"/>
          <w:szCs w:val="32"/>
        </w:rPr>
      </w:pPr>
    </w:p>
    <w:p w14:paraId="767DA284">
      <w:pPr>
        <w:autoSpaceDE w:val="0"/>
        <w:autoSpaceDN w:val="0"/>
        <w:adjustRightInd w:val="0"/>
        <w:spacing w:line="360" w:lineRule="auto"/>
        <w:contextualSpacing/>
        <w:jc w:val="center"/>
        <w:rPr>
          <w:rFonts w:hint="eastAsia" w:ascii="宋体"/>
          <w:b/>
          <w:kern w:val="0"/>
          <w:sz w:val="32"/>
          <w:szCs w:val="32"/>
        </w:rPr>
      </w:pPr>
    </w:p>
    <w:p w14:paraId="06A2863C">
      <w:pPr>
        <w:autoSpaceDE w:val="0"/>
        <w:autoSpaceDN w:val="0"/>
        <w:adjustRightInd w:val="0"/>
        <w:spacing w:line="360" w:lineRule="auto"/>
        <w:contextualSpacing/>
        <w:jc w:val="center"/>
        <w:rPr>
          <w:rFonts w:hint="eastAsia" w:ascii="宋体"/>
          <w:b/>
          <w:kern w:val="0"/>
          <w:sz w:val="32"/>
          <w:szCs w:val="32"/>
        </w:rPr>
      </w:pPr>
    </w:p>
    <w:p w14:paraId="2136C3EC">
      <w:pPr>
        <w:autoSpaceDE w:val="0"/>
        <w:autoSpaceDN w:val="0"/>
        <w:adjustRightInd w:val="0"/>
        <w:spacing w:line="360" w:lineRule="auto"/>
        <w:contextualSpacing/>
        <w:jc w:val="center"/>
        <w:rPr>
          <w:rFonts w:hint="eastAsia" w:ascii="宋体"/>
          <w:b/>
          <w:kern w:val="0"/>
          <w:sz w:val="32"/>
          <w:szCs w:val="32"/>
        </w:rPr>
      </w:pPr>
    </w:p>
    <w:p w14:paraId="7CA0D386">
      <w:pPr>
        <w:autoSpaceDE w:val="0"/>
        <w:autoSpaceDN w:val="0"/>
        <w:adjustRightInd w:val="0"/>
        <w:spacing w:line="360" w:lineRule="auto"/>
        <w:contextualSpacing/>
        <w:jc w:val="center"/>
        <w:rPr>
          <w:rFonts w:hint="eastAsia" w:ascii="宋体" w:eastAsia="宋体"/>
          <w:sz w:val="32"/>
          <w:szCs w:val="32"/>
          <w:lang w:eastAsia="zh-CN"/>
        </w:rPr>
      </w:pPr>
      <w:r>
        <w:rPr>
          <w:rFonts w:hint="eastAsia" w:ascii="宋体"/>
          <w:b/>
          <w:kern w:val="0"/>
          <w:sz w:val="32"/>
          <w:szCs w:val="32"/>
        </w:rPr>
        <w:t>第六章 资格审查与评</w:t>
      </w:r>
      <w:r>
        <w:rPr>
          <w:rFonts w:hint="eastAsia" w:ascii="宋体"/>
          <w:b/>
          <w:kern w:val="0"/>
          <w:sz w:val="32"/>
          <w:szCs w:val="32"/>
          <w:lang w:eastAsia="zh-CN"/>
        </w:rPr>
        <w:t>标</w:t>
      </w:r>
    </w:p>
    <w:p w14:paraId="4C8CA484">
      <w:pPr>
        <w:pStyle w:val="11"/>
        <w:spacing w:line="360" w:lineRule="auto"/>
        <w:ind w:left="0" w:leftChars="0" w:firstLine="422" w:firstLineChars="200"/>
        <w:contextualSpacing/>
        <w:rPr>
          <w:rFonts w:hint="eastAsia" w:ascii="宋体"/>
          <w:bCs/>
          <w:sz w:val="21"/>
          <w:szCs w:val="21"/>
        </w:rPr>
      </w:pPr>
      <w:r>
        <w:rPr>
          <w:rFonts w:hint="eastAsia" w:ascii="宋体"/>
          <w:b/>
          <w:sz w:val="21"/>
          <w:szCs w:val="21"/>
        </w:rPr>
        <w:t>一、资格审查</w:t>
      </w:r>
    </w:p>
    <w:p w14:paraId="29F7A8B5">
      <w:pPr>
        <w:spacing w:line="360" w:lineRule="auto"/>
        <w:ind w:right="420" w:rightChars="200" w:firstLine="420" w:firstLineChars="200"/>
        <w:contextualSpacing/>
        <w:rPr>
          <w:rFonts w:hint="eastAsia" w:ascii="宋体"/>
          <w:bCs/>
        </w:rPr>
      </w:pPr>
      <w:r>
        <w:rPr>
          <w:rFonts w:hint="eastAsia" w:ascii="宋体"/>
          <w:bCs/>
        </w:rPr>
        <w:t>（一）开标结束后，采购人（采购代理机构）依法对投标人资格进行审查。确定符合资格的投标人不少于 3 家的，将组织评标委员会进行评标。</w:t>
      </w:r>
    </w:p>
    <w:p w14:paraId="64EDBAF0">
      <w:pPr>
        <w:spacing w:line="360" w:lineRule="auto"/>
        <w:ind w:right="420" w:rightChars="200" w:firstLine="420" w:firstLineChars="200"/>
        <w:contextualSpacing/>
        <w:rPr>
          <w:rFonts w:hint="eastAsia" w:ascii="宋体"/>
          <w:bCs/>
        </w:rPr>
      </w:pPr>
      <w:r>
        <w:rPr>
          <w:rFonts w:hint="eastAsia" w:ascii="宋体"/>
          <w:bCs/>
        </w:rPr>
        <w:t>（二）资格证明材料（本栏所列内容为本项目的资格审查条件，如有一项不符合要求，则不能进入下一步评审）。</w:t>
      </w:r>
    </w:p>
    <w:p w14:paraId="11F7DBCF">
      <w:pPr>
        <w:pStyle w:val="11"/>
        <w:spacing w:line="360" w:lineRule="auto"/>
        <w:ind w:firstLine="420" w:firstLineChars="200"/>
        <w:contextualSpacing/>
        <w:rPr>
          <w:rFonts w:hint="eastAsia" w:ascii="宋体" w:hAnsi="宋体" w:eastAsia="宋体" w:cs="Calibri"/>
          <w:bCs/>
          <w:kern w:val="2"/>
          <w:sz w:val="21"/>
          <w:szCs w:val="21"/>
          <w:lang w:val="en-US" w:eastAsia="zh-CN" w:bidi="ar-SA"/>
        </w:rPr>
      </w:pPr>
      <w:r>
        <w:rPr>
          <w:rFonts w:hint="eastAsia" w:ascii="宋体" w:hAnsi="宋体" w:eastAsia="宋体" w:cs="Calibri"/>
          <w:bCs/>
          <w:kern w:val="2"/>
          <w:sz w:val="21"/>
          <w:szCs w:val="21"/>
          <w:lang w:val="zh-CN" w:eastAsia="zh-CN" w:bidi="ar-SA"/>
        </w:rPr>
        <w:t>（三）资格审查中所涉及的证书及材料，均须在电子响应文件中提供原件扫描件（或图片）。</w:t>
      </w:r>
    </w:p>
    <w:tbl>
      <w:tblPr>
        <w:tblStyle w:val="19"/>
        <w:tblW w:w="9705" w:type="dxa"/>
        <w:tblInd w:w="8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2"/>
        <w:gridCol w:w="2506"/>
        <w:gridCol w:w="6707"/>
      </w:tblGrid>
      <w:tr w14:paraId="306A4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92" w:type="dxa"/>
            <w:noWrap w:val="0"/>
            <w:vAlign w:val="center"/>
          </w:tcPr>
          <w:p w14:paraId="4B165F9C">
            <w:pPr>
              <w:spacing w:line="360" w:lineRule="auto"/>
              <w:jc w:val="center"/>
              <w:rPr>
                <w:rFonts w:hint="eastAsia" w:ascii="宋体"/>
                <w:b/>
              </w:rPr>
            </w:pPr>
            <w:r>
              <w:rPr>
                <w:rFonts w:hint="eastAsia" w:ascii="宋体"/>
                <w:b/>
              </w:rPr>
              <w:t>序号</w:t>
            </w:r>
          </w:p>
        </w:tc>
        <w:tc>
          <w:tcPr>
            <w:tcW w:w="2506" w:type="dxa"/>
            <w:noWrap w:val="0"/>
            <w:vAlign w:val="center"/>
          </w:tcPr>
          <w:p w14:paraId="08821766">
            <w:pPr>
              <w:spacing w:line="360" w:lineRule="auto"/>
              <w:jc w:val="center"/>
              <w:rPr>
                <w:rFonts w:hint="eastAsia" w:ascii="宋体"/>
                <w:b/>
              </w:rPr>
            </w:pPr>
            <w:r>
              <w:rPr>
                <w:rFonts w:hint="eastAsia" w:ascii="宋体"/>
                <w:b/>
              </w:rPr>
              <w:t>资格审查因素</w:t>
            </w:r>
          </w:p>
        </w:tc>
        <w:tc>
          <w:tcPr>
            <w:tcW w:w="6707" w:type="dxa"/>
            <w:noWrap w:val="0"/>
            <w:vAlign w:val="center"/>
          </w:tcPr>
          <w:p w14:paraId="2EA0B82A">
            <w:pPr>
              <w:spacing w:line="360" w:lineRule="auto"/>
              <w:jc w:val="center"/>
              <w:rPr>
                <w:rFonts w:hint="eastAsia" w:ascii="宋体"/>
                <w:b/>
              </w:rPr>
            </w:pPr>
            <w:r>
              <w:rPr>
                <w:rFonts w:hint="eastAsia" w:ascii="宋体"/>
                <w:b/>
              </w:rPr>
              <w:t>说明与要求</w:t>
            </w:r>
          </w:p>
        </w:tc>
      </w:tr>
      <w:tr w14:paraId="5DE0E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92" w:type="dxa"/>
            <w:noWrap w:val="0"/>
            <w:vAlign w:val="center"/>
          </w:tcPr>
          <w:p w14:paraId="0CD094B3">
            <w:pPr>
              <w:spacing w:line="360" w:lineRule="auto"/>
              <w:jc w:val="center"/>
              <w:rPr>
                <w:rFonts w:hint="eastAsia" w:ascii="宋体"/>
                <w:bCs/>
              </w:rPr>
            </w:pPr>
            <w:r>
              <w:rPr>
                <w:rFonts w:hint="eastAsia" w:ascii="宋体"/>
                <w:bCs/>
              </w:rPr>
              <w:t>1</w:t>
            </w:r>
          </w:p>
        </w:tc>
        <w:tc>
          <w:tcPr>
            <w:tcW w:w="2506" w:type="dxa"/>
            <w:noWrap w:val="0"/>
            <w:vAlign w:val="center"/>
          </w:tcPr>
          <w:p w14:paraId="2A6D0FBB">
            <w:pPr>
              <w:spacing w:line="360" w:lineRule="auto"/>
              <w:jc w:val="center"/>
              <w:rPr>
                <w:rFonts w:hint="eastAsia" w:ascii="宋体" w:cs="宋体"/>
                <w:bCs/>
                <w:lang w:val="zh-CN" w:eastAsia="zh-CN" w:bidi="ar-SA"/>
              </w:rPr>
            </w:pPr>
            <w:r>
              <w:rPr>
                <w:rFonts w:hint="eastAsia" w:ascii="宋体" w:cs="宋体"/>
                <w:bCs/>
                <w:lang w:val="zh-CN" w:eastAsia="zh-CN" w:bidi="ar-SA"/>
              </w:rPr>
              <w:t>投标函</w:t>
            </w:r>
          </w:p>
        </w:tc>
        <w:tc>
          <w:tcPr>
            <w:tcW w:w="6707" w:type="dxa"/>
            <w:noWrap w:val="0"/>
            <w:vAlign w:val="center"/>
          </w:tcPr>
          <w:p w14:paraId="71A5A2D1">
            <w:pPr>
              <w:spacing w:line="360" w:lineRule="auto"/>
              <w:rPr>
                <w:rFonts w:hint="eastAsia" w:ascii="宋体" w:cs="宋体"/>
                <w:bCs/>
                <w:lang w:val="zh-CN" w:eastAsia="zh-CN" w:bidi="ar-SA"/>
              </w:rPr>
            </w:pPr>
            <w:r>
              <w:rPr>
                <w:rFonts w:hint="eastAsia" w:ascii="宋体" w:cs="宋体"/>
                <w:bCs/>
                <w:lang w:val="en-US" w:eastAsia="zh-CN" w:bidi="ar-SA"/>
              </w:rPr>
              <w:t>按照</w:t>
            </w:r>
            <w:r>
              <w:rPr>
                <w:rFonts w:hint="eastAsia" w:ascii="宋体" w:cs="宋体"/>
                <w:bCs/>
                <w:lang w:val="zh-CN" w:eastAsia="zh-CN" w:bidi="ar-SA"/>
              </w:rPr>
              <w:t>招标文件第八章3.1格式填写</w:t>
            </w:r>
          </w:p>
        </w:tc>
      </w:tr>
      <w:tr w14:paraId="23ECB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 w:type="dxa"/>
            <w:noWrap w:val="0"/>
            <w:vAlign w:val="center"/>
          </w:tcPr>
          <w:p w14:paraId="03792480">
            <w:pPr>
              <w:spacing w:line="360" w:lineRule="auto"/>
              <w:jc w:val="center"/>
              <w:rPr>
                <w:rFonts w:hint="eastAsia" w:ascii="宋体"/>
                <w:bCs/>
              </w:rPr>
            </w:pPr>
            <w:r>
              <w:rPr>
                <w:rFonts w:hint="eastAsia" w:ascii="宋体"/>
                <w:bCs/>
              </w:rPr>
              <w:t>2</w:t>
            </w:r>
          </w:p>
        </w:tc>
        <w:tc>
          <w:tcPr>
            <w:tcW w:w="2506" w:type="dxa"/>
            <w:noWrap w:val="0"/>
            <w:vAlign w:val="center"/>
          </w:tcPr>
          <w:p w14:paraId="5A449055">
            <w:pPr>
              <w:spacing w:line="360" w:lineRule="auto"/>
              <w:jc w:val="center"/>
              <w:rPr>
                <w:rFonts w:hint="eastAsia" w:ascii="宋体" w:cs="宋体"/>
                <w:bCs/>
                <w:lang w:val="zh-CN" w:eastAsia="zh-CN" w:bidi="ar-SA"/>
              </w:rPr>
            </w:pPr>
            <w:r>
              <w:rPr>
                <w:rFonts w:hint="eastAsia" w:ascii="宋体" w:cs="宋体"/>
                <w:bCs/>
                <w:lang w:val="zh-CN" w:eastAsia="zh-CN" w:bidi="ar-SA"/>
              </w:rPr>
              <w:t>长葛市政府采购</w:t>
            </w:r>
          </w:p>
          <w:p w14:paraId="413110EB">
            <w:pPr>
              <w:spacing w:line="360" w:lineRule="auto"/>
              <w:jc w:val="center"/>
              <w:rPr>
                <w:rFonts w:hint="eastAsia" w:ascii="宋体" w:cs="宋体"/>
                <w:bCs/>
                <w:lang w:val="zh-CN" w:eastAsia="zh-CN" w:bidi="ar-SA"/>
              </w:rPr>
            </w:pPr>
            <w:r>
              <w:rPr>
                <w:rFonts w:hint="eastAsia" w:ascii="宋体" w:cs="宋体"/>
                <w:bCs/>
                <w:lang w:val="en-US" w:eastAsia="zh-CN" w:bidi="ar-SA"/>
              </w:rPr>
              <w:t>供应商</w:t>
            </w:r>
            <w:r>
              <w:rPr>
                <w:rFonts w:hint="eastAsia" w:ascii="宋体" w:cs="宋体"/>
                <w:bCs/>
                <w:lang w:val="zh-CN" w:eastAsia="zh-CN" w:bidi="ar-SA"/>
              </w:rPr>
              <w:t>信用承诺函</w:t>
            </w:r>
          </w:p>
        </w:tc>
        <w:tc>
          <w:tcPr>
            <w:tcW w:w="6707" w:type="dxa"/>
            <w:noWrap w:val="0"/>
            <w:vAlign w:val="center"/>
          </w:tcPr>
          <w:p w14:paraId="4AADAC95">
            <w:pPr>
              <w:spacing w:line="360" w:lineRule="auto"/>
              <w:jc w:val="left"/>
              <w:rPr>
                <w:rFonts w:hint="eastAsia" w:ascii="宋体" w:cs="宋体"/>
                <w:bCs/>
                <w:lang w:val="zh-CN" w:eastAsia="zh-CN" w:bidi="ar-SA"/>
              </w:rPr>
            </w:pPr>
            <w:r>
              <w:rPr>
                <w:rFonts w:hint="eastAsia" w:ascii="宋体" w:cs="宋体"/>
                <w:bCs/>
                <w:lang w:val="zh-CN" w:eastAsia="zh-CN" w:bidi="ar-SA"/>
              </w:rPr>
              <w:t>按照招标文件第八章3.5格式填写</w:t>
            </w:r>
          </w:p>
        </w:tc>
      </w:tr>
      <w:tr w14:paraId="2331D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 w:type="dxa"/>
            <w:noWrap w:val="0"/>
            <w:vAlign w:val="center"/>
          </w:tcPr>
          <w:p w14:paraId="29745C94">
            <w:pPr>
              <w:spacing w:line="360" w:lineRule="auto"/>
              <w:jc w:val="center"/>
              <w:rPr>
                <w:rFonts w:hint="eastAsia" w:ascii="宋体"/>
                <w:bCs/>
              </w:rPr>
            </w:pPr>
            <w:r>
              <w:rPr>
                <w:rFonts w:hint="eastAsia" w:ascii="宋体"/>
                <w:bCs/>
              </w:rPr>
              <w:t>3</w:t>
            </w:r>
          </w:p>
        </w:tc>
        <w:tc>
          <w:tcPr>
            <w:tcW w:w="2506" w:type="dxa"/>
            <w:noWrap w:val="0"/>
            <w:vAlign w:val="center"/>
          </w:tcPr>
          <w:p w14:paraId="7C71D0B5">
            <w:pPr>
              <w:spacing w:line="360" w:lineRule="auto"/>
              <w:jc w:val="center"/>
              <w:rPr>
                <w:rFonts w:hint="eastAsia" w:ascii="宋体" w:cs="宋体"/>
                <w:bCs/>
                <w:lang w:val="zh-CN" w:eastAsia="zh-CN" w:bidi="ar-SA"/>
              </w:rPr>
            </w:pPr>
            <w:r>
              <w:rPr>
                <w:rFonts w:hint="eastAsia" w:ascii="宋体" w:cs="宋体"/>
                <w:bCs/>
                <w:lang w:val="zh-CN" w:eastAsia="zh-CN" w:bidi="ar-SA"/>
              </w:rPr>
              <w:t>投标报价</w:t>
            </w:r>
          </w:p>
        </w:tc>
        <w:tc>
          <w:tcPr>
            <w:tcW w:w="6707" w:type="dxa"/>
            <w:noWrap w:val="0"/>
            <w:vAlign w:val="top"/>
          </w:tcPr>
          <w:p w14:paraId="63AEF43E">
            <w:pPr>
              <w:spacing w:line="360" w:lineRule="auto"/>
              <w:rPr>
                <w:rFonts w:hint="eastAsia" w:ascii="宋体" w:cs="宋体"/>
                <w:bCs/>
                <w:lang w:val="zh-CN" w:eastAsia="zh-CN" w:bidi="ar-SA"/>
              </w:rPr>
            </w:pPr>
            <w:r>
              <w:rPr>
                <w:rFonts w:hint="eastAsia" w:ascii="宋体" w:cs="宋体"/>
                <w:bCs/>
                <w:lang w:val="zh-CN" w:eastAsia="zh-CN" w:bidi="ar-SA"/>
              </w:rPr>
              <w:t>投标报价是否超出招标文件中规定的预算金额，超出预算金额的投标无效。如投标人须知前附表规定最高限价，则超出预算金额和最高限价的投标无效。</w:t>
            </w:r>
          </w:p>
        </w:tc>
      </w:tr>
      <w:tr w14:paraId="05772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 w:type="dxa"/>
            <w:noWrap w:val="0"/>
            <w:vAlign w:val="center"/>
          </w:tcPr>
          <w:p w14:paraId="1E6CB219">
            <w:pPr>
              <w:spacing w:line="360" w:lineRule="auto"/>
              <w:jc w:val="center"/>
              <w:rPr>
                <w:rFonts w:hint="eastAsia" w:ascii="宋体" w:cs="宋体"/>
                <w:bCs/>
                <w:lang w:val="zh-CN" w:eastAsia="zh-CN" w:bidi="ar-SA"/>
              </w:rPr>
            </w:pPr>
            <w:r>
              <w:rPr>
                <w:rFonts w:hint="eastAsia" w:ascii="宋体" w:cs="宋体"/>
                <w:bCs/>
                <w:lang w:val="zh-CN" w:eastAsia="zh-CN" w:bidi="ar-SA"/>
              </w:rPr>
              <w:t>4</w:t>
            </w:r>
          </w:p>
        </w:tc>
        <w:tc>
          <w:tcPr>
            <w:tcW w:w="2506" w:type="dxa"/>
            <w:noWrap w:val="0"/>
            <w:vAlign w:val="center"/>
          </w:tcPr>
          <w:p w14:paraId="70BFA851">
            <w:pPr>
              <w:spacing w:line="360" w:lineRule="auto"/>
              <w:jc w:val="center"/>
              <w:rPr>
                <w:rFonts w:hint="eastAsia" w:ascii="宋体" w:cs="宋体"/>
                <w:bCs/>
                <w:lang w:val="zh-CN" w:eastAsia="zh-CN" w:bidi="ar-SA"/>
              </w:rPr>
            </w:pPr>
            <w:r>
              <w:rPr>
                <w:rFonts w:hint="eastAsia" w:ascii="宋体" w:cs="宋体"/>
                <w:bCs/>
                <w:lang w:val="zh-CN" w:eastAsia="zh-CN" w:bidi="ar-SA"/>
              </w:rPr>
              <w:t>投标承诺函</w:t>
            </w:r>
          </w:p>
        </w:tc>
        <w:tc>
          <w:tcPr>
            <w:tcW w:w="6707" w:type="dxa"/>
            <w:noWrap w:val="0"/>
            <w:vAlign w:val="center"/>
          </w:tcPr>
          <w:p w14:paraId="039FD20E">
            <w:pPr>
              <w:spacing w:line="360" w:lineRule="auto"/>
              <w:rPr>
                <w:rFonts w:hint="eastAsia" w:ascii="宋体" w:cs="宋体"/>
                <w:bCs/>
                <w:lang w:val="zh-CN" w:eastAsia="zh-CN" w:bidi="ar-SA"/>
              </w:rPr>
            </w:pPr>
            <w:r>
              <w:rPr>
                <w:rFonts w:hint="eastAsia" w:ascii="宋体" w:cs="宋体"/>
                <w:bCs/>
                <w:lang w:val="zh-CN" w:eastAsia="zh-CN" w:bidi="ar-SA"/>
              </w:rPr>
              <w:t>按照招标文件第八章3.4格式填写。</w:t>
            </w:r>
          </w:p>
        </w:tc>
      </w:tr>
      <w:tr w14:paraId="26304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 w:type="dxa"/>
            <w:noWrap w:val="0"/>
            <w:vAlign w:val="center"/>
          </w:tcPr>
          <w:p w14:paraId="6FC6B464">
            <w:pPr>
              <w:spacing w:line="360" w:lineRule="auto"/>
              <w:jc w:val="center"/>
              <w:rPr>
                <w:rFonts w:hint="eastAsia" w:ascii="宋体" w:cs="宋体"/>
                <w:bCs/>
                <w:lang w:val="zh-CN" w:eastAsia="zh-CN" w:bidi="ar-SA"/>
              </w:rPr>
            </w:pPr>
            <w:r>
              <w:rPr>
                <w:rFonts w:hint="eastAsia" w:ascii="宋体" w:cs="宋体"/>
                <w:bCs/>
                <w:lang w:val="zh-CN" w:eastAsia="zh-CN" w:bidi="ar-SA"/>
              </w:rPr>
              <w:t>5</w:t>
            </w:r>
          </w:p>
        </w:tc>
        <w:tc>
          <w:tcPr>
            <w:tcW w:w="2506" w:type="dxa"/>
            <w:noWrap w:val="0"/>
            <w:vAlign w:val="center"/>
          </w:tcPr>
          <w:p w14:paraId="1AE7BA12">
            <w:pPr>
              <w:spacing w:line="360" w:lineRule="auto"/>
              <w:jc w:val="center"/>
              <w:rPr>
                <w:rFonts w:hint="eastAsia" w:ascii="宋体" w:cs="宋体"/>
                <w:bCs/>
                <w:lang w:val="zh-CN" w:eastAsia="zh-CN" w:bidi="ar-SA"/>
              </w:rPr>
            </w:pPr>
            <w:r>
              <w:rPr>
                <w:rFonts w:hint="eastAsia" w:ascii="宋体" w:cs="宋体"/>
                <w:bCs/>
                <w:lang w:val="zh-CN" w:eastAsia="zh-CN" w:bidi="ar-SA"/>
              </w:rPr>
              <w:t>联合体协议</w:t>
            </w:r>
          </w:p>
        </w:tc>
        <w:tc>
          <w:tcPr>
            <w:tcW w:w="6707" w:type="dxa"/>
            <w:noWrap w:val="0"/>
            <w:vAlign w:val="top"/>
          </w:tcPr>
          <w:p w14:paraId="58C6C959">
            <w:pPr>
              <w:spacing w:line="360" w:lineRule="auto"/>
              <w:rPr>
                <w:rFonts w:hint="eastAsia" w:ascii="宋体" w:eastAsia="宋体" w:cs="宋体"/>
                <w:bCs/>
                <w:lang w:val="zh-CN" w:eastAsia="zh-CN" w:bidi="ar-SA"/>
              </w:rPr>
            </w:pPr>
            <w:r>
              <w:rPr>
                <w:rFonts w:hint="eastAsia" w:ascii="宋体" w:cs="宋体"/>
                <w:bCs/>
                <w:lang w:val="zh-CN" w:eastAsia="zh-CN" w:bidi="ar-SA"/>
              </w:rPr>
              <w:t>招标文件接受联合体投标且投标人为联合体的，投标人应提供本协议；否则无须提供。</w:t>
            </w:r>
          </w:p>
        </w:tc>
      </w:tr>
      <w:tr w14:paraId="20FD5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92" w:type="dxa"/>
            <w:noWrap w:val="0"/>
            <w:vAlign w:val="center"/>
          </w:tcPr>
          <w:p w14:paraId="2F78F743">
            <w:pPr>
              <w:spacing w:line="360" w:lineRule="auto"/>
              <w:jc w:val="center"/>
              <w:rPr>
                <w:rFonts w:hint="eastAsia" w:ascii="宋体" w:cs="宋体"/>
                <w:bCs/>
                <w:lang w:val="zh-CN" w:eastAsia="zh-CN" w:bidi="ar-SA"/>
              </w:rPr>
            </w:pPr>
            <w:r>
              <w:rPr>
                <w:rFonts w:hint="eastAsia" w:ascii="宋体" w:cs="宋体"/>
                <w:bCs/>
                <w:lang w:val="zh-CN" w:eastAsia="zh-CN" w:bidi="ar-SA"/>
              </w:rPr>
              <w:t>6</w:t>
            </w:r>
          </w:p>
        </w:tc>
        <w:tc>
          <w:tcPr>
            <w:tcW w:w="2506" w:type="dxa"/>
            <w:noWrap w:val="0"/>
            <w:vAlign w:val="center"/>
          </w:tcPr>
          <w:p w14:paraId="1F8711EE">
            <w:pPr>
              <w:spacing w:line="360" w:lineRule="auto"/>
              <w:jc w:val="center"/>
              <w:rPr>
                <w:rFonts w:hint="eastAsia" w:ascii="宋体" w:cs="宋体"/>
                <w:bCs/>
                <w:lang w:val="zh-CN" w:eastAsia="zh-CN" w:bidi="ar-SA"/>
              </w:rPr>
            </w:pPr>
            <w:r>
              <w:rPr>
                <w:rFonts w:hint="eastAsia" w:ascii="宋体" w:cs="宋体"/>
                <w:bCs/>
                <w:lang w:val="zh-CN" w:eastAsia="zh-CN" w:bidi="ar-SA"/>
              </w:rPr>
              <w:t>投标人身份证明</w:t>
            </w:r>
          </w:p>
          <w:p w14:paraId="70BAA44A">
            <w:pPr>
              <w:spacing w:line="360" w:lineRule="auto"/>
              <w:jc w:val="center"/>
              <w:rPr>
                <w:rFonts w:hint="eastAsia" w:ascii="宋体" w:cs="宋体"/>
                <w:bCs/>
                <w:lang w:val="zh-CN" w:eastAsia="zh-CN" w:bidi="ar-SA"/>
              </w:rPr>
            </w:pPr>
            <w:r>
              <w:rPr>
                <w:rFonts w:hint="eastAsia" w:ascii="宋体" w:cs="宋体"/>
                <w:bCs/>
                <w:lang w:val="zh-CN" w:eastAsia="zh-CN" w:bidi="ar-SA"/>
              </w:rPr>
              <w:t>及授权</w:t>
            </w:r>
          </w:p>
        </w:tc>
        <w:tc>
          <w:tcPr>
            <w:tcW w:w="6707" w:type="dxa"/>
            <w:noWrap w:val="0"/>
            <w:vAlign w:val="top"/>
          </w:tcPr>
          <w:p w14:paraId="674731E4">
            <w:pPr>
              <w:spacing w:line="360" w:lineRule="auto"/>
              <w:rPr>
                <w:rFonts w:hint="eastAsia" w:ascii="宋体" w:cs="宋体"/>
                <w:bCs/>
                <w:lang w:val="zh-CN" w:eastAsia="zh-CN" w:bidi="ar-SA"/>
              </w:rPr>
            </w:pPr>
            <w:r>
              <w:rPr>
                <w:rFonts w:hint="eastAsia" w:ascii="宋体" w:cs="宋体"/>
                <w:bCs/>
                <w:lang w:val="zh-CN" w:eastAsia="zh-CN" w:bidi="ar-SA"/>
              </w:rPr>
              <w:t>（1）法定代表人身份证明或提供法定代表人授权委托书及被授权人身份证明。（法人投标提供）</w:t>
            </w:r>
          </w:p>
          <w:p w14:paraId="16F64A87">
            <w:pPr>
              <w:spacing w:line="360" w:lineRule="auto"/>
              <w:rPr>
                <w:rFonts w:hint="eastAsia" w:ascii="宋体" w:cs="宋体"/>
                <w:bCs/>
                <w:lang w:val="zh-CN" w:eastAsia="zh-CN" w:bidi="ar-SA"/>
              </w:rPr>
            </w:pPr>
            <w:r>
              <w:rPr>
                <w:rFonts w:hint="eastAsia" w:ascii="宋体" w:cs="宋体"/>
                <w:bCs/>
                <w:lang w:val="zh-CN" w:eastAsia="zh-CN" w:bidi="ar-SA"/>
              </w:rPr>
              <w:t>（2）单位负责人身份证明或提供单位负责人授权委托书及被授权人身份证明。（非法人投标提供）</w:t>
            </w:r>
          </w:p>
          <w:p w14:paraId="2730417D">
            <w:pPr>
              <w:spacing w:line="360" w:lineRule="auto"/>
              <w:rPr>
                <w:rFonts w:hint="eastAsia" w:ascii="宋体" w:cs="宋体"/>
                <w:bCs/>
                <w:lang w:val="zh-CN" w:eastAsia="zh-CN" w:bidi="ar-SA"/>
              </w:rPr>
            </w:pPr>
            <w:r>
              <w:rPr>
                <w:rFonts w:hint="eastAsia" w:ascii="宋体" w:cs="宋体"/>
                <w:bCs/>
                <w:lang w:val="zh-CN" w:eastAsia="zh-CN" w:bidi="ar-SA"/>
              </w:rPr>
              <w:t>注：</w:t>
            </w:r>
          </w:p>
          <w:p w14:paraId="11CFCC2E">
            <w:pPr>
              <w:spacing w:line="360" w:lineRule="auto"/>
              <w:rPr>
                <w:rFonts w:hint="eastAsia" w:ascii="宋体" w:cs="宋体"/>
                <w:bCs/>
                <w:lang w:val="zh-CN" w:eastAsia="zh-CN" w:bidi="ar-SA"/>
              </w:rPr>
            </w:pPr>
            <w:r>
              <w:rPr>
                <w:rFonts w:hint="eastAsia" w:ascii="宋体" w:cs="宋体"/>
                <w:bCs/>
                <w:lang w:val="zh-CN" w:eastAsia="zh-CN" w:bidi="ar-SA"/>
              </w:rPr>
              <w:t>①企业（银行、保险、石油石化、电力、电信等行业除外）、事业单位和社会团体投标人以法人身份参加投标的，法定代表人应与实际提交的“营业执照等证明文件”载明的一致。</w:t>
            </w:r>
          </w:p>
          <w:p w14:paraId="7B0DF270">
            <w:pPr>
              <w:spacing w:line="360" w:lineRule="auto"/>
              <w:rPr>
                <w:rFonts w:hint="eastAsia" w:ascii="宋体" w:cs="宋体"/>
                <w:bCs/>
                <w:lang w:val="zh-CN" w:eastAsia="zh-CN" w:bidi="ar-SA"/>
              </w:rPr>
            </w:pPr>
            <w:r>
              <w:rPr>
                <w:rFonts w:hint="eastAsia" w:ascii="宋体" w:cs="宋体"/>
                <w:bCs/>
                <w:lang w:val="zh-CN" w:eastAsia="zh-CN" w:bidi="ar-SA"/>
              </w:rPr>
              <w:t>②银行、保险、石油石化、电力、电信等行业：以法人身份参加投标的，法定代表人应与实际提交的“营业执照等证明文件”载明的一致；以非法人身份参加投标的，“单位负责人”指代表单位行使职权的主要负责人，应与实际提交的“营业执照等证明文件”载明的一致。</w:t>
            </w:r>
          </w:p>
          <w:p w14:paraId="02573C36">
            <w:pPr>
              <w:spacing w:line="360" w:lineRule="auto"/>
              <w:rPr>
                <w:rFonts w:hint="eastAsia" w:ascii="宋体" w:cs="宋体"/>
                <w:bCs/>
                <w:lang w:val="zh-CN" w:eastAsia="zh-CN" w:bidi="ar-SA"/>
              </w:rPr>
            </w:pPr>
            <w:r>
              <w:rPr>
                <w:rFonts w:hint="eastAsia" w:ascii="宋体" w:cs="宋体"/>
                <w:bCs/>
                <w:lang w:val="zh-CN" w:eastAsia="zh-CN" w:bidi="ar-SA"/>
              </w:rPr>
              <w:t>③投标人为自然人的，无需填写法定代表人授权书。</w:t>
            </w:r>
          </w:p>
        </w:tc>
      </w:tr>
      <w:tr w14:paraId="5FC17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 w:hRule="atLeast"/>
        </w:trPr>
        <w:tc>
          <w:tcPr>
            <w:tcW w:w="492" w:type="dxa"/>
            <w:noWrap w:val="0"/>
            <w:vAlign w:val="center"/>
          </w:tcPr>
          <w:p w14:paraId="2BEDC8F3">
            <w:pPr>
              <w:spacing w:line="360" w:lineRule="auto"/>
              <w:jc w:val="center"/>
              <w:rPr>
                <w:rFonts w:hint="default" w:ascii="宋体" w:cs="宋体"/>
                <w:bCs/>
                <w:lang w:val="en-US" w:eastAsia="zh-CN" w:bidi="ar-SA"/>
              </w:rPr>
            </w:pPr>
            <w:r>
              <w:rPr>
                <w:rFonts w:hint="eastAsia" w:ascii="宋体" w:cs="宋体"/>
                <w:bCs/>
                <w:lang w:val="en-US" w:eastAsia="zh-CN" w:bidi="ar-SA"/>
              </w:rPr>
              <w:t>7</w:t>
            </w:r>
          </w:p>
        </w:tc>
        <w:tc>
          <w:tcPr>
            <w:tcW w:w="2506" w:type="dxa"/>
            <w:noWrap w:val="0"/>
            <w:vAlign w:val="center"/>
          </w:tcPr>
          <w:p w14:paraId="397420F2">
            <w:pPr>
              <w:spacing w:line="360" w:lineRule="auto"/>
              <w:jc w:val="center"/>
              <w:rPr>
                <w:rFonts w:hint="eastAsia" w:ascii="宋体" w:cs="宋体"/>
                <w:bCs/>
                <w:lang w:val="zh-CN" w:eastAsia="zh-CN" w:bidi="ar-SA"/>
              </w:rPr>
            </w:pPr>
            <w:r>
              <w:rPr>
                <w:rFonts w:hint="eastAsia" w:ascii="宋体" w:cs="宋体"/>
                <w:bCs/>
                <w:lang w:val="zh-CN" w:eastAsia="zh-CN" w:bidi="ar-SA"/>
              </w:rPr>
              <w:t>中小企业</w:t>
            </w:r>
          </w:p>
        </w:tc>
        <w:tc>
          <w:tcPr>
            <w:tcW w:w="6707" w:type="dxa"/>
            <w:noWrap w:val="0"/>
            <w:vAlign w:val="center"/>
          </w:tcPr>
          <w:p w14:paraId="04005930">
            <w:pPr>
              <w:spacing w:line="360" w:lineRule="auto"/>
              <w:rPr>
                <w:rFonts w:hint="eastAsia" w:ascii="宋体" w:cs="宋体"/>
                <w:bCs/>
                <w:lang w:val="zh-CN" w:eastAsia="zh-CN" w:bidi="ar-SA"/>
              </w:rPr>
            </w:pPr>
            <w:r>
              <w:rPr>
                <w:rFonts w:hint="eastAsia" w:ascii="宋体" w:cs="宋体"/>
                <w:bCs/>
                <w:color w:val="auto"/>
                <w:lang w:val="zh-CN" w:eastAsia="zh-CN" w:bidi="ar-SA"/>
              </w:rPr>
              <w:t>本项目是专门面向中小企业采购，须出具《中小企业声明函》</w:t>
            </w:r>
          </w:p>
        </w:tc>
      </w:tr>
      <w:tr w14:paraId="4C49C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92" w:type="dxa"/>
            <w:noWrap w:val="0"/>
            <w:vAlign w:val="center"/>
          </w:tcPr>
          <w:p w14:paraId="59FB6794">
            <w:pPr>
              <w:spacing w:line="360" w:lineRule="auto"/>
              <w:jc w:val="center"/>
              <w:rPr>
                <w:rFonts w:hint="default" w:ascii="宋体" w:cs="宋体"/>
                <w:bCs/>
                <w:lang w:val="en-US" w:eastAsia="zh-CN" w:bidi="ar-SA"/>
              </w:rPr>
            </w:pPr>
            <w:r>
              <w:rPr>
                <w:rFonts w:hint="eastAsia" w:ascii="宋体" w:cs="宋体"/>
                <w:bCs/>
                <w:lang w:val="en-US" w:eastAsia="zh-CN" w:bidi="ar-SA"/>
              </w:rPr>
              <w:t>8</w:t>
            </w:r>
          </w:p>
        </w:tc>
        <w:tc>
          <w:tcPr>
            <w:tcW w:w="2506" w:type="dxa"/>
            <w:noWrap w:val="0"/>
            <w:vAlign w:val="center"/>
          </w:tcPr>
          <w:p w14:paraId="756F7150">
            <w:pPr>
              <w:spacing w:line="360" w:lineRule="auto"/>
              <w:jc w:val="center"/>
              <w:rPr>
                <w:rFonts w:hint="eastAsia" w:ascii="宋体" w:cs="宋体"/>
                <w:bCs/>
                <w:lang w:val="zh-CN" w:eastAsia="zh-CN" w:bidi="ar-SA"/>
              </w:rPr>
            </w:pPr>
            <w:r>
              <w:rPr>
                <w:rFonts w:hint="eastAsia" w:ascii="宋体" w:cs="宋体"/>
                <w:bCs/>
                <w:lang w:val="zh-CN" w:eastAsia="zh-CN" w:bidi="ar-SA"/>
              </w:rPr>
              <w:t>供应商须具备的特殊资质要求</w:t>
            </w:r>
          </w:p>
        </w:tc>
        <w:tc>
          <w:tcPr>
            <w:tcW w:w="6707" w:type="dxa"/>
            <w:noWrap w:val="0"/>
            <w:vAlign w:val="center"/>
          </w:tcPr>
          <w:p w14:paraId="1D50D50C">
            <w:pPr>
              <w:spacing w:line="360" w:lineRule="auto"/>
              <w:jc w:val="center"/>
              <w:rPr>
                <w:rFonts w:hint="eastAsia" w:ascii="宋体" w:cs="宋体"/>
                <w:bCs/>
                <w:lang w:val="zh-CN" w:eastAsia="zh-CN" w:bidi="ar-SA"/>
              </w:rPr>
            </w:pPr>
            <w:r>
              <w:rPr>
                <w:rFonts w:hint="eastAsia" w:ascii="宋体" w:cs="宋体"/>
                <w:bCs/>
                <w:lang w:val="zh-CN" w:eastAsia="zh-CN" w:bidi="ar-SA"/>
              </w:rPr>
              <w:t>无</w:t>
            </w:r>
          </w:p>
        </w:tc>
      </w:tr>
      <w:tr w14:paraId="714F3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92" w:type="dxa"/>
            <w:noWrap w:val="0"/>
            <w:vAlign w:val="center"/>
          </w:tcPr>
          <w:p w14:paraId="752F0479">
            <w:pPr>
              <w:spacing w:line="360" w:lineRule="auto"/>
              <w:rPr>
                <w:rFonts w:hint="eastAsia" w:ascii="宋体" w:hAnsi="宋体" w:eastAsia="宋体" w:cs="宋体"/>
                <w:bCs/>
                <w:color w:val="auto"/>
                <w:lang w:val="en-US" w:eastAsia="zh-CN" w:bidi="ar-SA"/>
              </w:rPr>
            </w:pPr>
            <w:r>
              <w:rPr>
                <w:rFonts w:hint="eastAsia" w:ascii="宋体" w:hAnsi="宋体" w:eastAsia="宋体" w:cs="宋体"/>
                <w:bCs/>
                <w:color w:val="auto"/>
                <w:lang w:val="zh-CN" w:eastAsia="zh-CN" w:bidi="ar-SA"/>
              </w:rPr>
              <w:t>9</w:t>
            </w:r>
          </w:p>
        </w:tc>
        <w:tc>
          <w:tcPr>
            <w:tcW w:w="2506" w:type="dxa"/>
            <w:noWrap w:val="0"/>
            <w:vAlign w:val="center"/>
          </w:tcPr>
          <w:p w14:paraId="1F5EC9B4">
            <w:pPr>
              <w:spacing w:line="360" w:lineRule="auto"/>
              <w:rPr>
                <w:rFonts w:hint="eastAsia" w:ascii="宋体" w:hAnsi="宋体" w:eastAsia="宋体" w:cs="宋体"/>
                <w:bCs/>
                <w:color w:val="auto"/>
                <w:lang w:val="zh-CN" w:eastAsia="zh-CN" w:bidi="ar-SA"/>
              </w:rPr>
            </w:pPr>
            <w:r>
              <w:rPr>
                <w:rFonts w:hint="eastAsia" w:ascii="宋体" w:hAnsi="宋体" w:eastAsia="宋体" w:cs="宋体"/>
                <w:bCs/>
                <w:color w:val="auto"/>
                <w:lang w:val="zh-CN" w:eastAsia="zh-CN" w:bidi="ar-SA"/>
              </w:rPr>
              <w:t>信用记录查询</w:t>
            </w:r>
          </w:p>
        </w:tc>
        <w:tc>
          <w:tcPr>
            <w:tcW w:w="6707" w:type="dxa"/>
            <w:noWrap w:val="0"/>
            <w:vAlign w:val="center"/>
          </w:tcPr>
          <w:p w14:paraId="2C4F8903">
            <w:pPr>
              <w:spacing w:line="360" w:lineRule="auto"/>
              <w:rPr>
                <w:rFonts w:hint="eastAsia" w:ascii="宋体" w:hAnsi="宋体" w:eastAsia="宋体" w:cs="宋体"/>
                <w:bCs/>
                <w:color w:val="auto"/>
                <w:lang w:val="zh-CN" w:eastAsia="zh-CN" w:bidi="ar-SA"/>
              </w:rPr>
            </w:pPr>
            <w:r>
              <w:rPr>
                <w:rFonts w:hint="eastAsia" w:ascii="宋体" w:hAnsi="宋体" w:eastAsia="宋体" w:cs="宋体"/>
                <w:bCs/>
                <w:color w:val="auto"/>
                <w:lang w:val="zh-CN" w:eastAsia="zh-CN" w:bidi="ar-SA"/>
              </w:rPr>
              <w:t>被列入失信被执行人、重大税收违法失信主体名单、政府采购严重违法失信行为记录名单的投标人、严重违法失信社会组织名单的社会组织，将拒绝其参与本次政府采购活动。（将查询结果网页打印存档）</w:t>
            </w:r>
          </w:p>
        </w:tc>
      </w:tr>
    </w:tbl>
    <w:p w14:paraId="4DAC6041">
      <w:pPr>
        <w:spacing w:line="360" w:lineRule="auto"/>
        <w:ind w:left="0" w:leftChars="0" w:firstLine="420" w:firstLineChars="200"/>
        <w:rPr>
          <w:rFonts w:hint="eastAsia" w:ascii="宋体"/>
          <w:b/>
        </w:rPr>
      </w:pPr>
      <w:r>
        <w:rPr>
          <w:rFonts w:hint="eastAsia" w:ascii="宋体" w:cs="宋体"/>
          <w:bCs/>
          <w:lang w:val="zh-CN" w:eastAsia="zh-CN" w:bidi="ar-SA"/>
        </w:rPr>
        <w:t>二、评审</w:t>
      </w:r>
    </w:p>
    <w:p w14:paraId="3DF08A44">
      <w:pPr>
        <w:spacing w:line="360" w:lineRule="auto"/>
        <w:ind w:firstLine="422" w:firstLineChars="200"/>
        <w:rPr>
          <w:rFonts w:hint="eastAsia" w:ascii="宋体" w:cs="宋体"/>
          <w:b/>
          <w:lang w:val="zh-CN" w:eastAsia="zh-CN" w:bidi="ar-SA"/>
        </w:rPr>
      </w:pPr>
      <w:r>
        <w:rPr>
          <w:rFonts w:hint="eastAsia" w:ascii="宋体" w:cs="宋体"/>
          <w:b/>
          <w:lang w:val="zh-CN" w:eastAsia="zh-CN" w:bidi="ar-SA"/>
        </w:rPr>
        <w:t>（一）评标方法</w:t>
      </w:r>
    </w:p>
    <w:p w14:paraId="2FCC946C">
      <w:pPr>
        <w:spacing w:line="360" w:lineRule="auto"/>
        <w:ind w:firstLine="420" w:firstLineChars="200"/>
        <w:rPr>
          <w:rFonts w:hint="eastAsia" w:ascii="宋体" w:cs="宋体"/>
          <w:lang w:val="zh-CN" w:eastAsia="zh-CN" w:bidi="ar-SA"/>
        </w:rPr>
      </w:pPr>
      <w:r>
        <w:rPr>
          <w:rFonts w:hint="eastAsia" w:ascii="宋体" w:cs="宋体"/>
          <w:lang w:val="zh-CN" w:eastAsia="zh-CN" w:bidi="ar-SA"/>
        </w:rPr>
        <w:t>本项目采用综合评分法，总分为100分。</w:t>
      </w:r>
    </w:p>
    <w:p w14:paraId="51A0663C">
      <w:pPr>
        <w:spacing w:line="360" w:lineRule="auto"/>
        <w:ind w:firstLine="422" w:firstLineChars="200"/>
        <w:rPr>
          <w:rFonts w:hint="eastAsia" w:ascii="宋体" w:cs="宋体"/>
          <w:b/>
          <w:lang w:val="zh-CN" w:eastAsia="zh-CN" w:bidi="ar-SA"/>
        </w:rPr>
      </w:pPr>
      <w:r>
        <w:rPr>
          <w:rFonts w:hint="eastAsia" w:ascii="宋体" w:cs="宋体"/>
          <w:b/>
          <w:lang w:val="zh-CN" w:eastAsia="zh-CN" w:bidi="ar-SA"/>
        </w:rPr>
        <w:t>（二）评标委员会负责具体评标事务，并独立履行下列职责</w:t>
      </w:r>
    </w:p>
    <w:p w14:paraId="7BB569CD">
      <w:pPr>
        <w:spacing w:line="360" w:lineRule="auto"/>
        <w:ind w:firstLine="422" w:firstLineChars="200"/>
        <w:jc w:val="left"/>
        <w:rPr>
          <w:rFonts w:hint="eastAsia" w:ascii="宋体" w:cs="宋体"/>
          <w:b/>
          <w:lang w:val="zh-CN" w:eastAsia="zh-CN" w:bidi="ar-SA"/>
        </w:rPr>
      </w:pPr>
      <w:r>
        <w:rPr>
          <w:rFonts w:hint="eastAsia" w:ascii="宋体" w:cs="宋体"/>
          <w:b/>
          <w:lang w:val="zh-CN" w:eastAsia="zh-CN" w:bidi="ar-SA"/>
        </w:rPr>
        <w:t>1</w:t>
      </w:r>
      <w:r>
        <w:rPr>
          <w:rFonts w:hint="eastAsia" w:ascii="宋体" w:cs="宋体"/>
          <w:b/>
          <w:lang w:val="en-US" w:eastAsia="zh-CN" w:bidi="ar-SA"/>
        </w:rPr>
        <w:t>.</w:t>
      </w:r>
      <w:r>
        <w:rPr>
          <w:rFonts w:hint="eastAsia" w:ascii="宋体" w:cs="宋体"/>
          <w:b/>
          <w:lang w:val="zh-CN" w:eastAsia="zh-CN" w:bidi="ar-SA"/>
        </w:rPr>
        <w:t>审查、评价投标文件是否符合招标文件的商务、技术等实质性要求；</w:t>
      </w:r>
    </w:p>
    <w:p w14:paraId="54670A26">
      <w:pPr>
        <w:spacing w:line="360" w:lineRule="auto"/>
        <w:ind w:firstLine="420" w:firstLineChars="200"/>
        <w:jc w:val="left"/>
        <w:rPr>
          <w:rFonts w:hint="eastAsia" w:ascii="宋体" w:cs="宋体"/>
          <w:lang w:val="zh-CN" w:eastAsia="zh-CN" w:bidi="ar-SA"/>
        </w:rPr>
      </w:pPr>
      <w:r>
        <w:rPr>
          <w:rFonts w:hint="eastAsia" w:ascii="宋体" w:cs="宋体"/>
          <w:lang w:val="zh-CN" w:eastAsia="zh-CN" w:bidi="ar-SA"/>
        </w:rPr>
        <w:t>评标委员会对符合资格的投标人的投标文件进行符合性审查，以确定其是否满足招标需求等实质性要求。</w:t>
      </w:r>
    </w:p>
    <w:p w14:paraId="197B875A">
      <w:pPr>
        <w:spacing w:line="360" w:lineRule="auto"/>
        <w:ind w:firstLine="420" w:firstLineChars="200"/>
        <w:jc w:val="left"/>
        <w:rPr>
          <w:rFonts w:hint="eastAsia" w:ascii="宋体" w:cs="宋体"/>
          <w:lang w:val="zh-CN" w:eastAsia="zh-CN" w:bidi="ar-SA"/>
        </w:rPr>
      </w:pPr>
      <w:r>
        <w:rPr>
          <w:rFonts w:hint="eastAsia" w:ascii="宋体" w:cs="宋体"/>
          <w:lang w:val="zh-CN" w:eastAsia="zh-CN" w:bidi="ar-SA"/>
        </w:rPr>
        <w:t>注：符合性审查中所涉及的证书及材料，均须在电子投标文件中提供原件扫描件（或图片）。</w:t>
      </w:r>
    </w:p>
    <w:p w14:paraId="34B4D998">
      <w:pPr>
        <w:spacing w:line="360" w:lineRule="auto"/>
        <w:ind w:firstLine="422" w:firstLineChars="200"/>
        <w:rPr>
          <w:rFonts w:hint="eastAsia" w:ascii="宋体" w:cs="宋体"/>
          <w:b/>
          <w:lang w:val="zh-CN" w:eastAsia="zh-CN" w:bidi="ar-SA"/>
        </w:rPr>
      </w:pPr>
      <w:r>
        <w:rPr>
          <w:rFonts w:hint="eastAsia" w:ascii="宋体" w:cs="宋体"/>
          <w:b/>
          <w:lang w:val="zh-CN" w:eastAsia="zh-CN" w:bidi="ar-SA"/>
        </w:rPr>
        <w:t>2</w:t>
      </w:r>
      <w:r>
        <w:rPr>
          <w:rFonts w:hint="eastAsia" w:ascii="宋体" w:cs="宋体"/>
          <w:b/>
          <w:lang w:val="en-US" w:eastAsia="zh-CN" w:bidi="ar-SA"/>
        </w:rPr>
        <w:t>.</w:t>
      </w:r>
      <w:r>
        <w:rPr>
          <w:rFonts w:hint="eastAsia" w:ascii="宋体" w:cs="宋体"/>
          <w:b/>
          <w:lang w:val="zh-CN" w:eastAsia="zh-CN" w:bidi="ar-SA"/>
        </w:rPr>
        <w:t>要求投标人对投标文件有关事项作出澄清或者说明；</w:t>
      </w:r>
    </w:p>
    <w:p w14:paraId="27B7F080">
      <w:pPr>
        <w:spacing w:line="360" w:lineRule="auto"/>
        <w:ind w:firstLine="420" w:firstLineChars="200"/>
        <w:rPr>
          <w:rFonts w:hint="eastAsia" w:ascii="宋体" w:cs="宋体"/>
          <w:lang w:val="zh-CN" w:eastAsia="zh-CN" w:bidi="ar-SA"/>
        </w:rPr>
      </w:pPr>
      <w:r>
        <w:rPr>
          <w:rFonts w:hint="eastAsia" w:ascii="宋体" w:cs="宋体"/>
          <w:lang w:val="zh-CN" w:eastAsia="zh-CN" w:bidi="ar-SA"/>
        </w:rPr>
        <w:t>对于投标文件中含义不明确、同类问题表述不一致或者有明显文字和计算错误的内容，评标委员会应当以书面形式要求投标人作出必要的澄清、说明或者补正。</w:t>
      </w:r>
    </w:p>
    <w:p w14:paraId="200AE5AC">
      <w:pPr>
        <w:spacing w:line="360" w:lineRule="auto"/>
        <w:ind w:firstLine="420" w:firstLineChars="200"/>
        <w:rPr>
          <w:rFonts w:hint="eastAsia" w:ascii="宋体" w:cs="宋体"/>
          <w:lang w:val="zh-CN" w:eastAsia="zh-CN" w:bidi="ar-SA"/>
        </w:rPr>
      </w:pPr>
      <w:r>
        <w:rPr>
          <w:rFonts w:hint="eastAsia" w:ascii="宋体" w:cs="宋体"/>
          <w:lang w:val="zh-CN" w:eastAsia="zh-CN" w:bidi="ar-SA"/>
        </w:rPr>
        <w:t>投标人的澄清、说明或者补正应当采用书面形式，并加盖公章，或者由法定代表人或其授权的代表签字。投标人的澄清、说明或者补正不得超出投标文件的范围或者改变投标文件的实质性内容。</w:t>
      </w:r>
    </w:p>
    <w:p w14:paraId="36C7EB32">
      <w:pPr>
        <w:numPr>
          <w:ilvl w:val="0"/>
          <w:numId w:val="0"/>
        </w:numPr>
        <w:spacing w:line="360" w:lineRule="auto"/>
        <w:ind w:left="465" w:leftChars="0"/>
        <w:contextualSpacing/>
        <w:jc w:val="left"/>
        <w:rPr>
          <w:rFonts w:hint="eastAsia" w:ascii="宋体" w:cs="宋体"/>
          <w:b/>
          <w:lang w:val="zh-CN" w:eastAsia="zh-CN" w:bidi="ar-SA"/>
        </w:rPr>
      </w:pPr>
      <w:r>
        <w:rPr>
          <w:rFonts w:hint="eastAsia" w:ascii="宋体" w:cs="宋体"/>
          <w:b/>
          <w:lang w:val="en-US" w:eastAsia="zh-CN" w:bidi="ar-SA"/>
        </w:rPr>
        <w:t>3.</w:t>
      </w:r>
      <w:r>
        <w:rPr>
          <w:rFonts w:hint="eastAsia" w:ascii="宋体" w:cs="宋体"/>
          <w:b/>
          <w:lang w:val="zh-CN" w:eastAsia="zh-CN" w:bidi="ar-SA"/>
        </w:rPr>
        <w:t>对投标文件进行比较和评价；</w:t>
      </w:r>
    </w:p>
    <w:p w14:paraId="7307015C">
      <w:pPr>
        <w:spacing w:line="360" w:lineRule="auto"/>
        <w:ind w:firstLine="420" w:firstLineChars="200"/>
        <w:jc w:val="left"/>
        <w:rPr>
          <w:rFonts w:hint="eastAsia" w:ascii="宋体" w:cs="宋体"/>
          <w:lang w:val="zh-CN" w:eastAsia="zh-CN" w:bidi="ar-SA"/>
        </w:rPr>
      </w:pPr>
      <w:r>
        <w:rPr>
          <w:rFonts w:hint="eastAsia" w:ascii="宋体" w:cs="宋体"/>
          <w:lang w:val="zh-CN" w:eastAsia="zh-CN" w:bidi="ar-SA"/>
        </w:rPr>
        <w:t>评标委员会按照招标文件中规定的评标方法和标准，对符合性审查合格的投标文件进行商务和技术评估，综合比较与评价。评标时，评标委员会各成员应当独立对每个投标人的投标文件进行评价，并汇总每个投标人的得分。评标过程中，不得去掉报价中的最高报价和最低报价。</w:t>
      </w:r>
    </w:p>
    <w:p w14:paraId="22A0E886">
      <w:pPr>
        <w:spacing w:line="360" w:lineRule="auto"/>
        <w:ind w:firstLine="420" w:firstLineChars="200"/>
        <w:jc w:val="left"/>
        <w:rPr>
          <w:rFonts w:hint="eastAsia" w:ascii="宋体" w:cs="宋体"/>
          <w:lang w:val="zh-CN" w:eastAsia="zh-CN" w:bidi="ar-SA"/>
        </w:rPr>
      </w:pPr>
      <w:r>
        <w:rPr>
          <w:rFonts w:hint="eastAsia" w:ascii="宋体" w:cs="宋体"/>
          <w:lang w:val="zh-CN" w:eastAsia="zh-CN" w:bidi="ar-SA"/>
        </w:rPr>
        <w:t>注：评标标准中所涉及的证书及材料，均须在电子投标文件中提供原件扫描件（或图片）。</w:t>
      </w:r>
    </w:p>
    <w:p w14:paraId="3BA3AB4E">
      <w:pPr>
        <w:pStyle w:val="11"/>
        <w:spacing w:line="360" w:lineRule="auto"/>
        <w:ind w:firstLine="422" w:firstLineChars="200"/>
        <w:contextualSpacing/>
        <w:rPr>
          <w:rFonts w:hint="eastAsia" w:ascii="宋体" w:cs="宋体"/>
          <w:b/>
          <w:kern w:val="2"/>
          <w:sz w:val="21"/>
          <w:szCs w:val="21"/>
          <w:lang w:val="zh-CN" w:eastAsia="zh-CN" w:bidi="ar-SA"/>
        </w:rPr>
      </w:pPr>
      <w:r>
        <w:rPr>
          <w:rFonts w:hint="eastAsia" w:ascii="宋体" w:cs="宋体"/>
          <w:b/>
          <w:kern w:val="2"/>
          <w:sz w:val="21"/>
          <w:szCs w:val="21"/>
          <w:lang w:val="zh-CN" w:eastAsia="zh-CN" w:bidi="ar-SA"/>
        </w:rPr>
        <w:t>（1）价格分计算</w:t>
      </w:r>
    </w:p>
    <w:p w14:paraId="27A248E7">
      <w:pPr>
        <w:spacing w:line="360" w:lineRule="auto"/>
        <w:ind w:firstLine="420" w:firstLineChars="200"/>
        <w:jc w:val="left"/>
        <w:rPr>
          <w:rFonts w:hint="eastAsia" w:ascii="宋体" w:cs="宋体"/>
          <w:lang w:val="zh-CN" w:eastAsia="zh-CN" w:bidi="ar-SA"/>
        </w:rPr>
      </w:pPr>
      <w:r>
        <w:rPr>
          <w:rFonts w:hint="eastAsia" w:ascii="宋体" w:cs="宋体"/>
          <w:lang w:val="zh-CN" w:eastAsia="zh-CN" w:bidi="ar-SA"/>
        </w:rPr>
        <w:t>价格分采用低价优先法计算，即满足招标文件要求且投标价格最低的投标报价为评标基准价，其价格分为满分。因落实政府采购政策进行价格调整的，以调整后的价格计算评标基准价和投标报价。</w:t>
      </w:r>
    </w:p>
    <w:p w14:paraId="7B0136C2">
      <w:pPr>
        <w:spacing w:line="360" w:lineRule="auto"/>
        <w:ind w:firstLine="420" w:firstLineChars="200"/>
        <w:jc w:val="left"/>
        <w:rPr>
          <w:rFonts w:hint="eastAsia" w:ascii="宋体" w:cs="宋体"/>
          <w:lang w:val="zh-CN" w:eastAsia="zh-CN" w:bidi="ar-SA"/>
        </w:rPr>
      </w:pPr>
      <w:r>
        <w:rPr>
          <w:rFonts w:hint="eastAsia" w:ascii="宋体" w:cs="宋体"/>
          <w:lang w:val="zh-CN" w:eastAsia="zh-CN" w:bidi="ar-SA"/>
        </w:rPr>
        <w:t>1）如果本项目非专门面向中小企业招标，对符合《政府采购促进中小企业发展管理办法》（财库〔2020〕46号、《关于进一步加大政府采购支持中小企业力度的通知》（财库〔2022〕19号）规定的小微企业报价给予20%的扣除，用扣除后的价格参与评审。以联合体形式参加政府采购活动，联合体各方均为中小企业的，联合体视同中小企业。其中，联合体各方均为小微企业的，联合体视同小微企业。接受大中型企业与小微企业组成联合体或者允许大中型企业向一家或者多家小微企业分包的招标项目，对于联合协议或者分包意向协议约定小微企业的合同份额占到合同总金额 30%以上的，对联合体或者大中型企业的报价给予</w:t>
      </w:r>
      <w:r>
        <w:rPr>
          <w:rFonts w:hint="eastAsia" w:ascii="宋体" w:hAnsi="宋体" w:cs="宋体"/>
          <w:spacing w:val="9"/>
          <w:sz w:val="24"/>
          <w:szCs w:val="24"/>
          <w:lang w:val="zh-CN" w:eastAsia="zh-CN"/>
        </w:rPr>
        <w:t>6%</w:t>
      </w:r>
      <w:r>
        <w:rPr>
          <w:rFonts w:hint="eastAsia" w:ascii="宋体" w:cs="宋体"/>
          <w:lang w:val="zh-CN" w:eastAsia="zh-CN" w:bidi="ar-SA"/>
        </w:rPr>
        <w:t>的扣除，用扣除后的价格参加评审。组成联合体或者接受分包的小微企业与联合体内其他企业、分包企业之间存在直接控股、管理关系的，不享受价格扣除优惠政策。按照本次招标标的所属行业的划型标准，符合条件的中小企业应按照招标文件格式要求提供《中小企业声明函》，否则不得享受相关中小企业扶持政策。</w:t>
      </w:r>
    </w:p>
    <w:p w14:paraId="5EDBC6C3">
      <w:pPr>
        <w:spacing w:line="360" w:lineRule="auto"/>
        <w:ind w:firstLine="420" w:firstLineChars="200"/>
        <w:jc w:val="left"/>
        <w:rPr>
          <w:rFonts w:hint="eastAsia" w:ascii="宋体" w:cs="宋体"/>
          <w:lang w:val="zh-CN" w:eastAsia="zh-CN" w:bidi="ar-SA"/>
        </w:rPr>
      </w:pPr>
      <w:r>
        <w:rPr>
          <w:rFonts w:hint="eastAsia" w:ascii="宋体" w:cs="宋体"/>
          <w:lang w:val="zh-CN" w:eastAsia="zh-CN" w:bidi="ar-SA"/>
        </w:rPr>
        <w:t>小型和微型企业不包含民办非企业单位。</w:t>
      </w:r>
    </w:p>
    <w:p w14:paraId="7315C355">
      <w:pPr>
        <w:pStyle w:val="27"/>
        <w:rPr>
          <w:lang w:val="zh-CN" w:eastAsia="zh-CN"/>
        </w:rPr>
      </w:pPr>
      <w:r>
        <w:rPr>
          <w:rFonts w:hint="eastAsia"/>
          <w:lang w:val="zh-CN" w:eastAsia="zh-CN"/>
        </w:rPr>
        <w:t>符合中小企业划分标准的个体工商户，在政府采购活动中视同中小企业。</w:t>
      </w:r>
    </w:p>
    <w:p w14:paraId="0818B768">
      <w:pPr>
        <w:spacing w:line="360" w:lineRule="auto"/>
        <w:ind w:firstLine="420" w:firstLineChars="200"/>
        <w:jc w:val="left"/>
        <w:rPr>
          <w:rFonts w:hint="eastAsia" w:ascii="宋体" w:cs="宋体"/>
          <w:lang w:val="zh-CN" w:eastAsia="zh-CN" w:bidi="ar-SA"/>
        </w:rPr>
      </w:pPr>
      <w:r>
        <w:rPr>
          <w:rFonts w:hint="eastAsia" w:ascii="宋体" w:cs="宋体"/>
          <w:lang w:val="zh-CN" w:eastAsia="zh-CN" w:bidi="ar-SA"/>
        </w:rPr>
        <w:t>2）对监狱企业价格给予20%的扣除，用扣除后的价格参与评审。监狱企业应当提供由省级以上监狱管理局、戒毒管理局（含新疆生产建设兵团）出具的属于监狱企业的证明文件。</w:t>
      </w:r>
    </w:p>
    <w:p w14:paraId="64E9BC2C">
      <w:pPr>
        <w:spacing w:line="360" w:lineRule="auto"/>
        <w:ind w:firstLine="420" w:firstLineChars="200"/>
        <w:jc w:val="left"/>
        <w:rPr>
          <w:rFonts w:hint="eastAsia" w:ascii="宋体" w:cs="宋体"/>
          <w:lang w:val="zh-CN" w:eastAsia="zh-CN" w:bidi="ar-SA"/>
        </w:rPr>
      </w:pPr>
      <w:r>
        <w:rPr>
          <w:rFonts w:hint="eastAsia" w:ascii="宋体" w:cs="宋体"/>
          <w:lang w:val="zh-CN" w:eastAsia="zh-CN" w:bidi="ar-SA"/>
        </w:rPr>
        <w:t>3）对残疾人福利性单位提供本单位制造的货物、承担的工程或者服务，或者提供其他残疾人福利性单位制造的货物（不包括使用非残疾人福利性单位注册商标的货物）价格给予20%的扣除，用扣除后的价格参与评审。符合条件的残疾人福利性单位在参加政府采购活动时，应当提供《三部门联合发布关于促进残疾人就业政府采购政策的通知》规定的《残疾人福利性单位声明函》，并对声明的真实性负责。残疾人福利性单位属于小型、微型企业的，不重复享受政策。</w:t>
      </w:r>
    </w:p>
    <w:p w14:paraId="6E3EE8F3">
      <w:pPr>
        <w:widowControl/>
        <w:spacing w:line="360" w:lineRule="auto"/>
        <w:jc w:val="left"/>
        <w:rPr>
          <w:rFonts w:hint="eastAsia" w:ascii="宋体" w:cs="宋体"/>
          <w:lang w:bidi="ar-SA"/>
        </w:rPr>
      </w:pPr>
      <w:r>
        <w:rPr>
          <w:rFonts w:hint="eastAsia" w:ascii="宋体" w:cs="宋体"/>
          <w:kern w:val="0"/>
          <w:lang w:bidi="ar"/>
        </w:rPr>
        <w:t xml:space="preserve">享受政府采购支持政策的残疾人福利性单位应当同时满足以下条件： </w:t>
      </w:r>
    </w:p>
    <w:p w14:paraId="707BD86A">
      <w:pPr>
        <w:widowControl/>
        <w:spacing w:line="360" w:lineRule="auto"/>
        <w:jc w:val="left"/>
        <w:rPr>
          <w:rFonts w:hint="eastAsia" w:ascii="宋体" w:cs="宋体"/>
          <w:lang w:bidi="ar-SA"/>
        </w:rPr>
      </w:pPr>
      <w:r>
        <w:rPr>
          <w:rFonts w:hint="eastAsia" w:ascii="宋体" w:cs="宋体"/>
          <w:kern w:val="0"/>
          <w:lang w:bidi="ar"/>
        </w:rPr>
        <w:t xml:space="preserve">（一）安置的残疾人占本单位在职职工人数的比例不低于 25%（含 25%），并且安置的残疾人人数不少于 10 人（含 10 人）； </w:t>
      </w:r>
    </w:p>
    <w:p w14:paraId="544A268E">
      <w:pPr>
        <w:widowControl/>
        <w:spacing w:line="360" w:lineRule="auto"/>
        <w:jc w:val="left"/>
        <w:rPr>
          <w:rFonts w:hint="eastAsia" w:ascii="宋体" w:cs="宋体"/>
          <w:lang w:bidi="ar-SA"/>
        </w:rPr>
      </w:pPr>
      <w:r>
        <w:rPr>
          <w:rFonts w:hint="eastAsia" w:ascii="宋体" w:cs="宋体"/>
          <w:kern w:val="0"/>
          <w:lang w:bidi="ar"/>
        </w:rPr>
        <w:t>（二）依法与安置的每位残疾人签订了一年以上（含一年）的劳动合同或服务协议；</w:t>
      </w:r>
    </w:p>
    <w:p w14:paraId="1A27D941">
      <w:pPr>
        <w:widowControl/>
        <w:spacing w:line="360" w:lineRule="auto"/>
        <w:jc w:val="left"/>
        <w:rPr>
          <w:rFonts w:hint="eastAsia" w:ascii="宋体" w:cs="宋体"/>
          <w:lang w:bidi="ar-SA"/>
        </w:rPr>
      </w:pPr>
      <w:r>
        <w:rPr>
          <w:rFonts w:hint="eastAsia" w:ascii="宋体" w:cs="宋体"/>
          <w:kern w:val="0"/>
          <w:lang w:bidi="ar"/>
        </w:rPr>
        <w:t xml:space="preserve">（三）为安置的每位残疾人按月足额缴纳了基本养老保险、基本医疗保险、失业保险、工伤保险和生育保险等社会保险费； </w:t>
      </w:r>
    </w:p>
    <w:p w14:paraId="2F9CDD00">
      <w:pPr>
        <w:widowControl/>
        <w:spacing w:line="360" w:lineRule="auto"/>
        <w:jc w:val="left"/>
        <w:rPr>
          <w:rFonts w:hint="eastAsia" w:ascii="宋体" w:cs="宋体"/>
          <w:lang w:bidi="ar-SA"/>
        </w:rPr>
      </w:pPr>
      <w:r>
        <w:rPr>
          <w:rFonts w:hint="eastAsia" w:ascii="宋体" w:cs="宋体"/>
          <w:kern w:val="0"/>
          <w:lang w:bidi="ar"/>
        </w:rPr>
        <w:t xml:space="preserve">（四）通过银行等金融机构向安置的每位残疾人，按月支付了不低于单位所在区县适用的经省级人民政府批准的月最低工资标准的工资； </w:t>
      </w:r>
    </w:p>
    <w:p w14:paraId="1917514B">
      <w:pPr>
        <w:widowControl/>
        <w:spacing w:line="360" w:lineRule="auto"/>
        <w:jc w:val="left"/>
        <w:rPr>
          <w:rFonts w:hint="eastAsia" w:ascii="宋体" w:cs="宋体"/>
          <w:lang w:bidi="ar-SA"/>
        </w:rPr>
      </w:pPr>
      <w:r>
        <w:rPr>
          <w:rFonts w:hint="eastAsia" w:ascii="宋体" w:cs="宋体"/>
          <w:kern w:val="0"/>
          <w:lang w:bidi="ar"/>
        </w:rPr>
        <w:t xml:space="preserve">（五）提供本单位制造的货物、承担的工程或者服务（以下简称产品），或者提供其他残疾人福利性单位制造的货物（不包括使用非残疾人福利性单位注册商标的货物）。 </w:t>
      </w:r>
    </w:p>
    <w:p w14:paraId="02C15728">
      <w:pPr>
        <w:tabs>
          <w:tab w:val="left" w:pos="1260"/>
        </w:tabs>
        <w:autoSpaceDE w:val="0"/>
        <w:autoSpaceDN w:val="0"/>
        <w:spacing w:line="400" w:lineRule="exact"/>
        <w:ind w:firstLine="210" w:firstLineChars="100"/>
        <w:rPr>
          <w:rFonts w:hint="eastAsia" w:ascii="宋体" w:cs="宋体"/>
          <w:kern w:val="0"/>
          <w:lang w:bidi="ar"/>
        </w:rPr>
      </w:pPr>
      <w:r>
        <w:rPr>
          <w:rFonts w:hint="eastAsia" w:ascii="宋体" w:cs="宋体"/>
          <w:kern w:val="0"/>
          <w:lang w:bidi="ar"/>
        </w:rPr>
        <w:t>前款所称残疾人是指法定劳动年龄内，持有《中华人民共和国残疾人证》或者《中华人民共和国残疾军人证（1 至 8 级）》的自然人，包括具有劳动条件和劳动意愿的精神残疾人。在职职工人数是指与残疾人福利性单位建立劳动关系并依法签订劳动合同或者服务协议的雇员人数</w:t>
      </w:r>
    </w:p>
    <w:p w14:paraId="19FE90B8">
      <w:pPr>
        <w:tabs>
          <w:tab w:val="left" w:pos="1260"/>
        </w:tabs>
        <w:autoSpaceDE w:val="0"/>
        <w:autoSpaceDN w:val="0"/>
        <w:spacing w:line="400" w:lineRule="exact"/>
        <w:ind w:firstLine="211" w:firstLineChars="100"/>
        <w:rPr>
          <w:rFonts w:hint="eastAsia" w:ascii="宋体" w:cs="仿宋_GB2312"/>
          <w:bCs/>
          <w:lang w:val="zh-CN" w:eastAsia="zh-CN" w:bidi="ar-SA"/>
        </w:rPr>
      </w:pPr>
      <w:r>
        <w:rPr>
          <w:rFonts w:hint="eastAsia" w:ascii="宋体" w:cs="仿宋_GB2312"/>
          <w:b/>
          <w:lang w:val="zh-CN" w:eastAsia="zh-CN" w:bidi="ar-SA"/>
        </w:rPr>
        <w:t>（2）关于相同品牌产品（服务类项目不适用本条款规定）</w:t>
      </w:r>
    </w:p>
    <w:p w14:paraId="7E7907F0">
      <w:pPr>
        <w:tabs>
          <w:tab w:val="left" w:pos="1260"/>
        </w:tabs>
        <w:autoSpaceDE w:val="0"/>
        <w:autoSpaceDN w:val="0"/>
        <w:spacing w:line="400" w:lineRule="exact"/>
        <w:ind w:firstLine="210" w:firstLineChars="100"/>
        <w:rPr>
          <w:rFonts w:hint="eastAsia" w:ascii="宋体" w:cs="宋体"/>
          <w:kern w:val="0"/>
          <w:lang w:val="zh-CN" w:eastAsia="zh-CN" w:bidi="ar"/>
        </w:rPr>
      </w:pPr>
      <w:r>
        <w:rPr>
          <w:rFonts w:hint="eastAsia" w:ascii="宋体" w:cs="宋体"/>
          <w:kern w:val="0"/>
          <w:lang w:val="zh-CN" w:eastAsia="zh-CN" w:bidi="ar"/>
        </w:rPr>
        <w:t>采用最低评标价法的，提供相同品牌产品的不同投标人参加同一合同项下投标的，以其中通过资格审查、符合性审查且报价最低的参加评标；报价相同的，由招标人或者招标人委托评标委员会采取随机抽取方式确定一个参加评标的投标人，其他投标无效。</w:t>
      </w:r>
    </w:p>
    <w:p w14:paraId="20496ABD">
      <w:pPr>
        <w:tabs>
          <w:tab w:val="left" w:pos="1260"/>
        </w:tabs>
        <w:autoSpaceDE w:val="0"/>
        <w:autoSpaceDN w:val="0"/>
        <w:spacing w:line="400" w:lineRule="exact"/>
        <w:ind w:firstLine="210" w:firstLineChars="100"/>
        <w:rPr>
          <w:rFonts w:hint="eastAsia" w:ascii="宋体" w:cs="宋体"/>
          <w:kern w:val="0"/>
          <w:lang w:val="zh-CN" w:eastAsia="zh-CN" w:bidi="ar"/>
        </w:rPr>
      </w:pPr>
      <w:r>
        <w:rPr>
          <w:rFonts w:hint="eastAsia" w:ascii="宋体" w:cs="宋体"/>
          <w:kern w:val="0"/>
          <w:lang w:val="zh-CN" w:eastAsia="zh-CN" w:bidi="ar"/>
        </w:rPr>
        <w:t>采用综合评分法的，提供相同品牌产品（非单一产品招标项目，多家投标人提供的核心产品品牌相同）且通过资格审查、符合性审查的不同投标人参加同一合同项下投标的，按一家投标人计算，评审后得分最高的同品牌投标人作为中标候选人推荐；评审得分相同的，由招标人或者招标人委托评标委员会采取随机抽取方式确定一个投标人获得中标人推荐资格，其他同品牌投标人不作为中标候选人。</w:t>
      </w:r>
    </w:p>
    <w:p w14:paraId="5B0BB4A6">
      <w:pPr>
        <w:pStyle w:val="11"/>
        <w:spacing w:line="360" w:lineRule="auto"/>
        <w:ind w:firstLine="422" w:firstLineChars="200"/>
        <w:contextualSpacing/>
        <w:rPr>
          <w:rFonts w:hint="eastAsia" w:ascii="宋体" w:cs="宋体"/>
          <w:b/>
          <w:kern w:val="2"/>
          <w:sz w:val="21"/>
          <w:szCs w:val="21"/>
          <w:lang w:val="zh-CN" w:eastAsia="zh-CN" w:bidi="ar-SA"/>
        </w:rPr>
      </w:pPr>
      <w:r>
        <w:rPr>
          <w:rFonts w:hint="eastAsia" w:ascii="宋体" w:cs="宋体"/>
          <w:b/>
          <w:kern w:val="2"/>
          <w:sz w:val="21"/>
          <w:szCs w:val="21"/>
          <w:lang w:val="zh-CN" w:eastAsia="zh-CN" w:bidi="ar-SA"/>
        </w:rPr>
        <w:t>（</w:t>
      </w:r>
      <w:r>
        <w:rPr>
          <w:rFonts w:hint="eastAsia" w:ascii="宋体" w:cs="宋体"/>
          <w:b/>
          <w:kern w:val="2"/>
          <w:sz w:val="21"/>
          <w:szCs w:val="21"/>
          <w:lang w:bidi="ar-SA"/>
        </w:rPr>
        <w:t>3</w:t>
      </w:r>
      <w:r>
        <w:rPr>
          <w:rFonts w:hint="eastAsia" w:ascii="宋体" w:cs="宋体"/>
          <w:b/>
          <w:kern w:val="2"/>
          <w:sz w:val="21"/>
          <w:szCs w:val="21"/>
          <w:lang w:val="zh-CN" w:eastAsia="zh-CN" w:bidi="ar-SA"/>
        </w:rPr>
        <w:t>）强制招标节能产品和优先采购节能产品、优先采购环保产品</w:t>
      </w:r>
    </w:p>
    <w:p w14:paraId="1CAE72BB">
      <w:pPr>
        <w:spacing w:line="360" w:lineRule="auto"/>
        <w:ind w:firstLine="420" w:firstLineChars="200"/>
        <w:jc w:val="left"/>
        <w:rPr>
          <w:rFonts w:hint="eastAsia" w:ascii="宋体" w:cs="宋体"/>
          <w:lang w:val="zh-CN" w:eastAsia="zh-CN" w:bidi="ar-SA"/>
        </w:rPr>
      </w:pPr>
      <w:r>
        <w:rPr>
          <w:rFonts w:hint="eastAsia" w:ascii="宋体" w:cs="宋体"/>
          <w:lang w:val="zh-CN" w:eastAsia="zh-CN" w:bidi="ar-SA"/>
        </w:rPr>
        <w:t>1）对《节能产品政府采购品目清单》所列的政府强制招标节能产品，投标人投标文件中应提供具有国家确定的认证机构出具的、处于有效期之内的节能产品认证证书，否则将承担其投标被视为非实质性响应投标的风险。</w:t>
      </w:r>
    </w:p>
    <w:p w14:paraId="5569542C">
      <w:pPr>
        <w:spacing w:line="360" w:lineRule="auto"/>
        <w:ind w:firstLine="420" w:firstLineChars="200"/>
        <w:jc w:val="left"/>
        <w:rPr>
          <w:rFonts w:hint="eastAsia" w:ascii="宋体" w:cs="宋体"/>
          <w:lang w:val="zh-CN" w:eastAsia="zh-CN" w:bidi="ar-SA"/>
        </w:rPr>
      </w:pPr>
      <w:r>
        <w:rPr>
          <w:rFonts w:hint="eastAsia" w:ascii="宋体" w:cs="宋体"/>
          <w:lang w:val="zh-CN" w:eastAsia="zh-CN" w:bidi="ar-SA"/>
        </w:rPr>
        <w:t>投标人所投产品若属于《节能产品政府采购品目清单》优先采购产品，投标文件中应提供具有国家确定的认证机构出具的、处于有效期之内的节能产品认证证书，评标委员会根据本项目评标标准予以判定并赋分。</w:t>
      </w:r>
    </w:p>
    <w:p w14:paraId="0E7920B3">
      <w:pPr>
        <w:spacing w:line="360" w:lineRule="auto"/>
        <w:ind w:firstLine="420" w:firstLineChars="200"/>
        <w:jc w:val="left"/>
        <w:rPr>
          <w:rFonts w:hint="eastAsia" w:ascii="宋体" w:cs="宋体"/>
          <w:lang w:val="zh-CN" w:eastAsia="zh-CN" w:bidi="ar-SA"/>
        </w:rPr>
      </w:pPr>
      <w:r>
        <w:rPr>
          <w:rFonts w:hint="eastAsia" w:ascii="宋体" w:cs="宋体"/>
          <w:lang w:val="zh-CN" w:eastAsia="zh-CN" w:bidi="ar-SA"/>
        </w:rPr>
        <w:t>2）投标人所投产品若属于《环境标志产品政府采购品目清单》内产品，投标文件中应提供具有国家确定的认证机构出具的、处于有效期之内的环境标志产品认证证书，评标委员会根据本项目评标标准予以判定并赋分。</w:t>
      </w:r>
    </w:p>
    <w:p w14:paraId="2817E9E4">
      <w:pPr>
        <w:pStyle w:val="11"/>
        <w:spacing w:line="360" w:lineRule="auto"/>
        <w:ind w:firstLine="422" w:firstLineChars="200"/>
        <w:contextualSpacing/>
        <w:rPr>
          <w:rFonts w:hint="eastAsia" w:ascii="宋体" w:cs="宋体"/>
          <w:b/>
          <w:kern w:val="2"/>
          <w:sz w:val="21"/>
          <w:szCs w:val="21"/>
          <w:lang w:val="zh-CN" w:eastAsia="zh-CN" w:bidi="ar-SA"/>
        </w:rPr>
      </w:pPr>
      <w:r>
        <w:rPr>
          <w:rFonts w:hint="eastAsia" w:ascii="宋体" w:cs="宋体"/>
          <w:b/>
          <w:kern w:val="2"/>
          <w:sz w:val="21"/>
          <w:szCs w:val="21"/>
          <w:lang w:val="zh-CN" w:eastAsia="zh-CN" w:bidi="ar-SA"/>
        </w:rPr>
        <w:t>（4）网络关键设备、网络安全专用产品要求</w:t>
      </w:r>
    </w:p>
    <w:p w14:paraId="59944115">
      <w:pPr>
        <w:pStyle w:val="11"/>
        <w:spacing w:line="360" w:lineRule="auto"/>
        <w:ind w:firstLine="420" w:firstLineChars="200"/>
        <w:contextualSpacing/>
        <w:rPr>
          <w:rFonts w:hint="eastAsia" w:ascii="宋体" w:cs="宋体"/>
          <w:bCs/>
          <w:kern w:val="2"/>
          <w:sz w:val="21"/>
          <w:szCs w:val="21"/>
          <w:lang w:val="zh-CN" w:eastAsia="zh-CN" w:bidi="ar-SA"/>
        </w:rPr>
      </w:pPr>
      <w:r>
        <w:rPr>
          <w:rFonts w:hint="eastAsia" w:ascii="宋体" w:cs="宋体"/>
          <w:bCs/>
          <w:kern w:val="2"/>
          <w:sz w:val="21"/>
          <w:szCs w:val="21"/>
          <w:lang w:val="zh-CN" w:eastAsia="zh-CN" w:bidi="ar-SA"/>
        </w:rPr>
        <w:t>1）项目中涉及网络关键设备或网络安全专用产品的，至少符合以下条件之一：一是已由具备</w:t>
      </w:r>
    </w:p>
    <w:p w14:paraId="47499A13">
      <w:pPr>
        <w:pStyle w:val="11"/>
        <w:spacing w:line="360" w:lineRule="auto"/>
        <w:ind w:firstLine="420" w:firstLineChars="200"/>
        <w:contextualSpacing/>
        <w:rPr>
          <w:rFonts w:hint="eastAsia" w:ascii="宋体" w:cs="宋体"/>
          <w:bCs/>
          <w:kern w:val="2"/>
          <w:sz w:val="21"/>
          <w:szCs w:val="21"/>
          <w:lang w:val="zh-CN" w:eastAsia="zh-CN" w:bidi="ar-SA"/>
        </w:rPr>
      </w:pPr>
      <w:r>
        <w:rPr>
          <w:rFonts w:hint="eastAsia" w:ascii="宋体" w:cs="宋体"/>
          <w:bCs/>
          <w:kern w:val="2"/>
          <w:sz w:val="21"/>
          <w:szCs w:val="21"/>
          <w:lang w:val="zh-CN" w:eastAsia="zh-CN" w:bidi="ar-SA"/>
        </w:rPr>
        <w:t>资格的机构安全认证合格或安全检测符合要求；二是已获得《计算机信息系统安全专用产品销售</w:t>
      </w:r>
    </w:p>
    <w:p w14:paraId="649945CB">
      <w:pPr>
        <w:pStyle w:val="11"/>
        <w:spacing w:line="360" w:lineRule="auto"/>
        <w:ind w:firstLine="420" w:firstLineChars="200"/>
        <w:contextualSpacing/>
        <w:rPr>
          <w:rFonts w:hint="eastAsia" w:ascii="宋体" w:cs="宋体"/>
          <w:bCs/>
          <w:kern w:val="2"/>
          <w:sz w:val="21"/>
          <w:szCs w:val="21"/>
          <w:lang w:val="zh-CN" w:eastAsia="zh-CN" w:bidi="ar-SA"/>
        </w:rPr>
      </w:pPr>
      <w:r>
        <w:rPr>
          <w:rFonts w:hint="eastAsia" w:ascii="宋体" w:cs="宋体"/>
          <w:bCs/>
          <w:kern w:val="2"/>
          <w:sz w:val="21"/>
          <w:szCs w:val="21"/>
          <w:lang w:val="zh-CN" w:eastAsia="zh-CN" w:bidi="ar-SA"/>
        </w:rPr>
        <w:t>许可证》，且在有效期内。</w:t>
      </w:r>
    </w:p>
    <w:p w14:paraId="3E415EF3">
      <w:pPr>
        <w:pStyle w:val="11"/>
        <w:spacing w:line="360" w:lineRule="auto"/>
        <w:ind w:firstLine="420" w:firstLineChars="200"/>
        <w:contextualSpacing/>
        <w:rPr>
          <w:rFonts w:hint="eastAsia" w:ascii="宋体" w:cs="宋体"/>
          <w:bCs/>
          <w:kern w:val="2"/>
          <w:sz w:val="21"/>
          <w:szCs w:val="21"/>
          <w:lang w:val="zh-CN" w:eastAsia="zh-CN" w:bidi="ar-SA"/>
        </w:rPr>
      </w:pPr>
      <w:r>
        <w:rPr>
          <w:rFonts w:hint="eastAsia" w:ascii="宋体" w:cs="宋体"/>
          <w:bCs/>
          <w:kern w:val="2"/>
          <w:sz w:val="21"/>
          <w:szCs w:val="21"/>
          <w:lang w:val="zh-CN" w:eastAsia="zh-CN" w:bidi="ar-SA"/>
        </w:rPr>
        <w:t>提供资料（下列资料任意一项）</w:t>
      </w:r>
    </w:p>
    <w:p w14:paraId="5E707F48">
      <w:pPr>
        <w:pStyle w:val="11"/>
        <w:spacing w:line="360" w:lineRule="auto"/>
        <w:ind w:firstLine="420" w:firstLineChars="200"/>
        <w:contextualSpacing/>
        <w:rPr>
          <w:rFonts w:hint="eastAsia" w:ascii="宋体" w:cs="宋体"/>
          <w:bCs/>
          <w:kern w:val="2"/>
          <w:sz w:val="21"/>
          <w:szCs w:val="21"/>
          <w:lang w:val="zh-CN" w:eastAsia="zh-CN" w:bidi="ar-SA"/>
        </w:rPr>
      </w:pPr>
      <w:r>
        <w:rPr>
          <w:rFonts w:hint="eastAsia" w:ascii="宋体" w:cs="宋体"/>
          <w:bCs/>
          <w:kern w:val="2"/>
          <w:sz w:val="21"/>
          <w:szCs w:val="21"/>
          <w:lang w:val="zh-CN" w:eastAsia="zh-CN" w:bidi="ar-SA"/>
        </w:rPr>
        <w:t>①网络关键设备和网络安全专用产品安全认证证书；</w:t>
      </w:r>
    </w:p>
    <w:p w14:paraId="382E649D">
      <w:pPr>
        <w:pStyle w:val="11"/>
        <w:spacing w:line="360" w:lineRule="auto"/>
        <w:ind w:firstLine="420" w:firstLineChars="200"/>
        <w:contextualSpacing/>
        <w:rPr>
          <w:rFonts w:hint="eastAsia" w:ascii="宋体" w:cs="宋体"/>
          <w:bCs/>
          <w:kern w:val="2"/>
          <w:sz w:val="21"/>
          <w:szCs w:val="21"/>
          <w:lang w:val="zh-CN" w:eastAsia="zh-CN" w:bidi="ar-SA"/>
        </w:rPr>
      </w:pPr>
      <w:r>
        <w:rPr>
          <w:rFonts w:hint="eastAsia" w:ascii="宋体" w:cs="宋体"/>
          <w:bCs/>
          <w:kern w:val="2"/>
          <w:sz w:val="21"/>
          <w:szCs w:val="21"/>
          <w:lang w:val="zh-CN" w:eastAsia="zh-CN" w:bidi="ar-SA"/>
        </w:rPr>
        <w:t>②网络关键设备安全检测证书、网络安全专用产品安全检测证书；</w:t>
      </w:r>
    </w:p>
    <w:p w14:paraId="48A5FE65">
      <w:pPr>
        <w:pStyle w:val="11"/>
        <w:spacing w:line="360" w:lineRule="auto"/>
        <w:ind w:firstLine="420" w:firstLineChars="200"/>
        <w:contextualSpacing/>
        <w:rPr>
          <w:rFonts w:hint="eastAsia" w:ascii="宋体" w:cs="宋体"/>
          <w:bCs/>
          <w:kern w:val="2"/>
          <w:sz w:val="21"/>
          <w:szCs w:val="21"/>
          <w:lang w:val="zh-CN" w:eastAsia="zh-CN" w:bidi="ar-SA"/>
        </w:rPr>
      </w:pPr>
      <w:r>
        <w:rPr>
          <w:rFonts w:hint="eastAsia" w:ascii="宋体" w:cs="宋体"/>
          <w:bCs/>
          <w:kern w:val="2"/>
          <w:sz w:val="21"/>
          <w:szCs w:val="21"/>
          <w:lang w:val="zh-CN" w:eastAsia="zh-CN" w:bidi="ar-SA"/>
        </w:rPr>
        <w:t>③计算机信息系统安全专用产品销售许可证；</w:t>
      </w:r>
    </w:p>
    <w:p w14:paraId="1AC0E066">
      <w:pPr>
        <w:pStyle w:val="11"/>
        <w:spacing w:line="360" w:lineRule="auto"/>
        <w:ind w:firstLine="420" w:firstLineChars="200"/>
        <w:contextualSpacing/>
        <w:rPr>
          <w:rFonts w:hint="eastAsia" w:ascii="宋体" w:cs="宋体"/>
          <w:bCs/>
          <w:kern w:val="2"/>
          <w:sz w:val="21"/>
          <w:szCs w:val="21"/>
          <w:lang w:val="zh-CN" w:eastAsia="zh-CN" w:bidi="ar-SA"/>
        </w:rPr>
      </w:pPr>
      <w:r>
        <w:rPr>
          <w:rFonts w:hint="eastAsia" w:ascii="宋体" w:cs="宋体"/>
          <w:bCs/>
          <w:kern w:val="2"/>
          <w:sz w:val="21"/>
          <w:szCs w:val="21"/>
          <w:lang w:val="zh-CN" w:eastAsia="zh-CN" w:bidi="ar-SA"/>
        </w:rPr>
        <w:t>④中国网信网或工业和信息化部网站或公安部网站或国家认证认可监督管理委员会网站公布</w:t>
      </w:r>
    </w:p>
    <w:p w14:paraId="103FC3EE">
      <w:pPr>
        <w:pStyle w:val="11"/>
        <w:spacing w:line="360" w:lineRule="auto"/>
        <w:ind w:firstLine="420" w:firstLineChars="200"/>
        <w:contextualSpacing/>
        <w:rPr>
          <w:rFonts w:hint="eastAsia" w:ascii="宋体" w:cs="宋体"/>
          <w:bCs/>
          <w:kern w:val="2"/>
          <w:sz w:val="21"/>
          <w:szCs w:val="21"/>
          <w:lang w:val="zh-CN" w:eastAsia="zh-CN" w:bidi="ar-SA"/>
        </w:rPr>
      </w:pPr>
      <w:r>
        <w:rPr>
          <w:rFonts w:hint="eastAsia" w:ascii="宋体" w:cs="宋体"/>
          <w:bCs/>
          <w:kern w:val="2"/>
          <w:sz w:val="21"/>
          <w:szCs w:val="21"/>
          <w:lang w:val="zh-CN" w:eastAsia="zh-CN" w:bidi="ar-SA"/>
        </w:rPr>
        <w:t>的认证、检测结果（提供公布安全认证、安全检测结果页面网址和安全认证、检测结果截图）。</w:t>
      </w:r>
    </w:p>
    <w:p w14:paraId="7DD1956D">
      <w:pPr>
        <w:pStyle w:val="11"/>
        <w:spacing w:line="360" w:lineRule="auto"/>
        <w:ind w:firstLine="422" w:firstLineChars="200"/>
        <w:contextualSpacing/>
        <w:rPr>
          <w:rFonts w:hint="eastAsia" w:ascii="宋体" w:cs="宋体"/>
          <w:b/>
          <w:kern w:val="2"/>
          <w:sz w:val="21"/>
          <w:szCs w:val="21"/>
          <w:lang w:val="zh-CN" w:eastAsia="zh-CN" w:bidi="ar-SA"/>
        </w:rPr>
      </w:pPr>
      <w:r>
        <w:rPr>
          <w:rFonts w:hint="eastAsia" w:ascii="宋体" w:cs="宋体"/>
          <w:b/>
          <w:kern w:val="2"/>
          <w:sz w:val="21"/>
          <w:szCs w:val="21"/>
          <w:lang w:val="zh-CN" w:eastAsia="zh-CN" w:bidi="ar-SA"/>
        </w:rPr>
        <w:t>（5）投标无效情形</w:t>
      </w:r>
    </w:p>
    <w:p w14:paraId="6EDC08F4">
      <w:pPr>
        <w:keepNext w:val="0"/>
        <w:keepLines w:val="0"/>
        <w:pageBreakBefore w:val="0"/>
        <w:widowControl/>
        <w:suppressLineNumbers w:val="0"/>
        <w:kinsoku/>
        <w:wordWrap/>
        <w:overflowPunct/>
        <w:topLinePunct w:val="0"/>
        <w:bidi w:val="0"/>
        <w:adjustRightInd/>
        <w:snapToGrid/>
        <w:spacing w:line="360" w:lineRule="auto"/>
        <w:ind w:firstLine="420" w:firstLineChars="200"/>
        <w:jc w:val="left"/>
        <w:textAlignment w:val="auto"/>
        <w:rPr>
          <w:rFonts w:hint="eastAsia" w:ascii="宋体" w:cs="宋体"/>
          <w:kern w:val="0"/>
          <w:lang w:bidi="ar-SA"/>
        </w:rPr>
      </w:pPr>
      <w:r>
        <w:rPr>
          <w:rFonts w:hint="eastAsia" w:ascii="宋体" w:cs="宋体"/>
          <w:kern w:val="0"/>
          <w:lang w:val="en-US" w:eastAsia="zh-CN" w:bidi="ar-SA"/>
        </w:rPr>
        <w:t xml:space="preserve">1）投标文件属下列情况之一的，按照无效响应处理： </w:t>
      </w:r>
    </w:p>
    <w:p w14:paraId="358A7627">
      <w:pPr>
        <w:keepNext w:val="0"/>
        <w:keepLines w:val="0"/>
        <w:pageBreakBefore w:val="0"/>
        <w:widowControl/>
        <w:suppressLineNumbers w:val="0"/>
        <w:kinsoku/>
        <w:wordWrap/>
        <w:overflowPunct/>
        <w:topLinePunct w:val="0"/>
        <w:bidi w:val="0"/>
        <w:adjustRightInd/>
        <w:snapToGrid/>
        <w:spacing w:line="360" w:lineRule="auto"/>
        <w:ind w:firstLine="420" w:firstLineChars="200"/>
        <w:jc w:val="left"/>
        <w:textAlignment w:val="auto"/>
        <w:rPr>
          <w:rFonts w:hint="eastAsia" w:ascii="宋体" w:cs="宋体"/>
          <w:kern w:val="0"/>
          <w:lang w:bidi="ar-SA"/>
        </w:rPr>
      </w:pPr>
      <w:r>
        <w:rPr>
          <w:rFonts w:hint="eastAsia" w:ascii="宋体" w:cs="宋体"/>
          <w:kern w:val="0"/>
          <w:lang w:val="en-US" w:eastAsia="zh-CN" w:bidi="ar-SA"/>
        </w:rPr>
        <w:t xml:space="preserve">1.未按照招标文件的规定提交《长葛市政府采购供应商信用承诺函》的； </w:t>
      </w:r>
    </w:p>
    <w:p w14:paraId="6B5F0DE5">
      <w:pPr>
        <w:keepNext w:val="0"/>
        <w:keepLines w:val="0"/>
        <w:pageBreakBefore w:val="0"/>
        <w:widowControl/>
        <w:suppressLineNumbers w:val="0"/>
        <w:kinsoku/>
        <w:wordWrap/>
        <w:overflowPunct/>
        <w:topLinePunct w:val="0"/>
        <w:bidi w:val="0"/>
        <w:adjustRightInd/>
        <w:snapToGrid/>
        <w:spacing w:line="360" w:lineRule="auto"/>
        <w:ind w:firstLine="420" w:firstLineChars="200"/>
        <w:jc w:val="left"/>
        <w:textAlignment w:val="auto"/>
        <w:rPr>
          <w:rFonts w:hint="eastAsia" w:ascii="宋体" w:cs="宋体"/>
          <w:kern w:val="0"/>
          <w:lang w:bidi="ar-SA"/>
        </w:rPr>
      </w:pPr>
      <w:r>
        <w:rPr>
          <w:rFonts w:hint="eastAsia" w:ascii="宋体" w:cs="宋体"/>
          <w:kern w:val="0"/>
          <w:lang w:val="en-US" w:eastAsia="zh-CN" w:bidi="ar-SA"/>
        </w:rPr>
        <w:t xml:space="preserve">2.未按照招标文件的规定提交投标承诺函的； </w:t>
      </w:r>
    </w:p>
    <w:p w14:paraId="6B85421A">
      <w:pPr>
        <w:keepNext w:val="0"/>
        <w:keepLines w:val="0"/>
        <w:pageBreakBefore w:val="0"/>
        <w:widowControl/>
        <w:suppressLineNumbers w:val="0"/>
        <w:kinsoku/>
        <w:wordWrap/>
        <w:overflowPunct/>
        <w:topLinePunct w:val="0"/>
        <w:bidi w:val="0"/>
        <w:adjustRightInd/>
        <w:snapToGrid/>
        <w:spacing w:line="360" w:lineRule="auto"/>
        <w:ind w:firstLine="420" w:firstLineChars="200"/>
        <w:jc w:val="left"/>
        <w:textAlignment w:val="auto"/>
        <w:rPr>
          <w:rFonts w:hint="eastAsia" w:ascii="宋体" w:cs="宋体"/>
          <w:kern w:val="0"/>
          <w:lang w:bidi="ar-SA"/>
        </w:rPr>
      </w:pPr>
      <w:r>
        <w:rPr>
          <w:rFonts w:hint="eastAsia" w:ascii="宋体" w:cs="宋体"/>
          <w:kern w:val="0"/>
          <w:lang w:val="en-US" w:eastAsia="zh-CN" w:bidi="ar-SA"/>
        </w:rPr>
        <w:t xml:space="preserve">3.投标文件未按招标文件要求签署、盖章的； </w:t>
      </w:r>
    </w:p>
    <w:p w14:paraId="0CE03767">
      <w:pPr>
        <w:keepNext w:val="0"/>
        <w:keepLines w:val="0"/>
        <w:pageBreakBefore w:val="0"/>
        <w:widowControl/>
        <w:suppressLineNumbers w:val="0"/>
        <w:kinsoku/>
        <w:wordWrap/>
        <w:overflowPunct/>
        <w:topLinePunct w:val="0"/>
        <w:bidi w:val="0"/>
        <w:adjustRightInd/>
        <w:snapToGrid/>
        <w:spacing w:line="360" w:lineRule="auto"/>
        <w:ind w:firstLine="420" w:firstLineChars="200"/>
        <w:jc w:val="left"/>
        <w:textAlignment w:val="auto"/>
        <w:rPr>
          <w:rFonts w:hint="eastAsia" w:ascii="宋体" w:cs="宋体"/>
          <w:kern w:val="0"/>
          <w:lang w:bidi="ar-SA"/>
        </w:rPr>
      </w:pPr>
      <w:r>
        <w:rPr>
          <w:rFonts w:hint="eastAsia" w:ascii="宋体" w:cs="宋体"/>
          <w:kern w:val="0"/>
          <w:lang w:val="en-US" w:eastAsia="zh-CN" w:bidi="ar-SA"/>
        </w:rPr>
        <w:t xml:space="preserve">4.报价超过招标文件中规定的预算金额的； </w:t>
      </w:r>
    </w:p>
    <w:p w14:paraId="3C26BB21">
      <w:pPr>
        <w:keepNext w:val="0"/>
        <w:keepLines w:val="0"/>
        <w:pageBreakBefore w:val="0"/>
        <w:widowControl/>
        <w:suppressLineNumbers w:val="0"/>
        <w:kinsoku/>
        <w:wordWrap/>
        <w:overflowPunct/>
        <w:topLinePunct w:val="0"/>
        <w:bidi w:val="0"/>
        <w:adjustRightInd/>
        <w:snapToGrid/>
        <w:spacing w:line="360" w:lineRule="auto"/>
        <w:ind w:firstLine="420" w:firstLineChars="200"/>
        <w:jc w:val="left"/>
        <w:textAlignment w:val="auto"/>
        <w:rPr>
          <w:rFonts w:hint="eastAsia" w:ascii="宋体" w:cs="宋体"/>
          <w:kern w:val="0"/>
          <w:lang w:bidi="ar-SA"/>
        </w:rPr>
      </w:pPr>
      <w:r>
        <w:rPr>
          <w:rFonts w:hint="eastAsia" w:ascii="宋体" w:cs="宋体"/>
          <w:kern w:val="0"/>
          <w:lang w:val="en-US" w:eastAsia="zh-CN" w:bidi="ar-SA"/>
        </w:rPr>
        <w:t xml:space="preserve">5.投标文件含有采购人不能接受的附加条件的。 </w:t>
      </w:r>
    </w:p>
    <w:p w14:paraId="16853B2D">
      <w:pPr>
        <w:keepNext w:val="0"/>
        <w:keepLines w:val="0"/>
        <w:pageBreakBefore w:val="0"/>
        <w:widowControl/>
        <w:suppressLineNumbers w:val="0"/>
        <w:kinsoku/>
        <w:wordWrap/>
        <w:overflowPunct/>
        <w:topLinePunct w:val="0"/>
        <w:bidi w:val="0"/>
        <w:adjustRightInd/>
        <w:snapToGrid/>
        <w:spacing w:line="360" w:lineRule="auto"/>
        <w:ind w:firstLine="420" w:firstLineChars="200"/>
        <w:jc w:val="left"/>
        <w:textAlignment w:val="auto"/>
        <w:rPr>
          <w:rFonts w:hint="eastAsia" w:ascii="宋体" w:cs="宋体"/>
          <w:kern w:val="0"/>
          <w:lang w:bidi="ar-SA"/>
        </w:rPr>
      </w:pPr>
      <w:r>
        <w:rPr>
          <w:rFonts w:hint="eastAsia" w:ascii="宋体" w:cs="宋体"/>
          <w:kern w:val="0"/>
          <w:lang w:val="en-US" w:eastAsia="zh-CN" w:bidi="ar-SA"/>
        </w:rPr>
        <w:t xml:space="preserve">6.不具备招标文件中规定的资格要求的； </w:t>
      </w:r>
    </w:p>
    <w:p w14:paraId="6BBB183E">
      <w:pPr>
        <w:keepNext w:val="0"/>
        <w:keepLines w:val="0"/>
        <w:pageBreakBefore w:val="0"/>
        <w:widowControl/>
        <w:suppressLineNumbers w:val="0"/>
        <w:kinsoku/>
        <w:wordWrap/>
        <w:overflowPunct/>
        <w:topLinePunct w:val="0"/>
        <w:bidi w:val="0"/>
        <w:adjustRightInd/>
        <w:snapToGrid/>
        <w:spacing w:line="360" w:lineRule="auto"/>
        <w:ind w:firstLine="420" w:firstLineChars="200"/>
        <w:jc w:val="left"/>
        <w:textAlignment w:val="auto"/>
        <w:rPr>
          <w:rFonts w:hint="eastAsia" w:ascii="宋体" w:cs="宋体"/>
          <w:kern w:val="0"/>
          <w:lang w:bidi="ar-SA"/>
        </w:rPr>
      </w:pPr>
      <w:r>
        <w:rPr>
          <w:rFonts w:hint="eastAsia" w:ascii="宋体" w:cs="宋体"/>
          <w:kern w:val="0"/>
          <w:lang w:val="en-US" w:eastAsia="zh-CN" w:bidi="ar-SA"/>
        </w:rPr>
        <w:t xml:space="preserve">2）根据《河南省财政厅关于防范供应商串通投标促进政府采购公平竞争的通知》（豫财购﹝2021﹞6号）要求，参与同一个标段的供应商存在下列情形之一的，其投标文件无效： </w:t>
      </w:r>
    </w:p>
    <w:p w14:paraId="4110E5A6">
      <w:pPr>
        <w:keepNext w:val="0"/>
        <w:keepLines w:val="0"/>
        <w:pageBreakBefore w:val="0"/>
        <w:widowControl/>
        <w:suppressLineNumbers w:val="0"/>
        <w:kinsoku/>
        <w:wordWrap/>
        <w:overflowPunct/>
        <w:topLinePunct w:val="0"/>
        <w:bidi w:val="0"/>
        <w:adjustRightInd/>
        <w:snapToGrid/>
        <w:spacing w:line="360" w:lineRule="auto"/>
        <w:ind w:firstLine="420" w:firstLineChars="200"/>
        <w:jc w:val="left"/>
        <w:textAlignment w:val="auto"/>
        <w:rPr>
          <w:rFonts w:hint="eastAsia" w:ascii="宋体" w:cs="宋体"/>
          <w:color w:val="auto"/>
          <w:kern w:val="0"/>
          <w:lang w:bidi="ar-SA"/>
        </w:rPr>
      </w:pPr>
      <w:r>
        <w:rPr>
          <w:rFonts w:hint="eastAsia" w:ascii="宋体" w:cs="宋体"/>
          <w:color w:val="auto"/>
          <w:kern w:val="0"/>
          <w:lang w:val="en-US" w:eastAsia="zh-CN" w:bidi="ar-SA"/>
        </w:rPr>
        <w:t>1.</w:t>
      </w:r>
      <w:r>
        <w:rPr>
          <w:rFonts w:hint="eastAsia" w:ascii="宋体" w:cs="宋体"/>
          <w:color w:val="auto"/>
          <w:kern w:val="0"/>
          <w:lang w:bidi="ar-SA"/>
        </w:rPr>
        <w:t>不同供应商的电子投标文件上传计算机的网卡MAC地址、CPU序列号和硬盘序列号等硬件信息相同的；</w:t>
      </w:r>
      <w:r>
        <w:rPr>
          <w:rFonts w:hint="eastAsia" w:ascii="宋体" w:cs="宋体"/>
          <w:color w:val="auto"/>
          <w:kern w:val="0"/>
          <w:lang w:val="en-US" w:eastAsia="zh-CN" w:bidi="ar-SA"/>
        </w:rPr>
        <w:t xml:space="preserve"> </w:t>
      </w:r>
    </w:p>
    <w:p w14:paraId="4FE72842">
      <w:pPr>
        <w:keepNext w:val="0"/>
        <w:keepLines w:val="0"/>
        <w:pageBreakBefore w:val="0"/>
        <w:widowControl/>
        <w:suppressLineNumbers w:val="0"/>
        <w:kinsoku/>
        <w:wordWrap/>
        <w:overflowPunct/>
        <w:topLinePunct w:val="0"/>
        <w:bidi w:val="0"/>
        <w:adjustRightInd/>
        <w:snapToGrid/>
        <w:spacing w:line="360" w:lineRule="auto"/>
        <w:ind w:firstLine="420" w:firstLineChars="200"/>
        <w:jc w:val="left"/>
        <w:textAlignment w:val="auto"/>
        <w:rPr>
          <w:rFonts w:hint="eastAsia" w:ascii="宋体" w:cs="宋体"/>
          <w:kern w:val="0"/>
          <w:lang w:bidi="ar-SA"/>
        </w:rPr>
      </w:pPr>
      <w:r>
        <w:rPr>
          <w:rFonts w:hint="eastAsia" w:ascii="宋体" w:cs="宋体"/>
          <w:color w:val="auto"/>
          <w:kern w:val="0"/>
          <w:lang w:val="en-US" w:eastAsia="zh-CN" w:bidi="ar-SA"/>
        </w:rPr>
        <w:t>2.不同供应</w:t>
      </w:r>
      <w:r>
        <w:rPr>
          <w:rFonts w:hint="eastAsia" w:ascii="宋体" w:cs="宋体"/>
          <w:kern w:val="0"/>
          <w:lang w:val="en-US" w:eastAsia="zh-CN" w:bidi="ar-SA"/>
        </w:rPr>
        <w:t xml:space="preserve">商的投标文件由同一电子设备编制、打印加密或者上传； </w:t>
      </w:r>
    </w:p>
    <w:p w14:paraId="6D7BCE96">
      <w:pPr>
        <w:keepNext w:val="0"/>
        <w:keepLines w:val="0"/>
        <w:pageBreakBefore w:val="0"/>
        <w:widowControl/>
        <w:suppressLineNumbers w:val="0"/>
        <w:kinsoku/>
        <w:wordWrap/>
        <w:overflowPunct/>
        <w:topLinePunct w:val="0"/>
        <w:bidi w:val="0"/>
        <w:adjustRightInd/>
        <w:snapToGrid/>
        <w:spacing w:line="360" w:lineRule="auto"/>
        <w:ind w:firstLine="420" w:firstLineChars="200"/>
        <w:jc w:val="left"/>
        <w:textAlignment w:val="auto"/>
        <w:rPr>
          <w:rFonts w:hint="eastAsia" w:ascii="宋体" w:cs="宋体"/>
          <w:kern w:val="0"/>
          <w:lang w:bidi="ar-SA"/>
        </w:rPr>
      </w:pPr>
      <w:r>
        <w:rPr>
          <w:rFonts w:hint="eastAsia" w:ascii="宋体" w:cs="宋体"/>
          <w:kern w:val="0"/>
          <w:lang w:val="en-US" w:eastAsia="zh-CN" w:bidi="ar-SA"/>
        </w:rPr>
        <w:t xml:space="preserve">3.不同供应商的投标文件由同一电子设备打印、复印； </w:t>
      </w:r>
    </w:p>
    <w:p w14:paraId="0815D703">
      <w:pPr>
        <w:keepNext w:val="0"/>
        <w:keepLines w:val="0"/>
        <w:pageBreakBefore w:val="0"/>
        <w:widowControl/>
        <w:suppressLineNumbers w:val="0"/>
        <w:kinsoku/>
        <w:wordWrap/>
        <w:overflowPunct/>
        <w:topLinePunct w:val="0"/>
        <w:bidi w:val="0"/>
        <w:adjustRightInd/>
        <w:snapToGrid/>
        <w:spacing w:line="360" w:lineRule="auto"/>
        <w:ind w:firstLine="420" w:firstLineChars="200"/>
        <w:jc w:val="left"/>
        <w:textAlignment w:val="auto"/>
        <w:rPr>
          <w:rFonts w:hint="eastAsia" w:ascii="宋体" w:cs="宋体"/>
          <w:kern w:val="0"/>
          <w:lang w:bidi="ar-SA"/>
        </w:rPr>
      </w:pPr>
      <w:r>
        <w:rPr>
          <w:rFonts w:hint="eastAsia" w:ascii="宋体" w:cs="宋体"/>
          <w:kern w:val="0"/>
          <w:lang w:val="en-US" w:eastAsia="zh-CN" w:bidi="ar-SA"/>
        </w:rPr>
        <w:t xml:space="preserve">4.不同供应商的投标文件由同一人送达或者分发，或者不同供应商联系人为同一人或不同联系人的联系电话一致的； </w:t>
      </w:r>
    </w:p>
    <w:p w14:paraId="18D0BCAC">
      <w:pPr>
        <w:keepNext w:val="0"/>
        <w:keepLines w:val="0"/>
        <w:pageBreakBefore w:val="0"/>
        <w:widowControl/>
        <w:suppressLineNumbers w:val="0"/>
        <w:kinsoku/>
        <w:wordWrap/>
        <w:overflowPunct/>
        <w:topLinePunct w:val="0"/>
        <w:bidi w:val="0"/>
        <w:adjustRightInd/>
        <w:snapToGrid/>
        <w:spacing w:line="360" w:lineRule="auto"/>
        <w:ind w:firstLine="420" w:firstLineChars="200"/>
        <w:jc w:val="left"/>
        <w:textAlignment w:val="auto"/>
        <w:rPr>
          <w:rFonts w:hint="eastAsia" w:ascii="宋体" w:cs="宋体"/>
          <w:kern w:val="0"/>
          <w:lang w:bidi="ar-SA"/>
        </w:rPr>
      </w:pPr>
      <w:r>
        <w:rPr>
          <w:rFonts w:hint="eastAsia" w:ascii="宋体" w:cs="宋体"/>
          <w:kern w:val="0"/>
          <w:lang w:val="en-US" w:eastAsia="zh-CN" w:bidi="ar-SA"/>
        </w:rPr>
        <w:t xml:space="preserve">5.不同供应商的投标文件的内容存在两处以上细节错误一致； </w:t>
      </w:r>
    </w:p>
    <w:p w14:paraId="62E8C2FC">
      <w:pPr>
        <w:keepNext w:val="0"/>
        <w:keepLines w:val="0"/>
        <w:pageBreakBefore w:val="0"/>
        <w:widowControl/>
        <w:suppressLineNumbers w:val="0"/>
        <w:kinsoku/>
        <w:wordWrap/>
        <w:overflowPunct/>
        <w:topLinePunct w:val="0"/>
        <w:bidi w:val="0"/>
        <w:adjustRightInd/>
        <w:snapToGrid/>
        <w:spacing w:line="360" w:lineRule="auto"/>
        <w:ind w:firstLine="420" w:firstLineChars="200"/>
        <w:jc w:val="left"/>
        <w:textAlignment w:val="auto"/>
        <w:rPr>
          <w:rFonts w:hint="eastAsia" w:ascii="宋体" w:cs="宋体"/>
          <w:kern w:val="0"/>
          <w:lang w:bidi="ar-SA"/>
        </w:rPr>
      </w:pPr>
      <w:r>
        <w:rPr>
          <w:rFonts w:hint="eastAsia" w:ascii="宋体" w:cs="宋体"/>
          <w:kern w:val="0"/>
          <w:lang w:val="en-US" w:eastAsia="zh-CN" w:bidi="ar-SA"/>
        </w:rPr>
        <w:t xml:space="preserve">6.不同供应商的法定代表人、委托代理人、项目经理、项目负责人等由同一 个单位缴纳社会保险或者领取报酬的； </w:t>
      </w:r>
    </w:p>
    <w:p w14:paraId="31524079">
      <w:pPr>
        <w:keepNext w:val="0"/>
        <w:keepLines w:val="0"/>
        <w:pageBreakBefore w:val="0"/>
        <w:widowControl/>
        <w:suppressLineNumbers w:val="0"/>
        <w:kinsoku/>
        <w:wordWrap/>
        <w:overflowPunct/>
        <w:topLinePunct w:val="0"/>
        <w:bidi w:val="0"/>
        <w:adjustRightInd/>
        <w:snapToGrid/>
        <w:spacing w:line="360" w:lineRule="auto"/>
        <w:ind w:firstLine="420" w:firstLineChars="200"/>
        <w:jc w:val="left"/>
        <w:textAlignment w:val="auto"/>
        <w:rPr>
          <w:rFonts w:hint="eastAsia" w:ascii="宋体" w:cs="宋体"/>
          <w:kern w:val="0"/>
          <w:lang w:bidi="ar-SA"/>
        </w:rPr>
      </w:pPr>
      <w:r>
        <w:rPr>
          <w:rFonts w:hint="eastAsia" w:ascii="宋体" w:cs="宋体"/>
          <w:kern w:val="0"/>
          <w:lang w:val="en-US" w:eastAsia="zh-CN" w:bidi="ar-SA"/>
        </w:rPr>
        <w:t xml:space="preserve">7.不同供应商投标文件中法定代表人或者负责人签字出自同一人之手； </w:t>
      </w:r>
    </w:p>
    <w:p w14:paraId="5FF89800">
      <w:pPr>
        <w:keepNext w:val="0"/>
        <w:keepLines w:val="0"/>
        <w:pageBreakBefore w:val="0"/>
        <w:widowControl/>
        <w:suppressLineNumbers w:val="0"/>
        <w:kinsoku/>
        <w:wordWrap/>
        <w:overflowPunct/>
        <w:topLinePunct w:val="0"/>
        <w:bidi w:val="0"/>
        <w:adjustRightInd/>
        <w:snapToGrid/>
        <w:spacing w:line="360" w:lineRule="auto"/>
        <w:ind w:firstLine="420" w:firstLineChars="200"/>
        <w:jc w:val="left"/>
        <w:textAlignment w:val="auto"/>
        <w:rPr>
          <w:rFonts w:hint="eastAsia" w:ascii="宋体" w:cs="宋体"/>
          <w:kern w:val="0"/>
          <w:lang w:bidi="ar-SA"/>
        </w:rPr>
      </w:pPr>
      <w:r>
        <w:rPr>
          <w:rFonts w:hint="eastAsia" w:ascii="宋体" w:cs="宋体"/>
          <w:kern w:val="0"/>
          <w:lang w:val="en-US" w:eastAsia="zh-CN" w:bidi="ar-SA"/>
        </w:rPr>
        <w:t xml:space="preserve">8.其他涉嫌串通的情形。 </w:t>
      </w:r>
    </w:p>
    <w:p w14:paraId="5DB4711E">
      <w:pPr>
        <w:keepNext w:val="0"/>
        <w:keepLines w:val="0"/>
        <w:pageBreakBefore w:val="0"/>
        <w:widowControl/>
        <w:suppressLineNumbers w:val="0"/>
        <w:kinsoku/>
        <w:wordWrap/>
        <w:overflowPunct/>
        <w:topLinePunct w:val="0"/>
        <w:bidi w:val="0"/>
        <w:adjustRightInd/>
        <w:snapToGrid/>
        <w:spacing w:line="360" w:lineRule="auto"/>
        <w:ind w:firstLine="420" w:firstLineChars="200"/>
        <w:jc w:val="left"/>
        <w:textAlignment w:val="auto"/>
        <w:rPr>
          <w:rFonts w:hint="eastAsia" w:ascii="宋体" w:cs="宋体"/>
          <w:kern w:val="0"/>
          <w:lang w:bidi="ar-SA"/>
        </w:rPr>
      </w:pPr>
      <w:r>
        <w:rPr>
          <w:rFonts w:hint="eastAsia" w:ascii="宋体" w:cs="宋体"/>
          <w:kern w:val="0"/>
          <w:lang w:val="en-US" w:eastAsia="zh-CN" w:bidi="ar-SA"/>
        </w:rPr>
        <w:t xml:space="preserve">3）有下列情形之一的，视为供应商串通投标，其响应无效： </w:t>
      </w:r>
    </w:p>
    <w:p w14:paraId="0BDD566D">
      <w:pPr>
        <w:keepNext w:val="0"/>
        <w:keepLines w:val="0"/>
        <w:pageBreakBefore w:val="0"/>
        <w:widowControl/>
        <w:suppressLineNumbers w:val="0"/>
        <w:kinsoku/>
        <w:wordWrap/>
        <w:overflowPunct/>
        <w:topLinePunct w:val="0"/>
        <w:bidi w:val="0"/>
        <w:adjustRightInd/>
        <w:snapToGrid/>
        <w:spacing w:line="360" w:lineRule="auto"/>
        <w:ind w:firstLine="420" w:firstLineChars="200"/>
        <w:jc w:val="left"/>
        <w:textAlignment w:val="auto"/>
        <w:rPr>
          <w:rFonts w:hint="eastAsia" w:ascii="宋体" w:cs="宋体"/>
          <w:kern w:val="0"/>
          <w:lang w:bidi="ar-SA"/>
        </w:rPr>
      </w:pPr>
      <w:r>
        <w:rPr>
          <w:rFonts w:hint="eastAsia" w:ascii="宋体" w:cs="宋体"/>
          <w:kern w:val="0"/>
          <w:lang w:val="en-US" w:eastAsia="zh-CN" w:bidi="ar-SA"/>
        </w:rPr>
        <w:t xml:space="preserve">1.不同供应商的投标文件由同一单位或者个人编制； </w:t>
      </w:r>
    </w:p>
    <w:p w14:paraId="359FD015">
      <w:pPr>
        <w:keepNext w:val="0"/>
        <w:keepLines w:val="0"/>
        <w:pageBreakBefore w:val="0"/>
        <w:widowControl/>
        <w:suppressLineNumbers w:val="0"/>
        <w:kinsoku/>
        <w:wordWrap/>
        <w:overflowPunct/>
        <w:topLinePunct w:val="0"/>
        <w:bidi w:val="0"/>
        <w:adjustRightInd/>
        <w:snapToGrid/>
        <w:spacing w:line="360" w:lineRule="auto"/>
        <w:ind w:firstLine="420" w:firstLineChars="200"/>
        <w:jc w:val="left"/>
        <w:textAlignment w:val="auto"/>
        <w:rPr>
          <w:rFonts w:hint="eastAsia" w:ascii="宋体" w:cs="宋体"/>
          <w:kern w:val="0"/>
          <w:lang w:bidi="ar-SA"/>
        </w:rPr>
      </w:pPr>
      <w:r>
        <w:rPr>
          <w:rFonts w:hint="eastAsia" w:ascii="宋体" w:cs="宋体"/>
          <w:kern w:val="0"/>
          <w:lang w:val="en-US" w:eastAsia="zh-CN" w:bidi="ar-SA"/>
        </w:rPr>
        <w:t xml:space="preserve">2.不同供应商委托同一单位或者个人办理投标事宜； </w:t>
      </w:r>
    </w:p>
    <w:p w14:paraId="7AB825EF">
      <w:pPr>
        <w:keepNext w:val="0"/>
        <w:keepLines w:val="0"/>
        <w:pageBreakBefore w:val="0"/>
        <w:widowControl/>
        <w:suppressLineNumbers w:val="0"/>
        <w:kinsoku/>
        <w:wordWrap/>
        <w:overflowPunct/>
        <w:topLinePunct w:val="0"/>
        <w:bidi w:val="0"/>
        <w:adjustRightInd/>
        <w:snapToGrid/>
        <w:spacing w:line="360" w:lineRule="auto"/>
        <w:ind w:firstLine="420" w:firstLineChars="200"/>
        <w:jc w:val="left"/>
        <w:textAlignment w:val="auto"/>
        <w:rPr>
          <w:rFonts w:hint="eastAsia" w:ascii="宋体" w:cs="宋体"/>
          <w:kern w:val="0"/>
          <w:lang w:bidi="ar-SA"/>
        </w:rPr>
      </w:pPr>
      <w:r>
        <w:rPr>
          <w:rFonts w:hint="eastAsia" w:ascii="宋体" w:cs="宋体"/>
          <w:kern w:val="0"/>
          <w:lang w:val="en-US" w:eastAsia="zh-CN" w:bidi="ar-SA"/>
        </w:rPr>
        <w:t xml:space="preserve">3.不同供应商的投标文件载明的项目管理成员或者联系人员为同一人； </w:t>
      </w:r>
    </w:p>
    <w:p w14:paraId="788F9686">
      <w:pPr>
        <w:keepNext w:val="0"/>
        <w:keepLines w:val="0"/>
        <w:pageBreakBefore w:val="0"/>
        <w:widowControl/>
        <w:suppressLineNumbers w:val="0"/>
        <w:kinsoku/>
        <w:wordWrap/>
        <w:overflowPunct/>
        <w:topLinePunct w:val="0"/>
        <w:bidi w:val="0"/>
        <w:adjustRightInd/>
        <w:snapToGrid/>
        <w:spacing w:line="360" w:lineRule="auto"/>
        <w:ind w:firstLine="420" w:firstLineChars="200"/>
        <w:jc w:val="left"/>
        <w:textAlignment w:val="auto"/>
        <w:rPr>
          <w:rFonts w:hint="eastAsia" w:ascii="宋体" w:cs="宋体"/>
          <w:kern w:val="0"/>
          <w:lang w:bidi="ar-SA"/>
        </w:rPr>
      </w:pPr>
      <w:r>
        <w:rPr>
          <w:rFonts w:hint="eastAsia" w:ascii="宋体" w:cs="宋体"/>
          <w:kern w:val="0"/>
          <w:lang w:val="en-US" w:eastAsia="zh-CN" w:bidi="ar-SA"/>
        </w:rPr>
        <w:t xml:space="preserve">4.不同供应商的投标文件异常一致或者投标报价呈规律性差异； </w:t>
      </w:r>
    </w:p>
    <w:p w14:paraId="6CD6B929">
      <w:pPr>
        <w:keepNext w:val="0"/>
        <w:keepLines w:val="0"/>
        <w:pageBreakBefore w:val="0"/>
        <w:widowControl/>
        <w:suppressLineNumbers w:val="0"/>
        <w:kinsoku/>
        <w:wordWrap/>
        <w:overflowPunct/>
        <w:topLinePunct w:val="0"/>
        <w:bidi w:val="0"/>
        <w:adjustRightInd/>
        <w:snapToGrid/>
        <w:spacing w:line="360" w:lineRule="auto"/>
        <w:ind w:firstLine="420" w:firstLineChars="200"/>
        <w:jc w:val="left"/>
        <w:textAlignment w:val="auto"/>
        <w:rPr>
          <w:rFonts w:hint="eastAsia" w:ascii="宋体" w:cs="宋体"/>
          <w:kern w:val="0"/>
          <w:lang w:bidi="ar-SA"/>
        </w:rPr>
      </w:pPr>
      <w:r>
        <w:rPr>
          <w:rFonts w:hint="eastAsia" w:ascii="宋体" w:cs="宋体"/>
          <w:kern w:val="0"/>
          <w:lang w:val="en-US" w:eastAsia="zh-CN" w:bidi="ar-SA"/>
        </w:rPr>
        <w:t xml:space="preserve">5.不同供应商的投标文件相互混装。 </w:t>
      </w:r>
    </w:p>
    <w:p w14:paraId="14BC7FB6">
      <w:pPr>
        <w:keepNext w:val="0"/>
        <w:keepLines w:val="0"/>
        <w:pageBreakBefore w:val="0"/>
        <w:widowControl/>
        <w:suppressLineNumbers w:val="0"/>
        <w:kinsoku/>
        <w:wordWrap/>
        <w:overflowPunct/>
        <w:topLinePunct w:val="0"/>
        <w:bidi w:val="0"/>
        <w:adjustRightInd/>
        <w:snapToGrid/>
        <w:spacing w:line="360" w:lineRule="auto"/>
        <w:ind w:firstLine="420" w:firstLineChars="200"/>
        <w:jc w:val="left"/>
        <w:textAlignment w:val="auto"/>
        <w:rPr>
          <w:rFonts w:hint="eastAsia" w:ascii="宋体" w:cs="宋体"/>
          <w:kern w:val="0"/>
          <w:lang w:bidi="ar-SA"/>
        </w:rPr>
      </w:pPr>
      <w:r>
        <w:rPr>
          <w:rFonts w:hint="eastAsia" w:ascii="宋体" w:cs="宋体"/>
          <w:kern w:val="0"/>
          <w:lang w:val="en-US" w:eastAsia="zh-CN" w:bidi="ar-SA"/>
        </w:rPr>
        <w:t xml:space="preserve">4）供应商应当遵循公平竞争的原则，不得恶意串通，不得妨碍其他供应商 的竞争行为，不得损害采购人或者其他供应商的合法权益。在评标过程中发现供应商有上述情形的，评标委员会应当认定其投标无效，并书面报告本级财政部门。 </w:t>
      </w:r>
    </w:p>
    <w:p w14:paraId="7E6D3B67">
      <w:pPr>
        <w:keepNext w:val="0"/>
        <w:keepLines w:val="0"/>
        <w:pageBreakBefore w:val="0"/>
        <w:widowControl/>
        <w:suppressLineNumbers w:val="0"/>
        <w:kinsoku/>
        <w:wordWrap/>
        <w:overflowPunct/>
        <w:topLinePunct w:val="0"/>
        <w:bidi w:val="0"/>
        <w:adjustRightInd/>
        <w:snapToGrid/>
        <w:spacing w:line="360" w:lineRule="auto"/>
        <w:ind w:firstLine="420" w:firstLineChars="200"/>
        <w:jc w:val="left"/>
        <w:textAlignment w:val="auto"/>
        <w:rPr>
          <w:rFonts w:hint="eastAsia" w:ascii="宋体" w:cs="宋体"/>
          <w:kern w:val="0"/>
          <w:lang w:bidi="ar-SA"/>
        </w:rPr>
      </w:pPr>
      <w:r>
        <w:rPr>
          <w:rFonts w:hint="eastAsia" w:ascii="宋体" w:cs="宋体"/>
          <w:kern w:val="0"/>
          <w:lang w:val="en-US" w:eastAsia="zh-CN" w:bidi="ar-SA"/>
        </w:rPr>
        <w:t>5）评标委员会认为供应商的报价明显低于其他通过符合性审查供应商的报价，有可能影响产品质量或者不能诚信履约的，应当要求其在评标现场合理的时间内提供书面说明，必要时提交相关证明材料；供应商不能证明其报价合理性的，评标委员会应当将其作为无效响应处理。</w:t>
      </w:r>
    </w:p>
    <w:p w14:paraId="6840A809">
      <w:pPr>
        <w:numPr>
          <w:ilvl w:val="0"/>
          <w:numId w:val="0"/>
        </w:numPr>
        <w:autoSpaceDE w:val="0"/>
        <w:autoSpaceDN w:val="0"/>
        <w:spacing w:line="360" w:lineRule="auto"/>
        <w:ind w:left="0" w:leftChars="0" w:firstLine="420" w:firstLineChars="200"/>
        <w:contextualSpacing/>
        <w:rPr>
          <w:rFonts w:hint="eastAsia" w:ascii="宋体" w:hAnsi="宋体" w:eastAsia="宋体" w:cs="宋体"/>
          <w:b/>
          <w:bCs/>
          <w:kern w:val="0"/>
          <w:lang w:val="en-US" w:eastAsia="zh-CN" w:bidi="ar-SA"/>
        </w:rPr>
      </w:pPr>
      <w:r>
        <w:rPr>
          <w:rFonts w:hint="eastAsia" w:ascii="宋体" w:cs="宋体"/>
          <w:kern w:val="0"/>
          <w:lang w:val="en-US" w:eastAsia="zh-CN" w:bidi="ar-SA"/>
        </w:rPr>
        <w:t>6</w:t>
      </w:r>
      <w:r>
        <w:rPr>
          <w:rFonts w:hint="eastAsia" w:ascii="宋体" w:hAnsi="宋体" w:eastAsia="宋体" w:cs="宋体"/>
          <w:kern w:val="0"/>
          <w:lang w:val="en-US" w:eastAsia="zh-CN" w:bidi="ar-SA"/>
        </w:rPr>
        <w:t>）按照《关于推进全流程电子化交易和在线监管工作有关问题的通知》（许公管办〔2019〕3号）规定，不同投标人电子投标文件的文件制作机器码（即许 公管办〔2019〕3号文中的投标文件制作“硬件特征码”，其由网卡MAC地址、CPU 序列号、硬盘序列号等组成，以下均称为“文件制作机器码”）均一致时，视为 ‘不同投标人的投标文件由同一单位或者个人编制’或‘不同投标人委托同一单 位或者个人办理投标事宜’，其投标无效。</w:t>
      </w:r>
    </w:p>
    <w:p w14:paraId="2C2F6294">
      <w:pPr>
        <w:numPr>
          <w:ilvl w:val="0"/>
          <w:numId w:val="0"/>
        </w:numPr>
        <w:autoSpaceDE w:val="0"/>
        <w:autoSpaceDN w:val="0"/>
        <w:spacing w:line="360" w:lineRule="auto"/>
        <w:ind w:left="420" w:leftChars="0"/>
        <w:contextualSpacing/>
        <w:rPr>
          <w:rFonts w:hint="eastAsia" w:ascii="宋体" w:cs="宋体"/>
          <w:b/>
          <w:lang w:val="zh-CN" w:eastAsia="zh-CN" w:bidi="ar-SA"/>
        </w:rPr>
      </w:pPr>
      <w:r>
        <w:rPr>
          <w:rFonts w:hint="eastAsia" w:ascii="宋体" w:cs="宋体"/>
          <w:kern w:val="0"/>
          <w:lang w:val="en-US" w:eastAsia="zh-CN" w:bidi="ar-SA"/>
        </w:rPr>
        <w:t>7）</w:t>
      </w:r>
      <w:r>
        <w:rPr>
          <w:rFonts w:hint="eastAsia" w:ascii="宋体" w:cs="宋体"/>
          <w:kern w:val="0"/>
          <w:lang w:eastAsia="zh-CN" w:bidi="ar-SA"/>
        </w:rPr>
        <w:t>法律法规</w:t>
      </w:r>
      <w:r>
        <w:rPr>
          <w:rFonts w:hint="eastAsia" w:ascii="宋体" w:cs="宋体"/>
          <w:kern w:val="0"/>
          <w:lang w:bidi="ar-SA"/>
        </w:rPr>
        <w:t>和招标文件规定的其他无效情形。</w:t>
      </w:r>
    </w:p>
    <w:p w14:paraId="2E704805">
      <w:pPr>
        <w:numPr>
          <w:ilvl w:val="0"/>
          <w:numId w:val="0"/>
        </w:numPr>
        <w:tabs>
          <w:tab w:val="left" w:pos="1260"/>
        </w:tabs>
        <w:autoSpaceDE w:val="0"/>
        <w:autoSpaceDN w:val="0"/>
        <w:spacing w:line="360" w:lineRule="auto"/>
        <w:rPr>
          <w:lang w:val="zh-CN" w:eastAsia="zh-CN"/>
        </w:rPr>
      </w:pPr>
      <w:r>
        <w:rPr>
          <w:rFonts w:hint="eastAsia" w:ascii="宋体" w:cs="宋体"/>
          <w:b/>
          <w:lang w:val="zh-CN" w:eastAsia="zh-CN" w:bidi="ar-SA"/>
        </w:rPr>
        <w:t>（</w:t>
      </w:r>
      <w:r>
        <w:rPr>
          <w:rFonts w:hint="eastAsia" w:ascii="宋体" w:cs="宋体"/>
          <w:b/>
          <w:lang w:val="en-US" w:eastAsia="zh-CN" w:bidi="ar-SA"/>
        </w:rPr>
        <w:t>6</w:t>
      </w:r>
      <w:r>
        <w:rPr>
          <w:rFonts w:hint="eastAsia" w:ascii="宋体" w:cs="宋体"/>
          <w:b/>
          <w:lang w:val="zh-CN" w:eastAsia="zh-CN" w:bidi="ar-SA"/>
        </w:rPr>
        <w:t>）评标标准</w:t>
      </w:r>
    </w:p>
    <w:tbl>
      <w:tblPr>
        <w:tblStyle w:val="19"/>
        <w:tblpPr w:leftFromText="180" w:rightFromText="180" w:vertAnchor="text" w:horzAnchor="page" w:tblpX="1451" w:tblpY="92"/>
        <w:tblOverlap w:val="never"/>
        <w:tblW w:w="9076" w:type="dxa"/>
        <w:tblInd w:w="0" w:type="dxa"/>
        <w:tblBorders>
          <w:top w:val="single" w:color="auto" w:sz="4" w:space="0"/>
          <w:left w:val="single" w:color="auto" w:sz="4" w:space="0"/>
          <w:bottom w:val="single" w:color="auto" w:sz="4" w:space="0"/>
          <w:right w:val="single" w:color="auto" w:sz="4" w:space="0"/>
          <w:insideH w:val="none" w:color="auto" w:sz="4" w:space="0"/>
          <w:insideV w:val="none" w:color="auto" w:sz="4" w:space="0"/>
        </w:tblBorders>
        <w:tblLayout w:type="fixed"/>
        <w:tblCellMar>
          <w:top w:w="0" w:type="dxa"/>
          <w:left w:w="108" w:type="dxa"/>
          <w:bottom w:w="0" w:type="dxa"/>
          <w:right w:w="108" w:type="dxa"/>
        </w:tblCellMar>
      </w:tblPr>
      <w:tblGrid>
        <w:gridCol w:w="1161"/>
        <w:gridCol w:w="1360"/>
        <w:gridCol w:w="6555"/>
      </w:tblGrid>
      <w:tr w14:paraId="4EC3861E">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cantSplit/>
          <w:trHeight w:val="1131" w:hRule="atLeast"/>
        </w:trPr>
        <w:tc>
          <w:tcPr>
            <w:tcW w:w="2521" w:type="dxa"/>
            <w:gridSpan w:val="2"/>
            <w:tcBorders>
              <w:left w:val="single" w:color="auto" w:sz="4" w:space="0"/>
              <w:bottom w:val="single" w:color="auto" w:sz="4" w:space="0"/>
            </w:tcBorders>
            <w:noWrap w:val="0"/>
            <w:vAlign w:val="center"/>
          </w:tcPr>
          <w:p w14:paraId="59F5BF09">
            <w:pPr>
              <w:ind w:firstLine="240" w:firstLineChars="100"/>
              <w:jc w:val="center"/>
              <w:rPr>
                <w:rFonts w:hint="eastAsia" w:ascii="宋体" w:hAnsi="宋体" w:eastAsia="宋体" w:cs="宋体"/>
                <w:bCs/>
                <w:color w:val="auto"/>
                <w:sz w:val="24"/>
                <w:szCs w:val="24"/>
                <w:highlight w:val="none"/>
              </w:rPr>
            </w:pPr>
            <w:bookmarkStart w:id="25" w:name="_Hlk118878266"/>
            <w:r>
              <w:rPr>
                <w:rFonts w:hint="eastAsia" w:ascii="宋体" w:hAnsi="宋体" w:eastAsia="宋体" w:cs="宋体"/>
                <w:bCs/>
                <w:color w:val="auto"/>
                <w:sz w:val="24"/>
                <w:szCs w:val="24"/>
                <w:highlight w:val="none"/>
              </w:rPr>
              <w:t>分值构成</w:t>
            </w:r>
          </w:p>
          <w:p w14:paraId="13F7F425">
            <w:pPr>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(总分100分)</w:t>
            </w:r>
          </w:p>
        </w:tc>
        <w:tc>
          <w:tcPr>
            <w:tcW w:w="6555" w:type="dxa"/>
            <w:tcBorders>
              <w:left w:val="single" w:color="auto" w:sz="4" w:space="0"/>
              <w:bottom w:val="single" w:color="auto" w:sz="4" w:space="0"/>
            </w:tcBorders>
            <w:noWrap w:val="0"/>
            <w:vAlign w:val="center"/>
          </w:tcPr>
          <w:p w14:paraId="054E6BBE">
            <w:pPr>
              <w:ind w:firstLine="480" w:firstLineChars="200"/>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价格分值：</w:t>
            </w:r>
            <w:r>
              <w:rPr>
                <w:rFonts w:hint="eastAsia" w:ascii="宋体" w:hAnsi="宋体" w:eastAsia="宋体" w:cs="宋体"/>
                <w:bCs/>
                <w:color w:val="auto"/>
                <w:sz w:val="24"/>
                <w:szCs w:val="24"/>
                <w:highlight w:val="none"/>
                <w:lang w:val="en-US" w:eastAsia="zh-CN"/>
              </w:rPr>
              <w:t>20</w:t>
            </w:r>
            <w:r>
              <w:rPr>
                <w:rFonts w:hint="eastAsia" w:ascii="宋体" w:hAnsi="宋体" w:eastAsia="宋体" w:cs="宋体"/>
                <w:bCs/>
                <w:color w:val="auto"/>
                <w:sz w:val="24"/>
                <w:szCs w:val="24"/>
                <w:highlight w:val="none"/>
              </w:rPr>
              <w:t>分</w:t>
            </w:r>
          </w:p>
          <w:p w14:paraId="0BA6A6AF">
            <w:pPr>
              <w:ind w:firstLine="480" w:firstLineChars="200"/>
              <w:jc w:val="center"/>
              <w:rPr>
                <w:rFonts w:hint="default"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rPr>
              <w:t>商务部分：</w:t>
            </w:r>
            <w:r>
              <w:rPr>
                <w:rFonts w:hint="eastAsia" w:ascii="宋体" w:cs="宋体"/>
                <w:bCs/>
                <w:color w:val="auto"/>
                <w:sz w:val="24"/>
                <w:szCs w:val="24"/>
                <w:highlight w:val="none"/>
                <w:lang w:val="en-US" w:eastAsia="zh-CN"/>
              </w:rPr>
              <w:t>30</w:t>
            </w:r>
            <w:r>
              <w:rPr>
                <w:rFonts w:hint="eastAsia" w:ascii="宋体" w:hAnsi="宋体" w:eastAsia="宋体" w:cs="宋体"/>
                <w:bCs/>
                <w:color w:val="auto"/>
                <w:sz w:val="24"/>
                <w:szCs w:val="24"/>
                <w:highlight w:val="none"/>
              </w:rPr>
              <w:t>分</w:t>
            </w:r>
          </w:p>
          <w:p w14:paraId="4E89B796">
            <w:pPr>
              <w:ind w:firstLine="480" w:firstLineChars="200"/>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技术部分：</w:t>
            </w:r>
            <w:r>
              <w:rPr>
                <w:rFonts w:hint="eastAsia" w:ascii="宋体" w:cs="宋体"/>
                <w:bCs/>
                <w:color w:val="auto"/>
                <w:sz w:val="24"/>
                <w:szCs w:val="24"/>
                <w:highlight w:val="none"/>
                <w:lang w:val="en-US" w:eastAsia="zh-CN"/>
              </w:rPr>
              <w:t>50</w:t>
            </w:r>
            <w:r>
              <w:rPr>
                <w:rFonts w:hint="eastAsia" w:ascii="宋体" w:hAnsi="宋体" w:eastAsia="宋体" w:cs="宋体"/>
                <w:bCs/>
                <w:color w:val="auto"/>
                <w:sz w:val="24"/>
                <w:szCs w:val="24"/>
                <w:highlight w:val="none"/>
              </w:rPr>
              <w:t>分</w:t>
            </w:r>
          </w:p>
        </w:tc>
      </w:tr>
      <w:tr w14:paraId="29B25592">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cantSplit/>
          <w:trHeight w:val="547" w:hRule="atLeast"/>
        </w:trPr>
        <w:tc>
          <w:tcPr>
            <w:tcW w:w="1161" w:type="dxa"/>
            <w:tcBorders>
              <w:bottom w:val="single" w:color="auto" w:sz="4" w:space="0"/>
              <w:right w:val="single" w:color="auto" w:sz="4" w:space="0"/>
            </w:tcBorders>
            <w:noWrap w:val="0"/>
            <w:vAlign w:val="center"/>
          </w:tcPr>
          <w:p w14:paraId="53D408AE">
            <w:pPr>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评审项</w:t>
            </w:r>
          </w:p>
        </w:tc>
        <w:tc>
          <w:tcPr>
            <w:tcW w:w="1360" w:type="dxa"/>
            <w:tcBorders>
              <w:bottom w:val="single" w:color="auto" w:sz="4" w:space="0"/>
              <w:right w:val="single" w:color="auto" w:sz="4" w:space="0"/>
            </w:tcBorders>
            <w:noWrap w:val="0"/>
            <w:vAlign w:val="center"/>
          </w:tcPr>
          <w:p w14:paraId="299A81FC">
            <w:pPr>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评分因素</w:t>
            </w:r>
          </w:p>
        </w:tc>
        <w:tc>
          <w:tcPr>
            <w:tcW w:w="6555" w:type="dxa"/>
            <w:tcBorders>
              <w:top w:val="single" w:color="auto" w:sz="4" w:space="0"/>
              <w:left w:val="single" w:color="auto" w:sz="4" w:space="0"/>
              <w:bottom w:val="single" w:color="auto" w:sz="4" w:space="0"/>
            </w:tcBorders>
            <w:noWrap w:val="0"/>
            <w:vAlign w:val="center"/>
          </w:tcPr>
          <w:p w14:paraId="63996035">
            <w:pPr>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评分标准</w:t>
            </w:r>
          </w:p>
        </w:tc>
      </w:tr>
      <w:tr w14:paraId="67659394">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1485" w:hRule="atLeast"/>
        </w:trPr>
        <w:tc>
          <w:tcPr>
            <w:tcW w:w="1161" w:type="dxa"/>
            <w:tcBorders>
              <w:top w:val="single" w:color="auto" w:sz="4" w:space="0"/>
              <w:bottom w:val="single" w:color="auto" w:sz="4" w:space="0"/>
              <w:right w:val="single" w:color="auto" w:sz="4" w:space="0"/>
            </w:tcBorders>
            <w:noWrap w:val="0"/>
            <w:vAlign w:val="center"/>
          </w:tcPr>
          <w:p w14:paraId="194B94D7">
            <w:pPr>
              <w:pStyle w:val="16"/>
              <w:spacing w:before="0" w:beforeAutospacing="0" w:after="0" w:afterAutospacing="0"/>
              <w:jc w:val="center"/>
              <w:rPr>
                <w:rFonts w:hint="eastAsia" w:ascii="宋体" w:hAnsi="宋体" w:eastAsia="宋体" w:cs="宋体"/>
                <w:color w:val="auto"/>
                <w:kern w:val="2"/>
                <w:sz w:val="24"/>
                <w:szCs w:val="24"/>
                <w:highlight w:val="none"/>
                <w:lang w:bidi="ar-SA"/>
              </w:rPr>
            </w:pPr>
            <w:r>
              <w:rPr>
                <w:rFonts w:hint="eastAsia" w:ascii="宋体" w:hAnsi="宋体" w:eastAsia="宋体" w:cs="宋体"/>
                <w:color w:val="auto"/>
                <w:kern w:val="2"/>
                <w:sz w:val="24"/>
                <w:szCs w:val="24"/>
                <w:highlight w:val="none"/>
                <w:lang w:bidi="ar-SA"/>
              </w:rPr>
              <w:t>报价</w:t>
            </w:r>
          </w:p>
          <w:p w14:paraId="522679D8">
            <w:pPr>
              <w:pStyle w:val="16"/>
              <w:spacing w:before="0" w:beforeAutospacing="0" w:after="0" w:afterAutospacing="0"/>
              <w:jc w:val="center"/>
              <w:rPr>
                <w:rFonts w:hint="eastAsia" w:ascii="宋体" w:hAnsi="宋体" w:eastAsia="宋体" w:cs="宋体"/>
                <w:color w:val="auto"/>
                <w:kern w:val="2"/>
                <w:sz w:val="24"/>
                <w:szCs w:val="24"/>
                <w:highlight w:val="none"/>
                <w:lang w:bidi="ar-SA"/>
              </w:rPr>
            </w:pPr>
            <w:r>
              <w:rPr>
                <w:rFonts w:hint="eastAsia" w:ascii="宋体" w:hAnsi="宋体" w:eastAsia="宋体" w:cs="宋体"/>
                <w:color w:val="auto"/>
                <w:kern w:val="2"/>
                <w:sz w:val="24"/>
                <w:szCs w:val="24"/>
                <w:highlight w:val="none"/>
                <w:lang w:bidi="ar-SA"/>
              </w:rPr>
              <w:t>部分</w:t>
            </w:r>
          </w:p>
          <w:p w14:paraId="4B77E41C">
            <w:pPr>
              <w:pStyle w:val="16"/>
              <w:spacing w:before="0" w:beforeAutospacing="0" w:after="0" w:afterAutospacing="0"/>
              <w:jc w:val="left"/>
              <w:rPr>
                <w:rFonts w:hint="eastAsia" w:ascii="宋体" w:hAnsi="宋体" w:eastAsia="宋体" w:cs="宋体"/>
                <w:bCs/>
                <w:color w:val="auto"/>
                <w:sz w:val="24"/>
                <w:szCs w:val="24"/>
                <w:highlight w:val="none"/>
              </w:rPr>
            </w:pPr>
            <w:r>
              <w:rPr>
                <w:rFonts w:hint="eastAsia" w:ascii="宋体" w:hAnsi="宋体" w:eastAsia="宋体" w:cs="宋体"/>
                <w:color w:val="auto"/>
                <w:kern w:val="2"/>
                <w:sz w:val="24"/>
                <w:szCs w:val="24"/>
                <w:highlight w:val="none"/>
                <w:lang w:bidi="ar-SA"/>
              </w:rPr>
              <w:t>（</w:t>
            </w:r>
            <w:r>
              <w:rPr>
                <w:rFonts w:hint="eastAsia" w:ascii="宋体" w:hAnsi="宋体" w:eastAsia="宋体" w:cs="宋体"/>
                <w:color w:val="auto"/>
                <w:kern w:val="2"/>
                <w:sz w:val="24"/>
                <w:szCs w:val="24"/>
                <w:highlight w:val="none"/>
                <w:lang w:val="en-US" w:eastAsia="zh-CN" w:bidi="ar-SA"/>
              </w:rPr>
              <w:t>2</w:t>
            </w:r>
            <w:r>
              <w:rPr>
                <w:rFonts w:hint="eastAsia" w:ascii="宋体" w:hAnsi="宋体" w:eastAsia="宋体" w:cs="宋体"/>
                <w:color w:val="auto"/>
                <w:kern w:val="2"/>
                <w:sz w:val="24"/>
                <w:szCs w:val="24"/>
                <w:highlight w:val="none"/>
                <w:lang w:bidi="ar-SA"/>
              </w:rPr>
              <w:t>0分）</w:t>
            </w:r>
          </w:p>
        </w:tc>
        <w:tc>
          <w:tcPr>
            <w:tcW w:w="1360" w:type="dxa"/>
            <w:tcBorders>
              <w:top w:val="single" w:color="auto" w:sz="4" w:space="0"/>
              <w:left w:val="single" w:color="auto" w:sz="4" w:space="0"/>
              <w:bottom w:val="single" w:color="auto" w:sz="4" w:space="0"/>
              <w:right w:val="single" w:color="auto" w:sz="4" w:space="0"/>
            </w:tcBorders>
            <w:noWrap w:val="0"/>
            <w:vAlign w:val="center"/>
          </w:tcPr>
          <w:p w14:paraId="1E40B43F">
            <w:pPr>
              <w:pStyle w:val="16"/>
              <w:spacing w:before="0" w:beforeAutospacing="0" w:after="0" w:afterAutospacing="0"/>
              <w:ind w:firstLine="240" w:firstLineChars="100"/>
              <w:jc w:val="left"/>
              <w:rPr>
                <w:rFonts w:hint="eastAsia" w:ascii="宋体" w:hAnsi="宋体" w:eastAsia="宋体" w:cs="宋体"/>
                <w:color w:val="auto"/>
                <w:kern w:val="2"/>
                <w:sz w:val="24"/>
                <w:szCs w:val="24"/>
                <w:highlight w:val="none"/>
                <w:lang w:bidi="ar-SA"/>
              </w:rPr>
            </w:pPr>
            <w:r>
              <w:rPr>
                <w:rFonts w:hint="eastAsia" w:ascii="宋体" w:hAnsi="宋体" w:eastAsia="宋体" w:cs="宋体"/>
                <w:color w:val="auto"/>
                <w:kern w:val="2"/>
                <w:sz w:val="24"/>
                <w:szCs w:val="24"/>
                <w:highlight w:val="none"/>
                <w:lang w:bidi="ar-SA"/>
              </w:rPr>
              <w:t>报价</w:t>
            </w:r>
          </w:p>
          <w:p w14:paraId="4ACEC9F0">
            <w:pPr>
              <w:pStyle w:val="16"/>
              <w:spacing w:before="0" w:beforeAutospacing="0" w:after="0" w:afterAutospacing="0"/>
              <w:jc w:val="left"/>
              <w:rPr>
                <w:rFonts w:hint="eastAsia" w:ascii="宋体" w:hAnsi="宋体" w:eastAsia="宋体" w:cs="宋体"/>
                <w:bCs/>
                <w:color w:val="auto"/>
                <w:sz w:val="24"/>
                <w:szCs w:val="24"/>
                <w:highlight w:val="none"/>
              </w:rPr>
            </w:pPr>
            <w:r>
              <w:rPr>
                <w:rFonts w:hint="eastAsia" w:ascii="宋体" w:hAnsi="宋体" w:eastAsia="宋体" w:cs="宋体"/>
                <w:color w:val="auto"/>
                <w:kern w:val="2"/>
                <w:sz w:val="24"/>
                <w:szCs w:val="24"/>
                <w:highlight w:val="none"/>
                <w:lang w:bidi="ar-SA"/>
              </w:rPr>
              <w:t>（</w:t>
            </w:r>
            <w:r>
              <w:rPr>
                <w:rFonts w:hint="eastAsia" w:ascii="宋体" w:hAnsi="宋体" w:eastAsia="宋体" w:cs="宋体"/>
                <w:color w:val="auto"/>
                <w:kern w:val="2"/>
                <w:sz w:val="24"/>
                <w:szCs w:val="24"/>
                <w:highlight w:val="none"/>
                <w:lang w:val="en-US" w:eastAsia="zh-CN" w:bidi="ar-SA"/>
              </w:rPr>
              <w:t>2</w:t>
            </w:r>
            <w:r>
              <w:rPr>
                <w:rFonts w:hint="eastAsia" w:ascii="宋体" w:hAnsi="宋体" w:eastAsia="宋体" w:cs="宋体"/>
                <w:color w:val="auto"/>
                <w:kern w:val="2"/>
                <w:sz w:val="24"/>
                <w:szCs w:val="24"/>
                <w:highlight w:val="none"/>
                <w:lang w:bidi="ar-SA"/>
              </w:rPr>
              <w:t>0分）</w:t>
            </w:r>
          </w:p>
        </w:tc>
        <w:tc>
          <w:tcPr>
            <w:tcW w:w="6555" w:type="dxa"/>
            <w:tcBorders>
              <w:top w:val="single" w:color="auto" w:sz="4" w:space="0"/>
              <w:left w:val="single" w:color="auto" w:sz="4" w:space="0"/>
              <w:bottom w:val="single" w:color="auto" w:sz="4" w:space="0"/>
            </w:tcBorders>
            <w:noWrap w:val="0"/>
            <w:vAlign w:val="center"/>
          </w:tcPr>
          <w:p w14:paraId="06FCB9B5">
            <w:pPr>
              <w:numPr>
                <w:ilvl w:val="0"/>
                <w:numId w:val="0"/>
              </w:numPr>
              <w:ind w:leftChars="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评标基准价：满足招标文件要求的有效投标报价中，最低的投标报价为评标基准价。</w:t>
            </w:r>
          </w:p>
          <w:p w14:paraId="4CEF6AC3">
            <w:pPr>
              <w:numPr>
                <w:ilvl w:val="0"/>
                <w:numId w:val="0"/>
              </w:numPr>
              <w:ind w:leftChars="0"/>
              <w:jc w:val="left"/>
              <w:rPr>
                <w:rFonts w:hint="eastAsia"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rPr>
              <w:t>投标报价得分=（评标基准价/投标报价）×</w:t>
            </w:r>
            <w:r>
              <w:rPr>
                <w:rFonts w:hint="eastAsia" w:ascii="宋体" w:hAnsi="宋体" w:eastAsia="宋体" w:cs="宋体"/>
                <w:color w:val="auto"/>
                <w:sz w:val="24"/>
                <w:szCs w:val="24"/>
                <w:highlight w:val="none"/>
                <w:lang w:val="en-US" w:eastAsia="zh-CN"/>
              </w:rPr>
              <w:t>20</w:t>
            </w:r>
            <w:r>
              <w:rPr>
                <w:rFonts w:hint="eastAsia" w:ascii="宋体" w:hAnsi="宋体" w:eastAsia="宋体" w:cs="宋体"/>
                <w:color w:val="auto"/>
                <w:kern w:val="0"/>
                <w:sz w:val="24"/>
                <w:szCs w:val="24"/>
                <w:highlight w:val="none"/>
                <w:u w:val="none"/>
              </w:rPr>
              <w:t>%×100。</w:t>
            </w:r>
          </w:p>
          <w:p w14:paraId="5250B951">
            <w:pPr>
              <w:numPr>
                <w:ilvl w:val="0"/>
                <w:numId w:val="0"/>
              </w:numPr>
              <w:ind w:left="0" w:leftChars="0" w:firstLine="0" w:firstLineChars="0"/>
              <w:jc w:val="left"/>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注：分值计算保留小数点后两位，小数点后第三位“四舍五入”。</w:t>
            </w:r>
          </w:p>
        </w:tc>
      </w:tr>
      <w:tr w14:paraId="1AB285B5">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539" w:hRule="atLeast"/>
        </w:trPr>
        <w:tc>
          <w:tcPr>
            <w:tcW w:w="1161" w:type="dxa"/>
            <w:tcBorders>
              <w:top w:val="single" w:color="auto" w:sz="4" w:space="0"/>
              <w:right w:val="single" w:color="auto" w:sz="4" w:space="0"/>
            </w:tcBorders>
            <w:noWrap w:val="0"/>
            <w:vAlign w:val="center"/>
          </w:tcPr>
          <w:p w14:paraId="67891C4D">
            <w:pPr>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商 务</w:t>
            </w:r>
          </w:p>
          <w:p w14:paraId="60B006F1">
            <w:pPr>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部 分</w:t>
            </w:r>
          </w:p>
          <w:p w14:paraId="200F3714">
            <w:pPr>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w:t>
            </w:r>
            <w:r>
              <w:rPr>
                <w:rFonts w:hint="eastAsia" w:ascii="宋体" w:cs="宋体"/>
                <w:bCs/>
                <w:color w:val="auto"/>
                <w:sz w:val="24"/>
                <w:szCs w:val="24"/>
                <w:highlight w:val="none"/>
                <w:lang w:val="en-US" w:eastAsia="zh-CN"/>
              </w:rPr>
              <w:t>30</w:t>
            </w:r>
            <w:r>
              <w:rPr>
                <w:rFonts w:hint="eastAsia" w:ascii="宋体" w:hAnsi="宋体" w:eastAsia="宋体" w:cs="宋体"/>
                <w:bCs/>
                <w:color w:val="auto"/>
                <w:sz w:val="24"/>
                <w:szCs w:val="24"/>
                <w:highlight w:val="none"/>
              </w:rPr>
              <w:t>分）</w:t>
            </w:r>
          </w:p>
        </w:tc>
        <w:tc>
          <w:tcPr>
            <w:tcW w:w="1360" w:type="dxa"/>
            <w:tcBorders>
              <w:top w:val="single" w:color="auto" w:sz="4" w:space="0"/>
              <w:left w:val="single" w:color="auto" w:sz="4" w:space="0"/>
              <w:bottom w:val="single" w:color="auto" w:sz="4" w:space="0"/>
              <w:right w:val="single" w:color="auto" w:sz="4" w:space="0"/>
            </w:tcBorders>
            <w:noWrap w:val="0"/>
            <w:vAlign w:val="center"/>
          </w:tcPr>
          <w:p w14:paraId="6C462EAD">
            <w:pPr>
              <w:jc w:val="center"/>
              <w:rPr>
                <w:rFonts w:hint="eastAsia" w:ascii="宋体" w:cs="宋体"/>
                <w:bCs/>
                <w:color w:val="auto"/>
                <w:sz w:val="24"/>
                <w:szCs w:val="24"/>
                <w:highlight w:val="none"/>
                <w:lang w:val="en-US" w:eastAsia="zh-CN"/>
              </w:rPr>
            </w:pPr>
            <w:r>
              <w:rPr>
                <w:rFonts w:hint="eastAsia" w:ascii="宋体" w:cs="宋体"/>
                <w:bCs/>
                <w:color w:val="auto"/>
                <w:sz w:val="24"/>
                <w:szCs w:val="24"/>
                <w:highlight w:val="none"/>
                <w:lang w:val="en-US" w:eastAsia="zh-CN"/>
              </w:rPr>
              <w:t>服务承诺</w:t>
            </w:r>
          </w:p>
          <w:p w14:paraId="711EE4E2">
            <w:pPr>
              <w:jc w:val="center"/>
              <w:rPr>
                <w:rFonts w:hint="default" w:ascii="宋体" w:cs="宋体"/>
                <w:bCs/>
                <w:color w:val="auto"/>
                <w:sz w:val="24"/>
                <w:szCs w:val="24"/>
                <w:highlight w:val="none"/>
                <w:lang w:val="en-US" w:eastAsia="zh-CN"/>
              </w:rPr>
            </w:pPr>
            <w:r>
              <w:rPr>
                <w:rFonts w:hint="eastAsia" w:ascii="宋体" w:cs="宋体"/>
                <w:bCs/>
                <w:color w:val="auto"/>
                <w:sz w:val="24"/>
                <w:szCs w:val="24"/>
                <w:highlight w:val="none"/>
                <w:lang w:val="en-US" w:eastAsia="zh-CN"/>
              </w:rPr>
              <w:t>（15分）</w:t>
            </w:r>
          </w:p>
        </w:tc>
        <w:tc>
          <w:tcPr>
            <w:tcW w:w="6555" w:type="dxa"/>
            <w:tcBorders>
              <w:top w:val="single" w:color="auto" w:sz="4" w:space="0"/>
              <w:left w:val="single" w:color="auto" w:sz="4" w:space="0"/>
              <w:bottom w:val="single" w:color="auto" w:sz="4" w:space="0"/>
              <w:right w:val="single" w:color="auto" w:sz="4" w:space="0"/>
            </w:tcBorders>
            <w:noWrap w:val="0"/>
            <w:vAlign w:val="center"/>
          </w:tcPr>
          <w:p w14:paraId="3C6CDDB4">
            <w:pPr>
              <w:adjustRightInd w:val="0"/>
              <w:spacing w:line="360" w:lineRule="auto"/>
              <w:ind w:left="2" w:hanging="2" w:hangingChars="1"/>
              <w:jc w:val="left"/>
              <w:rPr>
                <w:rFonts w:ascii="宋体" w:hAnsi="宋体" w:cs="宋体"/>
                <w:color w:val="auto"/>
                <w:sz w:val="24"/>
                <w:szCs w:val="24"/>
              </w:rPr>
            </w:pPr>
            <w:r>
              <w:rPr>
                <w:rFonts w:hint="eastAsia" w:ascii="宋体" w:hAnsi="宋体" w:cs="宋体"/>
                <w:color w:val="auto"/>
                <w:sz w:val="24"/>
                <w:szCs w:val="24"/>
                <w:lang w:val="en-US" w:eastAsia="zh-CN"/>
              </w:rPr>
              <w:t>根据</w:t>
            </w:r>
            <w:r>
              <w:rPr>
                <w:rFonts w:hint="eastAsia" w:ascii="宋体" w:hAnsi="宋体" w:cs="宋体"/>
                <w:bCs/>
                <w:kern w:val="0"/>
                <w:sz w:val="24"/>
                <w:szCs w:val="24"/>
                <w:lang w:val="zh-CN"/>
              </w:rPr>
              <w:t>投标人</w:t>
            </w:r>
            <w:r>
              <w:rPr>
                <w:rFonts w:hint="eastAsia" w:ascii="宋体" w:hAnsi="宋体" w:cs="宋体"/>
                <w:color w:val="auto"/>
                <w:sz w:val="24"/>
                <w:szCs w:val="24"/>
                <w:lang w:val="en-US" w:eastAsia="zh-CN"/>
              </w:rPr>
              <w:t>提供的本项目的服务方案进行评分，</w:t>
            </w:r>
          </w:p>
          <w:p w14:paraId="7E694CBE">
            <w:pPr>
              <w:adjustRightInd w:val="0"/>
              <w:spacing w:line="360" w:lineRule="auto"/>
              <w:ind w:left="2" w:hanging="2" w:hangingChars="1"/>
              <w:jc w:val="left"/>
              <w:rPr>
                <w:rFonts w:ascii="宋体" w:hAnsi="宋体" w:cs="宋体"/>
                <w:color w:val="auto"/>
                <w:sz w:val="24"/>
                <w:szCs w:val="24"/>
              </w:rPr>
            </w:pPr>
            <w:r>
              <w:rPr>
                <w:rFonts w:hint="eastAsia" w:ascii="宋体" w:hAnsi="宋体" w:cs="宋体"/>
                <w:color w:val="auto"/>
                <w:sz w:val="24"/>
                <w:szCs w:val="24"/>
                <w:lang w:val="en-US" w:eastAsia="zh-CN"/>
              </w:rPr>
              <w:t xml:space="preserve">内容要素包括：①服务人员配备及工作安排；② 服务承诺及范围；③服务响应方式；④服务保障措施。 </w:t>
            </w:r>
          </w:p>
          <w:p w14:paraId="02F8861E">
            <w:pPr>
              <w:adjustRightInd w:val="0"/>
              <w:spacing w:line="360" w:lineRule="auto"/>
              <w:ind w:left="2" w:hanging="2" w:hangingChars="1"/>
              <w:jc w:val="left"/>
              <w:rPr>
                <w:rFonts w:ascii="宋体" w:hAnsi="宋体" w:cs="宋体"/>
                <w:color w:val="auto"/>
                <w:sz w:val="24"/>
                <w:szCs w:val="24"/>
              </w:rPr>
            </w:pPr>
            <w:r>
              <w:rPr>
                <w:rFonts w:hint="eastAsia" w:ascii="宋体" w:hAnsi="宋体" w:cs="宋体"/>
                <w:color w:val="auto"/>
                <w:sz w:val="24"/>
                <w:szCs w:val="24"/>
                <w:lang w:val="en-US" w:eastAsia="zh-CN"/>
              </w:rPr>
              <w:t xml:space="preserve">内容描述完整详实、具有针对性、可操作性的得 15 分； </w:t>
            </w:r>
          </w:p>
          <w:p w14:paraId="7907E241">
            <w:pPr>
              <w:adjustRightInd w:val="0"/>
              <w:spacing w:line="360" w:lineRule="auto"/>
              <w:ind w:left="2" w:hanging="2" w:hangingChars="1"/>
              <w:jc w:val="left"/>
              <w:rPr>
                <w:rFonts w:ascii="宋体" w:hAnsi="宋体" w:cs="宋体"/>
                <w:color w:val="auto"/>
                <w:sz w:val="24"/>
                <w:szCs w:val="24"/>
              </w:rPr>
            </w:pPr>
            <w:r>
              <w:rPr>
                <w:rFonts w:hint="eastAsia" w:ascii="宋体" w:hAnsi="宋体" w:cs="宋体"/>
                <w:color w:val="auto"/>
                <w:sz w:val="24"/>
                <w:szCs w:val="24"/>
                <w:lang w:val="en-US" w:eastAsia="zh-CN"/>
              </w:rPr>
              <w:t xml:space="preserve">内容完整且描述基本合理、可行的得 10分； </w:t>
            </w:r>
          </w:p>
          <w:p w14:paraId="207F62BC">
            <w:pPr>
              <w:adjustRightInd w:val="0"/>
              <w:spacing w:line="360" w:lineRule="auto"/>
              <w:ind w:left="2" w:hanging="2" w:hangingChars="1"/>
              <w:jc w:val="left"/>
              <w:rPr>
                <w:rFonts w:ascii="宋体" w:hAnsi="宋体" w:cs="宋体"/>
                <w:color w:val="auto"/>
                <w:sz w:val="24"/>
                <w:szCs w:val="24"/>
              </w:rPr>
            </w:pPr>
            <w:r>
              <w:rPr>
                <w:rFonts w:hint="eastAsia" w:ascii="宋体" w:hAnsi="宋体" w:cs="宋体"/>
                <w:color w:val="auto"/>
                <w:sz w:val="24"/>
                <w:szCs w:val="24"/>
                <w:lang w:val="en-US" w:eastAsia="zh-CN"/>
              </w:rPr>
              <w:t xml:space="preserve">内容不缺项仅有简单描述的5分； </w:t>
            </w:r>
          </w:p>
          <w:p w14:paraId="0380BD1A">
            <w:pPr>
              <w:rPr>
                <w:rFonts w:hint="eastAsia" w:ascii="宋体" w:hAnsi="宋体" w:eastAsia="宋体" w:cs="宋体"/>
                <w:bCs/>
                <w:color w:val="auto"/>
                <w:sz w:val="24"/>
                <w:szCs w:val="24"/>
                <w:highlight w:val="none"/>
                <w:lang w:val="en-US" w:eastAsia="zh-CN"/>
              </w:rPr>
            </w:pPr>
            <w:r>
              <w:rPr>
                <w:rFonts w:hint="eastAsia" w:ascii="宋体" w:hAnsi="宋体" w:cs="宋体"/>
                <w:color w:val="auto"/>
                <w:sz w:val="24"/>
                <w:szCs w:val="24"/>
                <w:lang w:val="en-US" w:eastAsia="zh-CN"/>
              </w:rPr>
              <w:t>未提供或内容不符合该项要求的不得分。</w:t>
            </w:r>
          </w:p>
        </w:tc>
      </w:tr>
      <w:tr w14:paraId="7EEF4D9D">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17" w:hRule="atLeast"/>
        </w:trPr>
        <w:tc>
          <w:tcPr>
            <w:tcW w:w="1161" w:type="dxa"/>
            <w:tcBorders>
              <w:right w:val="single" w:color="auto" w:sz="4" w:space="0"/>
            </w:tcBorders>
            <w:noWrap w:val="0"/>
            <w:vAlign w:val="center"/>
          </w:tcPr>
          <w:p w14:paraId="767D6E0F">
            <w:pPr>
              <w:jc w:val="center"/>
              <w:rPr>
                <w:rFonts w:hint="eastAsia" w:ascii="宋体" w:hAnsi="宋体" w:eastAsia="宋体" w:cs="宋体"/>
                <w:bCs/>
                <w:color w:val="auto"/>
                <w:sz w:val="24"/>
                <w:szCs w:val="24"/>
                <w:highlight w:val="none"/>
              </w:rPr>
            </w:pPr>
          </w:p>
        </w:tc>
        <w:tc>
          <w:tcPr>
            <w:tcW w:w="1360" w:type="dxa"/>
            <w:tcBorders>
              <w:top w:val="single" w:color="auto" w:sz="4" w:space="0"/>
              <w:left w:val="single" w:color="auto" w:sz="4" w:space="0"/>
              <w:bottom w:val="single" w:color="auto" w:sz="4" w:space="0"/>
              <w:right w:val="single" w:color="auto" w:sz="4" w:space="0"/>
            </w:tcBorders>
            <w:noWrap w:val="0"/>
            <w:vAlign w:val="center"/>
          </w:tcPr>
          <w:p w14:paraId="689850AF">
            <w:pPr>
              <w:jc w:val="center"/>
              <w:rPr>
                <w:rFonts w:hint="eastAsia" w:ascii="宋体" w:eastAsia="新宋体" w:cs="宋体"/>
                <w:bCs/>
                <w:color w:val="auto"/>
                <w:sz w:val="24"/>
                <w:szCs w:val="24"/>
                <w:highlight w:val="none"/>
                <w:lang w:val="en-US" w:eastAsia="zh-CN"/>
              </w:rPr>
            </w:pPr>
            <w:r>
              <w:rPr>
                <w:rFonts w:hint="eastAsia" w:ascii="新宋体" w:hAnsi="新宋体" w:eastAsia="新宋体" w:cs="宋体"/>
                <w:sz w:val="24"/>
                <w:szCs w:val="24"/>
              </w:rPr>
              <w:t>业绩</w:t>
            </w:r>
            <w:r>
              <w:rPr>
                <w:rFonts w:hint="eastAsia" w:ascii="新宋体" w:hAnsi="新宋体" w:eastAsia="新宋体" w:cs="宋体"/>
                <w:sz w:val="24"/>
                <w:szCs w:val="24"/>
                <w:lang w:eastAsia="zh-CN"/>
              </w:rPr>
              <w:t>（</w:t>
            </w:r>
            <w:r>
              <w:rPr>
                <w:rFonts w:hint="eastAsia" w:ascii="新宋体" w:hAnsi="新宋体" w:eastAsia="新宋体" w:cs="宋体"/>
                <w:sz w:val="24"/>
                <w:szCs w:val="24"/>
                <w:lang w:val="en-US" w:eastAsia="zh-CN"/>
              </w:rPr>
              <w:t>15分</w:t>
            </w:r>
            <w:r>
              <w:rPr>
                <w:rFonts w:hint="eastAsia" w:ascii="新宋体" w:hAnsi="新宋体" w:eastAsia="新宋体" w:cs="宋体"/>
                <w:sz w:val="24"/>
                <w:szCs w:val="24"/>
                <w:lang w:eastAsia="zh-CN"/>
              </w:rPr>
              <w:t>）</w:t>
            </w:r>
          </w:p>
        </w:tc>
        <w:tc>
          <w:tcPr>
            <w:tcW w:w="6555" w:type="dxa"/>
            <w:tcBorders>
              <w:top w:val="single" w:color="auto" w:sz="4" w:space="0"/>
              <w:left w:val="single" w:color="auto" w:sz="4" w:space="0"/>
              <w:bottom w:val="single" w:color="auto" w:sz="4" w:space="0"/>
              <w:right w:val="single" w:color="auto" w:sz="4" w:space="0"/>
            </w:tcBorders>
            <w:noWrap w:val="0"/>
            <w:vAlign w:val="center"/>
          </w:tcPr>
          <w:p w14:paraId="6BF8AC3B">
            <w:pPr>
              <w:widowControl/>
              <w:spacing w:line="360" w:lineRule="auto"/>
              <w:jc w:val="left"/>
              <w:rPr>
                <w:rFonts w:ascii="宋体" w:hAnsi="宋体" w:cs="宋体"/>
                <w:color w:val="000000"/>
                <w:kern w:val="0"/>
                <w:sz w:val="24"/>
                <w:szCs w:val="24"/>
              </w:rPr>
            </w:pPr>
            <w:r>
              <w:rPr>
                <w:rFonts w:hint="eastAsia" w:ascii="宋体" w:hAnsi="宋体" w:cs="宋体"/>
                <w:bCs/>
                <w:kern w:val="0"/>
                <w:sz w:val="24"/>
                <w:szCs w:val="24"/>
                <w:lang w:val="zh-CN"/>
              </w:rPr>
              <w:t>投标人2023年以来（以合同签订时间为准）具有</w:t>
            </w:r>
            <w:r>
              <w:rPr>
                <w:rFonts w:hint="eastAsia" w:ascii="宋体" w:cs="宋体"/>
                <w:bCs/>
                <w:kern w:val="0"/>
                <w:sz w:val="24"/>
                <w:szCs w:val="24"/>
                <w:lang w:val="en-US" w:eastAsia="zh-CN"/>
              </w:rPr>
              <w:t>类似</w:t>
            </w:r>
            <w:r>
              <w:rPr>
                <w:rFonts w:hint="eastAsia" w:ascii="宋体" w:hAnsi="宋体" w:cs="宋体"/>
                <w:bCs/>
                <w:kern w:val="0"/>
                <w:sz w:val="24"/>
                <w:szCs w:val="24"/>
                <w:lang w:val="zh-CN"/>
              </w:rPr>
              <w:t>项目业绩的，</w:t>
            </w:r>
            <w:r>
              <w:rPr>
                <w:rFonts w:hint="eastAsia" w:ascii="宋体" w:hAnsi="宋体" w:cs="宋体"/>
                <w:color w:val="000000"/>
                <w:kern w:val="0"/>
                <w:sz w:val="24"/>
                <w:szCs w:val="24"/>
              </w:rPr>
              <w:t>每个项目得</w:t>
            </w:r>
            <w:r>
              <w:rPr>
                <w:rFonts w:hint="eastAsia" w:ascii="宋体" w:cs="宋体"/>
                <w:color w:val="000000"/>
                <w:kern w:val="0"/>
                <w:sz w:val="24"/>
                <w:szCs w:val="24"/>
                <w:lang w:val="en-US" w:eastAsia="zh-CN"/>
              </w:rPr>
              <w:t>5</w:t>
            </w:r>
            <w:r>
              <w:rPr>
                <w:rFonts w:hint="eastAsia" w:ascii="宋体" w:hAnsi="宋体" w:cs="宋体"/>
                <w:color w:val="000000"/>
                <w:kern w:val="0"/>
                <w:sz w:val="24"/>
                <w:szCs w:val="24"/>
              </w:rPr>
              <w:t>分，该项最多</w:t>
            </w:r>
            <w:r>
              <w:rPr>
                <w:rFonts w:hint="eastAsia" w:ascii="宋体" w:cs="宋体"/>
                <w:color w:val="000000"/>
                <w:kern w:val="0"/>
                <w:sz w:val="24"/>
                <w:szCs w:val="24"/>
                <w:lang w:val="en-US" w:eastAsia="zh-CN"/>
              </w:rPr>
              <w:t>1</w:t>
            </w:r>
            <w:r>
              <w:rPr>
                <w:rFonts w:hint="eastAsia" w:ascii="宋体" w:hAnsi="宋体" w:cs="宋体"/>
                <w:color w:val="000000"/>
                <w:kern w:val="0"/>
                <w:sz w:val="24"/>
                <w:szCs w:val="24"/>
                <w:lang w:val="en-US" w:eastAsia="zh-CN"/>
              </w:rPr>
              <w:t>5</w:t>
            </w:r>
            <w:r>
              <w:rPr>
                <w:rFonts w:hint="eastAsia" w:ascii="宋体" w:hAnsi="宋体" w:cs="宋体"/>
                <w:color w:val="000000"/>
                <w:kern w:val="0"/>
                <w:sz w:val="24"/>
                <w:szCs w:val="24"/>
              </w:rPr>
              <w:t>分；</w:t>
            </w:r>
          </w:p>
          <w:p w14:paraId="166446BD">
            <w:pPr>
              <w:widowControl/>
              <w:spacing w:line="360" w:lineRule="auto"/>
              <w:jc w:val="left"/>
              <w:rPr>
                <w:rFonts w:hint="eastAsia" w:ascii="宋体" w:hAnsi="宋体" w:eastAsia="宋体" w:cs="宋体"/>
                <w:bCs/>
                <w:color w:val="auto"/>
                <w:sz w:val="24"/>
                <w:szCs w:val="24"/>
                <w:highlight w:val="none"/>
                <w:lang w:val="en-US" w:eastAsia="zh-CN"/>
              </w:rPr>
            </w:pPr>
            <w:r>
              <w:rPr>
                <w:rFonts w:hint="eastAsia" w:ascii="宋体" w:hAnsi="宋体" w:cs="宋体"/>
                <w:bCs/>
                <w:kern w:val="0"/>
                <w:sz w:val="24"/>
                <w:szCs w:val="24"/>
                <w:lang w:val="zh-CN"/>
              </w:rPr>
              <w:t>佐证材料：</w:t>
            </w:r>
            <w:r>
              <w:rPr>
                <w:rFonts w:hint="eastAsia" w:ascii="宋体" w:cs="宋体"/>
                <w:bCs/>
                <w:kern w:val="0"/>
                <w:sz w:val="24"/>
                <w:szCs w:val="24"/>
                <w:lang w:val="zh-CN"/>
              </w:rPr>
              <w:t>（</w:t>
            </w:r>
            <w:r>
              <w:rPr>
                <w:rFonts w:hint="eastAsia" w:ascii="宋体" w:hAnsi="宋体" w:cs="宋体"/>
                <w:kern w:val="0"/>
                <w:sz w:val="24"/>
                <w:szCs w:val="24"/>
              </w:rPr>
              <w:t>投标</w:t>
            </w:r>
            <w:r>
              <w:rPr>
                <w:rFonts w:hint="eastAsia" w:ascii="宋体" w:hAnsi="宋体" w:cs="宋体"/>
                <w:bCs/>
                <w:kern w:val="0"/>
                <w:sz w:val="24"/>
                <w:szCs w:val="24"/>
                <w:lang w:val="zh-CN"/>
              </w:rPr>
              <w:t>文件中附合同或协议书、中标通知书的原件扫描件或图片、成交公告网上截图，三者缺一不计分</w:t>
            </w:r>
            <w:r>
              <w:rPr>
                <w:rFonts w:hint="eastAsia" w:ascii="宋体" w:cs="宋体"/>
                <w:bCs/>
                <w:kern w:val="0"/>
                <w:sz w:val="24"/>
                <w:szCs w:val="24"/>
                <w:lang w:val="zh-CN"/>
              </w:rPr>
              <w:t>）</w:t>
            </w:r>
            <w:r>
              <w:rPr>
                <w:rFonts w:hint="eastAsia" w:ascii="宋体" w:hAnsi="宋体" w:cs="宋体"/>
                <w:bCs/>
                <w:kern w:val="0"/>
                <w:sz w:val="24"/>
                <w:szCs w:val="24"/>
                <w:lang w:val="zh-CN"/>
              </w:rPr>
              <w:t>或</w:t>
            </w:r>
            <w:r>
              <w:rPr>
                <w:rFonts w:hint="eastAsia" w:ascii="宋体" w:cs="宋体"/>
                <w:bCs/>
                <w:kern w:val="0"/>
                <w:sz w:val="24"/>
                <w:szCs w:val="24"/>
                <w:lang w:val="zh-CN"/>
              </w:rPr>
              <w:t>（</w:t>
            </w:r>
            <w:r>
              <w:rPr>
                <w:rFonts w:hint="eastAsia" w:ascii="宋体" w:hAnsi="宋体" w:cs="宋体"/>
                <w:kern w:val="0"/>
                <w:sz w:val="24"/>
                <w:szCs w:val="24"/>
              </w:rPr>
              <w:t>投标</w:t>
            </w:r>
            <w:r>
              <w:rPr>
                <w:rFonts w:hint="eastAsia" w:ascii="宋体" w:hAnsi="宋体" w:cs="宋体"/>
                <w:bCs/>
                <w:kern w:val="0"/>
                <w:sz w:val="24"/>
                <w:szCs w:val="24"/>
                <w:lang w:val="zh-CN"/>
              </w:rPr>
              <w:t>文件中附合同、发票、验收报告的原件扫描件或图片，三者缺一不计分</w:t>
            </w:r>
            <w:r>
              <w:rPr>
                <w:rFonts w:hint="eastAsia" w:ascii="宋体" w:hAnsi="宋体" w:cs="宋体"/>
                <w:bCs/>
                <w:kern w:val="0"/>
                <w:sz w:val="24"/>
                <w:szCs w:val="24"/>
              </w:rPr>
              <w:t>。</w:t>
            </w:r>
            <w:r>
              <w:rPr>
                <w:rFonts w:hint="eastAsia" w:ascii="宋体" w:cs="宋体"/>
                <w:bCs/>
                <w:kern w:val="0"/>
                <w:sz w:val="24"/>
                <w:szCs w:val="24"/>
                <w:lang w:val="zh-CN"/>
              </w:rPr>
              <w:t>）</w:t>
            </w:r>
          </w:p>
        </w:tc>
      </w:tr>
      <w:tr w14:paraId="1E2E14D7">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cantSplit/>
          <w:trHeight w:val="1340" w:hRule="atLeast"/>
        </w:trPr>
        <w:tc>
          <w:tcPr>
            <w:tcW w:w="1161" w:type="dxa"/>
            <w:vMerge w:val="restart"/>
            <w:tcBorders>
              <w:top w:val="single" w:color="auto" w:sz="4" w:space="0"/>
              <w:right w:val="single" w:color="auto" w:sz="4" w:space="0"/>
            </w:tcBorders>
            <w:noWrap w:val="0"/>
            <w:vAlign w:val="center"/>
          </w:tcPr>
          <w:p w14:paraId="366E5E95">
            <w:pPr>
              <w:ind w:firstLine="240" w:firstLineChars="1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技 术</w:t>
            </w:r>
          </w:p>
          <w:p w14:paraId="1CA13CEA">
            <w:pPr>
              <w:ind w:firstLine="240" w:firstLineChars="1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部 分</w:t>
            </w:r>
          </w:p>
          <w:p w14:paraId="01E6B624">
            <w:pP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w:t>
            </w:r>
            <w:r>
              <w:rPr>
                <w:rFonts w:hint="eastAsia" w:ascii="宋体" w:cs="宋体"/>
                <w:bCs/>
                <w:color w:val="auto"/>
                <w:sz w:val="24"/>
                <w:szCs w:val="24"/>
                <w:highlight w:val="none"/>
                <w:lang w:val="en-US" w:eastAsia="zh-CN"/>
              </w:rPr>
              <w:t>50</w:t>
            </w:r>
            <w:r>
              <w:rPr>
                <w:rFonts w:hint="eastAsia" w:ascii="宋体" w:hAnsi="宋体" w:eastAsia="宋体" w:cs="宋体"/>
                <w:bCs/>
                <w:color w:val="auto"/>
                <w:sz w:val="24"/>
                <w:szCs w:val="24"/>
                <w:highlight w:val="none"/>
              </w:rPr>
              <w:t>分）</w:t>
            </w:r>
          </w:p>
        </w:tc>
        <w:tc>
          <w:tcPr>
            <w:tcW w:w="1360" w:type="dxa"/>
            <w:tcBorders>
              <w:top w:val="single" w:color="auto" w:sz="4" w:space="0"/>
              <w:left w:val="single" w:color="auto" w:sz="4" w:space="0"/>
              <w:bottom w:val="single" w:color="auto" w:sz="4" w:space="0"/>
              <w:right w:val="single" w:color="auto" w:sz="4" w:space="0"/>
            </w:tcBorders>
            <w:noWrap w:val="0"/>
            <w:vAlign w:val="top"/>
          </w:tcPr>
          <w:p w14:paraId="1A4DB41A">
            <w:pPr>
              <w:pStyle w:val="33"/>
              <w:spacing w:before="151" w:line="221" w:lineRule="auto"/>
              <w:jc w:val="left"/>
              <w:rPr>
                <w:rFonts w:hint="eastAsia" w:ascii="宋体" w:hAnsi="宋体" w:eastAsia="宋体" w:cs="宋体"/>
                <w:bCs/>
                <w:color w:val="auto"/>
                <w:kern w:val="2"/>
                <w:sz w:val="24"/>
                <w:szCs w:val="24"/>
                <w:highlight w:val="none"/>
                <w:lang w:val="en-US" w:eastAsia="zh-CN" w:bidi="ar-SA"/>
              </w:rPr>
            </w:pPr>
            <w:r>
              <w:rPr>
                <w:rFonts w:hint="eastAsia" w:ascii="新宋体" w:hAnsi="新宋体" w:eastAsia="新宋体" w:cs="宋体"/>
                <w:sz w:val="24"/>
                <w:szCs w:val="24"/>
              </w:rPr>
              <w:t>实施计划</w:t>
            </w:r>
            <w:r>
              <w:rPr>
                <w:rFonts w:hint="eastAsia" w:ascii="宋体" w:hAnsi="宋体" w:eastAsia="宋体" w:cs="宋体"/>
                <w:bCs/>
                <w:color w:val="auto"/>
                <w:kern w:val="2"/>
                <w:sz w:val="24"/>
                <w:szCs w:val="24"/>
                <w:highlight w:val="none"/>
                <w:lang w:val="en-US" w:eastAsia="zh-CN" w:bidi="ar-SA"/>
              </w:rPr>
              <w:t>（5分）</w:t>
            </w:r>
          </w:p>
        </w:tc>
        <w:tc>
          <w:tcPr>
            <w:tcW w:w="6555" w:type="dxa"/>
            <w:tcBorders>
              <w:top w:val="single" w:color="auto" w:sz="4" w:space="0"/>
              <w:left w:val="single" w:color="auto" w:sz="4" w:space="0"/>
              <w:bottom w:val="single" w:color="auto" w:sz="4" w:space="0"/>
            </w:tcBorders>
            <w:noWrap w:val="0"/>
            <w:vAlign w:val="top"/>
          </w:tcPr>
          <w:p w14:paraId="3C57A9B7">
            <w:pPr>
              <w:pStyle w:val="33"/>
              <w:spacing w:before="151" w:line="221" w:lineRule="auto"/>
              <w:jc w:val="left"/>
              <w:rPr>
                <w:rFonts w:hint="eastAsia" w:ascii="宋体" w:hAnsi="宋体" w:eastAsia="宋体" w:cs="宋体"/>
                <w:bCs/>
                <w:color w:val="auto"/>
                <w:kern w:val="2"/>
                <w:sz w:val="24"/>
                <w:szCs w:val="24"/>
                <w:highlight w:val="none"/>
                <w:lang w:val="en-US" w:eastAsia="zh-CN" w:bidi="ar-SA"/>
              </w:rPr>
            </w:pPr>
            <w:r>
              <w:rPr>
                <w:rFonts w:ascii="宋体" w:hAnsi="宋体" w:eastAsia="宋体" w:cs="宋体"/>
                <w:sz w:val="24"/>
                <w:szCs w:val="24"/>
              </w:rPr>
              <w:t>有明确的楼宇日常管理、公共区域运维、设施巡检维保等管理措施</w:t>
            </w:r>
            <w:r>
              <w:rPr>
                <w:rFonts w:hint="eastAsia" w:ascii="宋体" w:hAnsi="宋体" w:eastAsia="宋体" w:cs="宋体"/>
                <w:sz w:val="24"/>
                <w:szCs w:val="24"/>
                <w:lang w:eastAsia="zh-CN"/>
              </w:rPr>
              <w:t>。</w:t>
            </w:r>
            <w:r>
              <w:rPr>
                <w:rFonts w:hint="eastAsia" w:ascii="宋体" w:hAnsi="宋体" w:eastAsia="宋体" w:cs="宋体"/>
                <w:bCs/>
                <w:color w:val="auto"/>
                <w:kern w:val="2"/>
                <w:sz w:val="24"/>
                <w:szCs w:val="24"/>
                <w:highlight w:val="none"/>
                <w:lang w:val="en-US" w:eastAsia="zh-CN" w:bidi="ar-SA"/>
              </w:rPr>
              <w:t>方案详细，科学合理，整体性强的得5分；方案比较详细，整体性一般的得3分；仅进行简单描述的得1分，缺项漏项不得分。</w:t>
            </w:r>
          </w:p>
        </w:tc>
      </w:tr>
      <w:tr w14:paraId="5FD7949E">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cantSplit/>
          <w:trHeight w:val="1206" w:hRule="atLeast"/>
        </w:trPr>
        <w:tc>
          <w:tcPr>
            <w:tcW w:w="1161" w:type="dxa"/>
            <w:vMerge w:val="continue"/>
            <w:tcBorders>
              <w:right w:val="single" w:color="auto" w:sz="4" w:space="0"/>
            </w:tcBorders>
            <w:noWrap w:val="0"/>
            <w:vAlign w:val="center"/>
          </w:tcPr>
          <w:p w14:paraId="5C1B6791">
            <w:pPr>
              <w:rPr>
                <w:rFonts w:hint="eastAsia" w:ascii="宋体" w:hAnsi="宋体" w:eastAsia="宋体" w:cs="宋体"/>
                <w:bCs/>
                <w:color w:val="auto"/>
                <w:sz w:val="24"/>
                <w:szCs w:val="24"/>
                <w:highlight w:val="none"/>
              </w:rPr>
            </w:pPr>
          </w:p>
        </w:tc>
        <w:tc>
          <w:tcPr>
            <w:tcW w:w="1360" w:type="dxa"/>
            <w:tcBorders>
              <w:top w:val="single" w:color="auto" w:sz="4" w:space="0"/>
              <w:left w:val="single" w:color="auto" w:sz="4" w:space="0"/>
              <w:bottom w:val="single" w:color="auto" w:sz="4" w:space="0"/>
              <w:right w:val="single" w:color="auto" w:sz="4" w:space="0"/>
            </w:tcBorders>
            <w:noWrap w:val="0"/>
            <w:vAlign w:val="top"/>
          </w:tcPr>
          <w:p w14:paraId="13BB4A64">
            <w:pPr>
              <w:pStyle w:val="33"/>
              <w:spacing w:before="151" w:line="221" w:lineRule="auto"/>
              <w:jc w:val="left"/>
              <w:rPr>
                <w:rFonts w:hint="eastAsia" w:ascii="宋体" w:hAnsi="宋体" w:eastAsia="宋体" w:cs="宋体"/>
                <w:bCs/>
                <w:color w:val="auto"/>
                <w:kern w:val="2"/>
                <w:sz w:val="24"/>
                <w:szCs w:val="24"/>
                <w:highlight w:val="none"/>
                <w:lang w:val="en-US" w:eastAsia="zh-CN" w:bidi="ar-SA"/>
              </w:rPr>
            </w:pPr>
            <w:r>
              <w:rPr>
                <w:rFonts w:hint="eastAsia" w:ascii="新宋体" w:hAnsi="新宋体" w:eastAsia="新宋体" w:cs="宋体"/>
                <w:sz w:val="24"/>
                <w:szCs w:val="24"/>
              </w:rPr>
              <w:t>物业管理服务</w:t>
            </w:r>
            <w:r>
              <w:rPr>
                <w:rFonts w:hint="eastAsia" w:ascii="宋体" w:hAnsi="宋体" w:eastAsia="宋体" w:cs="宋体"/>
                <w:bCs/>
                <w:color w:val="auto"/>
                <w:kern w:val="2"/>
                <w:sz w:val="24"/>
                <w:szCs w:val="24"/>
                <w:highlight w:val="none"/>
                <w:lang w:val="en-US" w:eastAsia="zh-CN" w:bidi="ar-SA"/>
              </w:rPr>
              <w:t>（5分）</w:t>
            </w:r>
          </w:p>
        </w:tc>
        <w:tc>
          <w:tcPr>
            <w:tcW w:w="6555" w:type="dxa"/>
            <w:tcBorders>
              <w:top w:val="single" w:color="auto" w:sz="4" w:space="0"/>
              <w:left w:val="single" w:color="auto" w:sz="4" w:space="0"/>
              <w:bottom w:val="single" w:color="auto" w:sz="4" w:space="0"/>
            </w:tcBorders>
            <w:noWrap w:val="0"/>
            <w:vAlign w:val="top"/>
          </w:tcPr>
          <w:p w14:paraId="6DEF5514">
            <w:pPr>
              <w:pStyle w:val="33"/>
              <w:spacing w:before="151" w:line="221" w:lineRule="auto"/>
              <w:jc w:val="left"/>
              <w:rPr>
                <w:rFonts w:hint="default"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投标人提供针对本项目的</w:t>
            </w:r>
            <w:r>
              <w:rPr>
                <w:rFonts w:hint="eastAsia" w:ascii="新宋体" w:hAnsi="新宋体" w:eastAsia="新宋体" w:cs="宋体"/>
                <w:sz w:val="24"/>
                <w:szCs w:val="24"/>
              </w:rPr>
              <w:t>物业管理服务的制度、管理方案</w:t>
            </w:r>
            <w:r>
              <w:rPr>
                <w:rFonts w:hint="eastAsia" w:ascii="新宋体" w:hAnsi="新宋体" w:eastAsia="新宋体" w:cs="宋体"/>
                <w:sz w:val="24"/>
                <w:szCs w:val="24"/>
                <w:lang w:eastAsia="zh-CN"/>
              </w:rPr>
              <w:t>，</w:t>
            </w:r>
            <w:r>
              <w:rPr>
                <w:rFonts w:hint="eastAsia" w:ascii="新宋体" w:hAnsi="新宋体" w:eastAsia="新宋体" w:cs="宋体"/>
                <w:sz w:val="24"/>
                <w:szCs w:val="24"/>
                <w:lang w:val="en-US" w:eastAsia="zh-CN"/>
              </w:rPr>
              <w:t>方案详细，科学合理，整体性强的得5分；方案比较详细，整体性一般的得3分；仅进行简单描述的得1分，缺项漏项不得分。</w:t>
            </w:r>
          </w:p>
        </w:tc>
      </w:tr>
      <w:tr w14:paraId="5D401DFE">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cantSplit/>
          <w:trHeight w:val="1206" w:hRule="atLeast"/>
        </w:trPr>
        <w:tc>
          <w:tcPr>
            <w:tcW w:w="1161" w:type="dxa"/>
            <w:vMerge w:val="continue"/>
            <w:tcBorders>
              <w:right w:val="single" w:color="auto" w:sz="4" w:space="0"/>
            </w:tcBorders>
            <w:noWrap w:val="0"/>
            <w:vAlign w:val="center"/>
          </w:tcPr>
          <w:p w14:paraId="5FBFEFA6">
            <w:pPr>
              <w:rPr>
                <w:rFonts w:hint="eastAsia" w:ascii="宋体" w:hAnsi="宋体" w:eastAsia="宋体" w:cs="宋体"/>
                <w:bCs/>
                <w:color w:val="auto"/>
                <w:sz w:val="24"/>
                <w:szCs w:val="24"/>
                <w:highlight w:val="none"/>
              </w:rPr>
            </w:pPr>
          </w:p>
        </w:tc>
        <w:tc>
          <w:tcPr>
            <w:tcW w:w="1360" w:type="dxa"/>
            <w:tcBorders>
              <w:top w:val="single" w:color="auto" w:sz="4" w:space="0"/>
              <w:left w:val="single" w:color="auto" w:sz="4" w:space="0"/>
              <w:bottom w:val="single" w:color="auto" w:sz="4" w:space="0"/>
              <w:right w:val="single" w:color="auto" w:sz="4" w:space="0"/>
            </w:tcBorders>
            <w:noWrap w:val="0"/>
            <w:vAlign w:val="top"/>
          </w:tcPr>
          <w:p w14:paraId="57F9B300">
            <w:pPr>
              <w:pStyle w:val="33"/>
              <w:spacing w:before="78" w:line="224" w:lineRule="auto"/>
              <w:jc w:val="left"/>
              <w:rPr>
                <w:rFonts w:hint="eastAsia" w:ascii="宋体" w:hAnsi="宋体" w:eastAsia="宋体" w:cs="宋体"/>
                <w:bCs/>
                <w:color w:val="auto"/>
                <w:kern w:val="2"/>
                <w:sz w:val="24"/>
                <w:szCs w:val="24"/>
                <w:highlight w:val="none"/>
                <w:lang w:val="en-US" w:eastAsia="zh-CN" w:bidi="ar-SA"/>
              </w:rPr>
            </w:pPr>
            <w:r>
              <w:rPr>
                <w:rFonts w:hint="eastAsia" w:ascii="新宋体" w:hAnsi="新宋体" w:eastAsia="新宋体" w:cs="宋体"/>
                <w:sz w:val="24"/>
                <w:szCs w:val="24"/>
              </w:rPr>
              <w:t>组织管理机构</w:t>
            </w:r>
            <w:r>
              <w:rPr>
                <w:rFonts w:hint="eastAsia" w:ascii="宋体" w:hAnsi="宋体" w:eastAsia="宋体" w:cs="宋体"/>
                <w:bCs/>
                <w:color w:val="auto"/>
                <w:kern w:val="2"/>
                <w:sz w:val="24"/>
                <w:szCs w:val="24"/>
                <w:highlight w:val="none"/>
                <w:lang w:val="en-US" w:eastAsia="zh-CN" w:bidi="ar-SA"/>
              </w:rPr>
              <w:t>（5分）</w:t>
            </w:r>
          </w:p>
        </w:tc>
        <w:tc>
          <w:tcPr>
            <w:tcW w:w="6555" w:type="dxa"/>
            <w:tcBorders>
              <w:top w:val="single" w:color="auto" w:sz="4" w:space="0"/>
              <w:left w:val="single" w:color="auto" w:sz="4" w:space="0"/>
              <w:bottom w:val="single" w:color="auto" w:sz="4" w:space="0"/>
            </w:tcBorders>
            <w:noWrap w:val="0"/>
            <w:vAlign w:val="top"/>
          </w:tcPr>
          <w:p w14:paraId="30A2BB3E">
            <w:pPr>
              <w:pStyle w:val="33"/>
              <w:spacing w:before="151" w:line="221" w:lineRule="auto"/>
              <w:jc w:val="left"/>
              <w:rPr>
                <w:rFonts w:hint="default" w:ascii="宋体" w:hAnsi="宋体" w:eastAsia="宋体" w:cs="宋体"/>
                <w:bCs/>
                <w:color w:val="auto"/>
                <w:kern w:val="2"/>
                <w:sz w:val="24"/>
                <w:szCs w:val="24"/>
                <w:highlight w:val="none"/>
                <w:lang w:val="en-US" w:eastAsia="zh-CN" w:bidi="ar-SA"/>
              </w:rPr>
            </w:pPr>
            <w:r>
              <w:rPr>
                <w:rFonts w:hint="eastAsia" w:ascii="新宋体" w:hAnsi="新宋体" w:eastAsia="新宋体" w:cs="宋体"/>
                <w:sz w:val="24"/>
                <w:szCs w:val="24"/>
              </w:rPr>
              <w:t>对本项目管理思路清晰，管理目标定位明确、可行</w:t>
            </w:r>
            <w:r>
              <w:rPr>
                <w:rFonts w:hint="eastAsia" w:ascii="宋体" w:hAnsi="宋体" w:eastAsia="宋体" w:cs="宋体"/>
                <w:bCs/>
                <w:color w:val="auto"/>
                <w:kern w:val="2"/>
                <w:sz w:val="24"/>
                <w:szCs w:val="24"/>
                <w:highlight w:val="none"/>
                <w:lang w:val="en-US" w:eastAsia="zh-CN" w:bidi="ar-SA"/>
              </w:rPr>
              <w:t>的得5 分；方案比较详细，整体性一般的得3分；仅进行简单描述的得1分，缺项漏项不得分。</w:t>
            </w:r>
          </w:p>
        </w:tc>
      </w:tr>
      <w:tr w14:paraId="12875637">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cantSplit/>
          <w:trHeight w:val="908" w:hRule="atLeast"/>
        </w:trPr>
        <w:tc>
          <w:tcPr>
            <w:tcW w:w="1161" w:type="dxa"/>
            <w:vMerge w:val="continue"/>
            <w:tcBorders>
              <w:right w:val="single" w:color="auto" w:sz="4" w:space="0"/>
            </w:tcBorders>
            <w:noWrap w:val="0"/>
            <w:vAlign w:val="center"/>
          </w:tcPr>
          <w:p w14:paraId="0C658213">
            <w:pPr>
              <w:rPr>
                <w:rFonts w:hint="eastAsia" w:ascii="宋体" w:hAnsi="宋体" w:eastAsia="宋体" w:cs="宋体"/>
                <w:bCs/>
                <w:color w:val="auto"/>
                <w:sz w:val="24"/>
                <w:szCs w:val="24"/>
                <w:highlight w:val="none"/>
              </w:rPr>
            </w:pPr>
          </w:p>
        </w:tc>
        <w:tc>
          <w:tcPr>
            <w:tcW w:w="1360" w:type="dxa"/>
            <w:tcBorders>
              <w:top w:val="single" w:color="auto" w:sz="4" w:space="0"/>
              <w:left w:val="single" w:color="auto" w:sz="4" w:space="0"/>
              <w:bottom w:val="single" w:color="auto" w:sz="4" w:space="0"/>
              <w:right w:val="single" w:color="auto" w:sz="4" w:space="0"/>
            </w:tcBorders>
            <w:noWrap w:val="0"/>
            <w:vAlign w:val="top"/>
          </w:tcPr>
          <w:p w14:paraId="5C20B96F">
            <w:pPr>
              <w:pStyle w:val="33"/>
              <w:spacing w:before="151" w:line="221" w:lineRule="auto"/>
              <w:jc w:val="left"/>
              <w:rPr>
                <w:rFonts w:hint="eastAsia" w:ascii="宋体" w:hAnsi="宋体" w:eastAsia="宋体" w:cs="宋体"/>
                <w:bCs/>
                <w:color w:val="auto"/>
                <w:kern w:val="2"/>
                <w:sz w:val="24"/>
                <w:szCs w:val="24"/>
                <w:highlight w:val="none"/>
                <w:lang w:val="en-US" w:eastAsia="zh-CN" w:bidi="ar-SA"/>
              </w:rPr>
            </w:pPr>
            <w:r>
              <w:rPr>
                <w:rFonts w:hint="eastAsia" w:ascii="新宋体" w:hAnsi="新宋体" w:eastAsia="新宋体" w:cs="宋体"/>
                <w:sz w:val="24"/>
                <w:szCs w:val="24"/>
              </w:rPr>
              <w:t>保洁服务方案</w:t>
            </w:r>
            <w:r>
              <w:rPr>
                <w:rFonts w:hint="eastAsia" w:ascii="宋体" w:hAnsi="宋体" w:eastAsia="宋体" w:cs="宋体"/>
                <w:bCs/>
                <w:color w:val="auto"/>
                <w:kern w:val="2"/>
                <w:sz w:val="24"/>
                <w:szCs w:val="24"/>
                <w:highlight w:val="none"/>
                <w:lang w:val="en-US" w:eastAsia="zh-CN" w:bidi="ar-SA"/>
              </w:rPr>
              <w:t>（5分）</w:t>
            </w:r>
          </w:p>
        </w:tc>
        <w:tc>
          <w:tcPr>
            <w:tcW w:w="6555" w:type="dxa"/>
            <w:tcBorders>
              <w:top w:val="single" w:color="auto" w:sz="4" w:space="0"/>
              <w:left w:val="single" w:color="auto" w:sz="4" w:space="0"/>
              <w:bottom w:val="single" w:color="auto" w:sz="4" w:space="0"/>
            </w:tcBorders>
            <w:noWrap w:val="0"/>
            <w:vAlign w:val="top"/>
          </w:tcPr>
          <w:p w14:paraId="681CCABC">
            <w:pPr>
              <w:pStyle w:val="33"/>
              <w:spacing w:before="151" w:line="221" w:lineRule="auto"/>
              <w:jc w:val="left"/>
              <w:rPr>
                <w:rFonts w:hint="eastAsia" w:ascii="宋体" w:hAnsi="宋体" w:eastAsia="新宋体" w:cs="宋体"/>
                <w:bCs/>
                <w:color w:val="auto"/>
                <w:kern w:val="2"/>
                <w:sz w:val="24"/>
                <w:szCs w:val="24"/>
                <w:highlight w:val="none"/>
                <w:lang w:val="en-US" w:eastAsia="zh-CN" w:bidi="ar-SA"/>
              </w:rPr>
            </w:pPr>
            <w:r>
              <w:rPr>
                <w:rFonts w:hint="eastAsia" w:ascii="新宋体" w:hAnsi="新宋体" w:eastAsia="新宋体" w:cs="宋体"/>
                <w:sz w:val="24"/>
                <w:szCs w:val="24"/>
                <w:lang w:val="en-US" w:eastAsia="zh-CN"/>
              </w:rPr>
              <w:t>根据投标人对卫生保洁工作流程、保洁服务方案的针对性与合理性打分，方案详细，科学合理，整体性强的得5分；方案比较详细，整体性一般的得3分；仅进行简单描述的得1分，缺项漏项不得分。</w:t>
            </w:r>
          </w:p>
        </w:tc>
      </w:tr>
      <w:tr w14:paraId="49FB4387">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cantSplit/>
          <w:trHeight w:val="1044" w:hRule="atLeast"/>
        </w:trPr>
        <w:tc>
          <w:tcPr>
            <w:tcW w:w="1161" w:type="dxa"/>
            <w:vMerge w:val="continue"/>
            <w:tcBorders>
              <w:right w:val="single" w:color="auto" w:sz="4" w:space="0"/>
            </w:tcBorders>
            <w:noWrap w:val="0"/>
            <w:vAlign w:val="center"/>
          </w:tcPr>
          <w:p w14:paraId="0CFD4294">
            <w:pPr>
              <w:rPr>
                <w:rFonts w:hint="eastAsia" w:ascii="宋体" w:hAnsi="宋体" w:eastAsia="宋体" w:cs="宋体"/>
                <w:bCs/>
                <w:color w:val="auto"/>
                <w:sz w:val="24"/>
                <w:szCs w:val="24"/>
                <w:highlight w:val="none"/>
              </w:rPr>
            </w:pPr>
          </w:p>
        </w:tc>
        <w:tc>
          <w:tcPr>
            <w:tcW w:w="1360" w:type="dxa"/>
            <w:tcBorders>
              <w:top w:val="single" w:color="auto" w:sz="4" w:space="0"/>
              <w:left w:val="single" w:color="auto" w:sz="4" w:space="0"/>
              <w:bottom w:val="single" w:color="auto" w:sz="4" w:space="0"/>
              <w:right w:val="single" w:color="auto" w:sz="4" w:space="0"/>
            </w:tcBorders>
            <w:noWrap w:val="0"/>
            <w:vAlign w:val="top"/>
          </w:tcPr>
          <w:p w14:paraId="0AFB2934">
            <w:pPr>
              <w:pStyle w:val="33"/>
              <w:spacing w:before="151" w:line="221" w:lineRule="auto"/>
              <w:jc w:val="left"/>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绿化养护（5分）</w:t>
            </w:r>
          </w:p>
        </w:tc>
        <w:tc>
          <w:tcPr>
            <w:tcW w:w="6555" w:type="dxa"/>
            <w:tcBorders>
              <w:top w:val="single" w:color="auto" w:sz="4" w:space="0"/>
              <w:left w:val="single" w:color="auto" w:sz="4" w:space="0"/>
              <w:bottom w:val="single" w:color="auto" w:sz="4" w:space="0"/>
            </w:tcBorders>
            <w:noWrap w:val="0"/>
            <w:vAlign w:val="top"/>
          </w:tcPr>
          <w:p w14:paraId="29E815B9">
            <w:pPr>
              <w:pStyle w:val="33"/>
              <w:spacing w:before="151" w:line="221" w:lineRule="auto"/>
              <w:jc w:val="left"/>
              <w:rPr>
                <w:rFonts w:hint="default"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投标人提供针对本项目的</w:t>
            </w:r>
            <w:r>
              <w:rPr>
                <w:rFonts w:hint="eastAsia" w:ascii="新宋体" w:hAnsi="新宋体" w:eastAsia="新宋体" w:cs="宋体"/>
                <w:sz w:val="24"/>
                <w:szCs w:val="24"/>
                <w:lang w:val="en-US" w:eastAsia="zh-CN"/>
              </w:rPr>
              <w:t>绿化养护</w:t>
            </w:r>
            <w:r>
              <w:rPr>
                <w:rFonts w:hint="eastAsia" w:ascii="新宋体" w:hAnsi="新宋体" w:eastAsia="新宋体" w:cs="宋体"/>
                <w:sz w:val="24"/>
                <w:szCs w:val="24"/>
              </w:rPr>
              <w:t>方案</w:t>
            </w:r>
            <w:r>
              <w:rPr>
                <w:rFonts w:hint="eastAsia" w:ascii="新宋体" w:hAnsi="新宋体" w:eastAsia="新宋体" w:cs="宋体"/>
                <w:sz w:val="24"/>
                <w:szCs w:val="24"/>
                <w:lang w:eastAsia="zh-CN"/>
              </w:rPr>
              <w:t>，</w:t>
            </w:r>
            <w:r>
              <w:rPr>
                <w:rFonts w:hint="eastAsia" w:ascii="新宋体" w:hAnsi="新宋体" w:eastAsia="新宋体" w:cs="宋体"/>
                <w:sz w:val="24"/>
                <w:szCs w:val="24"/>
                <w:lang w:val="en-US" w:eastAsia="zh-CN"/>
              </w:rPr>
              <w:t>方案详细，科学合理，整体性强的得5分；方案比较详细，整体性一般的得3分；仅进行简单描述的得1分，缺项漏项不得分。</w:t>
            </w:r>
          </w:p>
        </w:tc>
      </w:tr>
      <w:tr w14:paraId="7CA6F9B7">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cantSplit/>
          <w:trHeight w:val="1044" w:hRule="atLeast"/>
        </w:trPr>
        <w:tc>
          <w:tcPr>
            <w:tcW w:w="1161" w:type="dxa"/>
            <w:tcBorders>
              <w:right w:val="single" w:color="auto" w:sz="4" w:space="0"/>
            </w:tcBorders>
            <w:noWrap w:val="0"/>
            <w:vAlign w:val="center"/>
          </w:tcPr>
          <w:p w14:paraId="2F98B78E">
            <w:pPr>
              <w:rPr>
                <w:rFonts w:hint="eastAsia" w:ascii="宋体" w:hAnsi="宋体" w:eastAsia="宋体" w:cs="宋体"/>
                <w:bCs/>
                <w:color w:val="auto"/>
                <w:sz w:val="24"/>
                <w:szCs w:val="24"/>
                <w:highlight w:val="none"/>
              </w:rPr>
            </w:pPr>
          </w:p>
        </w:tc>
        <w:tc>
          <w:tcPr>
            <w:tcW w:w="1360" w:type="dxa"/>
            <w:tcBorders>
              <w:top w:val="single" w:color="auto" w:sz="4" w:space="0"/>
              <w:left w:val="single" w:color="auto" w:sz="4" w:space="0"/>
              <w:bottom w:val="single" w:color="auto" w:sz="4" w:space="0"/>
              <w:right w:val="single" w:color="auto" w:sz="4" w:space="0"/>
            </w:tcBorders>
            <w:noWrap w:val="0"/>
            <w:vAlign w:val="top"/>
          </w:tcPr>
          <w:p w14:paraId="60DA9EA1">
            <w:pPr>
              <w:pStyle w:val="33"/>
              <w:spacing w:before="78" w:line="279" w:lineRule="auto"/>
              <w:ind w:right="41" w:rightChars="0"/>
              <w:jc w:val="left"/>
              <w:rPr>
                <w:rFonts w:hint="eastAsia" w:ascii="宋体" w:hAnsi="宋体" w:eastAsia="宋体" w:cs="宋体"/>
                <w:bCs/>
                <w:color w:val="auto"/>
                <w:kern w:val="2"/>
                <w:sz w:val="24"/>
                <w:szCs w:val="24"/>
                <w:highlight w:val="none"/>
                <w:lang w:val="en-US" w:eastAsia="zh-CN" w:bidi="ar-SA"/>
              </w:rPr>
            </w:pPr>
            <w:r>
              <w:rPr>
                <w:rFonts w:hint="eastAsia" w:ascii="新宋体" w:hAnsi="新宋体" w:eastAsia="新宋体" w:cs="宋体"/>
                <w:sz w:val="24"/>
                <w:szCs w:val="24"/>
              </w:rPr>
              <w:t>内部安全</w:t>
            </w:r>
            <w:r>
              <w:rPr>
                <w:rFonts w:hint="eastAsia" w:ascii="宋体" w:hAnsi="宋体" w:eastAsia="宋体" w:cs="宋体"/>
                <w:bCs/>
                <w:color w:val="auto"/>
                <w:kern w:val="2"/>
                <w:sz w:val="24"/>
                <w:szCs w:val="24"/>
                <w:highlight w:val="none"/>
                <w:lang w:val="en-US" w:eastAsia="zh-CN" w:bidi="ar-SA"/>
              </w:rPr>
              <w:t>（5分）</w:t>
            </w:r>
          </w:p>
        </w:tc>
        <w:tc>
          <w:tcPr>
            <w:tcW w:w="6555" w:type="dxa"/>
            <w:tcBorders>
              <w:top w:val="single" w:color="auto" w:sz="4" w:space="0"/>
              <w:left w:val="single" w:color="auto" w:sz="4" w:space="0"/>
              <w:bottom w:val="single" w:color="auto" w:sz="4" w:space="0"/>
            </w:tcBorders>
            <w:noWrap w:val="0"/>
            <w:vAlign w:val="top"/>
          </w:tcPr>
          <w:p w14:paraId="2D826EFB">
            <w:pPr>
              <w:pStyle w:val="33"/>
              <w:spacing w:before="132" w:line="285" w:lineRule="auto"/>
              <w:ind w:right="210" w:rightChars="0"/>
              <w:jc w:val="left"/>
              <w:rPr>
                <w:rFonts w:hint="eastAsia" w:ascii="新宋体" w:hAnsi="新宋体" w:eastAsia="新宋体" w:cs="宋体"/>
                <w:sz w:val="24"/>
                <w:szCs w:val="24"/>
                <w:lang w:val="en-US" w:eastAsia="zh-CN"/>
              </w:rPr>
            </w:pPr>
            <w:r>
              <w:rPr>
                <w:rFonts w:hint="eastAsia" w:ascii="新宋体" w:hAnsi="新宋体" w:eastAsia="新宋体" w:cs="宋体"/>
                <w:sz w:val="24"/>
                <w:szCs w:val="24"/>
              </w:rPr>
              <w:t>对本项目物业管理状况和特点分析透彻、合理、全面、增强安全意识，做好楼院安全防范，开展楼、院内巡逻</w:t>
            </w:r>
            <w:r>
              <w:rPr>
                <w:rFonts w:hint="eastAsia" w:ascii="新宋体" w:hAnsi="新宋体" w:eastAsia="新宋体" w:cs="宋体"/>
                <w:sz w:val="24"/>
                <w:szCs w:val="24"/>
                <w:lang w:eastAsia="zh-CN"/>
              </w:rPr>
              <w:t>。</w:t>
            </w:r>
            <w:r>
              <w:rPr>
                <w:rFonts w:hint="eastAsia" w:ascii="新宋体" w:hAnsi="新宋体" w:eastAsia="新宋体" w:cs="宋体"/>
                <w:sz w:val="24"/>
                <w:szCs w:val="24"/>
                <w:lang w:val="en-US" w:eastAsia="zh-CN"/>
              </w:rPr>
              <w:t>方案详细，科学合理，整体性强的得5分；方案比较详细，整体性一般的得3分；仅进行简单描述的得1分，缺项漏项不得分。</w:t>
            </w:r>
          </w:p>
        </w:tc>
      </w:tr>
      <w:tr w14:paraId="762C5685">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cantSplit/>
          <w:trHeight w:val="1044" w:hRule="atLeast"/>
        </w:trPr>
        <w:tc>
          <w:tcPr>
            <w:tcW w:w="1161" w:type="dxa"/>
            <w:tcBorders>
              <w:right w:val="single" w:color="auto" w:sz="4" w:space="0"/>
            </w:tcBorders>
            <w:noWrap w:val="0"/>
            <w:vAlign w:val="center"/>
          </w:tcPr>
          <w:p w14:paraId="4B933E70">
            <w:pPr>
              <w:rPr>
                <w:rFonts w:hint="eastAsia" w:ascii="宋体" w:hAnsi="宋体" w:eastAsia="宋体" w:cs="宋体"/>
                <w:bCs/>
                <w:color w:val="auto"/>
                <w:sz w:val="24"/>
                <w:szCs w:val="24"/>
                <w:highlight w:val="none"/>
              </w:rPr>
            </w:pPr>
          </w:p>
        </w:tc>
        <w:tc>
          <w:tcPr>
            <w:tcW w:w="1360" w:type="dxa"/>
            <w:tcBorders>
              <w:top w:val="single" w:color="auto" w:sz="4" w:space="0"/>
              <w:left w:val="single" w:color="auto" w:sz="4" w:space="0"/>
              <w:bottom w:val="single" w:color="auto" w:sz="4" w:space="0"/>
              <w:right w:val="single" w:color="auto" w:sz="4" w:space="0"/>
            </w:tcBorders>
            <w:noWrap w:val="0"/>
            <w:vAlign w:val="top"/>
          </w:tcPr>
          <w:p w14:paraId="6D4A212D">
            <w:pPr>
              <w:pStyle w:val="33"/>
              <w:spacing w:before="151" w:line="221" w:lineRule="auto"/>
              <w:jc w:val="left"/>
              <w:rPr>
                <w:rFonts w:hint="eastAsia" w:ascii="新宋体" w:hAnsi="新宋体" w:eastAsia="新宋体" w:cs="宋体"/>
                <w:sz w:val="24"/>
                <w:szCs w:val="24"/>
              </w:rPr>
            </w:pPr>
            <w:r>
              <w:rPr>
                <w:rFonts w:hint="eastAsia" w:ascii="新宋体" w:hAnsi="新宋体" w:eastAsia="新宋体" w:cs="宋体"/>
                <w:sz w:val="24"/>
                <w:szCs w:val="24"/>
              </w:rPr>
              <w:t>岗位职责</w:t>
            </w:r>
            <w:r>
              <w:rPr>
                <w:rFonts w:hint="eastAsia" w:ascii="宋体" w:hAnsi="宋体" w:eastAsia="宋体" w:cs="宋体"/>
                <w:bCs/>
                <w:color w:val="auto"/>
                <w:kern w:val="2"/>
                <w:sz w:val="24"/>
                <w:szCs w:val="24"/>
                <w:highlight w:val="none"/>
                <w:lang w:val="en-US" w:eastAsia="zh-CN" w:bidi="ar-SA"/>
              </w:rPr>
              <w:t>（5分）</w:t>
            </w:r>
          </w:p>
        </w:tc>
        <w:tc>
          <w:tcPr>
            <w:tcW w:w="6555" w:type="dxa"/>
            <w:tcBorders>
              <w:top w:val="single" w:color="auto" w:sz="4" w:space="0"/>
              <w:left w:val="single" w:color="auto" w:sz="4" w:space="0"/>
              <w:bottom w:val="single" w:color="auto" w:sz="4" w:space="0"/>
            </w:tcBorders>
            <w:noWrap w:val="0"/>
            <w:vAlign w:val="top"/>
          </w:tcPr>
          <w:p w14:paraId="71930E08">
            <w:pPr>
              <w:pStyle w:val="33"/>
              <w:spacing w:before="151" w:line="221" w:lineRule="auto"/>
              <w:jc w:val="left"/>
              <w:rPr>
                <w:rFonts w:hint="eastAsia" w:ascii="宋体" w:hAnsi="宋体" w:eastAsia="宋体" w:cs="宋体"/>
                <w:bCs/>
                <w:color w:val="auto"/>
                <w:kern w:val="2"/>
                <w:sz w:val="24"/>
                <w:szCs w:val="24"/>
                <w:highlight w:val="none"/>
                <w:lang w:val="en-US" w:eastAsia="zh-CN" w:bidi="ar-SA"/>
              </w:rPr>
            </w:pPr>
            <w:r>
              <w:rPr>
                <w:rFonts w:hint="eastAsia" w:ascii="新宋体" w:hAnsi="新宋体" w:eastAsia="新宋体" w:cs="宋体"/>
                <w:sz w:val="24"/>
                <w:szCs w:val="24"/>
              </w:rPr>
              <w:t>岗位职责明确、管理方案健全</w:t>
            </w:r>
            <w:r>
              <w:rPr>
                <w:rFonts w:hint="eastAsia" w:ascii="新宋体" w:hAnsi="新宋体" w:eastAsia="新宋体" w:cs="宋体"/>
                <w:sz w:val="24"/>
                <w:szCs w:val="24"/>
                <w:lang w:eastAsia="zh-CN"/>
              </w:rPr>
              <w:t>。</w:t>
            </w:r>
            <w:r>
              <w:rPr>
                <w:rFonts w:hint="eastAsia" w:ascii="宋体" w:hAnsi="宋体" w:eastAsia="宋体" w:cs="宋体"/>
                <w:bCs/>
                <w:color w:val="auto"/>
                <w:kern w:val="2"/>
                <w:sz w:val="24"/>
                <w:szCs w:val="24"/>
                <w:highlight w:val="none"/>
                <w:lang w:val="en-US" w:eastAsia="zh-CN" w:bidi="ar-SA"/>
              </w:rPr>
              <w:t>方案详细，科学合理，整体性强的得5分；方案比较详细，整体性一般的得3分；仅进行简单描述的得1分，缺项漏项不得分。</w:t>
            </w:r>
          </w:p>
        </w:tc>
      </w:tr>
      <w:tr w14:paraId="06226E85">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cantSplit/>
          <w:trHeight w:val="1044" w:hRule="atLeast"/>
        </w:trPr>
        <w:tc>
          <w:tcPr>
            <w:tcW w:w="1161" w:type="dxa"/>
            <w:tcBorders>
              <w:right w:val="single" w:color="auto" w:sz="4" w:space="0"/>
            </w:tcBorders>
            <w:noWrap w:val="0"/>
            <w:vAlign w:val="center"/>
          </w:tcPr>
          <w:p w14:paraId="2ED7430F">
            <w:pPr>
              <w:rPr>
                <w:rFonts w:hint="eastAsia" w:ascii="宋体" w:hAnsi="宋体" w:eastAsia="宋体" w:cs="宋体"/>
                <w:bCs/>
                <w:color w:val="auto"/>
                <w:sz w:val="24"/>
                <w:szCs w:val="24"/>
                <w:highlight w:val="none"/>
              </w:rPr>
            </w:pPr>
          </w:p>
        </w:tc>
        <w:tc>
          <w:tcPr>
            <w:tcW w:w="1360" w:type="dxa"/>
            <w:tcBorders>
              <w:top w:val="single" w:color="auto" w:sz="4" w:space="0"/>
              <w:left w:val="single" w:color="auto" w:sz="4" w:space="0"/>
              <w:bottom w:val="single" w:color="auto" w:sz="4" w:space="0"/>
              <w:right w:val="single" w:color="auto" w:sz="4" w:space="0"/>
            </w:tcBorders>
            <w:noWrap w:val="0"/>
            <w:vAlign w:val="top"/>
          </w:tcPr>
          <w:p w14:paraId="29BF9930">
            <w:pPr>
              <w:pStyle w:val="33"/>
              <w:spacing w:before="151" w:line="221" w:lineRule="auto"/>
              <w:jc w:val="left"/>
              <w:rPr>
                <w:rFonts w:hint="eastAsia" w:ascii="新宋体" w:hAnsi="新宋体" w:eastAsia="新宋体" w:cs="宋体"/>
                <w:sz w:val="24"/>
                <w:szCs w:val="24"/>
              </w:rPr>
            </w:pPr>
            <w:r>
              <w:rPr>
                <w:rFonts w:hint="eastAsia" w:ascii="新宋体" w:hAnsi="新宋体" w:eastAsia="新宋体" w:cs="宋体"/>
                <w:sz w:val="24"/>
                <w:szCs w:val="24"/>
              </w:rPr>
              <w:t>安保应急处理方案</w:t>
            </w:r>
            <w:r>
              <w:rPr>
                <w:rFonts w:hint="eastAsia" w:ascii="宋体" w:hAnsi="宋体" w:eastAsia="宋体" w:cs="宋体"/>
                <w:bCs/>
                <w:color w:val="auto"/>
                <w:kern w:val="2"/>
                <w:sz w:val="24"/>
                <w:szCs w:val="24"/>
                <w:highlight w:val="none"/>
                <w:lang w:val="en-US" w:eastAsia="zh-CN" w:bidi="ar-SA"/>
              </w:rPr>
              <w:t>（5分）</w:t>
            </w:r>
          </w:p>
        </w:tc>
        <w:tc>
          <w:tcPr>
            <w:tcW w:w="6555" w:type="dxa"/>
            <w:tcBorders>
              <w:top w:val="single" w:color="auto" w:sz="4" w:space="0"/>
              <w:left w:val="single" w:color="auto" w:sz="4" w:space="0"/>
              <w:bottom w:val="single" w:color="auto" w:sz="4" w:space="0"/>
            </w:tcBorders>
            <w:noWrap w:val="0"/>
            <w:vAlign w:val="top"/>
          </w:tcPr>
          <w:p w14:paraId="2A1ED55E">
            <w:pPr>
              <w:pStyle w:val="33"/>
              <w:spacing w:before="151" w:line="221" w:lineRule="auto"/>
              <w:jc w:val="left"/>
              <w:rPr>
                <w:rFonts w:hint="eastAsia" w:ascii="宋体" w:hAnsi="宋体" w:eastAsia="宋体" w:cs="宋体"/>
                <w:bCs/>
                <w:color w:val="auto"/>
                <w:kern w:val="2"/>
                <w:sz w:val="24"/>
                <w:szCs w:val="24"/>
                <w:highlight w:val="none"/>
                <w:lang w:val="en-US" w:eastAsia="zh-CN" w:bidi="ar-SA"/>
              </w:rPr>
            </w:pPr>
            <w:r>
              <w:rPr>
                <w:rFonts w:hint="eastAsia" w:ascii="新宋体" w:hAnsi="新宋体" w:eastAsia="新宋体" w:cs="宋体"/>
                <w:sz w:val="24"/>
                <w:szCs w:val="24"/>
              </w:rPr>
              <w:t>标准及目标细致、具体细化方案可操作、充分发挥作用</w:t>
            </w:r>
            <w:r>
              <w:rPr>
                <w:rFonts w:hint="eastAsia" w:ascii="新宋体" w:hAnsi="新宋体" w:eastAsia="新宋体" w:cs="宋体"/>
                <w:sz w:val="24"/>
                <w:szCs w:val="24"/>
                <w:lang w:eastAsia="zh-CN"/>
              </w:rPr>
              <w:t>。</w:t>
            </w:r>
            <w:r>
              <w:rPr>
                <w:rFonts w:hint="eastAsia" w:ascii="新宋体" w:hAnsi="新宋体" w:eastAsia="新宋体" w:cs="宋体"/>
                <w:sz w:val="24"/>
                <w:szCs w:val="24"/>
                <w:lang w:val="en-US" w:eastAsia="zh-CN"/>
              </w:rPr>
              <w:t>方案详细，科学合理，整体性强的得5分；方案比较详细，整体性一般的得3分；仅进行简单描述的得1分，缺项漏项不得分。</w:t>
            </w:r>
          </w:p>
        </w:tc>
      </w:tr>
      <w:tr w14:paraId="5A3B04FD">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cantSplit/>
          <w:trHeight w:val="1044" w:hRule="atLeast"/>
        </w:trPr>
        <w:tc>
          <w:tcPr>
            <w:tcW w:w="1161" w:type="dxa"/>
            <w:tcBorders>
              <w:right w:val="single" w:color="auto" w:sz="4" w:space="0"/>
            </w:tcBorders>
            <w:noWrap w:val="0"/>
            <w:vAlign w:val="center"/>
          </w:tcPr>
          <w:p w14:paraId="01019BC3">
            <w:pPr>
              <w:rPr>
                <w:rFonts w:hint="eastAsia" w:ascii="宋体" w:hAnsi="宋体" w:eastAsia="宋体" w:cs="宋体"/>
                <w:bCs/>
                <w:color w:val="auto"/>
                <w:sz w:val="24"/>
                <w:szCs w:val="24"/>
                <w:highlight w:val="none"/>
              </w:rPr>
            </w:pPr>
          </w:p>
        </w:tc>
        <w:tc>
          <w:tcPr>
            <w:tcW w:w="1360" w:type="dxa"/>
            <w:tcBorders>
              <w:top w:val="single" w:color="auto" w:sz="4" w:space="0"/>
              <w:left w:val="single" w:color="auto" w:sz="4" w:space="0"/>
              <w:bottom w:val="single" w:color="auto" w:sz="4" w:space="0"/>
              <w:right w:val="single" w:color="auto" w:sz="4" w:space="0"/>
            </w:tcBorders>
            <w:noWrap w:val="0"/>
            <w:vAlign w:val="top"/>
          </w:tcPr>
          <w:p w14:paraId="548F7E8E">
            <w:pPr>
              <w:pStyle w:val="33"/>
              <w:spacing w:before="151" w:line="221" w:lineRule="auto"/>
              <w:jc w:val="left"/>
              <w:rPr>
                <w:rFonts w:hint="eastAsia" w:ascii="新宋体" w:hAnsi="新宋体" w:eastAsia="新宋体" w:cs="宋体"/>
                <w:sz w:val="24"/>
                <w:szCs w:val="24"/>
              </w:rPr>
            </w:pPr>
            <w:r>
              <w:rPr>
                <w:rFonts w:ascii="宋体" w:hAnsi="宋体" w:eastAsia="宋体" w:cs="宋体"/>
                <w:sz w:val="24"/>
                <w:szCs w:val="24"/>
              </w:rPr>
              <w:t>设施维修</w:t>
            </w:r>
            <w:r>
              <w:rPr>
                <w:rFonts w:hint="eastAsia" w:ascii="宋体" w:hAnsi="宋体" w:eastAsia="宋体" w:cs="宋体"/>
                <w:bCs/>
                <w:color w:val="auto"/>
                <w:kern w:val="2"/>
                <w:sz w:val="24"/>
                <w:szCs w:val="24"/>
                <w:highlight w:val="none"/>
                <w:lang w:val="en-US" w:eastAsia="zh-CN" w:bidi="ar-SA"/>
              </w:rPr>
              <w:t>（5分）</w:t>
            </w:r>
          </w:p>
        </w:tc>
        <w:tc>
          <w:tcPr>
            <w:tcW w:w="6555" w:type="dxa"/>
            <w:tcBorders>
              <w:top w:val="single" w:color="auto" w:sz="4" w:space="0"/>
              <w:left w:val="single" w:color="auto" w:sz="4" w:space="0"/>
              <w:bottom w:val="single" w:color="auto" w:sz="4" w:space="0"/>
            </w:tcBorders>
            <w:noWrap w:val="0"/>
            <w:vAlign w:val="top"/>
          </w:tcPr>
          <w:p w14:paraId="14650996">
            <w:pPr>
              <w:pStyle w:val="33"/>
              <w:spacing w:before="151" w:line="221" w:lineRule="auto"/>
              <w:jc w:val="left"/>
              <w:rPr>
                <w:rFonts w:hint="eastAsia" w:ascii="宋体" w:hAnsi="宋体" w:eastAsia="新宋体" w:cs="宋体"/>
                <w:sz w:val="24"/>
                <w:szCs w:val="24"/>
                <w:lang w:eastAsia="zh-CN"/>
              </w:rPr>
            </w:pPr>
            <w:r>
              <w:rPr>
                <w:rFonts w:hint="eastAsia" w:ascii="新宋体" w:hAnsi="新宋体" w:eastAsia="新宋体" w:cs="宋体"/>
                <w:sz w:val="24"/>
                <w:szCs w:val="24"/>
              </w:rPr>
              <w:t>设施维修</w:t>
            </w:r>
            <w:r>
              <w:rPr>
                <w:rFonts w:hint="eastAsia" w:ascii="新宋体" w:hAnsi="新宋体" w:eastAsia="新宋体" w:cs="宋体"/>
                <w:sz w:val="24"/>
                <w:szCs w:val="24"/>
                <w:lang w:val="en-US" w:eastAsia="zh-CN"/>
              </w:rPr>
              <w:t>方案详细健全，设施维修职责明确。</w:t>
            </w:r>
            <w:r>
              <w:rPr>
                <w:rFonts w:hint="eastAsia" w:ascii="宋体" w:hAnsi="宋体" w:eastAsia="宋体" w:cs="宋体"/>
                <w:bCs/>
                <w:color w:val="auto"/>
                <w:kern w:val="2"/>
                <w:sz w:val="24"/>
                <w:szCs w:val="24"/>
                <w:highlight w:val="none"/>
                <w:lang w:val="en-US" w:eastAsia="zh-CN" w:bidi="ar-SA"/>
              </w:rPr>
              <w:t>方案详细，科学合理，整体性强的得5分；方案比较详细，整体性一般的得3分；仅进行简单描述的得1分，缺项漏项不得分。</w:t>
            </w:r>
          </w:p>
        </w:tc>
      </w:tr>
      <w:tr w14:paraId="7631FAC7">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cantSplit/>
          <w:trHeight w:val="1044" w:hRule="atLeast"/>
        </w:trPr>
        <w:tc>
          <w:tcPr>
            <w:tcW w:w="1161" w:type="dxa"/>
            <w:tcBorders>
              <w:right w:val="single" w:color="auto" w:sz="4" w:space="0"/>
            </w:tcBorders>
            <w:noWrap w:val="0"/>
            <w:vAlign w:val="center"/>
          </w:tcPr>
          <w:p w14:paraId="75C6977B">
            <w:pPr>
              <w:rPr>
                <w:rFonts w:hint="eastAsia" w:ascii="宋体" w:hAnsi="宋体" w:eastAsia="宋体" w:cs="宋体"/>
                <w:bCs/>
                <w:color w:val="auto"/>
                <w:sz w:val="24"/>
                <w:szCs w:val="24"/>
                <w:highlight w:val="none"/>
              </w:rPr>
            </w:pPr>
          </w:p>
        </w:tc>
        <w:tc>
          <w:tcPr>
            <w:tcW w:w="1360" w:type="dxa"/>
            <w:tcBorders>
              <w:top w:val="single" w:color="auto" w:sz="4" w:space="0"/>
              <w:left w:val="single" w:color="auto" w:sz="4" w:space="0"/>
              <w:bottom w:val="single" w:color="auto" w:sz="4" w:space="0"/>
              <w:right w:val="single" w:color="auto" w:sz="4" w:space="0"/>
            </w:tcBorders>
            <w:noWrap w:val="0"/>
            <w:vAlign w:val="top"/>
          </w:tcPr>
          <w:p w14:paraId="7777B4B0">
            <w:pPr>
              <w:pStyle w:val="33"/>
              <w:spacing w:before="151" w:line="221" w:lineRule="auto"/>
              <w:jc w:val="left"/>
              <w:rPr>
                <w:rFonts w:hint="eastAsia" w:ascii="新宋体" w:hAnsi="新宋体" w:eastAsia="新宋体" w:cs="宋体"/>
                <w:sz w:val="24"/>
                <w:szCs w:val="24"/>
              </w:rPr>
            </w:pPr>
            <w:r>
              <w:rPr>
                <w:rFonts w:hint="eastAsia" w:ascii="新宋体" w:hAnsi="新宋体" w:eastAsia="新宋体" w:cs="宋体"/>
                <w:sz w:val="24"/>
                <w:szCs w:val="24"/>
              </w:rPr>
              <w:t>应急预案</w:t>
            </w:r>
            <w:r>
              <w:rPr>
                <w:rFonts w:hint="eastAsia" w:ascii="宋体" w:hAnsi="宋体" w:eastAsia="宋体" w:cs="宋体"/>
                <w:bCs/>
                <w:color w:val="auto"/>
                <w:kern w:val="2"/>
                <w:sz w:val="24"/>
                <w:szCs w:val="24"/>
                <w:highlight w:val="none"/>
                <w:lang w:val="en-US" w:eastAsia="zh-CN" w:bidi="ar-SA"/>
              </w:rPr>
              <w:t>（5分）</w:t>
            </w:r>
          </w:p>
        </w:tc>
        <w:tc>
          <w:tcPr>
            <w:tcW w:w="6555" w:type="dxa"/>
            <w:tcBorders>
              <w:top w:val="single" w:color="auto" w:sz="4" w:space="0"/>
              <w:left w:val="single" w:color="auto" w:sz="4" w:space="0"/>
              <w:bottom w:val="single" w:color="auto" w:sz="4" w:space="0"/>
            </w:tcBorders>
            <w:noWrap w:val="0"/>
            <w:vAlign w:val="top"/>
          </w:tcPr>
          <w:p w14:paraId="11C66B4F">
            <w:pPr>
              <w:pStyle w:val="33"/>
              <w:spacing w:before="151" w:line="221" w:lineRule="auto"/>
              <w:jc w:val="left"/>
              <w:rPr>
                <w:rFonts w:hint="default" w:ascii="新宋体" w:hAnsi="新宋体" w:eastAsia="新宋体" w:cs="宋体"/>
                <w:sz w:val="24"/>
                <w:szCs w:val="24"/>
                <w:lang w:val="en-US" w:eastAsia="zh-CN"/>
              </w:rPr>
            </w:pPr>
            <w:r>
              <w:rPr>
                <w:rFonts w:hint="eastAsia" w:ascii="宋体" w:hAnsi="宋体" w:eastAsia="宋体" w:cs="宋体"/>
                <w:bCs/>
                <w:color w:val="auto"/>
                <w:kern w:val="2"/>
                <w:sz w:val="24"/>
                <w:szCs w:val="24"/>
                <w:highlight w:val="none"/>
                <w:lang w:val="en-US" w:eastAsia="zh-CN" w:bidi="ar-SA"/>
              </w:rPr>
              <w:t>根据投标人提供各种应急预案的全面性与针对性。方案详细，科学合理，整体性强的得5分；方案比较详细，整体性一般的得3分；仅进行简单描述的得1分，缺项漏项不得分。</w:t>
            </w:r>
          </w:p>
        </w:tc>
      </w:tr>
      <w:bookmarkEnd w:id="25"/>
    </w:tbl>
    <w:p w14:paraId="2B6F4793">
      <w:pPr>
        <w:numPr>
          <w:ilvl w:val="0"/>
          <w:numId w:val="0"/>
        </w:numPr>
        <w:tabs>
          <w:tab w:val="left" w:pos="1260"/>
        </w:tabs>
        <w:autoSpaceDE w:val="0"/>
        <w:autoSpaceDN w:val="0"/>
        <w:spacing w:line="360" w:lineRule="auto"/>
        <w:rPr>
          <w:lang w:val="zh-CN" w:eastAsia="zh-CN"/>
        </w:rPr>
      </w:pPr>
    </w:p>
    <w:p w14:paraId="3D7D8776">
      <w:pPr>
        <w:tabs>
          <w:tab w:val="left" w:pos="1260"/>
        </w:tabs>
        <w:autoSpaceDE w:val="0"/>
        <w:autoSpaceDN w:val="0"/>
        <w:spacing w:line="360" w:lineRule="auto"/>
        <w:rPr>
          <w:rFonts w:hint="eastAsia" w:hAnsi="宋体" w:cs="仿宋_GB2312"/>
          <w:b/>
          <w:sz w:val="24"/>
          <w:szCs w:val="24"/>
          <w:lang w:val="zh-CN"/>
        </w:rPr>
      </w:pPr>
      <w:bookmarkStart w:id="26" w:name="bookmark6"/>
      <w:bookmarkEnd w:id="26"/>
      <w:r>
        <w:rPr>
          <w:rFonts w:hint="eastAsia" w:hAnsi="宋体" w:cs="仿宋_GB2312"/>
          <w:b/>
          <w:sz w:val="24"/>
          <w:szCs w:val="24"/>
          <w:lang w:val="zh-CN"/>
        </w:rPr>
        <w:t>注：评标标准中所涉及到的证书及材料不需提供原件，均应在电子投标文件中提供原件扫描件（或图片）。</w:t>
      </w:r>
    </w:p>
    <w:p w14:paraId="09FB219C">
      <w:pPr>
        <w:spacing w:line="360" w:lineRule="auto"/>
        <w:rPr>
          <w:rFonts w:hint="eastAsia" w:ascii="Times New Roman" w:hAnsi="宋体" w:eastAsia="宋体" w:cs="仿宋_GB2312"/>
          <w:b/>
          <w:sz w:val="24"/>
          <w:szCs w:val="24"/>
          <w:lang w:val="zh-CN"/>
        </w:rPr>
      </w:pPr>
      <w:r>
        <w:rPr>
          <w:rFonts w:hint="eastAsia" w:ascii="Times New Roman" w:hAnsi="宋体" w:eastAsia="宋体" w:cs="仿宋_GB2312"/>
          <w:b/>
          <w:sz w:val="24"/>
          <w:szCs w:val="24"/>
          <w:lang w:val="zh-CN"/>
        </w:rPr>
        <w:t>其中：价格分计算（落实政府采购政策价格调整部分）</w:t>
      </w:r>
    </w:p>
    <w:p w14:paraId="60F49F82">
      <w:pPr>
        <w:spacing w:line="91" w:lineRule="exact"/>
        <w:rPr>
          <w:rFonts w:ascii="Times New Roman" w:hAnsi="Times New Roman" w:eastAsia="宋体"/>
        </w:rPr>
      </w:pP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25"/>
        <w:gridCol w:w="2821"/>
        <w:gridCol w:w="2551"/>
        <w:gridCol w:w="2838"/>
      </w:tblGrid>
      <w:tr w14:paraId="4979C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6" w:hRule="atLeast"/>
          <w:jc w:val="center"/>
        </w:trPr>
        <w:tc>
          <w:tcPr>
            <w:tcW w:w="725" w:type="dxa"/>
            <w:noWrap w:val="0"/>
            <w:vAlign w:val="top"/>
          </w:tcPr>
          <w:p w14:paraId="72233C9D">
            <w:pPr>
              <w:widowControl w:val="0"/>
              <w:spacing w:before="177" w:line="230" w:lineRule="auto"/>
              <w:ind w:left="156"/>
              <w:jc w:val="both"/>
              <w:rPr>
                <w:rFonts w:ascii="宋体" w:hAnsi="宋体" w:eastAsia="宋体" w:cs="宋体"/>
                <w:kern w:val="2"/>
                <w:sz w:val="24"/>
                <w:szCs w:val="24"/>
                <w:lang w:val="en-US" w:eastAsia="en-US" w:bidi="ar-SA"/>
              </w:rPr>
            </w:pPr>
            <w:r>
              <w:rPr>
                <w:rFonts w:ascii="宋体" w:hAnsi="宋体" w:eastAsia="宋体" w:cs="宋体"/>
                <w:b/>
                <w:bCs/>
                <w:spacing w:val="4"/>
                <w:kern w:val="2"/>
                <w:sz w:val="24"/>
                <w:szCs w:val="24"/>
                <w:lang w:val="en-US" w:eastAsia="en-US" w:bidi="ar-SA"/>
              </w:rPr>
              <w:t>序号</w:t>
            </w:r>
          </w:p>
        </w:tc>
        <w:tc>
          <w:tcPr>
            <w:tcW w:w="2821" w:type="dxa"/>
            <w:noWrap w:val="0"/>
            <w:vAlign w:val="top"/>
          </w:tcPr>
          <w:p w14:paraId="4D3A3C6D">
            <w:pPr>
              <w:widowControl w:val="0"/>
              <w:spacing w:before="178" w:line="229" w:lineRule="auto"/>
              <w:ind w:left="1202"/>
              <w:jc w:val="both"/>
              <w:rPr>
                <w:rFonts w:ascii="宋体" w:hAnsi="宋体" w:eastAsia="宋体" w:cs="宋体"/>
                <w:kern w:val="2"/>
                <w:sz w:val="24"/>
                <w:szCs w:val="24"/>
                <w:lang w:val="en-US" w:eastAsia="en-US" w:bidi="ar-SA"/>
              </w:rPr>
            </w:pPr>
            <w:r>
              <w:rPr>
                <w:rFonts w:ascii="宋体" w:hAnsi="宋体" w:eastAsia="宋体" w:cs="宋体"/>
                <w:b/>
                <w:bCs/>
                <w:spacing w:val="4"/>
                <w:kern w:val="2"/>
                <w:sz w:val="24"/>
                <w:szCs w:val="24"/>
                <w:lang w:val="en-US" w:eastAsia="en-US" w:bidi="ar-SA"/>
              </w:rPr>
              <w:t>情形</w:t>
            </w:r>
          </w:p>
        </w:tc>
        <w:tc>
          <w:tcPr>
            <w:tcW w:w="2551" w:type="dxa"/>
            <w:noWrap w:val="0"/>
            <w:vAlign w:val="top"/>
          </w:tcPr>
          <w:p w14:paraId="3341C57E">
            <w:pPr>
              <w:widowControl w:val="0"/>
              <w:spacing w:before="178" w:line="227" w:lineRule="auto"/>
              <w:ind w:left="649"/>
              <w:jc w:val="both"/>
              <w:rPr>
                <w:rFonts w:ascii="宋体" w:hAnsi="宋体" w:eastAsia="宋体" w:cs="宋体"/>
                <w:kern w:val="2"/>
                <w:sz w:val="24"/>
                <w:szCs w:val="24"/>
                <w:lang w:val="en-US" w:eastAsia="en-US" w:bidi="ar-SA"/>
              </w:rPr>
            </w:pPr>
            <w:r>
              <w:rPr>
                <w:rFonts w:ascii="宋体" w:hAnsi="宋体" w:eastAsia="宋体" w:cs="宋体"/>
                <w:b/>
                <w:bCs/>
                <w:spacing w:val="6"/>
                <w:kern w:val="2"/>
                <w:sz w:val="24"/>
                <w:szCs w:val="24"/>
                <w:lang w:val="en-US" w:eastAsia="en-US" w:bidi="ar-SA"/>
              </w:rPr>
              <w:t>价格扣除比例</w:t>
            </w:r>
          </w:p>
        </w:tc>
        <w:tc>
          <w:tcPr>
            <w:tcW w:w="2838" w:type="dxa"/>
            <w:noWrap w:val="0"/>
            <w:vAlign w:val="top"/>
          </w:tcPr>
          <w:p w14:paraId="17085C08">
            <w:pPr>
              <w:widowControl w:val="0"/>
              <w:spacing w:before="178" w:line="228" w:lineRule="auto"/>
              <w:ind w:left="1003"/>
              <w:jc w:val="both"/>
              <w:rPr>
                <w:rFonts w:ascii="宋体" w:hAnsi="宋体" w:eastAsia="宋体" w:cs="宋体"/>
                <w:kern w:val="2"/>
                <w:sz w:val="24"/>
                <w:szCs w:val="24"/>
                <w:lang w:val="en-US" w:eastAsia="en-US" w:bidi="ar-SA"/>
              </w:rPr>
            </w:pPr>
            <w:r>
              <w:rPr>
                <w:rFonts w:ascii="宋体" w:hAnsi="宋体" w:eastAsia="宋体" w:cs="宋体"/>
                <w:b/>
                <w:bCs/>
                <w:spacing w:val="6"/>
                <w:kern w:val="2"/>
                <w:sz w:val="24"/>
                <w:szCs w:val="24"/>
                <w:lang w:val="en-US" w:eastAsia="en-US" w:bidi="ar-SA"/>
              </w:rPr>
              <w:t>计算公式</w:t>
            </w:r>
          </w:p>
        </w:tc>
      </w:tr>
      <w:tr w14:paraId="2F113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95" w:hRule="atLeast"/>
          <w:jc w:val="center"/>
        </w:trPr>
        <w:tc>
          <w:tcPr>
            <w:tcW w:w="725" w:type="dxa"/>
            <w:noWrap w:val="0"/>
            <w:vAlign w:val="top"/>
          </w:tcPr>
          <w:p w14:paraId="5A328275">
            <w:pPr>
              <w:spacing w:line="307" w:lineRule="auto"/>
              <w:rPr>
                <w:rFonts w:ascii="Arial" w:hAnsi="Times New Roman" w:eastAsia="宋体"/>
                <w:sz w:val="16"/>
                <w:szCs w:val="16"/>
              </w:rPr>
            </w:pPr>
          </w:p>
          <w:p w14:paraId="7C6571DE">
            <w:pPr>
              <w:widowControl w:val="0"/>
              <w:spacing w:before="65" w:line="189" w:lineRule="auto"/>
              <w:ind w:left="331"/>
              <w:jc w:val="both"/>
              <w:rPr>
                <w:rFonts w:ascii="宋体" w:hAnsi="宋体" w:eastAsia="宋体" w:cs="宋体"/>
                <w:kern w:val="2"/>
                <w:sz w:val="20"/>
                <w:szCs w:val="20"/>
                <w:lang w:val="en-US" w:eastAsia="en-US" w:bidi="ar-SA"/>
              </w:rPr>
            </w:pPr>
            <w:r>
              <w:rPr>
                <w:rFonts w:ascii="宋体" w:hAnsi="宋体" w:eastAsia="宋体" w:cs="宋体"/>
                <w:b/>
                <w:bCs/>
                <w:spacing w:val="-3"/>
                <w:kern w:val="2"/>
                <w:sz w:val="20"/>
                <w:szCs w:val="20"/>
                <w:lang w:val="en-US" w:eastAsia="en-US" w:bidi="ar-SA"/>
              </w:rPr>
              <w:t>1</w:t>
            </w:r>
          </w:p>
        </w:tc>
        <w:tc>
          <w:tcPr>
            <w:tcW w:w="2821" w:type="dxa"/>
            <w:noWrap w:val="0"/>
            <w:vAlign w:val="top"/>
          </w:tcPr>
          <w:p w14:paraId="0D1A8EB8">
            <w:pPr>
              <w:spacing w:line="274" w:lineRule="auto"/>
              <w:rPr>
                <w:rFonts w:ascii="Arial" w:hAnsi="Times New Roman" w:eastAsia="宋体"/>
                <w:sz w:val="16"/>
                <w:szCs w:val="16"/>
              </w:rPr>
            </w:pPr>
          </w:p>
          <w:p w14:paraId="24085C52">
            <w:pPr>
              <w:widowControl w:val="0"/>
              <w:spacing w:before="65" w:line="229" w:lineRule="auto"/>
              <w:ind w:left="683"/>
              <w:jc w:val="both"/>
              <w:rPr>
                <w:rFonts w:ascii="宋体" w:hAnsi="宋体" w:eastAsia="宋体" w:cs="宋体"/>
                <w:kern w:val="2"/>
                <w:sz w:val="20"/>
                <w:szCs w:val="20"/>
                <w:lang w:val="en-US" w:eastAsia="en-US" w:bidi="ar-SA"/>
              </w:rPr>
            </w:pPr>
            <w:r>
              <w:rPr>
                <w:rFonts w:ascii="宋体" w:hAnsi="宋体" w:eastAsia="宋体" w:cs="宋体"/>
                <w:spacing w:val="8"/>
                <w:kern w:val="2"/>
                <w:sz w:val="20"/>
                <w:szCs w:val="20"/>
                <w:lang w:val="en-US" w:eastAsia="en-US" w:bidi="ar-SA"/>
              </w:rPr>
              <w:t>非联合体投标人</w:t>
            </w:r>
          </w:p>
        </w:tc>
        <w:tc>
          <w:tcPr>
            <w:tcW w:w="2551" w:type="dxa"/>
            <w:noWrap w:val="0"/>
            <w:vAlign w:val="top"/>
          </w:tcPr>
          <w:p w14:paraId="111EDC73">
            <w:pPr>
              <w:widowControl w:val="0"/>
              <w:spacing w:before="185" w:line="274" w:lineRule="auto"/>
              <w:ind w:left="854" w:right="225" w:hanging="625"/>
              <w:jc w:val="both"/>
              <w:rPr>
                <w:rFonts w:ascii="Times New Roman" w:hAnsi="Times New Roman" w:eastAsia="Times New Roman" w:cs="Times New Roman"/>
                <w:kern w:val="2"/>
                <w:sz w:val="20"/>
                <w:szCs w:val="20"/>
                <w:lang w:val="en-US" w:eastAsia="zh-CN" w:bidi="ar-SA"/>
              </w:rPr>
            </w:pPr>
            <w:r>
              <w:rPr>
                <w:rFonts w:ascii="宋体" w:hAnsi="宋体" w:eastAsia="宋体" w:cs="宋体"/>
                <w:spacing w:val="9"/>
                <w:kern w:val="2"/>
                <w:sz w:val="20"/>
                <w:szCs w:val="20"/>
                <w:lang w:val="en-US" w:eastAsia="zh-CN" w:bidi="ar-SA"/>
              </w:rPr>
              <w:t>对小型和微型企业报价</w:t>
            </w:r>
            <w:r>
              <w:rPr>
                <w:rFonts w:ascii="宋体" w:hAnsi="宋体" w:eastAsia="宋体" w:cs="宋体"/>
                <w:kern w:val="2"/>
                <w:sz w:val="20"/>
                <w:szCs w:val="20"/>
                <w:lang w:val="en-US" w:eastAsia="zh-CN" w:bidi="ar-SA"/>
              </w:rPr>
              <w:t xml:space="preserve"> </w:t>
            </w:r>
            <w:r>
              <w:rPr>
                <w:rFonts w:ascii="宋体" w:hAnsi="宋体" w:eastAsia="宋体" w:cs="宋体"/>
                <w:spacing w:val="4"/>
                <w:kern w:val="2"/>
                <w:sz w:val="20"/>
                <w:szCs w:val="20"/>
                <w:lang w:val="en-US" w:eastAsia="zh-CN" w:bidi="ar-SA"/>
              </w:rPr>
              <w:t>扣除</w:t>
            </w:r>
            <w:r>
              <w:rPr>
                <w:rFonts w:ascii="宋体" w:hAnsi="宋体" w:eastAsia="宋体" w:cs="宋体"/>
                <w:spacing w:val="-41"/>
                <w:kern w:val="2"/>
                <w:sz w:val="20"/>
                <w:szCs w:val="20"/>
                <w:lang w:val="en-US" w:eastAsia="zh-CN" w:bidi="ar-SA"/>
              </w:rPr>
              <w:t xml:space="preserve"> </w:t>
            </w:r>
            <w:r>
              <w:rPr>
                <w:rFonts w:ascii="Times New Roman" w:hAnsi="Times New Roman" w:eastAsia="Times New Roman" w:cs="Times New Roman"/>
                <w:spacing w:val="4"/>
                <w:kern w:val="2"/>
                <w:sz w:val="20"/>
                <w:szCs w:val="20"/>
                <w:lang w:val="en-US" w:eastAsia="zh-CN" w:bidi="ar-SA"/>
              </w:rPr>
              <w:t>20%</w:t>
            </w:r>
          </w:p>
        </w:tc>
        <w:tc>
          <w:tcPr>
            <w:tcW w:w="2838" w:type="dxa"/>
            <w:vMerge w:val="restart"/>
            <w:noWrap w:val="0"/>
            <w:vAlign w:val="center"/>
          </w:tcPr>
          <w:p w14:paraId="480E5A9C">
            <w:pPr>
              <w:widowControl w:val="0"/>
              <w:spacing w:before="65" w:line="274" w:lineRule="auto"/>
              <w:ind w:right="157"/>
              <w:jc w:val="center"/>
              <w:rPr>
                <w:rFonts w:ascii="宋体" w:hAnsi="宋体" w:eastAsia="宋体" w:cs="宋体"/>
                <w:kern w:val="2"/>
                <w:sz w:val="20"/>
                <w:szCs w:val="20"/>
                <w:lang w:val="en-US" w:eastAsia="zh-CN" w:bidi="ar-SA"/>
              </w:rPr>
            </w:pPr>
            <w:r>
              <w:rPr>
                <w:rFonts w:ascii="宋体" w:hAnsi="宋体" w:eastAsia="宋体" w:cs="宋体"/>
                <w:spacing w:val="9"/>
                <w:kern w:val="2"/>
                <w:sz w:val="20"/>
                <w:szCs w:val="20"/>
                <w:lang w:val="en-US" w:eastAsia="zh-CN" w:bidi="ar-SA"/>
              </w:rPr>
              <w:t>评标价格＝小型和微型企业</w:t>
            </w:r>
            <w:r>
              <w:rPr>
                <w:rFonts w:ascii="宋体" w:hAnsi="宋体" w:eastAsia="宋体" w:cs="宋体"/>
                <w:spacing w:val="3"/>
                <w:kern w:val="2"/>
                <w:sz w:val="20"/>
                <w:szCs w:val="20"/>
                <w:lang w:val="en-US" w:eastAsia="zh-CN" w:bidi="ar-SA"/>
              </w:rPr>
              <w:t xml:space="preserve"> </w:t>
            </w:r>
            <w:r>
              <w:rPr>
                <w:rFonts w:ascii="宋体" w:hAnsi="宋体" w:eastAsia="宋体" w:cs="宋体"/>
                <w:spacing w:val="5"/>
                <w:kern w:val="2"/>
                <w:sz w:val="20"/>
                <w:szCs w:val="20"/>
                <w:lang w:val="en-US" w:eastAsia="zh-CN" w:bidi="ar-SA"/>
              </w:rPr>
              <w:t>报价×（1</w:t>
            </w:r>
            <w:r>
              <w:rPr>
                <w:rFonts w:hint="eastAsia" w:ascii="宋体" w:hAnsi="宋体" w:cs="宋体"/>
                <w:spacing w:val="5"/>
                <w:kern w:val="2"/>
                <w:sz w:val="20"/>
                <w:szCs w:val="20"/>
                <w:lang w:val="en-US" w:eastAsia="zh-CN" w:bidi="ar-SA"/>
              </w:rPr>
              <w:t>%～</w:t>
            </w:r>
            <w:r>
              <w:rPr>
                <w:rFonts w:ascii="Times New Roman" w:hAnsi="Times New Roman" w:eastAsia="Times New Roman" w:cs="Times New Roman"/>
                <w:spacing w:val="5"/>
                <w:kern w:val="2"/>
                <w:sz w:val="20"/>
                <w:szCs w:val="20"/>
                <w:lang w:val="en-US" w:eastAsia="zh-CN" w:bidi="ar-SA"/>
              </w:rPr>
              <w:t>20</w:t>
            </w:r>
            <w:r>
              <w:rPr>
                <w:rFonts w:ascii="Calibri" w:hAnsi="Calibri" w:eastAsia="Calibri" w:cs="Calibri"/>
                <w:spacing w:val="5"/>
                <w:kern w:val="2"/>
                <w:sz w:val="20"/>
                <w:szCs w:val="20"/>
                <w:lang w:val="en-US" w:eastAsia="zh-CN" w:bidi="ar-SA"/>
              </w:rPr>
              <w:t>%</w:t>
            </w:r>
            <w:r>
              <w:rPr>
                <w:rFonts w:ascii="宋体" w:hAnsi="宋体" w:eastAsia="宋体" w:cs="宋体"/>
                <w:spacing w:val="5"/>
                <w:kern w:val="2"/>
                <w:sz w:val="20"/>
                <w:szCs w:val="20"/>
                <w:lang w:val="en-US" w:eastAsia="zh-CN" w:bidi="ar-SA"/>
              </w:rPr>
              <w:t>）</w:t>
            </w:r>
          </w:p>
        </w:tc>
      </w:tr>
      <w:tr w14:paraId="735EB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18" w:hRule="atLeast"/>
          <w:jc w:val="center"/>
        </w:trPr>
        <w:tc>
          <w:tcPr>
            <w:tcW w:w="725" w:type="dxa"/>
            <w:noWrap w:val="0"/>
            <w:vAlign w:val="center"/>
          </w:tcPr>
          <w:p w14:paraId="593D49B6">
            <w:pPr>
              <w:spacing w:line="284" w:lineRule="auto"/>
              <w:jc w:val="center"/>
              <w:rPr>
                <w:rFonts w:ascii="Arial" w:hAnsi="Times New Roman" w:eastAsia="宋体"/>
                <w:sz w:val="16"/>
                <w:szCs w:val="16"/>
              </w:rPr>
            </w:pPr>
          </w:p>
          <w:p w14:paraId="5C56F1E8">
            <w:pPr>
              <w:spacing w:line="285" w:lineRule="auto"/>
              <w:jc w:val="center"/>
              <w:rPr>
                <w:rFonts w:ascii="Arial" w:hAnsi="Times New Roman" w:eastAsia="宋体"/>
                <w:sz w:val="16"/>
                <w:szCs w:val="16"/>
              </w:rPr>
            </w:pPr>
          </w:p>
          <w:p w14:paraId="4D22CC04">
            <w:pPr>
              <w:widowControl w:val="0"/>
              <w:spacing w:before="65" w:line="189" w:lineRule="auto"/>
              <w:ind w:left="318"/>
              <w:jc w:val="center"/>
              <w:rPr>
                <w:rFonts w:ascii="宋体" w:hAnsi="宋体" w:eastAsia="宋体" w:cs="宋体"/>
                <w:kern w:val="2"/>
                <w:sz w:val="20"/>
                <w:szCs w:val="20"/>
                <w:lang w:val="en-US" w:eastAsia="en-US" w:bidi="ar-SA"/>
              </w:rPr>
            </w:pPr>
            <w:r>
              <w:rPr>
                <w:rFonts w:ascii="宋体" w:hAnsi="宋体" w:eastAsia="宋体" w:cs="宋体"/>
                <w:b/>
                <w:bCs/>
                <w:spacing w:val="-3"/>
                <w:kern w:val="2"/>
                <w:sz w:val="20"/>
                <w:szCs w:val="20"/>
                <w:lang w:val="en-US" w:eastAsia="en-US" w:bidi="ar-SA"/>
              </w:rPr>
              <w:t>2</w:t>
            </w:r>
          </w:p>
        </w:tc>
        <w:tc>
          <w:tcPr>
            <w:tcW w:w="2821" w:type="dxa"/>
            <w:noWrap w:val="0"/>
            <w:vAlign w:val="center"/>
          </w:tcPr>
          <w:p w14:paraId="772D2606">
            <w:pPr>
              <w:widowControl w:val="0"/>
              <w:spacing w:before="65" w:line="273" w:lineRule="auto"/>
              <w:ind w:right="674"/>
              <w:jc w:val="center"/>
              <w:rPr>
                <w:rFonts w:ascii="宋体" w:hAnsi="宋体" w:eastAsia="宋体" w:cs="宋体"/>
                <w:spacing w:val="2"/>
                <w:kern w:val="2"/>
                <w:sz w:val="20"/>
                <w:szCs w:val="20"/>
                <w:lang w:val="en-US" w:eastAsia="zh-CN" w:bidi="ar-SA"/>
              </w:rPr>
            </w:pPr>
            <w:r>
              <w:rPr>
                <w:rFonts w:hint="eastAsia" w:ascii="宋体" w:hAnsi="宋体" w:eastAsia="宋体" w:cs="宋体"/>
                <w:spacing w:val="8"/>
                <w:kern w:val="2"/>
                <w:sz w:val="20"/>
                <w:szCs w:val="20"/>
                <w:lang w:val="en-US" w:eastAsia="zh-CN" w:bidi="ar-SA"/>
              </w:rPr>
              <w:t xml:space="preserve">  </w:t>
            </w:r>
            <w:r>
              <w:rPr>
                <w:rFonts w:ascii="宋体" w:hAnsi="宋体" w:eastAsia="宋体" w:cs="宋体"/>
                <w:spacing w:val="8"/>
                <w:kern w:val="2"/>
                <w:sz w:val="20"/>
                <w:szCs w:val="20"/>
                <w:lang w:val="en-US" w:eastAsia="zh-CN" w:bidi="ar-SA"/>
              </w:rPr>
              <w:t>联合体各方均为</w:t>
            </w:r>
            <w:r>
              <w:rPr>
                <w:rFonts w:ascii="宋体" w:hAnsi="宋体" w:eastAsia="宋体" w:cs="宋体"/>
                <w:spacing w:val="2"/>
                <w:kern w:val="2"/>
                <w:sz w:val="20"/>
                <w:szCs w:val="20"/>
                <w:lang w:val="en-US" w:eastAsia="zh-CN" w:bidi="ar-SA"/>
              </w:rPr>
              <w:t xml:space="preserve"> </w:t>
            </w:r>
          </w:p>
          <w:p w14:paraId="53C5144E">
            <w:pPr>
              <w:widowControl w:val="0"/>
              <w:spacing w:before="65" w:line="273" w:lineRule="auto"/>
              <w:ind w:right="674"/>
              <w:jc w:val="center"/>
              <w:rPr>
                <w:rFonts w:ascii="宋体" w:hAnsi="宋体" w:eastAsia="宋体" w:cs="宋体"/>
                <w:kern w:val="2"/>
                <w:sz w:val="20"/>
                <w:szCs w:val="20"/>
                <w:lang w:val="en-US" w:eastAsia="zh-CN" w:bidi="ar-SA"/>
              </w:rPr>
            </w:pPr>
            <w:r>
              <w:rPr>
                <w:rFonts w:hint="eastAsia" w:ascii="宋体" w:hAnsi="宋体" w:eastAsia="宋体" w:cs="宋体"/>
                <w:spacing w:val="7"/>
                <w:kern w:val="2"/>
                <w:sz w:val="20"/>
                <w:szCs w:val="20"/>
                <w:lang w:val="en-US" w:eastAsia="zh-CN" w:bidi="ar-SA"/>
              </w:rPr>
              <w:t xml:space="preserve">   </w:t>
            </w:r>
            <w:r>
              <w:rPr>
                <w:rFonts w:ascii="宋体" w:hAnsi="宋体" w:eastAsia="宋体" w:cs="宋体"/>
                <w:spacing w:val="7"/>
                <w:kern w:val="2"/>
                <w:sz w:val="20"/>
                <w:szCs w:val="20"/>
                <w:lang w:val="en-US" w:eastAsia="zh-CN" w:bidi="ar-SA"/>
              </w:rPr>
              <w:t>小型、微型企业</w:t>
            </w:r>
          </w:p>
        </w:tc>
        <w:tc>
          <w:tcPr>
            <w:tcW w:w="2551" w:type="dxa"/>
            <w:noWrap w:val="0"/>
            <w:vAlign w:val="top"/>
          </w:tcPr>
          <w:p w14:paraId="6C9BC55C">
            <w:pPr>
              <w:widowControl w:val="0"/>
              <w:spacing w:before="137" w:line="273" w:lineRule="auto"/>
              <w:ind w:left="890" w:right="225" w:hanging="661"/>
              <w:jc w:val="both"/>
              <w:rPr>
                <w:rFonts w:ascii="宋体" w:hAnsi="宋体" w:eastAsia="宋体" w:cs="宋体"/>
                <w:kern w:val="2"/>
                <w:sz w:val="20"/>
                <w:szCs w:val="20"/>
                <w:lang w:val="en-US" w:eastAsia="zh-CN" w:bidi="ar-SA"/>
              </w:rPr>
            </w:pPr>
            <w:r>
              <w:rPr>
                <w:rFonts w:ascii="宋体" w:hAnsi="宋体" w:eastAsia="宋体" w:cs="宋体"/>
                <w:spacing w:val="9"/>
                <w:kern w:val="2"/>
                <w:sz w:val="20"/>
                <w:szCs w:val="20"/>
                <w:lang w:val="en-US" w:eastAsia="zh-CN" w:bidi="ar-SA"/>
              </w:rPr>
              <w:t>对小型和微型企业报价</w:t>
            </w:r>
            <w:r>
              <w:rPr>
                <w:rFonts w:ascii="宋体" w:hAnsi="宋体" w:eastAsia="宋体" w:cs="宋体"/>
                <w:kern w:val="2"/>
                <w:sz w:val="20"/>
                <w:szCs w:val="20"/>
                <w:lang w:val="en-US" w:eastAsia="zh-CN" w:bidi="ar-SA"/>
              </w:rPr>
              <w:t xml:space="preserve"> </w:t>
            </w:r>
            <w:r>
              <w:rPr>
                <w:rFonts w:ascii="宋体" w:hAnsi="宋体" w:eastAsia="宋体" w:cs="宋体"/>
                <w:spacing w:val="3"/>
                <w:kern w:val="2"/>
                <w:sz w:val="20"/>
                <w:szCs w:val="20"/>
                <w:lang w:val="en-US" w:eastAsia="zh-CN" w:bidi="ar-SA"/>
              </w:rPr>
              <w:t>扣除</w:t>
            </w:r>
            <w:r>
              <w:rPr>
                <w:rFonts w:ascii="宋体" w:hAnsi="宋体" w:eastAsia="宋体" w:cs="宋体"/>
                <w:spacing w:val="-42"/>
                <w:kern w:val="2"/>
                <w:sz w:val="20"/>
                <w:szCs w:val="20"/>
                <w:lang w:val="en-US" w:eastAsia="zh-CN" w:bidi="ar-SA"/>
              </w:rPr>
              <w:t xml:space="preserve"> </w:t>
            </w:r>
            <w:r>
              <w:rPr>
                <w:rFonts w:ascii="Times New Roman" w:hAnsi="Times New Roman" w:eastAsia="Times New Roman" w:cs="Times New Roman"/>
                <w:spacing w:val="3"/>
                <w:kern w:val="2"/>
                <w:sz w:val="20"/>
                <w:szCs w:val="20"/>
                <w:lang w:val="en-US" w:eastAsia="zh-CN" w:bidi="ar-SA"/>
              </w:rPr>
              <w:t>20</w:t>
            </w:r>
            <w:r>
              <w:rPr>
                <w:rFonts w:ascii="宋体" w:hAnsi="宋体" w:eastAsia="宋体" w:cs="宋体"/>
                <w:spacing w:val="3"/>
                <w:kern w:val="2"/>
                <w:sz w:val="20"/>
                <w:szCs w:val="20"/>
                <w:lang w:val="en-US" w:eastAsia="zh-CN" w:bidi="ar-SA"/>
              </w:rPr>
              <w:t>%</w:t>
            </w:r>
          </w:p>
          <w:p w14:paraId="4C9DBE91">
            <w:pPr>
              <w:widowControl w:val="0"/>
              <w:spacing w:before="31" w:line="274" w:lineRule="auto"/>
              <w:ind w:left="968" w:right="117" w:hanging="831"/>
              <w:jc w:val="both"/>
              <w:rPr>
                <w:rFonts w:ascii="宋体" w:hAnsi="宋体" w:eastAsia="宋体" w:cs="宋体"/>
                <w:kern w:val="2"/>
                <w:sz w:val="20"/>
                <w:szCs w:val="20"/>
                <w:lang w:val="en-US" w:eastAsia="zh-CN" w:bidi="ar-SA"/>
              </w:rPr>
            </w:pPr>
            <w:r>
              <w:rPr>
                <w:rFonts w:ascii="宋体" w:hAnsi="宋体" w:eastAsia="宋体" w:cs="宋体"/>
                <w:spacing w:val="4"/>
                <w:kern w:val="2"/>
                <w:sz w:val="20"/>
                <w:szCs w:val="20"/>
                <w:lang w:val="en-US" w:eastAsia="zh-CN" w:bidi="ar-SA"/>
              </w:rPr>
              <w:t>（不再享受序号</w:t>
            </w:r>
            <w:r>
              <w:rPr>
                <w:rFonts w:ascii="宋体" w:hAnsi="宋体" w:eastAsia="宋体" w:cs="宋体"/>
                <w:spacing w:val="-34"/>
                <w:kern w:val="2"/>
                <w:sz w:val="20"/>
                <w:szCs w:val="20"/>
                <w:lang w:val="en-US" w:eastAsia="zh-CN" w:bidi="ar-SA"/>
              </w:rPr>
              <w:t xml:space="preserve"> </w:t>
            </w:r>
            <w:r>
              <w:rPr>
                <w:rFonts w:ascii="宋体" w:hAnsi="宋体" w:eastAsia="宋体" w:cs="宋体"/>
                <w:spacing w:val="4"/>
                <w:kern w:val="2"/>
                <w:sz w:val="20"/>
                <w:szCs w:val="20"/>
                <w:lang w:val="en-US" w:eastAsia="zh-CN" w:bidi="ar-SA"/>
              </w:rPr>
              <w:t>3</w:t>
            </w:r>
            <w:r>
              <w:rPr>
                <w:rFonts w:ascii="宋体" w:hAnsi="宋体" w:eastAsia="宋体" w:cs="宋体"/>
                <w:spacing w:val="-21"/>
                <w:kern w:val="2"/>
                <w:sz w:val="20"/>
                <w:szCs w:val="20"/>
                <w:lang w:val="en-US" w:eastAsia="zh-CN" w:bidi="ar-SA"/>
              </w:rPr>
              <w:t xml:space="preserve"> </w:t>
            </w:r>
            <w:r>
              <w:rPr>
                <w:rFonts w:ascii="宋体" w:hAnsi="宋体" w:eastAsia="宋体" w:cs="宋体"/>
                <w:spacing w:val="4"/>
                <w:kern w:val="2"/>
                <w:sz w:val="20"/>
                <w:szCs w:val="20"/>
                <w:lang w:val="en-US" w:eastAsia="zh-CN" w:bidi="ar-SA"/>
              </w:rPr>
              <w:t>的价格</w:t>
            </w:r>
            <w:r>
              <w:rPr>
                <w:rFonts w:ascii="宋体" w:hAnsi="宋体" w:eastAsia="宋体" w:cs="宋体"/>
                <w:kern w:val="2"/>
                <w:sz w:val="20"/>
                <w:szCs w:val="20"/>
                <w:lang w:val="en-US" w:eastAsia="zh-CN" w:bidi="ar-SA"/>
              </w:rPr>
              <w:t xml:space="preserve"> </w:t>
            </w:r>
            <w:r>
              <w:rPr>
                <w:rFonts w:ascii="宋体" w:hAnsi="宋体" w:eastAsia="宋体" w:cs="宋体"/>
                <w:spacing w:val="2"/>
                <w:kern w:val="2"/>
                <w:sz w:val="20"/>
                <w:szCs w:val="20"/>
                <w:lang w:val="en-US" w:eastAsia="zh-CN" w:bidi="ar-SA"/>
              </w:rPr>
              <w:t>折扣）</w:t>
            </w:r>
          </w:p>
        </w:tc>
        <w:tc>
          <w:tcPr>
            <w:tcW w:w="2838" w:type="dxa"/>
            <w:vMerge w:val="continue"/>
            <w:noWrap w:val="0"/>
            <w:vAlign w:val="top"/>
          </w:tcPr>
          <w:p w14:paraId="429043F5">
            <w:pPr>
              <w:rPr>
                <w:rFonts w:ascii="Arial" w:hAnsi="Times New Roman" w:eastAsia="宋体"/>
                <w:sz w:val="16"/>
                <w:szCs w:val="16"/>
              </w:rPr>
            </w:pPr>
          </w:p>
        </w:tc>
      </w:tr>
      <w:tr w14:paraId="14C99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7" w:hRule="atLeast"/>
          <w:jc w:val="center"/>
        </w:trPr>
        <w:tc>
          <w:tcPr>
            <w:tcW w:w="725" w:type="dxa"/>
            <w:noWrap w:val="0"/>
            <w:vAlign w:val="top"/>
          </w:tcPr>
          <w:p w14:paraId="150968C6">
            <w:pPr>
              <w:spacing w:line="317" w:lineRule="auto"/>
              <w:rPr>
                <w:rFonts w:ascii="Arial" w:hAnsi="Times New Roman" w:eastAsia="宋体"/>
                <w:sz w:val="16"/>
                <w:szCs w:val="16"/>
              </w:rPr>
            </w:pPr>
          </w:p>
          <w:p w14:paraId="17407FBE">
            <w:pPr>
              <w:spacing w:line="317" w:lineRule="auto"/>
              <w:rPr>
                <w:rFonts w:ascii="Arial" w:hAnsi="Times New Roman" w:eastAsia="宋体"/>
                <w:sz w:val="16"/>
                <w:szCs w:val="16"/>
              </w:rPr>
            </w:pPr>
          </w:p>
          <w:p w14:paraId="43F3216D">
            <w:pPr>
              <w:spacing w:line="317" w:lineRule="auto"/>
              <w:rPr>
                <w:rFonts w:ascii="Arial" w:hAnsi="Times New Roman" w:eastAsia="宋体"/>
                <w:sz w:val="16"/>
                <w:szCs w:val="16"/>
              </w:rPr>
            </w:pPr>
          </w:p>
          <w:p w14:paraId="120C3F24">
            <w:pPr>
              <w:widowControl w:val="0"/>
              <w:spacing w:before="65" w:line="189" w:lineRule="auto"/>
              <w:ind w:left="320"/>
              <w:jc w:val="both"/>
              <w:rPr>
                <w:rFonts w:ascii="宋体" w:hAnsi="宋体" w:eastAsia="宋体" w:cs="宋体"/>
                <w:kern w:val="2"/>
                <w:sz w:val="20"/>
                <w:szCs w:val="20"/>
                <w:lang w:val="en-US" w:eastAsia="en-US" w:bidi="ar-SA"/>
              </w:rPr>
            </w:pPr>
            <w:r>
              <w:rPr>
                <w:rFonts w:ascii="宋体" w:hAnsi="宋体" w:eastAsia="宋体" w:cs="宋体"/>
                <w:b/>
                <w:bCs/>
                <w:spacing w:val="-3"/>
                <w:kern w:val="2"/>
                <w:sz w:val="20"/>
                <w:szCs w:val="20"/>
                <w:lang w:val="en-US" w:eastAsia="en-US" w:bidi="ar-SA"/>
              </w:rPr>
              <w:t>3</w:t>
            </w:r>
          </w:p>
        </w:tc>
        <w:tc>
          <w:tcPr>
            <w:tcW w:w="2821" w:type="dxa"/>
            <w:noWrap w:val="0"/>
            <w:vAlign w:val="top"/>
          </w:tcPr>
          <w:p w14:paraId="377889A2">
            <w:pPr>
              <w:widowControl w:val="0"/>
              <w:spacing w:before="54" w:line="228" w:lineRule="auto"/>
              <w:ind w:left="154"/>
              <w:jc w:val="both"/>
              <w:rPr>
                <w:rFonts w:ascii="宋体" w:hAnsi="宋体" w:eastAsia="宋体" w:cs="宋体"/>
                <w:kern w:val="2"/>
                <w:sz w:val="20"/>
                <w:szCs w:val="20"/>
                <w:lang w:val="en-US" w:eastAsia="zh-CN" w:bidi="ar-SA"/>
              </w:rPr>
            </w:pPr>
            <w:r>
              <w:rPr>
                <w:rFonts w:ascii="宋体" w:hAnsi="宋体" w:eastAsia="宋体" w:cs="宋体"/>
                <w:spacing w:val="9"/>
                <w:kern w:val="2"/>
                <w:sz w:val="20"/>
                <w:szCs w:val="20"/>
                <w:lang w:val="en-US" w:eastAsia="zh-CN" w:bidi="ar-SA"/>
              </w:rPr>
              <w:t>接受大中型企业与小微企业</w:t>
            </w:r>
          </w:p>
          <w:p w14:paraId="2B84065B">
            <w:pPr>
              <w:widowControl w:val="0"/>
              <w:spacing w:before="65" w:line="228" w:lineRule="auto"/>
              <w:ind w:left="157"/>
              <w:jc w:val="both"/>
              <w:rPr>
                <w:rFonts w:ascii="宋体" w:hAnsi="宋体" w:eastAsia="宋体" w:cs="宋体"/>
                <w:kern w:val="2"/>
                <w:sz w:val="20"/>
                <w:szCs w:val="20"/>
                <w:lang w:val="en-US" w:eastAsia="zh-CN" w:bidi="ar-SA"/>
              </w:rPr>
            </w:pPr>
            <w:r>
              <w:rPr>
                <w:rFonts w:ascii="宋体" w:hAnsi="宋体" w:eastAsia="宋体" w:cs="宋体"/>
                <w:spacing w:val="8"/>
                <w:kern w:val="2"/>
                <w:sz w:val="20"/>
                <w:szCs w:val="20"/>
                <w:lang w:val="en-US" w:eastAsia="zh-CN" w:bidi="ar-SA"/>
              </w:rPr>
              <w:t>组成联合体或者允许大中型</w:t>
            </w:r>
          </w:p>
          <w:p w14:paraId="6198109F">
            <w:pPr>
              <w:widowControl w:val="0"/>
              <w:spacing w:before="64" w:line="228" w:lineRule="auto"/>
              <w:ind w:left="158"/>
              <w:jc w:val="both"/>
              <w:rPr>
                <w:rFonts w:ascii="宋体" w:hAnsi="宋体" w:eastAsia="宋体" w:cs="宋体"/>
                <w:kern w:val="2"/>
                <w:sz w:val="20"/>
                <w:szCs w:val="20"/>
                <w:lang w:val="en-US" w:eastAsia="zh-CN" w:bidi="ar-SA"/>
              </w:rPr>
            </w:pPr>
            <w:r>
              <w:rPr>
                <w:rFonts w:ascii="宋体" w:hAnsi="宋体" w:eastAsia="宋体" w:cs="宋体"/>
                <w:spacing w:val="8"/>
                <w:kern w:val="2"/>
                <w:sz w:val="20"/>
                <w:szCs w:val="20"/>
                <w:lang w:val="en-US" w:eastAsia="zh-CN" w:bidi="ar-SA"/>
              </w:rPr>
              <w:t>企业向一家或者多家小微</w:t>
            </w:r>
            <w:r>
              <w:rPr>
                <w:rFonts w:hint="eastAsia" w:ascii="宋体" w:hAnsi="宋体" w:eastAsia="宋体" w:cs="宋体"/>
                <w:spacing w:val="8"/>
                <w:kern w:val="2"/>
                <w:sz w:val="20"/>
                <w:szCs w:val="20"/>
                <w:lang w:val="en-US" w:eastAsia="zh-CN" w:bidi="ar-SA"/>
              </w:rPr>
              <w:t>企</w:t>
            </w:r>
            <w:r>
              <w:rPr>
                <w:rFonts w:ascii="宋体" w:hAnsi="宋体" w:eastAsia="宋体" w:cs="宋体"/>
                <w:spacing w:val="9"/>
                <w:kern w:val="2"/>
                <w:sz w:val="20"/>
                <w:szCs w:val="20"/>
                <w:lang w:val="en-US" w:eastAsia="zh-CN" w:bidi="ar-SA"/>
              </w:rPr>
              <w:t>业分包的采购项目，对于联</w:t>
            </w:r>
          </w:p>
          <w:p w14:paraId="7ED39BA5">
            <w:pPr>
              <w:widowControl w:val="0"/>
              <w:spacing w:before="65" w:line="229" w:lineRule="auto"/>
              <w:ind w:left="155"/>
              <w:jc w:val="both"/>
              <w:rPr>
                <w:rFonts w:ascii="宋体" w:hAnsi="宋体" w:eastAsia="宋体" w:cs="宋体"/>
                <w:kern w:val="2"/>
                <w:sz w:val="20"/>
                <w:szCs w:val="20"/>
                <w:lang w:val="en-US" w:eastAsia="zh-CN" w:bidi="ar-SA"/>
              </w:rPr>
            </w:pPr>
            <w:r>
              <w:rPr>
                <w:rFonts w:ascii="宋体" w:hAnsi="宋体" w:eastAsia="宋体" w:cs="宋体"/>
                <w:spacing w:val="9"/>
                <w:kern w:val="2"/>
                <w:sz w:val="20"/>
                <w:szCs w:val="20"/>
                <w:lang w:val="en-US" w:eastAsia="zh-CN" w:bidi="ar-SA"/>
              </w:rPr>
              <w:t>合协议或者分包意向协议约</w:t>
            </w:r>
          </w:p>
          <w:p w14:paraId="284C123A">
            <w:pPr>
              <w:widowControl w:val="0"/>
              <w:spacing w:before="64" w:line="228" w:lineRule="auto"/>
              <w:ind w:left="159"/>
              <w:jc w:val="both"/>
              <w:rPr>
                <w:rFonts w:ascii="宋体" w:hAnsi="宋体" w:eastAsia="宋体" w:cs="宋体"/>
                <w:kern w:val="2"/>
                <w:sz w:val="20"/>
                <w:szCs w:val="20"/>
                <w:lang w:val="en-US" w:eastAsia="zh-CN" w:bidi="ar-SA"/>
              </w:rPr>
            </w:pPr>
            <w:r>
              <w:rPr>
                <w:rFonts w:hint="eastAsia" w:ascii="宋体" w:hAnsi="宋体" w:cs="宋体"/>
                <w:spacing w:val="8"/>
                <w:kern w:val="2"/>
                <w:sz w:val="20"/>
                <w:szCs w:val="20"/>
                <w:lang w:val="en-US" w:eastAsia="zh-CN" w:bidi="ar-SA"/>
              </w:rPr>
              <w:t>定小</w:t>
            </w:r>
            <w:r>
              <w:rPr>
                <w:rFonts w:ascii="宋体" w:hAnsi="宋体" w:eastAsia="宋体" w:cs="宋体"/>
                <w:spacing w:val="8"/>
                <w:kern w:val="2"/>
                <w:sz w:val="20"/>
                <w:szCs w:val="20"/>
                <w:lang w:val="en-US" w:eastAsia="zh-CN" w:bidi="ar-SA"/>
              </w:rPr>
              <w:t>微企业的合同份额占到</w:t>
            </w:r>
          </w:p>
          <w:p w14:paraId="6F91AF73">
            <w:pPr>
              <w:widowControl w:val="0"/>
              <w:spacing w:before="33" w:line="275" w:lineRule="exact"/>
              <w:ind w:left="436"/>
              <w:jc w:val="both"/>
              <w:rPr>
                <w:rFonts w:ascii="宋体" w:hAnsi="宋体" w:eastAsia="宋体" w:cs="宋体"/>
                <w:kern w:val="2"/>
                <w:sz w:val="20"/>
                <w:szCs w:val="20"/>
                <w:lang w:val="en-US" w:eastAsia="en-US" w:bidi="ar-SA"/>
              </w:rPr>
            </w:pPr>
            <w:r>
              <w:rPr>
                <w:rFonts w:ascii="宋体" w:hAnsi="宋体" w:eastAsia="宋体" w:cs="宋体"/>
                <w:spacing w:val="7"/>
                <w:kern w:val="2"/>
                <w:position w:val="1"/>
                <w:sz w:val="20"/>
                <w:szCs w:val="20"/>
                <w:lang w:val="en-US" w:eastAsia="en-US" w:bidi="ar-SA"/>
              </w:rPr>
              <w:t xml:space="preserve">合同总金额 </w:t>
            </w:r>
            <w:r>
              <w:rPr>
                <w:rFonts w:ascii="Times New Roman" w:hAnsi="Times New Roman" w:eastAsia="Times New Roman" w:cs="Times New Roman"/>
                <w:spacing w:val="7"/>
                <w:kern w:val="2"/>
                <w:position w:val="1"/>
                <w:sz w:val="20"/>
                <w:szCs w:val="20"/>
                <w:lang w:val="en-US" w:eastAsia="en-US" w:bidi="ar-SA"/>
              </w:rPr>
              <w:t>30%</w:t>
            </w:r>
            <w:r>
              <w:rPr>
                <w:rFonts w:ascii="宋体" w:hAnsi="宋体" w:eastAsia="宋体" w:cs="宋体"/>
                <w:spacing w:val="7"/>
                <w:kern w:val="2"/>
                <w:position w:val="1"/>
                <w:sz w:val="20"/>
                <w:szCs w:val="20"/>
                <w:lang w:val="en-US" w:eastAsia="en-US" w:bidi="ar-SA"/>
              </w:rPr>
              <w:t>以上</w:t>
            </w:r>
          </w:p>
        </w:tc>
        <w:tc>
          <w:tcPr>
            <w:tcW w:w="2551" w:type="dxa"/>
            <w:noWrap w:val="0"/>
            <w:vAlign w:val="top"/>
          </w:tcPr>
          <w:p w14:paraId="1F61B0C9">
            <w:pPr>
              <w:spacing w:line="254" w:lineRule="auto"/>
              <w:rPr>
                <w:rFonts w:ascii="Arial" w:hAnsi="Times New Roman" w:eastAsia="宋体"/>
                <w:sz w:val="16"/>
                <w:szCs w:val="16"/>
              </w:rPr>
            </w:pPr>
          </w:p>
          <w:p w14:paraId="7A695FCC">
            <w:pPr>
              <w:spacing w:line="255" w:lineRule="auto"/>
              <w:rPr>
                <w:rFonts w:ascii="Arial" w:hAnsi="Times New Roman" w:eastAsia="宋体"/>
                <w:sz w:val="16"/>
                <w:szCs w:val="16"/>
              </w:rPr>
            </w:pPr>
          </w:p>
          <w:p w14:paraId="03CB2F13">
            <w:pPr>
              <w:spacing w:line="255" w:lineRule="auto"/>
              <w:rPr>
                <w:rFonts w:ascii="Arial" w:hAnsi="Times New Roman" w:eastAsia="宋体"/>
                <w:sz w:val="16"/>
                <w:szCs w:val="16"/>
              </w:rPr>
            </w:pPr>
          </w:p>
          <w:p w14:paraId="4A41FBDA">
            <w:pPr>
              <w:widowControl w:val="0"/>
              <w:spacing w:before="65" w:line="272" w:lineRule="auto"/>
              <w:ind w:left="640" w:right="117" w:hanging="514"/>
              <w:jc w:val="both"/>
              <w:rPr>
                <w:rFonts w:ascii="宋体" w:hAnsi="宋体" w:eastAsia="宋体" w:cs="宋体"/>
                <w:kern w:val="2"/>
                <w:sz w:val="20"/>
                <w:szCs w:val="20"/>
                <w:lang w:val="en-US" w:eastAsia="zh-CN" w:bidi="ar-SA"/>
              </w:rPr>
            </w:pPr>
            <w:r>
              <w:rPr>
                <w:rFonts w:ascii="宋体" w:hAnsi="宋体" w:eastAsia="宋体" w:cs="宋体"/>
                <w:spacing w:val="9"/>
                <w:kern w:val="2"/>
                <w:sz w:val="20"/>
                <w:szCs w:val="20"/>
                <w:lang w:val="en-US" w:eastAsia="zh-CN" w:bidi="ar-SA"/>
              </w:rPr>
              <w:t>对联合体或者大中型企业</w:t>
            </w:r>
            <w:r>
              <w:rPr>
                <w:rFonts w:ascii="宋体" w:hAnsi="宋体" w:eastAsia="宋体" w:cs="宋体"/>
                <w:spacing w:val="12"/>
                <w:kern w:val="2"/>
                <w:sz w:val="20"/>
                <w:szCs w:val="20"/>
                <w:lang w:val="en-US" w:eastAsia="zh-CN" w:bidi="ar-SA"/>
              </w:rPr>
              <w:t>的报价扣除</w:t>
            </w:r>
            <w:r>
              <w:rPr>
                <w:rFonts w:hint="eastAsia" w:ascii="Times New Roman" w:hAnsi="Times New Roman" w:eastAsia="Times New Roman" w:cs="Times New Roman"/>
                <w:spacing w:val="12"/>
                <w:kern w:val="2"/>
                <w:sz w:val="20"/>
                <w:szCs w:val="20"/>
                <w:lang w:val="en-US" w:eastAsia="zh-CN" w:bidi="ar-SA"/>
              </w:rPr>
              <w:t>6</w:t>
            </w:r>
            <w:r>
              <w:rPr>
                <w:rFonts w:ascii="宋体" w:hAnsi="宋体" w:eastAsia="宋体" w:cs="宋体"/>
                <w:spacing w:val="12"/>
                <w:kern w:val="2"/>
                <w:sz w:val="20"/>
                <w:szCs w:val="20"/>
                <w:lang w:val="en-US" w:eastAsia="zh-CN" w:bidi="ar-SA"/>
              </w:rPr>
              <w:t>%</w:t>
            </w:r>
          </w:p>
        </w:tc>
        <w:tc>
          <w:tcPr>
            <w:tcW w:w="2838" w:type="dxa"/>
            <w:noWrap w:val="0"/>
            <w:vAlign w:val="top"/>
          </w:tcPr>
          <w:p w14:paraId="1D5C18AA">
            <w:pPr>
              <w:spacing w:line="254" w:lineRule="auto"/>
              <w:rPr>
                <w:rFonts w:ascii="Arial" w:hAnsi="Times New Roman" w:eastAsia="宋体"/>
                <w:sz w:val="16"/>
                <w:szCs w:val="16"/>
              </w:rPr>
            </w:pPr>
          </w:p>
          <w:p w14:paraId="3615279B">
            <w:pPr>
              <w:spacing w:line="254" w:lineRule="auto"/>
              <w:rPr>
                <w:rFonts w:ascii="Arial" w:hAnsi="Times New Roman" w:eastAsia="宋体"/>
                <w:sz w:val="16"/>
                <w:szCs w:val="16"/>
              </w:rPr>
            </w:pPr>
          </w:p>
          <w:p w14:paraId="6600118D">
            <w:pPr>
              <w:spacing w:line="255" w:lineRule="auto"/>
              <w:rPr>
                <w:rFonts w:ascii="Arial" w:hAnsi="Times New Roman" w:eastAsia="宋体"/>
                <w:sz w:val="16"/>
                <w:szCs w:val="16"/>
              </w:rPr>
            </w:pPr>
          </w:p>
          <w:p w14:paraId="7DC8B981">
            <w:pPr>
              <w:widowControl w:val="0"/>
              <w:spacing w:before="65" w:line="227" w:lineRule="auto"/>
              <w:ind w:left="374"/>
              <w:jc w:val="both"/>
              <w:rPr>
                <w:rFonts w:ascii="宋体" w:hAnsi="宋体" w:eastAsia="宋体" w:cs="宋体"/>
                <w:kern w:val="2"/>
                <w:sz w:val="20"/>
                <w:szCs w:val="20"/>
                <w:lang w:val="en-US" w:eastAsia="zh-CN" w:bidi="ar-SA"/>
              </w:rPr>
            </w:pPr>
            <w:r>
              <w:rPr>
                <w:rFonts w:ascii="宋体" w:hAnsi="宋体" w:eastAsia="宋体" w:cs="宋体"/>
                <w:spacing w:val="9"/>
                <w:kern w:val="2"/>
                <w:sz w:val="20"/>
                <w:szCs w:val="20"/>
                <w:lang w:val="en-US" w:eastAsia="zh-CN" w:bidi="ar-SA"/>
              </w:rPr>
              <w:t>评标价格＝投标报价×</w:t>
            </w:r>
          </w:p>
          <w:p w14:paraId="55B99E41">
            <w:pPr>
              <w:widowControl w:val="0"/>
              <w:spacing w:before="46" w:line="266" w:lineRule="exact"/>
              <w:ind w:left="1143"/>
              <w:jc w:val="both"/>
              <w:rPr>
                <w:rFonts w:ascii="Calibri" w:hAnsi="Calibri" w:eastAsia="Calibri" w:cs="Calibri"/>
                <w:kern w:val="2"/>
                <w:sz w:val="20"/>
                <w:szCs w:val="20"/>
                <w:lang w:val="en-US" w:eastAsia="zh-CN" w:bidi="ar-SA"/>
              </w:rPr>
            </w:pPr>
            <w:r>
              <w:rPr>
                <w:rFonts w:ascii="宋体" w:hAnsi="宋体" w:eastAsia="宋体" w:cs="宋体"/>
                <w:spacing w:val="-3"/>
                <w:kern w:val="2"/>
                <w:position w:val="2"/>
                <w:sz w:val="20"/>
                <w:szCs w:val="20"/>
                <w:lang w:val="en-US" w:eastAsia="zh-CN" w:bidi="ar-SA"/>
              </w:rPr>
              <w:t>(</w:t>
            </w:r>
            <w:r>
              <w:rPr>
                <w:rFonts w:hint="eastAsia" w:ascii="宋体" w:hAnsi="宋体" w:eastAsia="宋体" w:cs="宋体"/>
                <w:spacing w:val="-3"/>
                <w:kern w:val="2"/>
                <w:position w:val="2"/>
                <w:sz w:val="20"/>
                <w:szCs w:val="20"/>
                <w:lang w:val="en-US" w:eastAsia="zh-CN" w:bidi="ar-SA"/>
              </w:rPr>
              <w:t>1</w:t>
            </w:r>
            <w:r>
              <w:rPr>
                <w:rFonts w:hint="eastAsia" w:ascii="宋体" w:hAnsi="宋体" w:cs="宋体"/>
                <w:spacing w:val="-3"/>
                <w:kern w:val="2"/>
                <w:position w:val="2"/>
                <w:sz w:val="20"/>
                <w:szCs w:val="20"/>
                <w:lang w:val="en-US" w:eastAsia="zh-CN" w:bidi="ar-SA"/>
              </w:rPr>
              <w:t>%～</w:t>
            </w:r>
            <w:r>
              <w:rPr>
                <w:rFonts w:hint="eastAsia" w:ascii="宋体" w:hAnsi="宋体" w:eastAsia="宋体" w:cs="宋体"/>
                <w:spacing w:val="-3"/>
                <w:kern w:val="2"/>
                <w:position w:val="2"/>
                <w:sz w:val="20"/>
                <w:szCs w:val="20"/>
                <w:lang w:val="en-US" w:eastAsia="zh-CN" w:bidi="ar-SA"/>
              </w:rPr>
              <w:t>6</w:t>
            </w:r>
            <w:r>
              <w:rPr>
                <w:rFonts w:ascii="Calibri" w:hAnsi="Calibri" w:eastAsia="Calibri" w:cs="Calibri"/>
                <w:spacing w:val="-3"/>
                <w:kern w:val="2"/>
                <w:position w:val="2"/>
                <w:sz w:val="20"/>
                <w:szCs w:val="20"/>
                <w:lang w:val="en-US" w:eastAsia="zh-CN" w:bidi="ar-SA"/>
              </w:rPr>
              <w:t>%)</w:t>
            </w:r>
          </w:p>
        </w:tc>
      </w:tr>
      <w:tr w14:paraId="2ABE1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2" w:hRule="atLeast"/>
          <w:jc w:val="center"/>
        </w:trPr>
        <w:tc>
          <w:tcPr>
            <w:tcW w:w="725" w:type="dxa"/>
            <w:noWrap w:val="0"/>
            <w:vAlign w:val="top"/>
          </w:tcPr>
          <w:p w14:paraId="3442D866">
            <w:pPr>
              <w:widowControl w:val="0"/>
              <w:spacing w:before="287" w:line="189" w:lineRule="auto"/>
              <w:ind w:left="315"/>
              <w:jc w:val="both"/>
              <w:rPr>
                <w:rFonts w:ascii="宋体" w:hAnsi="宋体" w:eastAsia="宋体" w:cs="宋体"/>
                <w:kern w:val="2"/>
                <w:sz w:val="20"/>
                <w:szCs w:val="20"/>
                <w:lang w:val="en-US" w:eastAsia="en-US" w:bidi="ar-SA"/>
              </w:rPr>
            </w:pPr>
            <w:r>
              <w:rPr>
                <w:rFonts w:ascii="宋体" w:hAnsi="宋体" w:eastAsia="宋体" w:cs="宋体"/>
                <w:b/>
                <w:bCs/>
                <w:spacing w:val="-3"/>
                <w:kern w:val="2"/>
                <w:sz w:val="20"/>
                <w:szCs w:val="20"/>
                <w:lang w:val="en-US" w:eastAsia="en-US" w:bidi="ar-SA"/>
              </w:rPr>
              <w:t>4</w:t>
            </w:r>
          </w:p>
        </w:tc>
        <w:tc>
          <w:tcPr>
            <w:tcW w:w="2821" w:type="dxa"/>
            <w:noWrap w:val="0"/>
            <w:vAlign w:val="top"/>
          </w:tcPr>
          <w:p w14:paraId="71C5998D">
            <w:pPr>
              <w:widowControl w:val="0"/>
              <w:spacing w:before="254" w:line="229" w:lineRule="auto"/>
              <w:ind w:left="995"/>
              <w:jc w:val="both"/>
              <w:rPr>
                <w:rFonts w:ascii="宋体" w:hAnsi="宋体" w:eastAsia="宋体" w:cs="宋体"/>
                <w:kern w:val="2"/>
                <w:sz w:val="20"/>
                <w:szCs w:val="20"/>
                <w:lang w:val="en-US" w:eastAsia="en-US" w:bidi="ar-SA"/>
              </w:rPr>
            </w:pPr>
            <w:r>
              <w:rPr>
                <w:rFonts w:ascii="宋体" w:hAnsi="宋体" w:eastAsia="宋体" w:cs="宋体"/>
                <w:spacing w:val="7"/>
                <w:kern w:val="2"/>
                <w:sz w:val="20"/>
                <w:szCs w:val="20"/>
                <w:lang w:val="en-US" w:eastAsia="en-US" w:bidi="ar-SA"/>
              </w:rPr>
              <w:t>监狱企业</w:t>
            </w:r>
          </w:p>
        </w:tc>
        <w:tc>
          <w:tcPr>
            <w:tcW w:w="2551" w:type="dxa"/>
            <w:noWrap w:val="0"/>
            <w:vAlign w:val="top"/>
          </w:tcPr>
          <w:p w14:paraId="5299A546">
            <w:pPr>
              <w:widowControl w:val="0"/>
              <w:spacing w:before="97" w:line="279" w:lineRule="auto"/>
              <w:ind w:left="1119" w:right="132" w:hanging="1007"/>
              <w:jc w:val="both"/>
              <w:rPr>
                <w:rFonts w:ascii="宋体" w:hAnsi="宋体" w:eastAsia="宋体" w:cs="宋体"/>
                <w:kern w:val="2"/>
                <w:sz w:val="20"/>
                <w:szCs w:val="20"/>
                <w:lang w:val="en-US" w:eastAsia="zh-CN" w:bidi="ar-SA"/>
              </w:rPr>
            </w:pPr>
            <w:r>
              <w:rPr>
                <w:rFonts w:ascii="宋体" w:hAnsi="宋体" w:eastAsia="宋体" w:cs="宋体"/>
                <w:spacing w:val="9"/>
                <w:kern w:val="2"/>
                <w:sz w:val="20"/>
                <w:szCs w:val="20"/>
                <w:lang w:val="en-US" w:eastAsia="zh-CN" w:bidi="ar-SA"/>
              </w:rPr>
              <w:t>对监狱企业产品价格扣除</w:t>
            </w:r>
            <w:r>
              <w:rPr>
                <w:rFonts w:ascii="宋体" w:hAnsi="宋体" w:eastAsia="宋体" w:cs="宋体"/>
                <w:spacing w:val="1"/>
                <w:kern w:val="2"/>
                <w:sz w:val="20"/>
                <w:szCs w:val="20"/>
                <w:lang w:val="en-US" w:eastAsia="zh-CN" w:bidi="ar-SA"/>
              </w:rPr>
              <w:t xml:space="preserve"> </w:t>
            </w:r>
            <w:r>
              <w:rPr>
                <w:rFonts w:ascii="Times New Roman" w:hAnsi="Times New Roman" w:eastAsia="Times New Roman" w:cs="Times New Roman"/>
                <w:spacing w:val="3"/>
                <w:kern w:val="2"/>
                <w:sz w:val="20"/>
                <w:szCs w:val="20"/>
                <w:lang w:val="en-US" w:eastAsia="zh-CN" w:bidi="ar-SA"/>
              </w:rPr>
              <w:t>20</w:t>
            </w:r>
            <w:r>
              <w:rPr>
                <w:rFonts w:ascii="宋体" w:hAnsi="宋体" w:eastAsia="宋体" w:cs="宋体"/>
                <w:spacing w:val="3"/>
                <w:kern w:val="2"/>
                <w:sz w:val="20"/>
                <w:szCs w:val="20"/>
                <w:lang w:val="en-US" w:eastAsia="zh-CN" w:bidi="ar-SA"/>
              </w:rPr>
              <w:t>%</w:t>
            </w:r>
          </w:p>
        </w:tc>
        <w:tc>
          <w:tcPr>
            <w:tcW w:w="2838" w:type="dxa"/>
            <w:noWrap w:val="0"/>
            <w:vAlign w:val="top"/>
          </w:tcPr>
          <w:p w14:paraId="233E517C">
            <w:pPr>
              <w:widowControl w:val="0"/>
              <w:spacing w:before="98" w:line="274" w:lineRule="auto"/>
              <w:ind w:left="406" w:right="159" w:hanging="244"/>
              <w:jc w:val="both"/>
              <w:rPr>
                <w:rFonts w:ascii="Calibri" w:hAnsi="Calibri" w:eastAsia="Calibri" w:cs="Calibri"/>
                <w:kern w:val="2"/>
                <w:sz w:val="20"/>
                <w:szCs w:val="20"/>
                <w:lang w:val="en-US" w:eastAsia="zh-CN" w:bidi="ar-SA"/>
              </w:rPr>
            </w:pPr>
            <w:r>
              <w:rPr>
                <w:rFonts w:ascii="宋体" w:hAnsi="宋体" w:eastAsia="宋体" w:cs="宋体"/>
                <w:spacing w:val="9"/>
                <w:kern w:val="2"/>
                <w:sz w:val="20"/>
                <w:szCs w:val="20"/>
                <w:lang w:val="en-US" w:eastAsia="zh-CN" w:bidi="ar-SA"/>
              </w:rPr>
              <w:t>评标价格＝投标报价—监狱</w:t>
            </w:r>
            <w:r>
              <w:rPr>
                <w:rFonts w:ascii="宋体" w:hAnsi="宋体" w:eastAsia="宋体" w:cs="宋体"/>
                <w:spacing w:val="7"/>
                <w:kern w:val="2"/>
                <w:sz w:val="20"/>
                <w:szCs w:val="20"/>
                <w:lang w:val="en-US" w:eastAsia="zh-CN" w:bidi="ar-SA"/>
              </w:rPr>
              <w:t>企业产品的价格×</w:t>
            </w:r>
            <w:r>
              <w:rPr>
                <w:rFonts w:ascii="Times New Roman" w:hAnsi="Times New Roman" w:eastAsia="Times New Roman" w:cs="Times New Roman"/>
                <w:spacing w:val="7"/>
                <w:kern w:val="2"/>
                <w:sz w:val="20"/>
                <w:szCs w:val="20"/>
                <w:lang w:val="en-US" w:eastAsia="zh-CN" w:bidi="ar-SA"/>
              </w:rPr>
              <w:t>20</w:t>
            </w:r>
            <w:r>
              <w:rPr>
                <w:rFonts w:ascii="Calibri" w:hAnsi="Calibri" w:eastAsia="Calibri" w:cs="Calibri"/>
                <w:spacing w:val="7"/>
                <w:kern w:val="2"/>
                <w:sz w:val="20"/>
                <w:szCs w:val="20"/>
                <w:lang w:val="en-US" w:eastAsia="zh-CN" w:bidi="ar-SA"/>
              </w:rPr>
              <w:t>%</w:t>
            </w:r>
          </w:p>
        </w:tc>
      </w:tr>
      <w:tr w14:paraId="5AF00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43" w:hRule="atLeast"/>
          <w:jc w:val="center"/>
        </w:trPr>
        <w:tc>
          <w:tcPr>
            <w:tcW w:w="725" w:type="dxa"/>
            <w:noWrap w:val="0"/>
            <w:vAlign w:val="top"/>
          </w:tcPr>
          <w:p w14:paraId="5448C803">
            <w:pPr>
              <w:spacing w:line="335" w:lineRule="auto"/>
              <w:rPr>
                <w:rFonts w:ascii="Arial" w:hAnsi="Times New Roman" w:eastAsia="宋体"/>
                <w:sz w:val="16"/>
                <w:szCs w:val="16"/>
              </w:rPr>
            </w:pPr>
          </w:p>
          <w:p w14:paraId="1856F2C4">
            <w:pPr>
              <w:widowControl w:val="0"/>
              <w:spacing w:before="65" w:line="187" w:lineRule="auto"/>
              <w:ind w:left="320"/>
              <w:jc w:val="both"/>
              <w:rPr>
                <w:rFonts w:ascii="宋体" w:hAnsi="宋体" w:eastAsia="宋体" w:cs="宋体"/>
                <w:kern w:val="2"/>
                <w:sz w:val="20"/>
                <w:szCs w:val="20"/>
                <w:lang w:val="en-US" w:eastAsia="en-US" w:bidi="ar-SA"/>
              </w:rPr>
            </w:pPr>
            <w:r>
              <w:rPr>
                <w:rFonts w:ascii="宋体" w:hAnsi="宋体" w:eastAsia="宋体" w:cs="宋体"/>
                <w:b/>
                <w:bCs/>
                <w:spacing w:val="-3"/>
                <w:kern w:val="2"/>
                <w:sz w:val="20"/>
                <w:szCs w:val="20"/>
                <w:lang w:val="en-US" w:eastAsia="en-US" w:bidi="ar-SA"/>
              </w:rPr>
              <w:t>5</w:t>
            </w:r>
          </w:p>
        </w:tc>
        <w:tc>
          <w:tcPr>
            <w:tcW w:w="2821" w:type="dxa"/>
            <w:noWrap w:val="0"/>
            <w:vAlign w:val="top"/>
          </w:tcPr>
          <w:p w14:paraId="63142E08">
            <w:pPr>
              <w:spacing w:line="301" w:lineRule="auto"/>
              <w:rPr>
                <w:rFonts w:ascii="Arial" w:hAnsi="Times New Roman" w:eastAsia="宋体"/>
                <w:sz w:val="16"/>
                <w:szCs w:val="16"/>
              </w:rPr>
            </w:pPr>
          </w:p>
          <w:p w14:paraId="4F7F061A">
            <w:pPr>
              <w:widowControl w:val="0"/>
              <w:spacing w:before="65" w:line="229" w:lineRule="auto"/>
              <w:ind w:left="574"/>
              <w:jc w:val="both"/>
              <w:rPr>
                <w:rFonts w:ascii="宋体" w:hAnsi="宋体" w:eastAsia="宋体" w:cs="宋体"/>
                <w:kern w:val="2"/>
                <w:sz w:val="20"/>
                <w:szCs w:val="20"/>
                <w:lang w:val="en-US" w:eastAsia="en-US" w:bidi="ar-SA"/>
              </w:rPr>
            </w:pPr>
            <w:r>
              <w:rPr>
                <w:rFonts w:ascii="宋体" w:hAnsi="宋体" w:eastAsia="宋体" w:cs="宋体"/>
                <w:spacing w:val="8"/>
                <w:kern w:val="2"/>
                <w:sz w:val="20"/>
                <w:szCs w:val="20"/>
                <w:lang w:val="en-US" w:eastAsia="en-US" w:bidi="ar-SA"/>
              </w:rPr>
              <w:t>残疾人福利性单位</w:t>
            </w:r>
          </w:p>
        </w:tc>
        <w:tc>
          <w:tcPr>
            <w:tcW w:w="2551" w:type="dxa"/>
            <w:noWrap w:val="0"/>
            <w:vAlign w:val="top"/>
          </w:tcPr>
          <w:p w14:paraId="6AD9DCC9">
            <w:pPr>
              <w:widowControl w:val="0"/>
              <w:spacing w:before="212" w:line="272" w:lineRule="auto"/>
              <w:ind w:left="677" w:right="117" w:hanging="551"/>
              <w:jc w:val="both"/>
              <w:rPr>
                <w:rFonts w:ascii="宋体" w:hAnsi="宋体" w:eastAsia="宋体" w:cs="宋体"/>
                <w:kern w:val="2"/>
                <w:sz w:val="20"/>
                <w:szCs w:val="20"/>
                <w:lang w:val="en-US" w:eastAsia="zh-CN" w:bidi="ar-SA"/>
              </w:rPr>
            </w:pPr>
            <w:r>
              <w:rPr>
                <w:rFonts w:ascii="宋体" w:hAnsi="宋体" w:eastAsia="宋体" w:cs="宋体"/>
                <w:spacing w:val="9"/>
                <w:kern w:val="2"/>
                <w:sz w:val="20"/>
                <w:szCs w:val="20"/>
                <w:lang w:val="en-US" w:eastAsia="zh-CN" w:bidi="ar-SA"/>
              </w:rPr>
              <w:t>对残疾人福利性单位产品</w:t>
            </w:r>
            <w:r>
              <w:rPr>
                <w:rFonts w:ascii="宋体" w:hAnsi="宋体" w:eastAsia="宋体" w:cs="宋体"/>
                <w:spacing w:val="1"/>
                <w:kern w:val="2"/>
                <w:sz w:val="20"/>
                <w:szCs w:val="20"/>
                <w:lang w:val="en-US" w:eastAsia="zh-CN" w:bidi="ar-SA"/>
              </w:rPr>
              <w:t xml:space="preserve"> </w:t>
            </w:r>
            <w:r>
              <w:rPr>
                <w:rFonts w:ascii="宋体" w:hAnsi="宋体" w:eastAsia="宋体" w:cs="宋体"/>
                <w:spacing w:val="13"/>
                <w:kern w:val="2"/>
                <w:sz w:val="20"/>
                <w:szCs w:val="20"/>
                <w:lang w:val="en-US" w:eastAsia="zh-CN" w:bidi="ar-SA"/>
              </w:rPr>
              <w:t>价格扣除</w:t>
            </w:r>
            <w:r>
              <w:rPr>
                <w:rFonts w:ascii="Times New Roman" w:hAnsi="Times New Roman" w:eastAsia="Times New Roman" w:cs="Times New Roman"/>
                <w:spacing w:val="13"/>
                <w:kern w:val="2"/>
                <w:sz w:val="20"/>
                <w:szCs w:val="20"/>
                <w:lang w:val="en-US" w:eastAsia="zh-CN" w:bidi="ar-SA"/>
              </w:rPr>
              <w:t>20</w:t>
            </w:r>
            <w:r>
              <w:rPr>
                <w:rFonts w:ascii="宋体" w:hAnsi="宋体" w:eastAsia="宋体" w:cs="宋体"/>
                <w:spacing w:val="13"/>
                <w:kern w:val="2"/>
                <w:sz w:val="20"/>
                <w:szCs w:val="20"/>
                <w:lang w:val="en-US" w:eastAsia="zh-CN" w:bidi="ar-SA"/>
              </w:rPr>
              <w:t>%</w:t>
            </w:r>
          </w:p>
        </w:tc>
        <w:tc>
          <w:tcPr>
            <w:tcW w:w="2838" w:type="dxa"/>
            <w:noWrap w:val="0"/>
            <w:vAlign w:val="top"/>
          </w:tcPr>
          <w:p w14:paraId="2142E87F">
            <w:pPr>
              <w:widowControl w:val="0"/>
              <w:spacing w:before="55" w:line="227" w:lineRule="auto"/>
              <w:ind w:left="162"/>
              <w:jc w:val="both"/>
              <w:rPr>
                <w:rFonts w:ascii="宋体" w:hAnsi="宋体" w:eastAsia="宋体" w:cs="宋体"/>
                <w:kern w:val="2"/>
                <w:sz w:val="20"/>
                <w:szCs w:val="20"/>
                <w:lang w:val="en-US" w:eastAsia="zh-CN" w:bidi="ar-SA"/>
              </w:rPr>
            </w:pPr>
            <w:r>
              <w:rPr>
                <w:rFonts w:ascii="宋体" w:hAnsi="宋体" w:eastAsia="宋体" w:cs="宋体"/>
                <w:spacing w:val="9"/>
                <w:kern w:val="2"/>
                <w:sz w:val="20"/>
                <w:szCs w:val="20"/>
                <w:lang w:val="en-US" w:eastAsia="zh-CN" w:bidi="ar-SA"/>
              </w:rPr>
              <w:t>评标价格＝投标报价—残疾</w:t>
            </w:r>
          </w:p>
          <w:p w14:paraId="011BE72C">
            <w:pPr>
              <w:widowControl w:val="0"/>
              <w:spacing w:before="66" w:line="227" w:lineRule="auto"/>
              <w:ind w:left="165"/>
              <w:jc w:val="both"/>
              <w:rPr>
                <w:rFonts w:ascii="宋体" w:hAnsi="宋体" w:eastAsia="宋体" w:cs="宋体"/>
                <w:kern w:val="2"/>
                <w:sz w:val="20"/>
                <w:szCs w:val="20"/>
                <w:lang w:val="en-US" w:eastAsia="zh-CN" w:bidi="ar-SA"/>
              </w:rPr>
            </w:pPr>
            <w:r>
              <w:rPr>
                <w:rFonts w:hint="eastAsia" w:ascii="宋体" w:hAnsi="宋体" w:cs="宋体"/>
                <w:spacing w:val="9"/>
                <w:kern w:val="2"/>
                <w:sz w:val="20"/>
                <w:szCs w:val="20"/>
                <w:lang w:val="en-US" w:eastAsia="zh-CN" w:bidi="ar-SA"/>
              </w:rPr>
              <w:t>福利性</w:t>
            </w:r>
            <w:r>
              <w:rPr>
                <w:rFonts w:ascii="宋体" w:hAnsi="宋体" w:eastAsia="宋体" w:cs="宋体"/>
                <w:spacing w:val="9"/>
                <w:kern w:val="2"/>
                <w:sz w:val="20"/>
                <w:szCs w:val="20"/>
                <w:lang w:val="en-US" w:eastAsia="zh-CN" w:bidi="ar-SA"/>
              </w:rPr>
              <w:t>单位产品的价格×</w:t>
            </w:r>
          </w:p>
          <w:p w14:paraId="5A9450F1">
            <w:pPr>
              <w:spacing w:before="42" w:line="265" w:lineRule="exact"/>
              <w:ind w:left="1239"/>
              <w:rPr>
                <w:rFonts w:ascii="Calibri" w:hAnsi="Calibri" w:eastAsia="Calibri"/>
                <w:sz w:val="15"/>
                <w:szCs w:val="15"/>
              </w:rPr>
            </w:pPr>
            <w:r>
              <w:rPr>
                <w:rFonts w:ascii="Times New Roman" w:hAnsi="Times New Roman" w:eastAsia="Times New Roman" w:cs="Times New Roman"/>
                <w:spacing w:val="4"/>
                <w:position w:val="1"/>
                <w:sz w:val="15"/>
                <w:szCs w:val="15"/>
              </w:rPr>
              <w:t>20</w:t>
            </w:r>
            <w:r>
              <w:rPr>
                <w:rFonts w:ascii="Calibri" w:hAnsi="Calibri" w:eastAsia="Calibri"/>
                <w:spacing w:val="4"/>
                <w:position w:val="1"/>
                <w:sz w:val="15"/>
                <w:szCs w:val="15"/>
              </w:rPr>
              <w:t>%</w:t>
            </w:r>
          </w:p>
        </w:tc>
      </w:tr>
      <w:tr w14:paraId="65412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41" w:hRule="atLeast"/>
          <w:jc w:val="center"/>
        </w:trPr>
        <w:tc>
          <w:tcPr>
            <w:tcW w:w="8935" w:type="dxa"/>
            <w:gridSpan w:val="4"/>
            <w:noWrap w:val="0"/>
            <w:vAlign w:val="top"/>
          </w:tcPr>
          <w:p w14:paraId="0E5F3B5D">
            <w:pPr>
              <w:widowControl w:val="0"/>
              <w:spacing w:before="254" w:line="229" w:lineRule="auto"/>
              <w:jc w:val="both"/>
              <w:rPr>
                <w:rFonts w:ascii="宋体" w:hAnsi="宋体" w:eastAsia="宋体" w:cs="宋体"/>
                <w:spacing w:val="7"/>
                <w:kern w:val="2"/>
                <w:sz w:val="20"/>
                <w:szCs w:val="20"/>
                <w:lang w:val="en-US" w:eastAsia="zh-CN" w:bidi="ar-SA"/>
              </w:rPr>
            </w:pPr>
            <w:r>
              <w:rPr>
                <w:rFonts w:hint="eastAsia" w:ascii="宋体" w:hAnsi="宋体" w:cs="宋体"/>
                <w:spacing w:val="7"/>
                <w:kern w:val="2"/>
                <w:sz w:val="20"/>
                <w:szCs w:val="20"/>
                <w:lang w:val="en-US" w:eastAsia="zh-CN" w:bidi="ar-SA"/>
              </w:rPr>
              <w:t>1.</w:t>
            </w:r>
            <w:r>
              <w:rPr>
                <w:rFonts w:ascii="宋体" w:hAnsi="宋体" w:eastAsia="宋体" w:cs="宋体"/>
                <w:spacing w:val="7"/>
                <w:kern w:val="2"/>
                <w:sz w:val="20"/>
                <w:szCs w:val="20"/>
                <w:lang w:val="en-US" w:eastAsia="zh-CN" w:bidi="ar-SA"/>
              </w:rPr>
              <w:t>中小企业应在投标文件提供《中小企业声明函》。监狱企业应当在投标文件中提供由省级 以上监狱管理局、戒毒管理局</w:t>
            </w:r>
            <w:r>
              <w:rPr>
                <w:rFonts w:hint="eastAsia" w:ascii="宋体" w:cs="宋体"/>
                <w:spacing w:val="7"/>
                <w:kern w:val="2"/>
                <w:sz w:val="20"/>
                <w:szCs w:val="20"/>
                <w:lang w:val="en-US" w:eastAsia="zh-CN" w:bidi="ar-SA"/>
              </w:rPr>
              <w:t>`</w:t>
            </w:r>
            <w:r>
              <w:rPr>
                <w:rFonts w:ascii="宋体" w:hAnsi="宋体" w:eastAsia="宋体" w:cs="宋体"/>
                <w:spacing w:val="7"/>
                <w:kern w:val="2"/>
                <w:sz w:val="20"/>
                <w:szCs w:val="20"/>
                <w:lang w:val="en-US" w:eastAsia="zh-CN" w:bidi="ar-SA"/>
              </w:rPr>
              <w:t>含新疆生产建设兵团</w:t>
            </w:r>
            <w:r>
              <w:rPr>
                <w:rFonts w:hint="eastAsia" w:ascii="宋体" w:hAnsi="宋体" w:cs="宋体"/>
                <w:spacing w:val="7"/>
                <w:kern w:val="2"/>
                <w:sz w:val="20"/>
                <w:szCs w:val="20"/>
                <w:lang w:val="en-US" w:eastAsia="zh-CN" w:bidi="ar-SA"/>
              </w:rPr>
              <w:t>）</w:t>
            </w:r>
            <w:r>
              <w:rPr>
                <w:rFonts w:ascii="宋体" w:hAnsi="宋体" w:eastAsia="宋体" w:cs="宋体"/>
                <w:spacing w:val="7"/>
                <w:kern w:val="2"/>
                <w:sz w:val="20"/>
                <w:szCs w:val="20"/>
                <w:lang w:val="en-US" w:eastAsia="zh-CN" w:bidi="ar-SA"/>
              </w:rPr>
              <w:t>出具的属于监狱企业的证明文件。残疾人福 利性单位应当在投标文件中提供《残疾人福利性单位声明函》。</w:t>
            </w:r>
          </w:p>
          <w:p w14:paraId="245D56FB">
            <w:pPr>
              <w:widowControl w:val="0"/>
              <w:spacing w:before="254" w:line="229" w:lineRule="auto"/>
              <w:jc w:val="both"/>
              <w:rPr>
                <w:rFonts w:ascii="宋体" w:hAnsi="宋体" w:eastAsia="宋体" w:cs="宋体"/>
                <w:spacing w:val="7"/>
                <w:kern w:val="2"/>
                <w:sz w:val="20"/>
                <w:szCs w:val="20"/>
                <w:lang w:val="en-US" w:eastAsia="zh-CN" w:bidi="ar-SA"/>
              </w:rPr>
            </w:pPr>
            <w:r>
              <w:rPr>
                <w:rFonts w:hint="eastAsia" w:ascii="宋体" w:hAnsi="宋体" w:cs="宋体"/>
                <w:spacing w:val="7"/>
                <w:kern w:val="2"/>
                <w:sz w:val="20"/>
                <w:szCs w:val="20"/>
                <w:lang w:val="en-US" w:eastAsia="zh-CN" w:bidi="ar-SA"/>
              </w:rPr>
              <w:t>2.</w:t>
            </w:r>
            <w:r>
              <w:rPr>
                <w:rFonts w:ascii="宋体" w:hAnsi="宋体" w:eastAsia="宋体" w:cs="宋体"/>
                <w:spacing w:val="7"/>
                <w:kern w:val="2"/>
                <w:sz w:val="20"/>
                <w:szCs w:val="20"/>
                <w:lang w:val="en-US" w:eastAsia="zh-CN" w:bidi="ar-SA"/>
              </w:rPr>
              <w:t>经评标委员会审查、评价，投标文件符合招标文件实质性要求且进行了政策性价格扣除 后，以评标价格的最低价者定为评标基准价，其价格分为满分。其他投标人的</w:t>
            </w:r>
            <w:r>
              <w:rPr>
                <w:rFonts w:hint="eastAsia" w:ascii="宋体" w:hAnsi="宋体" w:cs="宋体"/>
                <w:spacing w:val="7"/>
                <w:kern w:val="2"/>
                <w:sz w:val="20"/>
                <w:szCs w:val="20"/>
                <w:lang w:val="en-US" w:eastAsia="zh-CN" w:bidi="ar-SA"/>
              </w:rPr>
              <w:t>价格</w:t>
            </w:r>
            <w:r>
              <w:rPr>
                <w:rFonts w:ascii="宋体" w:hAnsi="宋体" w:eastAsia="宋体" w:cs="宋体"/>
                <w:spacing w:val="7"/>
                <w:kern w:val="2"/>
                <w:sz w:val="20"/>
                <w:szCs w:val="20"/>
                <w:lang w:val="en-US" w:eastAsia="zh-CN" w:bidi="ar-SA"/>
              </w:rPr>
              <w:t>统一按下列 公式计算。即：</w:t>
            </w:r>
          </w:p>
          <w:p w14:paraId="2D594630">
            <w:pPr>
              <w:widowControl w:val="0"/>
              <w:spacing w:before="254" w:line="229" w:lineRule="auto"/>
              <w:jc w:val="both"/>
              <w:rPr>
                <w:rFonts w:ascii="宋体" w:hAnsi="宋体" w:eastAsia="宋体" w:cs="宋体"/>
                <w:spacing w:val="7"/>
                <w:kern w:val="2"/>
                <w:sz w:val="20"/>
                <w:szCs w:val="20"/>
                <w:lang w:val="en-US" w:eastAsia="zh-CN" w:bidi="ar-SA"/>
              </w:rPr>
            </w:pPr>
            <w:r>
              <w:rPr>
                <w:rFonts w:ascii="宋体" w:hAnsi="宋体" w:eastAsia="宋体" w:cs="宋体"/>
                <w:spacing w:val="7"/>
                <w:kern w:val="2"/>
                <w:sz w:val="20"/>
                <w:szCs w:val="20"/>
                <w:lang w:val="en-US" w:eastAsia="zh-CN" w:bidi="ar-SA"/>
              </w:rPr>
              <w:t>评标基准价=评标价格的最低价</w:t>
            </w:r>
          </w:p>
          <w:p w14:paraId="4108F1AC">
            <w:pPr>
              <w:widowControl w:val="0"/>
              <w:spacing w:before="254" w:line="229" w:lineRule="auto"/>
              <w:jc w:val="both"/>
              <w:rPr>
                <w:rFonts w:ascii="Times New Roman" w:hAnsi="Times New Roman" w:eastAsia="Times New Roman" w:cs="Times New Roman"/>
                <w:spacing w:val="4"/>
                <w:kern w:val="2"/>
                <w:position w:val="1"/>
                <w:sz w:val="15"/>
                <w:szCs w:val="15"/>
                <w:lang w:val="en-US" w:eastAsia="zh-CN" w:bidi="ar-SA"/>
              </w:rPr>
            </w:pPr>
            <w:r>
              <w:rPr>
                <w:rFonts w:ascii="宋体" w:hAnsi="宋体" w:eastAsia="宋体" w:cs="宋体"/>
                <w:spacing w:val="7"/>
                <w:kern w:val="2"/>
                <w:sz w:val="20"/>
                <w:szCs w:val="20"/>
                <w:lang w:val="en-US" w:eastAsia="zh-CN" w:bidi="ar-SA"/>
              </w:rPr>
              <w:t>其他投标报价得分=（评标基准价/评标价格） ×评标标准中价格分值</w:t>
            </w:r>
          </w:p>
        </w:tc>
      </w:tr>
    </w:tbl>
    <w:p w14:paraId="5D708AF8">
      <w:pPr>
        <w:rPr>
          <w:rFonts w:ascii="Arial" w:hAnsi="Times New Roman" w:eastAsia="宋体"/>
          <w:sz w:val="16"/>
          <w:szCs w:val="16"/>
        </w:rPr>
      </w:pPr>
    </w:p>
    <w:p w14:paraId="573DD1AD">
      <w:pPr>
        <w:tabs>
          <w:tab w:val="left" w:pos="1260"/>
        </w:tabs>
        <w:autoSpaceDE w:val="0"/>
        <w:autoSpaceDN w:val="0"/>
        <w:spacing w:line="360" w:lineRule="auto"/>
        <w:ind w:firstLine="480" w:firstLineChars="200"/>
        <w:contextualSpacing/>
        <w:rPr>
          <w:rFonts w:ascii="宋体" w:hAnsi="宋体" w:eastAsia="宋体" w:cs="仿宋_GB2312"/>
          <w:sz w:val="24"/>
          <w:lang w:val="zh-CN"/>
        </w:rPr>
      </w:pPr>
      <w:r>
        <w:rPr>
          <w:rFonts w:ascii="宋体" w:hAnsi="宋体" w:eastAsia="宋体" w:cs="仿宋_GB2312"/>
          <w:sz w:val="24"/>
          <w:lang w:val="zh-CN"/>
        </w:rPr>
        <w:t>备注：</w:t>
      </w:r>
    </w:p>
    <w:p w14:paraId="0D3B38BC">
      <w:pPr>
        <w:tabs>
          <w:tab w:val="left" w:pos="1260"/>
        </w:tabs>
        <w:autoSpaceDE w:val="0"/>
        <w:autoSpaceDN w:val="0"/>
        <w:spacing w:line="360" w:lineRule="auto"/>
        <w:ind w:firstLine="480" w:firstLineChars="200"/>
        <w:contextualSpacing/>
        <w:rPr>
          <w:rFonts w:ascii="宋体" w:hAnsi="宋体" w:eastAsia="宋体" w:cs="仿宋_GB2312"/>
          <w:sz w:val="24"/>
          <w:lang w:val="zh-CN"/>
        </w:rPr>
      </w:pPr>
      <w:r>
        <w:rPr>
          <w:rFonts w:hint="eastAsia" w:ascii="宋体" w:hAnsi="宋体" w:cs="仿宋_GB2312"/>
          <w:sz w:val="24"/>
          <w:lang w:val="zh-CN"/>
        </w:rPr>
        <w:t>a.</w:t>
      </w:r>
      <w:r>
        <w:rPr>
          <w:rFonts w:ascii="宋体" w:hAnsi="宋体" w:eastAsia="宋体" w:cs="仿宋_GB2312"/>
          <w:sz w:val="24"/>
          <w:lang w:val="zh-CN"/>
        </w:rPr>
        <w:t>不接受联合体投标的项目，本表中第 2 项、第 3 项情形不适用。</w:t>
      </w:r>
    </w:p>
    <w:p w14:paraId="1596C88E">
      <w:pPr>
        <w:tabs>
          <w:tab w:val="left" w:pos="1260"/>
        </w:tabs>
        <w:autoSpaceDE w:val="0"/>
        <w:autoSpaceDN w:val="0"/>
        <w:spacing w:line="360" w:lineRule="auto"/>
        <w:ind w:firstLine="480" w:firstLineChars="200"/>
        <w:contextualSpacing/>
        <w:rPr>
          <w:rFonts w:ascii="宋体" w:hAnsi="宋体" w:eastAsia="宋体" w:cs="仿宋_GB2312"/>
          <w:sz w:val="24"/>
          <w:lang w:val="zh-CN"/>
        </w:rPr>
      </w:pPr>
      <w:r>
        <w:rPr>
          <w:rFonts w:hint="eastAsia" w:ascii="宋体" w:hAnsi="宋体" w:cs="仿宋_GB2312"/>
          <w:sz w:val="24"/>
          <w:lang w:val="zh-CN"/>
        </w:rPr>
        <w:t>b.</w:t>
      </w:r>
      <w:r>
        <w:rPr>
          <w:rFonts w:ascii="宋体" w:hAnsi="宋体" w:eastAsia="宋体" w:cs="仿宋_GB2312"/>
          <w:sz w:val="24"/>
          <w:lang w:val="zh-CN"/>
        </w:rPr>
        <w:t>在货物采购项目中，货物由中小企业制造，即货物由中小企业生产且使用该中小企业商号 或者注册商标。在货物采购项目中，供应商提供的货物既有中小企业制造货物，也有大型企业制 造货物的，不享受中小企业扶持政策。在工程采购项目中，工程由中小企业承建，即工程施工单 位为中小企业；在服务采购项目中，服务由中小企业承接，即提供服务的人员为中小企业依照《</w:t>
      </w:r>
      <w:r>
        <w:rPr>
          <w:rFonts w:hint="eastAsia" w:ascii="宋体" w:hAnsi="宋体" w:eastAsia="宋体" w:cs="仿宋_GB2312"/>
          <w:sz w:val="24"/>
          <w:lang w:val="zh-CN"/>
        </w:rPr>
        <w:t>中华人民共和国劳动合同法</w:t>
      </w:r>
      <w:r>
        <w:rPr>
          <w:rFonts w:ascii="宋体" w:hAnsi="宋体" w:eastAsia="宋体" w:cs="仿宋_GB2312"/>
          <w:sz w:val="24"/>
          <w:lang w:val="zh-CN"/>
        </w:rPr>
        <w:t>》订立劳动合同的从业人员。</w:t>
      </w:r>
    </w:p>
    <w:p w14:paraId="16BF85EA">
      <w:pPr>
        <w:tabs>
          <w:tab w:val="left" w:pos="1260"/>
        </w:tabs>
        <w:autoSpaceDE w:val="0"/>
        <w:autoSpaceDN w:val="0"/>
        <w:spacing w:line="360" w:lineRule="auto"/>
        <w:ind w:firstLine="480" w:firstLineChars="200"/>
        <w:contextualSpacing/>
        <w:rPr>
          <w:rFonts w:ascii="宋体" w:hAnsi="宋体" w:eastAsia="宋体" w:cs="仿宋_GB2312"/>
          <w:sz w:val="24"/>
          <w:lang w:val="zh-CN"/>
        </w:rPr>
      </w:pPr>
      <w:r>
        <w:rPr>
          <w:rFonts w:hint="eastAsia" w:ascii="宋体" w:hAnsi="宋体" w:cs="仿宋_GB2312"/>
          <w:sz w:val="24"/>
          <w:lang w:val="zh-CN"/>
        </w:rPr>
        <w:t>c.</w:t>
      </w:r>
      <w:r>
        <w:rPr>
          <w:rFonts w:ascii="宋体" w:hAnsi="宋体" w:eastAsia="宋体" w:cs="仿宋_GB2312"/>
          <w:sz w:val="24"/>
          <w:lang w:val="zh-CN"/>
        </w:rPr>
        <w:t>中小企业、残疾人福利性单位提供其他企业制造的货物的，则该货物的制造商也必须为上 述企业，否则不能享受价格优惠。</w:t>
      </w:r>
    </w:p>
    <w:p w14:paraId="6BA2D49C">
      <w:pPr>
        <w:tabs>
          <w:tab w:val="left" w:pos="1260"/>
        </w:tabs>
        <w:autoSpaceDE w:val="0"/>
        <w:autoSpaceDN w:val="0"/>
        <w:spacing w:line="360" w:lineRule="auto"/>
        <w:ind w:firstLine="480" w:firstLineChars="200"/>
        <w:contextualSpacing/>
        <w:rPr>
          <w:rFonts w:ascii="宋体" w:hAnsi="宋体" w:eastAsia="宋体" w:cs="仿宋_GB2312"/>
          <w:sz w:val="24"/>
          <w:lang w:val="zh-CN"/>
        </w:rPr>
      </w:pPr>
      <w:r>
        <w:rPr>
          <w:rFonts w:hint="eastAsia" w:ascii="宋体" w:hAnsi="宋体" w:cs="仿宋_GB2312"/>
          <w:sz w:val="24"/>
          <w:lang w:val="zh-CN"/>
        </w:rPr>
        <w:t>d.</w:t>
      </w:r>
      <w:r>
        <w:rPr>
          <w:rFonts w:ascii="宋体" w:hAnsi="宋体" w:eastAsia="宋体" w:cs="仿宋_GB2312"/>
          <w:sz w:val="24"/>
          <w:lang w:val="zh-CN"/>
        </w:rPr>
        <w:t xml:space="preserve">残疾人福利性单位属于小型、微型企业的，不重复享受政策。 </w:t>
      </w:r>
    </w:p>
    <w:p w14:paraId="40075643">
      <w:pPr>
        <w:tabs>
          <w:tab w:val="left" w:pos="1260"/>
        </w:tabs>
        <w:autoSpaceDE w:val="0"/>
        <w:autoSpaceDN w:val="0"/>
        <w:spacing w:line="360" w:lineRule="auto"/>
        <w:ind w:firstLine="480" w:firstLineChars="200"/>
        <w:contextualSpacing/>
        <w:rPr>
          <w:rFonts w:hint="eastAsia" w:hAnsi="宋体" w:cs="仿宋_GB2312"/>
          <w:b/>
          <w:sz w:val="24"/>
          <w:szCs w:val="24"/>
          <w:lang w:val="zh-CN" w:eastAsia="zh-CN"/>
        </w:rPr>
      </w:pPr>
      <w:r>
        <w:rPr>
          <w:rFonts w:hint="eastAsia" w:ascii="宋体" w:hAnsi="宋体" w:eastAsia="宋体" w:cs="仿宋_GB2312"/>
          <w:sz w:val="24"/>
          <w:lang w:val="en-US" w:eastAsia="zh-CN"/>
        </w:rPr>
        <w:t>e</w:t>
      </w:r>
      <w:r>
        <w:rPr>
          <w:rFonts w:hint="eastAsia" w:ascii="宋体" w:hAnsi="宋体" w:cs="仿宋_GB2312"/>
          <w:sz w:val="24"/>
          <w:lang w:val="zh-CN"/>
        </w:rPr>
        <w:t>.</w:t>
      </w:r>
      <w:r>
        <w:rPr>
          <w:rFonts w:ascii="宋体" w:hAnsi="宋体" w:eastAsia="宋体" w:cs="仿宋_GB2312"/>
          <w:sz w:val="24"/>
          <w:lang w:val="zh-CN"/>
        </w:rPr>
        <w:t>小型和微型企业不包括民办非企业单位。</w:t>
      </w:r>
    </w:p>
    <w:p w14:paraId="1C93F77C">
      <w:pPr>
        <w:tabs>
          <w:tab w:val="left" w:pos="1260"/>
        </w:tabs>
        <w:autoSpaceDE w:val="0"/>
        <w:autoSpaceDN w:val="0"/>
        <w:spacing w:line="360" w:lineRule="auto"/>
        <w:rPr>
          <w:rFonts w:hint="eastAsia" w:ascii="宋体" w:cs="宋体"/>
          <w:b/>
          <w:lang w:val="zh-CN" w:eastAsia="zh-CN" w:bidi="ar-SA"/>
        </w:rPr>
      </w:pPr>
      <w:r>
        <w:rPr>
          <w:rFonts w:hint="eastAsia" w:ascii="宋体" w:cs="宋体"/>
          <w:b/>
          <w:lang w:val="zh-CN" w:eastAsia="zh-CN" w:bidi="ar-SA"/>
        </w:rPr>
        <w:t>（</w:t>
      </w:r>
      <w:r>
        <w:rPr>
          <w:rFonts w:hint="eastAsia" w:ascii="宋体" w:cs="宋体"/>
          <w:b/>
          <w:lang w:val="en-US" w:eastAsia="zh-CN" w:bidi="ar-SA"/>
        </w:rPr>
        <w:t>7</w:t>
      </w:r>
      <w:r>
        <w:rPr>
          <w:rFonts w:hint="eastAsia" w:ascii="宋体" w:cs="宋体"/>
          <w:b/>
          <w:lang w:val="zh-CN" w:eastAsia="zh-CN" w:bidi="ar-SA"/>
        </w:rPr>
        <w:t>）评标结果汇总完成后，除下列情形外，任何人不得修改评标结果：</w:t>
      </w:r>
    </w:p>
    <w:p w14:paraId="6657546B">
      <w:pPr>
        <w:tabs>
          <w:tab w:val="left" w:pos="1260"/>
        </w:tabs>
        <w:autoSpaceDE w:val="0"/>
        <w:autoSpaceDN w:val="0"/>
        <w:spacing w:line="360" w:lineRule="auto"/>
        <w:ind w:left="0" w:leftChars="0" w:firstLine="420" w:firstLineChars="200"/>
        <w:rPr>
          <w:rFonts w:hint="eastAsia" w:ascii="宋体" w:cs="宋体"/>
          <w:bCs/>
          <w:lang w:val="zh-CN" w:eastAsia="zh-CN" w:bidi="ar-SA"/>
        </w:rPr>
      </w:pPr>
      <w:r>
        <w:rPr>
          <w:rFonts w:hint="eastAsia" w:ascii="宋体" w:cs="宋体"/>
          <w:bCs/>
          <w:lang w:val="zh-CN" w:eastAsia="zh-CN" w:bidi="ar-SA"/>
        </w:rPr>
        <w:t>1） 分值汇总计算错误的；</w:t>
      </w:r>
    </w:p>
    <w:p w14:paraId="3DC9372F">
      <w:pPr>
        <w:tabs>
          <w:tab w:val="left" w:pos="1260"/>
        </w:tabs>
        <w:autoSpaceDE w:val="0"/>
        <w:autoSpaceDN w:val="0"/>
        <w:spacing w:line="360" w:lineRule="auto"/>
        <w:ind w:left="0" w:leftChars="0" w:firstLine="420" w:firstLineChars="200"/>
        <w:rPr>
          <w:rFonts w:hint="eastAsia" w:ascii="宋体" w:cs="宋体"/>
          <w:bCs/>
          <w:lang w:val="zh-CN" w:eastAsia="zh-CN" w:bidi="ar-SA"/>
        </w:rPr>
      </w:pPr>
      <w:r>
        <w:rPr>
          <w:rFonts w:hint="eastAsia" w:ascii="宋体" w:cs="宋体"/>
          <w:bCs/>
          <w:lang w:val="zh-CN" w:eastAsia="zh-CN" w:bidi="ar-SA"/>
        </w:rPr>
        <w:t>2） 分项评分超出评分标准范围的；</w:t>
      </w:r>
    </w:p>
    <w:p w14:paraId="730C1C62">
      <w:pPr>
        <w:tabs>
          <w:tab w:val="left" w:pos="1260"/>
        </w:tabs>
        <w:autoSpaceDE w:val="0"/>
        <w:autoSpaceDN w:val="0"/>
        <w:spacing w:line="360" w:lineRule="auto"/>
        <w:ind w:left="0" w:leftChars="0" w:firstLine="420" w:firstLineChars="200"/>
        <w:rPr>
          <w:rFonts w:hint="eastAsia" w:ascii="宋体" w:cs="宋体"/>
          <w:bCs/>
          <w:lang w:val="zh-CN" w:eastAsia="zh-CN" w:bidi="ar-SA"/>
        </w:rPr>
      </w:pPr>
      <w:r>
        <w:rPr>
          <w:rFonts w:hint="eastAsia" w:ascii="宋体" w:cs="宋体"/>
          <w:bCs/>
          <w:lang w:val="zh-CN" w:eastAsia="zh-CN" w:bidi="ar-SA"/>
        </w:rPr>
        <w:t>3） 评标委员会成员对客观评审因素评分不一致的；</w:t>
      </w:r>
    </w:p>
    <w:p w14:paraId="74EAA677">
      <w:pPr>
        <w:tabs>
          <w:tab w:val="left" w:pos="1260"/>
        </w:tabs>
        <w:autoSpaceDE w:val="0"/>
        <w:autoSpaceDN w:val="0"/>
        <w:spacing w:line="360" w:lineRule="auto"/>
        <w:ind w:left="0" w:leftChars="0" w:firstLine="420" w:firstLineChars="200"/>
        <w:rPr>
          <w:rFonts w:hint="eastAsia" w:ascii="宋体" w:cs="宋体"/>
          <w:bCs/>
          <w:lang w:val="zh-CN" w:eastAsia="zh-CN" w:bidi="ar-SA"/>
        </w:rPr>
      </w:pPr>
      <w:r>
        <w:rPr>
          <w:rFonts w:hint="eastAsia" w:ascii="宋体" w:cs="宋体"/>
          <w:bCs/>
          <w:lang w:val="zh-CN" w:eastAsia="zh-CN" w:bidi="ar-SA"/>
        </w:rPr>
        <w:t>4） 经评标委员会认定评分畸高、畸低的。</w:t>
      </w:r>
    </w:p>
    <w:p w14:paraId="6A053B56">
      <w:pPr>
        <w:tabs>
          <w:tab w:val="left" w:pos="1260"/>
        </w:tabs>
        <w:autoSpaceDE w:val="0"/>
        <w:autoSpaceDN w:val="0"/>
        <w:spacing w:line="360" w:lineRule="auto"/>
        <w:ind w:left="0" w:leftChars="0" w:firstLine="420" w:firstLineChars="200"/>
        <w:rPr>
          <w:rFonts w:hint="eastAsia" w:ascii="宋体" w:cs="宋体"/>
          <w:bCs/>
          <w:lang w:val="zh-CN" w:eastAsia="zh-CN" w:bidi="ar-SA"/>
        </w:rPr>
      </w:pPr>
      <w:r>
        <w:rPr>
          <w:rFonts w:hint="eastAsia" w:ascii="宋体" w:cs="宋体"/>
          <w:bCs/>
          <w:lang w:val="zh-CN" w:eastAsia="zh-CN" w:bidi="ar-SA"/>
        </w:rPr>
        <w:t>评标报告签署前，经复核发现存在以上情形之一的，评标委员会应当当场修改评标结果，并</w:t>
      </w:r>
    </w:p>
    <w:p w14:paraId="7D457C31">
      <w:pPr>
        <w:tabs>
          <w:tab w:val="left" w:pos="1260"/>
        </w:tabs>
        <w:autoSpaceDE w:val="0"/>
        <w:autoSpaceDN w:val="0"/>
        <w:spacing w:line="360" w:lineRule="auto"/>
        <w:rPr>
          <w:rFonts w:hint="eastAsia" w:ascii="宋体" w:cs="宋体"/>
          <w:bCs/>
          <w:lang w:val="zh-CN" w:eastAsia="zh-CN" w:bidi="ar-SA"/>
        </w:rPr>
      </w:pPr>
      <w:r>
        <w:rPr>
          <w:rFonts w:hint="eastAsia" w:ascii="宋体" w:cs="宋体"/>
          <w:bCs/>
          <w:lang w:val="zh-CN" w:eastAsia="zh-CN" w:bidi="ar-SA"/>
        </w:rPr>
        <w:t>在评标报告中记载；评标报告签署后，采购人或者采购代理机构发现存在以上情形之一的，应当</w:t>
      </w:r>
    </w:p>
    <w:p w14:paraId="0482D64F">
      <w:pPr>
        <w:tabs>
          <w:tab w:val="left" w:pos="1260"/>
        </w:tabs>
        <w:autoSpaceDE w:val="0"/>
        <w:autoSpaceDN w:val="0"/>
        <w:spacing w:line="360" w:lineRule="auto"/>
        <w:rPr>
          <w:rFonts w:hint="eastAsia" w:ascii="宋体" w:cs="宋体"/>
          <w:bCs/>
          <w:lang w:val="zh-CN" w:eastAsia="zh-CN" w:bidi="ar-SA"/>
        </w:rPr>
      </w:pPr>
      <w:r>
        <w:rPr>
          <w:rFonts w:hint="eastAsia" w:ascii="宋体" w:cs="宋体"/>
          <w:bCs/>
          <w:lang w:val="zh-CN" w:eastAsia="zh-CN" w:bidi="ar-SA"/>
        </w:rPr>
        <w:t>组织原评标委员会进行重新评审，重新评审改变评标结果的，书面报告本级财政部门。</w:t>
      </w:r>
    </w:p>
    <w:p w14:paraId="2376FC88">
      <w:pPr>
        <w:tabs>
          <w:tab w:val="left" w:pos="1260"/>
        </w:tabs>
        <w:autoSpaceDE w:val="0"/>
        <w:autoSpaceDN w:val="0"/>
        <w:spacing w:line="360" w:lineRule="auto"/>
        <w:ind w:left="0" w:leftChars="0" w:firstLine="420" w:firstLineChars="200"/>
        <w:rPr>
          <w:rFonts w:hint="eastAsia" w:ascii="宋体" w:cs="宋体"/>
          <w:bCs/>
          <w:lang w:val="zh-CN" w:eastAsia="zh-CN" w:bidi="ar-SA"/>
        </w:rPr>
      </w:pPr>
      <w:r>
        <w:rPr>
          <w:rFonts w:hint="eastAsia" w:ascii="宋体" w:cs="宋体"/>
          <w:bCs/>
          <w:lang w:val="zh-CN" w:eastAsia="zh-CN" w:bidi="ar-SA"/>
        </w:rPr>
        <w:t>投标人对本条第一款情形提出质疑的，采购人或者采购代理机构可以组织原评标委员会进行</w:t>
      </w:r>
    </w:p>
    <w:p w14:paraId="779F43A4">
      <w:pPr>
        <w:tabs>
          <w:tab w:val="left" w:pos="1260"/>
        </w:tabs>
        <w:autoSpaceDE w:val="0"/>
        <w:autoSpaceDN w:val="0"/>
        <w:spacing w:line="360" w:lineRule="auto"/>
        <w:rPr>
          <w:rFonts w:hint="eastAsia" w:ascii="宋体" w:cs="宋体"/>
          <w:bCs/>
          <w:lang w:val="zh-CN" w:eastAsia="zh-CN" w:bidi="ar-SA"/>
        </w:rPr>
      </w:pPr>
      <w:r>
        <w:rPr>
          <w:rFonts w:hint="eastAsia" w:ascii="宋体" w:cs="宋体"/>
          <w:bCs/>
          <w:lang w:val="zh-CN" w:eastAsia="zh-CN" w:bidi="ar-SA"/>
        </w:rPr>
        <w:t>重新评审，重新评审改变评标结果的，应当书面报告本级财政部门。</w:t>
      </w:r>
    </w:p>
    <w:p w14:paraId="6A008781">
      <w:pPr>
        <w:tabs>
          <w:tab w:val="left" w:pos="1260"/>
        </w:tabs>
        <w:autoSpaceDE w:val="0"/>
        <w:autoSpaceDN w:val="0"/>
        <w:spacing w:line="360" w:lineRule="auto"/>
        <w:ind w:left="0" w:leftChars="0" w:firstLine="422" w:firstLineChars="200"/>
        <w:rPr>
          <w:rFonts w:hint="eastAsia" w:ascii="宋体" w:cs="宋体"/>
          <w:b/>
          <w:lang w:val="zh-CN" w:eastAsia="zh-CN" w:bidi="ar-SA"/>
        </w:rPr>
      </w:pPr>
      <w:r>
        <w:rPr>
          <w:rFonts w:hint="eastAsia" w:ascii="宋体" w:cs="宋体"/>
          <w:b/>
          <w:lang w:val="zh-CN" w:eastAsia="zh-CN" w:bidi="ar-SA"/>
        </w:rPr>
        <w:t>（</w:t>
      </w:r>
      <w:r>
        <w:rPr>
          <w:rFonts w:hint="eastAsia" w:ascii="宋体" w:cs="宋体"/>
          <w:b/>
          <w:lang w:val="en-US" w:eastAsia="zh-CN" w:bidi="ar-SA"/>
        </w:rPr>
        <w:t>8</w:t>
      </w:r>
      <w:r>
        <w:rPr>
          <w:rFonts w:hint="eastAsia" w:ascii="宋体" w:cs="宋体"/>
          <w:b/>
          <w:lang w:val="zh-CN" w:eastAsia="zh-CN" w:bidi="ar-SA"/>
        </w:rPr>
        <w:t>）按照《关于推进全流程电子化交易和在线监管工作有关问题的通知》（许公管办〔2019〕3 号）规定：评标专家应严格按照要求查看“文件制作机器码”相关信息并进行评审，在评审报告中显示“不同供应商电子投标文件制作机器码”是否雷同的分析及判定结果。</w:t>
      </w:r>
    </w:p>
    <w:p w14:paraId="10271345">
      <w:pPr>
        <w:tabs>
          <w:tab w:val="left" w:pos="1260"/>
        </w:tabs>
        <w:autoSpaceDE w:val="0"/>
        <w:autoSpaceDN w:val="0"/>
        <w:spacing w:line="360" w:lineRule="auto"/>
        <w:ind w:left="0" w:leftChars="0" w:firstLine="422" w:firstLineChars="200"/>
        <w:rPr>
          <w:rFonts w:hint="eastAsia" w:ascii="宋体" w:cs="宋体"/>
          <w:b/>
          <w:lang w:val="zh-CN" w:eastAsia="zh-CN" w:bidi="ar-SA"/>
        </w:rPr>
      </w:pPr>
      <w:r>
        <w:rPr>
          <w:rFonts w:hint="eastAsia" w:ascii="宋体" w:cs="宋体"/>
          <w:b/>
          <w:lang w:val="zh-CN" w:eastAsia="zh-CN" w:bidi="ar-SA"/>
        </w:rPr>
        <w:t>（</w:t>
      </w:r>
      <w:r>
        <w:rPr>
          <w:rFonts w:hint="eastAsia" w:ascii="宋体" w:cs="宋体"/>
          <w:b/>
          <w:lang w:val="en-US" w:eastAsia="zh-CN" w:bidi="ar-SA"/>
        </w:rPr>
        <w:t>9</w:t>
      </w:r>
      <w:r>
        <w:rPr>
          <w:rFonts w:hint="eastAsia" w:ascii="宋体" w:cs="宋体"/>
          <w:b/>
          <w:lang w:val="zh-CN" w:eastAsia="zh-CN" w:bidi="ar-SA"/>
        </w:rPr>
        <w:t>）评标委员会争议处理</w:t>
      </w:r>
    </w:p>
    <w:p w14:paraId="46E994DA">
      <w:pPr>
        <w:tabs>
          <w:tab w:val="left" w:pos="1260"/>
        </w:tabs>
        <w:autoSpaceDE w:val="0"/>
        <w:autoSpaceDN w:val="0"/>
        <w:spacing w:line="360" w:lineRule="auto"/>
        <w:ind w:firstLine="420" w:firstLineChars="200"/>
        <w:rPr>
          <w:rFonts w:hint="eastAsia" w:ascii="宋体" w:cs="宋体"/>
          <w:bCs/>
          <w:lang w:val="zh-CN" w:eastAsia="zh-CN" w:bidi="ar-SA"/>
        </w:rPr>
      </w:pPr>
      <w:r>
        <w:rPr>
          <w:rFonts w:hint="eastAsia" w:ascii="宋体" w:cs="宋体"/>
          <w:bCs/>
          <w:lang w:val="zh-CN" w:eastAsia="zh-CN" w:bidi="ar-SA"/>
        </w:rPr>
        <w:t>评标委员会成员对需要共同认定的事项存在争议的，应当按照少数服从多数的原则作出结论。</w:t>
      </w:r>
    </w:p>
    <w:p w14:paraId="53FF2DEE">
      <w:pPr>
        <w:tabs>
          <w:tab w:val="left" w:pos="1260"/>
        </w:tabs>
        <w:autoSpaceDE w:val="0"/>
        <w:autoSpaceDN w:val="0"/>
        <w:spacing w:line="360" w:lineRule="auto"/>
        <w:rPr>
          <w:rFonts w:hint="eastAsia" w:ascii="宋体" w:cs="宋体"/>
          <w:bCs/>
          <w:lang w:val="zh-CN" w:eastAsia="zh-CN" w:bidi="ar-SA"/>
        </w:rPr>
      </w:pPr>
      <w:r>
        <w:rPr>
          <w:rFonts w:hint="eastAsia" w:ascii="宋体" w:cs="宋体"/>
          <w:bCs/>
          <w:lang w:val="zh-CN" w:eastAsia="zh-CN" w:bidi="ar-SA"/>
        </w:rPr>
        <w:t>持不同意见的评标委员会成员应当在评标报告上签署不同意见及理由，否则视为同意评标报告。</w:t>
      </w:r>
    </w:p>
    <w:p w14:paraId="160902BC">
      <w:pPr>
        <w:jc w:val="center"/>
        <w:rPr>
          <w:rFonts w:hint="eastAsia" w:ascii="宋体"/>
          <w:b/>
          <w:kern w:val="0"/>
        </w:rPr>
      </w:pPr>
      <w:r>
        <w:rPr>
          <w:rFonts w:cs="仿宋_GB2312"/>
          <w:b/>
          <w:lang w:val="zh-CN" w:eastAsia="zh-CN" w:bidi="ar-SA"/>
        </w:rPr>
        <w:br w:type="page"/>
      </w:r>
      <w:r>
        <w:rPr>
          <w:rFonts w:hint="eastAsia" w:ascii="宋体"/>
          <w:b/>
          <w:kern w:val="0"/>
          <w:sz w:val="28"/>
          <w:szCs w:val="28"/>
        </w:rPr>
        <w:t>第七章 拟签订的合同文本</w:t>
      </w:r>
    </w:p>
    <w:p w14:paraId="7C816E6B">
      <w:pPr>
        <w:spacing w:line="360" w:lineRule="auto"/>
        <w:jc w:val="center"/>
        <w:rPr>
          <w:rFonts w:hint="eastAsia" w:ascii="宋体"/>
          <w:b/>
          <w:bCs/>
        </w:rPr>
      </w:pPr>
      <w:r>
        <w:rPr>
          <w:rFonts w:hint="eastAsia" w:ascii="宋体"/>
          <w:b/>
          <w:bCs/>
        </w:rPr>
        <w:t>（此合同仅供参考。以最终招标人与</w:t>
      </w:r>
      <w:r>
        <w:rPr>
          <w:rFonts w:hint="eastAsia" w:ascii="宋体"/>
          <w:b/>
          <w:bCs/>
          <w:lang w:val="en-US" w:eastAsia="zh-CN"/>
        </w:rPr>
        <w:t>中标人</w:t>
      </w:r>
      <w:r>
        <w:rPr>
          <w:rFonts w:hint="eastAsia" w:ascii="宋体"/>
          <w:b/>
          <w:bCs/>
          <w:lang w:eastAsia="zh-CN"/>
        </w:rPr>
        <w:t>签订的</w:t>
      </w:r>
      <w:r>
        <w:rPr>
          <w:rFonts w:hint="eastAsia" w:ascii="宋体"/>
          <w:b/>
          <w:bCs/>
        </w:rPr>
        <w:t>合同条款为准进行公示，</w:t>
      </w:r>
    </w:p>
    <w:p w14:paraId="0D17F36D">
      <w:pPr>
        <w:spacing w:line="360" w:lineRule="auto"/>
        <w:jc w:val="center"/>
        <w:rPr>
          <w:rFonts w:hint="eastAsia" w:ascii="宋体"/>
          <w:b/>
          <w:bCs/>
        </w:rPr>
      </w:pPr>
      <w:r>
        <w:rPr>
          <w:rFonts w:hint="eastAsia" w:ascii="宋体"/>
          <w:b/>
          <w:bCs/>
        </w:rPr>
        <w:t>最终</w:t>
      </w:r>
      <w:r>
        <w:rPr>
          <w:rFonts w:hint="eastAsia" w:ascii="宋体"/>
          <w:b/>
          <w:bCs/>
          <w:lang w:eastAsia="zh-CN"/>
        </w:rPr>
        <w:t>签订合同</w:t>
      </w:r>
      <w:r>
        <w:rPr>
          <w:rFonts w:hint="eastAsia" w:ascii="宋体"/>
          <w:b/>
          <w:bCs/>
        </w:rPr>
        <w:t>的主要条款不能与招标文件有冲突）</w:t>
      </w:r>
    </w:p>
    <w:p w14:paraId="6BD3C429">
      <w:pPr>
        <w:autoSpaceDE w:val="0"/>
        <w:autoSpaceDN w:val="0"/>
        <w:adjustRightInd w:val="0"/>
        <w:spacing w:line="360" w:lineRule="auto"/>
        <w:contextualSpacing/>
        <w:rPr>
          <w:rFonts w:hint="eastAsia"/>
        </w:rPr>
      </w:pPr>
      <w:r>
        <w:rPr>
          <w:rFonts w:hint="eastAsia"/>
        </w:rPr>
        <w:t>甲方：（采购人全称）</w:t>
      </w:r>
    </w:p>
    <w:p w14:paraId="429031E5">
      <w:pPr>
        <w:autoSpaceDE w:val="0"/>
        <w:autoSpaceDN w:val="0"/>
        <w:adjustRightInd w:val="0"/>
        <w:spacing w:line="360" w:lineRule="auto"/>
        <w:contextualSpacing/>
        <w:rPr>
          <w:rFonts w:hint="eastAsia"/>
        </w:rPr>
      </w:pPr>
      <w:r>
        <w:rPr>
          <w:rFonts w:hint="eastAsia"/>
        </w:rPr>
        <w:t>乙方：（中标人全称）</w:t>
      </w:r>
    </w:p>
    <w:p w14:paraId="53904410">
      <w:pPr>
        <w:autoSpaceDE w:val="0"/>
        <w:autoSpaceDN w:val="0"/>
        <w:adjustRightInd w:val="0"/>
        <w:spacing w:line="360" w:lineRule="auto"/>
        <w:contextualSpacing/>
        <w:rPr>
          <w:rFonts w:hint="eastAsia"/>
        </w:rPr>
      </w:pPr>
      <w:r>
        <w:rPr>
          <w:rFonts w:hint="eastAsia"/>
        </w:rPr>
        <w:t>根据项目编号为</w:t>
      </w:r>
      <w:r>
        <w:rPr>
          <w:rFonts w:hint="eastAsia"/>
          <w:u w:val="single"/>
        </w:rPr>
        <w:t xml:space="preserve">            </w:t>
      </w:r>
      <w:r>
        <w:rPr>
          <w:rFonts w:hint="eastAsia"/>
        </w:rPr>
        <w:t>的</w:t>
      </w:r>
      <w:r>
        <w:rPr>
          <w:rFonts w:hint="eastAsia"/>
          <w:u w:val="single"/>
        </w:rPr>
        <w:t xml:space="preserve">（以下简称：“本项目”）             </w:t>
      </w:r>
      <w:r>
        <w:rPr>
          <w:rFonts w:hint="eastAsia"/>
        </w:rPr>
        <w:t>的招标结果，乙方为</w:t>
      </w:r>
    </w:p>
    <w:p w14:paraId="14DE0E29">
      <w:pPr>
        <w:autoSpaceDE w:val="0"/>
        <w:autoSpaceDN w:val="0"/>
        <w:adjustRightInd w:val="0"/>
        <w:spacing w:line="360" w:lineRule="auto"/>
        <w:contextualSpacing/>
        <w:rPr>
          <w:rFonts w:hint="eastAsia"/>
        </w:rPr>
      </w:pPr>
      <w:r>
        <w:rPr>
          <w:rFonts w:hint="eastAsia"/>
        </w:rPr>
        <w:t>中标人。现经甲乙双方友好协商，就以下事项达成一致并签订本合同：</w:t>
      </w:r>
    </w:p>
    <w:p w14:paraId="74A2EC0F">
      <w:pPr>
        <w:autoSpaceDE w:val="0"/>
        <w:autoSpaceDN w:val="0"/>
        <w:adjustRightInd w:val="0"/>
        <w:spacing w:line="360" w:lineRule="auto"/>
        <w:contextualSpacing/>
        <w:rPr>
          <w:rFonts w:hint="eastAsia"/>
        </w:rPr>
      </w:pPr>
      <w:r>
        <w:rPr>
          <w:rFonts w:hint="eastAsia"/>
        </w:rPr>
        <w:t>1</w:t>
      </w:r>
      <w:r>
        <w:rPr>
          <w:rFonts w:hint="eastAsia"/>
          <w:lang w:val="en-US" w:eastAsia="zh-CN"/>
        </w:rPr>
        <w:t>.</w:t>
      </w:r>
      <w:r>
        <w:rPr>
          <w:rFonts w:hint="eastAsia"/>
        </w:rPr>
        <w:t>合同标的</w:t>
      </w:r>
    </w:p>
    <w:p w14:paraId="6BE76F41">
      <w:pPr>
        <w:autoSpaceDE w:val="0"/>
        <w:autoSpaceDN w:val="0"/>
        <w:adjustRightInd w:val="0"/>
        <w:spacing w:line="360" w:lineRule="auto"/>
        <w:contextualSpacing/>
        <w:rPr>
          <w:rFonts w:hint="eastAsia"/>
        </w:rPr>
      </w:pPr>
      <w:r>
        <w:rPr>
          <w:rFonts w:hint="eastAsia"/>
        </w:rPr>
        <w:t>合同标的应符合招标文件、乙方投标文件的规定或约定，具体如下：（按照实际情况编制填写，可以是表格或文字描述）。</w:t>
      </w:r>
    </w:p>
    <w:p w14:paraId="487B10E5">
      <w:pPr>
        <w:autoSpaceDE w:val="0"/>
        <w:autoSpaceDN w:val="0"/>
        <w:adjustRightInd w:val="0"/>
        <w:spacing w:line="360" w:lineRule="auto"/>
        <w:contextualSpacing/>
        <w:rPr>
          <w:rFonts w:hint="eastAsia"/>
        </w:rPr>
      </w:pPr>
      <w:r>
        <w:rPr>
          <w:rFonts w:hint="eastAsia"/>
        </w:rPr>
        <w:t>2</w:t>
      </w:r>
      <w:r>
        <w:rPr>
          <w:rFonts w:hint="eastAsia"/>
          <w:lang w:val="en-US" w:eastAsia="zh-CN"/>
        </w:rPr>
        <w:t>.</w:t>
      </w:r>
      <w:r>
        <w:rPr>
          <w:rFonts w:hint="eastAsia"/>
        </w:rPr>
        <w:t>合同总金额</w:t>
      </w:r>
    </w:p>
    <w:p w14:paraId="329F7408">
      <w:pPr>
        <w:autoSpaceDE w:val="0"/>
        <w:autoSpaceDN w:val="0"/>
        <w:adjustRightInd w:val="0"/>
        <w:spacing w:line="360" w:lineRule="auto"/>
        <w:contextualSpacing/>
        <w:rPr>
          <w:u w:val="single"/>
        </w:rPr>
      </w:pPr>
      <w:r>
        <w:rPr>
          <w:rFonts w:hint="eastAsia"/>
        </w:rPr>
        <w:t>2.1 合同总金额为人民币大写：</w:t>
      </w:r>
      <w:r>
        <w:rPr>
          <w:rFonts w:hint="eastAsia"/>
          <w:u w:val="single"/>
        </w:rPr>
        <w:t xml:space="preserve">            元</w:t>
      </w:r>
      <w:r>
        <w:rPr>
          <w:rFonts w:hint="eastAsia"/>
        </w:rPr>
        <w:t>（￥</w:t>
      </w:r>
      <w:r>
        <w:rPr>
          <w:rFonts w:hint="eastAsia"/>
          <w:u w:val="single"/>
        </w:rPr>
        <w:t xml:space="preserve">              </w:t>
      </w:r>
      <w:r>
        <w:rPr>
          <w:rFonts w:hint="eastAsia"/>
        </w:rPr>
        <w:t>）。</w:t>
      </w:r>
    </w:p>
    <w:p w14:paraId="2E75756F">
      <w:pPr>
        <w:autoSpaceDE w:val="0"/>
        <w:autoSpaceDN w:val="0"/>
        <w:adjustRightInd w:val="0"/>
        <w:spacing w:line="360" w:lineRule="auto"/>
        <w:contextualSpacing/>
        <w:rPr>
          <w:rFonts w:hint="eastAsia"/>
        </w:rPr>
      </w:pPr>
      <w:r>
        <w:rPr>
          <w:rFonts w:hint="eastAsia"/>
        </w:rPr>
        <w:t>3</w:t>
      </w:r>
      <w:r>
        <w:rPr>
          <w:rFonts w:hint="eastAsia"/>
          <w:lang w:val="en-US" w:eastAsia="zh-CN"/>
        </w:rPr>
        <w:t>.</w:t>
      </w:r>
      <w:r>
        <w:rPr>
          <w:rFonts w:hint="eastAsia"/>
        </w:rPr>
        <w:t>合同标的交付时间、地点和条件</w:t>
      </w:r>
    </w:p>
    <w:p w14:paraId="356EFFE0">
      <w:pPr>
        <w:autoSpaceDE w:val="0"/>
        <w:autoSpaceDN w:val="0"/>
        <w:adjustRightInd w:val="0"/>
        <w:spacing w:line="360" w:lineRule="auto"/>
        <w:contextualSpacing/>
        <w:rPr>
          <w:rFonts w:hint="eastAsia"/>
          <w:u w:val="single"/>
        </w:rPr>
      </w:pPr>
      <w:r>
        <w:rPr>
          <w:rFonts w:hint="eastAsia"/>
        </w:rPr>
        <w:t>3.1 交付时间：</w:t>
      </w:r>
      <w:r>
        <w:rPr>
          <w:rFonts w:hint="eastAsia"/>
          <w:u w:val="single"/>
        </w:rPr>
        <w:t xml:space="preserve">            </w:t>
      </w:r>
    </w:p>
    <w:p w14:paraId="4C788C44">
      <w:pPr>
        <w:autoSpaceDE w:val="0"/>
        <w:autoSpaceDN w:val="0"/>
        <w:adjustRightInd w:val="0"/>
        <w:spacing w:line="360" w:lineRule="auto"/>
        <w:contextualSpacing/>
        <w:rPr>
          <w:rFonts w:hint="eastAsia"/>
        </w:rPr>
      </w:pPr>
      <w:r>
        <w:rPr>
          <w:rFonts w:hint="eastAsia"/>
        </w:rPr>
        <w:t>3.2 交付地点：</w:t>
      </w:r>
      <w:r>
        <w:rPr>
          <w:rFonts w:hint="eastAsia"/>
          <w:u w:val="single"/>
        </w:rPr>
        <w:t xml:space="preserve">            </w:t>
      </w:r>
    </w:p>
    <w:p w14:paraId="4CED3467">
      <w:pPr>
        <w:autoSpaceDE w:val="0"/>
        <w:autoSpaceDN w:val="0"/>
        <w:adjustRightInd w:val="0"/>
        <w:spacing w:line="360" w:lineRule="auto"/>
        <w:contextualSpacing/>
        <w:rPr>
          <w:rFonts w:hint="eastAsia"/>
        </w:rPr>
      </w:pPr>
      <w:r>
        <w:rPr>
          <w:rFonts w:hint="eastAsia"/>
        </w:rPr>
        <w:t>3.3 交付质量：</w:t>
      </w:r>
      <w:r>
        <w:rPr>
          <w:rFonts w:hint="eastAsia"/>
          <w:u w:val="single"/>
        </w:rPr>
        <w:t xml:space="preserve">            </w:t>
      </w:r>
    </w:p>
    <w:p w14:paraId="72D37A0C">
      <w:pPr>
        <w:autoSpaceDE w:val="0"/>
        <w:autoSpaceDN w:val="0"/>
        <w:adjustRightInd w:val="0"/>
        <w:spacing w:line="360" w:lineRule="auto"/>
        <w:contextualSpacing/>
        <w:rPr>
          <w:rFonts w:hint="eastAsia"/>
        </w:rPr>
      </w:pPr>
      <w:r>
        <w:rPr>
          <w:rFonts w:hint="eastAsia"/>
        </w:rPr>
        <w:t>3.4 交付条件：</w:t>
      </w:r>
      <w:r>
        <w:rPr>
          <w:rFonts w:hint="eastAsia"/>
          <w:u w:val="single"/>
        </w:rPr>
        <w:t xml:space="preserve">            </w:t>
      </w:r>
    </w:p>
    <w:p w14:paraId="5AD5A34B">
      <w:pPr>
        <w:autoSpaceDE w:val="0"/>
        <w:autoSpaceDN w:val="0"/>
        <w:adjustRightInd w:val="0"/>
        <w:spacing w:line="360" w:lineRule="auto"/>
        <w:contextualSpacing/>
        <w:rPr>
          <w:rFonts w:hint="eastAsia"/>
          <w:lang w:val="en-US" w:eastAsia="zh-CN"/>
        </w:rPr>
      </w:pPr>
      <w:r>
        <w:rPr>
          <w:rFonts w:hint="eastAsia"/>
          <w:lang w:val="en-US" w:eastAsia="zh-CN"/>
        </w:rPr>
        <w:t>4.验收</w:t>
      </w:r>
    </w:p>
    <w:p w14:paraId="1E1FC81C">
      <w:pPr>
        <w:autoSpaceDE w:val="0"/>
        <w:autoSpaceDN w:val="0"/>
        <w:adjustRightInd w:val="0"/>
        <w:spacing w:line="360" w:lineRule="auto"/>
        <w:contextualSpacing/>
        <w:rPr>
          <w:rFonts w:hint="eastAsia"/>
        </w:rPr>
      </w:pPr>
      <w:r>
        <w:rPr>
          <w:rFonts w:hint="eastAsia"/>
        </w:rPr>
        <w:t>（按照实际情况编制填写。招标文件已有规定的，双方均不得变更或调整；招标文件未作规定的，双方可通过友好协商进行约定）。</w:t>
      </w:r>
    </w:p>
    <w:p w14:paraId="21688F4C">
      <w:pPr>
        <w:autoSpaceDE w:val="0"/>
        <w:autoSpaceDN w:val="0"/>
        <w:adjustRightInd w:val="0"/>
        <w:spacing w:line="360" w:lineRule="auto"/>
        <w:contextualSpacing/>
        <w:rPr>
          <w:rFonts w:hint="eastAsia" w:eastAsia="宋体"/>
          <w:lang w:eastAsia="zh-CN"/>
        </w:rPr>
      </w:pPr>
      <w:r>
        <w:rPr>
          <w:rFonts w:hint="eastAsia"/>
          <w:lang w:val="en-US" w:eastAsia="zh-CN"/>
        </w:rPr>
        <w:t>5.</w:t>
      </w:r>
      <w:r>
        <w:rPr>
          <w:rFonts w:hint="eastAsia"/>
        </w:rPr>
        <w:t>合同款项的支付</w:t>
      </w:r>
      <w:r>
        <w:rPr>
          <w:rFonts w:hint="eastAsia"/>
          <w:lang w:eastAsia="zh-CN"/>
        </w:rPr>
        <w:t>：</w:t>
      </w:r>
      <w:r>
        <w:rPr>
          <w:rFonts w:hint="eastAsia"/>
        </w:rPr>
        <w:t>（按照实际情况编制填写。招标文件已有规定的，双方均不得变更或调整；招标文件未作规定的，双方可通过友好协商进行约定）。</w:t>
      </w:r>
    </w:p>
    <w:p w14:paraId="20F43147">
      <w:pPr>
        <w:autoSpaceDE w:val="0"/>
        <w:autoSpaceDN w:val="0"/>
        <w:adjustRightInd w:val="0"/>
        <w:spacing w:line="360" w:lineRule="auto"/>
        <w:contextualSpacing/>
        <w:rPr>
          <w:rFonts w:hint="eastAsia"/>
        </w:rPr>
      </w:pPr>
      <w:r>
        <w:rPr>
          <w:rFonts w:hint="eastAsia"/>
          <w:lang w:val="en-US" w:eastAsia="zh-CN"/>
        </w:rPr>
        <w:t>6.</w:t>
      </w:r>
      <w:r>
        <w:rPr>
          <w:rFonts w:hint="eastAsia"/>
        </w:rPr>
        <w:t>违约责任（按照实际情况编制填写，可以是表格或文字描述）。</w:t>
      </w:r>
    </w:p>
    <w:p w14:paraId="3593B703">
      <w:pPr>
        <w:autoSpaceDE w:val="0"/>
        <w:autoSpaceDN w:val="0"/>
        <w:adjustRightInd w:val="0"/>
        <w:spacing w:line="360" w:lineRule="auto"/>
        <w:contextualSpacing/>
        <w:rPr>
          <w:rFonts w:hint="eastAsia"/>
        </w:rPr>
      </w:pPr>
      <w:r>
        <w:rPr>
          <w:rFonts w:hint="eastAsia"/>
          <w:lang w:val="en-US" w:eastAsia="zh-CN"/>
        </w:rPr>
        <w:t>7.</w:t>
      </w:r>
      <w:r>
        <w:rPr>
          <w:rFonts w:hint="eastAsia"/>
        </w:rPr>
        <w:t>知识产权</w:t>
      </w:r>
    </w:p>
    <w:p w14:paraId="68C028B4">
      <w:pPr>
        <w:autoSpaceDE w:val="0"/>
        <w:autoSpaceDN w:val="0"/>
        <w:adjustRightInd w:val="0"/>
        <w:spacing w:line="360" w:lineRule="auto"/>
        <w:contextualSpacing/>
        <w:rPr>
          <w:rFonts w:hint="eastAsia"/>
        </w:rPr>
      </w:pPr>
      <w:r>
        <w:rPr>
          <w:rFonts w:hint="eastAsia"/>
          <w:lang w:val="en-US" w:eastAsia="zh-CN"/>
        </w:rPr>
        <w:t>7</w:t>
      </w:r>
      <w:r>
        <w:rPr>
          <w:rFonts w:hint="eastAsia"/>
        </w:rPr>
        <w:t>.1 乙方提供的采购标的应符合国家知识产权</w:t>
      </w:r>
      <w:r>
        <w:rPr>
          <w:rFonts w:hint="eastAsia"/>
          <w:lang w:eastAsia="zh-CN"/>
        </w:rPr>
        <w:t>法律法规</w:t>
      </w:r>
      <w:r>
        <w:rPr>
          <w:rFonts w:hint="eastAsia"/>
        </w:rPr>
        <w:t>的规定且非假冒伪</w:t>
      </w:r>
      <w:r>
        <w:rPr>
          <w:rFonts w:hint="eastAsia"/>
          <w:lang w:eastAsia="zh-CN"/>
        </w:rPr>
        <w:t>劣产</w:t>
      </w:r>
      <w:r>
        <w:rPr>
          <w:rFonts w:hint="eastAsia"/>
        </w:rPr>
        <w:t>品的全新正品现货；乙方还应保证甲方不受到第三方关于侵犯知识产权及专利权、商标权或工业设计权等知识产权方面的指控，若任何第三方提出此方面指控均与甲方无关，乙方应与第三方交涉，并承担可能发生的一切法律责任、费用和后果；若甲方因此而遭致损失，则乙方应赔偿该损失，该损失包括但不限于直接损失、间接损失、诉讼费用、保全保险费、保全费、律师费用</w:t>
      </w:r>
      <w:r>
        <w:rPr>
          <w:rFonts w:hint="eastAsia"/>
          <w:lang w:eastAsia="zh-CN"/>
        </w:rPr>
        <w:t>，以及</w:t>
      </w:r>
      <w:r>
        <w:rPr>
          <w:rFonts w:hint="eastAsia"/>
        </w:rPr>
        <w:t>其他与追溯违约方责任有关的所有费用。</w:t>
      </w:r>
    </w:p>
    <w:p w14:paraId="54E496A9">
      <w:pPr>
        <w:autoSpaceDE w:val="0"/>
        <w:autoSpaceDN w:val="0"/>
        <w:adjustRightInd w:val="0"/>
        <w:spacing w:line="360" w:lineRule="auto"/>
        <w:contextualSpacing/>
        <w:rPr>
          <w:rFonts w:hint="eastAsia"/>
        </w:rPr>
      </w:pPr>
      <w:r>
        <w:rPr>
          <w:rFonts w:hint="eastAsia"/>
          <w:lang w:val="en-US" w:eastAsia="zh-CN"/>
        </w:rPr>
        <w:t>7</w:t>
      </w:r>
      <w:r>
        <w:rPr>
          <w:rFonts w:hint="eastAsia"/>
        </w:rPr>
        <w:t>.2 若乙方提供的采购标的不符合国家知识产权</w:t>
      </w:r>
      <w:r>
        <w:rPr>
          <w:rFonts w:hint="eastAsia"/>
          <w:lang w:eastAsia="zh-CN"/>
        </w:rPr>
        <w:t>法律法规</w:t>
      </w:r>
      <w:r>
        <w:rPr>
          <w:rFonts w:hint="eastAsia"/>
        </w:rPr>
        <w:t>的规定或被有关主管机关认定为假冒伪劣品，则乙方中标资格将被取消；甲方还将按照有关</w:t>
      </w:r>
      <w:r>
        <w:rPr>
          <w:rFonts w:hint="eastAsia"/>
          <w:lang w:eastAsia="zh-CN"/>
        </w:rPr>
        <w:t>法律法规</w:t>
      </w:r>
      <w:r>
        <w:rPr>
          <w:rFonts w:hint="eastAsia"/>
        </w:rPr>
        <w:t>和规章的规定进行处理。</w:t>
      </w:r>
    </w:p>
    <w:p w14:paraId="7109E626">
      <w:pPr>
        <w:autoSpaceDE w:val="0"/>
        <w:autoSpaceDN w:val="0"/>
        <w:adjustRightInd w:val="0"/>
        <w:spacing w:line="360" w:lineRule="auto"/>
        <w:contextualSpacing/>
        <w:rPr>
          <w:rFonts w:hint="eastAsia"/>
        </w:rPr>
      </w:pPr>
      <w:r>
        <w:rPr>
          <w:rFonts w:hint="eastAsia"/>
          <w:lang w:val="en-US" w:eastAsia="zh-CN"/>
        </w:rPr>
        <w:t xml:space="preserve">7.3 </w:t>
      </w:r>
      <w:r>
        <w:rPr>
          <w:rFonts w:hint="eastAsia"/>
        </w:rPr>
        <w:t>本</w:t>
      </w:r>
      <w:r>
        <w:rPr>
          <w:rFonts w:hint="eastAsia"/>
          <w:lang w:eastAsia="zh-CN"/>
        </w:rPr>
        <w:t>项目</w:t>
      </w:r>
      <w:r>
        <w:rPr>
          <w:rFonts w:hint="eastAsia"/>
        </w:rPr>
        <w:t>所开发的软件产品其著作权归甲方所有。</w:t>
      </w:r>
    </w:p>
    <w:p w14:paraId="02A53E4B">
      <w:pPr>
        <w:autoSpaceDE w:val="0"/>
        <w:autoSpaceDN w:val="0"/>
        <w:adjustRightInd w:val="0"/>
        <w:spacing w:line="360" w:lineRule="auto"/>
        <w:contextualSpacing/>
        <w:rPr>
          <w:rFonts w:hint="eastAsia"/>
        </w:rPr>
      </w:pPr>
      <w:r>
        <w:rPr>
          <w:rFonts w:hint="eastAsia"/>
          <w:lang w:val="en-US" w:eastAsia="zh-CN"/>
        </w:rPr>
        <w:t>8.</w:t>
      </w:r>
      <w:r>
        <w:rPr>
          <w:rFonts w:hint="eastAsia"/>
        </w:rPr>
        <w:t>解决争议的方法</w:t>
      </w:r>
    </w:p>
    <w:p w14:paraId="09557F28">
      <w:pPr>
        <w:autoSpaceDE w:val="0"/>
        <w:autoSpaceDN w:val="0"/>
        <w:adjustRightInd w:val="0"/>
        <w:spacing w:line="360" w:lineRule="auto"/>
        <w:contextualSpacing/>
        <w:rPr>
          <w:rFonts w:hint="eastAsia"/>
        </w:rPr>
      </w:pPr>
      <w:r>
        <w:rPr>
          <w:rFonts w:hint="eastAsia"/>
          <w:lang w:val="en-US" w:eastAsia="zh-CN"/>
        </w:rPr>
        <w:t>8</w:t>
      </w:r>
      <w:r>
        <w:rPr>
          <w:rFonts w:hint="eastAsia"/>
        </w:rPr>
        <w:t>.1 甲、乙双方协商解决。</w:t>
      </w:r>
    </w:p>
    <w:p w14:paraId="60966903">
      <w:pPr>
        <w:autoSpaceDE w:val="0"/>
        <w:autoSpaceDN w:val="0"/>
        <w:adjustRightInd w:val="0"/>
        <w:spacing w:line="360" w:lineRule="auto"/>
        <w:contextualSpacing/>
        <w:rPr>
          <w:rFonts w:hint="eastAsia"/>
        </w:rPr>
      </w:pPr>
      <w:r>
        <w:rPr>
          <w:rFonts w:hint="eastAsia"/>
          <w:lang w:val="en-US" w:eastAsia="zh-CN"/>
        </w:rPr>
        <w:t>8</w:t>
      </w:r>
      <w:r>
        <w:rPr>
          <w:rFonts w:hint="eastAsia"/>
        </w:rPr>
        <w:t>.2 若协商解决不成，则通过向</w:t>
      </w:r>
      <w:r>
        <w:rPr>
          <w:rFonts w:hint="eastAsia"/>
          <w:lang w:eastAsia="zh-CN"/>
        </w:rPr>
        <w:t>人民法院提起诉讼</w:t>
      </w:r>
      <w:r>
        <w:rPr>
          <w:rFonts w:hint="eastAsia"/>
        </w:rPr>
        <w:t>，具体如下：如协商不成，可向甲方</w:t>
      </w:r>
    </w:p>
    <w:p w14:paraId="54196957">
      <w:pPr>
        <w:autoSpaceDE w:val="0"/>
        <w:autoSpaceDN w:val="0"/>
        <w:adjustRightInd w:val="0"/>
        <w:spacing w:line="360" w:lineRule="auto"/>
        <w:contextualSpacing/>
        <w:rPr>
          <w:rFonts w:hint="eastAsia"/>
        </w:rPr>
      </w:pPr>
      <w:r>
        <w:rPr>
          <w:rFonts w:hint="eastAsia"/>
        </w:rPr>
        <w:t>所在地人民法院起诉。</w:t>
      </w:r>
    </w:p>
    <w:p w14:paraId="07C7F59B">
      <w:pPr>
        <w:autoSpaceDE w:val="0"/>
        <w:autoSpaceDN w:val="0"/>
        <w:adjustRightInd w:val="0"/>
        <w:spacing w:line="360" w:lineRule="auto"/>
        <w:contextualSpacing/>
        <w:rPr>
          <w:rFonts w:hint="eastAsia"/>
        </w:rPr>
      </w:pPr>
      <w:r>
        <w:rPr>
          <w:rFonts w:hint="eastAsia"/>
          <w:lang w:val="en-US" w:eastAsia="zh-CN"/>
        </w:rPr>
        <w:t>9.</w:t>
      </w:r>
      <w:r>
        <w:rPr>
          <w:rFonts w:hint="eastAsia"/>
        </w:rPr>
        <w:t>不可抗力</w:t>
      </w:r>
    </w:p>
    <w:p w14:paraId="48E44631">
      <w:pPr>
        <w:autoSpaceDE w:val="0"/>
        <w:autoSpaceDN w:val="0"/>
        <w:adjustRightInd w:val="0"/>
        <w:spacing w:line="360" w:lineRule="auto"/>
        <w:contextualSpacing/>
        <w:rPr>
          <w:rFonts w:hint="eastAsia"/>
        </w:rPr>
      </w:pPr>
      <w:r>
        <w:rPr>
          <w:rFonts w:hint="eastAsia"/>
          <w:lang w:val="en-US" w:eastAsia="zh-CN"/>
        </w:rPr>
        <w:t>9</w:t>
      </w:r>
      <w:r>
        <w:rPr>
          <w:rFonts w:hint="eastAsia"/>
        </w:rPr>
        <w:t>.1 因不可抗力造成违约的，遭受不可抗力一方应及时向对方通报不能履行或不能完全履行的理由，并在随后取得有关主管机关证明后的 15 日内向另一方提供不可抗力发生及持续期间的充分证据，逾期提供不适用该条款。基于以上行为，允许遭受不可抗</w:t>
      </w:r>
      <w:r>
        <w:rPr>
          <w:rFonts w:hint="eastAsia"/>
          <w:lang w:eastAsia="zh-CN"/>
        </w:rPr>
        <w:t>力的</w:t>
      </w:r>
      <w:r>
        <w:rPr>
          <w:rFonts w:hint="eastAsia"/>
        </w:rPr>
        <w:t>一方延期履行、部分履行或不履行合同，并根据情况可部分或全部免于承担违约责任。</w:t>
      </w:r>
    </w:p>
    <w:p w14:paraId="07AD4F16">
      <w:pPr>
        <w:autoSpaceDE w:val="0"/>
        <w:autoSpaceDN w:val="0"/>
        <w:adjustRightInd w:val="0"/>
        <w:spacing w:line="360" w:lineRule="auto"/>
        <w:contextualSpacing/>
        <w:rPr>
          <w:rFonts w:hint="eastAsia"/>
        </w:rPr>
      </w:pPr>
      <w:r>
        <w:rPr>
          <w:rFonts w:hint="eastAsia"/>
          <w:lang w:val="en-US" w:eastAsia="zh-CN"/>
        </w:rPr>
        <w:t>9</w:t>
      </w:r>
      <w:r>
        <w:rPr>
          <w:rFonts w:hint="eastAsia"/>
        </w:rPr>
        <w:t>.2 本合同中的不可抗力指不能预见、不能避免、不能克服的客观情况，包括但不限于：自然灾害如地震、台风、洪水、火灾及政府行为、法律规定或其适用的变化或其他任何无法预见、避免或控制的事件。</w:t>
      </w:r>
    </w:p>
    <w:p w14:paraId="3D5C1820">
      <w:pPr>
        <w:autoSpaceDE w:val="0"/>
        <w:autoSpaceDN w:val="0"/>
        <w:adjustRightInd w:val="0"/>
        <w:spacing w:line="360" w:lineRule="auto"/>
        <w:contextualSpacing/>
        <w:rPr>
          <w:rFonts w:hint="eastAsia"/>
        </w:rPr>
      </w:pPr>
      <w:r>
        <w:rPr>
          <w:rFonts w:hint="eastAsia"/>
          <w:lang w:val="en-US" w:eastAsia="zh-CN"/>
        </w:rPr>
        <w:t>10.</w:t>
      </w:r>
      <w:r>
        <w:rPr>
          <w:rFonts w:hint="eastAsia"/>
        </w:rPr>
        <w:t>合同条款</w:t>
      </w:r>
    </w:p>
    <w:p w14:paraId="2B167369">
      <w:pPr>
        <w:autoSpaceDE w:val="0"/>
        <w:autoSpaceDN w:val="0"/>
        <w:adjustRightInd w:val="0"/>
        <w:spacing w:line="360" w:lineRule="auto"/>
        <w:contextualSpacing/>
        <w:rPr>
          <w:rFonts w:hint="eastAsia"/>
          <w:u w:val="single"/>
        </w:rPr>
      </w:pPr>
      <w:r>
        <w:rPr>
          <w:rFonts w:hint="eastAsia"/>
          <w:lang w:val="en-US" w:eastAsia="zh-CN"/>
        </w:rPr>
        <w:t>10</w:t>
      </w:r>
      <w:r>
        <w:rPr>
          <w:rFonts w:hint="eastAsia"/>
        </w:rPr>
        <w:t>.1</w:t>
      </w:r>
      <w:r>
        <w:rPr>
          <w:rFonts w:hint="eastAsia"/>
          <w:lang w:val="en-US" w:eastAsia="zh-CN"/>
        </w:rPr>
        <w:t xml:space="preserve"> </w:t>
      </w:r>
      <w:r>
        <w:rPr>
          <w:rFonts w:hint="eastAsia"/>
        </w:rPr>
        <w:t>质量鉴定：</w:t>
      </w:r>
      <w:r>
        <w:rPr>
          <w:rFonts w:hint="eastAsia"/>
          <w:lang w:val="en-US" w:eastAsia="zh-CN"/>
        </w:rPr>
        <w:t xml:space="preserve"> </w:t>
      </w:r>
      <w:r>
        <w:rPr>
          <w:rFonts w:hint="eastAsia"/>
          <w:u w:val="single"/>
          <w:lang w:val="en-US" w:eastAsia="zh-CN"/>
        </w:rPr>
        <w:t xml:space="preserve">                    </w:t>
      </w:r>
      <w:r>
        <w:rPr>
          <w:rFonts w:hint="eastAsia"/>
          <w:u w:val="single"/>
        </w:rPr>
        <w:t>。</w:t>
      </w:r>
    </w:p>
    <w:p w14:paraId="07E5219C">
      <w:pPr>
        <w:autoSpaceDE w:val="0"/>
        <w:autoSpaceDN w:val="0"/>
        <w:adjustRightInd w:val="0"/>
        <w:spacing w:line="360" w:lineRule="auto"/>
        <w:contextualSpacing/>
        <w:rPr>
          <w:rFonts w:hint="eastAsia"/>
        </w:rPr>
      </w:pPr>
      <w:r>
        <w:rPr>
          <w:rFonts w:hint="eastAsia"/>
        </w:rPr>
        <w:t>1</w:t>
      </w:r>
      <w:r>
        <w:rPr>
          <w:rFonts w:hint="eastAsia"/>
          <w:lang w:val="en-US" w:eastAsia="zh-CN"/>
        </w:rPr>
        <w:t>1.</w:t>
      </w:r>
      <w:r>
        <w:rPr>
          <w:rFonts w:hint="eastAsia"/>
        </w:rPr>
        <w:t>其他约定</w:t>
      </w:r>
    </w:p>
    <w:p w14:paraId="6D2B5C99">
      <w:pPr>
        <w:autoSpaceDE w:val="0"/>
        <w:autoSpaceDN w:val="0"/>
        <w:adjustRightInd w:val="0"/>
        <w:spacing w:line="360" w:lineRule="auto"/>
        <w:contextualSpacing/>
        <w:rPr>
          <w:rFonts w:hint="eastAsia"/>
        </w:rPr>
      </w:pPr>
      <w:r>
        <w:rPr>
          <w:rFonts w:hint="eastAsia"/>
        </w:rPr>
        <w:t>1</w:t>
      </w:r>
      <w:r>
        <w:rPr>
          <w:rFonts w:hint="eastAsia"/>
          <w:lang w:val="en-US" w:eastAsia="zh-CN"/>
        </w:rPr>
        <w:t>1</w:t>
      </w:r>
      <w:r>
        <w:rPr>
          <w:rFonts w:hint="eastAsia"/>
        </w:rPr>
        <w:t>.1 合同文件与本合同具有同等法律效力。</w:t>
      </w:r>
    </w:p>
    <w:p w14:paraId="4B1C3671">
      <w:pPr>
        <w:autoSpaceDE w:val="0"/>
        <w:autoSpaceDN w:val="0"/>
        <w:adjustRightInd w:val="0"/>
        <w:spacing w:line="360" w:lineRule="auto"/>
        <w:contextualSpacing/>
        <w:rPr>
          <w:rFonts w:hint="eastAsia"/>
        </w:rPr>
      </w:pPr>
      <w:r>
        <w:rPr>
          <w:rFonts w:hint="eastAsia"/>
        </w:rPr>
        <w:t>1</w:t>
      </w:r>
      <w:r>
        <w:rPr>
          <w:rFonts w:hint="eastAsia"/>
          <w:lang w:val="en-US" w:eastAsia="zh-CN"/>
        </w:rPr>
        <w:t>1</w:t>
      </w:r>
      <w:r>
        <w:rPr>
          <w:rFonts w:hint="eastAsia"/>
        </w:rPr>
        <w:t>.2 本合同未尽事宜，双方可另行补充。</w:t>
      </w:r>
    </w:p>
    <w:p w14:paraId="7BFFF769">
      <w:pPr>
        <w:autoSpaceDE w:val="0"/>
        <w:autoSpaceDN w:val="0"/>
        <w:adjustRightInd w:val="0"/>
        <w:spacing w:line="360" w:lineRule="auto"/>
        <w:contextualSpacing/>
        <w:rPr>
          <w:rFonts w:hint="eastAsia"/>
        </w:rPr>
      </w:pPr>
      <w:r>
        <w:rPr>
          <w:rFonts w:hint="eastAsia"/>
        </w:rPr>
        <w:t>1</w:t>
      </w:r>
      <w:r>
        <w:rPr>
          <w:rFonts w:hint="eastAsia"/>
          <w:lang w:val="en-US" w:eastAsia="zh-CN"/>
        </w:rPr>
        <w:t>1</w:t>
      </w:r>
      <w:r>
        <w:rPr>
          <w:rFonts w:hint="eastAsia"/>
        </w:rPr>
        <w:t>.3 合同生效：自签订之日起生效。</w:t>
      </w:r>
    </w:p>
    <w:p w14:paraId="21B4DAD2">
      <w:pPr>
        <w:autoSpaceDE w:val="0"/>
        <w:autoSpaceDN w:val="0"/>
        <w:adjustRightInd w:val="0"/>
        <w:spacing w:line="360" w:lineRule="auto"/>
        <w:ind w:left="630" w:hanging="630" w:hangingChars="300"/>
        <w:contextualSpacing/>
        <w:rPr>
          <w:rFonts w:hint="eastAsia"/>
        </w:rPr>
      </w:pPr>
      <w:r>
        <w:rPr>
          <w:rFonts w:hint="eastAsia"/>
        </w:rPr>
        <w:t>1</w:t>
      </w:r>
      <w:r>
        <w:rPr>
          <w:rFonts w:hint="eastAsia"/>
          <w:lang w:val="en-US" w:eastAsia="zh-CN"/>
        </w:rPr>
        <w:t>1</w:t>
      </w:r>
      <w:r>
        <w:rPr>
          <w:rFonts w:hint="eastAsia"/>
        </w:rPr>
        <w:t>.4 本合同生效文本一式</w:t>
      </w:r>
      <w:r>
        <w:rPr>
          <w:rFonts w:hint="eastAsia"/>
          <w:u w:val="single"/>
          <w:lang w:val="en-US" w:eastAsia="zh-CN"/>
        </w:rPr>
        <w:t xml:space="preserve">    </w:t>
      </w:r>
      <w:r>
        <w:rPr>
          <w:rFonts w:hint="eastAsia"/>
        </w:rPr>
        <w:t>份，经双方法定代表人或者委托代理人签字并盖章后生效。</w:t>
      </w:r>
    </w:p>
    <w:p w14:paraId="78B88E9C">
      <w:pPr>
        <w:autoSpaceDE w:val="0"/>
        <w:autoSpaceDN w:val="0"/>
        <w:adjustRightInd w:val="0"/>
        <w:spacing w:line="360" w:lineRule="auto"/>
        <w:ind w:left="630" w:hanging="630" w:hangingChars="300"/>
        <w:contextualSpacing/>
        <w:rPr>
          <w:rFonts w:hint="eastAsia"/>
        </w:rPr>
      </w:pPr>
      <w:r>
        <w:rPr>
          <w:rFonts w:hint="eastAsia"/>
        </w:rPr>
        <w:t>甲方、乙方各</w:t>
      </w:r>
      <w:r>
        <w:rPr>
          <w:rFonts w:hint="eastAsia"/>
          <w:u w:val="single"/>
          <w:lang w:val="en-US" w:eastAsia="zh-CN"/>
        </w:rPr>
        <w:t xml:space="preserve">     </w:t>
      </w:r>
      <w:r>
        <w:rPr>
          <w:rFonts w:hint="eastAsia"/>
        </w:rPr>
        <w:t>份，送</w:t>
      </w:r>
      <w:r>
        <w:rPr>
          <w:rFonts w:hint="eastAsia"/>
          <w:u w:val="single"/>
        </w:rPr>
        <w:t>（填写需要备案的监管部门的全称）</w:t>
      </w:r>
      <w:r>
        <w:rPr>
          <w:rFonts w:hint="eastAsia"/>
        </w:rPr>
        <w:t>备案</w:t>
      </w:r>
      <w:r>
        <w:rPr>
          <w:rFonts w:hint="eastAsia"/>
          <w:u w:val="single"/>
        </w:rPr>
        <w:t>（填写具体份数）</w:t>
      </w:r>
      <w:r>
        <w:rPr>
          <w:rFonts w:hint="eastAsia"/>
        </w:rPr>
        <w:t>份，具有同等效力。</w:t>
      </w:r>
    </w:p>
    <w:p w14:paraId="047DC0E3">
      <w:pPr>
        <w:autoSpaceDE w:val="0"/>
        <w:autoSpaceDN w:val="0"/>
        <w:adjustRightInd w:val="0"/>
        <w:spacing w:line="360" w:lineRule="auto"/>
        <w:contextualSpacing/>
        <w:rPr>
          <w:rFonts w:hint="eastAsia"/>
        </w:rPr>
      </w:pPr>
      <w:r>
        <w:rPr>
          <w:rFonts w:hint="eastAsia"/>
        </w:rPr>
        <w:t>1</w:t>
      </w:r>
      <w:r>
        <w:rPr>
          <w:rFonts w:hint="eastAsia"/>
          <w:lang w:val="en-US" w:eastAsia="zh-CN"/>
        </w:rPr>
        <w:t>1</w:t>
      </w:r>
      <w:r>
        <w:rPr>
          <w:rFonts w:hint="eastAsia"/>
        </w:rPr>
        <w:t>.5 其他：</w:t>
      </w:r>
      <w:r>
        <w:rPr>
          <w:rFonts w:hint="eastAsia"/>
          <w:u w:val="single"/>
        </w:rPr>
        <w:t xml:space="preserve">      </w:t>
      </w:r>
      <w:r>
        <w:rPr>
          <w:rFonts w:hint="eastAsia"/>
        </w:rPr>
        <w:t>。□（按照实际情况编制填写需要增加的内容）。</w:t>
      </w:r>
    </w:p>
    <w:p w14:paraId="3EBD0E35">
      <w:pPr>
        <w:autoSpaceDE w:val="0"/>
        <w:autoSpaceDN w:val="0"/>
        <w:adjustRightInd w:val="0"/>
        <w:spacing w:line="360" w:lineRule="auto"/>
        <w:contextualSpacing/>
        <w:rPr>
          <w:rFonts w:hint="eastAsia"/>
        </w:rPr>
      </w:pPr>
      <w:r>
        <w:rPr>
          <w:rFonts w:hint="eastAsia"/>
        </w:rPr>
        <w:t>甲方：                                                乙方：</w:t>
      </w:r>
    </w:p>
    <w:p w14:paraId="45FA549B">
      <w:pPr>
        <w:autoSpaceDE w:val="0"/>
        <w:autoSpaceDN w:val="0"/>
        <w:adjustRightInd w:val="0"/>
        <w:spacing w:line="360" w:lineRule="auto"/>
        <w:contextualSpacing/>
        <w:rPr>
          <w:rFonts w:hint="eastAsia"/>
        </w:rPr>
      </w:pPr>
      <w:r>
        <w:rPr>
          <w:rFonts w:hint="eastAsia"/>
        </w:rPr>
        <w:t>地址：                                                地址：</w:t>
      </w:r>
    </w:p>
    <w:p w14:paraId="4B21B5EF">
      <w:pPr>
        <w:autoSpaceDE w:val="0"/>
        <w:autoSpaceDN w:val="0"/>
        <w:adjustRightInd w:val="0"/>
        <w:spacing w:line="360" w:lineRule="auto"/>
        <w:contextualSpacing/>
        <w:rPr>
          <w:rFonts w:hint="eastAsia"/>
        </w:rPr>
      </w:pPr>
      <w:r>
        <w:rPr>
          <w:rFonts w:hint="eastAsia"/>
        </w:rPr>
        <w:t>法定代表人或委托代理人：                              法定代表人或委托代理人：</w:t>
      </w:r>
    </w:p>
    <w:p w14:paraId="70CE7927">
      <w:pPr>
        <w:autoSpaceDE w:val="0"/>
        <w:autoSpaceDN w:val="0"/>
        <w:adjustRightInd w:val="0"/>
        <w:spacing w:line="360" w:lineRule="auto"/>
        <w:contextualSpacing/>
        <w:rPr>
          <w:rFonts w:hint="eastAsia"/>
        </w:rPr>
      </w:pPr>
      <w:r>
        <w:rPr>
          <w:rFonts w:hint="eastAsia"/>
        </w:rPr>
        <w:t>联系方法：                                            联系方法：</w:t>
      </w:r>
    </w:p>
    <w:p w14:paraId="7DDAABD1">
      <w:pPr>
        <w:autoSpaceDE w:val="0"/>
        <w:autoSpaceDN w:val="0"/>
        <w:adjustRightInd w:val="0"/>
        <w:spacing w:line="360" w:lineRule="auto"/>
        <w:contextualSpacing/>
        <w:rPr>
          <w:rFonts w:hint="eastAsia"/>
        </w:rPr>
      </w:pPr>
      <w:r>
        <w:rPr>
          <w:rFonts w:hint="eastAsia"/>
        </w:rPr>
        <w:t>开户银行：                                            开户银行：</w:t>
      </w:r>
    </w:p>
    <w:p w14:paraId="02D8FA47">
      <w:pPr>
        <w:autoSpaceDE w:val="0"/>
        <w:autoSpaceDN w:val="0"/>
        <w:adjustRightInd w:val="0"/>
        <w:spacing w:line="360" w:lineRule="auto"/>
        <w:contextualSpacing/>
        <w:rPr>
          <w:rFonts w:hint="eastAsia"/>
        </w:rPr>
      </w:pPr>
      <w:r>
        <w:rPr>
          <w:rFonts w:hint="eastAsia"/>
        </w:rPr>
        <w:t>账号：                                                账号：</w:t>
      </w:r>
    </w:p>
    <w:p w14:paraId="2650903C">
      <w:pPr>
        <w:autoSpaceDE w:val="0"/>
        <w:autoSpaceDN w:val="0"/>
        <w:adjustRightInd w:val="0"/>
        <w:spacing w:line="360" w:lineRule="auto"/>
        <w:contextualSpacing/>
        <w:rPr>
          <w:u w:val="single"/>
        </w:rPr>
      </w:pPr>
      <w:r>
        <w:rPr>
          <w:rFonts w:hint="eastAsia"/>
        </w:rPr>
        <w:t>签订地点：</w:t>
      </w:r>
      <w:r>
        <w:rPr>
          <w:rFonts w:hint="eastAsia"/>
          <w:u w:val="single"/>
        </w:rPr>
        <w:t xml:space="preserve">                            </w:t>
      </w:r>
    </w:p>
    <w:p w14:paraId="61A989C0">
      <w:pPr>
        <w:autoSpaceDE w:val="0"/>
        <w:autoSpaceDN w:val="0"/>
        <w:adjustRightInd w:val="0"/>
        <w:spacing w:line="360" w:lineRule="auto"/>
        <w:contextualSpacing/>
        <w:rPr>
          <w:rFonts w:hint="eastAsia" w:ascii="宋体"/>
          <w:b/>
          <w:kern w:val="0"/>
        </w:rPr>
      </w:pPr>
      <w:r>
        <w:rPr>
          <w:rFonts w:hint="eastAsia"/>
        </w:rPr>
        <w:t>签订日期：</w:t>
      </w:r>
      <w:r>
        <w:rPr>
          <w:rFonts w:hint="eastAsia"/>
          <w:u w:val="single"/>
        </w:rPr>
        <w:t xml:space="preserve">     </w:t>
      </w:r>
      <w:r>
        <w:rPr>
          <w:rFonts w:hint="eastAsia"/>
        </w:rPr>
        <w:t xml:space="preserve">年  </w:t>
      </w:r>
      <w:r>
        <w:rPr>
          <w:rFonts w:hint="eastAsia"/>
          <w:u w:val="single"/>
        </w:rPr>
        <w:t xml:space="preserve">     </w:t>
      </w:r>
      <w:r>
        <w:rPr>
          <w:rFonts w:hint="eastAsia"/>
        </w:rPr>
        <w:t xml:space="preserve">月 </w:t>
      </w:r>
      <w:r>
        <w:rPr>
          <w:rFonts w:hint="eastAsia"/>
          <w:u w:val="single"/>
        </w:rPr>
        <w:t xml:space="preserve">      </w:t>
      </w:r>
      <w:r>
        <w:rPr>
          <w:rFonts w:hint="eastAsia"/>
        </w:rPr>
        <w:t xml:space="preserve"> 日</w:t>
      </w:r>
    </w:p>
    <w:p w14:paraId="4340AAF4">
      <w:pPr>
        <w:tabs>
          <w:tab w:val="left" w:pos="1260"/>
        </w:tabs>
        <w:autoSpaceDE w:val="0"/>
        <w:autoSpaceDN w:val="0"/>
        <w:adjustRightInd w:val="0"/>
        <w:spacing w:line="360" w:lineRule="auto"/>
        <w:contextualSpacing/>
        <w:jc w:val="center"/>
        <w:rPr>
          <w:rFonts w:hint="eastAsia" w:ascii="宋体" w:cs="宋体"/>
          <w:b/>
          <w:kern w:val="0"/>
          <w:lang w:bidi="ar-SA"/>
        </w:rPr>
      </w:pPr>
    </w:p>
    <w:p w14:paraId="228F067E">
      <w:pPr>
        <w:tabs>
          <w:tab w:val="left" w:pos="1260"/>
        </w:tabs>
        <w:autoSpaceDE w:val="0"/>
        <w:autoSpaceDN w:val="0"/>
        <w:adjustRightInd w:val="0"/>
        <w:spacing w:line="360" w:lineRule="auto"/>
        <w:contextualSpacing/>
        <w:jc w:val="center"/>
        <w:rPr>
          <w:rFonts w:hint="eastAsia" w:ascii="宋体" w:cs="宋体"/>
          <w:b/>
          <w:kern w:val="0"/>
          <w:lang w:bidi="ar-SA"/>
        </w:rPr>
      </w:pPr>
    </w:p>
    <w:p w14:paraId="18AB50C9">
      <w:pPr>
        <w:tabs>
          <w:tab w:val="left" w:pos="1260"/>
        </w:tabs>
        <w:autoSpaceDE w:val="0"/>
        <w:autoSpaceDN w:val="0"/>
        <w:adjustRightInd w:val="0"/>
        <w:spacing w:line="360" w:lineRule="auto"/>
        <w:contextualSpacing/>
        <w:jc w:val="center"/>
        <w:rPr>
          <w:rFonts w:hint="eastAsia" w:ascii="宋体" w:cs="宋体"/>
          <w:b/>
          <w:kern w:val="0"/>
          <w:lang w:bidi="ar-SA"/>
        </w:rPr>
      </w:pPr>
    </w:p>
    <w:p w14:paraId="3454D5B8">
      <w:pPr>
        <w:tabs>
          <w:tab w:val="left" w:pos="1260"/>
        </w:tabs>
        <w:autoSpaceDE w:val="0"/>
        <w:autoSpaceDN w:val="0"/>
        <w:adjustRightInd w:val="0"/>
        <w:spacing w:line="360" w:lineRule="auto"/>
        <w:contextualSpacing/>
        <w:jc w:val="center"/>
        <w:rPr>
          <w:rFonts w:hint="eastAsia" w:ascii="宋体" w:cs="宋体"/>
          <w:b/>
          <w:kern w:val="0"/>
          <w:lang w:bidi="ar-SA"/>
        </w:rPr>
      </w:pPr>
    </w:p>
    <w:p w14:paraId="5D57A0B2">
      <w:pPr>
        <w:tabs>
          <w:tab w:val="left" w:pos="1260"/>
        </w:tabs>
        <w:autoSpaceDE w:val="0"/>
        <w:autoSpaceDN w:val="0"/>
        <w:adjustRightInd w:val="0"/>
        <w:spacing w:line="360" w:lineRule="auto"/>
        <w:contextualSpacing/>
        <w:jc w:val="center"/>
        <w:rPr>
          <w:rFonts w:hint="eastAsia" w:ascii="宋体" w:cs="宋体"/>
          <w:b/>
          <w:kern w:val="0"/>
          <w:sz w:val="28"/>
          <w:szCs w:val="28"/>
          <w:lang w:bidi="ar-SA"/>
        </w:rPr>
      </w:pPr>
    </w:p>
    <w:p w14:paraId="3E6B7E63">
      <w:pPr>
        <w:tabs>
          <w:tab w:val="left" w:pos="1260"/>
        </w:tabs>
        <w:autoSpaceDE w:val="0"/>
        <w:autoSpaceDN w:val="0"/>
        <w:adjustRightInd w:val="0"/>
        <w:spacing w:line="360" w:lineRule="auto"/>
        <w:contextualSpacing/>
        <w:jc w:val="center"/>
        <w:rPr>
          <w:rFonts w:hint="eastAsia" w:ascii="宋体" w:cs="宋体"/>
          <w:b/>
          <w:kern w:val="0"/>
          <w:sz w:val="28"/>
          <w:szCs w:val="28"/>
          <w:lang w:bidi="ar-SA"/>
        </w:rPr>
      </w:pPr>
    </w:p>
    <w:p w14:paraId="6379F8E1">
      <w:pPr>
        <w:tabs>
          <w:tab w:val="left" w:pos="1260"/>
        </w:tabs>
        <w:autoSpaceDE w:val="0"/>
        <w:autoSpaceDN w:val="0"/>
        <w:adjustRightInd w:val="0"/>
        <w:spacing w:line="360" w:lineRule="auto"/>
        <w:contextualSpacing/>
        <w:jc w:val="center"/>
        <w:rPr>
          <w:rFonts w:hint="eastAsia" w:ascii="宋体" w:cs="宋体"/>
          <w:b/>
          <w:kern w:val="0"/>
          <w:sz w:val="28"/>
          <w:szCs w:val="28"/>
          <w:lang w:bidi="ar-SA"/>
        </w:rPr>
      </w:pPr>
    </w:p>
    <w:p w14:paraId="6F45319A">
      <w:pPr>
        <w:tabs>
          <w:tab w:val="left" w:pos="1260"/>
        </w:tabs>
        <w:autoSpaceDE w:val="0"/>
        <w:autoSpaceDN w:val="0"/>
        <w:adjustRightInd w:val="0"/>
        <w:spacing w:line="360" w:lineRule="auto"/>
        <w:contextualSpacing/>
        <w:jc w:val="center"/>
        <w:rPr>
          <w:rFonts w:hint="eastAsia" w:ascii="宋体" w:cs="宋体"/>
          <w:b/>
          <w:kern w:val="0"/>
          <w:sz w:val="28"/>
          <w:szCs w:val="28"/>
          <w:lang w:bidi="ar-SA"/>
        </w:rPr>
      </w:pPr>
    </w:p>
    <w:p w14:paraId="56CE546D">
      <w:pPr>
        <w:tabs>
          <w:tab w:val="left" w:pos="1260"/>
        </w:tabs>
        <w:autoSpaceDE w:val="0"/>
        <w:autoSpaceDN w:val="0"/>
        <w:adjustRightInd w:val="0"/>
        <w:spacing w:line="360" w:lineRule="auto"/>
        <w:contextualSpacing/>
        <w:jc w:val="center"/>
        <w:rPr>
          <w:rFonts w:hint="eastAsia" w:ascii="宋体" w:cs="宋体"/>
          <w:b/>
          <w:kern w:val="0"/>
          <w:sz w:val="28"/>
          <w:szCs w:val="28"/>
          <w:lang w:bidi="ar-SA"/>
        </w:rPr>
      </w:pPr>
    </w:p>
    <w:p w14:paraId="4BB31D17">
      <w:pPr>
        <w:tabs>
          <w:tab w:val="left" w:pos="1260"/>
        </w:tabs>
        <w:autoSpaceDE w:val="0"/>
        <w:autoSpaceDN w:val="0"/>
        <w:adjustRightInd w:val="0"/>
        <w:spacing w:line="360" w:lineRule="auto"/>
        <w:contextualSpacing/>
        <w:jc w:val="center"/>
        <w:rPr>
          <w:rFonts w:hint="eastAsia" w:ascii="宋体" w:cs="宋体"/>
          <w:b/>
          <w:kern w:val="0"/>
          <w:sz w:val="28"/>
          <w:szCs w:val="28"/>
          <w:lang w:bidi="ar-SA"/>
        </w:rPr>
      </w:pPr>
    </w:p>
    <w:p w14:paraId="29CCD4DD">
      <w:pPr>
        <w:tabs>
          <w:tab w:val="left" w:pos="1260"/>
        </w:tabs>
        <w:autoSpaceDE w:val="0"/>
        <w:autoSpaceDN w:val="0"/>
        <w:adjustRightInd w:val="0"/>
        <w:spacing w:line="360" w:lineRule="auto"/>
        <w:contextualSpacing/>
        <w:jc w:val="center"/>
        <w:rPr>
          <w:rFonts w:hint="eastAsia" w:ascii="宋体" w:cs="宋体"/>
          <w:b/>
          <w:kern w:val="0"/>
          <w:sz w:val="28"/>
          <w:szCs w:val="28"/>
          <w:lang w:bidi="ar-SA"/>
        </w:rPr>
      </w:pPr>
    </w:p>
    <w:p w14:paraId="4F15DD02">
      <w:pPr>
        <w:tabs>
          <w:tab w:val="left" w:pos="1260"/>
        </w:tabs>
        <w:autoSpaceDE w:val="0"/>
        <w:autoSpaceDN w:val="0"/>
        <w:adjustRightInd w:val="0"/>
        <w:spacing w:line="360" w:lineRule="auto"/>
        <w:contextualSpacing/>
        <w:jc w:val="center"/>
        <w:rPr>
          <w:rFonts w:hint="eastAsia" w:ascii="宋体" w:cs="宋体"/>
          <w:b/>
          <w:kern w:val="0"/>
          <w:sz w:val="28"/>
          <w:szCs w:val="28"/>
          <w:lang w:bidi="ar-SA"/>
        </w:rPr>
      </w:pPr>
    </w:p>
    <w:p w14:paraId="12BD656C">
      <w:pPr>
        <w:tabs>
          <w:tab w:val="left" w:pos="1260"/>
        </w:tabs>
        <w:autoSpaceDE w:val="0"/>
        <w:autoSpaceDN w:val="0"/>
        <w:adjustRightInd w:val="0"/>
        <w:spacing w:line="360" w:lineRule="auto"/>
        <w:contextualSpacing/>
        <w:jc w:val="center"/>
        <w:rPr>
          <w:rFonts w:hint="eastAsia" w:ascii="宋体" w:cs="宋体"/>
          <w:b/>
          <w:kern w:val="0"/>
          <w:sz w:val="28"/>
          <w:szCs w:val="28"/>
          <w:lang w:bidi="ar-SA"/>
        </w:rPr>
      </w:pPr>
    </w:p>
    <w:p w14:paraId="05958CFA">
      <w:pPr>
        <w:tabs>
          <w:tab w:val="left" w:pos="1260"/>
        </w:tabs>
        <w:autoSpaceDE w:val="0"/>
        <w:autoSpaceDN w:val="0"/>
        <w:adjustRightInd w:val="0"/>
        <w:spacing w:line="360" w:lineRule="auto"/>
        <w:contextualSpacing/>
        <w:jc w:val="center"/>
        <w:rPr>
          <w:rFonts w:hint="eastAsia" w:ascii="宋体" w:cs="宋体"/>
          <w:b/>
          <w:kern w:val="0"/>
          <w:sz w:val="28"/>
          <w:szCs w:val="28"/>
          <w:lang w:bidi="ar-SA"/>
        </w:rPr>
      </w:pPr>
    </w:p>
    <w:p w14:paraId="29B5578B">
      <w:pPr>
        <w:tabs>
          <w:tab w:val="left" w:pos="1260"/>
        </w:tabs>
        <w:autoSpaceDE w:val="0"/>
        <w:autoSpaceDN w:val="0"/>
        <w:adjustRightInd w:val="0"/>
        <w:spacing w:line="360" w:lineRule="auto"/>
        <w:contextualSpacing/>
        <w:jc w:val="center"/>
        <w:rPr>
          <w:rFonts w:hint="eastAsia" w:ascii="宋体" w:cs="宋体"/>
          <w:b/>
          <w:kern w:val="0"/>
          <w:sz w:val="28"/>
          <w:szCs w:val="28"/>
          <w:lang w:bidi="ar-SA"/>
        </w:rPr>
      </w:pPr>
    </w:p>
    <w:p w14:paraId="29F963CD">
      <w:pPr>
        <w:tabs>
          <w:tab w:val="left" w:pos="1260"/>
        </w:tabs>
        <w:autoSpaceDE w:val="0"/>
        <w:autoSpaceDN w:val="0"/>
        <w:adjustRightInd w:val="0"/>
        <w:spacing w:line="360" w:lineRule="auto"/>
        <w:contextualSpacing/>
        <w:jc w:val="center"/>
        <w:rPr>
          <w:rFonts w:hint="eastAsia" w:ascii="宋体" w:cs="宋体"/>
          <w:b/>
          <w:kern w:val="0"/>
          <w:sz w:val="28"/>
          <w:szCs w:val="28"/>
          <w:lang w:bidi="ar-SA"/>
        </w:rPr>
      </w:pPr>
    </w:p>
    <w:p w14:paraId="2F277C69">
      <w:pPr>
        <w:tabs>
          <w:tab w:val="left" w:pos="1260"/>
        </w:tabs>
        <w:autoSpaceDE w:val="0"/>
        <w:autoSpaceDN w:val="0"/>
        <w:adjustRightInd w:val="0"/>
        <w:spacing w:line="360" w:lineRule="auto"/>
        <w:contextualSpacing/>
        <w:jc w:val="center"/>
        <w:rPr>
          <w:rFonts w:hint="eastAsia" w:ascii="宋体" w:cs="宋体"/>
          <w:b/>
          <w:kern w:val="0"/>
          <w:sz w:val="28"/>
          <w:szCs w:val="28"/>
          <w:lang w:bidi="ar-SA"/>
        </w:rPr>
      </w:pPr>
    </w:p>
    <w:p w14:paraId="40FA4099">
      <w:pPr>
        <w:tabs>
          <w:tab w:val="left" w:pos="1260"/>
        </w:tabs>
        <w:autoSpaceDE w:val="0"/>
        <w:autoSpaceDN w:val="0"/>
        <w:adjustRightInd w:val="0"/>
        <w:spacing w:line="360" w:lineRule="auto"/>
        <w:contextualSpacing/>
        <w:jc w:val="center"/>
        <w:rPr>
          <w:rFonts w:hint="eastAsia" w:ascii="宋体" w:cs="宋体"/>
          <w:b/>
          <w:kern w:val="0"/>
          <w:sz w:val="28"/>
          <w:szCs w:val="28"/>
          <w:lang w:bidi="ar-SA"/>
        </w:rPr>
      </w:pPr>
    </w:p>
    <w:p w14:paraId="25FC7F70">
      <w:pPr>
        <w:tabs>
          <w:tab w:val="left" w:pos="1260"/>
        </w:tabs>
        <w:autoSpaceDE w:val="0"/>
        <w:autoSpaceDN w:val="0"/>
        <w:adjustRightInd w:val="0"/>
        <w:spacing w:line="360" w:lineRule="auto"/>
        <w:contextualSpacing/>
        <w:rPr>
          <w:rFonts w:hint="eastAsia" w:ascii="宋体" w:cs="宋体"/>
          <w:b/>
          <w:kern w:val="0"/>
          <w:sz w:val="28"/>
          <w:szCs w:val="28"/>
          <w:lang w:bidi="ar-SA"/>
        </w:rPr>
      </w:pPr>
    </w:p>
    <w:p w14:paraId="57FE3147">
      <w:pPr>
        <w:tabs>
          <w:tab w:val="left" w:pos="1260"/>
        </w:tabs>
        <w:autoSpaceDE w:val="0"/>
        <w:autoSpaceDN w:val="0"/>
        <w:adjustRightInd w:val="0"/>
        <w:spacing w:line="360" w:lineRule="auto"/>
        <w:contextualSpacing/>
        <w:jc w:val="center"/>
        <w:rPr>
          <w:rFonts w:ascii="宋体" w:hAnsi="宋体" w:eastAsia="宋体" w:cs="宋体"/>
          <w:b/>
          <w:kern w:val="0"/>
          <w:sz w:val="32"/>
          <w:szCs w:val="32"/>
        </w:rPr>
      </w:pPr>
      <w:r>
        <w:rPr>
          <w:rFonts w:hint="eastAsia" w:ascii="宋体" w:hAnsi="宋体" w:eastAsia="宋体" w:cs="宋体"/>
          <w:b/>
          <w:kern w:val="0"/>
          <w:sz w:val="32"/>
          <w:szCs w:val="32"/>
        </w:rPr>
        <w:t>第八章投标文件有关格式</w:t>
      </w:r>
    </w:p>
    <w:p w14:paraId="22DF91AE">
      <w:pPr>
        <w:tabs>
          <w:tab w:val="left" w:pos="1260"/>
        </w:tabs>
        <w:autoSpaceDE w:val="0"/>
        <w:autoSpaceDN w:val="0"/>
        <w:adjustRightInd w:val="0"/>
        <w:spacing w:line="360" w:lineRule="auto"/>
        <w:contextualSpacing/>
        <w:jc w:val="center"/>
        <w:rPr>
          <w:rFonts w:ascii="宋体" w:hAnsi="宋体" w:eastAsia="宋体" w:cs="宋体"/>
          <w:b/>
          <w:kern w:val="0"/>
          <w:sz w:val="32"/>
          <w:szCs w:val="32"/>
        </w:rPr>
      </w:pPr>
      <w:r>
        <w:rPr>
          <w:rFonts w:hint="eastAsia" w:ascii="宋体" w:hAnsi="宋体" w:eastAsia="宋体" w:cs="宋体"/>
          <w:b/>
          <w:kern w:val="0"/>
          <w:sz w:val="32"/>
          <w:szCs w:val="32"/>
        </w:rPr>
        <w:t>（如涉及本项目的提供）</w:t>
      </w:r>
    </w:p>
    <w:p w14:paraId="22F9CA50">
      <w:pPr>
        <w:spacing w:line="360" w:lineRule="auto"/>
        <w:jc w:val="center"/>
        <w:rPr>
          <w:rFonts w:ascii="宋体" w:hAnsi="宋体" w:eastAsia="宋体" w:cs="宋体"/>
          <w:b/>
          <w:sz w:val="32"/>
          <w:szCs w:val="32"/>
        </w:rPr>
      </w:pPr>
    </w:p>
    <w:p w14:paraId="5B3F654B">
      <w:pPr>
        <w:spacing w:line="360" w:lineRule="auto"/>
        <w:jc w:val="center"/>
        <w:rPr>
          <w:rFonts w:hint="eastAsia" w:ascii="宋体" w:hAnsi="宋体" w:eastAsia="宋体"/>
          <w:b/>
          <w:sz w:val="72"/>
          <w:szCs w:val="72"/>
          <w:u w:val="single"/>
        </w:rPr>
      </w:pPr>
      <w:r>
        <w:rPr>
          <w:rFonts w:hint="eastAsia" w:ascii="宋体" w:hAnsi="宋体" w:eastAsia="宋体"/>
          <w:b/>
          <w:sz w:val="52"/>
          <w:szCs w:val="52"/>
          <w:u w:val="single"/>
        </w:rPr>
        <w:t>（项目名称）</w:t>
      </w:r>
    </w:p>
    <w:p w14:paraId="1C52F969">
      <w:pPr>
        <w:spacing w:line="360" w:lineRule="auto"/>
        <w:jc w:val="center"/>
        <w:rPr>
          <w:rFonts w:ascii="宋体" w:hAnsi="宋体" w:eastAsia="宋体"/>
          <w:b/>
          <w:sz w:val="72"/>
          <w:szCs w:val="72"/>
          <w:u w:val="single"/>
        </w:rPr>
      </w:pPr>
    </w:p>
    <w:p w14:paraId="150E53FE">
      <w:pPr>
        <w:spacing w:line="360" w:lineRule="auto"/>
        <w:jc w:val="center"/>
        <w:rPr>
          <w:rFonts w:ascii="宋体" w:hAnsi="宋体" w:eastAsia="宋体"/>
          <w:b/>
          <w:sz w:val="72"/>
          <w:szCs w:val="72"/>
        </w:rPr>
      </w:pPr>
      <w:r>
        <w:rPr>
          <w:rFonts w:hint="eastAsia" w:ascii="宋体" w:hAnsi="宋体" w:eastAsia="宋体"/>
          <w:b/>
          <w:sz w:val="72"/>
          <w:szCs w:val="72"/>
        </w:rPr>
        <w:t>投标文件</w:t>
      </w:r>
    </w:p>
    <w:p w14:paraId="0EBC199E">
      <w:pPr>
        <w:adjustRightInd w:val="0"/>
        <w:spacing w:line="360" w:lineRule="auto"/>
        <w:jc w:val="center"/>
        <w:textAlignment w:val="baseline"/>
        <w:rPr>
          <w:rFonts w:ascii="宋体" w:hAnsi="宋体" w:eastAsia="宋体" w:cs="宋体"/>
          <w:b/>
          <w:bCs/>
          <w:sz w:val="84"/>
          <w:szCs w:val="96"/>
        </w:rPr>
      </w:pPr>
    </w:p>
    <w:p w14:paraId="4D2B7FEF">
      <w:pPr>
        <w:adjustRightInd w:val="0"/>
        <w:spacing w:line="360" w:lineRule="auto"/>
        <w:jc w:val="center"/>
        <w:textAlignment w:val="baseline"/>
        <w:rPr>
          <w:rFonts w:ascii="宋体" w:hAnsi="宋体" w:eastAsia="宋体" w:cs="宋体"/>
          <w:b/>
          <w:bCs/>
          <w:sz w:val="48"/>
          <w:szCs w:val="96"/>
        </w:rPr>
      </w:pPr>
    </w:p>
    <w:p w14:paraId="59DC85A2">
      <w:pPr>
        <w:adjustRightInd w:val="0"/>
        <w:spacing w:line="360" w:lineRule="auto"/>
        <w:jc w:val="center"/>
        <w:textAlignment w:val="baseline"/>
        <w:rPr>
          <w:rFonts w:ascii="宋体" w:hAnsi="宋体" w:eastAsia="宋体" w:cs="宋体"/>
          <w:b/>
          <w:bCs/>
          <w:sz w:val="48"/>
          <w:szCs w:val="96"/>
        </w:rPr>
      </w:pPr>
    </w:p>
    <w:p w14:paraId="36BF5B49">
      <w:pPr>
        <w:adjustRightInd w:val="0"/>
        <w:spacing w:line="360" w:lineRule="auto"/>
        <w:jc w:val="center"/>
        <w:textAlignment w:val="baseline"/>
        <w:rPr>
          <w:rFonts w:ascii="宋体" w:hAnsi="宋体" w:eastAsia="宋体" w:cs="宋体"/>
          <w:b/>
          <w:bCs/>
          <w:sz w:val="48"/>
          <w:szCs w:val="96"/>
        </w:rPr>
      </w:pPr>
    </w:p>
    <w:p w14:paraId="2590811A">
      <w:pPr>
        <w:spacing w:line="360" w:lineRule="auto"/>
        <w:rPr>
          <w:rFonts w:ascii="宋体" w:hAnsi="宋体" w:eastAsia="宋体" w:cs="宋体"/>
          <w:b/>
          <w:sz w:val="32"/>
          <w:szCs w:val="32"/>
        </w:rPr>
      </w:pPr>
    </w:p>
    <w:p w14:paraId="0B273B0B">
      <w:pPr>
        <w:spacing w:line="480" w:lineRule="exact"/>
        <w:rPr>
          <w:rFonts w:ascii="宋体" w:hAnsi="宋体" w:eastAsia="宋体" w:cs="Lucida Sans Unicode"/>
        </w:rPr>
      </w:pPr>
    </w:p>
    <w:p w14:paraId="7B07BF60">
      <w:pPr>
        <w:spacing w:line="360" w:lineRule="auto"/>
        <w:ind w:left="0" w:leftChars="0" w:firstLine="842" w:firstLineChars="233"/>
        <w:rPr>
          <w:rFonts w:ascii="宋体" w:hAnsi="宋体" w:eastAsia="宋体"/>
          <w:b/>
          <w:sz w:val="36"/>
          <w:szCs w:val="36"/>
        </w:rPr>
      </w:pPr>
      <w:r>
        <w:rPr>
          <w:rFonts w:hint="eastAsia" w:ascii="宋体" w:hAnsi="宋体" w:eastAsia="宋体"/>
          <w:b/>
          <w:sz w:val="36"/>
          <w:szCs w:val="36"/>
        </w:rPr>
        <w:t>采购项目名称</w:t>
      </w:r>
      <w:r>
        <w:rPr>
          <w:rFonts w:hint="eastAsia" w:ascii="宋体" w:hAnsi="宋体" w:eastAsia="宋体"/>
          <w:b/>
          <w:sz w:val="36"/>
          <w:szCs w:val="36"/>
          <w:u w:val="single"/>
        </w:rPr>
        <w:t xml:space="preserve">：                    </w:t>
      </w:r>
    </w:p>
    <w:p w14:paraId="61CDB100">
      <w:pPr>
        <w:spacing w:line="360" w:lineRule="auto"/>
        <w:ind w:left="0" w:leftChars="0" w:firstLine="842" w:firstLineChars="233"/>
        <w:rPr>
          <w:rFonts w:ascii="宋体" w:hAnsi="宋体" w:eastAsia="宋体"/>
          <w:b/>
          <w:sz w:val="36"/>
          <w:szCs w:val="36"/>
        </w:rPr>
      </w:pPr>
      <w:r>
        <w:rPr>
          <w:rFonts w:hint="eastAsia" w:ascii="宋体" w:hAnsi="宋体" w:eastAsia="宋体"/>
          <w:b/>
          <w:sz w:val="36"/>
          <w:szCs w:val="36"/>
        </w:rPr>
        <w:t>采购项目编号</w:t>
      </w:r>
      <w:r>
        <w:rPr>
          <w:rFonts w:hint="eastAsia" w:ascii="宋体" w:hAnsi="宋体" w:eastAsia="宋体"/>
          <w:b/>
          <w:sz w:val="36"/>
          <w:szCs w:val="36"/>
          <w:u w:val="single"/>
        </w:rPr>
        <w:t xml:space="preserve">：                    </w:t>
      </w:r>
    </w:p>
    <w:p w14:paraId="7E2CB7CC">
      <w:pPr>
        <w:spacing w:line="360" w:lineRule="auto"/>
        <w:ind w:left="0" w:leftChars="0" w:firstLine="842" w:firstLineChars="233"/>
        <w:rPr>
          <w:rFonts w:ascii="宋体" w:hAnsi="宋体" w:eastAsia="宋体" w:cs="Lucida Sans Unicode"/>
          <w:b/>
          <w:sz w:val="36"/>
          <w:szCs w:val="36"/>
        </w:rPr>
      </w:pPr>
      <w:r>
        <w:rPr>
          <w:rFonts w:hint="eastAsia" w:ascii="宋体" w:hAnsi="宋体" w:eastAsia="宋体"/>
          <w:b/>
          <w:sz w:val="36"/>
          <w:szCs w:val="36"/>
        </w:rPr>
        <w:t>供应商名称（盖单位公章）</w:t>
      </w:r>
      <w:r>
        <w:rPr>
          <w:rFonts w:hint="eastAsia" w:ascii="宋体" w:hAnsi="宋体" w:eastAsia="宋体"/>
          <w:b/>
          <w:sz w:val="36"/>
          <w:szCs w:val="36"/>
          <w:u w:val="single"/>
        </w:rPr>
        <w:t xml:space="preserve">：        </w:t>
      </w:r>
    </w:p>
    <w:p w14:paraId="162D1923">
      <w:pPr>
        <w:spacing w:line="360" w:lineRule="auto"/>
        <w:ind w:left="0" w:leftChars="0" w:firstLine="842" w:firstLineChars="233"/>
        <w:rPr>
          <w:rFonts w:ascii="宋体" w:hAnsi="宋体" w:eastAsia="宋体" w:cs="宋体"/>
          <w:b/>
          <w:sz w:val="32"/>
          <w:szCs w:val="32"/>
        </w:rPr>
      </w:pPr>
      <w:r>
        <w:rPr>
          <w:rFonts w:hint="eastAsia" w:ascii="宋体" w:hAnsi="宋体" w:eastAsia="宋体" w:cs="Lucida Sans Unicode"/>
          <w:b/>
          <w:sz w:val="36"/>
          <w:szCs w:val="36"/>
        </w:rPr>
        <w:t>日</w:t>
      </w:r>
      <w:r>
        <w:rPr>
          <w:rFonts w:hint="eastAsia" w:ascii="宋体" w:cs="Lucida Sans Unicode"/>
          <w:b/>
          <w:sz w:val="36"/>
          <w:szCs w:val="36"/>
          <w:lang w:val="en-US" w:eastAsia="zh-CN"/>
        </w:rPr>
        <w:t xml:space="preserve">       </w:t>
      </w:r>
      <w:r>
        <w:rPr>
          <w:rFonts w:hint="eastAsia" w:ascii="宋体" w:hAnsi="宋体" w:eastAsia="宋体" w:cs="Lucida Sans Unicode"/>
          <w:b/>
          <w:sz w:val="36"/>
          <w:szCs w:val="36"/>
        </w:rPr>
        <w:t>期：</w:t>
      </w:r>
      <w:r>
        <w:rPr>
          <w:rFonts w:hint="eastAsia" w:ascii="宋体" w:hAnsi="宋体" w:eastAsia="宋体" w:cs="Lucida Sans Unicode"/>
          <w:b/>
          <w:sz w:val="36"/>
          <w:szCs w:val="36"/>
          <w:u w:val="single"/>
        </w:rPr>
        <w:t xml:space="preserve"> </w:t>
      </w:r>
      <w:r>
        <w:rPr>
          <w:rFonts w:hint="eastAsia" w:ascii="宋体" w:cs="Lucida Sans Unicode"/>
          <w:b/>
          <w:sz w:val="36"/>
          <w:szCs w:val="36"/>
          <w:u w:val="single"/>
          <w:lang w:val="en-US" w:eastAsia="zh-CN"/>
        </w:rPr>
        <w:t xml:space="preserve"> </w:t>
      </w:r>
      <w:r>
        <w:rPr>
          <w:rFonts w:hint="eastAsia" w:ascii="宋体" w:hAnsi="宋体" w:eastAsia="宋体" w:cs="Lucida Sans Unicode"/>
          <w:b/>
          <w:sz w:val="36"/>
          <w:szCs w:val="36"/>
          <w:u w:val="single"/>
        </w:rPr>
        <w:t xml:space="preserve"> 年  </w:t>
      </w:r>
      <w:r>
        <w:rPr>
          <w:rFonts w:hint="eastAsia" w:ascii="宋体" w:cs="Lucida Sans Unicode"/>
          <w:b/>
          <w:sz w:val="36"/>
          <w:szCs w:val="36"/>
          <w:u w:val="single"/>
          <w:lang w:val="en-US" w:eastAsia="zh-CN"/>
        </w:rPr>
        <w:t xml:space="preserve"> </w:t>
      </w:r>
      <w:r>
        <w:rPr>
          <w:rFonts w:hint="eastAsia" w:ascii="宋体" w:hAnsi="宋体" w:eastAsia="宋体" w:cs="Lucida Sans Unicode"/>
          <w:b/>
          <w:sz w:val="36"/>
          <w:szCs w:val="36"/>
          <w:u w:val="single"/>
        </w:rPr>
        <w:t xml:space="preserve">月 </w:t>
      </w:r>
      <w:r>
        <w:rPr>
          <w:rFonts w:hint="eastAsia" w:ascii="宋体" w:cs="Lucida Sans Unicode"/>
          <w:b/>
          <w:sz w:val="36"/>
          <w:szCs w:val="36"/>
          <w:u w:val="single"/>
          <w:lang w:val="en-US" w:eastAsia="zh-CN"/>
        </w:rPr>
        <w:t xml:space="preserve"> </w:t>
      </w:r>
      <w:r>
        <w:rPr>
          <w:rFonts w:hint="eastAsia" w:ascii="宋体" w:hAnsi="宋体" w:eastAsia="宋体" w:cs="Lucida Sans Unicode"/>
          <w:b/>
          <w:sz w:val="36"/>
          <w:szCs w:val="36"/>
          <w:u w:val="single"/>
        </w:rPr>
        <w:t xml:space="preserve"> 日</w:t>
      </w:r>
    </w:p>
    <w:p w14:paraId="2009CCA1">
      <w:pPr>
        <w:tabs>
          <w:tab w:val="left" w:pos="1260"/>
        </w:tabs>
        <w:autoSpaceDE w:val="0"/>
        <w:autoSpaceDN w:val="0"/>
        <w:adjustRightInd w:val="0"/>
        <w:spacing w:line="360" w:lineRule="auto"/>
        <w:contextualSpacing/>
        <w:jc w:val="center"/>
        <w:rPr>
          <w:rFonts w:hint="eastAsia" w:ascii="宋体" w:cs="宋体"/>
          <w:b/>
          <w:kern w:val="0"/>
          <w:sz w:val="32"/>
          <w:szCs w:val="32"/>
          <w:lang w:bidi="ar-SA"/>
        </w:rPr>
      </w:pPr>
    </w:p>
    <w:p w14:paraId="2AB7B670">
      <w:pPr>
        <w:spacing w:line="360" w:lineRule="auto"/>
        <w:rPr>
          <w:rFonts w:hint="eastAsia" w:ascii="宋体" w:cs="黑体"/>
          <w:b/>
          <w:bCs/>
          <w:sz w:val="24"/>
          <w:szCs w:val="24"/>
          <w:lang w:val="zh-CN" w:eastAsia="zh-CN" w:bidi="ar-SA"/>
        </w:rPr>
      </w:pPr>
      <w:r>
        <w:rPr>
          <w:rFonts w:hint="eastAsia" w:ascii="宋体" w:cs="宋体"/>
          <w:b/>
          <w:sz w:val="24"/>
          <w:szCs w:val="24"/>
          <w:lang w:bidi="ar-SA"/>
        </w:rPr>
        <w:t xml:space="preserve">             </w:t>
      </w:r>
    </w:p>
    <w:p w14:paraId="6D799F84">
      <w:pPr>
        <w:pStyle w:val="29"/>
        <w:tabs>
          <w:tab w:val="left" w:pos="660"/>
        </w:tabs>
        <w:adjustRightInd w:val="0"/>
        <w:snapToGrid w:val="0"/>
        <w:spacing w:before="0" w:line="400" w:lineRule="exact"/>
        <w:jc w:val="center"/>
        <w:rPr>
          <w:rFonts w:cs="黑体"/>
          <w:color w:val="auto"/>
          <w:kern w:val="2"/>
          <w:sz w:val="28"/>
          <w:szCs w:val="28"/>
          <w:lang w:val="zh-CN" w:eastAsia="zh-CN" w:bidi="ar-SA"/>
        </w:rPr>
      </w:pPr>
      <w:bookmarkStart w:id="27" w:name="_Toc186274126"/>
      <w:bookmarkStart w:id="28" w:name="_Toc184023138"/>
      <w:bookmarkStart w:id="29" w:name="_Toc174185203"/>
      <w:r>
        <w:rPr>
          <w:rFonts w:hint="eastAsia" w:cs="黑体"/>
          <w:color w:val="auto"/>
          <w:kern w:val="2"/>
          <w:sz w:val="28"/>
          <w:szCs w:val="28"/>
          <w:lang w:val="zh-CN" w:eastAsia="zh-CN" w:bidi="ar-SA"/>
        </w:rPr>
        <w:t>一、投标人应答索引表</w:t>
      </w:r>
      <w:bookmarkEnd w:id="27"/>
      <w:bookmarkEnd w:id="28"/>
      <w:bookmarkEnd w:id="29"/>
    </w:p>
    <w:tbl>
      <w:tblPr>
        <w:tblStyle w:val="19"/>
        <w:tblW w:w="9356"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68"/>
        <w:gridCol w:w="3751"/>
        <w:gridCol w:w="1559"/>
        <w:gridCol w:w="1560"/>
        <w:gridCol w:w="2018"/>
      </w:tblGrid>
      <w:tr w14:paraId="2DCAC5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468" w:type="dxa"/>
            <w:noWrap w:val="0"/>
            <w:vAlign w:val="center"/>
          </w:tcPr>
          <w:p w14:paraId="0F1F9F09">
            <w:pPr>
              <w:snapToGrid w:val="0"/>
              <w:spacing w:line="400" w:lineRule="exact"/>
              <w:jc w:val="center"/>
              <w:rPr>
                <w:rFonts w:hint="eastAsia" w:ascii="宋体" w:cs="微软雅黑"/>
                <w:b/>
                <w:sz w:val="24"/>
                <w:szCs w:val="24"/>
                <w:lang w:bidi="ar-SA"/>
              </w:rPr>
            </w:pPr>
            <w:r>
              <w:rPr>
                <w:rFonts w:hint="eastAsia" w:ascii="宋体" w:cs="微软雅黑"/>
                <w:b/>
                <w:sz w:val="24"/>
                <w:szCs w:val="24"/>
                <w:lang w:bidi="ar-SA"/>
              </w:rPr>
              <w:t>序号</w:t>
            </w:r>
          </w:p>
        </w:tc>
        <w:tc>
          <w:tcPr>
            <w:tcW w:w="3751" w:type="dxa"/>
            <w:noWrap w:val="0"/>
            <w:vAlign w:val="center"/>
          </w:tcPr>
          <w:p w14:paraId="6FC645FF">
            <w:pPr>
              <w:snapToGrid w:val="0"/>
              <w:spacing w:line="400" w:lineRule="exact"/>
              <w:jc w:val="center"/>
              <w:rPr>
                <w:rFonts w:hint="eastAsia" w:ascii="宋体" w:cs="微软雅黑"/>
                <w:b/>
                <w:sz w:val="24"/>
                <w:szCs w:val="24"/>
                <w:lang w:bidi="ar-SA"/>
              </w:rPr>
            </w:pPr>
            <w:r>
              <w:rPr>
                <w:rFonts w:hint="eastAsia" w:ascii="宋体" w:cs="微软雅黑"/>
                <w:b/>
                <w:sz w:val="24"/>
                <w:szCs w:val="24"/>
                <w:lang w:bidi="ar-SA"/>
              </w:rPr>
              <w:t>项  目</w:t>
            </w:r>
          </w:p>
        </w:tc>
        <w:tc>
          <w:tcPr>
            <w:tcW w:w="1559" w:type="dxa"/>
            <w:noWrap w:val="0"/>
            <w:vAlign w:val="center"/>
          </w:tcPr>
          <w:p w14:paraId="10AE35AB">
            <w:pPr>
              <w:snapToGrid w:val="0"/>
              <w:spacing w:line="400" w:lineRule="exact"/>
              <w:jc w:val="center"/>
              <w:rPr>
                <w:rFonts w:hint="eastAsia" w:ascii="宋体" w:cs="微软雅黑"/>
                <w:b/>
                <w:sz w:val="24"/>
                <w:szCs w:val="24"/>
                <w:lang w:bidi="ar-SA"/>
              </w:rPr>
            </w:pPr>
            <w:r>
              <w:rPr>
                <w:rFonts w:hint="eastAsia" w:ascii="宋体" w:cs="微软雅黑"/>
                <w:b/>
                <w:sz w:val="24"/>
                <w:szCs w:val="24"/>
                <w:lang w:bidi="ar-SA"/>
              </w:rPr>
              <w:t>投标人应答</w:t>
            </w:r>
          </w:p>
          <w:p w14:paraId="4E99F792">
            <w:pPr>
              <w:snapToGrid w:val="0"/>
              <w:spacing w:line="400" w:lineRule="exact"/>
              <w:jc w:val="center"/>
              <w:rPr>
                <w:rFonts w:hint="eastAsia" w:ascii="宋体" w:cs="微软雅黑"/>
                <w:b/>
                <w:sz w:val="24"/>
                <w:szCs w:val="24"/>
                <w:lang w:bidi="ar-SA"/>
              </w:rPr>
            </w:pPr>
            <w:r>
              <w:rPr>
                <w:rFonts w:hint="eastAsia" w:ascii="宋体" w:cs="微软雅黑"/>
                <w:b/>
                <w:sz w:val="24"/>
                <w:szCs w:val="24"/>
                <w:lang w:bidi="ar-SA"/>
              </w:rPr>
              <w:t>（有/没有）</w:t>
            </w:r>
          </w:p>
        </w:tc>
        <w:tc>
          <w:tcPr>
            <w:tcW w:w="1560" w:type="dxa"/>
            <w:noWrap w:val="0"/>
            <w:vAlign w:val="center"/>
          </w:tcPr>
          <w:p w14:paraId="1FA5A552">
            <w:pPr>
              <w:snapToGrid w:val="0"/>
              <w:spacing w:line="400" w:lineRule="exact"/>
              <w:jc w:val="center"/>
              <w:rPr>
                <w:rFonts w:hint="eastAsia" w:ascii="宋体" w:cs="微软雅黑"/>
                <w:b/>
                <w:sz w:val="24"/>
                <w:szCs w:val="24"/>
                <w:lang w:bidi="ar-SA"/>
              </w:rPr>
            </w:pPr>
            <w:r>
              <w:rPr>
                <w:rFonts w:hint="eastAsia" w:ascii="宋体" w:cs="微软雅黑"/>
                <w:b/>
                <w:sz w:val="24"/>
                <w:szCs w:val="24"/>
                <w:lang w:bidi="ar-SA"/>
              </w:rPr>
              <w:t>投标文件中所在页码</w:t>
            </w:r>
          </w:p>
        </w:tc>
        <w:tc>
          <w:tcPr>
            <w:tcW w:w="2018" w:type="dxa"/>
            <w:noWrap w:val="0"/>
            <w:vAlign w:val="center"/>
          </w:tcPr>
          <w:p w14:paraId="53EEA45C">
            <w:pPr>
              <w:snapToGrid w:val="0"/>
              <w:spacing w:line="400" w:lineRule="exact"/>
              <w:jc w:val="center"/>
              <w:rPr>
                <w:rFonts w:hint="eastAsia" w:ascii="宋体" w:cs="微软雅黑"/>
                <w:b/>
                <w:sz w:val="24"/>
                <w:szCs w:val="24"/>
                <w:lang w:bidi="ar-SA"/>
              </w:rPr>
            </w:pPr>
            <w:r>
              <w:rPr>
                <w:rFonts w:hint="eastAsia" w:ascii="宋体" w:cs="微软雅黑"/>
                <w:b/>
                <w:sz w:val="24"/>
                <w:szCs w:val="24"/>
                <w:lang w:bidi="ar-SA"/>
              </w:rPr>
              <w:t>备注说明</w:t>
            </w:r>
          </w:p>
        </w:tc>
      </w:tr>
      <w:tr w14:paraId="0DF891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noWrap w:val="0"/>
            <w:vAlign w:val="center"/>
          </w:tcPr>
          <w:p w14:paraId="4C23E8C8">
            <w:pPr>
              <w:adjustRightInd w:val="0"/>
              <w:snapToGrid w:val="0"/>
              <w:spacing w:line="400" w:lineRule="exact"/>
              <w:jc w:val="center"/>
              <w:textAlignment w:val="baseline"/>
              <w:rPr>
                <w:rFonts w:hint="eastAsia" w:ascii="宋体" w:cs="微软雅黑"/>
                <w:sz w:val="21"/>
                <w:szCs w:val="21"/>
                <w:lang w:bidi="ar-SA"/>
              </w:rPr>
            </w:pPr>
            <w:r>
              <w:rPr>
                <w:rFonts w:hint="eastAsia" w:ascii="宋体" w:cs="微软雅黑"/>
                <w:sz w:val="21"/>
                <w:szCs w:val="21"/>
                <w:lang w:bidi="ar-SA"/>
              </w:rPr>
              <w:t>1</w:t>
            </w:r>
          </w:p>
        </w:tc>
        <w:tc>
          <w:tcPr>
            <w:tcW w:w="3751" w:type="dxa"/>
            <w:noWrap w:val="0"/>
            <w:vAlign w:val="center"/>
          </w:tcPr>
          <w:p w14:paraId="0D2D253B">
            <w:pPr>
              <w:pStyle w:val="11"/>
              <w:kinsoku w:val="0"/>
              <w:overflowPunct w:val="0"/>
              <w:autoSpaceDE w:val="0"/>
              <w:autoSpaceDN w:val="0"/>
              <w:spacing w:line="320" w:lineRule="exact"/>
              <w:rPr>
                <w:rFonts w:cs="微软雅黑"/>
                <w:bCs/>
                <w:sz w:val="21"/>
                <w:szCs w:val="21"/>
                <w:lang w:bidi="ar-SA"/>
              </w:rPr>
            </w:pPr>
            <w:r>
              <w:rPr>
                <w:rFonts w:hint="eastAsia"/>
                <w:sz w:val="21"/>
                <w:szCs w:val="21"/>
              </w:rPr>
              <w:t>投标人应答索引表</w:t>
            </w:r>
          </w:p>
        </w:tc>
        <w:tc>
          <w:tcPr>
            <w:tcW w:w="1559" w:type="dxa"/>
            <w:noWrap w:val="0"/>
            <w:vAlign w:val="center"/>
          </w:tcPr>
          <w:p w14:paraId="3ED21026">
            <w:pPr>
              <w:snapToGrid w:val="0"/>
              <w:spacing w:line="400" w:lineRule="exact"/>
              <w:jc w:val="center"/>
              <w:rPr>
                <w:rFonts w:hint="eastAsia" w:ascii="宋体" w:cs="微软雅黑"/>
                <w:sz w:val="21"/>
                <w:szCs w:val="21"/>
                <w:lang w:bidi="ar-SA"/>
              </w:rPr>
            </w:pPr>
          </w:p>
        </w:tc>
        <w:tc>
          <w:tcPr>
            <w:tcW w:w="1560" w:type="dxa"/>
            <w:noWrap w:val="0"/>
            <w:vAlign w:val="center"/>
          </w:tcPr>
          <w:p w14:paraId="494897B1">
            <w:pPr>
              <w:snapToGrid w:val="0"/>
              <w:spacing w:line="400" w:lineRule="exact"/>
              <w:rPr>
                <w:rFonts w:hint="eastAsia" w:ascii="宋体" w:cs="微软雅黑"/>
                <w:sz w:val="21"/>
                <w:szCs w:val="21"/>
                <w:lang w:bidi="ar-SA"/>
              </w:rPr>
            </w:pPr>
          </w:p>
        </w:tc>
        <w:tc>
          <w:tcPr>
            <w:tcW w:w="2018" w:type="dxa"/>
            <w:noWrap w:val="0"/>
            <w:vAlign w:val="center"/>
          </w:tcPr>
          <w:p w14:paraId="09D5C1F1">
            <w:pPr>
              <w:snapToGrid w:val="0"/>
              <w:spacing w:line="400" w:lineRule="exact"/>
              <w:rPr>
                <w:rFonts w:hint="eastAsia" w:ascii="宋体" w:cs="微软雅黑"/>
                <w:sz w:val="21"/>
                <w:szCs w:val="21"/>
                <w:lang w:bidi="ar-SA"/>
              </w:rPr>
            </w:pPr>
          </w:p>
        </w:tc>
      </w:tr>
      <w:tr w14:paraId="74553E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noWrap w:val="0"/>
            <w:vAlign w:val="center"/>
          </w:tcPr>
          <w:p w14:paraId="2CD0D27E">
            <w:pPr>
              <w:adjustRightInd w:val="0"/>
              <w:snapToGrid w:val="0"/>
              <w:spacing w:line="400" w:lineRule="exact"/>
              <w:jc w:val="center"/>
              <w:textAlignment w:val="baseline"/>
              <w:rPr>
                <w:rFonts w:hint="eastAsia" w:ascii="宋体" w:cs="微软雅黑"/>
                <w:sz w:val="21"/>
                <w:szCs w:val="21"/>
                <w:lang w:bidi="ar-SA"/>
              </w:rPr>
            </w:pPr>
            <w:r>
              <w:rPr>
                <w:rFonts w:hint="eastAsia" w:ascii="宋体" w:cs="微软雅黑"/>
                <w:sz w:val="21"/>
                <w:szCs w:val="21"/>
                <w:lang w:bidi="ar-SA"/>
              </w:rPr>
              <w:t>2</w:t>
            </w:r>
          </w:p>
        </w:tc>
        <w:tc>
          <w:tcPr>
            <w:tcW w:w="3751" w:type="dxa"/>
            <w:noWrap w:val="0"/>
            <w:vAlign w:val="center"/>
          </w:tcPr>
          <w:p w14:paraId="6157A56D">
            <w:pPr>
              <w:pStyle w:val="11"/>
              <w:kinsoku w:val="0"/>
              <w:overflowPunct w:val="0"/>
              <w:autoSpaceDE w:val="0"/>
              <w:autoSpaceDN w:val="0"/>
              <w:spacing w:line="320" w:lineRule="exact"/>
              <w:rPr>
                <w:sz w:val="21"/>
                <w:szCs w:val="21"/>
              </w:rPr>
            </w:pPr>
            <w:r>
              <w:rPr>
                <w:rFonts w:hint="eastAsia"/>
                <w:sz w:val="21"/>
                <w:szCs w:val="21"/>
                <w:lang w:val="en-US" w:eastAsia="zh-CN"/>
              </w:rPr>
              <w:t>报价</w:t>
            </w:r>
            <w:r>
              <w:rPr>
                <w:rFonts w:hint="eastAsia"/>
                <w:sz w:val="21"/>
                <w:szCs w:val="21"/>
              </w:rPr>
              <w:t>一览表</w:t>
            </w:r>
          </w:p>
        </w:tc>
        <w:tc>
          <w:tcPr>
            <w:tcW w:w="1559" w:type="dxa"/>
            <w:noWrap w:val="0"/>
            <w:vAlign w:val="center"/>
          </w:tcPr>
          <w:p w14:paraId="2E1FDCF9">
            <w:pPr>
              <w:snapToGrid w:val="0"/>
              <w:spacing w:line="400" w:lineRule="exact"/>
              <w:jc w:val="center"/>
              <w:rPr>
                <w:rFonts w:hint="eastAsia" w:ascii="宋体" w:cs="微软雅黑"/>
                <w:sz w:val="21"/>
                <w:szCs w:val="21"/>
                <w:lang w:bidi="ar-SA"/>
              </w:rPr>
            </w:pPr>
          </w:p>
        </w:tc>
        <w:tc>
          <w:tcPr>
            <w:tcW w:w="1560" w:type="dxa"/>
            <w:noWrap w:val="0"/>
            <w:vAlign w:val="center"/>
          </w:tcPr>
          <w:p w14:paraId="7A6C049D">
            <w:pPr>
              <w:snapToGrid w:val="0"/>
              <w:spacing w:line="400" w:lineRule="exact"/>
              <w:rPr>
                <w:rFonts w:hint="eastAsia" w:ascii="宋体" w:cs="微软雅黑"/>
                <w:sz w:val="21"/>
                <w:szCs w:val="21"/>
                <w:lang w:bidi="ar-SA"/>
              </w:rPr>
            </w:pPr>
          </w:p>
        </w:tc>
        <w:tc>
          <w:tcPr>
            <w:tcW w:w="2018" w:type="dxa"/>
            <w:noWrap w:val="0"/>
            <w:vAlign w:val="center"/>
          </w:tcPr>
          <w:p w14:paraId="174A927A">
            <w:pPr>
              <w:snapToGrid w:val="0"/>
              <w:spacing w:line="400" w:lineRule="exact"/>
              <w:rPr>
                <w:rFonts w:hint="eastAsia" w:ascii="宋体" w:cs="微软雅黑"/>
                <w:sz w:val="21"/>
                <w:szCs w:val="21"/>
                <w:lang w:bidi="ar-SA"/>
              </w:rPr>
            </w:pPr>
          </w:p>
        </w:tc>
      </w:tr>
      <w:tr w14:paraId="40AF2F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noWrap w:val="0"/>
            <w:vAlign w:val="center"/>
          </w:tcPr>
          <w:p w14:paraId="1BA96328">
            <w:pPr>
              <w:adjustRightInd w:val="0"/>
              <w:snapToGrid w:val="0"/>
              <w:spacing w:line="400" w:lineRule="exact"/>
              <w:jc w:val="center"/>
              <w:textAlignment w:val="baseline"/>
              <w:rPr>
                <w:rFonts w:hint="eastAsia" w:ascii="宋体" w:cs="微软雅黑"/>
                <w:sz w:val="21"/>
                <w:szCs w:val="21"/>
                <w:lang w:bidi="ar-SA"/>
              </w:rPr>
            </w:pPr>
            <w:r>
              <w:rPr>
                <w:rFonts w:hint="eastAsia" w:ascii="宋体" w:cs="微软雅黑"/>
                <w:sz w:val="21"/>
                <w:szCs w:val="21"/>
                <w:lang w:bidi="ar-SA"/>
              </w:rPr>
              <w:t>3</w:t>
            </w:r>
          </w:p>
        </w:tc>
        <w:tc>
          <w:tcPr>
            <w:tcW w:w="3751" w:type="dxa"/>
            <w:noWrap w:val="0"/>
            <w:vAlign w:val="center"/>
          </w:tcPr>
          <w:p w14:paraId="1E836C82">
            <w:pPr>
              <w:pStyle w:val="11"/>
              <w:kinsoku w:val="0"/>
              <w:overflowPunct w:val="0"/>
              <w:autoSpaceDE w:val="0"/>
              <w:autoSpaceDN w:val="0"/>
              <w:spacing w:line="320" w:lineRule="exact"/>
              <w:rPr>
                <w:rFonts w:cs="微软雅黑"/>
                <w:bCs/>
                <w:sz w:val="21"/>
                <w:szCs w:val="21"/>
                <w:lang w:bidi="ar-SA"/>
              </w:rPr>
            </w:pPr>
            <w:r>
              <w:rPr>
                <w:rFonts w:hint="eastAsia"/>
                <w:sz w:val="21"/>
                <w:szCs w:val="21"/>
              </w:rPr>
              <w:t>投标函</w:t>
            </w:r>
          </w:p>
        </w:tc>
        <w:tc>
          <w:tcPr>
            <w:tcW w:w="1559" w:type="dxa"/>
            <w:noWrap w:val="0"/>
            <w:vAlign w:val="center"/>
          </w:tcPr>
          <w:p w14:paraId="72C43A2E">
            <w:pPr>
              <w:snapToGrid w:val="0"/>
              <w:spacing w:line="400" w:lineRule="exact"/>
              <w:jc w:val="center"/>
              <w:rPr>
                <w:rFonts w:hint="eastAsia" w:ascii="宋体" w:cs="微软雅黑"/>
                <w:sz w:val="21"/>
                <w:szCs w:val="21"/>
                <w:lang w:bidi="ar-SA"/>
              </w:rPr>
            </w:pPr>
          </w:p>
        </w:tc>
        <w:tc>
          <w:tcPr>
            <w:tcW w:w="1560" w:type="dxa"/>
            <w:noWrap w:val="0"/>
            <w:vAlign w:val="center"/>
          </w:tcPr>
          <w:p w14:paraId="7F540528">
            <w:pPr>
              <w:snapToGrid w:val="0"/>
              <w:spacing w:line="400" w:lineRule="exact"/>
              <w:rPr>
                <w:rFonts w:hint="eastAsia" w:ascii="宋体" w:cs="微软雅黑"/>
                <w:sz w:val="21"/>
                <w:szCs w:val="21"/>
                <w:lang w:bidi="ar-SA"/>
              </w:rPr>
            </w:pPr>
          </w:p>
        </w:tc>
        <w:tc>
          <w:tcPr>
            <w:tcW w:w="2018" w:type="dxa"/>
            <w:noWrap w:val="0"/>
            <w:vAlign w:val="center"/>
          </w:tcPr>
          <w:p w14:paraId="7CFEACF5">
            <w:pPr>
              <w:snapToGrid w:val="0"/>
              <w:spacing w:line="400" w:lineRule="exact"/>
              <w:rPr>
                <w:rFonts w:hint="eastAsia" w:ascii="宋体" w:cs="微软雅黑"/>
                <w:sz w:val="21"/>
                <w:szCs w:val="21"/>
                <w:lang w:bidi="ar-SA"/>
              </w:rPr>
            </w:pPr>
          </w:p>
        </w:tc>
      </w:tr>
      <w:tr w14:paraId="19D036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25" w:hRule="exact"/>
        </w:trPr>
        <w:tc>
          <w:tcPr>
            <w:tcW w:w="468" w:type="dxa"/>
            <w:noWrap w:val="0"/>
            <w:vAlign w:val="center"/>
          </w:tcPr>
          <w:p w14:paraId="1C451FD3">
            <w:pPr>
              <w:adjustRightInd w:val="0"/>
              <w:snapToGrid w:val="0"/>
              <w:spacing w:line="400" w:lineRule="exact"/>
              <w:jc w:val="center"/>
              <w:textAlignment w:val="baseline"/>
              <w:rPr>
                <w:rFonts w:hint="eastAsia" w:ascii="宋体" w:cs="微软雅黑"/>
                <w:sz w:val="21"/>
                <w:szCs w:val="21"/>
                <w:lang w:bidi="ar-SA"/>
              </w:rPr>
            </w:pPr>
            <w:r>
              <w:rPr>
                <w:rFonts w:hint="eastAsia" w:ascii="宋体" w:cs="微软雅黑"/>
                <w:sz w:val="21"/>
                <w:szCs w:val="21"/>
                <w:lang w:bidi="ar-SA"/>
              </w:rPr>
              <w:t>4</w:t>
            </w:r>
          </w:p>
        </w:tc>
        <w:tc>
          <w:tcPr>
            <w:tcW w:w="3751" w:type="dxa"/>
            <w:noWrap w:val="0"/>
            <w:vAlign w:val="center"/>
          </w:tcPr>
          <w:p w14:paraId="2180971F">
            <w:pPr>
              <w:pStyle w:val="11"/>
              <w:kinsoku w:val="0"/>
              <w:overflowPunct w:val="0"/>
              <w:autoSpaceDE w:val="0"/>
              <w:autoSpaceDN w:val="0"/>
              <w:spacing w:line="320" w:lineRule="exact"/>
              <w:rPr>
                <w:sz w:val="21"/>
                <w:szCs w:val="21"/>
              </w:rPr>
            </w:pPr>
            <w:r>
              <w:rPr>
                <w:rFonts w:hint="eastAsia" w:ascii="宋体" w:cs="宋体"/>
                <w:bCs/>
                <w:sz w:val="21"/>
                <w:szCs w:val="21"/>
                <w:lang w:val="zh-CN" w:eastAsia="zh-CN" w:bidi="ar-SA"/>
              </w:rPr>
              <w:t>法定代表人（单位负责人）资格证明书</w:t>
            </w:r>
          </w:p>
        </w:tc>
        <w:tc>
          <w:tcPr>
            <w:tcW w:w="1559" w:type="dxa"/>
            <w:noWrap w:val="0"/>
            <w:vAlign w:val="center"/>
          </w:tcPr>
          <w:p w14:paraId="12E627D4">
            <w:pPr>
              <w:snapToGrid w:val="0"/>
              <w:spacing w:line="400" w:lineRule="exact"/>
              <w:jc w:val="center"/>
              <w:rPr>
                <w:rFonts w:hint="eastAsia" w:ascii="宋体" w:cs="微软雅黑"/>
                <w:sz w:val="21"/>
                <w:szCs w:val="21"/>
                <w:lang w:bidi="ar-SA"/>
              </w:rPr>
            </w:pPr>
          </w:p>
        </w:tc>
        <w:tc>
          <w:tcPr>
            <w:tcW w:w="1560" w:type="dxa"/>
            <w:noWrap w:val="0"/>
            <w:vAlign w:val="center"/>
          </w:tcPr>
          <w:p w14:paraId="65D8719A">
            <w:pPr>
              <w:snapToGrid w:val="0"/>
              <w:spacing w:line="400" w:lineRule="exact"/>
              <w:rPr>
                <w:rFonts w:hint="eastAsia" w:ascii="宋体" w:cs="微软雅黑"/>
                <w:sz w:val="21"/>
                <w:szCs w:val="21"/>
                <w:lang w:bidi="ar-SA"/>
              </w:rPr>
            </w:pPr>
          </w:p>
        </w:tc>
        <w:tc>
          <w:tcPr>
            <w:tcW w:w="2018" w:type="dxa"/>
            <w:noWrap w:val="0"/>
            <w:vAlign w:val="center"/>
          </w:tcPr>
          <w:p w14:paraId="48A13F1E">
            <w:pPr>
              <w:snapToGrid w:val="0"/>
              <w:spacing w:line="400" w:lineRule="exact"/>
              <w:rPr>
                <w:rFonts w:hint="eastAsia" w:ascii="宋体" w:cs="微软雅黑"/>
                <w:sz w:val="21"/>
                <w:szCs w:val="21"/>
                <w:lang w:bidi="ar-SA"/>
              </w:rPr>
            </w:pPr>
          </w:p>
        </w:tc>
      </w:tr>
      <w:tr w14:paraId="6FB9CB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noWrap w:val="0"/>
            <w:vAlign w:val="center"/>
          </w:tcPr>
          <w:p w14:paraId="6CC83FAC">
            <w:pPr>
              <w:adjustRightInd w:val="0"/>
              <w:snapToGrid w:val="0"/>
              <w:spacing w:line="400" w:lineRule="exact"/>
              <w:jc w:val="center"/>
              <w:textAlignment w:val="baseline"/>
              <w:rPr>
                <w:rFonts w:hint="eastAsia" w:ascii="宋体" w:cs="微软雅黑"/>
                <w:sz w:val="21"/>
                <w:szCs w:val="21"/>
                <w:lang w:bidi="ar-SA"/>
              </w:rPr>
            </w:pPr>
            <w:r>
              <w:rPr>
                <w:rFonts w:hint="eastAsia" w:ascii="宋体" w:cs="微软雅黑"/>
                <w:sz w:val="21"/>
                <w:szCs w:val="21"/>
                <w:lang w:bidi="ar-SA"/>
              </w:rPr>
              <w:t>5</w:t>
            </w:r>
          </w:p>
        </w:tc>
        <w:tc>
          <w:tcPr>
            <w:tcW w:w="3751" w:type="dxa"/>
            <w:noWrap w:val="0"/>
            <w:vAlign w:val="center"/>
          </w:tcPr>
          <w:p w14:paraId="1FE6ED06">
            <w:pPr>
              <w:pStyle w:val="11"/>
              <w:kinsoku w:val="0"/>
              <w:overflowPunct w:val="0"/>
              <w:autoSpaceDE w:val="0"/>
              <w:autoSpaceDN w:val="0"/>
              <w:spacing w:line="320" w:lineRule="exact"/>
              <w:rPr>
                <w:sz w:val="21"/>
                <w:szCs w:val="21"/>
              </w:rPr>
            </w:pPr>
            <w:r>
              <w:rPr>
                <w:rFonts w:hint="eastAsia"/>
                <w:sz w:val="21"/>
                <w:szCs w:val="21"/>
              </w:rPr>
              <w:t>法定代表人（单位负责人）授权书</w:t>
            </w:r>
          </w:p>
        </w:tc>
        <w:tc>
          <w:tcPr>
            <w:tcW w:w="1559" w:type="dxa"/>
            <w:noWrap w:val="0"/>
            <w:vAlign w:val="center"/>
          </w:tcPr>
          <w:p w14:paraId="7DE49804">
            <w:pPr>
              <w:snapToGrid w:val="0"/>
              <w:spacing w:line="400" w:lineRule="exact"/>
              <w:jc w:val="center"/>
              <w:rPr>
                <w:rFonts w:hint="eastAsia" w:ascii="宋体" w:cs="微软雅黑"/>
                <w:sz w:val="21"/>
                <w:szCs w:val="21"/>
                <w:lang w:bidi="ar-SA"/>
              </w:rPr>
            </w:pPr>
          </w:p>
        </w:tc>
        <w:tc>
          <w:tcPr>
            <w:tcW w:w="1560" w:type="dxa"/>
            <w:noWrap w:val="0"/>
            <w:vAlign w:val="center"/>
          </w:tcPr>
          <w:p w14:paraId="15C07C56">
            <w:pPr>
              <w:snapToGrid w:val="0"/>
              <w:spacing w:line="400" w:lineRule="exact"/>
              <w:rPr>
                <w:rFonts w:hint="eastAsia" w:ascii="宋体" w:cs="微软雅黑"/>
                <w:sz w:val="21"/>
                <w:szCs w:val="21"/>
                <w:lang w:bidi="ar-SA"/>
              </w:rPr>
            </w:pPr>
          </w:p>
        </w:tc>
        <w:tc>
          <w:tcPr>
            <w:tcW w:w="2018" w:type="dxa"/>
            <w:noWrap w:val="0"/>
            <w:vAlign w:val="center"/>
          </w:tcPr>
          <w:p w14:paraId="27081EA9">
            <w:pPr>
              <w:snapToGrid w:val="0"/>
              <w:spacing w:line="400" w:lineRule="exact"/>
              <w:rPr>
                <w:rFonts w:hint="eastAsia" w:ascii="宋体" w:cs="微软雅黑"/>
                <w:sz w:val="21"/>
                <w:szCs w:val="21"/>
                <w:lang w:bidi="ar-SA"/>
              </w:rPr>
            </w:pPr>
          </w:p>
        </w:tc>
      </w:tr>
      <w:tr w14:paraId="228C75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noWrap w:val="0"/>
            <w:vAlign w:val="center"/>
          </w:tcPr>
          <w:p w14:paraId="20571FD2">
            <w:pPr>
              <w:adjustRightInd w:val="0"/>
              <w:snapToGrid w:val="0"/>
              <w:spacing w:line="400" w:lineRule="exact"/>
              <w:jc w:val="center"/>
              <w:textAlignment w:val="baseline"/>
              <w:rPr>
                <w:rFonts w:hint="eastAsia" w:ascii="宋体" w:cs="微软雅黑"/>
                <w:sz w:val="21"/>
                <w:szCs w:val="21"/>
                <w:lang w:bidi="ar-SA"/>
              </w:rPr>
            </w:pPr>
            <w:r>
              <w:rPr>
                <w:rFonts w:hint="eastAsia" w:ascii="宋体" w:cs="微软雅黑"/>
                <w:sz w:val="21"/>
                <w:szCs w:val="21"/>
                <w:lang w:bidi="ar-SA"/>
              </w:rPr>
              <w:t>6</w:t>
            </w:r>
          </w:p>
        </w:tc>
        <w:tc>
          <w:tcPr>
            <w:tcW w:w="3751" w:type="dxa"/>
            <w:noWrap w:val="0"/>
            <w:vAlign w:val="center"/>
          </w:tcPr>
          <w:p w14:paraId="7F6077A2">
            <w:pPr>
              <w:pStyle w:val="11"/>
              <w:kinsoku w:val="0"/>
              <w:overflowPunct w:val="0"/>
              <w:autoSpaceDE w:val="0"/>
              <w:autoSpaceDN w:val="0"/>
              <w:spacing w:line="320" w:lineRule="exact"/>
              <w:rPr>
                <w:rFonts w:cs="微软雅黑"/>
                <w:bCs/>
                <w:sz w:val="21"/>
                <w:szCs w:val="21"/>
                <w:lang w:bidi="ar-SA"/>
              </w:rPr>
            </w:pPr>
            <w:r>
              <w:rPr>
                <w:rFonts w:hint="eastAsia" w:ascii="宋体" w:cs="宋体"/>
                <w:bCs/>
                <w:sz w:val="21"/>
                <w:szCs w:val="21"/>
                <w:lang w:val="zh-CN" w:eastAsia="zh-CN" w:bidi="ar-SA"/>
              </w:rPr>
              <w:t>投标承诺函</w:t>
            </w:r>
          </w:p>
        </w:tc>
        <w:tc>
          <w:tcPr>
            <w:tcW w:w="1559" w:type="dxa"/>
            <w:noWrap w:val="0"/>
            <w:vAlign w:val="center"/>
          </w:tcPr>
          <w:p w14:paraId="34F82050">
            <w:pPr>
              <w:snapToGrid w:val="0"/>
              <w:spacing w:line="400" w:lineRule="exact"/>
              <w:jc w:val="center"/>
              <w:rPr>
                <w:rFonts w:hint="eastAsia" w:ascii="宋体" w:cs="微软雅黑"/>
                <w:sz w:val="21"/>
                <w:szCs w:val="21"/>
                <w:lang w:bidi="ar-SA"/>
              </w:rPr>
            </w:pPr>
          </w:p>
        </w:tc>
        <w:tc>
          <w:tcPr>
            <w:tcW w:w="1560" w:type="dxa"/>
            <w:noWrap w:val="0"/>
            <w:vAlign w:val="center"/>
          </w:tcPr>
          <w:p w14:paraId="3942C260">
            <w:pPr>
              <w:snapToGrid w:val="0"/>
              <w:spacing w:line="400" w:lineRule="exact"/>
              <w:rPr>
                <w:rFonts w:hint="eastAsia" w:ascii="宋体" w:cs="微软雅黑"/>
                <w:sz w:val="21"/>
                <w:szCs w:val="21"/>
                <w:lang w:bidi="ar-SA"/>
              </w:rPr>
            </w:pPr>
          </w:p>
        </w:tc>
        <w:tc>
          <w:tcPr>
            <w:tcW w:w="2018" w:type="dxa"/>
            <w:noWrap w:val="0"/>
            <w:vAlign w:val="center"/>
          </w:tcPr>
          <w:p w14:paraId="574EEFF2">
            <w:pPr>
              <w:snapToGrid w:val="0"/>
              <w:spacing w:line="400" w:lineRule="exact"/>
              <w:rPr>
                <w:rFonts w:hint="eastAsia" w:ascii="宋体" w:cs="微软雅黑"/>
                <w:sz w:val="21"/>
                <w:szCs w:val="21"/>
                <w:lang w:bidi="ar-SA"/>
              </w:rPr>
            </w:pPr>
          </w:p>
        </w:tc>
      </w:tr>
      <w:tr w14:paraId="715BA7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noWrap w:val="0"/>
            <w:vAlign w:val="center"/>
          </w:tcPr>
          <w:p w14:paraId="41D1E452">
            <w:pPr>
              <w:adjustRightInd w:val="0"/>
              <w:snapToGrid w:val="0"/>
              <w:spacing w:line="400" w:lineRule="exact"/>
              <w:jc w:val="center"/>
              <w:textAlignment w:val="baseline"/>
              <w:rPr>
                <w:rFonts w:hint="eastAsia" w:ascii="宋体" w:cs="微软雅黑"/>
                <w:sz w:val="21"/>
                <w:szCs w:val="21"/>
                <w:lang w:bidi="ar-SA"/>
              </w:rPr>
            </w:pPr>
            <w:r>
              <w:rPr>
                <w:rFonts w:hint="eastAsia" w:ascii="宋体" w:cs="微软雅黑"/>
                <w:sz w:val="21"/>
                <w:szCs w:val="21"/>
                <w:lang w:bidi="ar-SA"/>
              </w:rPr>
              <w:t>7</w:t>
            </w:r>
          </w:p>
        </w:tc>
        <w:tc>
          <w:tcPr>
            <w:tcW w:w="3751" w:type="dxa"/>
            <w:noWrap w:val="0"/>
            <w:vAlign w:val="center"/>
          </w:tcPr>
          <w:p w14:paraId="74FE5EB3">
            <w:pPr>
              <w:pStyle w:val="11"/>
              <w:kinsoku w:val="0"/>
              <w:overflowPunct w:val="0"/>
              <w:autoSpaceDE w:val="0"/>
              <w:autoSpaceDN w:val="0"/>
              <w:spacing w:line="320" w:lineRule="exact"/>
              <w:rPr>
                <w:rFonts w:cs="微软雅黑"/>
                <w:bCs/>
                <w:sz w:val="21"/>
                <w:szCs w:val="21"/>
                <w:lang w:bidi="ar-SA"/>
              </w:rPr>
            </w:pPr>
            <w:r>
              <w:rPr>
                <w:rFonts w:hint="eastAsia"/>
                <w:sz w:val="21"/>
                <w:szCs w:val="21"/>
              </w:rPr>
              <w:t>长葛市政府采购</w:t>
            </w:r>
            <w:r>
              <w:rPr>
                <w:rFonts w:hint="eastAsia"/>
                <w:sz w:val="21"/>
                <w:szCs w:val="21"/>
                <w:lang w:val="en-US" w:eastAsia="zh-CN"/>
              </w:rPr>
              <w:t>供应商</w:t>
            </w:r>
            <w:r>
              <w:rPr>
                <w:rFonts w:hint="eastAsia"/>
                <w:sz w:val="21"/>
                <w:szCs w:val="21"/>
              </w:rPr>
              <w:t>信用承诺函</w:t>
            </w:r>
          </w:p>
        </w:tc>
        <w:tc>
          <w:tcPr>
            <w:tcW w:w="1559" w:type="dxa"/>
            <w:noWrap w:val="0"/>
            <w:vAlign w:val="center"/>
          </w:tcPr>
          <w:p w14:paraId="19DE4C49">
            <w:pPr>
              <w:jc w:val="center"/>
              <w:rPr>
                <w:sz w:val="21"/>
                <w:szCs w:val="21"/>
              </w:rPr>
            </w:pPr>
          </w:p>
        </w:tc>
        <w:tc>
          <w:tcPr>
            <w:tcW w:w="1560" w:type="dxa"/>
            <w:noWrap w:val="0"/>
            <w:vAlign w:val="center"/>
          </w:tcPr>
          <w:p w14:paraId="1D83A00B">
            <w:pPr>
              <w:snapToGrid w:val="0"/>
              <w:spacing w:line="400" w:lineRule="exact"/>
              <w:rPr>
                <w:rFonts w:hint="eastAsia" w:ascii="宋体" w:cs="微软雅黑"/>
                <w:sz w:val="21"/>
                <w:szCs w:val="21"/>
                <w:lang w:bidi="ar-SA"/>
              </w:rPr>
            </w:pPr>
          </w:p>
        </w:tc>
        <w:tc>
          <w:tcPr>
            <w:tcW w:w="2018" w:type="dxa"/>
            <w:noWrap w:val="0"/>
            <w:vAlign w:val="center"/>
          </w:tcPr>
          <w:p w14:paraId="50994E9C">
            <w:pPr>
              <w:snapToGrid w:val="0"/>
              <w:spacing w:line="400" w:lineRule="exact"/>
              <w:rPr>
                <w:rFonts w:hint="eastAsia" w:ascii="宋体" w:cs="微软雅黑"/>
                <w:sz w:val="21"/>
                <w:szCs w:val="21"/>
                <w:lang w:bidi="ar-SA"/>
              </w:rPr>
            </w:pPr>
          </w:p>
        </w:tc>
      </w:tr>
      <w:tr w14:paraId="698C0E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noWrap w:val="0"/>
            <w:vAlign w:val="center"/>
          </w:tcPr>
          <w:p w14:paraId="5773DFBE">
            <w:pPr>
              <w:adjustRightInd w:val="0"/>
              <w:snapToGrid w:val="0"/>
              <w:spacing w:line="400" w:lineRule="exact"/>
              <w:jc w:val="center"/>
              <w:textAlignment w:val="baseline"/>
              <w:rPr>
                <w:rFonts w:hint="eastAsia" w:ascii="宋体" w:cs="宋体"/>
                <w:bCs/>
                <w:sz w:val="21"/>
                <w:szCs w:val="21"/>
                <w:lang w:val="zh-CN" w:eastAsia="zh-CN" w:bidi="ar-SA"/>
              </w:rPr>
            </w:pPr>
            <w:r>
              <w:rPr>
                <w:rFonts w:hint="eastAsia" w:ascii="宋体" w:cs="宋体"/>
                <w:bCs/>
                <w:sz w:val="21"/>
                <w:szCs w:val="21"/>
                <w:lang w:val="zh-CN" w:eastAsia="zh-CN" w:bidi="ar-SA"/>
              </w:rPr>
              <w:t>8</w:t>
            </w:r>
          </w:p>
        </w:tc>
        <w:tc>
          <w:tcPr>
            <w:tcW w:w="3751" w:type="dxa"/>
            <w:noWrap w:val="0"/>
            <w:vAlign w:val="center"/>
          </w:tcPr>
          <w:p w14:paraId="24697D2F">
            <w:pPr>
              <w:pStyle w:val="11"/>
              <w:kinsoku w:val="0"/>
              <w:overflowPunct w:val="0"/>
              <w:autoSpaceDE w:val="0"/>
              <w:autoSpaceDN w:val="0"/>
              <w:spacing w:line="320" w:lineRule="exact"/>
              <w:rPr>
                <w:rFonts w:hint="eastAsia" w:ascii="宋体" w:cs="宋体"/>
                <w:bCs/>
                <w:sz w:val="21"/>
                <w:szCs w:val="21"/>
                <w:lang w:val="zh-CN" w:eastAsia="zh-CN" w:bidi="ar-SA"/>
              </w:rPr>
            </w:pPr>
            <w:r>
              <w:rPr>
                <w:rFonts w:hint="eastAsia" w:ascii="宋体" w:cs="宋体"/>
                <w:bCs/>
                <w:sz w:val="21"/>
                <w:szCs w:val="21"/>
                <w:lang w:val="zh-CN" w:eastAsia="zh-CN" w:bidi="ar-SA"/>
              </w:rPr>
              <w:t>联合体协议（</w:t>
            </w:r>
            <w:r>
              <w:rPr>
                <w:rFonts w:hint="eastAsia" w:ascii="宋体" w:cs="宋体"/>
                <w:bCs/>
                <w:sz w:val="21"/>
                <w:szCs w:val="21"/>
                <w:lang w:val="en-US" w:eastAsia="zh-CN" w:bidi="ar-SA"/>
              </w:rPr>
              <w:t>如有</w:t>
            </w:r>
            <w:r>
              <w:rPr>
                <w:rFonts w:hint="eastAsia" w:ascii="宋体" w:cs="宋体"/>
                <w:bCs/>
                <w:sz w:val="21"/>
                <w:szCs w:val="21"/>
                <w:lang w:val="zh-CN" w:eastAsia="zh-CN" w:bidi="ar-SA"/>
              </w:rPr>
              <w:t>）</w:t>
            </w:r>
          </w:p>
        </w:tc>
        <w:tc>
          <w:tcPr>
            <w:tcW w:w="1559" w:type="dxa"/>
            <w:noWrap w:val="0"/>
            <w:vAlign w:val="center"/>
          </w:tcPr>
          <w:p w14:paraId="09CC72B3">
            <w:pPr>
              <w:jc w:val="center"/>
              <w:rPr>
                <w:sz w:val="21"/>
                <w:szCs w:val="21"/>
              </w:rPr>
            </w:pPr>
          </w:p>
        </w:tc>
        <w:tc>
          <w:tcPr>
            <w:tcW w:w="1560" w:type="dxa"/>
            <w:noWrap w:val="0"/>
            <w:vAlign w:val="center"/>
          </w:tcPr>
          <w:p w14:paraId="12AC2A1E">
            <w:pPr>
              <w:snapToGrid w:val="0"/>
              <w:spacing w:line="400" w:lineRule="exact"/>
              <w:rPr>
                <w:rFonts w:hint="eastAsia" w:ascii="宋体" w:cs="微软雅黑"/>
                <w:sz w:val="21"/>
                <w:szCs w:val="21"/>
                <w:lang w:bidi="ar-SA"/>
              </w:rPr>
            </w:pPr>
          </w:p>
        </w:tc>
        <w:tc>
          <w:tcPr>
            <w:tcW w:w="2018" w:type="dxa"/>
            <w:noWrap w:val="0"/>
            <w:vAlign w:val="center"/>
          </w:tcPr>
          <w:p w14:paraId="788CE5A5">
            <w:pPr>
              <w:snapToGrid w:val="0"/>
              <w:spacing w:line="400" w:lineRule="exact"/>
              <w:rPr>
                <w:rFonts w:hint="eastAsia" w:ascii="宋体" w:cs="微软雅黑"/>
                <w:sz w:val="21"/>
                <w:szCs w:val="21"/>
                <w:lang w:bidi="ar-SA"/>
              </w:rPr>
            </w:pPr>
          </w:p>
        </w:tc>
      </w:tr>
      <w:tr w14:paraId="46319A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tcBorders>
              <w:top w:val="double" w:color="auto" w:sz="4" w:space="0"/>
            </w:tcBorders>
            <w:noWrap w:val="0"/>
            <w:vAlign w:val="center"/>
          </w:tcPr>
          <w:p w14:paraId="4263932E">
            <w:pPr>
              <w:adjustRightInd w:val="0"/>
              <w:snapToGrid w:val="0"/>
              <w:spacing w:line="400" w:lineRule="exact"/>
              <w:jc w:val="center"/>
              <w:textAlignment w:val="baseline"/>
              <w:rPr>
                <w:rFonts w:hint="eastAsia" w:ascii="宋体" w:eastAsia="宋体" w:cs="微软雅黑"/>
                <w:sz w:val="21"/>
                <w:szCs w:val="21"/>
                <w:lang w:val="en-US" w:eastAsia="zh-CN" w:bidi="ar-SA"/>
              </w:rPr>
            </w:pPr>
            <w:r>
              <w:rPr>
                <w:rFonts w:hint="eastAsia" w:ascii="宋体" w:cs="微软雅黑"/>
                <w:sz w:val="21"/>
                <w:szCs w:val="21"/>
                <w:lang w:val="en-US" w:eastAsia="zh-CN" w:bidi="ar-SA"/>
              </w:rPr>
              <w:t>9</w:t>
            </w:r>
          </w:p>
        </w:tc>
        <w:tc>
          <w:tcPr>
            <w:tcW w:w="3751" w:type="dxa"/>
            <w:tcBorders>
              <w:top w:val="double" w:color="auto" w:sz="4" w:space="0"/>
            </w:tcBorders>
            <w:noWrap w:val="0"/>
            <w:vAlign w:val="center"/>
          </w:tcPr>
          <w:p w14:paraId="0FCD357E">
            <w:pPr>
              <w:pStyle w:val="11"/>
              <w:kinsoku w:val="0"/>
              <w:overflowPunct w:val="0"/>
              <w:autoSpaceDE w:val="0"/>
              <w:autoSpaceDN w:val="0"/>
              <w:spacing w:line="320" w:lineRule="exact"/>
              <w:rPr>
                <w:rFonts w:cs="微软雅黑"/>
                <w:bCs/>
                <w:sz w:val="21"/>
                <w:szCs w:val="21"/>
                <w:lang w:bidi="ar-SA"/>
              </w:rPr>
            </w:pPr>
            <w:r>
              <w:rPr>
                <w:rFonts w:hint="eastAsia" w:cs="微软雅黑"/>
                <w:bCs/>
                <w:sz w:val="21"/>
                <w:szCs w:val="21"/>
                <w:lang w:bidi="ar-SA"/>
              </w:rPr>
              <w:t>投标分项报价表</w:t>
            </w:r>
          </w:p>
        </w:tc>
        <w:tc>
          <w:tcPr>
            <w:tcW w:w="1559" w:type="dxa"/>
            <w:tcBorders>
              <w:top w:val="double" w:color="auto" w:sz="4" w:space="0"/>
            </w:tcBorders>
            <w:noWrap w:val="0"/>
            <w:vAlign w:val="center"/>
          </w:tcPr>
          <w:p w14:paraId="6B73CF65">
            <w:pPr>
              <w:jc w:val="center"/>
              <w:rPr>
                <w:sz w:val="21"/>
                <w:szCs w:val="21"/>
              </w:rPr>
            </w:pPr>
          </w:p>
        </w:tc>
        <w:tc>
          <w:tcPr>
            <w:tcW w:w="1560" w:type="dxa"/>
            <w:tcBorders>
              <w:top w:val="double" w:color="auto" w:sz="4" w:space="0"/>
            </w:tcBorders>
            <w:noWrap w:val="0"/>
            <w:vAlign w:val="center"/>
          </w:tcPr>
          <w:p w14:paraId="146DFB98">
            <w:pPr>
              <w:snapToGrid w:val="0"/>
              <w:spacing w:line="400" w:lineRule="exact"/>
              <w:rPr>
                <w:rFonts w:hint="eastAsia" w:ascii="宋体" w:cs="微软雅黑"/>
                <w:sz w:val="21"/>
                <w:szCs w:val="21"/>
                <w:lang w:bidi="ar-SA"/>
              </w:rPr>
            </w:pPr>
          </w:p>
        </w:tc>
        <w:tc>
          <w:tcPr>
            <w:tcW w:w="2018" w:type="dxa"/>
            <w:tcBorders>
              <w:top w:val="double" w:color="auto" w:sz="4" w:space="0"/>
            </w:tcBorders>
            <w:noWrap w:val="0"/>
            <w:vAlign w:val="center"/>
          </w:tcPr>
          <w:p w14:paraId="7923A156">
            <w:pPr>
              <w:snapToGrid w:val="0"/>
              <w:spacing w:line="400" w:lineRule="exact"/>
              <w:rPr>
                <w:rFonts w:hint="eastAsia" w:ascii="宋体" w:cs="微软雅黑"/>
                <w:sz w:val="21"/>
                <w:szCs w:val="21"/>
                <w:lang w:bidi="ar-SA"/>
              </w:rPr>
            </w:pPr>
          </w:p>
        </w:tc>
      </w:tr>
      <w:tr w14:paraId="4B4A44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noWrap w:val="0"/>
            <w:vAlign w:val="center"/>
          </w:tcPr>
          <w:p w14:paraId="0CE2905D">
            <w:pPr>
              <w:adjustRightInd w:val="0"/>
              <w:snapToGrid w:val="0"/>
              <w:spacing w:line="400" w:lineRule="exact"/>
              <w:jc w:val="center"/>
              <w:textAlignment w:val="baseline"/>
              <w:rPr>
                <w:rFonts w:hint="eastAsia" w:ascii="宋体" w:eastAsia="宋体" w:cs="微软雅黑"/>
                <w:sz w:val="21"/>
                <w:szCs w:val="21"/>
                <w:lang w:val="en-US" w:eastAsia="zh-CN" w:bidi="ar-SA"/>
              </w:rPr>
            </w:pPr>
            <w:r>
              <w:rPr>
                <w:rFonts w:hint="eastAsia" w:ascii="宋体" w:cs="微软雅黑"/>
                <w:sz w:val="21"/>
                <w:szCs w:val="21"/>
                <w:lang w:bidi="ar-SA"/>
              </w:rPr>
              <w:t>1</w:t>
            </w:r>
            <w:r>
              <w:rPr>
                <w:rFonts w:hint="eastAsia" w:ascii="宋体" w:cs="微软雅黑"/>
                <w:sz w:val="21"/>
                <w:szCs w:val="21"/>
                <w:lang w:val="en-US" w:eastAsia="zh-CN" w:bidi="ar-SA"/>
              </w:rPr>
              <w:t>0</w:t>
            </w:r>
          </w:p>
        </w:tc>
        <w:tc>
          <w:tcPr>
            <w:tcW w:w="3751" w:type="dxa"/>
            <w:noWrap w:val="0"/>
            <w:vAlign w:val="center"/>
          </w:tcPr>
          <w:p w14:paraId="7DC4CCC2">
            <w:pPr>
              <w:pStyle w:val="11"/>
              <w:kinsoku w:val="0"/>
              <w:overflowPunct w:val="0"/>
              <w:autoSpaceDE w:val="0"/>
              <w:autoSpaceDN w:val="0"/>
              <w:spacing w:line="320" w:lineRule="exact"/>
              <w:rPr>
                <w:rFonts w:cs="微软雅黑"/>
                <w:bCs/>
                <w:sz w:val="21"/>
                <w:szCs w:val="21"/>
                <w:lang w:bidi="ar-SA"/>
              </w:rPr>
            </w:pPr>
            <w:r>
              <w:rPr>
                <w:rFonts w:hint="eastAsia" w:cs="微软雅黑"/>
                <w:bCs/>
                <w:sz w:val="21"/>
                <w:szCs w:val="21"/>
                <w:lang w:bidi="ar-SA"/>
              </w:rPr>
              <w:t>技术规格偏离表</w:t>
            </w:r>
          </w:p>
        </w:tc>
        <w:tc>
          <w:tcPr>
            <w:tcW w:w="1559" w:type="dxa"/>
            <w:noWrap w:val="0"/>
            <w:vAlign w:val="center"/>
          </w:tcPr>
          <w:p w14:paraId="132CF30C">
            <w:pPr>
              <w:jc w:val="center"/>
              <w:rPr>
                <w:sz w:val="21"/>
                <w:szCs w:val="21"/>
              </w:rPr>
            </w:pPr>
          </w:p>
        </w:tc>
        <w:tc>
          <w:tcPr>
            <w:tcW w:w="1560" w:type="dxa"/>
            <w:noWrap w:val="0"/>
            <w:vAlign w:val="center"/>
          </w:tcPr>
          <w:p w14:paraId="0E587415">
            <w:pPr>
              <w:snapToGrid w:val="0"/>
              <w:spacing w:line="400" w:lineRule="exact"/>
              <w:rPr>
                <w:rFonts w:hint="eastAsia" w:ascii="宋体" w:cs="微软雅黑"/>
                <w:sz w:val="21"/>
                <w:szCs w:val="21"/>
                <w:lang w:bidi="ar-SA"/>
              </w:rPr>
            </w:pPr>
          </w:p>
        </w:tc>
        <w:tc>
          <w:tcPr>
            <w:tcW w:w="2018" w:type="dxa"/>
            <w:noWrap w:val="0"/>
            <w:vAlign w:val="center"/>
          </w:tcPr>
          <w:p w14:paraId="03FE7BDC">
            <w:pPr>
              <w:snapToGrid w:val="0"/>
              <w:spacing w:line="400" w:lineRule="exact"/>
              <w:rPr>
                <w:rFonts w:hint="eastAsia" w:ascii="宋体" w:cs="微软雅黑"/>
                <w:sz w:val="21"/>
                <w:szCs w:val="21"/>
                <w:lang w:bidi="ar-SA"/>
              </w:rPr>
            </w:pPr>
          </w:p>
        </w:tc>
      </w:tr>
      <w:tr w14:paraId="25E081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noWrap w:val="0"/>
            <w:vAlign w:val="center"/>
          </w:tcPr>
          <w:p w14:paraId="019C2E2F">
            <w:pPr>
              <w:adjustRightInd w:val="0"/>
              <w:snapToGrid w:val="0"/>
              <w:spacing w:line="400" w:lineRule="exact"/>
              <w:jc w:val="center"/>
              <w:textAlignment w:val="baseline"/>
              <w:rPr>
                <w:rFonts w:hint="eastAsia" w:ascii="宋体" w:eastAsia="宋体" w:cs="微软雅黑"/>
                <w:sz w:val="21"/>
                <w:szCs w:val="21"/>
                <w:lang w:val="en-US" w:eastAsia="zh-CN" w:bidi="ar-SA"/>
              </w:rPr>
            </w:pPr>
            <w:r>
              <w:rPr>
                <w:rFonts w:hint="eastAsia" w:ascii="宋体" w:cs="微软雅黑"/>
                <w:sz w:val="21"/>
                <w:szCs w:val="21"/>
                <w:lang w:bidi="ar-SA"/>
              </w:rPr>
              <w:t>1</w:t>
            </w:r>
            <w:r>
              <w:rPr>
                <w:rFonts w:hint="eastAsia" w:ascii="宋体" w:cs="微软雅黑"/>
                <w:sz w:val="21"/>
                <w:szCs w:val="21"/>
                <w:lang w:val="en-US" w:eastAsia="zh-CN" w:bidi="ar-SA"/>
              </w:rPr>
              <w:t>1</w:t>
            </w:r>
          </w:p>
        </w:tc>
        <w:tc>
          <w:tcPr>
            <w:tcW w:w="3751" w:type="dxa"/>
            <w:noWrap w:val="0"/>
            <w:vAlign w:val="center"/>
          </w:tcPr>
          <w:p w14:paraId="563B2E02">
            <w:pPr>
              <w:pStyle w:val="11"/>
              <w:kinsoku w:val="0"/>
              <w:overflowPunct w:val="0"/>
              <w:autoSpaceDE w:val="0"/>
              <w:autoSpaceDN w:val="0"/>
              <w:spacing w:line="320" w:lineRule="exact"/>
              <w:rPr>
                <w:rFonts w:cs="微软雅黑"/>
                <w:bCs/>
                <w:sz w:val="21"/>
                <w:szCs w:val="21"/>
                <w:lang w:bidi="ar-SA"/>
              </w:rPr>
            </w:pPr>
            <w:r>
              <w:rPr>
                <w:rFonts w:hint="eastAsia" w:cs="微软雅黑"/>
                <w:bCs/>
                <w:sz w:val="21"/>
                <w:szCs w:val="21"/>
                <w:lang w:bidi="ar-SA"/>
              </w:rPr>
              <w:t>技术方案（实施方案）</w:t>
            </w:r>
          </w:p>
        </w:tc>
        <w:tc>
          <w:tcPr>
            <w:tcW w:w="1559" w:type="dxa"/>
            <w:noWrap w:val="0"/>
            <w:vAlign w:val="center"/>
          </w:tcPr>
          <w:p w14:paraId="2DEA1A90">
            <w:pPr>
              <w:jc w:val="center"/>
              <w:rPr>
                <w:sz w:val="21"/>
                <w:szCs w:val="21"/>
              </w:rPr>
            </w:pPr>
          </w:p>
        </w:tc>
        <w:tc>
          <w:tcPr>
            <w:tcW w:w="1560" w:type="dxa"/>
            <w:tcBorders>
              <w:top w:val="single" w:color="auto" w:sz="4" w:space="0"/>
            </w:tcBorders>
            <w:noWrap w:val="0"/>
            <w:vAlign w:val="center"/>
          </w:tcPr>
          <w:p w14:paraId="6679FC45">
            <w:pPr>
              <w:snapToGrid w:val="0"/>
              <w:spacing w:line="400" w:lineRule="exact"/>
              <w:rPr>
                <w:rFonts w:hint="eastAsia" w:ascii="宋体" w:cs="微软雅黑"/>
                <w:sz w:val="21"/>
                <w:szCs w:val="21"/>
                <w:lang w:bidi="ar-SA"/>
              </w:rPr>
            </w:pPr>
          </w:p>
        </w:tc>
        <w:tc>
          <w:tcPr>
            <w:tcW w:w="2018" w:type="dxa"/>
            <w:tcBorders>
              <w:top w:val="single" w:color="auto" w:sz="4" w:space="0"/>
            </w:tcBorders>
            <w:noWrap w:val="0"/>
            <w:vAlign w:val="center"/>
          </w:tcPr>
          <w:p w14:paraId="103CD41B">
            <w:pPr>
              <w:snapToGrid w:val="0"/>
              <w:spacing w:line="400" w:lineRule="exact"/>
              <w:rPr>
                <w:rFonts w:hint="eastAsia" w:ascii="宋体" w:cs="微软雅黑"/>
                <w:sz w:val="21"/>
                <w:szCs w:val="21"/>
                <w:lang w:bidi="ar-SA"/>
              </w:rPr>
            </w:pPr>
          </w:p>
        </w:tc>
      </w:tr>
      <w:tr w14:paraId="139910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noWrap w:val="0"/>
            <w:vAlign w:val="center"/>
          </w:tcPr>
          <w:p w14:paraId="15C85114">
            <w:pPr>
              <w:adjustRightInd w:val="0"/>
              <w:snapToGrid w:val="0"/>
              <w:spacing w:line="400" w:lineRule="exact"/>
              <w:jc w:val="center"/>
              <w:textAlignment w:val="baseline"/>
              <w:rPr>
                <w:rFonts w:hint="eastAsia" w:ascii="宋体" w:eastAsia="宋体" w:cs="微软雅黑"/>
                <w:sz w:val="21"/>
                <w:szCs w:val="21"/>
                <w:lang w:val="en-US" w:eastAsia="zh-CN" w:bidi="ar-SA"/>
              </w:rPr>
            </w:pPr>
            <w:r>
              <w:rPr>
                <w:rFonts w:hint="eastAsia" w:ascii="宋体" w:cs="微软雅黑"/>
                <w:sz w:val="21"/>
                <w:szCs w:val="21"/>
                <w:lang w:bidi="ar-SA"/>
              </w:rPr>
              <w:t>1</w:t>
            </w:r>
            <w:r>
              <w:rPr>
                <w:rFonts w:hint="eastAsia" w:ascii="宋体" w:cs="微软雅黑"/>
                <w:sz w:val="21"/>
                <w:szCs w:val="21"/>
                <w:lang w:val="en-US" w:eastAsia="zh-CN" w:bidi="ar-SA"/>
              </w:rPr>
              <w:t>2</w:t>
            </w:r>
          </w:p>
        </w:tc>
        <w:tc>
          <w:tcPr>
            <w:tcW w:w="3751" w:type="dxa"/>
            <w:noWrap w:val="0"/>
            <w:vAlign w:val="center"/>
          </w:tcPr>
          <w:p w14:paraId="6AC9DA6A">
            <w:pPr>
              <w:pStyle w:val="11"/>
              <w:kinsoku w:val="0"/>
              <w:overflowPunct w:val="0"/>
              <w:autoSpaceDE w:val="0"/>
              <w:autoSpaceDN w:val="0"/>
              <w:spacing w:line="320" w:lineRule="exact"/>
              <w:rPr>
                <w:rFonts w:hint="eastAsia" w:eastAsia="宋体" w:cs="微软雅黑"/>
                <w:bCs/>
                <w:sz w:val="21"/>
                <w:szCs w:val="21"/>
                <w:lang w:eastAsia="zh-CN" w:bidi="ar-SA"/>
              </w:rPr>
            </w:pPr>
            <w:r>
              <w:rPr>
                <w:rFonts w:hint="eastAsia" w:cs="微软雅黑"/>
                <w:bCs/>
                <w:sz w:val="21"/>
                <w:szCs w:val="21"/>
                <w:lang w:bidi="ar-SA"/>
              </w:rPr>
              <w:t>业绩情况表</w:t>
            </w:r>
          </w:p>
        </w:tc>
        <w:tc>
          <w:tcPr>
            <w:tcW w:w="1559" w:type="dxa"/>
            <w:noWrap w:val="0"/>
            <w:vAlign w:val="center"/>
          </w:tcPr>
          <w:p w14:paraId="5506279B">
            <w:pPr>
              <w:jc w:val="center"/>
              <w:rPr>
                <w:sz w:val="21"/>
                <w:szCs w:val="21"/>
              </w:rPr>
            </w:pPr>
          </w:p>
        </w:tc>
        <w:tc>
          <w:tcPr>
            <w:tcW w:w="1560" w:type="dxa"/>
            <w:noWrap w:val="0"/>
            <w:vAlign w:val="center"/>
          </w:tcPr>
          <w:p w14:paraId="250D35A5">
            <w:pPr>
              <w:snapToGrid w:val="0"/>
              <w:spacing w:line="400" w:lineRule="exact"/>
              <w:rPr>
                <w:rFonts w:hint="eastAsia" w:ascii="宋体" w:cs="微软雅黑"/>
                <w:sz w:val="21"/>
                <w:szCs w:val="21"/>
                <w:lang w:bidi="ar-SA"/>
              </w:rPr>
            </w:pPr>
          </w:p>
        </w:tc>
        <w:tc>
          <w:tcPr>
            <w:tcW w:w="2018" w:type="dxa"/>
            <w:noWrap w:val="0"/>
            <w:vAlign w:val="center"/>
          </w:tcPr>
          <w:p w14:paraId="0CF687C4">
            <w:pPr>
              <w:snapToGrid w:val="0"/>
              <w:spacing w:line="400" w:lineRule="exact"/>
              <w:rPr>
                <w:rFonts w:hint="eastAsia" w:ascii="宋体" w:cs="微软雅黑"/>
                <w:sz w:val="21"/>
                <w:szCs w:val="21"/>
                <w:lang w:bidi="ar-SA"/>
              </w:rPr>
            </w:pPr>
          </w:p>
        </w:tc>
      </w:tr>
      <w:tr w14:paraId="597F2B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noWrap w:val="0"/>
            <w:vAlign w:val="center"/>
          </w:tcPr>
          <w:p w14:paraId="636A8255">
            <w:pPr>
              <w:adjustRightInd w:val="0"/>
              <w:snapToGrid w:val="0"/>
              <w:spacing w:line="400" w:lineRule="exact"/>
              <w:jc w:val="center"/>
              <w:textAlignment w:val="baseline"/>
              <w:rPr>
                <w:rFonts w:hint="eastAsia" w:ascii="宋体" w:eastAsia="宋体" w:cs="微软雅黑"/>
                <w:sz w:val="21"/>
                <w:szCs w:val="21"/>
                <w:lang w:val="en-US" w:eastAsia="zh-CN" w:bidi="ar-SA"/>
              </w:rPr>
            </w:pPr>
            <w:r>
              <w:rPr>
                <w:rFonts w:hint="eastAsia" w:ascii="宋体" w:cs="微软雅黑"/>
                <w:sz w:val="21"/>
                <w:szCs w:val="21"/>
                <w:lang w:bidi="ar-SA"/>
              </w:rPr>
              <w:t>1</w:t>
            </w:r>
            <w:r>
              <w:rPr>
                <w:rFonts w:hint="eastAsia" w:ascii="宋体" w:cs="微软雅黑"/>
                <w:sz w:val="21"/>
                <w:szCs w:val="21"/>
                <w:lang w:val="en-US" w:eastAsia="zh-CN" w:bidi="ar-SA"/>
              </w:rPr>
              <w:t>3</w:t>
            </w:r>
          </w:p>
        </w:tc>
        <w:tc>
          <w:tcPr>
            <w:tcW w:w="3751" w:type="dxa"/>
            <w:noWrap w:val="0"/>
            <w:vAlign w:val="center"/>
          </w:tcPr>
          <w:p w14:paraId="5E694D07">
            <w:pPr>
              <w:pStyle w:val="11"/>
              <w:kinsoku w:val="0"/>
              <w:overflowPunct w:val="0"/>
              <w:autoSpaceDE w:val="0"/>
              <w:autoSpaceDN w:val="0"/>
              <w:spacing w:line="320" w:lineRule="exact"/>
              <w:rPr>
                <w:rFonts w:cs="微软雅黑"/>
                <w:bCs/>
                <w:sz w:val="21"/>
                <w:szCs w:val="21"/>
                <w:lang w:bidi="ar-SA"/>
              </w:rPr>
            </w:pPr>
            <w:r>
              <w:rPr>
                <w:rFonts w:hint="eastAsia" w:cs="微软雅黑"/>
                <w:bCs/>
                <w:sz w:val="21"/>
                <w:szCs w:val="21"/>
                <w:lang w:val="en-US" w:eastAsia="zh-CN" w:bidi="ar-SA"/>
              </w:rPr>
              <w:t>服务承诺</w:t>
            </w:r>
          </w:p>
        </w:tc>
        <w:tc>
          <w:tcPr>
            <w:tcW w:w="1559" w:type="dxa"/>
            <w:noWrap w:val="0"/>
            <w:vAlign w:val="center"/>
          </w:tcPr>
          <w:p w14:paraId="4592048B">
            <w:pPr>
              <w:jc w:val="center"/>
              <w:rPr>
                <w:sz w:val="21"/>
                <w:szCs w:val="21"/>
              </w:rPr>
            </w:pPr>
          </w:p>
        </w:tc>
        <w:tc>
          <w:tcPr>
            <w:tcW w:w="1560" w:type="dxa"/>
            <w:noWrap w:val="0"/>
            <w:vAlign w:val="center"/>
          </w:tcPr>
          <w:p w14:paraId="4D821104">
            <w:pPr>
              <w:snapToGrid w:val="0"/>
              <w:spacing w:line="400" w:lineRule="exact"/>
              <w:rPr>
                <w:rFonts w:hint="eastAsia" w:ascii="宋体" w:cs="微软雅黑"/>
                <w:sz w:val="21"/>
                <w:szCs w:val="21"/>
                <w:lang w:bidi="ar-SA"/>
              </w:rPr>
            </w:pPr>
          </w:p>
        </w:tc>
        <w:tc>
          <w:tcPr>
            <w:tcW w:w="2018" w:type="dxa"/>
            <w:noWrap w:val="0"/>
            <w:vAlign w:val="center"/>
          </w:tcPr>
          <w:p w14:paraId="02484D44">
            <w:pPr>
              <w:snapToGrid w:val="0"/>
              <w:spacing w:line="400" w:lineRule="exact"/>
              <w:rPr>
                <w:rFonts w:hint="eastAsia" w:ascii="宋体" w:cs="微软雅黑"/>
                <w:sz w:val="21"/>
                <w:szCs w:val="21"/>
                <w:lang w:bidi="ar-SA"/>
              </w:rPr>
            </w:pPr>
          </w:p>
        </w:tc>
      </w:tr>
      <w:tr w14:paraId="2D1D24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noWrap w:val="0"/>
            <w:vAlign w:val="center"/>
          </w:tcPr>
          <w:p w14:paraId="068A55DA">
            <w:pPr>
              <w:adjustRightInd w:val="0"/>
              <w:snapToGrid w:val="0"/>
              <w:spacing w:line="400" w:lineRule="exact"/>
              <w:jc w:val="center"/>
              <w:textAlignment w:val="baseline"/>
              <w:rPr>
                <w:rFonts w:hint="eastAsia" w:ascii="宋体" w:eastAsia="宋体" w:cs="微软雅黑"/>
                <w:sz w:val="21"/>
                <w:szCs w:val="21"/>
                <w:lang w:val="en-US" w:eastAsia="zh-CN" w:bidi="ar-SA"/>
              </w:rPr>
            </w:pPr>
            <w:r>
              <w:rPr>
                <w:rFonts w:hint="eastAsia" w:ascii="宋体" w:cs="微软雅黑"/>
                <w:sz w:val="21"/>
                <w:szCs w:val="21"/>
                <w:lang w:bidi="ar-SA"/>
              </w:rPr>
              <w:t>1</w:t>
            </w:r>
            <w:r>
              <w:rPr>
                <w:rFonts w:hint="eastAsia" w:ascii="宋体" w:cs="微软雅黑"/>
                <w:sz w:val="21"/>
                <w:szCs w:val="21"/>
                <w:lang w:val="en-US" w:eastAsia="zh-CN" w:bidi="ar-SA"/>
              </w:rPr>
              <w:t>4</w:t>
            </w:r>
          </w:p>
        </w:tc>
        <w:tc>
          <w:tcPr>
            <w:tcW w:w="3751" w:type="dxa"/>
            <w:noWrap w:val="0"/>
            <w:vAlign w:val="center"/>
          </w:tcPr>
          <w:p w14:paraId="2041267D">
            <w:pPr>
              <w:pStyle w:val="11"/>
              <w:kinsoku w:val="0"/>
              <w:overflowPunct w:val="0"/>
              <w:autoSpaceDE w:val="0"/>
              <w:autoSpaceDN w:val="0"/>
              <w:spacing w:line="320" w:lineRule="exact"/>
              <w:rPr>
                <w:rFonts w:cs="微软雅黑"/>
                <w:bCs/>
                <w:sz w:val="21"/>
                <w:szCs w:val="21"/>
                <w:lang w:bidi="ar-SA"/>
              </w:rPr>
            </w:pPr>
            <w:r>
              <w:rPr>
                <w:rFonts w:hint="eastAsia" w:cs="微软雅黑"/>
                <w:bCs/>
                <w:sz w:val="21"/>
                <w:szCs w:val="21"/>
                <w:lang w:bidi="ar-SA"/>
              </w:rPr>
              <w:t>政府强制采购节能产品品目清单情况</w:t>
            </w:r>
          </w:p>
        </w:tc>
        <w:tc>
          <w:tcPr>
            <w:tcW w:w="1559" w:type="dxa"/>
            <w:noWrap w:val="0"/>
            <w:vAlign w:val="center"/>
          </w:tcPr>
          <w:p w14:paraId="15638B85">
            <w:pPr>
              <w:jc w:val="center"/>
              <w:rPr>
                <w:sz w:val="21"/>
                <w:szCs w:val="21"/>
              </w:rPr>
            </w:pPr>
          </w:p>
        </w:tc>
        <w:tc>
          <w:tcPr>
            <w:tcW w:w="1560" w:type="dxa"/>
            <w:noWrap w:val="0"/>
            <w:vAlign w:val="center"/>
          </w:tcPr>
          <w:p w14:paraId="6E7243B5">
            <w:pPr>
              <w:snapToGrid w:val="0"/>
              <w:spacing w:line="400" w:lineRule="exact"/>
              <w:rPr>
                <w:rFonts w:hint="eastAsia" w:ascii="宋体" w:cs="微软雅黑"/>
                <w:sz w:val="21"/>
                <w:szCs w:val="21"/>
                <w:lang w:bidi="ar-SA"/>
              </w:rPr>
            </w:pPr>
          </w:p>
        </w:tc>
        <w:tc>
          <w:tcPr>
            <w:tcW w:w="2018" w:type="dxa"/>
            <w:noWrap w:val="0"/>
            <w:vAlign w:val="center"/>
          </w:tcPr>
          <w:p w14:paraId="2E656BC4">
            <w:pPr>
              <w:snapToGrid w:val="0"/>
              <w:spacing w:line="400" w:lineRule="exact"/>
              <w:rPr>
                <w:rFonts w:hint="eastAsia" w:ascii="宋体" w:cs="微软雅黑"/>
                <w:sz w:val="21"/>
                <w:szCs w:val="21"/>
                <w:lang w:bidi="ar-SA"/>
              </w:rPr>
            </w:pPr>
          </w:p>
        </w:tc>
      </w:tr>
      <w:tr w14:paraId="6B557C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noWrap w:val="0"/>
            <w:vAlign w:val="center"/>
          </w:tcPr>
          <w:p w14:paraId="639262AE">
            <w:pPr>
              <w:adjustRightInd w:val="0"/>
              <w:snapToGrid w:val="0"/>
              <w:spacing w:line="400" w:lineRule="exact"/>
              <w:jc w:val="center"/>
              <w:textAlignment w:val="baseline"/>
              <w:rPr>
                <w:rFonts w:hint="eastAsia" w:ascii="宋体" w:eastAsia="宋体" w:cs="微软雅黑"/>
                <w:sz w:val="21"/>
                <w:szCs w:val="21"/>
                <w:lang w:val="en-US" w:eastAsia="zh-CN" w:bidi="ar-SA"/>
              </w:rPr>
            </w:pPr>
            <w:r>
              <w:rPr>
                <w:rFonts w:hint="eastAsia" w:ascii="宋体" w:cs="微软雅黑"/>
                <w:sz w:val="21"/>
                <w:szCs w:val="21"/>
                <w:lang w:bidi="ar-SA"/>
              </w:rPr>
              <w:t>1</w:t>
            </w:r>
            <w:r>
              <w:rPr>
                <w:rFonts w:hint="eastAsia" w:ascii="宋体" w:cs="微软雅黑"/>
                <w:sz w:val="21"/>
                <w:szCs w:val="21"/>
                <w:lang w:val="en-US" w:eastAsia="zh-CN" w:bidi="ar-SA"/>
              </w:rPr>
              <w:t>5</w:t>
            </w:r>
          </w:p>
        </w:tc>
        <w:tc>
          <w:tcPr>
            <w:tcW w:w="3751" w:type="dxa"/>
            <w:noWrap w:val="0"/>
            <w:vAlign w:val="center"/>
          </w:tcPr>
          <w:p w14:paraId="22FC4BD6">
            <w:pPr>
              <w:pStyle w:val="11"/>
              <w:kinsoku w:val="0"/>
              <w:overflowPunct w:val="0"/>
              <w:autoSpaceDE w:val="0"/>
              <w:autoSpaceDN w:val="0"/>
              <w:spacing w:line="320" w:lineRule="exact"/>
              <w:rPr>
                <w:rFonts w:cs="微软雅黑"/>
                <w:bCs/>
                <w:sz w:val="21"/>
                <w:szCs w:val="21"/>
                <w:lang w:bidi="ar-SA"/>
              </w:rPr>
            </w:pPr>
            <w:r>
              <w:rPr>
                <w:rFonts w:hint="eastAsia" w:cs="微软雅黑"/>
                <w:bCs/>
                <w:sz w:val="21"/>
                <w:szCs w:val="21"/>
                <w:lang w:bidi="ar-SA"/>
              </w:rPr>
              <w:t>优先采购节能产品政府采购品目清单情况</w:t>
            </w:r>
          </w:p>
        </w:tc>
        <w:tc>
          <w:tcPr>
            <w:tcW w:w="1559" w:type="dxa"/>
            <w:noWrap w:val="0"/>
            <w:vAlign w:val="center"/>
          </w:tcPr>
          <w:p w14:paraId="3C3FBB65">
            <w:pPr>
              <w:jc w:val="center"/>
              <w:rPr>
                <w:sz w:val="21"/>
                <w:szCs w:val="21"/>
              </w:rPr>
            </w:pPr>
          </w:p>
        </w:tc>
        <w:tc>
          <w:tcPr>
            <w:tcW w:w="1560" w:type="dxa"/>
            <w:noWrap w:val="0"/>
            <w:vAlign w:val="center"/>
          </w:tcPr>
          <w:p w14:paraId="2ABFCC02">
            <w:pPr>
              <w:snapToGrid w:val="0"/>
              <w:spacing w:line="400" w:lineRule="exact"/>
              <w:rPr>
                <w:rFonts w:hint="eastAsia" w:ascii="宋体" w:cs="微软雅黑"/>
                <w:sz w:val="21"/>
                <w:szCs w:val="21"/>
                <w:lang w:bidi="ar-SA"/>
              </w:rPr>
            </w:pPr>
          </w:p>
        </w:tc>
        <w:tc>
          <w:tcPr>
            <w:tcW w:w="2018" w:type="dxa"/>
            <w:noWrap w:val="0"/>
            <w:vAlign w:val="center"/>
          </w:tcPr>
          <w:p w14:paraId="5990DBD6">
            <w:pPr>
              <w:snapToGrid w:val="0"/>
              <w:spacing w:line="400" w:lineRule="exact"/>
              <w:rPr>
                <w:rFonts w:hint="eastAsia" w:ascii="宋体" w:cs="微软雅黑"/>
                <w:sz w:val="21"/>
                <w:szCs w:val="21"/>
                <w:lang w:bidi="ar-SA"/>
              </w:rPr>
            </w:pPr>
          </w:p>
        </w:tc>
      </w:tr>
      <w:tr w14:paraId="7713F7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noWrap w:val="0"/>
            <w:vAlign w:val="center"/>
          </w:tcPr>
          <w:p w14:paraId="7A65B535">
            <w:pPr>
              <w:adjustRightInd w:val="0"/>
              <w:snapToGrid w:val="0"/>
              <w:spacing w:line="400" w:lineRule="exact"/>
              <w:jc w:val="center"/>
              <w:textAlignment w:val="baseline"/>
              <w:rPr>
                <w:rFonts w:hint="eastAsia" w:ascii="宋体" w:eastAsia="宋体" w:cs="微软雅黑"/>
                <w:sz w:val="21"/>
                <w:szCs w:val="21"/>
                <w:lang w:val="en-US" w:eastAsia="zh-CN" w:bidi="ar-SA"/>
              </w:rPr>
            </w:pPr>
            <w:r>
              <w:rPr>
                <w:rFonts w:hint="eastAsia" w:ascii="宋体" w:cs="微软雅黑"/>
                <w:sz w:val="21"/>
                <w:szCs w:val="21"/>
                <w:lang w:bidi="ar-SA"/>
              </w:rPr>
              <w:t>1</w:t>
            </w:r>
            <w:r>
              <w:rPr>
                <w:rFonts w:hint="eastAsia" w:ascii="宋体" w:cs="微软雅黑"/>
                <w:sz w:val="21"/>
                <w:szCs w:val="21"/>
                <w:lang w:val="en-US" w:eastAsia="zh-CN" w:bidi="ar-SA"/>
              </w:rPr>
              <w:t>6</w:t>
            </w:r>
          </w:p>
        </w:tc>
        <w:tc>
          <w:tcPr>
            <w:tcW w:w="3751" w:type="dxa"/>
            <w:noWrap w:val="0"/>
            <w:vAlign w:val="center"/>
          </w:tcPr>
          <w:p w14:paraId="6F60CB5C">
            <w:pPr>
              <w:pStyle w:val="11"/>
              <w:kinsoku w:val="0"/>
              <w:overflowPunct w:val="0"/>
              <w:autoSpaceDE w:val="0"/>
              <w:autoSpaceDN w:val="0"/>
              <w:spacing w:line="320" w:lineRule="exact"/>
              <w:rPr>
                <w:rFonts w:cs="微软雅黑"/>
                <w:bCs/>
                <w:sz w:val="21"/>
                <w:szCs w:val="21"/>
                <w:lang w:bidi="ar-SA"/>
              </w:rPr>
            </w:pPr>
            <w:r>
              <w:rPr>
                <w:rFonts w:hint="eastAsia" w:ascii="宋体"/>
                <w:sz w:val="21"/>
                <w:szCs w:val="21"/>
                <w:lang w:val="en-GB" w:eastAsia="en-GB"/>
              </w:rPr>
              <w:t>优先采购环境标志产品政府采购品目清单情况</w:t>
            </w:r>
          </w:p>
        </w:tc>
        <w:tc>
          <w:tcPr>
            <w:tcW w:w="1559" w:type="dxa"/>
            <w:noWrap w:val="0"/>
            <w:vAlign w:val="center"/>
          </w:tcPr>
          <w:p w14:paraId="27DF394C">
            <w:pPr>
              <w:jc w:val="center"/>
              <w:rPr>
                <w:sz w:val="21"/>
                <w:szCs w:val="21"/>
              </w:rPr>
            </w:pPr>
          </w:p>
        </w:tc>
        <w:tc>
          <w:tcPr>
            <w:tcW w:w="1560" w:type="dxa"/>
            <w:noWrap w:val="0"/>
            <w:vAlign w:val="center"/>
          </w:tcPr>
          <w:p w14:paraId="7854BB91">
            <w:pPr>
              <w:snapToGrid w:val="0"/>
              <w:spacing w:line="400" w:lineRule="exact"/>
              <w:rPr>
                <w:rFonts w:hint="eastAsia" w:ascii="宋体" w:cs="微软雅黑"/>
                <w:sz w:val="21"/>
                <w:szCs w:val="21"/>
                <w:lang w:bidi="ar-SA"/>
              </w:rPr>
            </w:pPr>
          </w:p>
        </w:tc>
        <w:tc>
          <w:tcPr>
            <w:tcW w:w="2018" w:type="dxa"/>
            <w:noWrap w:val="0"/>
            <w:vAlign w:val="center"/>
          </w:tcPr>
          <w:p w14:paraId="0139B7FD">
            <w:pPr>
              <w:snapToGrid w:val="0"/>
              <w:spacing w:line="400" w:lineRule="exact"/>
              <w:rPr>
                <w:rFonts w:hint="eastAsia" w:ascii="宋体" w:cs="微软雅黑"/>
                <w:sz w:val="21"/>
                <w:szCs w:val="21"/>
                <w:lang w:bidi="ar-SA"/>
              </w:rPr>
            </w:pPr>
          </w:p>
        </w:tc>
      </w:tr>
      <w:tr w14:paraId="463041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noWrap w:val="0"/>
            <w:vAlign w:val="center"/>
          </w:tcPr>
          <w:p w14:paraId="34F5585A">
            <w:pPr>
              <w:adjustRightInd w:val="0"/>
              <w:snapToGrid w:val="0"/>
              <w:spacing w:line="400" w:lineRule="exact"/>
              <w:jc w:val="center"/>
              <w:textAlignment w:val="baseline"/>
              <w:rPr>
                <w:rFonts w:hint="eastAsia" w:ascii="宋体" w:eastAsia="宋体" w:cs="微软雅黑"/>
                <w:sz w:val="21"/>
                <w:szCs w:val="21"/>
                <w:lang w:val="en-US" w:eastAsia="zh-CN" w:bidi="ar-SA"/>
              </w:rPr>
            </w:pPr>
            <w:r>
              <w:rPr>
                <w:rFonts w:hint="eastAsia" w:ascii="宋体" w:cs="微软雅黑"/>
                <w:sz w:val="21"/>
                <w:szCs w:val="21"/>
                <w:lang w:bidi="ar-SA"/>
              </w:rPr>
              <w:t>1</w:t>
            </w:r>
            <w:r>
              <w:rPr>
                <w:rFonts w:hint="eastAsia" w:ascii="宋体" w:cs="微软雅黑"/>
                <w:sz w:val="21"/>
                <w:szCs w:val="21"/>
                <w:lang w:val="en-US" w:eastAsia="zh-CN" w:bidi="ar-SA"/>
              </w:rPr>
              <w:t>7</w:t>
            </w:r>
          </w:p>
        </w:tc>
        <w:tc>
          <w:tcPr>
            <w:tcW w:w="3751" w:type="dxa"/>
            <w:noWrap w:val="0"/>
            <w:vAlign w:val="center"/>
          </w:tcPr>
          <w:p w14:paraId="57E0DDBB">
            <w:pPr>
              <w:pStyle w:val="11"/>
              <w:kinsoku w:val="0"/>
              <w:overflowPunct w:val="0"/>
              <w:autoSpaceDE w:val="0"/>
              <w:autoSpaceDN w:val="0"/>
              <w:spacing w:line="320" w:lineRule="exact"/>
              <w:rPr>
                <w:rFonts w:cs="微软雅黑"/>
                <w:bCs/>
                <w:sz w:val="21"/>
                <w:szCs w:val="21"/>
                <w:lang w:bidi="ar-SA"/>
              </w:rPr>
            </w:pPr>
            <w:r>
              <w:rPr>
                <w:rFonts w:hint="eastAsia" w:cs="微软雅黑"/>
                <w:bCs/>
                <w:sz w:val="21"/>
                <w:szCs w:val="21"/>
                <w:lang w:bidi="ar-SA"/>
              </w:rPr>
              <w:t>中小企业声明函</w:t>
            </w:r>
          </w:p>
        </w:tc>
        <w:tc>
          <w:tcPr>
            <w:tcW w:w="1559" w:type="dxa"/>
            <w:noWrap w:val="0"/>
            <w:vAlign w:val="center"/>
          </w:tcPr>
          <w:p w14:paraId="29876BBF">
            <w:pPr>
              <w:jc w:val="center"/>
              <w:rPr>
                <w:sz w:val="21"/>
                <w:szCs w:val="21"/>
              </w:rPr>
            </w:pPr>
          </w:p>
        </w:tc>
        <w:tc>
          <w:tcPr>
            <w:tcW w:w="1560" w:type="dxa"/>
            <w:noWrap w:val="0"/>
            <w:vAlign w:val="center"/>
          </w:tcPr>
          <w:p w14:paraId="5C053C72">
            <w:pPr>
              <w:snapToGrid w:val="0"/>
              <w:spacing w:line="400" w:lineRule="exact"/>
              <w:rPr>
                <w:rFonts w:hint="eastAsia" w:ascii="宋体" w:cs="微软雅黑"/>
                <w:sz w:val="21"/>
                <w:szCs w:val="21"/>
                <w:lang w:bidi="ar-SA"/>
              </w:rPr>
            </w:pPr>
          </w:p>
        </w:tc>
        <w:tc>
          <w:tcPr>
            <w:tcW w:w="2018" w:type="dxa"/>
            <w:noWrap w:val="0"/>
            <w:vAlign w:val="center"/>
          </w:tcPr>
          <w:p w14:paraId="79828A9A">
            <w:pPr>
              <w:snapToGrid w:val="0"/>
              <w:spacing w:line="400" w:lineRule="exact"/>
              <w:rPr>
                <w:rFonts w:hint="eastAsia" w:ascii="宋体" w:cs="微软雅黑"/>
                <w:sz w:val="21"/>
                <w:szCs w:val="21"/>
                <w:lang w:bidi="ar-SA"/>
              </w:rPr>
            </w:pPr>
          </w:p>
        </w:tc>
      </w:tr>
      <w:tr w14:paraId="2BBF71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noWrap w:val="0"/>
            <w:vAlign w:val="center"/>
          </w:tcPr>
          <w:p w14:paraId="6CCE0D60">
            <w:pPr>
              <w:adjustRightInd w:val="0"/>
              <w:snapToGrid w:val="0"/>
              <w:spacing w:line="400" w:lineRule="exact"/>
              <w:jc w:val="center"/>
              <w:textAlignment w:val="baseline"/>
              <w:rPr>
                <w:rFonts w:hint="default" w:ascii="宋体" w:eastAsia="宋体" w:cs="微软雅黑"/>
                <w:sz w:val="21"/>
                <w:szCs w:val="21"/>
                <w:lang w:val="en-US" w:eastAsia="zh-CN" w:bidi="ar-SA"/>
              </w:rPr>
            </w:pPr>
            <w:r>
              <w:rPr>
                <w:rFonts w:hint="eastAsia" w:ascii="宋体" w:cs="微软雅黑"/>
                <w:sz w:val="21"/>
                <w:szCs w:val="21"/>
                <w:lang w:val="en-US" w:eastAsia="zh-CN" w:bidi="ar-SA"/>
              </w:rPr>
              <w:t>18</w:t>
            </w:r>
          </w:p>
        </w:tc>
        <w:tc>
          <w:tcPr>
            <w:tcW w:w="3751" w:type="dxa"/>
            <w:noWrap w:val="0"/>
            <w:vAlign w:val="center"/>
          </w:tcPr>
          <w:p w14:paraId="11481F10">
            <w:pPr>
              <w:pStyle w:val="11"/>
              <w:kinsoku w:val="0"/>
              <w:overflowPunct w:val="0"/>
              <w:autoSpaceDE w:val="0"/>
              <w:autoSpaceDN w:val="0"/>
              <w:spacing w:line="320" w:lineRule="exact"/>
              <w:rPr>
                <w:rFonts w:cs="微软雅黑"/>
                <w:bCs/>
                <w:sz w:val="21"/>
                <w:szCs w:val="21"/>
                <w:lang w:bidi="ar-SA"/>
              </w:rPr>
            </w:pPr>
            <w:r>
              <w:rPr>
                <w:rFonts w:hint="eastAsia" w:ascii="宋体" w:cs="仿宋_GB2312"/>
                <w:sz w:val="21"/>
                <w:szCs w:val="21"/>
                <w:lang w:val="zh-CN" w:eastAsia="zh-CN" w:bidi="ar-SA"/>
              </w:rPr>
              <w:t>残疾人福利性单位声明函</w:t>
            </w:r>
          </w:p>
        </w:tc>
        <w:tc>
          <w:tcPr>
            <w:tcW w:w="1559" w:type="dxa"/>
            <w:noWrap w:val="0"/>
            <w:vAlign w:val="center"/>
          </w:tcPr>
          <w:p w14:paraId="7F014A28">
            <w:pPr>
              <w:jc w:val="center"/>
              <w:rPr>
                <w:sz w:val="21"/>
                <w:szCs w:val="21"/>
              </w:rPr>
            </w:pPr>
          </w:p>
        </w:tc>
        <w:tc>
          <w:tcPr>
            <w:tcW w:w="1560" w:type="dxa"/>
            <w:noWrap w:val="0"/>
            <w:vAlign w:val="center"/>
          </w:tcPr>
          <w:p w14:paraId="47249A86">
            <w:pPr>
              <w:snapToGrid w:val="0"/>
              <w:spacing w:line="400" w:lineRule="exact"/>
              <w:rPr>
                <w:rFonts w:hint="eastAsia" w:ascii="宋体" w:cs="微软雅黑"/>
                <w:sz w:val="21"/>
                <w:szCs w:val="21"/>
                <w:lang w:bidi="ar-SA"/>
              </w:rPr>
            </w:pPr>
          </w:p>
        </w:tc>
        <w:tc>
          <w:tcPr>
            <w:tcW w:w="2018" w:type="dxa"/>
            <w:noWrap w:val="0"/>
            <w:vAlign w:val="center"/>
          </w:tcPr>
          <w:p w14:paraId="14B181D1">
            <w:pPr>
              <w:snapToGrid w:val="0"/>
              <w:spacing w:line="400" w:lineRule="exact"/>
              <w:rPr>
                <w:rFonts w:hint="eastAsia" w:ascii="宋体" w:cs="微软雅黑"/>
                <w:sz w:val="21"/>
                <w:szCs w:val="21"/>
                <w:lang w:bidi="ar-SA"/>
              </w:rPr>
            </w:pPr>
          </w:p>
        </w:tc>
      </w:tr>
      <w:tr w14:paraId="7EA039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noWrap w:val="0"/>
            <w:vAlign w:val="center"/>
          </w:tcPr>
          <w:p w14:paraId="7266139E">
            <w:pPr>
              <w:adjustRightInd w:val="0"/>
              <w:snapToGrid w:val="0"/>
              <w:spacing w:line="400" w:lineRule="exact"/>
              <w:jc w:val="center"/>
              <w:textAlignment w:val="baseline"/>
              <w:rPr>
                <w:rFonts w:hint="default" w:ascii="宋体" w:eastAsia="宋体" w:cs="微软雅黑"/>
                <w:sz w:val="21"/>
                <w:szCs w:val="21"/>
                <w:lang w:val="en-US" w:eastAsia="zh-CN" w:bidi="ar-SA"/>
              </w:rPr>
            </w:pPr>
            <w:r>
              <w:rPr>
                <w:rFonts w:hint="eastAsia" w:ascii="宋体" w:cs="微软雅黑"/>
                <w:sz w:val="21"/>
                <w:szCs w:val="21"/>
                <w:lang w:val="en-US" w:eastAsia="zh-CN" w:bidi="ar-SA"/>
              </w:rPr>
              <w:t>19</w:t>
            </w:r>
          </w:p>
        </w:tc>
        <w:tc>
          <w:tcPr>
            <w:tcW w:w="3751" w:type="dxa"/>
            <w:noWrap w:val="0"/>
            <w:vAlign w:val="center"/>
          </w:tcPr>
          <w:p w14:paraId="4AD86FCF">
            <w:pPr>
              <w:pStyle w:val="11"/>
              <w:kinsoku w:val="0"/>
              <w:overflowPunct w:val="0"/>
              <w:autoSpaceDE w:val="0"/>
              <w:autoSpaceDN w:val="0"/>
              <w:spacing w:line="320" w:lineRule="exact"/>
              <w:rPr>
                <w:rFonts w:cs="微软雅黑"/>
                <w:bCs/>
                <w:sz w:val="21"/>
                <w:szCs w:val="21"/>
                <w:lang w:bidi="ar-SA"/>
              </w:rPr>
            </w:pPr>
            <w:r>
              <w:rPr>
                <w:rFonts w:hint="eastAsia" w:cs="微软雅黑"/>
                <w:bCs/>
                <w:sz w:val="21"/>
                <w:szCs w:val="21"/>
                <w:lang w:bidi="ar-SA"/>
              </w:rPr>
              <w:t>监狱企业证明文件</w:t>
            </w:r>
          </w:p>
        </w:tc>
        <w:tc>
          <w:tcPr>
            <w:tcW w:w="1559" w:type="dxa"/>
            <w:noWrap w:val="0"/>
            <w:vAlign w:val="center"/>
          </w:tcPr>
          <w:p w14:paraId="60807E68">
            <w:pPr>
              <w:jc w:val="center"/>
              <w:rPr>
                <w:sz w:val="21"/>
                <w:szCs w:val="21"/>
              </w:rPr>
            </w:pPr>
          </w:p>
        </w:tc>
        <w:tc>
          <w:tcPr>
            <w:tcW w:w="1560" w:type="dxa"/>
            <w:noWrap w:val="0"/>
            <w:vAlign w:val="center"/>
          </w:tcPr>
          <w:p w14:paraId="65E0003D">
            <w:pPr>
              <w:snapToGrid w:val="0"/>
              <w:spacing w:line="400" w:lineRule="exact"/>
              <w:rPr>
                <w:rFonts w:hint="eastAsia" w:ascii="宋体" w:cs="微软雅黑"/>
                <w:sz w:val="21"/>
                <w:szCs w:val="21"/>
                <w:lang w:bidi="ar-SA"/>
              </w:rPr>
            </w:pPr>
          </w:p>
        </w:tc>
        <w:tc>
          <w:tcPr>
            <w:tcW w:w="2018" w:type="dxa"/>
            <w:noWrap w:val="0"/>
            <w:vAlign w:val="center"/>
          </w:tcPr>
          <w:p w14:paraId="3FB8299E">
            <w:pPr>
              <w:snapToGrid w:val="0"/>
              <w:spacing w:line="400" w:lineRule="exact"/>
              <w:rPr>
                <w:rFonts w:hint="eastAsia" w:ascii="宋体" w:cs="微软雅黑"/>
                <w:sz w:val="21"/>
                <w:szCs w:val="21"/>
                <w:lang w:bidi="ar-SA"/>
              </w:rPr>
            </w:pPr>
          </w:p>
        </w:tc>
      </w:tr>
      <w:tr w14:paraId="59745F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14" w:hRule="atLeast"/>
        </w:trPr>
        <w:tc>
          <w:tcPr>
            <w:tcW w:w="468" w:type="dxa"/>
            <w:noWrap w:val="0"/>
            <w:vAlign w:val="center"/>
          </w:tcPr>
          <w:p w14:paraId="4BFBDC1F">
            <w:pPr>
              <w:adjustRightInd w:val="0"/>
              <w:snapToGrid w:val="0"/>
              <w:spacing w:line="400" w:lineRule="exact"/>
              <w:jc w:val="center"/>
              <w:textAlignment w:val="baseline"/>
              <w:rPr>
                <w:rFonts w:hint="default" w:ascii="宋体" w:eastAsia="宋体" w:cs="微软雅黑"/>
                <w:sz w:val="21"/>
                <w:szCs w:val="21"/>
                <w:lang w:val="en-US" w:eastAsia="zh-CN" w:bidi="ar-SA"/>
              </w:rPr>
            </w:pPr>
            <w:r>
              <w:rPr>
                <w:rFonts w:hint="eastAsia" w:ascii="宋体" w:cs="微软雅黑"/>
                <w:sz w:val="21"/>
                <w:szCs w:val="21"/>
                <w:lang w:val="en-US" w:eastAsia="zh-CN" w:bidi="ar-SA"/>
              </w:rPr>
              <w:t>20</w:t>
            </w:r>
          </w:p>
        </w:tc>
        <w:tc>
          <w:tcPr>
            <w:tcW w:w="3751" w:type="dxa"/>
            <w:noWrap w:val="0"/>
            <w:vAlign w:val="center"/>
          </w:tcPr>
          <w:p w14:paraId="5DACCE9C">
            <w:pPr>
              <w:pStyle w:val="11"/>
              <w:kinsoku w:val="0"/>
              <w:overflowPunct w:val="0"/>
              <w:autoSpaceDE w:val="0"/>
              <w:autoSpaceDN w:val="0"/>
              <w:spacing w:line="320" w:lineRule="exact"/>
              <w:rPr>
                <w:rFonts w:hint="eastAsia" w:ascii="宋体" w:cs="宋体"/>
                <w:bCs/>
                <w:sz w:val="21"/>
                <w:szCs w:val="21"/>
                <w:lang w:val="zh-CN" w:eastAsia="zh-CN" w:bidi="ar-SA"/>
              </w:rPr>
            </w:pPr>
            <w:r>
              <w:rPr>
                <w:rFonts w:hint="eastAsia" w:ascii="宋体" w:cs="宋体"/>
                <w:bCs/>
                <w:sz w:val="21"/>
                <w:szCs w:val="21"/>
                <w:lang w:val="zh-CN" w:eastAsia="zh-CN" w:bidi="ar-SA"/>
              </w:rPr>
              <w:t>网络关键设备和网络安全专用产品（下列资料任意一项）：</w:t>
            </w:r>
          </w:p>
          <w:p w14:paraId="71012390">
            <w:pPr>
              <w:pStyle w:val="11"/>
              <w:kinsoku w:val="0"/>
              <w:overflowPunct w:val="0"/>
              <w:autoSpaceDE w:val="0"/>
              <w:autoSpaceDN w:val="0"/>
              <w:spacing w:line="320" w:lineRule="exact"/>
              <w:rPr>
                <w:rFonts w:hint="eastAsia" w:ascii="宋体" w:cs="宋体"/>
                <w:bCs/>
                <w:sz w:val="21"/>
                <w:szCs w:val="21"/>
                <w:lang w:val="zh-CN" w:eastAsia="zh-CN" w:bidi="ar-SA"/>
              </w:rPr>
            </w:pPr>
            <w:r>
              <w:rPr>
                <w:rFonts w:hint="eastAsia" w:ascii="宋体" w:cs="宋体"/>
                <w:bCs/>
                <w:sz w:val="21"/>
                <w:szCs w:val="21"/>
                <w:lang w:val="zh-CN" w:eastAsia="zh-CN" w:bidi="ar-SA"/>
              </w:rPr>
              <w:fldChar w:fldCharType="begin"/>
            </w:r>
            <w:r>
              <w:rPr>
                <w:rFonts w:hint="eastAsia" w:ascii="宋体" w:cs="宋体"/>
                <w:bCs/>
                <w:sz w:val="21"/>
                <w:szCs w:val="21"/>
                <w:lang w:val="zh-CN" w:eastAsia="zh-CN" w:bidi="ar-SA"/>
              </w:rPr>
              <w:instrText xml:space="preserve"> = 1 \* GB3 </w:instrText>
            </w:r>
            <w:r>
              <w:rPr>
                <w:rFonts w:hint="eastAsia" w:ascii="宋体" w:cs="宋体"/>
                <w:bCs/>
                <w:sz w:val="21"/>
                <w:szCs w:val="21"/>
                <w:lang w:val="zh-CN" w:eastAsia="zh-CN" w:bidi="ar-SA"/>
              </w:rPr>
              <w:fldChar w:fldCharType="separate"/>
            </w:r>
            <w:r>
              <w:rPr>
                <w:rFonts w:hint="eastAsia" w:ascii="宋体" w:cs="宋体"/>
                <w:bCs/>
                <w:sz w:val="21"/>
                <w:szCs w:val="21"/>
                <w:lang w:val="zh-CN" w:eastAsia="zh-CN" w:bidi="ar-SA"/>
              </w:rPr>
              <w:t>①</w:t>
            </w:r>
            <w:r>
              <w:rPr>
                <w:rFonts w:hint="eastAsia" w:ascii="宋体" w:cs="宋体"/>
                <w:bCs/>
                <w:sz w:val="21"/>
                <w:szCs w:val="21"/>
                <w:lang w:val="zh-CN" w:eastAsia="zh-CN" w:bidi="ar-SA"/>
              </w:rPr>
              <w:fldChar w:fldCharType="end"/>
            </w:r>
            <w:r>
              <w:rPr>
                <w:rFonts w:hint="eastAsia" w:ascii="宋体" w:cs="宋体"/>
                <w:bCs/>
                <w:sz w:val="21"/>
                <w:szCs w:val="21"/>
                <w:lang w:val="zh-CN" w:eastAsia="zh-CN" w:bidi="ar-SA"/>
              </w:rPr>
              <w:t>网络关键设备和网络安全专用产品安全认证证书；</w:t>
            </w:r>
          </w:p>
          <w:p w14:paraId="155FFEFB">
            <w:pPr>
              <w:pStyle w:val="11"/>
              <w:kinsoku w:val="0"/>
              <w:overflowPunct w:val="0"/>
              <w:autoSpaceDE w:val="0"/>
              <w:autoSpaceDN w:val="0"/>
              <w:spacing w:line="320" w:lineRule="exact"/>
              <w:rPr>
                <w:rFonts w:hint="eastAsia" w:ascii="宋体" w:cs="宋体"/>
                <w:bCs/>
                <w:sz w:val="21"/>
                <w:szCs w:val="21"/>
                <w:lang w:val="zh-CN" w:eastAsia="zh-CN" w:bidi="ar-SA"/>
              </w:rPr>
            </w:pPr>
            <w:r>
              <w:rPr>
                <w:rFonts w:hint="eastAsia" w:ascii="宋体" w:cs="宋体"/>
                <w:bCs/>
                <w:sz w:val="21"/>
                <w:szCs w:val="21"/>
                <w:lang w:val="zh-CN" w:eastAsia="zh-CN" w:bidi="ar-SA"/>
              </w:rPr>
              <w:fldChar w:fldCharType="begin"/>
            </w:r>
            <w:r>
              <w:rPr>
                <w:rFonts w:hint="eastAsia" w:ascii="宋体" w:cs="宋体"/>
                <w:bCs/>
                <w:sz w:val="21"/>
                <w:szCs w:val="21"/>
                <w:lang w:val="zh-CN" w:eastAsia="zh-CN" w:bidi="ar-SA"/>
              </w:rPr>
              <w:instrText xml:space="preserve"> = 2 \* GB3 </w:instrText>
            </w:r>
            <w:r>
              <w:rPr>
                <w:rFonts w:hint="eastAsia" w:ascii="宋体" w:cs="宋体"/>
                <w:bCs/>
                <w:sz w:val="21"/>
                <w:szCs w:val="21"/>
                <w:lang w:val="zh-CN" w:eastAsia="zh-CN" w:bidi="ar-SA"/>
              </w:rPr>
              <w:fldChar w:fldCharType="separate"/>
            </w:r>
            <w:r>
              <w:rPr>
                <w:rFonts w:hint="eastAsia" w:ascii="宋体" w:cs="宋体"/>
                <w:bCs/>
                <w:sz w:val="21"/>
                <w:szCs w:val="21"/>
                <w:lang w:val="zh-CN" w:eastAsia="zh-CN" w:bidi="ar-SA"/>
              </w:rPr>
              <w:t>②</w:t>
            </w:r>
            <w:r>
              <w:rPr>
                <w:rFonts w:hint="eastAsia" w:ascii="宋体" w:cs="宋体"/>
                <w:bCs/>
                <w:sz w:val="21"/>
                <w:szCs w:val="21"/>
                <w:lang w:val="zh-CN" w:eastAsia="zh-CN" w:bidi="ar-SA"/>
              </w:rPr>
              <w:fldChar w:fldCharType="end"/>
            </w:r>
            <w:r>
              <w:rPr>
                <w:rFonts w:hint="eastAsia" w:ascii="宋体" w:cs="宋体"/>
                <w:bCs/>
                <w:sz w:val="21"/>
                <w:szCs w:val="21"/>
                <w:lang w:val="zh-CN" w:eastAsia="zh-CN" w:bidi="ar-SA"/>
              </w:rPr>
              <w:t>网络关键设备安全检测证书、网络安全专用产品安全检测证书；</w:t>
            </w:r>
          </w:p>
          <w:p w14:paraId="4415814D">
            <w:pPr>
              <w:pStyle w:val="11"/>
              <w:kinsoku w:val="0"/>
              <w:overflowPunct w:val="0"/>
              <w:autoSpaceDE w:val="0"/>
              <w:autoSpaceDN w:val="0"/>
              <w:spacing w:line="320" w:lineRule="exact"/>
              <w:rPr>
                <w:rFonts w:hint="eastAsia" w:ascii="宋体" w:cs="宋体"/>
                <w:bCs/>
                <w:sz w:val="21"/>
                <w:szCs w:val="21"/>
                <w:lang w:val="zh-CN" w:eastAsia="zh-CN" w:bidi="ar-SA"/>
              </w:rPr>
            </w:pPr>
            <w:r>
              <w:rPr>
                <w:rFonts w:hint="eastAsia" w:ascii="宋体" w:cs="宋体"/>
                <w:bCs/>
                <w:sz w:val="21"/>
                <w:szCs w:val="21"/>
                <w:lang w:val="zh-CN" w:eastAsia="zh-CN" w:bidi="ar-SA"/>
              </w:rPr>
              <w:fldChar w:fldCharType="begin"/>
            </w:r>
            <w:r>
              <w:rPr>
                <w:rFonts w:hint="eastAsia" w:ascii="宋体" w:cs="宋体"/>
                <w:bCs/>
                <w:sz w:val="21"/>
                <w:szCs w:val="21"/>
                <w:lang w:val="zh-CN" w:eastAsia="zh-CN" w:bidi="ar-SA"/>
              </w:rPr>
              <w:instrText xml:space="preserve"> = 3 \* GB3 </w:instrText>
            </w:r>
            <w:r>
              <w:rPr>
                <w:rFonts w:hint="eastAsia" w:ascii="宋体" w:cs="宋体"/>
                <w:bCs/>
                <w:sz w:val="21"/>
                <w:szCs w:val="21"/>
                <w:lang w:val="zh-CN" w:eastAsia="zh-CN" w:bidi="ar-SA"/>
              </w:rPr>
              <w:fldChar w:fldCharType="separate"/>
            </w:r>
            <w:r>
              <w:rPr>
                <w:rFonts w:hint="eastAsia" w:ascii="宋体" w:cs="宋体"/>
                <w:bCs/>
                <w:sz w:val="21"/>
                <w:szCs w:val="21"/>
                <w:lang w:val="zh-CN" w:eastAsia="zh-CN" w:bidi="ar-SA"/>
              </w:rPr>
              <w:t>③</w:t>
            </w:r>
            <w:r>
              <w:rPr>
                <w:rFonts w:hint="eastAsia" w:ascii="宋体" w:cs="宋体"/>
                <w:bCs/>
                <w:sz w:val="21"/>
                <w:szCs w:val="21"/>
                <w:lang w:val="zh-CN" w:eastAsia="zh-CN" w:bidi="ar-SA"/>
              </w:rPr>
              <w:fldChar w:fldCharType="end"/>
            </w:r>
            <w:r>
              <w:rPr>
                <w:rFonts w:hint="eastAsia" w:ascii="宋体" w:cs="宋体"/>
                <w:bCs/>
                <w:sz w:val="21"/>
                <w:szCs w:val="21"/>
                <w:lang w:val="zh-CN" w:eastAsia="zh-CN" w:bidi="ar-SA"/>
              </w:rPr>
              <w:t>计算机信息系统安全专用产品销售许可证；</w:t>
            </w:r>
          </w:p>
          <w:p w14:paraId="66DD5216">
            <w:pPr>
              <w:pStyle w:val="11"/>
              <w:kinsoku w:val="0"/>
              <w:overflowPunct w:val="0"/>
              <w:autoSpaceDE w:val="0"/>
              <w:autoSpaceDN w:val="0"/>
              <w:spacing w:line="320" w:lineRule="exact"/>
              <w:rPr>
                <w:rFonts w:hint="eastAsia" w:ascii="宋体" w:cs="宋体"/>
                <w:bCs/>
                <w:sz w:val="21"/>
                <w:szCs w:val="21"/>
                <w:lang w:val="zh-CN" w:eastAsia="zh-CN" w:bidi="ar-SA"/>
              </w:rPr>
            </w:pPr>
            <w:r>
              <w:rPr>
                <w:rFonts w:hint="eastAsia" w:ascii="宋体" w:cs="宋体"/>
                <w:bCs/>
                <w:sz w:val="21"/>
                <w:szCs w:val="21"/>
                <w:lang w:val="zh-CN" w:eastAsia="zh-CN" w:bidi="ar-SA"/>
              </w:rPr>
              <w:fldChar w:fldCharType="begin"/>
            </w:r>
            <w:r>
              <w:rPr>
                <w:rFonts w:hint="eastAsia" w:ascii="宋体" w:cs="宋体"/>
                <w:bCs/>
                <w:sz w:val="21"/>
                <w:szCs w:val="21"/>
                <w:lang w:val="zh-CN" w:eastAsia="zh-CN" w:bidi="ar-SA"/>
              </w:rPr>
              <w:instrText xml:space="preserve"> = 4 \* GB3 </w:instrText>
            </w:r>
            <w:r>
              <w:rPr>
                <w:rFonts w:hint="eastAsia" w:ascii="宋体" w:cs="宋体"/>
                <w:bCs/>
                <w:sz w:val="21"/>
                <w:szCs w:val="21"/>
                <w:lang w:val="zh-CN" w:eastAsia="zh-CN" w:bidi="ar-SA"/>
              </w:rPr>
              <w:fldChar w:fldCharType="separate"/>
            </w:r>
            <w:r>
              <w:rPr>
                <w:rFonts w:hint="eastAsia" w:ascii="宋体" w:cs="宋体"/>
                <w:bCs/>
                <w:sz w:val="21"/>
                <w:szCs w:val="21"/>
                <w:lang w:val="zh-CN" w:eastAsia="zh-CN" w:bidi="ar-SA"/>
              </w:rPr>
              <w:t>④</w:t>
            </w:r>
            <w:r>
              <w:rPr>
                <w:rFonts w:hint="eastAsia" w:ascii="宋体" w:cs="宋体"/>
                <w:bCs/>
                <w:sz w:val="21"/>
                <w:szCs w:val="21"/>
                <w:lang w:val="zh-CN" w:eastAsia="zh-CN" w:bidi="ar-SA"/>
              </w:rPr>
              <w:fldChar w:fldCharType="end"/>
            </w:r>
            <w:r>
              <w:rPr>
                <w:rFonts w:hint="eastAsia" w:ascii="宋体" w:cs="宋体"/>
                <w:bCs/>
                <w:sz w:val="21"/>
                <w:szCs w:val="21"/>
                <w:lang w:val="zh-CN" w:eastAsia="zh-CN" w:bidi="ar-SA"/>
              </w:rPr>
              <w:t>中国网信网或工业和信息化部网站或公安部网站或国家认证认可监督管理委员会网站公布的认证、检测结果（提供公布安全认证、安全检测结果页面网址和安全认证、检测结果截图）。</w:t>
            </w:r>
          </w:p>
        </w:tc>
        <w:tc>
          <w:tcPr>
            <w:tcW w:w="1559" w:type="dxa"/>
            <w:noWrap w:val="0"/>
            <w:vAlign w:val="center"/>
          </w:tcPr>
          <w:p w14:paraId="469E17CE">
            <w:pPr>
              <w:pStyle w:val="11"/>
              <w:rPr>
                <w:sz w:val="21"/>
                <w:szCs w:val="21"/>
              </w:rPr>
            </w:pPr>
          </w:p>
        </w:tc>
        <w:tc>
          <w:tcPr>
            <w:tcW w:w="1560" w:type="dxa"/>
            <w:noWrap w:val="0"/>
            <w:vAlign w:val="center"/>
          </w:tcPr>
          <w:p w14:paraId="49059EEA">
            <w:pPr>
              <w:snapToGrid w:val="0"/>
              <w:spacing w:line="400" w:lineRule="exact"/>
              <w:rPr>
                <w:rFonts w:hint="eastAsia" w:ascii="宋体" w:cs="微软雅黑"/>
                <w:sz w:val="21"/>
                <w:szCs w:val="21"/>
                <w:lang w:bidi="ar-SA"/>
              </w:rPr>
            </w:pPr>
          </w:p>
        </w:tc>
        <w:tc>
          <w:tcPr>
            <w:tcW w:w="2018" w:type="dxa"/>
            <w:noWrap w:val="0"/>
            <w:vAlign w:val="center"/>
          </w:tcPr>
          <w:p w14:paraId="20C6B225">
            <w:pPr>
              <w:snapToGrid w:val="0"/>
              <w:spacing w:line="400" w:lineRule="exact"/>
              <w:rPr>
                <w:rFonts w:hint="eastAsia" w:ascii="宋体" w:cs="微软雅黑"/>
                <w:sz w:val="21"/>
                <w:szCs w:val="21"/>
                <w:lang w:bidi="ar-SA"/>
              </w:rPr>
            </w:pPr>
          </w:p>
        </w:tc>
      </w:tr>
      <w:tr w14:paraId="25830C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noWrap w:val="0"/>
            <w:vAlign w:val="center"/>
          </w:tcPr>
          <w:p w14:paraId="60D9EDFD">
            <w:pPr>
              <w:adjustRightInd w:val="0"/>
              <w:snapToGrid w:val="0"/>
              <w:spacing w:line="400" w:lineRule="exact"/>
              <w:jc w:val="center"/>
              <w:textAlignment w:val="baseline"/>
              <w:rPr>
                <w:rFonts w:hint="eastAsia" w:ascii="宋体" w:hAnsi="宋体" w:eastAsia="宋体" w:cs="宋体"/>
                <w:bCs/>
                <w:kern w:val="0"/>
                <w:sz w:val="21"/>
                <w:szCs w:val="21"/>
                <w:lang w:val="en-US" w:eastAsia="zh-CN" w:bidi="ar-SA"/>
              </w:rPr>
            </w:pPr>
            <w:r>
              <w:rPr>
                <w:rFonts w:hint="eastAsia" w:ascii="宋体" w:hAnsi="宋体" w:eastAsia="宋体" w:cs="宋体"/>
                <w:bCs/>
                <w:kern w:val="0"/>
                <w:sz w:val="21"/>
                <w:szCs w:val="21"/>
                <w:lang w:val="zh-CN" w:eastAsia="zh-CN" w:bidi="ar-SA"/>
              </w:rPr>
              <w:t>2</w:t>
            </w:r>
            <w:r>
              <w:rPr>
                <w:rFonts w:hint="eastAsia" w:ascii="宋体" w:hAnsi="宋体" w:eastAsia="宋体" w:cs="宋体"/>
                <w:bCs/>
                <w:kern w:val="0"/>
                <w:sz w:val="21"/>
                <w:szCs w:val="21"/>
                <w:lang w:val="en-US" w:eastAsia="zh-CN" w:bidi="ar-SA"/>
              </w:rPr>
              <w:t>1</w:t>
            </w:r>
          </w:p>
        </w:tc>
        <w:tc>
          <w:tcPr>
            <w:tcW w:w="3751" w:type="dxa"/>
            <w:noWrap w:val="0"/>
            <w:vAlign w:val="center"/>
          </w:tcPr>
          <w:p w14:paraId="5DD393A7">
            <w:pPr>
              <w:pStyle w:val="11"/>
              <w:kinsoku w:val="0"/>
              <w:overflowPunct w:val="0"/>
              <w:autoSpaceDE w:val="0"/>
              <w:autoSpaceDN w:val="0"/>
              <w:spacing w:line="320" w:lineRule="exact"/>
              <w:rPr>
                <w:rFonts w:hint="eastAsia" w:ascii="宋体" w:hAnsi="宋体" w:eastAsia="宋体" w:cs="宋体"/>
                <w:bCs/>
                <w:kern w:val="0"/>
                <w:sz w:val="21"/>
                <w:szCs w:val="21"/>
                <w:lang w:val="zh-CN" w:eastAsia="zh-CN" w:bidi="ar-SA"/>
              </w:rPr>
            </w:pPr>
            <w:r>
              <w:rPr>
                <w:rFonts w:hint="eastAsia" w:ascii="宋体" w:hAnsi="宋体" w:eastAsia="宋体" w:cs="宋体"/>
                <w:bCs/>
                <w:kern w:val="0"/>
                <w:sz w:val="21"/>
                <w:szCs w:val="21"/>
                <w:lang w:val="zh-CN" w:eastAsia="zh-CN" w:bidi="ar-SA"/>
              </w:rPr>
              <w:t>关于符合本国产品标准的声明函</w:t>
            </w:r>
          </w:p>
        </w:tc>
        <w:tc>
          <w:tcPr>
            <w:tcW w:w="1559" w:type="dxa"/>
            <w:noWrap w:val="0"/>
            <w:vAlign w:val="center"/>
          </w:tcPr>
          <w:p w14:paraId="1EEFB9BE">
            <w:pPr>
              <w:pStyle w:val="11"/>
              <w:rPr>
                <w:sz w:val="21"/>
                <w:szCs w:val="21"/>
              </w:rPr>
            </w:pPr>
          </w:p>
        </w:tc>
        <w:tc>
          <w:tcPr>
            <w:tcW w:w="1560" w:type="dxa"/>
            <w:noWrap w:val="0"/>
            <w:vAlign w:val="center"/>
          </w:tcPr>
          <w:p w14:paraId="43A7D110">
            <w:pPr>
              <w:snapToGrid w:val="0"/>
              <w:spacing w:line="400" w:lineRule="exact"/>
              <w:rPr>
                <w:rFonts w:hint="eastAsia" w:ascii="宋体" w:cs="微软雅黑"/>
                <w:sz w:val="21"/>
                <w:szCs w:val="21"/>
                <w:lang w:bidi="ar-SA"/>
              </w:rPr>
            </w:pPr>
          </w:p>
        </w:tc>
        <w:tc>
          <w:tcPr>
            <w:tcW w:w="2018" w:type="dxa"/>
            <w:noWrap w:val="0"/>
            <w:vAlign w:val="center"/>
          </w:tcPr>
          <w:p w14:paraId="358DE698">
            <w:pPr>
              <w:snapToGrid w:val="0"/>
              <w:spacing w:line="400" w:lineRule="exact"/>
              <w:rPr>
                <w:rFonts w:hint="eastAsia" w:ascii="宋体" w:cs="微软雅黑"/>
                <w:sz w:val="21"/>
                <w:szCs w:val="21"/>
                <w:lang w:bidi="ar-SA"/>
              </w:rPr>
            </w:pPr>
          </w:p>
        </w:tc>
      </w:tr>
      <w:tr w14:paraId="28CE54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noWrap w:val="0"/>
            <w:vAlign w:val="center"/>
          </w:tcPr>
          <w:p w14:paraId="4E3CE484">
            <w:pPr>
              <w:adjustRightInd w:val="0"/>
              <w:snapToGrid w:val="0"/>
              <w:spacing w:line="400" w:lineRule="exact"/>
              <w:jc w:val="center"/>
              <w:textAlignment w:val="baseline"/>
              <w:rPr>
                <w:rFonts w:hint="eastAsia" w:ascii="宋体" w:hAnsi="宋体" w:eastAsia="宋体" w:cs="宋体"/>
                <w:bCs/>
                <w:kern w:val="0"/>
                <w:sz w:val="21"/>
                <w:szCs w:val="21"/>
                <w:lang w:val="en-US" w:eastAsia="zh-CN" w:bidi="ar-SA"/>
              </w:rPr>
            </w:pPr>
            <w:r>
              <w:rPr>
                <w:rFonts w:hint="eastAsia" w:ascii="宋体" w:hAnsi="宋体" w:eastAsia="宋体" w:cs="宋体"/>
                <w:bCs/>
                <w:kern w:val="0"/>
                <w:sz w:val="21"/>
                <w:szCs w:val="21"/>
                <w:lang w:val="zh-CN" w:eastAsia="zh-CN" w:bidi="ar-SA"/>
              </w:rPr>
              <w:t>2</w:t>
            </w:r>
            <w:r>
              <w:rPr>
                <w:rFonts w:hint="eastAsia" w:ascii="宋体" w:hAnsi="宋体" w:eastAsia="宋体" w:cs="宋体"/>
                <w:bCs/>
                <w:kern w:val="0"/>
                <w:sz w:val="21"/>
                <w:szCs w:val="21"/>
                <w:lang w:val="en-US" w:eastAsia="zh-CN" w:bidi="ar-SA"/>
              </w:rPr>
              <w:t>2</w:t>
            </w:r>
          </w:p>
        </w:tc>
        <w:tc>
          <w:tcPr>
            <w:tcW w:w="3751" w:type="dxa"/>
            <w:noWrap w:val="0"/>
            <w:vAlign w:val="center"/>
          </w:tcPr>
          <w:p w14:paraId="05A26704">
            <w:pPr>
              <w:pStyle w:val="11"/>
              <w:kinsoku w:val="0"/>
              <w:overflowPunct w:val="0"/>
              <w:autoSpaceDE w:val="0"/>
              <w:autoSpaceDN w:val="0"/>
              <w:spacing w:line="320" w:lineRule="exact"/>
              <w:rPr>
                <w:rFonts w:hint="eastAsia" w:ascii="宋体" w:hAnsi="宋体" w:eastAsia="宋体" w:cs="宋体"/>
                <w:bCs/>
                <w:kern w:val="0"/>
                <w:sz w:val="21"/>
                <w:szCs w:val="21"/>
                <w:lang w:val="en-US" w:eastAsia="zh-CN" w:bidi="ar-SA"/>
              </w:rPr>
            </w:pPr>
            <w:r>
              <w:rPr>
                <w:rFonts w:hint="eastAsia" w:ascii="宋体" w:hAnsi="宋体" w:eastAsia="宋体" w:cs="宋体"/>
                <w:bCs/>
                <w:kern w:val="0"/>
                <w:sz w:val="21"/>
                <w:szCs w:val="21"/>
                <w:lang w:val="zh-CN" w:eastAsia="zh-CN" w:bidi="ar-SA"/>
              </w:rPr>
              <w:t>其他资料</w:t>
            </w:r>
          </w:p>
        </w:tc>
        <w:tc>
          <w:tcPr>
            <w:tcW w:w="1559" w:type="dxa"/>
            <w:noWrap w:val="0"/>
            <w:vAlign w:val="center"/>
          </w:tcPr>
          <w:p w14:paraId="4E5C9EE8">
            <w:pPr>
              <w:pStyle w:val="11"/>
              <w:rPr>
                <w:sz w:val="21"/>
                <w:szCs w:val="21"/>
              </w:rPr>
            </w:pPr>
          </w:p>
        </w:tc>
        <w:tc>
          <w:tcPr>
            <w:tcW w:w="1560" w:type="dxa"/>
            <w:noWrap w:val="0"/>
            <w:vAlign w:val="center"/>
          </w:tcPr>
          <w:p w14:paraId="0B4F1D1B">
            <w:pPr>
              <w:snapToGrid w:val="0"/>
              <w:spacing w:line="400" w:lineRule="exact"/>
              <w:rPr>
                <w:rFonts w:hint="eastAsia" w:ascii="宋体" w:cs="微软雅黑"/>
                <w:sz w:val="21"/>
                <w:szCs w:val="21"/>
                <w:lang w:bidi="ar-SA"/>
              </w:rPr>
            </w:pPr>
          </w:p>
        </w:tc>
        <w:tc>
          <w:tcPr>
            <w:tcW w:w="2018" w:type="dxa"/>
            <w:noWrap w:val="0"/>
            <w:vAlign w:val="center"/>
          </w:tcPr>
          <w:p w14:paraId="6D1EC83C">
            <w:pPr>
              <w:snapToGrid w:val="0"/>
              <w:spacing w:line="400" w:lineRule="exact"/>
              <w:rPr>
                <w:rFonts w:hint="eastAsia" w:ascii="宋体" w:cs="微软雅黑"/>
                <w:sz w:val="21"/>
                <w:szCs w:val="21"/>
                <w:lang w:bidi="ar-SA"/>
              </w:rPr>
            </w:pPr>
          </w:p>
        </w:tc>
      </w:tr>
      <w:tr w14:paraId="46AF2B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tcBorders>
              <w:bottom w:val="single" w:color="auto" w:sz="4" w:space="0"/>
            </w:tcBorders>
            <w:noWrap w:val="0"/>
            <w:vAlign w:val="center"/>
          </w:tcPr>
          <w:p w14:paraId="57FD4C59">
            <w:pPr>
              <w:adjustRightInd w:val="0"/>
              <w:snapToGrid w:val="0"/>
              <w:spacing w:line="400" w:lineRule="exact"/>
              <w:jc w:val="center"/>
              <w:textAlignment w:val="baseline"/>
              <w:rPr>
                <w:rFonts w:hint="default" w:ascii="宋体" w:hAnsi="宋体" w:eastAsia="宋体" w:cs="宋体"/>
                <w:bCs/>
                <w:kern w:val="0"/>
                <w:sz w:val="21"/>
                <w:szCs w:val="21"/>
                <w:lang w:val="en-US" w:eastAsia="zh-CN" w:bidi="ar-SA"/>
              </w:rPr>
            </w:pPr>
            <w:r>
              <w:rPr>
                <w:rFonts w:hint="eastAsia" w:ascii="宋体" w:cs="宋体"/>
                <w:bCs/>
                <w:kern w:val="0"/>
                <w:sz w:val="21"/>
                <w:szCs w:val="21"/>
                <w:lang w:val="en-US" w:eastAsia="zh-CN" w:bidi="ar-SA"/>
              </w:rPr>
              <w:t>23</w:t>
            </w:r>
          </w:p>
        </w:tc>
        <w:tc>
          <w:tcPr>
            <w:tcW w:w="3751" w:type="dxa"/>
            <w:tcBorders>
              <w:bottom w:val="single" w:color="auto" w:sz="4" w:space="0"/>
            </w:tcBorders>
            <w:noWrap w:val="0"/>
            <w:vAlign w:val="center"/>
          </w:tcPr>
          <w:p w14:paraId="215AA008">
            <w:pPr>
              <w:pStyle w:val="11"/>
              <w:kinsoku w:val="0"/>
              <w:overflowPunct w:val="0"/>
              <w:autoSpaceDE w:val="0"/>
              <w:autoSpaceDN w:val="0"/>
              <w:spacing w:line="320" w:lineRule="exact"/>
              <w:rPr>
                <w:rFonts w:hint="default" w:ascii="宋体" w:hAnsi="宋体" w:eastAsia="宋体" w:cs="宋体"/>
                <w:bCs/>
                <w:kern w:val="0"/>
                <w:sz w:val="21"/>
                <w:szCs w:val="21"/>
                <w:lang w:val="en-US" w:eastAsia="zh-CN" w:bidi="ar-SA"/>
              </w:rPr>
            </w:pPr>
            <w:r>
              <w:rPr>
                <w:rFonts w:hint="eastAsia" w:ascii="宋体" w:cs="宋体"/>
                <w:bCs/>
                <w:kern w:val="0"/>
                <w:sz w:val="21"/>
                <w:szCs w:val="21"/>
                <w:lang w:val="en-US" w:eastAsia="zh-CN" w:bidi="ar-SA"/>
              </w:rPr>
              <w:t>人员配备表</w:t>
            </w:r>
          </w:p>
        </w:tc>
        <w:tc>
          <w:tcPr>
            <w:tcW w:w="1559" w:type="dxa"/>
            <w:noWrap w:val="0"/>
            <w:vAlign w:val="center"/>
          </w:tcPr>
          <w:p w14:paraId="6065A435">
            <w:pPr>
              <w:pStyle w:val="11"/>
              <w:rPr>
                <w:sz w:val="21"/>
                <w:szCs w:val="21"/>
              </w:rPr>
            </w:pPr>
          </w:p>
        </w:tc>
        <w:tc>
          <w:tcPr>
            <w:tcW w:w="1560" w:type="dxa"/>
            <w:noWrap w:val="0"/>
            <w:vAlign w:val="center"/>
          </w:tcPr>
          <w:p w14:paraId="613C6AC5">
            <w:pPr>
              <w:snapToGrid w:val="0"/>
              <w:spacing w:line="400" w:lineRule="exact"/>
              <w:rPr>
                <w:rFonts w:hint="eastAsia" w:ascii="宋体" w:cs="微软雅黑"/>
                <w:sz w:val="21"/>
                <w:szCs w:val="21"/>
                <w:lang w:bidi="ar-SA"/>
              </w:rPr>
            </w:pPr>
          </w:p>
        </w:tc>
        <w:tc>
          <w:tcPr>
            <w:tcW w:w="2018" w:type="dxa"/>
            <w:noWrap w:val="0"/>
            <w:vAlign w:val="center"/>
          </w:tcPr>
          <w:p w14:paraId="1A6A527B">
            <w:pPr>
              <w:snapToGrid w:val="0"/>
              <w:spacing w:line="400" w:lineRule="exact"/>
              <w:rPr>
                <w:rFonts w:hint="eastAsia" w:ascii="宋体" w:cs="微软雅黑"/>
                <w:sz w:val="21"/>
                <w:szCs w:val="21"/>
                <w:lang w:bidi="ar-SA"/>
              </w:rPr>
            </w:pPr>
          </w:p>
        </w:tc>
      </w:tr>
    </w:tbl>
    <w:p w14:paraId="599BDD9D">
      <w:pPr>
        <w:pStyle w:val="29"/>
        <w:tabs>
          <w:tab w:val="left" w:pos="660"/>
        </w:tabs>
        <w:adjustRightInd w:val="0"/>
        <w:snapToGrid w:val="0"/>
        <w:spacing w:before="0" w:line="400" w:lineRule="exact"/>
        <w:rPr>
          <w:rFonts w:hint="eastAsia" w:ascii="等线 Light" w:hAnsi="等线 Light" w:eastAsia="等线 Light"/>
          <w:b w:val="0"/>
          <w:snapToGrid w:val="0"/>
          <w:color w:val="auto"/>
          <w:sz w:val="24"/>
          <w:szCs w:val="24"/>
        </w:rPr>
      </w:pPr>
    </w:p>
    <w:p w14:paraId="37E6ADC6">
      <w:pPr>
        <w:tabs>
          <w:tab w:val="left" w:pos="1260"/>
        </w:tabs>
        <w:autoSpaceDE w:val="0"/>
        <w:autoSpaceDN w:val="0"/>
        <w:adjustRightInd w:val="0"/>
        <w:spacing w:line="360" w:lineRule="auto"/>
        <w:ind w:left="424" w:leftChars="202"/>
        <w:contextualSpacing/>
        <w:rPr>
          <w:rFonts w:hint="eastAsia" w:ascii="楷体" w:hAnsi="楷体" w:eastAsia="楷体"/>
          <w:sz w:val="24"/>
          <w:szCs w:val="24"/>
        </w:rPr>
      </w:pPr>
    </w:p>
    <w:p w14:paraId="0BC1CF02">
      <w:pPr>
        <w:pStyle w:val="11"/>
        <w:spacing w:line="360" w:lineRule="auto"/>
        <w:jc w:val="center"/>
        <w:rPr>
          <w:rFonts w:hint="eastAsia" w:ascii="等线 Light" w:hAnsi="等线 Light" w:eastAsia="等线 Light"/>
          <w:snapToGrid w:val="0"/>
        </w:rPr>
      </w:pPr>
      <w:r>
        <w:rPr>
          <w:snapToGrid w:val="0"/>
        </w:rPr>
        <w:br w:type="page"/>
      </w:r>
      <w:r>
        <w:rPr>
          <w:rFonts w:hint="eastAsia"/>
          <w:b/>
          <w:bCs/>
          <w:snapToGrid w:val="0"/>
        </w:rPr>
        <w:t>二、开标一览表</w:t>
      </w:r>
    </w:p>
    <w:p w14:paraId="5202C58B">
      <w:pPr>
        <w:pStyle w:val="11"/>
        <w:spacing w:line="360" w:lineRule="auto"/>
        <w:jc w:val="center"/>
        <w:rPr>
          <w:rFonts w:hint="eastAsia" w:ascii="等线 Light" w:hAnsi="等线 Light" w:eastAsia="等线 Light"/>
          <w:snapToGrid w:val="0"/>
        </w:rPr>
      </w:pPr>
    </w:p>
    <w:p w14:paraId="2159BB64">
      <w:pPr>
        <w:spacing w:before="50" w:after="162" w:afterLines="50" w:line="360" w:lineRule="auto"/>
        <w:contextualSpacing/>
        <w:jc w:val="left"/>
        <w:rPr>
          <w:rFonts w:ascii="等线" w:hAnsi="等线"/>
          <w:sz w:val="24"/>
          <w:szCs w:val="24"/>
        </w:rPr>
      </w:pPr>
      <w:r>
        <w:rPr>
          <w:rFonts w:hint="eastAsia" w:ascii="等线" w:hAnsi="等线"/>
          <w:sz w:val="24"/>
          <w:szCs w:val="24"/>
        </w:rPr>
        <w:t>项目编号：</w:t>
      </w:r>
    </w:p>
    <w:p w14:paraId="1FBE6E9D">
      <w:pPr>
        <w:spacing w:line="360" w:lineRule="auto"/>
        <w:contextualSpacing/>
        <w:rPr>
          <w:rFonts w:ascii="等线" w:hAnsi="等线"/>
          <w:sz w:val="24"/>
          <w:szCs w:val="24"/>
        </w:rPr>
      </w:pPr>
      <w:r>
        <w:rPr>
          <w:rFonts w:hint="eastAsia" w:ascii="等线" w:hAnsi="等线"/>
          <w:sz w:val="24"/>
          <w:szCs w:val="24"/>
        </w:rPr>
        <w:t xml:space="preserve">项目名称：                                                  </w:t>
      </w:r>
      <w:r>
        <w:rPr>
          <w:rFonts w:hint="eastAsia" w:ascii="等线" w:hAnsi="等线" w:cs="Arial"/>
          <w:sz w:val="24"/>
          <w:szCs w:val="24"/>
          <w:lang w:bidi="ar-SA"/>
        </w:rPr>
        <w:t>单位：元（人民币）</w:t>
      </w:r>
    </w:p>
    <w:tbl>
      <w:tblPr>
        <w:tblStyle w:val="19"/>
        <w:tblW w:w="9396" w:type="dxa"/>
        <w:jc w:val="center"/>
        <w:tblLayout w:type="fixed"/>
        <w:tblCellMar>
          <w:top w:w="0" w:type="dxa"/>
          <w:left w:w="108" w:type="dxa"/>
          <w:bottom w:w="0" w:type="dxa"/>
          <w:right w:w="108" w:type="dxa"/>
        </w:tblCellMar>
      </w:tblPr>
      <w:tblGrid>
        <w:gridCol w:w="1198"/>
        <w:gridCol w:w="2552"/>
        <w:gridCol w:w="2851"/>
        <w:gridCol w:w="1773"/>
        <w:gridCol w:w="1022"/>
      </w:tblGrid>
      <w:tr w14:paraId="72CD2F04">
        <w:tblPrEx>
          <w:tblCellMar>
            <w:top w:w="0" w:type="dxa"/>
            <w:left w:w="108" w:type="dxa"/>
            <w:bottom w:w="0" w:type="dxa"/>
            <w:right w:w="108" w:type="dxa"/>
          </w:tblCellMar>
        </w:tblPrEx>
        <w:trPr>
          <w:trHeight w:val="864" w:hRule="atLeast"/>
          <w:jc w:val="center"/>
        </w:trPr>
        <w:tc>
          <w:tcPr>
            <w:tcW w:w="1198" w:type="dxa"/>
            <w:tcBorders>
              <w:top w:val="single" w:color="auto" w:sz="6" w:space="0"/>
              <w:left w:val="single" w:color="auto" w:sz="6" w:space="0"/>
              <w:bottom w:val="single" w:color="auto" w:sz="6" w:space="0"/>
              <w:right w:val="single" w:color="auto" w:sz="6" w:space="0"/>
            </w:tcBorders>
            <w:shd w:val="clear" w:color="auto" w:fill="F2F2F2"/>
            <w:noWrap w:val="0"/>
            <w:vAlign w:val="center"/>
          </w:tcPr>
          <w:p w14:paraId="7BB63B99">
            <w:pPr>
              <w:autoSpaceDE w:val="0"/>
              <w:autoSpaceDN w:val="0"/>
              <w:adjustRightInd w:val="0"/>
              <w:spacing w:line="480" w:lineRule="exact"/>
              <w:jc w:val="center"/>
              <w:rPr>
                <w:rFonts w:ascii="等线" w:hAnsi="等线" w:cs="宋体"/>
                <w:b/>
                <w:sz w:val="24"/>
                <w:szCs w:val="24"/>
                <w:lang w:val="zh-CN" w:eastAsia="zh-CN" w:bidi="ar-SA"/>
              </w:rPr>
            </w:pPr>
            <w:r>
              <w:rPr>
                <w:rFonts w:hint="eastAsia" w:ascii="等线" w:hAnsi="等线" w:cs="宋体"/>
                <w:b/>
                <w:sz w:val="24"/>
                <w:szCs w:val="24"/>
                <w:lang w:val="zh-CN" w:eastAsia="zh-CN" w:bidi="ar-SA"/>
              </w:rPr>
              <w:t>标段</w:t>
            </w:r>
          </w:p>
        </w:tc>
        <w:tc>
          <w:tcPr>
            <w:tcW w:w="2552" w:type="dxa"/>
            <w:tcBorders>
              <w:top w:val="single" w:color="auto" w:sz="6" w:space="0"/>
              <w:left w:val="single" w:color="auto" w:sz="6" w:space="0"/>
              <w:bottom w:val="single" w:color="auto" w:sz="6" w:space="0"/>
              <w:right w:val="single" w:color="auto" w:sz="6" w:space="0"/>
            </w:tcBorders>
            <w:shd w:val="clear" w:color="auto" w:fill="F2F2F2"/>
            <w:noWrap w:val="0"/>
            <w:vAlign w:val="center"/>
          </w:tcPr>
          <w:p w14:paraId="291391DE">
            <w:pPr>
              <w:autoSpaceDE w:val="0"/>
              <w:autoSpaceDN w:val="0"/>
              <w:adjustRightInd w:val="0"/>
              <w:spacing w:line="480" w:lineRule="exact"/>
              <w:jc w:val="center"/>
              <w:rPr>
                <w:rFonts w:ascii="等线" w:hAnsi="等线" w:cs="宋体"/>
                <w:b/>
                <w:sz w:val="24"/>
                <w:szCs w:val="24"/>
                <w:lang w:val="zh-CN" w:eastAsia="zh-CN" w:bidi="ar-SA"/>
              </w:rPr>
            </w:pPr>
            <w:r>
              <w:rPr>
                <w:rFonts w:hint="eastAsia" w:ascii="等线" w:hAnsi="等线" w:cs="宋体"/>
                <w:b/>
                <w:sz w:val="24"/>
                <w:szCs w:val="24"/>
                <w:lang w:val="zh-CN" w:eastAsia="zh-CN" w:bidi="ar-SA"/>
              </w:rPr>
              <w:t>项目名称</w:t>
            </w:r>
          </w:p>
        </w:tc>
        <w:tc>
          <w:tcPr>
            <w:tcW w:w="2851" w:type="dxa"/>
            <w:tcBorders>
              <w:top w:val="single" w:color="auto" w:sz="6" w:space="0"/>
              <w:left w:val="single" w:color="auto" w:sz="6" w:space="0"/>
              <w:bottom w:val="single" w:color="auto" w:sz="6" w:space="0"/>
              <w:right w:val="single" w:color="auto" w:sz="6" w:space="0"/>
            </w:tcBorders>
            <w:shd w:val="clear" w:color="auto" w:fill="F2F2F2"/>
            <w:noWrap w:val="0"/>
            <w:vAlign w:val="center"/>
          </w:tcPr>
          <w:p w14:paraId="17BC56A2">
            <w:pPr>
              <w:autoSpaceDE w:val="0"/>
              <w:autoSpaceDN w:val="0"/>
              <w:adjustRightInd w:val="0"/>
              <w:spacing w:line="480" w:lineRule="exact"/>
              <w:jc w:val="center"/>
              <w:rPr>
                <w:rFonts w:ascii="等线" w:hAnsi="等线" w:cs="宋体"/>
                <w:b/>
                <w:sz w:val="24"/>
                <w:szCs w:val="24"/>
                <w:lang w:val="zh-CN" w:eastAsia="zh-CN" w:bidi="ar-SA"/>
              </w:rPr>
            </w:pPr>
            <w:r>
              <w:rPr>
                <w:rFonts w:hint="eastAsia" w:ascii="等线" w:hAnsi="等线" w:cs="宋体"/>
                <w:b/>
                <w:sz w:val="24"/>
                <w:szCs w:val="24"/>
                <w:lang w:val="zh-CN" w:eastAsia="zh-CN" w:bidi="ar-SA"/>
              </w:rPr>
              <w:t xml:space="preserve">  投标报价</w:t>
            </w:r>
          </w:p>
        </w:tc>
        <w:tc>
          <w:tcPr>
            <w:tcW w:w="1773" w:type="dxa"/>
            <w:tcBorders>
              <w:top w:val="single" w:color="auto" w:sz="6" w:space="0"/>
              <w:left w:val="single" w:color="auto" w:sz="6" w:space="0"/>
              <w:bottom w:val="single" w:color="auto" w:sz="6" w:space="0"/>
              <w:right w:val="single" w:color="auto" w:sz="6" w:space="0"/>
            </w:tcBorders>
            <w:shd w:val="clear" w:color="auto" w:fill="F2F2F2"/>
            <w:noWrap w:val="0"/>
            <w:vAlign w:val="center"/>
          </w:tcPr>
          <w:p w14:paraId="769B6663">
            <w:pPr>
              <w:autoSpaceDE w:val="0"/>
              <w:autoSpaceDN w:val="0"/>
              <w:adjustRightInd w:val="0"/>
              <w:spacing w:line="480" w:lineRule="exact"/>
              <w:jc w:val="center"/>
              <w:rPr>
                <w:rFonts w:ascii="等线" w:hAnsi="等线" w:cs="宋体"/>
                <w:b/>
                <w:sz w:val="24"/>
                <w:szCs w:val="24"/>
                <w:lang w:val="zh-CN" w:eastAsia="zh-CN" w:bidi="ar-SA"/>
              </w:rPr>
            </w:pPr>
            <w:r>
              <w:rPr>
                <w:rFonts w:ascii="等线" w:hAnsi="等线" w:cs="宋体"/>
                <w:b/>
                <w:sz w:val="24"/>
                <w:szCs w:val="24"/>
                <w:lang w:val="zh-CN"/>
              </w:rPr>
              <w:t>合同履行期限</w:t>
            </w:r>
          </w:p>
        </w:tc>
        <w:tc>
          <w:tcPr>
            <w:tcW w:w="1022" w:type="dxa"/>
            <w:tcBorders>
              <w:top w:val="single" w:color="auto" w:sz="6" w:space="0"/>
              <w:left w:val="single" w:color="auto" w:sz="6" w:space="0"/>
              <w:bottom w:val="single" w:color="auto" w:sz="6" w:space="0"/>
              <w:right w:val="single" w:color="auto" w:sz="6" w:space="0"/>
            </w:tcBorders>
            <w:shd w:val="clear" w:color="auto" w:fill="F2F2F2"/>
            <w:noWrap w:val="0"/>
            <w:vAlign w:val="center"/>
          </w:tcPr>
          <w:p w14:paraId="410F11E2">
            <w:pPr>
              <w:autoSpaceDE w:val="0"/>
              <w:autoSpaceDN w:val="0"/>
              <w:adjustRightInd w:val="0"/>
              <w:spacing w:line="480" w:lineRule="exact"/>
              <w:jc w:val="center"/>
              <w:rPr>
                <w:rFonts w:ascii="等线" w:hAnsi="等线" w:cs="宋体"/>
                <w:b/>
                <w:sz w:val="24"/>
                <w:szCs w:val="24"/>
                <w:lang w:val="zh-CN" w:eastAsia="zh-CN" w:bidi="ar-SA"/>
              </w:rPr>
            </w:pPr>
            <w:r>
              <w:rPr>
                <w:rFonts w:hint="eastAsia" w:ascii="等线" w:hAnsi="等线" w:cs="宋体"/>
                <w:b/>
                <w:sz w:val="24"/>
                <w:szCs w:val="24"/>
                <w:lang w:val="zh-CN" w:eastAsia="zh-CN" w:bidi="ar-SA"/>
              </w:rPr>
              <w:t>备注</w:t>
            </w:r>
          </w:p>
        </w:tc>
      </w:tr>
      <w:tr w14:paraId="255C4567">
        <w:tblPrEx>
          <w:tblCellMar>
            <w:top w:w="0" w:type="dxa"/>
            <w:left w:w="108" w:type="dxa"/>
            <w:bottom w:w="0" w:type="dxa"/>
            <w:right w:w="108" w:type="dxa"/>
          </w:tblCellMar>
        </w:tblPrEx>
        <w:trPr>
          <w:trHeight w:val="864" w:hRule="atLeast"/>
          <w:jc w:val="center"/>
        </w:trPr>
        <w:tc>
          <w:tcPr>
            <w:tcW w:w="1198" w:type="dxa"/>
            <w:tcBorders>
              <w:top w:val="single" w:color="auto" w:sz="6" w:space="0"/>
              <w:left w:val="single" w:color="auto" w:sz="6" w:space="0"/>
              <w:bottom w:val="single" w:color="auto" w:sz="6" w:space="0"/>
              <w:right w:val="single" w:color="auto" w:sz="6" w:space="0"/>
            </w:tcBorders>
            <w:noWrap w:val="0"/>
            <w:vAlign w:val="top"/>
          </w:tcPr>
          <w:p w14:paraId="7EE62331">
            <w:pPr>
              <w:autoSpaceDE w:val="0"/>
              <w:autoSpaceDN w:val="0"/>
              <w:adjustRightInd w:val="0"/>
              <w:spacing w:line="480" w:lineRule="exact"/>
              <w:ind w:firstLine="240"/>
              <w:rPr>
                <w:rFonts w:ascii="等线" w:hAnsi="等线"/>
                <w:sz w:val="24"/>
                <w:szCs w:val="24"/>
              </w:rPr>
            </w:pPr>
          </w:p>
        </w:tc>
        <w:tc>
          <w:tcPr>
            <w:tcW w:w="2552" w:type="dxa"/>
            <w:tcBorders>
              <w:top w:val="single" w:color="auto" w:sz="6" w:space="0"/>
              <w:left w:val="single" w:color="auto" w:sz="6" w:space="0"/>
              <w:bottom w:val="single" w:color="auto" w:sz="6" w:space="0"/>
              <w:right w:val="single" w:color="auto" w:sz="6" w:space="0"/>
            </w:tcBorders>
            <w:noWrap w:val="0"/>
            <w:vAlign w:val="center"/>
          </w:tcPr>
          <w:p w14:paraId="0596375C">
            <w:pPr>
              <w:autoSpaceDE w:val="0"/>
              <w:autoSpaceDN w:val="0"/>
              <w:adjustRightInd w:val="0"/>
              <w:spacing w:line="480" w:lineRule="exact"/>
              <w:ind w:firstLine="240"/>
              <w:rPr>
                <w:rFonts w:ascii="等线" w:hAnsi="等线"/>
                <w:sz w:val="24"/>
                <w:szCs w:val="24"/>
              </w:rPr>
            </w:pPr>
          </w:p>
        </w:tc>
        <w:tc>
          <w:tcPr>
            <w:tcW w:w="2851" w:type="dxa"/>
            <w:tcBorders>
              <w:top w:val="single" w:color="auto" w:sz="6" w:space="0"/>
              <w:left w:val="single" w:color="auto" w:sz="6" w:space="0"/>
              <w:bottom w:val="single" w:color="auto" w:sz="6" w:space="0"/>
              <w:right w:val="single" w:color="auto" w:sz="6" w:space="0"/>
            </w:tcBorders>
            <w:noWrap w:val="0"/>
            <w:vAlign w:val="center"/>
          </w:tcPr>
          <w:p w14:paraId="1FCE28A6">
            <w:pPr>
              <w:autoSpaceDE w:val="0"/>
              <w:autoSpaceDN w:val="0"/>
              <w:adjustRightInd w:val="0"/>
              <w:spacing w:line="480" w:lineRule="exact"/>
              <w:rPr>
                <w:rFonts w:ascii="等线" w:hAnsi="等线" w:cs="宋体"/>
                <w:sz w:val="24"/>
                <w:szCs w:val="24"/>
                <w:lang w:val="zh-CN" w:eastAsia="zh-CN" w:bidi="ar-SA"/>
              </w:rPr>
            </w:pPr>
            <w:r>
              <w:rPr>
                <w:rFonts w:hint="eastAsia" w:ascii="等线" w:hAnsi="等线" w:cs="宋体"/>
                <w:sz w:val="24"/>
                <w:szCs w:val="24"/>
                <w:lang w:val="zh-CN" w:eastAsia="zh-CN" w:bidi="ar-SA"/>
              </w:rPr>
              <w:t>大写：　</w:t>
            </w:r>
          </w:p>
          <w:p w14:paraId="21E730AA">
            <w:pPr>
              <w:autoSpaceDE w:val="0"/>
              <w:autoSpaceDN w:val="0"/>
              <w:adjustRightInd w:val="0"/>
              <w:spacing w:line="480" w:lineRule="exact"/>
              <w:rPr>
                <w:rFonts w:ascii="等线" w:hAnsi="等线" w:cs="宋体"/>
                <w:sz w:val="24"/>
                <w:szCs w:val="24"/>
                <w:lang w:val="zh-CN" w:eastAsia="zh-CN" w:bidi="ar-SA"/>
              </w:rPr>
            </w:pPr>
            <w:r>
              <w:rPr>
                <w:rFonts w:hint="eastAsia" w:ascii="等线" w:hAnsi="等线" w:cs="宋体"/>
                <w:sz w:val="24"/>
                <w:szCs w:val="24"/>
                <w:lang w:val="zh-CN" w:eastAsia="zh-CN" w:bidi="ar-SA"/>
              </w:rPr>
              <w:t>小写：</w:t>
            </w:r>
          </w:p>
        </w:tc>
        <w:tc>
          <w:tcPr>
            <w:tcW w:w="1773" w:type="dxa"/>
            <w:tcBorders>
              <w:top w:val="single" w:color="auto" w:sz="6" w:space="0"/>
              <w:left w:val="single" w:color="auto" w:sz="6" w:space="0"/>
              <w:bottom w:val="single" w:color="auto" w:sz="6" w:space="0"/>
              <w:right w:val="single" w:color="auto" w:sz="6" w:space="0"/>
            </w:tcBorders>
            <w:noWrap w:val="0"/>
            <w:vAlign w:val="center"/>
          </w:tcPr>
          <w:p w14:paraId="3CC69968">
            <w:pPr>
              <w:autoSpaceDE w:val="0"/>
              <w:autoSpaceDN w:val="0"/>
              <w:adjustRightInd w:val="0"/>
              <w:spacing w:line="480" w:lineRule="exact"/>
              <w:ind w:firstLine="240"/>
              <w:rPr>
                <w:rFonts w:ascii="等线" w:hAnsi="等线" w:cs="宋体"/>
                <w:sz w:val="24"/>
                <w:szCs w:val="24"/>
                <w:lang w:val="zh-CN" w:eastAsia="zh-CN" w:bidi="ar-SA"/>
              </w:rPr>
            </w:pPr>
          </w:p>
        </w:tc>
        <w:tc>
          <w:tcPr>
            <w:tcW w:w="1022" w:type="dxa"/>
            <w:tcBorders>
              <w:top w:val="single" w:color="auto" w:sz="6" w:space="0"/>
              <w:left w:val="single" w:color="auto" w:sz="6" w:space="0"/>
              <w:bottom w:val="single" w:color="auto" w:sz="6" w:space="0"/>
              <w:right w:val="single" w:color="auto" w:sz="6" w:space="0"/>
            </w:tcBorders>
            <w:noWrap w:val="0"/>
            <w:vAlign w:val="center"/>
          </w:tcPr>
          <w:p w14:paraId="63F54921">
            <w:pPr>
              <w:autoSpaceDE w:val="0"/>
              <w:autoSpaceDN w:val="0"/>
              <w:adjustRightInd w:val="0"/>
              <w:spacing w:line="480" w:lineRule="exact"/>
              <w:ind w:firstLine="240"/>
              <w:rPr>
                <w:rFonts w:ascii="等线" w:hAnsi="等线" w:cs="宋体"/>
                <w:sz w:val="24"/>
                <w:szCs w:val="24"/>
                <w:lang w:val="zh-CN" w:eastAsia="zh-CN" w:bidi="ar-SA"/>
              </w:rPr>
            </w:pPr>
          </w:p>
        </w:tc>
      </w:tr>
      <w:tr w14:paraId="4A64AB13">
        <w:tblPrEx>
          <w:tblCellMar>
            <w:top w:w="0" w:type="dxa"/>
            <w:left w:w="108" w:type="dxa"/>
            <w:bottom w:w="0" w:type="dxa"/>
            <w:right w:w="108" w:type="dxa"/>
          </w:tblCellMar>
        </w:tblPrEx>
        <w:trPr>
          <w:trHeight w:val="864" w:hRule="atLeast"/>
          <w:jc w:val="center"/>
        </w:trPr>
        <w:tc>
          <w:tcPr>
            <w:tcW w:w="1198" w:type="dxa"/>
            <w:tcBorders>
              <w:top w:val="single" w:color="auto" w:sz="6" w:space="0"/>
              <w:left w:val="single" w:color="auto" w:sz="6" w:space="0"/>
              <w:bottom w:val="single" w:color="auto" w:sz="6" w:space="0"/>
              <w:right w:val="single" w:color="auto" w:sz="6" w:space="0"/>
            </w:tcBorders>
            <w:noWrap w:val="0"/>
            <w:vAlign w:val="top"/>
          </w:tcPr>
          <w:p w14:paraId="024FA184">
            <w:pPr>
              <w:autoSpaceDE w:val="0"/>
              <w:autoSpaceDN w:val="0"/>
              <w:adjustRightInd w:val="0"/>
              <w:spacing w:line="480" w:lineRule="exact"/>
              <w:ind w:firstLine="240"/>
              <w:rPr>
                <w:rFonts w:ascii="等线" w:hAnsi="等线"/>
                <w:sz w:val="24"/>
                <w:szCs w:val="24"/>
              </w:rPr>
            </w:pPr>
            <w:r>
              <w:rPr>
                <w:rFonts w:hint="eastAsia" w:ascii="等线" w:hAnsi="等线"/>
                <w:sz w:val="24"/>
                <w:szCs w:val="24"/>
              </w:rPr>
              <w:t>...</w:t>
            </w:r>
          </w:p>
        </w:tc>
        <w:tc>
          <w:tcPr>
            <w:tcW w:w="2552" w:type="dxa"/>
            <w:tcBorders>
              <w:top w:val="single" w:color="auto" w:sz="6" w:space="0"/>
              <w:left w:val="single" w:color="auto" w:sz="6" w:space="0"/>
              <w:bottom w:val="single" w:color="auto" w:sz="6" w:space="0"/>
              <w:right w:val="single" w:color="auto" w:sz="6" w:space="0"/>
            </w:tcBorders>
            <w:noWrap w:val="0"/>
            <w:vAlign w:val="center"/>
          </w:tcPr>
          <w:p w14:paraId="7623AE5A">
            <w:pPr>
              <w:autoSpaceDE w:val="0"/>
              <w:autoSpaceDN w:val="0"/>
              <w:adjustRightInd w:val="0"/>
              <w:spacing w:line="480" w:lineRule="exact"/>
              <w:ind w:firstLine="240"/>
              <w:rPr>
                <w:rFonts w:ascii="等线" w:hAnsi="等线"/>
                <w:sz w:val="24"/>
                <w:szCs w:val="24"/>
              </w:rPr>
            </w:pPr>
          </w:p>
        </w:tc>
        <w:tc>
          <w:tcPr>
            <w:tcW w:w="2851" w:type="dxa"/>
            <w:tcBorders>
              <w:top w:val="single" w:color="auto" w:sz="6" w:space="0"/>
              <w:left w:val="single" w:color="auto" w:sz="6" w:space="0"/>
              <w:bottom w:val="single" w:color="auto" w:sz="6" w:space="0"/>
              <w:right w:val="single" w:color="auto" w:sz="6" w:space="0"/>
            </w:tcBorders>
            <w:noWrap w:val="0"/>
            <w:vAlign w:val="center"/>
          </w:tcPr>
          <w:p w14:paraId="45B4EF4A">
            <w:pPr>
              <w:autoSpaceDE w:val="0"/>
              <w:autoSpaceDN w:val="0"/>
              <w:adjustRightInd w:val="0"/>
              <w:spacing w:line="480" w:lineRule="exact"/>
              <w:rPr>
                <w:rFonts w:ascii="等线" w:hAnsi="等线" w:cs="宋体"/>
                <w:sz w:val="24"/>
                <w:szCs w:val="24"/>
                <w:lang w:val="zh-CN" w:eastAsia="zh-CN" w:bidi="ar-SA"/>
              </w:rPr>
            </w:pPr>
          </w:p>
        </w:tc>
        <w:tc>
          <w:tcPr>
            <w:tcW w:w="1773" w:type="dxa"/>
            <w:tcBorders>
              <w:top w:val="single" w:color="auto" w:sz="6" w:space="0"/>
              <w:left w:val="single" w:color="auto" w:sz="6" w:space="0"/>
              <w:bottom w:val="single" w:color="auto" w:sz="6" w:space="0"/>
              <w:right w:val="single" w:color="auto" w:sz="6" w:space="0"/>
            </w:tcBorders>
            <w:noWrap w:val="0"/>
            <w:vAlign w:val="center"/>
          </w:tcPr>
          <w:p w14:paraId="643A173C">
            <w:pPr>
              <w:autoSpaceDE w:val="0"/>
              <w:autoSpaceDN w:val="0"/>
              <w:adjustRightInd w:val="0"/>
              <w:spacing w:line="480" w:lineRule="exact"/>
              <w:ind w:firstLine="240"/>
              <w:rPr>
                <w:rFonts w:ascii="等线" w:hAnsi="等线" w:cs="宋体"/>
                <w:sz w:val="24"/>
                <w:szCs w:val="24"/>
                <w:lang w:val="zh-CN" w:eastAsia="zh-CN" w:bidi="ar-SA"/>
              </w:rPr>
            </w:pPr>
          </w:p>
        </w:tc>
        <w:tc>
          <w:tcPr>
            <w:tcW w:w="1022" w:type="dxa"/>
            <w:tcBorders>
              <w:top w:val="single" w:color="auto" w:sz="6" w:space="0"/>
              <w:left w:val="single" w:color="auto" w:sz="6" w:space="0"/>
              <w:bottom w:val="single" w:color="auto" w:sz="6" w:space="0"/>
              <w:right w:val="single" w:color="auto" w:sz="6" w:space="0"/>
            </w:tcBorders>
            <w:noWrap w:val="0"/>
            <w:vAlign w:val="center"/>
          </w:tcPr>
          <w:p w14:paraId="7FB0DB4F">
            <w:pPr>
              <w:autoSpaceDE w:val="0"/>
              <w:autoSpaceDN w:val="0"/>
              <w:adjustRightInd w:val="0"/>
              <w:spacing w:line="480" w:lineRule="exact"/>
              <w:ind w:firstLine="240"/>
              <w:rPr>
                <w:rFonts w:ascii="等线" w:hAnsi="等线" w:cs="宋体"/>
                <w:sz w:val="24"/>
                <w:szCs w:val="24"/>
                <w:lang w:val="zh-CN" w:eastAsia="zh-CN" w:bidi="ar-SA"/>
              </w:rPr>
            </w:pPr>
          </w:p>
        </w:tc>
      </w:tr>
    </w:tbl>
    <w:p w14:paraId="51755123">
      <w:pPr>
        <w:autoSpaceDE w:val="0"/>
        <w:autoSpaceDN w:val="0"/>
        <w:adjustRightInd w:val="0"/>
        <w:spacing w:line="480" w:lineRule="auto"/>
        <w:rPr>
          <w:rFonts w:ascii="等线" w:hAnsi="等线" w:cs="宋体"/>
          <w:sz w:val="24"/>
          <w:szCs w:val="24"/>
          <w:lang w:val="zh-CN" w:eastAsia="zh-CN" w:bidi="ar-SA"/>
        </w:rPr>
      </w:pPr>
    </w:p>
    <w:p w14:paraId="607DAE96">
      <w:pPr>
        <w:autoSpaceDE w:val="0"/>
        <w:autoSpaceDN w:val="0"/>
        <w:adjustRightInd w:val="0"/>
        <w:spacing w:line="480" w:lineRule="auto"/>
        <w:rPr>
          <w:rFonts w:ascii="等线" w:hAnsi="等线" w:cs="宋体"/>
          <w:color w:val="000000" w:themeColor="text1"/>
          <w:sz w:val="24"/>
          <w:szCs w:val="24"/>
          <w:lang w:val="zh-CN" w:eastAsia="zh-CN" w:bidi="ar-SA"/>
          <w14:textFill>
            <w14:solidFill>
              <w14:schemeClr w14:val="tx1"/>
            </w14:solidFill>
          </w14:textFill>
        </w:rPr>
      </w:pPr>
    </w:p>
    <w:p w14:paraId="39C2B159">
      <w:pPr>
        <w:autoSpaceDE w:val="0"/>
        <w:autoSpaceDN w:val="0"/>
        <w:adjustRightInd w:val="0"/>
        <w:spacing w:line="480" w:lineRule="auto"/>
        <w:rPr>
          <w:rFonts w:ascii="等线" w:hAnsi="等线" w:cs="宋体"/>
          <w:color w:val="0200FF"/>
          <w:sz w:val="24"/>
          <w:szCs w:val="24"/>
          <w:lang w:val="zh-CN" w:eastAsia="zh-CN" w:bidi="ar-SA"/>
        </w:rPr>
      </w:pPr>
      <w:r>
        <w:rPr>
          <w:rFonts w:hint="eastAsia" w:ascii="等线" w:hAnsi="等线" w:cs="宋体"/>
          <w:color w:val="000000" w:themeColor="text1"/>
          <w:sz w:val="24"/>
          <w:szCs w:val="24"/>
          <w:lang w:val="zh-CN" w:eastAsia="zh-CN" w:bidi="ar-SA"/>
          <w14:textFill>
            <w14:solidFill>
              <w14:schemeClr w14:val="tx1"/>
            </w14:solidFill>
          </w14:textFill>
        </w:rPr>
        <w:t>投标人名称：</w:t>
      </w:r>
      <w:r>
        <w:rPr>
          <w:rFonts w:hint="eastAsia" w:ascii="等线" w:hAnsi="等线" w:cs="宋体"/>
          <w:color w:val="000000" w:themeColor="text1"/>
          <w:sz w:val="24"/>
          <w:szCs w:val="24"/>
          <w:u w:val="single"/>
          <w:lang w:val="zh-CN" w:eastAsia="zh-CN" w:bidi="ar-SA"/>
          <w14:textFill>
            <w14:solidFill>
              <w14:schemeClr w14:val="tx1"/>
            </w14:solidFill>
          </w14:textFill>
        </w:rPr>
        <w:t xml:space="preserve">     （全称）   </w:t>
      </w:r>
      <w:r>
        <w:rPr>
          <w:rFonts w:hint="eastAsia" w:ascii="等线" w:hAnsi="等线" w:cs="宋体"/>
          <w:color w:val="auto"/>
          <w:sz w:val="24"/>
          <w:szCs w:val="24"/>
          <w:lang w:val="zh-CN" w:eastAsia="zh-CN" w:bidi="ar-SA"/>
        </w:rPr>
        <w:t>（</w:t>
      </w:r>
      <w:r>
        <w:rPr>
          <w:rFonts w:hint="eastAsia" w:ascii="宋体" w:cs="宋体"/>
          <w:b w:val="0"/>
          <w:bCs w:val="0"/>
          <w:color w:val="auto"/>
          <w:sz w:val="24"/>
          <w:szCs w:val="24"/>
          <w:lang w:bidi="ar-SA"/>
        </w:rPr>
        <w:t>并加盖</w:t>
      </w:r>
      <w:r>
        <w:rPr>
          <w:rFonts w:hint="eastAsia" w:ascii="等线" w:hAnsi="等线" w:cs="宋体"/>
          <w:color w:val="auto"/>
          <w:sz w:val="24"/>
          <w:szCs w:val="24"/>
          <w:lang w:val="zh-CN" w:eastAsia="zh-CN" w:bidi="ar-SA"/>
        </w:rPr>
        <w:t>公章）</w:t>
      </w:r>
    </w:p>
    <w:p w14:paraId="5FB710EA">
      <w:pPr>
        <w:autoSpaceDE w:val="0"/>
        <w:autoSpaceDN w:val="0"/>
        <w:adjustRightInd w:val="0"/>
        <w:spacing w:line="480" w:lineRule="auto"/>
        <w:rPr>
          <w:rFonts w:hint="eastAsia" w:ascii="等线" w:hAnsi="等线" w:cs="宋体"/>
          <w:sz w:val="24"/>
          <w:szCs w:val="24"/>
          <w:lang w:val="zh-CN" w:eastAsia="zh-CN" w:bidi="ar-SA"/>
        </w:rPr>
      </w:pPr>
    </w:p>
    <w:p w14:paraId="5DA25B3C">
      <w:pPr>
        <w:autoSpaceDE w:val="0"/>
        <w:autoSpaceDN w:val="0"/>
        <w:adjustRightInd w:val="0"/>
        <w:spacing w:line="480" w:lineRule="auto"/>
        <w:rPr>
          <w:rFonts w:hint="eastAsia" w:ascii="等线" w:hAnsi="等线" w:cs="宋体"/>
          <w:sz w:val="24"/>
          <w:szCs w:val="24"/>
          <w:lang w:val="zh-CN" w:eastAsia="zh-CN" w:bidi="ar-SA"/>
        </w:rPr>
      </w:pPr>
      <w:r>
        <w:rPr>
          <w:rFonts w:hint="eastAsia" w:ascii="等线" w:hAnsi="等线" w:cs="宋体"/>
          <w:sz w:val="24"/>
          <w:szCs w:val="24"/>
          <w:lang w:val="zh-CN" w:eastAsia="zh-CN" w:bidi="ar-SA"/>
        </w:rPr>
        <w:t>日期：</w:t>
      </w:r>
      <w:r>
        <w:rPr>
          <w:rFonts w:hint="eastAsia" w:ascii="等线" w:hAnsi="等线" w:cs="宋体"/>
          <w:sz w:val="24"/>
          <w:szCs w:val="24"/>
          <w:u w:val="single"/>
          <w:lang w:val="zh-CN" w:eastAsia="zh-CN" w:bidi="ar-SA"/>
        </w:rPr>
        <w:t xml:space="preserve"> </w:t>
      </w:r>
      <w:r>
        <w:rPr>
          <w:rFonts w:hint="eastAsia" w:ascii="等线" w:hAnsi="等线" w:cs="宋体"/>
          <w:sz w:val="24"/>
          <w:szCs w:val="24"/>
          <w:u w:val="single"/>
          <w:lang w:val="en-US" w:eastAsia="zh-CN" w:bidi="ar-SA"/>
        </w:rPr>
        <w:t xml:space="preserve">  </w:t>
      </w:r>
      <w:r>
        <w:rPr>
          <w:rFonts w:ascii="等线" w:hAnsi="等线" w:cs="宋体"/>
          <w:sz w:val="24"/>
          <w:szCs w:val="24"/>
          <w:u w:val="single"/>
          <w:lang w:val="zh-CN" w:eastAsia="zh-CN" w:bidi="ar-SA"/>
        </w:rPr>
        <w:t xml:space="preserve"> </w:t>
      </w:r>
      <w:r>
        <w:rPr>
          <w:rFonts w:hint="eastAsia" w:ascii="等线" w:hAnsi="等线" w:cs="宋体"/>
          <w:sz w:val="24"/>
          <w:szCs w:val="24"/>
          <w:u w:val="single"/>
          <w:lang w:val="zh-CN" w:eastAsia="zh-CN" w:bidi="ar-SA"/>
        </w:rPr>
        <w:t xml:space="preserve">年 </w:t>
      </w:r>
      <w:r>
        <w:rPr>
          <w:rFonts w:ascii="等线" w:hAnsi="等线" w:cs="宋体"/>
          <w:sz w:val="24"/>
          <w:szCs w:val="24"/>
          <w:u w:val="single"/>
          <w:lang w:val="zh-CN" w:eastAsia="zh-CN" w:bidi="ar-SA"/>
        </w:rPr>
        <w:t xml:space="preserve"> </w:t>
      </w:r>
      <w:r>
        <w:rPr>
          <w:rFonts w:hint="eastAsia" w:ascii="等线" w:hAnsi="等线" w:cs="宋体"/>
          <w:sz w:val="24"/>
          <w:szCs w:val="24"/>
          <w:u w:val="single"/>
          <w:lang w:val="en-US" w:eastAsia="zh-CN" w:bidi="ar-SA"/>
        </w:rPr>
        <w:t xml:space="preserve">  </w:t>
      </w:r>
      <w:r>
        <w:rPr>
          <w:rFonts w:hint="eastAsia" w:ascii="等线" w:hAnsi="等线" w:cs="宋体"/>
          <w:sz w:val="24"/>
          <w:szCs w:val="24"/>
          <w:u w:val="single"/>
          <w:lang w:val="zh-CN" w:eastAsia="zh-CN" w:bidi="ar-SA"/>
        </w:rPr>
        <w:t xml:space="preserve">月 </w:t>
      </w:r>
      <w:r>
        <w:rPr>
          <w:rFonts w:hint="eastAsia" w:ascii="等线" w:hAnsi="等线" w:cs="宋体"/>
          <w:sz w:val="24"/>
          <w:szCs w:val="24"/>
          <w:u w:val="single"/>
          <w:lang w:val="en-US" w:eastAsia="zh-CN" w:bidi="ar-SA"/>
        </w:rPr>
        <w:t xml:space="preserve">  </w:t>
      </w:r>
      <w:r>
        <w:rPr>
          <w:rFonts w:ascii="等线" w:hAnsi="等线" w:cs="宋体"/>
          <w:sz w:val="24"/>
          <w:szCs w:val="24"/>
          <w:u w:val="single"/>
          <w:lang w:val="zh-CN" w:eastAsia="zh-CN" w:bidi="ar-SA"/>
        </w:rPr>
        <w:t xml:space="preserve"> </w:t>
      </w:r>
      <w:r>
        <w:rPr>
          <w:rFonts w:hint="eastAsia" w:ascii="等线" w:hAnsi="等线" w:cs="宋体"/>
          <w:sz w:val="24"/>
          <w:szCs w:val="24"/>
          <w:u w:val="single"/>
          <w:lang w:val="zh-CN" w:eastAsia="zh-CN" w:bidi="ar-SA"/>
        </w:rPr>
        <w:t>日</w:t>
      </w:r>
    </w:p>
    <w:p w14:paraId="7FAF4C50">
      <w:pPr>
        <w:autoSpaceDE w:val="0"/>
        <w:autoSpaceDN w:val="0"/>
        <w:adjustRightInd w:val="0"/>
        <w:spacing w:line="480" w:lineRule="auto"/>
        <w:rPr>
          <w:rFonts w:hint="eastAsia" w:ascii="等线" w:hAnsi="等线" w:cs="宋体"/>
          <w:sz w:val="24"/>
          <w:szCs w:val="24"/>
          <w:lang w:val="zh-CN" w:eastAsia="zh-CN" w:bidi="ar-SA"/>
        </w:rPr>
      </w:pPr>
    </w:p>
    <w:p w14:paraId="06091E58">
      <w:pPr>
        <w:autoSpaceDE w:val="0"/>
        <w:autoSpaceDN w:val="0"/>
        <w:adjustRightInd w:val="0"/>
        <w:spacing w:line="480" w:lineRule="auto"/>
        <w:rPr>
          <w:rFonts w:hint="eastAsia" w:ascii="等线" w:hAnsi="等线" w:cs="宋体"/>
          <w:sz w:val="24"/>
          <w:szCs w:val="24"/>
          <w:lang w:val="zh-CN" w:eastAsia="zh-CN" w:bidi="ar-SA"/>
        </w:rPr>
      </w:pPr>
      <w:r>
        <w:rPr>
          <w:rFonts w:hint="eastAsia" w:ascii="等线" w:hAnsi="等线" w:cs="宋体"/>
          <w:sz w:val="24"/>
          <w:szCs w:val="24"/>
          <w:lang w:val="zh-CN" w:eastAsia="zh-CN" w:bidi="ar-SA"/>
        </w:rPr>
        <w:t>注：1</w:t>
      </w:r>
      <w:r>
        <w:rPr>
          <w:rFonts w:hint="eastAsia" w:ascii="等线" w:hAnsi="等线" w:cs="宋体"/>
          <w:sz w:val="24"/>
          <w:szCs w:val="24"/>
          <w:lang w:val="en-US" w:eastAsia="zh-CN" w:bidi="ar-SA"/>
        </w:rPr>
        <w:t>.</w:t>
      </w:r>
      <w:r>
        <w:rPr>
          <w:rFonts w:hint="eastAsia" w:ascii="等线" w:hAnsi="等线" w:cs="宋体"/>
          <w:sz w:val="24"/>
          <w:szCs w:val="24"/>
          <w:lang w:val="zh-CN" w:eastAsia="zh-CN" w:bidi="ar-SA"/>
        </w:rPr>
        <w:t>交付日期指完成该项目的最终时间。</w:t>
      </w:r>
    </w:p>
    <w:p w14:paraId="75EB149A">
      <w:pPr>
        <w:autoSpaceDE w:val="0"/>
        <w:autoSpaceDN w:val="0"/>
        <w:adjustRightInd w:val="0"/>
        <w:spacing w:line="480" w:lineRule="auto"/>
        <w:ind w:firstLine="480" w:firstLineChars="200"/>
        <w:rPr>
          <w:rFonts w:hint="eastAsia" w:ascii="等线" w:hAnsi="等线" w:cs="宋体"/>
          <w:sz w:val="24"/>
          <w:szCs w:val="24"/>
          <w:lang w:val="zh-CN" w:eastAsia="zh-CN" w:bidi="ar-SA"/>
        </w:rPr>
      </w:pPr>
      <w:r>
        <w:rPr>
          <w:rFonts w:hint="eastAsia" w:ascii="等线" w:hAnsi="等线" w:cs="宋体"/>
          <w:sz w:val="24"/>
          <w:szCs w:val="24"/>
          <w:lang w:val="zh-CN" w:eastAsia="zh-CN" w:bidi="ar-SA"/>
        </w:rPr>
        <w:t>2.如招标公告明确项目交付日期以年为单位，本表应填写完成该项目的年限。</w:t>
      </w:r>
    </w:p>
    <w:p w14:paraId="72547789">
      <w:pPr>
        <w:pStyle w:val="11"/>
        <w:spacing w:line="360" w:lineRule="auto"/>
        <w:jc w:val="center"/>
        <w:rPr>
          <w:snapToGrid w:val="0"/>
        </w:rPr>
      </w:pPr>
    </w:p>
    <w:p w14:paraId="2FCDD268">
      <w:pPr>
        <w:autoSpaceDE w:val="0"/>
        <w:autoSpaceDN w:val="0"/>
        <w:adjustRightInd w:val="0"/>
        <w:spacing w:line="480" w:lineRule="auto"/>
        <w:rPr>
          <w:rFonts w:hint="eastAsia" w:ascii="宋体" w:cs="宋体"/>
          <w:sz w:val="24"/>
          <w:szCs w:val="24"/>
          <w:u w:val="single"/>
          <w:lang w:bidi="ar-SA"/>
        </w:rPr>
      </w:pPr>
      <w:r>
        <w:rPr>
          <w:sz w:val="24"/>
          <w:szCs w:val="24"/>
        </w:rPr>
        <w:t> </w:t>
      </w:r>
    </w:p>
    <w:p w14:paraId="433D6AAC">
      <w:pPr>
        <w:adjustRightInd w:val="0"/>
        <w:snapToGrid w:val="0"/>
        <w:spacing w:line="360" w:lineRule="auto"/>
        <w:rPr>
          <w:rFonts w:hint="eastAsia" w:ascii="宋体" w:cs="宋体"/>
          <w:sz w:val="24"/>
          <w:szCs w:val="24"/>
          <w:u w:val="single"/>
          <w:lang w:bidi="ar-SA"/>
        </w:rPr>
      </w:pPr>
    </w:p>
    <w:p w14:paraId="39917330">
      <w:pPr>
        <w:rPr>
          <w:rFonts w:hint="eastAsia" w:ascii="宋体" w:cs="黑体"/>
          <w:b/>
          <w:bCs/>
          <w:sz w:val="24"/>
          <w:szCs w:val="24"/>
          <w:lang w:val="zh-CN" w:eastAsia="zh-CN" w:bidi="ar-SA"/>
        </w:rPr>
      </w:pPr>
      <w:r>
        <w:rPr>
          <w:rFonts w:hint="eastAsia" w:ascii="等线" w:hAnsi="等线" w:cs="宋体"/>
          <w:sz w:val="24"/>
          <w:szCs w:val="24"/>
          <w:u w:val="single"/>
          <w:lang w:val="zh-CN" w:eastAsia="zh-CN" w:bidi="ar-SA"/>
        </w:rPr>
        <w:br w:type="page"/>
      </w:r>
      <w:bookmarkStart w:id="30" w:name="_Hlk51678110"/>
    </w:p>
    <w:p w14:paraId="3D8C1490">
      <w:pPr>
        <w:autoSpaceDE w:val="0"/>
        <w:autoSpaceDN w:val="0"/>
        <w:adjustRightInd w:val="0"/>
        <w:spacing w:line="360" w:lineRule="auto"/>
        <w:jc w:val="center"/>
        <w:rPr>
          <w:rFonts w:hint="eastAsia" w:ascii="宋体" w:cs="黑体"/>
          <w:b/>
          <w:bCs/>
          <w:sz w:val="24"/>
          <w:szCs w:val="24"/>
          <w:lang w:val="zh-CN" w:eastAsia="zh-CN" w:bidi="ar-SA"/>
        </w:rPr>
      </w:pPr>
      <w:r>
        <w:rPr>
          <w:rFonts w:hint="eastAsia" w:ascii="宋体" w:cs="黑体"/>
          <w:b/>
          <w:bCs/>
          <w:sz w:val="24"/>
          <w:szCs w:val="24"/>
          <w:lang w:val="zh-CN" w:eastAsia="zh-CN" w:bidi="ar-SA"/>
        </w:rPr>
        <w:t>三、资格审查证明材料</w:t>
      </w:r>
    </w:p>
    <w:p w14:paraId="1AF4AAF7">
      <w:pPr>
        <w:autoSpaceDE w:val="0"/>
        <w:autoSpaceDN w:val="0"/>
        <w:spacing w:line="480" w:lineRule="auto"/>
        <w:jc w:val="center"/>
        <w:rPr>
          <w:rFonts w:hint="eastAsia" w:ascii="宋体"/>
          <w:b/>
          <w:sz w:val="24"/>
          <w:szCs w:val="24"/>
        </w:rPr>
      </w:pPr>
      <w:r>
        <w:rPr>
          <w:rFonts w:hint="eastAsia" w:ascii="宋体"/>
          <w:b/>
          <w:sz w:val="24"/>
          <w:szCs w:val="24"/>
        </w:rPr>
        <w:t>3.1 投 标 函</w:t>
      </w:r>
    </w:p>
    <w:p w14:paraId="08785834">
      <w:pPr>
        <w:autoSpaceDE w:val="0"/>
        <w:autoSpaceDN w:val="0"/>
        <w:adjustRightInd w:val="0"/>
        <w:spacing w:line="480" w:lineRule="auto"/>
        <w:rPr>
          <w:rFonts w:hint="eastAsia" w:ascii="宋体"/>
          <w:b/>
          <w:snapToGrid w:val="0"/>
          <w:color w:val="auto"/>
          <w:kern w:val="0"/>
          <w:sz w:val="24"/>
          <w:szCs w:val="24"/>
          <w:u w:val="single"/>
        </w:rPr>
      </w:pPr>
      <w:r>
        <w:rPr>
          <w:color w:val="auto"/>
          <w:sz w:val="24"/>
          <w:szCs w:val="24"/>
        </w:rPr>
        <w:t>致：</w:t>
      </w:r>
      <w:r>
        <w:rPr>
          <w:rFonts w:hint="eastAsia"/>
          <w:color w:val="auto"/>
          <w:sz w:val="24"/>
          <w:szCs w:val="24"/>
          <w:u w:val="single"/>
          <w:lang w:val="en-US" w:eastAsia="zh-CN"/>
        </w:rPr>
        <w:t xml:space="preserve">            </w:t>
      </w:r>
      <w:r>
        <w:rPr>
          <w:rFonts w:hint="eastAsia" w:ascii="宋体"/>
          <w:b/>
          <w:snapToGrid w:val="0"/>
          <w:color w:val="auto"/>
          <w:kern w:val="0"/>
          <w:sz w:val="24"/>
          <w:szCs w:val="24"/>
          <w:u w:val="single"/>
        </w:rPr>
        <w:t>（招标人）</w:t>
      </w:r>
    </w:p>
    <w:p w14:paraId="34239B43">
      <w:pPr>
        <w:adjustRightInd w:val="0"/>
        <w:spacing w:line="360" w:lineRule="auto"/>
        <w:ind w:firstLine="480" w:firstLineChars="200"/>
        <w:contextualSpacing/>
        <w:outlineLvl w:val="0"/>
        <w:rPr>
          <w:rFonts w:hint="eastAsia" w:ascii="宋体"/>
          <w:snapToGrid w:val="0"/>
          <w:kern w:val="0"/>
          <w:sz w:val="24"/>
          <w:szCs w:val="24"/>
        </w:rPr>
      </w:pPr>
      <w:r>
        <w:rPr>
          <w:rFonts w:hint="eastAsia" w:ascii="宋体"/>
          <w:snapToGrid w:val="0"/>
          <w:kern w:val="0"/>
          <w:sz w:val="24"/>
          <w:szCs w:val="24"/>
        </w:rPr>
        <w:t>根据贵方</w:t>
      </w:r>
      <w:r>
        <w:rPr>
          <w:rFonts w:hint="eastAsia" w:ascii="宋体"/>
          <w:snapToGrid w:val="0"/>
          <w:kern w:val="0"/>
          <w:sz w:val="24"/>
          <w:szCs w:val="24"/>
          <w:u w:val="single"/>
          <w:lang w:val="en-US" w:eastAsia="zh-CN"/>
        </w:rPr>
        <w:t xml:space="preserve">                         </w:t>
      </w:r>
      <w:r>
        <w:rPr>
          <w:rFonts w:hint="eastAsia" w:ascii="宋体"/>
          <w:snapToGrid w:val="0"/>
          <w:kern w:val="0"/>
          <w:sz w:val="24"/>
          <w:szCs w:val="24"/>
          <w:u w:val="single"/>
        </w:rPr>
        <w:t>（项目名称、项目编号）</w:t>
      </w:r>
      <w:r>
        <w:rPr>
          <w:rFonts w:hint="eastAsia" w:ascii="宋体"/>
          <w:snapToGrid w:val="0"/>
          <w:kern w:val="0"/>
          <w:sz w:val="24"/>
          <w:szCs w:val="24"/>
        </w:rPr>
        <w:t>招标的招标公告及投标邀请，</w:t>
      </w:r>
      <w:r>
        <w:rPr>
          <w:rFonts w:hint="eastAsia" w:ascii="宋体"/>
          <w:snapToGrid w:val="0"/>
          <w:kern w:val="0"/>
          <w:sz w:val="24"/>
          <w:szCs w:val="24"/>
          <w:u w:val="single"/>
          <w:lang w:val="en-US" w:eastAsia="zh-CN"/>
        </w:rPr>
        <w:t xml:space="preserve">            </w:t>
      </w:r>
      <w:r>
        <w:rPr>
          <w:rFonts w:hint="eastAsia" w:ascii="宋体"/>
          <w:snapToGrid w:val="0"/>
          <w:kern w:val="0"/>
          <w:sz w:val="24"/>
          <w:szCs w:val="24"/>
          <w:u w:val="single"/>
        </w:rPr>
        <w:t>（姓名和职务）</w:t>
      </w:r>
      <w:r>
        <w:rPr>
          <w:rFonts w:hint="eastAsia" w:ascii="宋体"/>
          <w:snapToGrid w:val="0"/>
          <w:kern w:val="0"/>
          <w:sz w:val="24"/>
          <w:szCs w:val="24"/>
        </w:rPr>
        <w:t>被正式授权并代表投标人</w:t>
      </w:r>
      <w:r>
        <w:rPr>
          <w:rFonts w:hint="eastAsia" w:ascii="宋体"/>
          <w:snapToGrid w:val="0"/>
          <w:kern w:val="0"/>
          <w:sz w:val="24"/>
          <w:szCs w:val="24"/>
          <w:u w:val="single"/>
        </w:rPr>
        <w:t>（投标人名称、地址）</w:t>
      </w:r>
      <w:r>
        <w:rPr>
          <w:rFonts w:hint="eastAsia" w:ascii="宋体"/>
          <w:snapToGrid w:val="0"/>
          <w:kern w:val="0"/>
          <w:sz w:val="24"/>
          <w:szCs w:val="24"/>
        </w:rPr>
        <w:t>提交。</w:t>
      </w:r>
    </w:p>
    <w:p w14:paraId="38543E4A">
      <w:pPr>
        <w:pStyle w:val="11"/>
        <w:adjustRightInd w:val="0"/>
        <w:spacing w:line="360" w:lineRule="auto"/>
        <w:ind w:firstLine="480" w:firstLineChars="200"/>
        <w:contextualSpacing/>
        <w:rPr>
          <w:rFonts w:hint="eastAsia" w:ascii="宋体"/>
          <w:snapToGrid w:val="0"/>
        </w:rPr>
      </w:pPr>
      <w:r>
        <w:rPr>
          <w:rFonts w:hint="eastAsia" w:ascii="宋体"/>
          <w:snapToGrid w:val="0"/>
        </w:rPr>
        <w:t>我方确认收到贵方提供的</w:t>
      </w:r>
      <w:r>
        <w:rPr>
          <w:rFonts w:hint="eastAsia" w:ascii="宋体"/>
          <w:snapToGrid w:val="0"/>
          <w:u w:val="single"/>
          <w:lang w:val="en-US" w:eastAsia="zh-CN"/>
        </w:rPr>
        <w:t xml:space="preserve">               </w:t>
      </w:r>
      <w:r>
        <w:rPr>
          <w:rFonts w:hint="eastAsia" w:ascii="宋体"/>
          <w:snapToGrid w:val="0"/>
          <w:u w:val="single"/>
        </w:rPr>
        <w:t>（项目名称、项目编号）</w:t>
      </w:r>
      <w:r>
        <w:rPr>
          <w:rFonts w:hint="eastAsia" w:ascii="宋体"/>
          <w:snapToGrid w:val="0"/>
        </w:rPr>
        <w:t>招标文件的全部内容。</w:t>
      </w:r>
    </w:p>
    <w:p w14:paraId="3D69AE1C">
      <w:pPr>
        <w:pStyle w:val="11"/>
        <w:adjustRightInd w:val="0"/>
        <w:spacing w:line="360" w:lineRule="auto"/>
        <w:ind w:firstLine="480" w:firstLineChars="200"/>
        <w:contextualSpacing/>
        <w:rPr>
          <w:rFonts w:hint="eastAsia" w:ascii="宋体"/>
          <w:snapToGrid w:val="0"/>
        </w:rPr>
      </w:pPr>
      <w:r>
        <w:rPr>
          <w:rFonts w:hint="eastAsia" w:ascii="宋体"/>
          <w:snapToGrid w:val="0"/>
        </w:rPr>
        <w:t>我方在参与投标前已详细研究了《招标文件》的所有内容，包括澄清、修改文件（如果有）和所有已提供的参考资料以及有关附件，我方完全明白并认为此招标文件没有倾向性，也不存在排斥潜在</w:t>
      </w:r>
      <w:r>
        <w:rPr>
          <w:rFonts w:hint="eastAsia" w:ascii="宋体"/>
          <w:snapToGrid w:val="0"/>
          <w:lang w:eastAsia="zh-CN"/>
        </w:rPr>
        <w:t>投标</w:t>
      </w:r>
      <w:r>
        <w:rPr>
          <w:rFonts w:hint="eastAsia" w:ascii="宋体"/>
          <w:snapToGrid w:val="0"/>
        </w:rPr>
        <w:t>人的内容，我方同意招标文件的相关条款和</w:t>
      </w:r>
      <w:r>
        <w:rPr>
          <w:rFonts w:hint="eastAsia" w:ascii="宋体"/>
        </w:rPr>
        <w:t>已完全理解并接受招标文件的各项规定和要求及资金支付规定，对招标文件的合理性、合法性不再有异议，并承诺在发生争议时不会以对《招标文件》存在误解、不明白的条款为由，</w:t>
      </w:r>
      <w:r>
        <w:rPr>
          <w:rFonts w:hint="eastAsia" w:ascii="宋体"/>
          <w:color w:val="auto"/>
        </w:rPr>
        <w:t>对贵</w:t>
      </w:r>
      <w:r>
        <w:rPr>
          <w:rFonts w:hint="eastAsia" w:ascii="宋体"/>
          <w:color w:val="auto"/>
          <w:lang w:val="en-US" w:eastAsia="zh-CN"/>
        </w:rPr>
        <w:t>单位</w:t>
      </w:r>
      <w:r>
        <w:rPr>
          <w:rFonts w:hint="eastAsia" w:ascii="宋体"/>
          <w:color w:val="auto"/>
        </w:rPr>
        <w:t>行</w:t>
      </w:r>
      <w:r>
        <w:rPr>
          <w:rFonts w:hint="eastAsia" w:ascii="宋体"/>
        </w:rPr>
        <w:t>使任何法律上的抗辩权。</w:t>
      </w:r>
    </w:p>
    <w:p w14:paraId="1F9652F2">
      <w:pPr>
        <w:adjustRightInd w:val="0"/>
        <w:spacing w:line="360" w:lineRule="auto"/>
        <w:ind w:firstLine="480" w:firstLineChars="200"/>
        <w:contextualSpacing/>
        <w:rPr>
          <w:rFonts w:hint="eastAsia" w:ascii="宋体" w:cs="Courier New"/>
          <w:sz w:val="24"/>
          <w:szCs w:val="24"/>
          <w:lang w:bidi="ar-SA"/>
        </w:rPr>
      </w:pPr>
      <w:r>
        <w:rPr>
          <w:rFonts w:hint="eastAsia" w:ascii="宋体" w:cs="Courier New"/>
          <w:sz w:val="24"/>
          <w:szCs w:val="24"/>
          <w:lang w:bidi="ar-SA"/>
        </w:rPr>
        <w:t>我方已完全明白招标文件的所有条款要求，并申明如下：</w:t>
      </w:r>
    </w:p>
    <w:p w14:paraId="4A4C557B">
      <w:pPr>
        <w:adjustRightInd w:val="0"/>
        <w:spacing w:line="360" w:lineRule="auto"/>
        <w:ind w:firstLine="480" w:firstLineChars="200"/>
        <w:contextualSpacing/>
        <w:rPr>
          <w:rFonts w:hint="eastAsia" w:ascii="宋体" w:cs="Courier New"/>
          <w:sz w:val="24"/>
          <w:szCs w:val="24"/>
          <w:lang w:bidi="ar-SA"/>
        </w:rPr>
      </w:pPr>
      <w:r>
        <w:rPr>
          <w:rFonts w:hint="eastAsia" w:ascii="宋体" w:cs="Courier New"/>
          <w:sz w:val="24"/>
          <w:szCs w:val="24"/>
          <w:lang w:bidi="ar-SA"/>
        </w:rPr>
        <w:t>一、</w:t>
      </w:r>
      <w:r>
        <w:rPr>
          <w:rFonts w:hint="eastAsia" w:ascii="宋体" w:cs="Courier New"/>
          <w:color w:val="auto"/>
          <w:sz w:val="24"/>
          <w:szCs w:val="24"/>
          <w:lang w:bidi="ar-SA"/>
        </w:rPr>
        <w:t>按招标文件提供的全部货物与相关服务的投标总价详见《开标一览表》</w:t>
      </w:r>
      <w:r>
        <w:rPr>
          <w:rFonts w:hint="eastAsia" w:ascii="宋体" w:cs="Courier New"/>
          <w:sz w:val="24"/>
          <w:szCs w:val="24"/>
          <w:lang w:bidi="ar-SA"/>
        </w:rPr>
        <w:t>。</w:t>
      </w:r>
    </w:p>
    <w:p w14:paraId="33F280BA">
      <w:pPr>
        <w:adjustRightInd w:val="0"/>
        <w:spacing w:line="360" w:lineRule="auto"/>
        <w:ind w:firstLine="480" w:firstLineChars="200"/>
        <w:contextualSpacing/>
        <w:rPr>
          <w:rFonts w:hint="eastAsia" w:ascii="宋体" w:cs="Courier New"/>
          <w:sz w:val="24"/>
          <w:szCs w:val="24"/>
          <w:lang w:bidi="ar-SA"/>
        </w:rPr>
      </w:pPr>
      <w:r>
        <w:rPr>
          <w:rFonts w:hint="eastAsia" w:ascii="宋体" w:cs="Courier New"/>
          <w:sz w:val="24"/>
          <w:szCs w:val="24"/>
          <w:lang w:bidi="ar-SA"/>
        </w:rPr>
        <w:t>二、</w:t>
      </w:r>
      <w:r>
        <w:rPr>
          <w:rFonts w:hint="eastAsia" w:ascii="宋体"/>
          <w:sz w:val="24"/>
          <w:szCs w:val="24"/>
        </w:rPr>
        <w:t>我方同意在本项目招标文件中规定的开标日起</w:t>
      </w:r>
      <w:r>
        <w:rPr>
          <w:rFonts w:hint="eastAsia" w:ascii="宋体"/>
          <w:sz w:val="24"/>
          <w:szCs w:val="24"/>
          <w:u w:val="single"/>
        </w:rPr>
        <w:t>60</w:t>
      </w:r>
      <w:r>
        <w:rPr>
          <w:rFonts w:hint="eastAsia" w:ascii="宋体"/>
          <w:sz w:val="24"/>
          <w:szCs w:val="24"/>
        </w:rPr>
        <w:t>天内遵守本投标文件中的承诺且在此期限期满之前均具有约束力。我方同意并遵守本招标文</w:t>
      </w:r>
      <w:r>
        <w:rPr>
          <w:rFonts w:hint="eastAsia" w:ascii="宋体"/>
          <w:color w:val="auto"/>
          <w:sz w:val="24"/>
          <w:szCs w:val="24"/>
        </w:rPr>
        <w:t>件“投标人须知”中</w:t>
      </w:r>
      <w:r>
        <w:rPr>
          <w:rFonts w:hint="eastAsia" w:ascii="宋体"/>
          <w:sz w:val="24"/>
          <w:szCs w:val="24"/>
        </w:rPr>
        <w:t>第十四条第三款关于延长投标有效期的规定。</w:t>
      </w:r>
      <w:r>
        <w:rPr>
          <w:rFonts w:hint="eastAsia" w:ascii="宋体" w:cs="Courier New"/>
          <w:color w:val="auto"/>
          <w:sz w:val="24"/>
          <w:szCs w:val="24"/>
          <w:lang w:bidi="ar-SA"/>
        </w:rPr>
        <w:t>如中标，有效期将延至供货终止日为止。</w:t>
      </w:r>
      <w:r>
        <w:rPr>
          <w:rFonts w:hint="eastAsia" w:ascii="宋体" w:cs="Courier New"/>
          <w:sz w:val="24"/>
          <w:szCs w:val="24"/>
          <w:lang w:bidi="ar-SA"/>
        </w:rPr>
        <w:t>在此提交的资格证明文件均至投标截止日有效，如有在投标有效期内失效的，我方承诺在中标后补齐一切手续，保证所有资格证明文件能在签订招标合同时直至采购合同终止日有效。</w:t>
      </w:r>
    </w:p>
    <w:p w14:paraId="4EC3C2BE">
      <w:pPr>
        <w:adjustRightInd w:val="0"/>
        <w:spacing w:line="360" w:lineRule="auto"/>
        <w:ind w:firstLine="480" w:firstLineChars="200"/>
        <w:contextualSpacing/>
        <w:rPr>
          <w:rFonts w:cs="Courier New"/>
          <w:sz w:val="24"/>
          <w:szCs w:val="24"/>
          <w:lang w:bidi="ar-SA"/>
        </w:rPr>
      </w:pPr>
      <w:r>
        <w:rPr>
          <w:rFonts w:hint="eastAsia" w:cs="Courier New"/>
          <w:sz w:val="24"/>
          <w:szCs w:val="24"/>
          <w:lang w:bidi="ar-SA"/>
        </w:rPr>
        <w:t>三、我方明白并同意，在规定的开标日之后，投标有效期之内撤销投标的，则我方承担违背投标承诺的责任追究。</w:t>
      </w:r>
    </w:p>
    <w:p w14:paraId="4960A7B7">
      <w:pPr>
        <w:adjustRightInd w:val="0"/>
        <w:spacing w:line="360" w:lineRule="auto"/>
        <w:ind w:firstLine="480" w:firstLineChars="200"/>
        <w:contextualSpacing/>
        <w:rPr>
          <w:rFonts w:cs="Courier New"/>
          <w:sz w:val="24"/>
          <w:szCs w:val="24"/>
          <w:lang w:bidi="ar-SA"/>
        </w:rPr>
      </w:pPr>
      <w:r>
        <w:rPr>
          <w:rFonts w:hint="eastAsia" w:cs="Courier New"/>
          <w:sz w:val="24"/>
          <w:szCs w:val="24"/>
          <w:lang w:bidi="ar-SA"/>
        </w:rPr>
        <w:t>四、我方同意按照贵方可能提出的要求而提供与投标有关的任何</w:t>
      </w:r>
      <w:r>
        <w:rPr>
          <w:rFonts w:hint="eastAsia" w:cs="Courier New"/>
          <w:sz w:val="24"/>
          <w:szCs w:val="24"/>
          <w:lang w:eastAsia="zh-CN" w:bidi="ar-SA"/>
        </w:rPr>
        <w:t>其他数据</w:t>
      </w:r>
      <w:r>
        <w:rPr>
          <w:rFonts w:hint="eastAsia" w:cs="Courier New"/>
          <w:sz w:val="24"/>
          <w:szCs w:val="24"/>
          <w:lang w:bidi="ar-SA"/>
        </w:rPr>
        <w:t>、信息或资料。</w:t>
      </w:r>
    </w:p>
    <w:p w14:paraId="389F941A">
      <w:pPr>
        <w:adjustRightInd w:val="0"/>
        <w:spacing w:line="360" w:lineRule="auto"/>
        <w:ind w:firstLine="480" w:firstLineChars="200"/>
        <w:contextualSpacing/>
        <w:rPr>
          <w:rFonts w:cs="Courier New"/>
          <w:sz w:val="24"/>
          <w:szCs w:val="24"/>
          <w:lang w:bidi="ar-SA"/>
        </w:rPr>
      </w:pPr>
      <w:r>
        <w:rPr>
          <w:rFonts w:hint="eastAsia" w:cs="Courier New"/>
          <w:sz w:val="24"/>
          <w:szCs w:val="24"/>
          <w:lang w:bidi="ar-SA"/>
        </w:rPr>
        <w:t>五、我方理解贵方不一定接受最低投标价或任何贵方可能收到的投标。</w:t>
      </w:r>
    </w:p>
    <w:p w14:paraId="6E644953">
      <w:pPr>
        <w:adjustRightInd w:val="0"/>
        <w:spacing w:line="360" w:lineRule="auto"/>
        <w:ind w:firstLine="480" w:firstLineChars="200"/>
        <w:contextualSpacing/>
        <w:rPr>
          <w:rFonts w:cs="Courier New"/>
          <w:sz w:val="24"/>
          <w:szCs w:val="24"/>
          <w:lang w:bidi="ar-SA"/>
        </w:rPr>
      </w:pPr>
      <w:r>
        <w:rPr>
          <w:rFonts w:hint="eastAsia" w:cs="Courier New"/>
          <w:sz w:val="24"/>
          <w:szCs w:val="24"/>
          <w:lang w:bidi="ar-SA"/>
        </w:rPr>
        <w:t>六、我方如果中标，将保证履行招标文件及其澄清、修改文件（如果有）中的全部责任和义务，按质、按量、按期完成</w:t>
      </w:r>
      <w:r>
        <w:rPr>
          <w:rFonts w:hint="eastAsia" w:cs="Courier New"/>
          <w:color w:val="auto"/>
          <w:sz w:val="24"/>
          <w:szCs w:val="24"/>
          <w:lang w:bidi="ar-SA"/>
        </w:rPr>
        <w:t>《项目需求》</w:t>
      </w:r>
      <w:r>
        <w:rPr>
          <w:rFonts w:hint="eastAsia" w:cs="Courier New"/>
          <w:sz w:val="24"/>
          <w:szCs w:val="24"/>
          <w:lang w:bidi="ar-SA"/>
        </w:rPr>
        <w:t>及《合同书》中的全部任务。</w:t>
      </w:r>
    </w:p>
    <w:p w14:paraId="4187A796">
      <w:pPr>
        <w:adjustRightInd w:val="0"/>
        <w:spacing w:line="360" w:lineRule="auto"/>
        <w:ind w:firstLine="480" w:firstLineChars="200"/>
        <w:contextualSpacing/>
        <w:rPr>
          <w:sz w:val="24"/>
          <w:szCs w:val="24"/>
        </w:rPr>
      </w:pPr>
      <w:r>
        <w:rPr>
          <w:rFonts w:hint="eastAsia" w:cs="Courier New"/>
          <w:sz w:val="24"/>
          <w:szCs w:val="24"/>
          <w:lang w:bidi="ar-SA"/>
        </w:rPr>
        <w:t>七、我方在此保证所提交的所有文件和全部说明是真实的和正确的。</w:t>
      </w:r>
    </w:p>
    <w:p w14:paraId="343B19E4">
      <w:pPr>
        <w:pStyle w:val="11"/>
        <w:adjustRightInd w:val="0"/>
        <w:spacing w:line="360" w:lineRule="auto"/>
        <w:ind w:firstLine="480" w:firstLineChars="200"/>
        <w:contextualSpacing/>
        <w:rPr>
          <w:rFonts w:hint="eastAsia" w:ascii="宋体"/>
        </w:rPr>
      </w:pPr>
      <w:r>
        <w:rPr>
          <w:rFonts w:hint="eastAsia" w:ascii="宋体"/>
        </w:rPr>
        <w:t xml:space="preserve">八、我方投标报价已包含应向知识产权所有权人支付的所有相关税费，并保证采购人在中国使用我方提供的货物时，如有第三方提出侵犯其知识产权主张的，责任由我方承担。 </w:t>
      </w:r>
    </w:p>
    <w:p w14:paraId="7276097C">
      <w:pPr>
        <w:pStyle w:val="11"/>
        <w:adjustRightInd w:val="0"/>
        <w:spacing w:line="360" w:lineRule="auto"/>
        <w:ind w:firstLine="480" w:firstLineChars="200"/>
        <w:contextualSpacing/>
        <w:rPr>
          <w:rFonts w:hint="eastAsia" w:ascii="宋体" w:cs="Arial"/>
          <w:lang w:bidi="ar-SA"/>
        </w:rPr>
      </w:pPr>
      <w:r>
        <w:rPr>
          <w:rFonts w:hint="eastAsia" w:ascii="宋体" w:cs="Arial"/>
          <w:lang w:bidi="ar-SA"/>
        </w:rPr>
        <w:t>九、我方具备《</w:t>
      </w:r>
      <w:r>
        <w:rPr>
          <w:rFonts w:hint="eastAsia" w:ascii="宋体" w:cs="Arial"/>
          <w:lang w:eastAsia="zh-CN" w:bidi="ar-SA"/>
        </w:rPr>
        <w:t>中华人民共和国政府采购法</w:t>
      </w:r>
      <w:r>
        <w:rPr>
          <w:rFonts w:hint="eastAsia" w:ascii="宋体" w:cs="Arial"/>
          <w:lang w:bidi="ar-SA"/>
        </w:rPr>
        <w:t>》第二十二条规定的条件；承诺如下：</w:t>
      </w:r>
    </w:p>
    <w:p w14:paraId="39A6D7F8">
      <w:pPr>
        <w:pStyle w:val="11"/>
        <w:adjustRightInd w:val="0"/>
        <w:spacing w:line="360" w:lineRule="auto"/>
        <w:ind w:firstLine="480" w:firstLineChars="200"/>
        <w:contextualSpacing/>
        <w:rPr>
          <w:rFonts w:hint="eastAsia" w:ascii="宋体" w:cs="Arial"/>
          <w:lang w:bidi="ar-SA"/>
        </w:rPr>
      </w:pPr>
      <w:r>
        <w:rPr>
          <w:rFonts w:hint="eastAsia" w:ascii="宋体" w:cs="Arial"/>
          <w:lang w:bidi="ar-SA"/>
        </w:rPr>
        <w:t>1. 具有独立承担民事责任能力的在中华人民共和国境内注册的法人或其他组织或自然人，有效的营业执照（或事业法人登记证或身份证等相关证明）。</w:t>
      </w:r>
    </w:p>
    <w:p w14:paraId="68B73657">
      <w:pPr>
        <w:adjustRightInd w:val="0"/>
        <w:spacing w:line="360" w:lineRule="auto"/>
        <w:ind w:firstLine="499" w:firstLineChars="208"/>
        <w:contextualSpacing/>
        <w:rPr>
          <w:rFonts w:hint="eastAsia" w:ascii="宋体" w:cs="Arial"/>
          <w:sz w:val="24"/>
          <w:szCs w:val="24"/>
          <w:lang w:bidi="ar-SA"/>
        </w:rPr>
      </w:pPr>
      <w:r>
        <w:rPr>
          <w:rFonts w:hint="eastAsia" w:ascii="宋体" w:cs="Arial"/>
          <w:sz w:val="24"/>
          <w:szCs w:val="24"/>
          <w:lang w:bidi="ar-SA"/>
        </w:rPr>
        <w:t>2. 我方已依法缴纳了各项税费及社会保险费用，如有需要，可随时向采购人提供近三个月内的相关缴费证明，以便核查。</w:t>
      </w:r>
    </w:p>
    <w:p w14:paraId="381B5A6A">
      <w:pPr>
        <w:adjustRightInd w:val="0"/>
        <w:spacing w:line="360" w:lineRule="auto"/>
        <w:ind w:firstLine="499" w:firstLineChars="208"/>
        <w:contextualSpacing/>
        <w:rPr>
          <w:rFonts w:hint="eastAsia" w:ascii="宋体" w:cs="Arial"/>
          <w:sz w:val="24"/>
          <w:szCs w:val="24"/>
          <w:lang w:bidi="ar-SA"/>
        </w:rPr>
      </w:pPr>
      <w:r>
        <w:rPr>
          <w:rFonts w:hint="eastAsia" w:ascii="宋体" w:cs="Arial"/>
          <w:sz w:val="24"/>
          <w:szCs w:val="24"/>
          <w:lang w:bidi="ar-SA"/>
        </w:rPr>
        <w:t>3. 我方已依法建立健全的财务会计制度，如有需要，可随时向采购人提供相关证明材料，以便核查。</w:t>
      </w:r>
    </w:p>
    <w:p w14:paraId="7FA12A1C">
      <w:pPr>
        <w:adjustRightInd w:val="0"/>
        <w:spacing w:line="360" w:lineRule="auto"/>
        <w:ind w:firstLine="499" w:firstLineChars="208"/>
        <w:contextualSpacing/>
        <w:rPr>
          <w:rFonts w:hint="eastAsia" w:ascii="宋体" w:cs="Arial"/>
          <w:sz w:val="24"/>
          <w:szCs w:val="24"/>
          <w:lang w:bidi="ar-SA"/>
        </w:rPr>
      </w:pPr>
      <w:r>
        <w:rPr>
          <w:rFonts w:hint="eastAsia" w:ascii="宋体" w:cs="Arial"/>
          <w:sz w:val="24"/>
          <w:szCs w:val="24"/>
          <w:lang w:bidi="ar-SA"/>
        </w:rPr>
        <w:t>4. 参加政府采购活动前三年内，在经营活动中没有重大违法记录。</w:t>
      </w:r>
    </w:p>
    <w:p w14:paraId="00CEF8E7">
      <w:pPr>
        <w:adjustRightInd w:val="0"/>
        <w:spacing w:line="360" w:lineRule="auto"/>
        <w:ind w:firstLine="499" w:firstLineChars="208"/>
        <w:contextualSpacing/>
        <w:rPr>
          <w:rFonts w:hint="eastAsia" w:ascii="宋体" w:cs="Arial"/>
          <w:sz w:val="24"/>
          <w:szCs w:val="24"/>
          <w:lang w:bidi="ar-SA"/>
        </w:rPr>
      </w:pPr>
      <w:r>
        <w:rPr>
          <w:rFonts w:hint="eastAsia" w:ascii="宋体" w:cs="Arial"/>
          <w:sz w:val="24"/>
          <w:szCs w:val="24"/>
          <w:lang w:bidi="ar-SA"/>
        </w:rPr>
        <w:t>5. 符合法律、行政法规规定的其他条件。</w:t>
      </w:r>
    </w:p>
    <w:p w14:paraId="3024734B">
      <w:pPr>
        <w:adjustRightInd w:val="0"/>
        <w:spacing w:line="360" w:lineRule="auto"/>
        <w:ind w:firstLine="499" w:firstLineChars="208"/>
        <w:contextualSpacing/>
        <w:rPr>
          <w:rFonts w:hint="eastAsia" w:ascii="宋体" w:cs="Arial"/>
          <w:sz w:val="24"/>
          <w:szCs w:val="24"/>
          <w:lang w:bidi="ar-SA"/>
        </w:rPr>
      </w:pPr>
      <w:r>
        <w:rPr>
          <w:rFonts w:hint="eastAsia" w:ascii="宋体" w:cs="宋体"/>
          <w:sz w:val="24"/>
          <w:szCs w:val="24"/>
          <w:lang w:bidi="ar-SA"/>
        </w:rPr>
        <w:t>以上内容如有虚假或与事实不符的，评审委员会可将</w:t>
      </w:r>
      <w:r>
        <w:rPr>
          <w:rFonts w:hint="eastAsia" w:ascii="宋体" w:cs="Arial"/>
          <w:sz w:val="24"/>
          <w:szCs w:val="24"/>
          <w:lang w:bidi="ar-SA"/>
        </w:rPr>
        <w:t>我方</w:t>
      </w:r>
      <w:r>
        <w:rPr>
          <w:rFonts w:hint="eastAsia" w:ascii="宋体" w:cs="Arial"/>
          <w:sz w:val="24"/>
          <w:szCs w:val="24"/>
          <w:lang w:eastAsia="zh-CN" w:bidi="ar-SA"/>
        </w:rPr>
        <w:t>作</w:t>
      </w:r>
      <w:r>
        <w:rPr>
          <w:rFonts w:hint="eastAsia" w:ascii="宋体" w:cs="Arial"/>
          <w:sz w:val="24"/>
          <w:szCs w:val="24"/>
          <w:lang w:bidi="ar-SA"/>
        </w:rPr>
        <w:t>无效投标处理，我方愿意承担相应的法律责任。</w:t>
      </w:r>
    </w:p>
    <w:p w14:paraId="028E5F99">
      <w:pPr>
        <w:pStyle w:val="11"/>
        <w:adjustRightInd w:val="0"/>
        <w:spacing w:line="360" w:lineRule="auto"/>
        <w:ind w:firstLine="480" w:firstLineChars="200"/>
        <w:contextualSpacing/>
        <w:rPr>
          <w:rFonts w:hint="eastAsia" w:ascii="宋体"/>
        </w:rPr>
      </w:pPr>
      <w:r>
        <w:rPr>
          <w:rFonts w:hint="eastAsia" w:ascii="宋体"/>
        </w:rPr>
        <w:t>十、我方具备履行合同所必需的设备和专业技术能力。</w:t>
      </w:r>
    </w:p>
    <w:p w14:paraId="4E509AB8">
      <w:pPr>
        <w:pStyle w:val="11"/>
        <w:adjustRightInd w:val="0"/>
        <w:spacing w:line="360" w:lineRule="auto"/>
        <w:ind w:firstLine="480" w:firstLineChars="200"/>
        <w:contextualSpacing/>
        <w:rPr>
          <w:rFonts w:hint="eastAsia" w:ascii="宋体"/>
        </w:rPr>
      </w:pPr>
      <w:r>
        <w:rPr>
          <w:rFonts w:hint="eastAsia" w:ascii="宋体"/>
          <w:snapToGrid w:val="0"/>
        </w:rPr>
        <w:t>十一、</w:t>
      </w:r>
      <w:r>
        <w:rPr>
          <w:rFonts w:hint="eastAsia" w:ascii="宋体"/>
        </w:rPr>
        <w:t>我方对在本函及投标文件中所作的所有承诺承担法律责任。</w:t>
      </w:r>
    </w:p>
    <w:p w14:paraId="2557DD80">
      <w:pPr>
        <w:pStyle w:val="11"/>
        <w:adjustRightInd w:val="0"/>
        <w:snapToGrid w:val="0"/>
        <w:spacing w:line="360" w:lineRule="auto"/>
        <w:rPr>
          <w:rFonts w:hint="eastAsia" w:ascii="宋体"/>
        </w:rPr>
      </w:pPr>
    </w:p>
    <w:p w14:paraId="7891C37B">
      <w:pPr>
        <w:pStyle w:val="11"/>
        <w:adjustRightInd w:val="0"/>
        <w:snapToGrid w:val="0"/>
        <w:spacing w:line="360" w:lineRule="auto"/>
        <w:rPr>
          <w:rFonts w:hint="eastAsia" w:ascii="宋体"/>
        </w:rPr>
      </w:pPr>
    </w:p>
    <w:p w14:paraId="4FF94724">
      <w:pPr>
        <w:pStyle w:val="11"/>
        <w:adjustRightInd w:val="0"/>
        <w:snapToGrid w:val="0"/>
        <w:spacing w:line="360" w:lineRule="auto"/>
        <w:rPr>
          <w:rFonts w:hint="eastAsia" w:ascii="宋体"/>
        </w:rPr>
      </w:pPr>
      <w:r>
        <w:rPr>
          <w:rFonts w:hint="eastAsia" w:ascii="宋体"/>
        </w:rPr>
        <w:t>所有与本招标有关的一切正式往来请寄：</w:t>
      </w:r>
    </w:p>
    <w:p w14:paraId="2372CE7F">
      <w:pPr>
        <w:adjustRightInd w:val="0"/>
        <w:snapToGrid w:val="0"/>
        <w:spacing w:line="360" w:lineRule="auto"/>
        <w:ind w:firstLine="480" w:firstLineChars="200"/>
        <w:rPr>
          <w:rFonts w:hint="eastAsia" w:ascii="宋体" w:cs="宋体"/>
          <w:sz w:val="24"/>
          <w:szCs w:val="24"/>
          <w:lang w:bidi="ar-SA"/>
        </w:rPr>
      </w:pPr>
      <w:r>
        <w:rPr>
          <w:rFonts w:hint="eastAsia" w:ascii="宋体" w:cs="宋体"/>
          <w:sz w:val="24"/>
          <w:szCs w:val="24"/>
          <w:lang w:bidi="ar-SA"/>
        </w:rPr>
        <w:t>地    址：           邮政编码：</w:t>
      </w:r>
    </w:p>
    <w:p w14:paraId="5FE03632">
      <w:pPr>
        <w:adjustRightInd w:val="0"/>
        <w:snapToGrid w:val="0"/>
        <w:spacing w:line="360" w:lineRule="auto"/>
        <w:ind w:firstLine="480" w:firstLineChars="200"/>
        <w:rPr>
          <w:rFonts w:hint="eastAsia" w:ascii="宋体" w:cs="宋体"/>
          <w:sz w:val="24"/>
          <w:szCs w:val="24"/>
          <w:lang w:bidi="ar-SA"/>
        </w:rPr>
      </w:pPr>
      <w:r>
        <w:rPr>
          <w:rFonts w:hint="eastAsia" w:ascii="宋体" w:cs="宋体"/>
          <w:sz w:val="24"/>
          <w:szCs w:val="24"/>
          <w:lang w:bidi="ar-SA"/>
        </w:rPr>
        <w:t>电    话：           传    真：</w:t>
      </w:r>
    </w:p>
    <w:p w14:paraId="0A254253">
      <w:pPr>
        <w:adjustRightInd w:val="0"/>
        <w:snapToGrid w:val="0"/>
        <w:spacing w:line="360" w:lineRule="auto"/>
        <w:ind w:firstLine="480" w:firstLineChars="200"/>
        <w:rPr>
          <w:rFonts w:hint="eastAsia" w:ascii="宋体" w:cs="宋体"/>
          <w:sz w:val="24"/>
          <w:szCs w:val="24"/>
          <w:u w:val="single"/>
          <w:lang w:bidi="ar-SA"/>
        </w:rPr>
      </w:pPr>
      <w:r>
        <w:rPr>
          <w:rFonts w:hint="eastAsia" w:ascii="宋体" w:cs="宋体"/>
          <w:sz w:val="24"/>
          <w:szCs w:val="24"/>
          <w:lang w:bidi="ar-SA"/>
        </w:rPr>
        <w:t>投标人代表姓名：     职    务：</w:t>
      </w:r>
    </w:p>
    <w:p w14:paraId="4011D0D3">
      <w:pPr>
        <w:adjustRightInd w:val="0"/>
        <w:snapToGrid w:val="0"/>
        <w:spacing w:line="360" w:lineRule="auto"/>
        <w:ind w:firstLine="4800" w:firstLineChars="2000"/>
        <w:rPr>
          <w:rFonts w:hint="eastAsia" w:ascii="宋体" w:cs="宋体"/>
          <w:b w:val="0"/>
          <w:bCs w:val="0"/>
          <w:color w:val="000000" w:themeColor="text1"/>
          <w:sz w:val="24"/>
          <w:szCs w:val="24"/>
          <w:lang w:bidi="ar-SA"/>
          <w14:textFill>
            <w14:solidFill>
              <w14:schemeClr w14:val="tx1"/>
            </w14:solidFill>
          </w14:textFill>
        </w:rPr>
      </w:pPr>
      <w:r>
        <w:rPr>
          <w:rFonts w:hint="eastAsia" w:ascii="宋体" w:cs="宋体"/>
          <w:b w:val="0"/>
          <w:bCs w:val="0"/>
          <w:color w:val="000000" w:themeColor="text1"/>
          <w:sz w:val="24"/>
          <w:szCs w:val="24"/>
          <w:lang w:bidi="ar-SA"/>
          <w14:textFill>
            <w14:solidFill>
              <w14:schemeClr w14:val="tx1"/>
            </w14:solidFill>
          </w14:textFill>
        </w:rPr>
        <w:t>投标人名称（并加盖公章）：</w:t>
      </w:r>
    </w:p>
    <w:p w14:paraId="40E23D50">
      <w:pPr>
        <w:adjustRightInd w:val="0"/>
        <w:snapToGrid w:val="0"/>
        <w:spacing w:line="360" w:lineRule="auto"/>
        <w:ind w:firstLine="4800" w:firstLineChars="2000"/>
        <w:rPr>
          <w:rFonts w:hint="eastAsia" w:ascii="宋体" w:cs="宋体"/>
          <w:sz w:val="24"/>
          <w:szCs w:val="24"/>
          <w:lang w:bidi="ar-SA"/>
        </w:rPr>
      </w:pPr>
    </w:p>
    <w:p w14:paraId="43B60854">
      <w:pPr>
        <w:adjustRightInd w:val="0"/>
        <w:snapToGrid w:val="0"/>
        <w:spacing w:line="360" w:lineRule="auto"/>
        <w:ind w:firstLine="4800" w:firstLineChars="2000"/>
        <w:rPr>
          <w:rFonts w:hint="eastAsia" w:ascii="宋体" w:cs="宋体"/>
          <w:sz w:val="24"/>
          <w:szCs w:val="24"/>
          <w:lang w:bidi="ar-SA"/>
        </w:rPr>
      </w:pPr>
      <w:r>
        <w:rPr>
          <w:rFonts w:hint="eastAsia" w:ascii="宋体" w:cs="宋体"/>
          <w:sz w:val="24"/>
          <w:szCs w:val="24"/>
          <w:lang w:bidi="ar-SA"/>
        </w:rPr>
        <w:t xml:space="preserve">日期： </w:t>
      </w:r>
      <w:r>
        <w:rPr>
          <w:rFonts w:hint="eastAsia" w:ascii="宋体" w:cs="宋体"/>
          <w:sz w:val="24"/>
          <w:szCs w:val="24"/>
          <w:lang w:val="en-US" w:eastAsia="zh-CN" w:bidi="ar-SA"/>
        </w:rPr>
        <w:t xml:space="preserve"> </w:t>
      </w:r>
      <w:r>
        <w:rPr>
          <w:rFonts w:hint="eastAsia" w:ascii="宋体" w:cs="宋体"/>
          <w:sz w:val="24"/>
          <w:szCs w:val="24"/>
          <w:u w:val="single"/>
          <w:lang w:val="en-US" w:eastAsia="zh-CN" w:bidi="ar-SA"/>
        </w:rPr>
        <w:t xml:space="preserve">      </w:t>
      </w:r>
      <w:r>
        <w:rPr>
          <w:rFonts w:hint="eastAsia" w:ascii="宋体" w:cs="宋体"/>
          <w:sz w:val="24"/>
          <w:szCs w:val="24"/>
          <w:u w:val="single"/>
          <w:lang w:bidi="ar-SA"/>
        </w:rPr>
        <w:t xml:space="preserve"> 年</w:t>
      </w:r>
      <w:r>
        <w:rPr>
          <w:rFonts w:hint="eastAsia" w:ascii="宋体" w:cs="宋体"/>
          <w:sz w:val="24"/>
          <w:szCs w:val="24"/>
          <w:u w:val="single"/>
          <w:lang w:val="en-US" w:eastAsia="zh-CN" w:bidi="ar-SA"/>
        </w:rPr>
        <w:t xml:space="preserve">  </w:t>
      </w:r>
      <w:r>
        <w:rPr>
          <w:rFonts w:hint="eastAsia" w:ascii="宋体" w:cs="宋体"/>
          <w:sz w:val="24"/>
          <w:szCs w:val="24"/>
          <w:u w:val="single"/>
          <w:lang w:bidi="ar-SA"/>
        </w:rPr>
        <w:t xml:space="preserve">  月  </w:t>
      </w:r>
      <w:r>
        <w:rPr>
          <w:rFonts w:hint="eastAsia" w:ascii="宋体" w:cs="宋体"/>
          <w:sz w:val="24"/>
          <w:szCs w:val="24"/>
          <w:u w:val="single"/>
          <w:lang w:val="en-US" w:eastAsia="zh-CN" w:bidi="ar-SA"/>
        </w:rPr>
        <w:t xml:space="preserve">  </w:t>
      </w:r>
      <w:r>
        <w:rPr>
          <w:rFonts w:hint="eastAsia" w:ascii="宋体" w:cs="宋体"/>
          <w:sz w:val="24"/>
          <w:szCs w:val="24"/>
          <w:u w:val="single"/>
          <w:lang w:bidi="ar-SA"/>
        </w:rPr>
        <w:t xml:space="preserve"> 日</w:t>
      </w:r>
    </w:p>
    <w:p w14:paraId="46A63CF5">
      <w:pPr>
        <w:rPr>
          <w:sz w:val="24"/>
          <w:szCs w:val="24"/>
        </w:rPr>
      </w:pPr>
    </w:p>
    <w:p w14:paraId="563F729F">
      <w:pPr>
        <w:spacing w:line="480" w:lineRule="exact"/>
        <w:jc w:val="center"/>
        <w:rPr>
          <w:rFonts w:hint="eastAsia" w:ascii="宋体"/>
          <w:b/>
          <w:bCs/>
          <w:sz w:val="24"/>
          <w:szCs w:val="24"/>
        </w:rPr>
      </w:pPr>
      <w:r>
        <w:rPr>
          <w:rFonts w:hint="eastAsia" w:ascii="宋体"/>
          <w:b/>
          <w:bCs/>
          <w:sz w:val="24"/>
          <w:szCs w:val="24"/>
        </w:rPr>
        <w:br w:type="page"/>
      </w:r>
      <w:r>
        <w:rPr>
          <w:rFonts w:hint="eastAsia" w:ascii="宋体"/>
          <w:b/>
          <w:bCs/>
          <w:sz w:val="24"/>
          <w:szCs w:val="24"/>
        </w:rPr>
        <w:t>3.2 法定代表人（单位负责人）资格证明书</w:t>
      </w:r>
    </w:p>
    <w:p w14:paraId="73D51541">
      <w:pPr>
        <w:autoSpaceDE w:val="0"/>
        <w:autoSpaceDN w:val="0"/>
        <w:adjustRightInd w:val="0"/>
        <w:spacing w:line="480" w:lineRule="auto"/>
        <w:ind w:firstLine="616" w:firstLineChars="257"/>
        <w:rPr>
          <w:rFonts w:hint="eastAsia" w:ascii="宋体"/>
          <w:sz w:val="24"/>
          <w:szCs w:val="24"/>
        </w:rPr>
      </w:pPr>
    </w:p>
    <w:p w14:paraId="51D3886D">
      <w:pPr>
        <w:pStyle w:val="30"/>
        <w:spacing w:line="480" w:lineRule="auto"/>
        <w:ind w:firstLine="540" w:firstLineChars="225"/>
        <w:jc w:val="left"/>
        <w:rPr>
          <w:u w:val="single"/>
        </w:rPr>
      </w:pPr>
      <w:r>
        <w:t>单</w:t>
      </w:r>
      <w:r>
        <w:rPr>
          <w:rFonts w:hint="eastAsia"/>
        </w:rPr>
        <w:t>位名</w:t>
      </w:r>
      <w:r>
        <w:t>称</w:t>
      </w:r>
      <w:r>
        <w:rPr>
          <w:rFonts w:hint="eastAsia"/>
        </w:rPr>
        <w:t xml:space="preserve">： </w:t>
      </w:r>
      <w:r>
        <w:t xml:space="preserve"> </w:t>
      </w:r>
      <w:r>
        <w:rPr>
          <w:u w:val="single"/>
        </w:rPr>
        <w:t xml:space="preserve">                         </w:t>
      </w:r>
    </w:p>
    <w:p w14:paraId="1754CA3E">
      <w:pPr>
        <w:pStyle w:val="30"/>
        <w:spacing w:line="480" w:lineRule="auto"/>
        <w:ind w:firstLine="540" w:firstLineChars="225"/>
        <w:jc w:val="left"/>
        <w:rPr>
          <w:u w:val="single"/>
        </w:rPr>
      </w:pPr>
      <w:r>
        <w:rPr>
          <w:rFonts w:hint="eastAsia"/>
        </w:rPr>
        <w:t xml:space="preserve">地址： </w:t>
      </w:r>
      <w:r>
        <w:rPr>
          <w:u w:val="single"/>
        </w:rPr>
        <w:t xml:space="preserve">                          </w:t>
      </w:r>
    </w:p>
    <w:p w14:paraId="4AA0D8F2">
      <w:pPr>
        <w:pStyle w:val="30"/>
        <w:spacing w:line="480" w:lineRule="auto"/>
        <w:ind w:firstLine="540" w:firstLineChars="225"/>
        <w:jc w:val="left"/>
        <w:rPr>
          <w:u w:val="single"/>
        </w:rPr>
      </w:pPr>
      <w:r>
        <w:rPr>
          <w:rFonts w:hint="eastAsia"/>
        </w:rPr>
        <w:t>姓名：</w:t>
      </w:r>
      <w:r>
        <w:rPr>
          <w:rFonts w:hint="eastAsia"/>
          <w:u w:val="single"/>
        </w:rPr>
        <w:t xml:space="preserve">      </w:t>
      </w:r>
      <w:r>
        <w:rPr>
          <w:rFonts w:hint="eastAsia"/>
        </w:rPr>
        <w:t xml:space="preserve"> 性</w:t>
      </w:r>
      <w:r>
        <w:t>别</w:t>
      </w:r>
      <w:r>
        <w:rPr>
          <w:rFonts w:hint="eastAsia"/>
        </w:rPr>
        <w:t>：</w:t>
      </w:r>
      <w:r>
        <w:rPr>
          <w:u w:val="single"/>
        </w:rPr>
        <w:t xml:space="preserve">      </w:t>
      </w:r>
      <w:r>
        <w:rPr>
          <w:rFonts w:hint="eastAsia"/>
        </w:rPr>
        <w:t xml:space="preserve">  年</w:t>
      </w:r>
      <w:r>
        <w:t>龄</w:t>
      </w:r>
      <w:r>
        <w:rPr>
          <w:rFonts w:hint="eastAsia"/>
        </w:rPr>
        <w:t>：</w:t>
      </w:r>
      <w:r>
        <w:rPr>
          <w:u w:val="single"/>
        </w:rPr>
        <w:t xml:space="preserve">            </w:t>
      </w:r>
      <w:r>
        <w:t>职务</w:t>
      </w:r>
      <w:r>
        <w:rPr>
          <w:rFonts w:hint="eastAsia"/>
        </w:rPr>
        <w:t>：</w:t>
      </w:r>
      <w:r>
        <w:rPr>
          <w:rFonts w:hint="eastAsia"/>
          <w:u w:val="single"/>
        </w:rPr>
        <w:t xml:space="preserve">        </w:t>
      </w:r>
    </w:p>
    <w:p w14:paraId="745A54BB">
      <w:pPr>
        <w:pStyle w:val="30"/>
        <w:spacing w:line="480" w:lineRule="auto"/>
        <w:ind w:firstLine="540" w:firstLineChars="225"/>
        <w:jc w:val="left"/>
      </w:pPr>
      <w:r>
        <w:rPr>
          <w:rFonts w:hint="eastAsia"/>
        </w:rPr>
        <w:t>本人系</w:t>
      </w:r>
      <w:r>
        <w:rPr>
          <w:rFonts w:hint="eastAsia"/>
          <w:u w:val="single"/>
        </w:rPr>
        <w:t xml:space="preserve">  </w:t>
      </w:r>
      <w:r>
        <w:rPr>
          <w:rFonts w:hint="eastAsia"/>
          <w:i/>
          <w:snapToGrid w:val="0"/>
          <w:u w:val="single"/>
        </w:rPr>
        <w:t>投标人名</w:t>
      </w:r>
      <w:r>
        <w:rPr>
          <w:i/>
          <w:snapToGrid w:val="0"/>
          <w:u w:val="single"/>
        </w:rPr>
        <w:t>称</w:t>
      </w:r>
      <w:r>
        <w:rPr>
          <w:rFonts w:hint="eastAsia"/>
          <w:i/>
          <w:snapToGrid w:val="0"/>
          <w:u w:val="single"/>
        </w:rPr>
        <w:t xml:space="preserve">  </w:t>
      </w:r>
      <w:r>
        <w:rPr>
          <w:rFonts w:hint="eastAsia"/>
        </w:rPr>
        <w:t>的法定代表人（单位负责人）。就</w:t>
      </w:r>
      <w:r>
        <w:t>参</w:t>
      </w:r>
      <w:r>
        <w:rPr>
          <w:rFonts w:hint="eastAsia"/>
        </w:rPr>
        <w:t>加贵方项目编号</w:t>
      </w:r>
      <w:r>
        <w:t>为</w:t>
      </w:r>
      <w:r>
        <w:rPr>
          <w:rFonts w:hint="eastAsia"/>
          <w:u w:val="single"/>
        </w:rPr>
        <w:t xml:space="preserve">  </w:t>
      </w:r>
      <w:r>
        <w:rPr>
          <w:i/>
          <w:u w:val="single"/>
        </w:rPr>
        <w:t>项目编号</w:t>
      </w:r>
      <w:r>
        <w:rPr>
          <w:rFonts w:hint="eastAsia"/>
          <w:i/>
          <w:u w:val="single"/>
        </w:rPr>
        <w:t xml:space="preserve"> </w:t>
      </w:r>
      <w:r>
        <w:rPr>
          <w:rFonts w:hint="eastAsia"/>
          <w:u w:val="single"/>
        </w:rPr>
        <w:t xml:space="preserve">  </w:t>
      </w:r>
      <w:r>
        <w:rPr>
          <w:rFonts w:hint="eastAsia"/>
        </w:rPr>
        <w:t>的</w:t>
      </w:r>
      <w:r>
        <w:rPr>
          <w:rFonts w:hint="eastAsia"/>
          <w:u w:val="single"/>
        </w:rPr>
        <w:t xml:space="preserve">  </w:t>
      </w:r>
      <w:r>
        <w:rPr>
          <w:i/>
          <w:u w:val="single"/>
        </w:rPr>
        <w:t>项目</w:t>
      </w:r>
      <w:r>
        <w:rPr>
          <w:rFonts w:hint="eastAsia"/>
          <w:i/>
          <w:u w:val="single"/>
        </w:rPr>
        <w:t>名</w:t>
      </w:r>
      <w:r>
        <w:rPr>
          <w:i/>
          <w:u w:val="single"/>
        </w:rPr>
        <w:t>称</w:t>
      </w:r>
      <w:r>
        <w:rPr>
          <w:rFonts w:hint="eastAsia"/>
          <w:i/>
          <w:u w:val="single"/>
        </w:rPr>
        <w:t xml:space="preserve"> </w:t>
      </w:r>
      <w:r>
        <w:rPr>
          <w:rFonts w:hint="eastAsia"/>
          <w:u w:val="single"/>
        </w:rPr>
        <w:t xml:space="preserve">   </w:t>
      </w:r>
      <w:r>
        <w:rPr>
          <w:rFonts w:hint="eastAsia"/>
        </w:rPr>
        <w:t>公开招标</w:t>
      </w:r>
      <w:r>
        <w:t>项目</w:t>
      </w:r>
      <w:r>
        <w:rPr>
          <w:rFonts w:hint="eastAsia"/>
        </w:rPr>
        <w:t>的投标</w:t>
      </w:r>
      <w:r>
        <w:t>报价</w:t>
      </w:r>
      <w:r>
        <w:rPr>
          <w:rFonts w:hint="eastAsia"/>
        </w:rPr>
        <w:t>，</w:t>
      </w:r>
      <w:r>
        <w:t>签</w:t>
      </w:r>
      <w:r>
        <w:rPr>
          <w:rFonts w:hint="eastAsia"/>
        </w:rPr>
        <w:t>署上</w:t>
      </w:r>
      <w:r>
        <w:t>述项目</w:t>
      </w:r>
      <w:r>
        <w:rPr>
          <w:rFonts w:hint="eastAsia"/>
        </w:rPr>
        <w:t>的投标文件及合同的</w:t>
      </w:r>
      <w:r>
        <w:t>执</w:t>
      </w:r>
      <w:r>
        <w:rPr>
          <w:rFonts w:hint="eastAsia"/>
        </w:rPr>
        <w:t>行、完成、服</w:t>
      </w:r>
      <w:r>
        <w:t>务</w:t>
      </w:r>
      <w:r>
        <w:rPr>
          <w:rFonts w:hint="eastAsia"/>
        </w:rPr>
        <w:t>和保修，</w:t>
      </w:r>
      <w:r>
        <w:t>签</w:t>
      </w:r>
      <w:r>
        <w:rPr>
          <w:rFonts w:hint="eastAsia"/>
        </w:rPr>
        <w:t>署合同和</w:t>
      </w:r>
      <w:r>
        <w:t>处</w:t>
      </w:r>
      <w:r>
        <w:rPr>
          <w:rFonts w:hint="eastAsia"/>
        </w:rPr>
        <w:t>理与之有</w:t>
      </w:r>
      <w:r>
        <w:t>关的</w:t>
      </w:r>
      <w:r>
        <w:rPr>
          <w:rFonts w:hint="eastAsia"/>
        </w:rPr>
        <w:t>一切事</w:t>
      </w:r>
      <w:r>
        <w:t>务</w:t>
      </w:r>
      <w:r>
        <w:rPr>
          <w:rFonts w:hint="eastAsia"/>
        </w:rPr>
        <w:t>。</w:t>
      </w:r>
    </w:p>
    <w:p w14:paraId="262CCFF2">
      <w:pPr>
        <w:pStyle w:val="30"/>
        <w:spacing w:line="480" w:lineRule="auto"/>
        <w:ind w:firstLine="540" w:firstLineChars="225"/>
        <w:jc w:val="left"/>
      </w:pPr>
      <w:r>
        <w:rPr>
          <w:rFonts w:hint="eastAsia"/>
        </w:rPr>
        <w:t>特此</w:t>
      </w:r>
      <w:r>
        <w:t>证</w:t>
      </w:r>
      <w:r>
        <w:rPr>
          <w:rFonts w:hint="eastAsia"/>
        </w:rPr>
        <w:t>明。</w:t>
      </w:r>
    </w:p>
    <w:p w14:paraId="3C2062A9">
      <w:pPr>
        <w:pStyle w:val="30"/>
        <w:spacing w:line="480" w:lineRule="auto"/>
        <w:ind w:firstLine="540" w:firstLineChars="225"/>
        <w:jc w:val="left"/>
      </w:pPr>
    </w:p>
    <w:p w14:paraId="6CEC5F89">
      <w:pPr>
        <w:pStyle w:val="30"/>
        <w:spacing w:line="480" w:lineRule="auto"/>
        <w:ind w:firstLine="540" w:firstLineChars="225"/>
        <w:jc w:val="left"/>
      </w:pPr>
    </w:p>
    <w:p w14:paraId="3B1B8209">
      <w:pPr>
        <w:pStyle w:val="30"/>
        <w:spacing w:line="480" w:lineRule="auto"/>
        <w:ind w:left="-538" w:leftChars="-256" w:firstLine="616" w:firstLineChars="257"/>
        <w:jc w:val="center"/>
        <w:rPr>
          <w:bCs/>
        </w:rPr>
      </w:pPr>
      <w:r>
        <w:rPr>
          <w:rFonts w:hint="eastAsia"/>
          <w:bCs/>
        </w:rPr>
        <w:t>【此</w:t>
      </w:r>
      <w:r>
        <w:rPr>
          <w:bCs/>
        </w:rPr>
        <w:t>处请</w:t>
      </w:r>
      <w:r>
        <w:rPr>
          <w:rFonts w:hint="eastAsia"/>
          <w:bCs/>
        </w:rPr>
        <w:t>粘</w:t>
      </w:r>
      <w:r>
        <w:rPr>
          <w:bCs/>
        </w:rPr>
        <w:t>贴</w:t>
      </w:r>
      <w:r>
        <w:rPr>
          <w:rFonts w:hint="eastAsia"/>
          <w:bCs/>
        </w:rPr>
        <w:t>法定代表人（单位负责人）身份</w:t>
      </w:r>
      <w:r>
        <w:rPr>
          <w:bCs/>
        </w:rPr>
        <w:t>证复</w:t>
      </w:r>
      <w:r>
        <w:rPr>
          <w:rFonts w:hint="eastAsia"/>
          <w:bCs/>
        </w:rPr>
        <w:t>印件，需清晰反映身份证有效期限】</w:t>
      </w:r>
    </w:p>
    <w:p w14:paraId="2D3BCAA7">
      <w:pPr>
        <w:pStyle w:val="30"/>
        <w:spacing w:line="480" w:lineRule="auto"/>
        <w:ind w:left="-538" w:leftChars="-256" w:firstLine="616" w:firstLineChars="257"/>
        <w:jc w:val="center"/>
        <w:rPr>
          <w:bCs/>
        </w:rPr>
      </w:pPr>
    </w:p>
    <w:p w14:paraId="27DA2D3F">
      <w:pPr>
        <w:autoSpaceDE w:val="0"/>
        <w:autoSpaceDN w:val="0"/>
        <w:adjustRightInd w:val="0"/>
        <w:spacing w:line="360" w:lineRule="auto"/>
        <w:ind w:right="-11"/>
        <w:rPr>
          <w:rFonts w:hint="eastAsia" w:ascii="宋体" w:cs="宋体"/>
          <w:sz w:val="24"/>
          <w:szCs w:val="24"/>
          <w:lang w:val="zh-CN" w:eastAsia="zh-CN" w:bidi="ar-SA"/>
        </w:rPr>
      </w:pPr>
    </w:p>
    <w:p w14:paraId="5485C612">
      <w:pPr>
        <w:autoSpaceDE w:val="0"/>
        <w:autoSpaceDN w:val="0"/>
        <w:adjustRightInd w:val="0"/>
        <w:spacing w:line="360" w:lineRule="auto"/>
        <w:ind w:right="-11"/>
        <w:rPr>
          <w:rFonts w:hint="eastAsia" w:ascii="宋体" w:cs="宋体"/>
          <w:sz w:val="24"/>
          <w:szCs w:val="24"/>
          <w:lang w:val="zh-CN" w:eastAsia="zh-CN" w:bidi="ar-SA"/>
        </w:rPr>
      </w:pPr>
    </w:p>
    <w:p w14:paraId="4F4FC80A">
      <w:pPr>
        <w:autoSpaceDE w:val="0"/>
        <w:autoSpaceDN w:val="0"/>
        <w:adjustRightInd w:val="0"/>
        <w:spacing w:line="360" w:lineRule="auto"/>
        <w:ind w:right="-11"/>
        <w:rPr>
          <w:rFonts w:hint="eastAsia" w:ascii="宋体" w:cs="宋体"/>
          <w:sz w:val="24"/>
          <w:szCs w:val="24"/>
          <w:lang w:val="zh-CN" w:eastAsia="zh-CN" w:bidi="ar-SA"/>
        </w:rPr>
      </w:pPr>
    </w:p>
    <w:p w14:paraId="45C33536">
      <w:pPr>
        <w:spacing w:line="480" w:lineRule="auto"/>
        <w:ind w:firstLine="4500" w:firstLineChars="1875"/>
        <w:rPr>
          <w:rFonts w:hint="eastAsia" w:ascii="宋体" w:cs="Arial"/>
          <w:sz w:val="24"/>
          <w:szCs w:val="24"/>
          <w:u w:val="single"/>
          <w:lang w:bidi="ar-SA"/>
        </w:rPr>
      </w:pPr>
      <w:r>
        <w:rPr>
          <w:rFonts w:hint="eastAsia" w:ascii="宋体" w:cs="Arial"/>
          <w:sz w:val="24"/>
          <w:szCs w:val="24"/>
          <w:lang w:bidi="ar-SA"/>
        </w:rPr>
        <w:t>投标人名称（并加盖公章）：</w:t>
      </w:r>
    </w:p>
    <w:p w14:paraId="6F981033">
      <w:pPr>
        <w:pStyle w:val="31"/>
        <w:spacing w:before="60" w:line="480" w:lineRule="auto"/>
        <w:ind w:firstLine="4500" w:firstLineChars="1875"/>
        <w:rPr>
          <w:rFonts w:hint="eastAsia" w:ascii="宋体" w:cs="Arial"/>
          <w:u w:val="single"/>
          <w:lang w:bidi="ar-SA"/>
        </w:rPr>
      </w:pPr>
      <w:r>
        <w:rPr>
          <w:rFonts w:hint="eastAsia" w:ascii="宋体" w:cs="Arial"/>
          <w:lang w:bidi="ar-SA"/>
        </w:rPr>
        <w:t>签署日期：</w:t>
      </w:r>
      <w:r>
        <w:rPr>
          <w:rFonts w:hint="eastAsia" w:ascii="宋体" w:cs="Arial"/>
          <w:u w:val="single"/>
          <w:lang w:bidi="ar-SA"/>
        </w:rPr>
        <w:t xml:space="preserve">   年   月  日</w:t>
      </w:r>
    </w:p>
    <w:p w14:paraId="4E70EA04">
      <w:pPr>
        <w:pStyle w:val="32"/>
        <w:spacing w:line="480" w:lineRule="auto"/>
        <w:rPr>
          <w:rFonts w:hint="eastAsia" w:ascii="宋体" w:cs="Arial"/>
          <w:lang w:bidi="ar-SA"/>
        </w:rPr>
      </w:pPr>
    </w:p>
    <w:p w14:paraId="55D0CD32">
      <w:pPr>
        <w:rPr>
          <w:sz w:val="24"/>
          <w:szCs w:val="24"/>
        </w:rPr>
      </w:pPr>
    </w:p>
    <w:p w14:paraId="3C82FBAF">
      <w:pPr>
        <w:spacing w:line="320" w:lineRule="exact"/>
        <w:ind w:firstLine="480" w:firstLineChars="200"/>
        <w:rPr>
          <w:rFonts w:hint="eastAsia" w:ascii="宋体"/>
          <w:bCs/>
          <w:kern w:val="12"/>
          <w:sz w:val="24"/>
          <w:szCs w:val="24"/>
        </w:rPr>
      </w:pPr>
      <w:r>
        <w:rPr>
          <w:rFonts w:hint="eastAsia" w:ascii="宋体"/>
          <w:bCs/>
          <w:kern w:val="12"/>
          <w:sz w:val="24"/>
          <w:szCs w:val="24"/>
        </w:rPr>
        <w:t>说明：法定代表人（单位负责人）参加本招标项目投标的，仅</w:t>
      </w:r>
      <w:r>
        <w:rPr>
          <w:rFonts w:hint="eastAsia" w:ascii="宋体"/>
          <w:bCs/>
          <w:kern w:val="12"/>
          <w:sz w:val="24"/>
          <w:szCs w:val="24"/>
          <w:lang w:eastAsia="zh-CN"/>
        </w:rPr>
        <w:t>需</w:t>
      </w:r>
      <w:r>
        <w:rPr>
          <w:rFonts w:hint="eastAsia" w:ascii="宋体"/>
          <w:bCs/>
          <w:kern w:val="12"/>
          <w:sz w:val="24"/>
          <w:szCs w:val="24"/>
        </w:rPr>
        <w:t>出具此证明书。</w:t>
      </w:r>
    </w:p>
    <w:p w14:paraId="65940EF7">
      <w:pPr>
        <w:spacing w:line="480" w:lineRule="exact"/>
        <w:jc w:val="center"/>
        <w:rPr>
          <w:rFonts w:hint="eastAsia" w:ascii="宋体"/>
          <w:b/>
          <w:bCs/>
          <w:sz w:val="24"/>
          <w:szCs w:val="24"/>
        </w:rPr>
      </w:pPr>
    </w:p>
    <w:p w14:paraId="2CED90CE">
      <w:pPr>
        <w:spacing w:line="480" w:lineRule="exact"/>
        <w:jc w:val="center"/>
        <w:rPr>
          <w:rFonts w:hint="eastAsia" w:ascii="宋体"/>
          <w:b/>
          <w:bCs/>
          <w:sz w:val="24"/>
          <w:szCs w:val="24"/>
        </w:rPr>
      </w:pPr>
      <w:r>
        <w:rPr>
          <w:rFonts w:hint="eastAsia" w:ascii="宋体"/>
          <w:b/>
          <w:bCs/>
          <w:sz w:val="24"/>
          <w:szCs w:val="24"/>
        </w:rPr>
        <w:br w:type="page"/>
      </w:r>
      <w:r>
        <w:rPr>
          <w:rFonts w:hint="eastAsia" w:ascii="宋体"/>
          <w:b/>
          <w:bCs/>
          <w:sz w:val="24"/>
          <w:szCs w:val="24"/>
        </w:rPr>
        <w:t>3.3 法定代表人（单位负责人）授权书</w:t>
      </w:r>
    </w:p>
    <w:p w14:paraId="680613BF">
      <w:pPr>
        <w:spacing w:line="480" w:lineRule="exact"/>
        <w:jc w:val="center"/>
        <w:rPr>
          <w:rFonts w:hint="eastAsia" w:ascii="宋体"/>
          <w:b/>
          <w:bCs/>
          <w:sz w:val="24"/>
          <w:szCs w:val="24"/>
        </w:rPr>
      </w:pPr>
    </w:p>
    <w:p w14:paraId="2DFFE5C7">
      <w:pPr>
        <w:adjustRightInd w:val="0"/>
        <w:spacing w:line="360" w:lineRule="auto"/>
        <w:ind w:firstLine="499" w:firstLineChars="208"/>
        <w:contextualSpacing/>
        <w:rPr>
          <w:rFonts w:hint="eastAsia" w:ascii="宋体" w:cs="Arial"/>
          <w:sz w:val="24"/>
          <w:szCs w:val="24"/>
          <w:lang w:bidi="ar-SA"/>
        </w:rPr>
      </w:pPr>
      <w:r>
        <w:rPr>
          <w:rFonts w:hint="eastAsia" w:ascii="宋体"/>
          <w:sz w:val="24"/>
          <w:szCs w:val="24"/>
        </w:rPr>
        <w:t xml:space="preserve"> </w:t>
      </w:r>
      <w:r>
        <w:rPr>
          <w:rFonts w:hint="eastAsia" w:ascii="宋体" w:cs="Arial"/>
          <w:sz w:val="24"/>
          <w:szCs w:val="24"/>
          <w:lang w:bidi="ar-SA"/>
        </w:rPr>
        <w:t>本人</w:t>
      </w:r>
      <w:r>
        <w:rPr>
          <w:rFonts w:hint="eastAsia" w:ascii="宋体" w:cs="Arial"/>
          <w:sz w:val="24"/>
          <w:szCs w:val="24"/>
          <w:u w:val="single"/>
          <w:lang w:bidi="ar-SA"/>
        </w:rPr>
        <w:t xml:space="preserve">　 </w:t>
      </w:r>
      <w:r>
        <w:rPr>
          <w:rFonts w:hint="eastAsia" w:ascii="宋体"/>
          <w:i/>
          <w:snapToGrid w:val="0"/>
          <w:sz w:val="24"/>
          <w:szCs w:val="24"/>
          <w:u w:val="single"/>
        </w:rPr>
        <w:t>法人姓名</w:t>
      </w:r>
      <w:r>
        <w:rPr>
          <w:rFonts w:hint="eastAsia" w:ascii="宋体" w:cs="Arial"/>
          <w:sz w:val="24"/>
          <w:szCs w:val="24"/>
          <w:u w:val="single"/>
          <w:lang w:bidi="ar-SA"/>
        </w:rPr>
        <w:t xml:space="preserve">  </w:t>
      </w:r>
      <w:r>
        <w:rPr>
          <w:rFonts w:hint="eastAsia" w:ascii="宋体" w:cs="Arial"/>
          <w:sz w:val="24"/>
          <w:szCs w:val="24"/>
          <w:lang w:bidi="ar-SA"/>
        </w:rPr>
        <w:t>系</w:t>
      </w:r>
      <w:r>
        <w:rPr>
          <w:rFonts w:hint="eastAsia" w:ascii="宋体" w:cs="Arial"/>
          <w:sz w:val="24"/>
          <w:szCs w:val="24"/>
          <w:u w:val="single"/>
          <w:lang w:bidi="ar-SA"/>
        </w:rPr>
        <w:t>　</w:t>
      </w:r>
      <w:r>
        <w:rPr>
          <w:rFonts w:hint="eastAsia" w:ascii="宋体"/>
          <w:i/>
          <w:snapToGrid w:val="0"/>
          <w:sz w:val="24"/>
          <w:szCs w:val="24"/>
          <w:u w:val="single"/>
        </w:rPr>
        <w:t xml:space="preserve">投标人名称  </w:t>
      </w:r>
      <w:r>
        <w:rPr>
          <w:rFonts w:hint="eastAsia" w:ascii="宋体" w:cs="Arial"/>
          <w:sz w:val="24"/>
          <w:szCs w:val="24"/>
          <w:u w:val="single"/>
          <w:lang w:bidi="ar-SA"/>
        </w:rPr>
        <w:t xml:space="preserve"> </w:t>
      </w:r>
      <w:r>
        <w:rPr>
          <w:rFonts w:hint="eastAsia" w:ascii="宋体" w:cs="Arial"/>
          <w:sz w:val="24"/>
          <w:szCs w:val="24"/>
          <w:lang w:bidi="ar-SA"/>
        </w:rPr>
        <w:t>的法定代表人（单位负责人），现委托</w:t>
      </w:r>
      <w:r>
        <w:rPr>
          <w:rFonts w:hint="eastAsia" w:ascii="宋体" w:cs="Arial"/>
          <w:sz w:val="24"/>
          <w:szCs w:val="24"/>
          <w:u w:val="single"/>
          <w:lang w:bidi="ar-SA"/>
        </w:rPr>
        <w:t xml:space="preserve">　 </w:t>
      </w:r>
      <w:r>
        <w:rPr>
          <w:rFonts w:hint="eastAsia" w:ascii="宋体"/>
          <w:i/>
          <w:snapToGrid w:val="0"/>
          <w:sz w:val="24"/>
          <w:szCs w:val="24"/>
          <w:u w:val="single"/>
        </w:rPr>
        <w:t>姓名，职务</w:t>
      </w:r>
      <w:r>
        <w:rPr>
          <w:rFonts w:hint="eastAsia" w:ascii="宋体" w:cs="Arial"/>
          <w:sz w:val="24"/>
          <w:szCs w:val="24"/>
          <w:u w:val="single"/>
          <w:lang w:bidi="ar-SA"/>
        </w:rPr>
        <w:t xml:space="preserve">    </w:t>
      </w:r>
      <w:r>
        <w:rPr>
          <w:rFonts w:hint="eastAsia" w:ascii="宋体" w:cs="Arial"/>
          <w:sz w:val="24"/>
          <w:szCs w:val="24"/>
          <w:lang w:bidi="ar-SA"/>
        </w:rPr>
        <w:t>以我方的名义参加贵方______________________项目的投标活动，并代表我方全权办理针对上述项目的投标、开标、投标文件澄清、签约等一切具体事务和签署相关文件。</w:t>
      </w:r>
    </w:p>
    <w:p w14:paraId="4909A46C">
      <w:pPr>
        <w:adjustRightInd w:val="0"/>
        <w:spacing w:line="360" w:lineRule="auto"/>
        <w:ind w:firstLine="499" w:firstLineChars="208"/>
        <w:contextualSpacing/>
        <w:rPr>
          <w:rFonts w:hint="eastAsia" w:ascii="宋体" w:cs="Arial"/>
          <w:sz w:val="24"/>
          <w:szCs w:val="24"/>
          <w:lang w:bidi="ar-SA"/>
        </w:rPr>
      </w:pPr>
      <w:r>
        <w:rPr>
          <w:rFonts w:hint="eastAsia" w:ascii="宋体" w:cs="Arial"/>
          <w:sz w:val="24"/>
          <w:szCs w:val="24"/>
          <w:lang w:bidi="ar-SA"/>
        </w:rPr>
        <w:t>我方对被授权人的签名事项负全部责任。</w:t>
      </w:r>
    </w:p>
    <w:p w14:paraId="244A5357">
      <w:pPr>
        <w:adjustRightInd w:val="0"/>
        <w:spacing w:line="360" w:lineRule="auto"/>
        <w:ind w:firstLine="499" w:firstLineChars="208"/>
        <w:contextualSpacing/>
        <w:rPr>
          <w:rFonts w:hint="eastAsia" w:ascii="宋体" w:cs="Arial"/>
          <w:sz w:val="24"/>
          <w:szCs w:val="24"/>
          <w:lang w:bidi="ar-SA"/>
        </w:rPr>
      </w:pPr>
      <w:r>
        <w:rPr>
          <w:rFonts w:hint="eastAsia" w:ascii="宋体" w:cs="Arial"/>
          <w:sz w:val="24"/>
          <w:szCs w:val="24"/>
          <w:lang w:bidi="ar-SA"/>
        </w:rPr>
        <w:t>在贵方收到我方撤销授权的书面通知以前，本授权书一直有效。被授权人在授权书有效期内签署的所有文件不因授权的撤销而失效。除我方书面撤销授权外，本授权书自投标截止之日起直至我方的投标文件有效期结束前始终有效。</w:t>
      </w:r>
    </w:p>
    <w:p w14:paraId="6BC26398">
      <w:pPr>
        <w:adjustRightInd w:val="0"/>
        <w:spacing w:line="360" w:lineRule="auto"/>
        <w:ind w:firstLine="499" w:firstLineChars="208"/>
        <w:contextualSpacing/>
        <w:rPr>
          <w:rFonts w:hint="eastAsia" w:ascii="宋体" w:cs="Arial"/>
          <w:sz w:val="24"/>
          <w:szCs w:val="24"/>
          <w:lang w:bidi="ar-SA"/>
        </w:rPr>
      </w:pPr>
      <w:r>
        <w:rPr>
          <w:rFonts w:hint="eastAsia" w:ascii="宋体" w:cs="Arial"/>
          <w:sz w:val="24"/>
          <w:szCs w:val="24"/>
          <w:lang w:bidi="ar-SA"/>
        </w:rPr>
        <w:t>被授权人无转委托权，特此委托。</w:t>
      </w:r>
    </w:p>
    <w:p w14:paraId="2971E660">
      <w:pPr>
        <w:spacing w:line="480" w:lineRule="auto"/>
        <w:ind w:firstLine="480" w:firstLineChars="200"/>
        <w:rPr>
          <w:rFonts w:hint="eastAsia" w:ascii="宋体"/>
          <w:sz w:val="24"/>
          <w:szCs w:val="24"/>
        </w:rPr>
      </w:pPr>
      <w:r>
        <w:rPr>
          <w:rFonts w:hint="eastAsia" w:ascii="宋体"/>
          <w:sz w:val="24"/>
          <w:szCs w:val="24"/>
        </w:rPr>
        <w:t xml:space="preserve">投标人名称： </w:t>
      </w:r>
      <w:r>
        <w:rPr>
          <w:rFonts w:hint="eastAsia" w:ascii="宋体"/>
          <w:sz w:val="24"/>
          <w:szCs w:val="24"/>
          <w:u w:val="single"/>
        </w:rPr>
        <w:t xml:space="preserve">       （全称）       </w:t>
      </w:r>
      <w:r>
        <w:rPr>
          <w:rFonts w:hint="eastAsia" w:ascii="宋体"/>
          <w:sz w:val="24"/>
          <w:szCs w:val="24"/>
        </w:rPr>
        <w:t xml:space="preserve"> </w:t>
      </w:r>
      <w:r>
        <w:rPr>
          <w:rFonts w:hint="eastAsia" w:ascii="宋体"/>
          <w:color w:val="auto"/>
          <w:sz w:val="24"/>
          <w:szCs w:val="24"/>
          <w:lang w:eastAsia="zh-CN"/>
        </w:rPr>
        <w:t>（</w:t>
      </w:r>
      <w:r>
        <w:rPr>
          <w:rFonts w:hint="eastAsia" w:ascii="宋体" w:cs="Arial"/>
          <w:color w:val="auto"/>
          <w:sz w:val="24"/>
          <w:szCs w:val="24"/>
          <w:lang w:bidi="ar-SA"/>
        </w:rPr>
        <w:t>并加盖</w:t>
      </w:r>
      <w:r>
        <w:rPr>
          <w:rFonts w:hint="eastAsia" w:ascii="宋体"/>
          <w:color w:val="auto"/>
          <w:sz w:val="24"/>
          <w:szCs w:val="24"/>
        </w:rPr>
        <w:t>公章）</w:t>
      </w:r>
    </w:p>
    <w:p w14:paraId="4170B1F9">
      <w:pPr>
        <w:spacing w:line="480" w:lineRule="auto"/>
        <w:ind w:firstLine="480" w:firstLineChars="200"/>
        <w:rPr>
          <w:rFonts w:hint="eastAsia" w:ascii="宋体" w:cs="Arial"/>
          <w:color w:val="auto"/>
          <w:sz w:val="24"/>
          <w:szCs w:val="24"/>
          <w:lang w:bidi="ar-SA"/>
        </w:rPr>
      </w:pPr>
      <w:r>
        <w:rPr>
          <w:rFonts w:hint="eastAsia" w:ascii="宋体" w:cs="Arial"/>
          <w:color w:val="auto"/>
          <w:sz w:val="24"/>
          <w:szCs w:val="24"/>
          <w:lang w:bidi="ar-SA"/>
        </w:rPr>
        <w:t>法定代表人（单位负责人）：</w:t>
      </w:r>
      <w:r>
        <w:rPr>
          <w:rFonts w:hint="eastAsia" w:ascii="宋体" w:cs="Arial"/>
          <w:color w:val="auto"/>
          <w:sz w:val="24"/>
          <w:szCs w:val="24"/>
          <w:u w:val="single"/>
          <w:lang w:bidi="ar-SA"/>
        </w:rPr>
        <w:t xml:space="preserve">              </w:t>
      </w:r>
      <w:r>
        <w:rPr>
          <w:rFonts w:hint="eastAsia" w:ascii="宋体" w:cs="Arial"/>
          <w:color w:val="auto"/>
          <w:sz w:val="24"/>
          <w:szCs w:val="24"/>
          <w:lang w:bidi="ar-SA"/>
        </w:rPr>
        <w:t>（签字或盖章）</w:t>
      </w:r>
    </w:p>
    <w:p w14:paraId="3AF82753">
      <w:pPr>
        <w:spacing w:line="480" w:lineRule="auto"/>
        <w:ind w:firstLine="480" w:firstLineChars="200"/>
        <w:rPr>
          <w:rFonts w:hint="eastAsia" w:ascii="宋体"/>
          <w:color w:val="auto"/>
          <w:sz w:val="24"/>
          <w:szCs w:val="24"/>
        </w:rPr>
      </w:pPr>
      <w:r>
        <w:rPr>
          <w:rFonts w:hint="eastAsia" w:ascii="宋体" w:cs="Arial"/>
          <w:color w:val="auto"/>
          <w:sz w:val="24"/>
          <w:szCs w:val="24"/>
          <w:lang w:bidi="ar-SA"/>
        </w:rPr>
        <w:t>法定代表人（单位负责人）</w:t>
      </w:r>
      <w:r>
        <w:rPr>
          <w:rFonts w:hint="eastAsia" w:ascii="宋体"/>
          <w:color w:val="auto"/>
          <w:sz w:val="24"/>
          <w:szCs w:val="24"/>
        </w:rPr>
        <w:t xml:space="preserve">授权代表： </w:t>
      </w:r>
      <w:r>
        <w:rPr>
          <w:rFonts w:hint="eastAsia" w:ascii="宋体"/>
          <w:color w:val="auto"/>
          <w:sz w:val="24"/>
          <w:szCs w:val="24"/>
          <w:u w:val="single"/>
        </w:rPr>
        <w:t xml:space="preserve">         </w:t>
      </w:r>
      <w:r>
        <w:rPr>
          <w:rFonts w:hint="eastAsia" w:ascii="宋体"/>
          <w:color w:val="auto"/>
          <w:sz w:val="24"/>
          <w:szCs w:val="24"/>
        </w:rPr>
        <w:t xml:space="preserve"> （签字或盖章）</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84"/>
        <w:gridCol w:w="7"/>
        <w:gridCol w:w="4478"/>
        <w:gridCol w:w="14"/>
      </w:tblGrid>
      <w:tr w14:paraId="63DD0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2636" w:hRule="atLeast"/>
        </w:trPr>
        <w:tc>
          <w:tcPr>
            <w:tcW w:w="4484" w:type="dxa"/>
            <w:noWrap w:val="0"/>
            <w:vAlign w:val="center"/>
          </w:tcPr>
          <w:p w14:paraId="51CFDD01">
            <w:pPr>
              <w:jc w:val="center"/>
              <w:rPr>
                <w:rFonts w:hint="eastAsia" w:ascii="宋体"/>
                <w:sz w:val="24"/>
                <w:szCs w:val="24"/>
              </w:rPr>
            </w:pPr>
            <w:r>
              <w:rPr>
                <w:rFonts w:hint="eastAsia" w:ascii="宋体"/>
                <w:sz w:val="24"/>
                <w:szCs w:val="24"/>
              </w:rPr>
              <w:t>法定代表人（单位负责人）身份证（正面）</w:t>
            </w:r>
          </w:p>
        </w:tc>
        <w:tc>
          <w:tcPr>
            <w:tcW w:w="4485" w:type="dxa"/>
            <w:gridSpan w:val="2"/>
            <w:noWrap w:val="0"/>
            <w:vAlign w:val="center"/>
          </w:tcPr>
          <w:p w14:paraId="4BB0EDC1">
            <w:pPr>
              <w:jc w:val="center"/>
              <w:rPr>
                <w:rFonts w:hint="eastAsia" w:ascii="宋体"/>
                <w:sz w:val="24"/>
                <w:szCs w:val="24"/>
              </w:rPr>
            </w:pPr>
            <w:r>
              <w:rPr>
                <w:rFonts w:hint="eastAsia" w:ascii="宋体"/>
                <w:sz w:val="24"/>
                <w:szCs w:val="24"/>
              </w:rPr>
              <w:t>法定代表人（单位负责人）身份证（反面）</w:t>
            </w:r>
          </w:p>
        </w:tc>
      </w:tr>
      <w:tr w14:paraId="3477A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1" w:hRule="atLeast"/>
        </w:trPr>
        <w:tc>
          <w:tcPr>
            <w:tcW w:w="4491" w:type="dxa"/>
            <w:gridSpan w:val="2"/>
            <w:noWrap w:val="0"/>
            <w:vAlign w:val="center"/>
          </w:tcPr>
          <w:p w14:paraId="2F19AD2E">
            <w:pPr>
              <w:jc w:val="center"/>
              <w:rPr>
                <w:rFonts w:hint="eastAsia" w:ascii="宋体"/>
                <w:sz w:val="24"/>
                <w:szCs w:val="24"/>
              </w:rPr>
            </w:pPr>
            <w:r>
              <w:rPr>
                <w:rFonts w:hint="eastAsia" w:ascii="宋体"/>
                <w:sz w:val="24"/>
                <w:szCs w:val="24"/>
              </w:rPr>
              <w:t>法定代表人（单位负责人）授权代表身份证</w:t>
            </w:r>
          </w:p>
          <w:p w14:paraId="6CC39313">
            <w:pPr>
              <w:jc w:val="center"/>
              <w:rPr>
                <w:rFonts w:hint="eastAsia" w:ascii="宋体"/>
                <w:sz w:val="24"/>
                <w:szCs w:val="24"/>
              </w:rPr>
            </w:pPr>
            <w:r>
              <w:rPr>
                <w:rFonts w:hint="eastAsia" w:ascii="宋体"/>
                <w:sz w:val="24"/>
                <w:szCs w:val="24"/>
              </w:rPr>
              <w:t>（正面）</w:t>
            </w:r>
          </w:p>
        </w:tc>
        <w:tc>
          <w:tcPr>
            <w:tcW w:w="4492" w:type="dxa"/>
            <w:gridSpan w:val="2"/>
            <w:noWrap w:val="0"/>
            <w:vAlign w:val="center"/>
          </w:tcPr>
          <w:p w14:paraId="51B221AB">
            <w:pPr>
              <w:jc w:val="center"/>
              <w:rPr>
                <w:rFonts w:hint="eastAsia" w:ascii="宋体"/>
                <w:sz w:val="24"/>
                <w:szCs w:val="24"/>
              </w:rPr>
            </w:pPr>
            <w:r>
              <w:rPr>
                <w:rFonts w:hint="eastAsia" w:ascii="宋体"/>
                <w:sz w:val="24"/>
                <w:szCs w:val="24"/>
              </w:rPr>
              <w:t>法定代表人（单位负责人）授权代表身份证</w:t>
            </w:r>
          </w:p>
          <w:p w14:paraId="1581587E">
            <w:pPr>
              <w:jc w:val="center"/>
              <w:rPr>
                <w:rFonts w:hint="eastAsia" w:ascii="宋体"/>
                <w:sz w:val="24"/>
                <w:szCs w:val="24"/>
              </w:rPr>
            </w:pPr>
            <w:r>
              <w:rPr>
                <w:rFonts w:hint="eastAsia" w:ascii="宋体"/>
                <w:sz w:val="24"/>
                <w:szCs w:val="24"/>
              </w:rPr>
              <w:t>（反面）</w:t>
            </w:r>
          </w:p>
        </w:tc>
      </w:tr>
    </w:tbl>
    <w:p w14:paraId="705B4462">
      <w:pPr>
        <w:spacing w:line="320" w:lineRule="exact"/>
        <w:ind w:left="2" w:firstLine="357" w:firstLineChars="149"/>
        <w:rPr>
          <w:rFonts w:hint="eastAsia" w:ascii="宋体" w:cs="Courier New"/>
          <w:sz w:val="24"/>
          <w:szCs w:val="24"/>
          <w:lang w:bidi="ar-SA"/>
        </w:rPr>
      </w:pPr>
    </w:p>
    <w:bookmarkEnd w:id="30"/>
    <w:p w14:paraId="7BA4D883">
      <w:pPr>
        <w:widowControl/>
        <w:spacing w:before="100" w:beforeAutospacing="1" w:after="100" w:afterAutospacing="1" w:line="360" w:lineRule="auto"/>
        <w:rPr>
          <w:rFonts w:hint="eastAsia" w:ascii="宋体"/>
          <w:b/>
          <w:bCs/>
          <w:sz w:val="24"/>
          <w:szCs w:val="24"/>
        </w:rPr>
      </w:pPr>
    </w:p>
    <w:p w14:paraId="2C020B41">
      <w:pPr>
        <w:widowControl/>
        <w:spacing w:before="100" w:beforeAutospacing="1" w:after="100" w:afterAutospacing="1" w:line="360" w:lineRule="auto"/>
        <w:jc w:val="center"/>
        <w:rPr>
          <w:rFonts w:hint="eastAsia" w:ascii="宋体"/>
          <w:b/>
          <w:bCs/>
          <w:sz w:val="24"/>
          <w:szCs w:val="24"/>
        </w:rPr>
      </w:pPr>
      <w:r>
        <w:rPr>
          <w:rFonts w:hint="eastAsia" w:ascii="宋体"/>
          <w:b/>
          <w:bCs/>
          <w:sz w:val="24"/>
          <w:szCs w:val="24"/>
        </w:rPr>
        <w:t>3.4 投标承诺函</w:t>
      </w:r>
    </w:p>
    <w:p w14:paraId="23EBFE4B">
      <w:pPr>
        <w:autoSpaceDE w:val="0"/>
        <w:autoSpaceDN w:val="0"/>
        <w:snapToGrid w:val="0"/>
        <w:spacing w:line="360" w:lineRule="auto"/>
        <w:jc w:val="center"/>
        <w:rPr>
          <w:rFonts w:hint="eastAsia" w:ascii="宋体"/>
          <w:b/>
          <w:bCs/>
          <w:sz w:val="24"/>
          <w:szCs w:val="24"/>
        </w:rPr>
      </w:pPr>
    </w:p>
    <w:p w14:paraId="6166DCD7">
      <w:pPr>
        <w:spacing w:before="162" w:beforeLines="50" w:after="162" w:afterLines="50" w:line="360" w:lineRule="auto"/>
        <w:contextualSpacing/>
        <w:rPr>
          <w:rFonts w:hint="default" w:ascii="宋体" w:eastAsia="宋体" w:cs="宋体"/>
          <w:sz w:val="24"/>
          <w:szCs w:val="24"/>
          <w:lang w:val="en-US" w:eastAsia="zh-CN" w:bidi="ar-SA"/>
        </w:rPr>
      </w:pPr>
      <w:r>
        <w:rPr>
          <w:rFonts w:hint="eastAsia" w:ascii="宋体" w:cs="仿宋_GB2312"/>
          <w:sz w:val="24"/>
          <w:szCs w:val="24"/>
          <w:lang w:bidi="ar-SA"/>
        </w:rPr>
        <w:t>致：</w:t>
      </w:r>
      <w:r>
        <w:rPr>
          <w:rFonts w:hint="eastAsia" w:ascii="宋体" w:cs="仿宋_GB2312"/>
          <w:sz w:val="24"/>
          <w:szCs w:val="24"/>
          <w:u w:val="single"/>
          <w:lang w:bidi="ar-SA"/>
        </w:rPr>
        <w:t>招标人</w:t>
      </w:r>
      <w:r>
        <w:rPr>
          <w:rFonts w:hint="eastAsia" w:ascii="宋体" w:cs="仿宋_GB2312"/>
          <w:sz w:val="24"/>
          <w:szCs w:val="24"/>
          <w:u w:val="single"/>
          <w:lang w:val="en-US" w:eastAsia="zh-CN" w:bidi="ar-SA"/>
        </w:rPr>
        <w:t xml:space="preserve">名称            </w:t>
      </w:r>
    </w:p>
    <w:p w14:paraId="5CAF22D8">
      <w:pPr>
        <w:spacing w:before="162" w:beforeLines="50" w:after="162" w:afterLines="50" w:line="360" w:lineRule="auto"/>
        <w:ind w:firstLine="480" w:firstLineChars="200"/>
        <w:contextualSpacing/>
        <w:rPr>
          <w:rFonts w:hint="eastAsia" w:ascii="宋体" w:cs="宋体"/>
          <w:sz w:val="24"/>
          <w:szCs w:val="24"/>
          <w:lang w:val="zh-CN" w:eastAsia="zh-CN" w:bidi="ar-SA"/>
        </w:rPr>
      </w:pPr>
      <w:r>
        <w:rPr>
          <w:rFonts w:hint="eastAsia" w:ascii="宋体" w:cs="宋体"/>
          <w:sz w:val="24"/>
          <w:szCs w:val="24"/>
          <w:lang w:val="zh-CN" w:eastAsia="zh-CN" w:bidi="ar-SA"/>
        </w:rPr>
        <w:t>经研究，我方自愿参与贵方____年____月____日________</w:t>
      </w:r>
      <w:r>
        <w:rPr>
          <w:rFonts w:hint="eastAsia" w:ascii="宋体" w:cs="宋体"/>
          <w:i/>
          <w:sz w:val="24"/>
          <w:szCs w:val="24"/>
          <w:u w:val="single"/>
          <w:lang w:val="zh-CN" w:eastAsia="zh-CN" w:bidi="ar-SA"/>
        </w:rPr>
        <w:t>（项目编号、项目名称）</w:t>
      </w:r>
      <w:r>
        <w:rPr>
          <w:rFonts w:hint="eastAsia" w:ascii="宋体" w:cs="宋体"/>
          <w:sz w:val="24"/>
          <w:szCs w:val="24"/>
          <w:lang w:val="zh-CN" w:eastAsia="zh-CN" w:bidi="ar-SA"/>
        </w:rPr>
        <w:t>的投标，将严格遵守《中华人民共和国政府采购法》等相关法律法规规定，并无条件地遵守本次采购活动各项规定。我们郑重承诺：我方如果在本次投标活动中有下列情形之一的，愿接受政府采购监督管理部门给予相关处罚并承诺依法承担相关的经济赔偿责任和法律责任。</w:t>
      </w:r>
    </w:p>
    <w:p w14:paraId="501D948D">
      <w:pPr>
        <w:spacing w:before="162" w:beforeLines="50" w:after="162" w:afterLines="50" w:line="360" w:lineRule="auto"/>
        <w:ind w:firstLine="480" w:firstLineChars="200"/>
        <w:contextualSpacing/>
        <w:rPr>
          <w:rFonts w:hint="eastAsia" w:ascii="宋体" w:cs="宋体"/>
          <w:sz w:val="24"/>
          <w:szCs w:val="24"/>
          <w:lang w:val="zh-CN" w:eastAsia="zh-CN" w:bidi="ar-SA"/>
        </w:rPr>
      </w:pPr>
      <w:r>
        <w:rPr>
          <w:rFonts w:hint="eastAsia" w:ascii="宋体" w:cs="宋体"/>
          <w:sz w:val="24"/>
          <w:szCs w:val="24"/>
          <w:lang w:val="zh-CN" w:eastAsia="zh-CN" w:bidi="ar-SA"/>
        </w:rPr>
        <w:t>一、在投标有效期内撤销投标文件；</w:t>
      </w:r>
    </w:p>
    <w:p w14:paraId="4895D8CF">
      <w:pPr>
        <w:spacing w:before="162" w:beforeLines="50" w:after="162" w:afterLines="50" w:line="360" w:lineRule="auto"/>
        <w:ind w:firstLine="480" w:firstLineChars="200"/>
        <w:contextualSpacing/>
        <w:rPr>
          <w:rFonts w:hint="eastAsia" w:ascii="宋体" w:cs="宋体"/>
          <w:sz w:val="24"/>
          <w:szCs w:val="24"/>
          <w:lang w:val="zh-CN" w:eastAsia="zh-CN" w:bidi="ar-SA"/>
        </w:rPr>
      </w:pPr>
      <w:r>
        <w:rPr>
          <w:rFonts w:hint="eastAsia" w:ascii="宋体" w:cs="宋体"/>
          <w:sz w:val="24"/>
          <w:szCs w:val="24"/>
          <w:lang w:val="zh-CN" w:eastAsia="zh-CN" w:bidi="ar-SA"/>
        </w:rPr>
        <w:t>二、在投标文件中提供虚假材料；</w:t>
      </w:r>
    </w:p>
    <w:p w14:paraId="15A71BB7">
      <w:pPr>
        <w:spacing w:before="162" w:beforeLines="50" w:after="162" w:afterLines="50" w:line="360" w:lineRule="auto"/>
        <w:ind w:firstLine="480" w:firstLineChars="200"/>
        <w:contextualSpacing/>
        <w:rPr>
          <w:rFonts w:hint="eastAsia" w:ascii="宋体" w:cs="宋体"/>
          <w:sz w:val="24"/>
          <w:szCs w:val="24"/>
          <w:lang w:val="zh-CN" w:eastAsia="zh-CN" w:bidi="ar-SA"/>
        </w:rPr>
      </w:pPr>
      <w:r>
        <w:rPr>
          <w:rFonts w:hint="eastAsia" w:ascii="宋体" w:cs="宋体"/>
          <w:sz w:val="24"/>
          <w:szCs w:val="24"/>
          <w:lang w:val="zh-CN" w:eastAsia="zh-CN" w:bidi="ar-SA"/>
        </w:rPr>
        <w:t>三、除因不可抗力或招标文件认可的情形以外，中标后不与招标人签订合同；</w:t>
      </w:r>
    </w:p>
    <w:p w14:paraId="35527872">
      <w:pPr>
        <w:spacing w:before="162" w:beforeLines="50" w:after="162" w:afterLines="50" w:line="360" w:lineRule="auto"/>
        <w:ind w:firstLine="480" w:firstLineChars="200"/>
        <w:contextualSpacing/>
        <w:rPr>
          <w:rFonts w:hint="eastAsia" w:ascii="宋体" w:cs="宋体"/>
          <w:sz w:val="24"/>
          <w:szCs w:val="24"/>
          <w:lang w:val="zh-CN" w:eastAsia="zh-CN" w:bidi="ar-SA"/>
        </w:rPr>
      </w:pPr>
      <w:r>
        <w:rPr>
          <w:rFonts w:hint="eastAsia" w:ascii="宋体" w:cs="宋体"/>
          <w:sz w:val="24"/>
          <w:szCs w:val="24"/>
          <w:lang w:val="zh-CN" w:eastAsia="zh-CN" w:bidi="ar-SA"/>
        </w:rPr>
        <w:t>四、与招标人、其他投标人或者招标代理机构恶意串通；</w:t>
      </w:r>
    </w:p>
    <w:p w14:paraId="5342F10C">
      <w:pPr>
        <w:spacing w:before="162" w:beforeLines="50" w:after="162" w:afterLines="50" w:line="360" w:lineRule="auto"/>
        <w:ind w:firstLine="480" w:firstLineChars="200"/>
        <w:contextualSpacing/>
        <w:rPr>
          <w:rFonts w:hint="eastAsia" w:ascii="宋体" w:cs="宋体"/>
          <w:sz w:val="24"/>
          <w:szCs w:val="24"/>
          <w:lang w:val="zh-CN" w:eastAsia="zh-CN" w:bidi="ar-SA"/>
        </w:rPr>
      </w:pPr>
      <w:r>
        <w:rPr>
          <w:rFonts w:hint="eastAsia" w:ascii="宋体" w:cs="宋体"/>
          <w:sz w:val="24"/>
          <w:szCs w:val="24"/>
          <w:lang w:val="zh-CN" w:eastAsia="zh-CN" w:bidi="ar-SA"/>
        </w:rPr>
        <w:t>五、法律法规及本招标文件规定的其他严重违法行为。</w:t>
      </w:r>
    </w:p>
    <w:p w14:paraId="53A1F35E">
      <w:pPr>
        <w:rPr>
          <w:sz w:val="24"/>
          <w:szCs w:val="24"/>
          <w:u w:val="single"/>
        </w:rPr>
      </w:pPr>
    </w:p>
    <w:p w14:paraId="7E541880">
      <w:pPr>
        <w:rPr>
          <w:sz w:val="24"/>
          <w:szCs w:val="24"/>
          <w:u w:val="single"/>
        </w:rPr>
      </w:pPr>
    </w:p>
    <w:p w14:paraId="55970716">
      <w:pPr>
        <w:spacing w:line="480" w:lineRule="auto"/>
        <w:ind w:firstLine="4980" w:firstLineChars="2075"/>
        <w:rPr>
          <w:rFonts w:hint="eastAsia" w:ascii="宋体" w:cs="Arial"/>
          <w:sz w:val="24"/>
          <w:szCs w:val="24"/>
          <w:lang w:bidi="ar-SA"/>
        </w:rPr>
      </w:pPr>
      <w:r>
        <w:rPr>
          <w:rFonts w:hint="eastAsia" w:ascii="宋体" w:cs="Arial"/>
          <w:sz w:val="24"/>
          <w:szCs w:val="24"/>
          <w:lang w:bidi="ar-SA"/>
        </w:rPr>
        <w:t>投标人名称（并加盖公章）：　　　　　　　　　</w:t>
      </w:r>
    </w:p>
    <w:p w14:paraId="5F9EE6B5">
      <w:pPr>
        <w:spacing w:line="480" w:lineRule="auto"/>
        <w:ind w:firstLine="4980" w:firstLineChars="2075"/>
        <w:rPr>
          <w:rFonts w:hint="eastAsia" w:ascii="宋体" w:cs="Arial"/>
          <w:sz w:val="24"/>
          <w:szCs w:val="24"/>
          <w:lang w:bidi="ar-SA"/>
        </w:rPr>
      </w:pPr>
      <w:r>
        <w:rPr>
          <w:rFonts w:hint="eastAsia" w:ascii="宋体" w:cs="Arial"/>
          <w:sz w:val="24"/>
          <w:szCs w:val="24"/>
          <w:lang w:bidi="ar-SA"/>
        </w:rPr>
        <w:t xml:space="preserve">日　  期： </w:t>
      </w:r>
      <w:r>
        <w:rPr>
          <w:rFonts w:hint="eastAsia" w:ascii="宋体" w:cs="Arial"/>
          <w:sz w:val="24"/>
          <w:szCs w:val="24"/>
          <w:u w:val="single"/>
          <w:lang w:bidi="ar-SA"/>
        </w:rPr>
        <w:t xml:space="preserve">     年    月    日</w:t>
      </w:r>
    </w:p>
    <w:p w14:paraId="18DA84DC">
      <w:pPr>
        <w:autoSpaceDE w:val="0"/>
        <w:autoSpaceDN w:val="0"/>
        <w:adjustRightInd w:val="0"/>
        <w:spacing w:line="360" w:lineRule="auto"/>
        <w:jc w:val="center"/>
        <w:outlineLvl w:val="0"/>
        <w:rPr>
          <w:b/>
          <w:snapToGrid w:val="0"/>
          <w:kern w:val="0"/>
          <w:sz w:val="24"/>
          <w:szCs w:val="24"/>
        </w:rPr>
      </w:pPr>
    </w:p>
    <w:p w14:paraId="097D2C90">
      <w:pPr>
        <w:autoSpaceDE w:val="0"/>
        <w:autoSpaceDN w:val="0"/>
        <w:adjustRightInd w:val="0"/>
        <w:spacing w:line="360" w:lineRule="auto"/>
        <w:jc w:val="center"/>
        <w:rPr>
          <w:rFonts w:hint="eastAsia" w:ascii="宋体" w:cs="宋体"/>
          <w:sz w:val="24"/>
          <w:szCs w:val="24"/>
          <w:lang w:val="zh-CN" w:eastAsia="zh-CN" w:bidi="ar-SA"/>
        </w:rPr>
      </w:pPr>
    </w:p>
    <w:p w14:paraId="229A16C5">
      <w:pPr>
        <w:autoSpaceDE w:val="0"/>
        <w:autoSpaceDN w:val="0"/>
        <w:adjustRightInd w:val="0"/>
        <w:spacing w:line="360" w:lineRule="auto"/>
        <w:jc w:val="center"/>
        <w:rPr>
          <w:rFonts w:hint="eastAsia" w:ascii="宋体" w:cs="宋体"/>
          <w:sz w:val="24"/>
          <w:szCs w:val="24"/>
          <w:lang w:val="zh-CN" w:eastAsia="zh-CN" w:bidi="ar-SA"/>
        </w:rPr>
      </w:pPr>
    </w:p>
    <w:p w14:paraId="1D272ABF">
      <w:pPr>
        <w:autoSpaceDE w:val="0"/>
        <w:autoSpaceDN w:val="0"/>
        <w:adjustRightInd w:val="0"/>
        <w:spacing w:line="360" w:lineRule="auto"/>
        <w:jc w:val="center"/>
        <w:rPr>
          <w:rFonts w:hint="eastAsia" w:ascii="宋体" w:cs="宋体"/>
          <w:sz w:val="24"/>
          <w:szCs w:val="24"/>
          <w:lang w:val="zh-CN" w:eastAsia="zh-CN" w:bidi="ar-SA"/>
        </w:rPr>
      </w:pPr>
    </w:p>
    <w:p w14:paraId="015B49A9">
      <w:pPr>
        <w:autoSpaceDE w:val="0"/>
        <w:autoSpaceDN w:val="0"/>
        <w:adjustRightInd w:val="0"/>
        <w:spacing w:line="360" w:lineRule="auto"/>
        <w:jc w:val="center"/>
        <w:rPr>
          <w:rFonts w:hint="eastAsia" w:ascii="宋体" w:cs="宋体"/>
          <w:sz w:val="24"/>
          <w:szCs w:val="24"/>
          <w:lang w:val="zh-CN" w:eastAsia="zh-CN" w:bidi="ar-SA"/>
        </w:rPr>
      </w:pPr>
    </w:p>
    <w:p w14:paraId="357C549B">
      <w:pPr>
        <w:autoSpaceDE w:val="0"/>
        <w:autoSpaceDN w:val="0"/>
        <w:adjustRightInd w:val="0"/>
        <w:spacing w:line="360" w:lineRule="auto"/>
        <w:jc w:val="center"/>
        <w:rPr>
          <w:rFonts w:hint="eastAsia" w:ascii="宋体" w:cs="宋体"/>
          <w:sz w:val="24"/>
          <w:szCs w:val="24"/>
          <w:lang w:val="zh-CN" w:eastAsia="zh-CN" w:bidi="ar-SA"/>
        </w:rPr>
      </w:pPr>
    </w:p>
    <w:p w14:paraId="2E4BCD9F">
      <w:pPr>
        <w:autoSpaceDE w:val="0"/>
        <w:autoSpaceDN w:val="0"/>
        <w:adjustRightInd w:val="0"/>
        <w:spacing w:line="360" w:lineRule="auto"/>
        <w:ind w:right="-11"/>
        <w:rPr>
          <w:rFonts w:hint="eastAsia" w:ascii="宋体" w:cs="宋体"/>
          <w:sz w:val="24"/>
          <w:szCs w:val="24"/>
          <w:lang w:val="zh-CN" w:eastAsia="zh-CN" w:bidi="ar-SA"/>
        </w:rPr>
      </w:pPr>
    </w:p>
    <w:p w14:paraId="34B4B8DC">
      <w:pPr>
        <w:autoSpaceDE w:val="0"/>
        <w:autoSpaceDN w:val="0"/>
        <w:adjustRightInd w:val="0"/>
        <w:spacing w:line="360" w:lineRule="auto"/>
        <w:jc w:val="center"/>
        <w:rPr>
          <w:rFonts w:hint="eastAsia" w:ascii="宋体" w:cs="宋体"/>
          <w:sz w:val="24"/>
          <w:szCs w:val="24"/>
          <w:lang w:val="zh-CN" w:eastAsia="zh-CN" w:bidi="ar-SA"/>
        </w:rPr>
      </w:pPr>
    </w:p>
    <w:p w14:paraId="7B19D14F">
      <w:pPr>
        <w:autoSpaceDE w:val="0"/>
        <w:autoSpaceDN w:val="0"/>
        <w:adjustRightInd w:val="0"/>
        <w:spacing w:line="360" w:lineRule="auto"/>
        <w:jc w:val="center"/>
        <w:rPr>
          <w:rFonts w:hint="eastAsia" w:ascii="宋体" w:cs="宋体"/>
          <w:sz w:val="24"/>
          <w:szCs w:val="24"/>
          <w:lang w:val="zh-CN" w:eastAsia="zh-CN" w:bidi="ar-SA"/>
        </w:rPr>
      </w:pPr>
    </w:p>
    <w:p w14:paraId="32F96331">
      <w:pPr>
        <w:jc w:val="center"/>
        <w:rPr>
          <w:rFonts w:hint="eastAsia" w:ascii="方正小标宋简体" w:hAnsi="方正小标宋简体" w:eastAsia="方正小标宋简体" w:cs="方正小标宋简体"/>
          <w:sz w:val="24"/>
          <w:szCs w:val="24"/>
          <w:lang w:bidi="ar-SA"/>
        </w:rPr>
      </w:pPr>
      <w:r>
        <w:rPr>
          <w:rFonts w:hint="eastAsia" w:ascii="宋体"/>
          <w:b/>
          <w:bCs/>
          <w:sz w:val="24"/>
          <w:szCs w:val="24"/>
        </w:rPr>
        <w:br w:type="page"/>
      </w:r>
      <w:r>
        <w:rPr>
          <w:rFonts w:hint="eastAsia" w:ascii="宋体"/>
          <w:b/>
          <w:bCs/>
          <w:sz w:val="24"/>
          <w:szCs w:val="24"/>
        </w:rPr>
        <w:t>3.5</w:t>
      </w:r>
      <w:r>
        <w:rPr>
          <w:rFonts w:hint="eastAsia" w:ascii="宋体" w:cs="方正小标宋简体"/>
          <w:b/>
          <w:sz w:val="24"/>
          <w:szCs w:val="24"/>
          <w:lang w:bidi="ar-SA"/>
        </w:rPr>
        <w:t>长葛市政府采购供应商信用承诺函</w:t>
      </w:r>
    </w:p>
    <w:p w14:paraId="2022D68B">
      <w:pPr>
        <w:rPr>
          <w:rFonts w:hint="eastAsia" w:ascii="仿宋_GB2312" w:hAnsi="仿宋_GB2312" w:eastAsia="仿宋_GB2312" w:cs="仿宋_GB2312"/>
          <w:sz w:val="24"/>
          <w:szCs w:val="24"/>
          <w:lang w:bidi="ar-SA"/>
        </w:rPr>
      </w:pPr>
    </w:p>
    <w:p w14:paraId="4AEBE11F">
      <w:pPr>
        <w:spacing w:line="600" w:lineRule="exact"/>
        <w:rPr>
          <w:rFonts w:hint="eastAsia" w:ascii="宋体" w:cs="仿宋_GB2312"/>
          <w:sz w:val="24"/>
          <w:szCs w:val="24"/>
          <w:lang w:bidi="ar-SA"/>
        </w:rPr>
      </w:pPr>
      <w:r>
        <w:rPr>
          <w:rFonts w:hint="eastAsia" w:ascii="宋体" w:cs="仿宋_GB2312"/>
          <w:sz w:val="24"/>
          <w:szCs w:val="24"/>
          <w:lang w:bidi="ar-SA"/>
        </w:rPr>
        <w:t>致</w:t>
      </w:r>
      <w:r>
        <w:rPr>
          <w:rFonts w:hint="eastAsia" w:ascii="宋体" w:cs="仿宋_GB2312"/>
          <w:sz w:val="24"/>
          <w:szCs w:val="24"/>
          <w:u w:val="single"/>
          <w:lang w:bidi="ar-SA"/>
        </w:rPr>
        <w:t>（采购人或采购代理机构）</w:t>
      </w:r>
      <w:r>
        <w:rPr>
          <w:rFonts w:hint="eastAsia" w:ascii="宋体" w:cs="仿宋_GB2312"/>
          <w:sz w:val="24"/>
          <w:szCs w:val="24"/>
          <w:lang w:bidi="ar-SA"/>
        </w:rPr>
        <w:t>：</w:t>
      </w:r>
    </w:p>
    <w:p w14:paraId="145BBEA2">
      <w:pPr>
        <w:spacing w:line="600" w:lineRule="exact"/>
        <w:ind w:firstLine="436" w:firstLineChars="200"/>
        <w:rPr>
          <w:rFonts w:hint="eastAsia" w:ascii="宋体" w:cs="仿宋_GB2312"/>
          <w:spacing w:val="-11"/>
          <w:sz w:val="24"/>
          <w:szCs w:val="24"/>
          <w:u w:val="single"/>
          <w:lang w:bidi="ar-SA"/>
        </w:rPr>
      </w:pPr>
      <w:r>
        <w:rPr>
          <w:rFonts w:hint="eastAsia" w:ascii="宋体" w:cs="仿宋_GB2312"/>
          <w:spacing w:val="-11"/>
          <w:sz w:val="24"/>
          <w:szCs w:val="24"/>
          <w:lang w:bidi="ar-SA"/>
        </w:rPr>
        <w:t>单位名称（自然人姓名）</w:t>
      </w:r>
      <w:r>
        <w:rPr>
          <w:rFonts w:hint="eastAsia" w:ascii="宋体" w:cs="仿宋_GB2312"/>
          <w:spacing w:val="-11"/>
          <w:sz w:val="24"/>
          <w:szCs w:val="24"/>
          <w:lang w:eastAsia="zh-CN" w:bidi="ar-SA"/>
        </w:rPr>
        <w:t>：</w:t>
      </w:r>
      <w:r>
        <w:rPr>
          <w:rFonts w:hint="eastAsia" w:ascii="宋体" w:cs="仿宋_GB2312"/>
          <w:spacing w:val="-11"/>
          <w:sz w:val="24"/>
          <w:szCs w:val="24"/>
          <w:u w:val="single"/>
          <w:lang w:bidi="ar-SA"/>
        </w:rPr>
        <w:t xml:space="preserve">                             </w:t>
      </w:r>
    </w:p>
    <w:p w14:paraId="46478767">
      <w:pPr>
        <w:spacing w:line="600" w:lineRule="exact"/>
        <w:ind w:firstLine="436" w:firstLineChars="200"/>
        <w:rPr>
          <w:rFonts w:hint="eastAsia" w:ascii="宋体" w:cs="仿宋_GB2312"/>
          <w:spacing w:val="-11"/>
          <w:sz w:val="24"/>
          <w:szCs w:val="24"/>
          <w:u w:val="single"/>
          <w:lang w:bidi="ar-SA"/>
        </w:rPr>
      </w:pPr>
      <w:r>
        <w:rPr>
          <w:rFonts w:hint="eastAsia" w:ascii="宋体" w:cs="仿宋_GB2312"/>
          <w:spacing w:val="-11"/>
          <w:sz w:val="24"/>
          <w:szCs w:val="24"/>
          <w:lang w:bidi="ar-SA"/>
        </w:rPr>
        <w:t>统一社会信用代码（身份证号码）</w:t>
      </w:r>
      <w:r>
        <w:rPr>
          <w:rFonts w:hint="eastAsia" w:ascii="宋体" w:cs="仿宋_GB2312"/>
          <w:spacing w:val="-11"/>
          <w:sz w:val="24"/>
          <w:szCs w:val="24"/>
          <w:lang w:eastAsia="zh-CN" w:bidi="ar-SA"/>
        </w:rPr>
        <w:t>：</w:t>
      </w:r>
      <w:r>
        <w:rPr>
          <w:rFonts w:hint="eastAsia" w:ascii="宋体" w:cs="仿宋_GB2312"/>
          <w:spacing w:val="-11"/>
          <w:sz w:val="24"/>
          <w:szCs w:val="24"/>
          <w:u w:val="single"/>
          <w:lang w:bidi="ar-SA"/>
        </w:rPr>
        <w:t xml:space="preserve">                     </w:t>
      </w:r>
    </w:p>
    <w:p w14:paraId="70A21C8D">
      <w:pPr>
        <w:spacing w:line="600" w:lineRule="exact"/>
        <w:ind w:firstLine="436" w:firstLineChars="200"/>
        <w:rPr>
          <w:rFonts w:hint="eastAsia" w:ascii="宋体" w:cs="仿宋_GB2312"/>
          <w:spacing w:val="-11"/>
          <w:sz w:val="24"/>
          <w:szCs w:val="24"/>
          <w:u w:val="single"/>
          <w:lang w:bidi="ar-SA"/>
        </w:rPr>
      </w:pPr>
      <w:r>
        <w:rPr>
          <w:rFonts w:hint="eastAsia" w:ascii="宋体" w:cs="仿宋_GB2312"/>
          <w:spacing w:val="-11"/>
          <w:sz w:val="24"/>
          <w:szCs w:val="24"/>
          <w:lang w:bidi="ar-SA"/>
        </w:rPr>
        <w:t>法定代表人（负责人）</w:t>
      </w:r>
      <w:r>
        <w:rPr>
          <w:rFonts w:hint="eastAsia" w:ascii="宋体" w:cs="仿宋_GB2312"/>
          <w:spacing w:val="-11"/>
          <w:sz w:val="24"/>
          <w:szCs w:val="24"/>
          <w:lang w:eastAsia="zh-CN" w:bidi="ar-SA"/>
        </w:rPr>
        <w:t>：</w:t>
      </w:r>
      <w:r>
        <w:rPr>
          <w:rFonts w:hint="eastAsia" w:ascii="宋体" w:cs="仿宋_GB2312"/>
          <w:spacing w:val="-11"/>
          <w:sz w:val="24"/>
          <w:szCs w:val="24"/>
          <w:u w:val="single"/>
          <w:lang w:bidi="ar-SA"/>
        </w:rPr>
        <w:t xml:space="preserve">                               </w:t>
      </w:r>
    </w:p>
    <w:p w14:paraId="6E466C5E">
      <w:pPr>
        <w:spacing w:line="600" w:lineRule="exact"/>
        <w:ind w:firstLine="436" w:firstLineChars="200"/>
        <w:rPr>
          <w:rFonts w:hint="eastAsia" w:ascii="宋体" w:cs="仿宋_GB2312"/>
          <w:spacing w:val="-11"/>
          <w:sz w:val="24"/>
          <w:szCs w:val="24"/>
          <w:u w:val="single"/>
          <w:lang w:bidi="ar-SA"/>
        </w:rPr>
      </w:pPr>
      <w:r>
        <w:rPr>
          <w:rFonts w:hint="eastAsia" w:ascii="宋体" w:cs="仿宋_GB2312"/>
          <w:spacing w:val="-11"/>
          <w:sz w:val="24"/>
          <w:szCs w:val="24"/>
          <w:lang w:bidi="ar-SA"/>
        </w:rPr>
        <w:t>联系地址和电话：</w:t>
      </w:r>
      <w:r>
        <w:rPr>
          <w:rFonts w:hint="eastAsia" w:ascii="宋体" w:cs="仿宋_GB2312"/>
          <w:spacing w:val="-11"/>
          <w:sz w:val="24"/>
          <w:szCs w:val="24"/>
          <w:u w:val="single"/>
          <w:lang w:bidi="ar-SA"/>
        </w:rPr>
        <w:t xml:space="preserve">                                    </w:t>
      </w:r>
    </w:p>
    <w:p w14:paraId="1027E49E">
      <w:pPr>
        <w:spacing w:line="600" w:lineRule="exact"/>
        <w:ind w:firstLine="436" w:firstLineChars="200"/>
        <w:rPr>
          <w:rFonts w:hint="eastAsia" w:ascii="宋体" w:cs="仿宋_GB2312"/>
          <w:spacing w:val="-11"/>
          <w:sz w:val="24"/>
          <w:szCs w:val="24"/>
          <w:lang w:bidi="ar-SA"/>
        </w:rPr>
      </w:pPr>
      <w:r>
        <w:rPr>
          <w:rFonts w:hint="eastAsia" w:ascii="宋体" w:cs="仿宋_GB2312"/>
          <w:spacing w:val="-11"/>
          <w:sz w:val="24"/>
          <w:szCs w:val="24"/>
          <w:lang w:bidi="ar-SA"/>
        </w:rPr>
        <w:t>为维护公平、公正、公开的政府采购市场秩序，树立诚实守信的政府采购投标人形象，我单位（本人）自愿作出以下承诺：</w:t>
      </w:r>
    </w:p>
    <w:p w14:paraId="37780488">
      <w:pPr>
        <w:spacing w:line="600" w:lineRule="exact"/>
        <w:ind w:firstLine="436" w:firstLineChars="200"/>
        <w:rPr>
          <w:rFonts w:hint="eastAsia" w:ascii="宋体" w:cs="仿宋_GB2312"/>
          <w:spacing w:val="-11"/>
          <w:sz w:val="24"/>
          <w:szCs w:val="24"/>
          <w:lang w:bidi="ar-SA"/>
        </w:rPr>
      </w:pPr>
      <w:r>
        <w:rPr>
          <w:rFonts w:hint="eastAsia" w:ascii="宋体" w:cs="仿宋_GB2312"/>
          <w:spacing w:val="-11"/>
          <w:sz w:val="24"/>
          <w:szCs w:val="24"/>
          <w:lang w:bidi="ar-SA"/>
        </w:rPr>
        <w:t>一、我单位（本人）自愿参加本次政府采购活动，严格遵守《</w:t>
      </w:r>
      <w:r>
        <w:rPr>
          <w:rFonts w:hint="eastAsia" w:ascii="宋体" w:cs="仿宋_GB2312"/>
          <w:spacing w:val="-11"/>
          <w:sz w:val="24"/>
          <w:szCs w:val="24"/>
          <w:lang w:eastAsia="zh-CN" w:bidi="ar-SA"/>
        </w:rPr>
        <w:t>中华人民共和国政府采购法</w:t>
      </w:r>
      <w:r>
        <w:rPr>
          <w:rFonts w:hint="eastAsia" w:ascii="宋体" w:cs="仿宋_GB2312"/>
          <w:spacing w:val="-11"/>
          <w:sz w:val="24"/>
          <w:szCs w:val="24"/>
          <w:lang w:bidi="ar-SA"/>
        </w:rPr>
        <w:t>》及相关法律法规，依法诚信经营，无条件遵守本次政府采购活动的各项规定，我单位（本人）郑重承诺，我单位（本人）符合《</w:t>
      </w:r>
      <w:r>
        <w:rPr>
          <w:rFonts w:hint="eastAsia" w:ascii="宋体" w:cs="仿宋_GB2312"/>
          <w:spacing w:val="-11"/>
          <w:sz w:val="24"/>
          <w:szCs w:val="24"/>
          <w:lang w:eastAsia="zh-CN" w:bidi="ar-SA"/>
        </w:rPr>
        <w:t>中华人民共和国政府采购法</w:t>
      </w:r>
      <w:r>
        <w:rPr>
          <w:rFonts w:hint="eastAsia" w:ascii="宋体" w:cs="仿宋_GB2312"/>
          <w:spacing w:val="-11"/>
          <w:sz w:val="24"/>
          <w:szCs w:val="24"/>
          <w:lang w:bidi="ar-SA"/>
        </w:rPr>
        <w:t>》第二十二条规定和招标文件、本承诺书的条件：</w:t>
      </w:r>
    </w:p>
    <w:p w14:paraId="17B900FD">
      <w:pPr>
        <w:spacing w:line="600" w:lineRule="exact"/>
        <w:ind w:firstLine="436" w:firstLineChars="200"/>
        <w:rPr>
          <w:rFonts w:hint="eastAsia" w:ascii="宋体" w:cs="仿宋_GB2312"/>
          <w:spacing w:val="-11"/>
          <w:sz w:val="24"/>
          <w:szCs w:val="24"/>
          <w:lang w:bidi="ar-SA"/>
        </w:rPr>
      </w:pPr>
      <w:r>
        <w:rPr>
          <w:rFonts w:hint="eastAsia" w:ascii="宋体" w:cs="仿宋_GB2312"/>
          <w:spacing w:val="-11"/>
          <w:sz w:val="24"/>
          <w:szCs w:val="24"/>
          <w:lang w:bidi="ar-SA"/>
        </w:rPr>
        <w:t>（一）具有独立承担民事责任的能力；</w:t>
      </w:r>
    </w:p>
    <w:p w14:paraId="0B4BF947">
      <w:pPr>
        <w:spacing w:line="600" w:lineRule="exact"/>
        <w:ind w:firstLine="436" w:firstLineChars="200"/>
        <w:rPr>
          <w:rFonts w:hint="eastAsia" w:ascii="宋体" w:cs="仿宋_GB2312"/>
          <w:spacing w:val="-11"/>
          <w:sz w:val="24"/>
          <w:szCs w:val="24"/>
          <w:lang w:bidi="ar-SA"/>
        </w:rPr>
      </w:pPr>
      <w:r>
        <w:rPr>
          <w:rFonts w:hint="eastAsia" w:ascii="宋体" w:cs="仿宋_GB2312"/>
          <w:spacing w:val="-11"/>
          <w:sz w:val="24"/>
          <w:szCs w:val="24"/>
          <w:lang w:bidi="ar-SA"/>
        </w:rPr>
        <w:t>（二）具有良好的商业信誉和健全的财务会计制度；</w:t>
      </w:r>
    </w:p>
    <w:p w14:paraId="6DDEC162">
      <w:pPr>
        <w:spacing w:line="600" w:lineRule="exact"/>
        <w:ind w:firstLine="436" w:firstLineChars="200"/>
        <w:rPr>
          <w:rFonts w:hint="eastAsia" w:ascii="宋体" w:cs="仿宋_GB2312"/>
          <w:spacing w:val="-11"/>
          <w:sz w:val="24"/>
          <w:szCs w:val="24"/>
          <w:lang w:bidi="ar-SA"/>
        </w:rPr>
      </w:pPr>
      <w:r>
        <w:rPr>
          <w:rFonts w:hint="eastAsia" w:ascii="宋体" w:cs="仿宋_GB2312"/>
          <w:spacing w:val="-11"/>
          <w:sz w:val="24"/>
          <w:szCs w:val="24"/>
          <w:lang w:bidi="ar-SA"/>
        </w:rPr>
        <w:t>（三）具有履行合同所必需的设备和专业技术能力；</w:t>
      </w:r>
    </w:p>
    <w:p w14:paraId="592FA034">
      <w:pPr>
        <w:spacing w:line="600" w:lineRule="exact"/>
        <w:ind w:firstLine="436" w:firstLineChars="200"/>
        <w:rPr>
          <w:rFonts w:hint="eastAsia" w:ascii="宋体" w:cs="仿宋_GB2312"/>
          <w:spacing w:val="-11"/>
          <w:sz w:val="24"/>
          <w:szCs w:val="24"/>
          <w:lang w:bidi="ar-SA"/>
        </w:rPr>
      </w:pPr>
      <w:r>
        <w:rPr>
          <w:rFonts w:hint="eastAsia" w:ascii="宋体" w:cs="仿宋_GB2312"/>
          <w:spacing w:val="-11"/>
          <w:sz w:val="24"/>
          <w:szCs w:val="24"/>
          <w:lang w:bidi="ar-SA"/>
        </w:rPr>
        <w:t>（四）有依法缴纳税收和社会保障资金的良好记录；</w:t>
      </w:r>
    </w:p>
    <w:p w14:paraId="6C7D2791">
      <w:pPr>
        <w:spacing w:line="600" w:lineRule="exact"/>
        <w:ind w:firstLine="436" w:firstLineChars="200"/>
        <w:rPr>
          <w:rFonts w:hint="eastAsia" w:ascii="宋体" w:cs="仿宋_GB2312"/>
          <w:spacing w:val="-11"/>
          <w:sz w:val="24"/>
          <w:szCs w:val="24"/>
          <w:lang w:bidi="ar-SA"/>
        </w:rPr>
      </w:pPr>
      <w:r>
        <w:rPr>
          <w:rFonts w:hint="eastAsia" w:ascii="宋体" w:cs="仿宋_GB2312"/>
          <w:spacing w:val="-11"/>
          <w:sz w:val="24"/>
          <w:szCs w:val="24"/>
          <w:lang w:bidi="ar-SA"/>
        </w:rPr>
        <w:t>（五）参加政府采购活动前三年内，在经营活动中没有重大违法记录；</w:t>
      </w:r>
    </w:p>
    <w:p w14:paraId="75D4E56A">
      <w:pPr>
        <w:spacing w:line="600" w:lineRule="exact"/>
        <w:ind w:firstLine="436" w:firstLineChars="200"/>
        <w:rPr>
          <w:rFonts w:hint="eastAsia" w:ascii="宋体" w:hAnsi="宋体" w:eastAsia="宋体" w:cs="仿宋_GB2312"/>
          <w:spacing w:val="-11"/>
          <w:sz w:val="24"/>
          <w:szCs w:val="24"/>
          <w:lang w:bidi="ar-SA"/>
        </w:rPr>
      </w:pPr>
      <w:r>
        <w:rPr>
          <w:rFonts w:hint="eastAsia" w:ascii="宋体" w:hAnsi="宋体" w:eastAsia="宋体" w:cs="仿宋_GB2312"/>
          <w:spacing w:val="-11"/>
          <w:sz w:val="24"/>
          <w:szCs w:val="24"/>
          <w:lang w:bidi="ar-SA"/>
        </w:rPr>
        <w:t>（六）未被列入失信被执行人、重大税收违法案件当事人名单、政府采购严重违法失信行为记录名单、严重违法失信社会组织；</w:t>
      </w:r>
    </w:p>
    <w:p w14:paraId="6B53FEC6">
      <w:pPr>
        <w:spacing w:line="600" w:lineRule="exact"/>
        <w:ind w:firstLine="436" w:firstLineChars="200"/>
        <w:rPr>
          <w:rFonts w:hint="eastAsia" w:ascii="宋体" w:cs="仿宋_GB2312"/>
          <w:color w:val="000000" w:themeColor="text1"/>
          <w:spacing w:val="-11"/>
          <w:sz w:val="24"/>
          <w:szCs w:val="24"/>
          <w:lang w:bidi="ar-SA"/>
          <w14:textFill>
            <w14:solidFill>
              <w14:schemeClr w14:val="tx1"/>
            </w14:solidFill>
          </w14:textFill>
        </w:rPr>
      </w:pPr>
      <w:r>
        <w:rPr>
          <w:rFonts w:hint="eastAsia" w:ascii="宋体" w:cs="仿宋_GB2312"/>
          <w:color w:val="000000" w:themeColor="text1"/>
          <w:spacing w:val="-11"/>
          <w:sz w:val="24"/>
          <w:szCs w:val="24"/>
          <w:lang w:bidi="ar-SA"/>
          <w14:textFill>
            <w14:solidFill>
              <w14:schemeClr w14:val="tx1"/>
            </w14:solidFill>
          </w14:textFill>
        </w:rPr>
        <w:t>（七）与参加本项目投标的其他供应商之间，单位负责人不为同一人并且不存在直接控股、管理关系；</w:t>
      </w:r>
    </w:p>
    <w:p w14:paraId="2542A682">
      <w:pPr>
        <w:spacing w:line="600" w:lineRule="exact"/>
        <w:ind w:firstLine="436" w:firstLineChars="200"/>
        <w:rPr>
          <w:rFonts w:hint="eastAsia" w:ascii="宋体" w:cs="仿宋_GB2312"/>
          <w:color w:val="000000" w:themeColor="text1"/>
          <w:spacing w:val="-11"/>
          <w:sz w:val="24"/>
          <w:szCs w:val="24"/>
          <w:lang w:bidi="ar-SA"/>
          <w14:textFill>
            <w14:solidFill>
              <w14:schemeClr w14:val="tx1"/>
            </w14:solidFill>
          </w14:textFill>
        </w:rPr>
      </w:pPr>
      <w:r>
        <w:rPr>
          <w:rFonts w:hint="eastAsia" w:ascii="宋体" w:cs="仿宋_GB2312"/>
          <w:color w:val="000000" w:themeColor="text1"/>
          <w:spacing w:val="-11"/>
          <w:sz w:val="24"/>
          <w:szCs w:val="24"/>
          <w:lang w:bidi="ar-SA"/>
          <w14:textFill>
            <w14:solidFill>
              <w14:schemeClr w14:val="tx1"/>
            </w14:solidFill>
          </w14:textFill>
        </w:rPr>
        <w:t>（八）未为本项目提供整体设计、规范编制或者项目管理、监理、检测等服务；</w:t>
      </w:r>
    </w:p>
    <w:p w14:paraId="7CC42830">
      <w:pPr>
        <w:spacing w:line="600" w:lineRule="exact"/>
        <w:ind w:firstLine="436" w:firstLineChars="200"/>
        <w:rPr>
          <w:rFonts w:hint="eastAsia" w:ascii="宋体" w:cs="仿宋_GB2312"/>
          <w:color w:val="000000" w:themeColor="text1"/>
          <w:spacing w:val="-11"/>
          <w:sz w:val="24"/>
          <w:szCs w:val="24"/>
          <w:lang w:bidi="ar-SA"/>
          <w14:textFill>
            <w14:solidFill>
              <w14:schemeClr w14:val="tx1"/>
            </w14:solidFill>
          </w14:textFill>
        </w:rPr>
      </w:pPr>
      <w:r>
        <w:rPr>
          <w:rFonts w:hint="eastAsia" w:ascii="宋体" w:cs="仿宋_GB2312"/>
          <w:color w:val="000000" w:themeColor="text1"/>
          <w:spacing w:val="-11"/>
          <w:sz w:val="24"/>
          <w:szCs w:val="24"/>
          <w:lang w:bidi="ar-SA"/>
          <w14:textFill>
            <w14:solidFill>
              <w14:schemeClr w14:val="tx1"/>
            </w14:solidFill>
          </w14:textFill>
        </w:rPr>
        <w:t>（九）符合法律、行政法规规定的其他条件。</w:t>
      </w:r>
    </w:p>
    <w:p w14:paraId="604C8378">
      <w:pPr>
        <w:spacing w:line="600" w:lineRule="exact"/>
        <w:ind w:firstLine="436" w:firstLineChars="200"/>
        <w:rPr>
          <w:rFonts w:hint="eastAsia" w:ascii="宋体" w:cs="仿宋_GB2312"/>
          <w:spacing w:val="-11"/>
          <w:sz w:val="24"/>
          <w:szCs w:val="24"/>
          <w:lang w:bidi="ar-SA"/>
        </w:rPr>
      </w:pPr>
      <w:r>
        <w:rPr>
          <w:rFonts w:hint="eastAsia" w:ascii="宋体" w:cs="仿宋_GB2312"/>
          <w:spacing w:val="-11"/>
          <w:sz w:val="24"/>
          <w:szCs w:val="24"/>
          <w:lang w:bidi="ar-SA"/>
        </w:rPr>
        <w:t>二、我单位（本人）保证上述承诺事项的真实性。如有弄虚作假或其他违法违规行为，自愿按照规定将违背承诺行为作为失信行为记录到社会信用信息平台，并视同为“提供虚假材料谋取中标、成交”按照《</w:t>
      </w:r>
      <w:r>
        <w:rPr>
          <w:rFonts w:hint="eastAsia" w:ascii="宋体" w:cs="仿宋_GB2312"/>
          <w:spacing w:val="-11"/>
          <w:sz w:val="24"/>
          <w:szCs w:val="24"/>
          <w:lang w:eastAsia="zh-CN" w:bidi="ar-SA"/>
        </w:rPr>
        <w:t>中华人民共和国政府采购法</w:t>
      </w:r>
      <w:r>
        <w:rPr>
          <w:rFonts w:hint="eastAsia" w:ascii="宋体" w:cs="仿宋_GB2312"/>
          <w:spacing w:val="-11"/>
          <w:sz w:val="24"/>
          <w:szCs w:val="24"/>
          <w:lang w:bidi="ar-SA"/>
        </w:rPr>
        <w:t>》第七十七、七十九条规定，处以招标金额千分之五以上千分之十以下的罚款，列入不良行为记录名单，在一至三年内禁止参加政府采购活动，有违法所得的，并处没收违法所得，情节严重的，由市场监管部门吊销营业执照；构成犯罪的，依法追究刑事责任；给他人造成损失的，并应依照有关民事法律规定承担民事责任。</w:t>
      </w:r>
    </w:p>
    <w:p w14:paraId="7DB42418">
      <w:pPr>
        <w:spacing w:line="600" w:lineRule="exact"/>
        <w:ind w:firstLine="436" w:firstLineChars="200"/>
        <w:rPr>
          <w:rFonts w:hint="eastAsia" w:ascii="宋体" w:cs="仿宋_GB2312"/>
          <w:color w:val="000000" w:themeColor="text1"/>
          <w:spacing w:val="-11"/>
          <w:sz w:val="24"/>
          <w:szCs w:val="24"/>
          <w:lang w:bidi="ar-SA"/>
          <w14:textFill>
            <w14:solidFill>
              <w14:schemeClr w14:val="tx1"/>
            </w14:solidFill>
          </w14:textFill>
        </w:rPr>
      </w:pPr>
      <w:r>
        <w:rPr>
          <w:rFonts w:hint="eastAsia" w:ascii="宋体" w:cs="仿宋_GB2312"/>
          <w:color w:val="000000" w:themeColor="text1"/>
          <w:spacing w:val="-11"/>
          <w:sz w:val="24"/>
          <w:szCs w:val="24"/>
          <w:lang w:bidi="ar-SA"/>
          <w14:textFill>
            <w14:solidFill>
              <w14:schemeClr w14:val="tx1"/>
            </w14:solidFill>
          </w14:textFill>
        </w:rPr>
        <w:t>投标人（</w:t>
      </w:r>
      <w:r>
        <w:rPr>
          <w:rFonts w:hint="eastAsia" w:ascii="宋体" w:cs="仿宋_GB2312"/>
          <w:color w:val="000000" w:themeColor="text1"/>
          <w:spacing w:val="-11"/>
          <w:sz w:val="24"/>
          <w:szCs w:val="24"/>
          <w:lang w:eastAsia="zh-CN" w:bidi="ar-SA"/>
          <w14:textFill>
            <w14:solidFill>
              <w14:schemeClr w14:val="tx1"/>
            </w14:solidFill>
          </w14:textFill>
        </w:rPr>
        <w:t>电子章</w:t>
      </w:r>
      <w:r>
        <w:rPr>
          <w:rFonts w:hint="eastAsia" w:ascii="宋体" w:cs="仿宋_GB2312"/>
          <w:color w:val="000000" w:themeColor="text1"/>
          <w:spacing w:val="-11"/>
          <w:sz w:val="24"/>
          <w:szCs w:val="24"/>
          <w:lang w:bidi="ar-SA"/>
          <w14:textFill>
            <w14:solidFill>
              <w14:schemeClr w14:val="tx1"/>
            </w14:solidFill>
          </w14:textFill>
        </w:rPr>
        <w:t>）</w:t>
      </w:r>
      <w:r>
        <w:rPr>
          <w:rFonts w:hint="eastAsia" w:ascii="宋体" w:cs="仿宋_GB2312"/>
          <w:color w:val="000000" w:themeColor="text1"/>
          <w:spacing w:val="-11"/>
          <w:sz w:val="24"/>
          <w:szCs w:val="24"/>
          <w:lang w:eastAsia="zh-CN" w:bidi="ar-SA"/>
          <w14:textFill>
            <w14:solidFill>
              <w14:schemeClr w14:val="tx1"/>
            </w14:solidFill>
          </w14:textFill>
        </w:rPr>
        <w:t>：</w:t>
      </w:r>
    </w:p>
    <w:p w14:paraId="26BF3192">
      <w:pPr>
        <w:spacing w:line="600" w:lineRule="exact"/>
        <w:ind w:firstLine="436" w:firstLineChars="200"/>
        <w:rPr>
          <w:rFonts w:hint="eastAsia" w:ascii="宋体" w:cs="仿宋_GB2312"/>
          <w:color w:val="000000" w:themeColor="text1"/>
          <w:spacing w:val="-11"/>
          <w:sz w:val="24"/>
          <w:szCs w:val="24"/>
          <w:lang w:bidi="ar-SA"/>
          <w14:textFill>
            <w14:solidFill>
              <w14:schemeClr w14:val="tx1"/>
            </w14:solidFill>
          </w14:textFill>
        </w:rPr>
      </w:pPr>
      <w:r>
        <w:rPr>
          <w:rFonts w:hint="eastAsia" w:ascii="宋体" w:cs="仿宋_GB2312"/>
          <w:color w:val="000000" w:themeColor="text1"/>
          <w:spacing w:val="-11"/>
          <w:sz w:val="24"/>
          <w:szCs w:val="24"/>
          <w:lang w:bidi="ar-SA"/>
          <w14:textFill>
            <w14:solidFill>
              <w14:schemeClr w14:val="tx1"/>
            </w14:solidFill>
          </w14:textFill>
        </w:rPr>
        <w:t>法定代表人、负责人、本人</w:t>
      </w:r>
      <w:r>
        <w:rPr>
          <w:rFonts w:hint="eastAsia" w:ascii="宋体" w:cs="仿宋_GB2312"/>
          <w:color w:val="000000" w:themeColor="text1"/>
          <w:spacing w:val="-11"/>
          <w:sz w:val="24"/>
          <w:szCs w:val="24"/>
          <w:lang w:eastAsia="zh-CN" w:bidi="ar-SA"/>
          <w14:textFill>
            <w14:solidFill>
              <w14:schemeClr w14:val="tx1"/>
            </w14:solidFill>
          </w14:textFill>
        </w:rPr>
        <w:t>或</w:t>
      </w:r>
      <w:r>
        <w:rPr>
          <w:rFonts w:hint="eastAsia" w:ascii="宋体" w:cs="仿宋_GB2312"/>
          <w:color w:val="000000" w:themeColor="text1"/>
          <w:spacing w:val="-11"/>
          <w:sz w:val="24"/>
          <w:szCs w:val="24"/>
          <w:lang w:bidi="ar-SA"/>
          <w14:textFill>
            <w14:solidFill>
              <w14:schemeClr w14:val="tx1"/>
            </w14:solidFill>
          </w14:textFill>
        </w:rPr>
        <w:t>授权代表（签字或</w:t>
      </w:r>
      <w:r>
        <w:rPr>
          <w:rFonts w:hint="eastAsia" w:ascii="宋体" w:cs="仿宋_GB2312"/>
          <w:color w:val="000000" w:themeColor="text1"/>
          <w:spacing w:val="-11"/>
          <w:sz w:val="24"/>
          <w:szCs w:val="24"/>
          <w:lang w:eastAsia="zh-CN" w:bidi="ar-SA"/>
          <w14:textFill>
            <w14:solidFill>
              <w14:schemeClr w14:val="tx1"/>
            </w14:solidFill>
          </w14:textFill>
        </w:rPr>
        <w:t>盖</w:t>
      </w:r>
      <w:r>
        <w:rPr>
          <w:rFonts w:hint="eastAsia" w:ascii="宋体" w:cs="仿宋_GB2312"/>
          <w:color w:val="000000" w:themeColor="text1"/>
          <w:spacing w:val="-11"/>
          <w:sz w:val="24"/>
          <w:szCs w:val="24"/>
          <w:lang w:bidi="ar-SA"/>
          <w14:textFill>
            <w14:solidFill>
              <w14:schemeClr w14:val="tx1"/>
            </w14:solidFill>
          </w14:textFill>
        </w:rPr>
        <w:t>章）</w:t>
      </w:r>
      <w:r>
        <w:rPr>
          <w:rFonts w:hint="eastAsia" w:ascii="宋体" w:cs="仿宋_GB2312"/>
          <w:color w:val="000000" w:themeColor="text1"/>
          <w:spacing w:val="-11"/>
          <w:sz w:val="24"/>
          <w:szCs w:val="24"/>
          <w:lang w:eastAsia="zh-CN" w:bidi="ar-SA"/>
          <w14:textFill>
            <w14:solidFill>
              <w14:schemeClr w14:val="tx1"/>
            </w14:solidFill>
          </w14:textFill>
        </w:rPr>
        <w:t>：</w:t>
      </w:r>
    </w:p>
    <w:p w14:paraId="67C3FAA4">
      <w:pPr>
        <w:spacing w:line="600" w:lineRule="exact"/>
        <w:ind w:firstLine="436" w:firstLineChars="200"/>
        <w:rPr>
          <w:rFonts w:hint="eastAsia" w:ascii="宋体" w:cs="仿宋_GB2312"/>
          <w:spacing w:val="-11"/>
          <w:sz w:val="24"/>
          <w:szCs w:val="24"/>
          <w:lang w:bidi="ar-SA"/>
        </w:rPr>
      </w:pPr>
      <w:r>
        <w:rPr>
          <w:rFonts w:hint="eastAsia" w:ascii="宋体" w:cs="仿宋_GB2312"/>
          <w:spacing w:val="-11"/>
          <w:sz w:val="24"/>
          <w:szCs w:val="24"/>
          <w:lang w:bidi="ar-SA"/>
        </w:rPr>
        <w:t>日期：</w:t>
      </w:r>
      <w:r>
        <w:rPr>
          <w:rFonts w:hint="eastAsia" w:ascii="宋体" w:cs="仿宋_GB2312"/>
          <w:spacing w:val="-11"/>
          <w:sz w:val="24"/>
          <w:szCs w:val="24"/>
          <w:u w:val="single"/>
          <w:lang w:bidi="ar-SA"/>
        </w:rPr>
        <w:t xml:space="preserve">   </w:t>
      </w:r>
      <w:r>
        <w:rPr>
          <w:rFonts w:hint="eastAsia" w:ascii="宋体" w:cs="仿宋_GB2312"/>
          <w:spacing w:val="-11"/>
          <w:sz w:val="24"/>
          <w:szCs w:val="24"/>
          <w:u w:val="single"/>
          <w:lang w:val="en-US" w:eastAsia="zh-CN" w:bidi="ar-SA"/>
        </w:rPr>
        <w:t xml:space="preserve"> </w:t>
      </w:r>
      <w:r>
        <w:rPr>
          <w:rFonts w:hint="eastAsia" w:ascii="宋体" w:cs="仿宋_GB2312"/>
          <w:spacing w:val="-11"/>
          <w:sz w:val="24"/>
          <w:szCs w:val="24"/>
          <w:u w:val="single"/>
          <w:lang w:bidi="ar-SA"/>
        </w:rPr>
        <w:t xml:space="preserve"> 年  </w:t>
      </w:r>
      <w:r>
        <w:rPr>
          <w:rFonts w:hint="eastAsia" w:ascii="宋体" w:cs="仿宋_GB2312"/>
          <w:spacing w:val="-11"/>
          <w:sz w:val="24"/>
          <w:szCs w:val="24"/>
          <w:u w:val="single"/>
          <w:lang w:val="en-US" w:eastAsia="zh-CN" w:bidi="ar-SA"/>
        </w:rPr>
        <w:t xml:space="preserve"> </w:t>
      </w:r>
      <w:r>
        <w:rPr>
          <w:rFonts w:hint="eastAsia" w:ascii="宋体" w:cs="仿宋_GB2312"/>
          <w:spacing w:val="-11"/>
          <w:sz w:val="24"/>
          <w:szCs w:val="24"/>
          <w:u w:val="single"/>
          <w:lang w:bidi="ar-SA"/>
        </w:rPr>
        <w:t xml:space="preserve"> 月 </w:t>
      </w:r>
      <w:r>
        <w:rPr>
          <w:rFonts w:hint="eastAsia" w:ascii="宋体" w:cs="仿宋_GB2312"/>
          <w:spacing w:val="-11"/>
          <w:sz w:val="24"/>
          <w:szCs w:val="24"/>
          <w:u w:val="single"/>
          <w:lang w:val="en-US" w:eastAsia="zh-CN" w:bidi="ar-SA"/>
        </w:rPr>
        <w:t xml:space="preserve"> </w:t>
      </w:r>
      <w:r>
        <w:rPr>
          <w:rFonts w:hint="eastAsia" w:ascii="宋体" w:cs="仿宋_GB2312"/>
          <w:spacing w:val="-11"/>
          <w:sz w:val="24"/>
          <w:szCs w:val="24"/>
          <w:u w:val="single"/>
          <w:lang w:bidi="ar-SA"/>
        </w:rPr>
        <w:t xml:space="preserve"> </w:t>
      </w:r>
      <w:r>
        <w:rPr>
          <w:rFonts w:hint="eastAsia" w:ascii="宋体" w:cs="仿宋_GB2312"/>
          <w:spacing w:val="-11"/>
          <w:sz w:val="24"/>
          <w:szCs w:val="24"/>
          <w:u w:val="single"/>
          <w:lang w:val="en-US" w:eastAsia="zh-CN" w:bidi="ar-SA"/>
        </w:rPr>
        <w:t xml:space="preserve"> </w:t>
      </w:r>
      <w:r>
        <w:rPr>
          <w:rFonts w:hint="eastAsia" w:ascii="宋体" w:cs="仿宋_GB2312"/>
          <w:spacing w:val="-11"/>
          <w:sz w:val="24"/>
          <w:szCs w:val="24"/>
          <w:u w:val="single"/>
          <w:lang w:bidi="ar-SA"/>
        </w:rPr>
        <w:t>日</w:t>
      </w:r>
    </w:p>
    <w:p w14:paraId="5A539A96">
      <w:pPr>
        <w:rPr>
          <w:rFonts w:hint="eastAsia" w:ascii="仿宋_GB2312" w:hAnsi="仿宋_GB2312" w:eastAsia="仿宋_GB2312" w:cs="仿宋_GB2312"/>
          <w:sz w:val="24"/>
          <w:szCs w:val="24"/>
          <w:lang w:bidi="ar-SA"/>
        </w:rPr>
      </w:pPr>
    </w:p>
    <w:p w14:paraId="72BBD907">
      <w:pPr>
        <w:rPr>
          <w:rFonts w:hint="eastAsia" w:ascii="华文仿宋" w:hAnsi="华文仿宋" w:eastAsia="华文仿宋" w:cs="华文仿宋"/>
          <w:sz w:val="24"/>
          <w:szCs w:val="24"/>
          <w:lang w:bidi="ar-SA"/>
        </w:rPr>
      </w:pPr>
    </w:p>
    <w:p w14:paraId="50A53E29">
      <w:pPr>
        <w:rPr>
          <w:rFonts w:hint="eastAsia" w:ascii="宋体" w:cs="华文仿宋"/>
          <w:b/>
          <w:sz w:val="24"/>
          <w:szCs w:val="24"/>
          <w:lang w:bidi="ar-SA"/>
        </w:rPr>
      </w:pPr>
      <w:r>
        <w:rPr>
          <w:rFonts w:hint="eastAsia" w:ascii="宋体" w:cs="华文仿宋"/>
          <w:b/>
          <w:sz w:val="24"/>
          <w:szCs w:val="24"/>
          <w:lang w:bidi="ar-SA"/>
        </w:rPr>
        <w:t>注：1.投标人须在投标文件中按此模板提供承诺函，未提供视为未实质性响应招标文件要求，按无效投标处理。</w:t>
      </w:r>
    </w:p>
    <w:p w14:paraId="0E001E91">
      <w:pPr>
        <w:rPr>
          <w:rFonts w:hint="eastAsia" w:ascii="宋体" w:cs="华文仿宋"/>
          <w:b/>
          <w:sz w:val="24"/>
          <w:szCs w:val="24"/>
          <w:lang w:bidi="ar-SA"/>
        </w:rPr>
      </w:pPr>
      <w:r>
        <w:rPr>
          <w:rFonts w:hint="eastAsia" w:ascii="宋体" w:cs="华文仿宋"/>
          <w:b/>
          <w:sz w:val="24"/>
          <w:szCs w:val="24"/>
          <w:lang w:bidi="ar-SA"/>
        </w:rPr>
        <w:t>2.投标人的法定代表人或者授权代表的签字或盖章应真实、有效，如由授权代表签字或盖章的，应提供“法定代表人授权书”。</w:t>
      </w:r>
    </w:p>
    <w:p w14:paraId="5B4F9FCF">
      <w:pPr>
        <w:spacing w:line="360" w:lineRule="auto"/>
        <w:jc w:val="center"/>
        <w:rPr>
          <w:rFonts w:hint="eastAsia" w:ascii="仿宋" w:hAnsi="仿宋" w:eastAsia="仿宋"/>
          <w:sz w:val="24"/>
          <w:szCs w:val="24"/>
        </w:rPr>
      </w:pPr>
    </w:p>
    <w:p w14:paraId="6E947AF8">
      <w:pPr>
        <w:rPr>
          <w:rFonts w:hint="eastAsia" w:ascii="仿宋" w:hAnsi="仿宋" w:eastAsia="仿宋"/>
          <w:sz w:val="24"/>
          <w:szCs w:val="24"/>
        </w:rPr>
      </w:pPr>
    </w:p>
    <w:p w14:paraId="5A57FA79">
      <w:pPr>
        <w:rPr>
          <w:rFonts w:hint="eastAsia" w:ascii="仿宋" w:hAnsi="仿宋" w:eastAsia="仿宋"/>
          <w:sz w:val="24"/>
          <w:szCs w:val="24"/>
        </w:rPr>
      </w:pPr>
    </w:p>
    <w:p w14:paraId="39126C58">
      <w:pPr>
        <w:rPr>
          <w:rFonts w:hint="eastAsia" w:ascii="仿宋" w:hAnsi="仿宋" w:eastAsia="仿宋"/>
          <w:sz w:val="24"/>
          <w:szCs w:val="24"/>
        </w:rPr>
      </w:pPr>
    </w:p>
    <w:p w14:paraId="015D83F8">
      <w:pPr>
        <w:pStyle w:val="2"/>
        <w:rPr>
          <w:rFonts w:hint="eastAsia" w:ascii="宋体" w:cs="宋体"/>
          <w:sz w:val="24"/>
          <w:szCs w:val="24"/>
          <w:lang w:val="zh-CN" w:eastAsia="zh-CN" w:bidi="ar-SA"/>
        </w:rPr>
      </w:pPr>
    </w:p>
    <w:p w14:paraId="570BCD3F">
      <w:pPr>
        <w:pStyle w:val="2"/>
        <w:rPr>
          <w:rFonts w:hint="eastAsia" w:ascii="宋体" w:cs="宋体"/>
          <w:sz w:val="24"/>
          <w:szCs w:val="24"/>
          <w:lang w:val="zh-CN" w:eastAsia="zh-CN" w:bidi="ar-SA"/>
        </w:rPr>
      </w:pPr>
    </w:p>
    <w:p w14:paraId="3F914248">
      <w:pPr>
        <w:pStyle w:val="2"/>
        <w:rPr>
          <w:rFonts w:hint="eastAsia" w:ascii="宋体" w:cs="宋体"/>
          <w:sz w:val="24"/>
          <w:szCs w:val="24"/>
          <w:lang w:val="zh-CN" w:eastAsia="zh-CN" w:bidi="ar-SA"/>
        </w:rPr>
      </w:pPr>
    </w:p>
    <w:p w14:paraId="33FEF80A">
      <w:pPr>
        <w:spacing w:line="360" w:lineRule="auto"/>
        <w:rPr>
          <w:rFonts w:hint="eastAsia" w:ascii="宋体"/>
          <w:b/>
          <w:bCs/>
          <w:sz w:val="24"/>
          <w:szCs w:val="24"/>
        </w:rPr>
      </w:pPr>
    </w:p>
    <w:p w14:paraId="455CA579">
      <w:pPr>
        <w:spacing w:line="360" w:lineRule="auto"/>
        <w:jc w:val="center"/>
        <w:rPr>
          <w:rFonts w:hint="eastAsia" w:ascii="宋体"/>
          <w:b/>
          <w:bCs/>
          <w:sz w:val="24"/>
          <w:szCs w:val="24"/>
        </w:rPr>
      </w:pPr>
      <w:r>
        <w:rPr>
          <w:rFonts w:hint="eastAsia" w:ascii="宋体"/>
          <w:b/>
          <w:bCs/>
          <w:sz w:val="24"/>
          <w:szCs w:val="24"/>
        </w:rPr>
        <w:br w:type="page"/>
      </w:r>
    </w:p>
    <w:p w14:paraId="3CFC6C2B">
      <w:pPr>
        <w:pStyle w:val="6"/>
        <w:spacing w:line="460" w:lineRule="exact"/>
        <w:ind w:left="0" w:leftChars="0" w:firstLine="0" w:firstLineChars="0"/>
        <w:jc w:val="center"/>
        <w:rPr>
          <w:rFonts w:hint="eastAsia" w:ascii="宋体" w:cs="Calibri"/>
          <w:bCs/>
          <w:sz w:val="24"/>
          <w:lang w:bidi="ar-SA"/>
        </w:rPr>
      </w:pPr>
      <w:r>
        <w:rPr>
          <w:rFonts w:hint="eastAsia" w:ascii="宋体" w:cs="Calibri"/>
          <w:bCs/>
          <w:sz w:val="24"/>
          <w:lang w:bidi="ar-SA"/>
        </w:rPr>
        <w:t>3.</w:t>
      </w:r>
      <w:r>
        <w:rPr>
          <w:rFonts w:hint="eastAsia" w:ascii="宋体" w:cs="Calibri"/>
          <w:bCs/>
          <w:sz w:val="24"/>
          <w:lang w:val="en-US" w:eastAsia="zh-CN" w:bidi="ar-SA"/>
        </w:rPr>
        <w:t>6</w:t>
      </w:r>
      <w:r>
        <w:rPr>
          <w:rFonts w:hint="eastAsia" w:ascii="宋体" w:cs="Calibri"/>
          <w:bCs/>
          <w:sz w:val="24"/>
          <w:lang w:bidi="ar-SA"/>
        </w:rPr>
        <w:t>联合体协议书（如有）</w:t>
      </w:r>
    </w:p>
    <w:p w14:paraId="5C2B7CC4">
      <w:pPr>
        <w:topLinePunct/>
        <w:spacing w:line="460" w:lineRule="exact"/>
        <w:ind w:left="210" w:leftChars="100" w:firstLine="480" w:firstLineChars="200"/>
        <w:contextualSpacing/>
        <w:rPr>
          <w:rFonts w:cs="宋体"/>
          <w:color w:val="auto"/>
          <w:sz w:val="24"/>
          <w:szCs w:val="24"/>
          <w:lang w:bidi="ar-SA"/>
        </w:rPr>
      </w:pPr>
      <w:r>
        <w:rPr>
          <w:rFonts w:hint="eastAsia" w:cs="宋体"/>
          <w:color w:val="auto"/>
          <w:sz w:val="24"/>
          <w:szCs w:val="24"/>
          <w:u w:val="single"/>
          <w:lang w:bidi="ar-SA"/>
        </w:rPr>
        <w:t>（所有成员单位名称）</w:t>
      </w:r>
      <w:r>
        <w:rPr>
          <w:rFonts w:hint="eastAsia" w:cs="宋体"/>
          <w:color w:val="auto"/>
          <w:sz w:val="24"/>
          <w:szCs w:val="24"/>
          <w:lang w:bidi="ar-SA"/>
        </w:rPr>
        <w:t>自愿组成</w:t>
      </w:r>
      <w:r>
        <w:rPr>
          <w:rFonts w:hint="eastAsia" w:cs="宋体"/>
          <w:color w:val="auto"/>
          <w:sz w:val="24"/>
          <w:szCs w:val="24"/>
          <w:u w:val="single"/>
          <w:lang w:bidi="ar-SA"/>
        </w:rPr>
        <w:t>（联合体名称）</w:t>
      </w:r>
      <w:r>
        <w:rPr>
          <w:rFonts w:hint="eastAsia" w:cs="宋体"/>
          <w:color w:val="auto"/>
          <w:sz w:val="24"/>
          <w:szCs w:val="24"/>
          <w:lang w:bidi="ar-SA"/>
        </w:rPr>
        <w:t>联合体，共同参加</w:t>
      </w:r>
      <w:r>
        <w:rPr>
          <w:rFonts w:hint="eastAsia" w:cs="宋体"/>
          <w:color w:val="auto"/>
          <w:sz w:val="24"/>
          <w:szCs w:val="24"/>
          <w:lang w:val="en-US" w:eastAsia="zh-CN" w:bidi="ar-SA"/>
        </w:rPr>
        <w:t xml:space="preserve"> </w:t>
      </w:r>
      <w:r>
        <w:rPr>
          <w:rFonts w:hint="eastAsia" w:cs="宋体"/>
          <w:color w:val="auto"/>
          <w:sz w:val="24"/>
          <w:szCs w:val="24"/>
          <w:u w:val="single"/>
          <w:lang w:bidi="ar-SA"/>
        </w:rPr>
        <w:t>（项目名称）</w:t>
      </w:r>
      <w:r>
        <w:rPr>
          <w:rFonts w:hint="eastAsia" w:cs="宋体"/>
          <w:color w:val="auto"/>
          <w:sz w:val="24"/>
          <w:szCs w:val="24"/>
          <w:lang w:bidi="ar-SA"/>
        </w:rPr>
        <w:t>投标。现就联合体投标事宜订立如下协议。</w:t>
      </w:r>
    </w:p>
    <w:p w14:paraId="22B5C4D2">
      <w:pPr>
        <w:topLinePunct/>
        <w:spacing w:line="460" w:lineRule="exact"/>
        <w:ind w:firstLine="480" w:firstLineChars="200"/>
        <w:contextualSpacing/>
        <w:rPr>
          <w:rFonts w:cs="宋体"/>
          <w:color w:val="auto"/>
          <w:sz w:val="24"/>
          <w:szCs w:val="24"/>
          <w:lang w:bidi="ar-SA"/>
        </w:rPr>
      </w:pPr>
      <w:r>
        <w:rPr>
          <w:rFonts w:hint="eastAsia" w:cs="宋体"/>
          <w:color w:val="auto"/>
          <w:sz w:val="24"/>
          <w:szCs w:val="24"/>
          <w:lang w:bidi="ar-SA"/>
        </w:rPr>
        <w:t>1</w:t>
      </w:r>
      <w:r>
        <w:rPr>
          <w:rFonts w:hint="eastAsia" w:cs="宋体"/>
          <w:color w:val="auto"/>
          <w:sz w:val="24"/>
          <w:szCs w:val="24"/>
          <w:lang w:val="en-US" w:eastAsia="zh-CN" w:bidi="ar-SA"/>
        </w:rPr>
        <w:t>.</w:t>
      </w:r>
      <w:r>
        <w:rPr>
          <w:rFonts w:hint="eastAsia" w:cs="宋体"/>
          <w:color w:val="auto"/>
          <w:sz w:val="24"/>
          <w:szCs w:val="24"/>
          <w:u w:val="single"/>
          <w:lang w:bidi="ar-SA"/>
        </w:rPr>
        <w:t>（某成员单位名称）</w:t>
      </w:r>
      <w:r>
        <w:rPr>
          <w:rFonts w:hint="eastAsia" w:cs="宋体"/>
          <w:color w:val="auto"/>
          <w:sz w:val="24"/>
          <w:szCs w:val="24"/>
          <w:lang w:bidi="ar-SA"/>
        </w:rPr>
        <w:t>为</w:t>
      </w:r>
      <w:r>
        <w:rPr>
          <w:rFonts w:hint="eastAsia" w:cs="宋体"/>
          <w:color w:val="auto"/>
          <w:sz w:val="24"/>
          <w:szCs w:val="24"/>
          <w:u w:val="single"/>
          <w:lang w:bidi="ar-SA"/>
        </w:rPr>
        <w:t>（联合体名称）</w:t>
      </w:r>
      <w:r>
        <w:rPr>
          <w:rFonts w:hint="eastAsia" w:cs="宋体"/>
          <w:color w:val="auto"/>
          <w:sz w:val="24"/>
          <w:szCs w:val="24"/>
          <w:lang w:bidi="ar-SA"/>
        </w:rPr>
        <w:t>牵头人。</w:t>
      </w:r>
    </w:p>
    <w:p w14:paraId="7394DBB4">
      <w:pPr>
        <w:topLinePunct/>
        <w:spacing w:line="460" w:lineRule="exact"/>
        <w:ind w:firstLine="480" w:firstLineChars="200"/>
        <w:contextualSpacing/>
        <w:rPr>
          <w:rFonts w:cs="宋体"/>
          <w:sz w:val="24"/>
          <w:szCs w:val="24"/>
          <w:lang w:bidi="ar-SA"/>
        </w:rPr>
      </w:pPr>
      <w:r>
        <w:rPr>
          <w:rFonts w:hint="eastAsia" w:cs="宋体"/>
          <w:sz w:val="24"/>
          <w:szCs w:val="24"/>
          <w:lang w:bidi="ar-SA"/>
        </w:rPr>
        <w:t>2</w:t>
      </w:r>
      <w:r>
        <w:rPr>
          <w:rFonts w:hint="eastAsia" w:cs="宋体"/>
          <w:sz w:val="24"/>
          <w:szCs w:val="24"/>
          <w:lang w:val="en-US" w:eastAsia="zh-CN" w:bidi="ar-SA"/>
        </w:rPr>
        <w:t>.</w:t>
      </w:r>
      <w:r>
        <w:rPr>
          <w:rFonts w:hint="eastAsia" w:cs="宋体"/>
          <w:sz w:val="24"/>
          <w:szCs w:val="24"/>
          <w:lang w:bidi="ar-SA"/>
        </w:rPr>
        <w:t>联合体牵头人合法代表联合体各成员负责本招标项目投标文件编制和合同谈判活动，牵头人法定代表人或其授权的委托代理人负责签署本次投标文件相关资料，并代表联合体提交和接收相关的资料、信息及指示，并处理与之有关的一切事务，负责合同实施阶段的主办、组织和协调工作。</w:t>
      </w:r>
    </w:p>
    <w:p w14:paraId="63908320">
      <w:pPr>
        <w:topLinePunct/>
        <w:spacing w:line="460" w:lineRule="exact"/>
        <w:ind w:firstLine="480" w:firstLineChars="200"/>
        <w:contextualSpacing/>
        <w:rPr>
          <w:rFonts w:cs="宋体"/>
          <w:sz w:val="24"/>
          <w:szCs w:val="24"/>
          <w:lang w:bidi="ar-SA"/>
        </w:rPr>
      </w:pPr>
      <w:r>
        <w:rPr>
          <w:rFonts w:hint="eastAsia" w:cs="宋体"/>
          <w:sz w:val="24"/>
          <w:szCs w:val="24"/>
          <w:lang w:bidi="ar-SA"/>
        </w:rPr>
        <w:t>3</w:t>
      </w:r>
      <w:r>
        <w:rPr>
          <w:rFonts w:hint="eastAsia" w:cs="宋体"/>
          <w:sz w:val="24"/>
          <w:szCs w:val="24"/>
          <w:lang w:val="en-US" w:eastAsia="zh-CN" w:bidi="ar-SA"/>
        </w:rPr>
        <w:t>.</w:t>
      </w:r>
      <w:r>
        <w:rPr>
          <w:rFonts w:hint="eastAsia" w:cs="宋体"/>
          <w:sz w:val="24"/>
          <w:szCs w:val="24"/>
          <w:lang w:bidi="ar-SA"/>
        </w:rPr>
        <w:t>联合体将严格按照招标文件的各项要求，递交投标文件，履行合同，并对招标人承担连带责任。</w:t>
      </w:r>
    </w:p>
    <w:p w14:paraId="3E028345">
      <w:pPr>
        <w:topLinePunct/>
        <w:spacing w:line="460" w:lineRule="exact"/>
        <w:ind w:firstLine="480" w:firstLineChars="200"/>
        <w:contextualSpacing/>
        <w:rPr>
          <w:rFonts w:cs="宋体"/>
          <w:sz w:val="24"/>
          <w:szCs w:val="24"/>
          <w:lang w:bidi="ar-SA"/>
        </w:rPr>
      </w:pPr>
      <w:r>
        <w:rPr>
          <w:rFonts w:hint="eastAsia" w:cs="宋体"/>
          <w:sz w:val="24"/>
          <w:szCs w:val="24"/>
          <w:lang w:bidi="ar-SA"/>
        </w:rPr>
        <w:t>4</w:t>
      </w:r>
      <w:r>
        <w:rPr>
          <w:rFonts w:hint="eastAsia" w:cs="宋体"/>
          <w:sz w:val="24"/>
          <w:szCs w:val="24"/>
          <w:lang w:val="en-US" w:eastAsia="zh-CN" w:bidi="ar-SA"/>
        </w:rPr>
        <w:t>.</w:t>
      </w:r>
      <w:r>
        <w:rPr>
          <w:rFonts w:hint="eastAsia" w:cs="宋体"/>
          <w:sz w:val="24"/>
          <w:szCs w:val="24"/>
          <w:lang w:bidi="ar-SA"/>
        </w:rPr>
        <w:t>联合体各成员单位内部的职责分工如下：</w:t>
      </w:r>
      <w:r>
        <w:rPr>
          <w:rFonts w:hint="eastAsia" w:cs="宋体"/>
          <w:sz w:val="24"/>
          <w:szCs w:val="24"/>
          <w:u w:val="single"/>
          <w:lang w:val="en-US" w:eastAsia="zh-CN" w:bidi="ar-SA"/>
        </w:rPr>
        <w:t xml:space="preserve">                  </w:t>
      </w:r>
      <w:r>
        <w:rPr>
          <w:rFonts w:hint="eastAsia" w:cs="宋体"/>
          <w:sz w:val="24"/>
          <w:szCs w:val="24"/>
          <w:lang w:bidi="ar-SA"/>
        </w:rPr>
        <w:t>。</w:t>
      </w:r>
    </w:p>
    <w:p w14:paraId="6EB8ED43">
      <w:pPr>
        <w:topLinePunct/>
        <w:spacing w:line="460" w:lineRule="exact"/>
        <w:ind w:firstLine="480" w:firstLineChars="200"/>
        <w:contextualSpacing/>
        <w:rPr>
          <w:rFonts w:cs="宋体"/>
          <w:sz w:val="24"/>
          <w:szCs w:val="24"/>
          <w:lang w:bidi="ar-SA"/>
        </w:rPr>
      </w:pPr>
      <w:r>
        <w:rPr>
          <w:rFonts w:hint="eastAsia" w:cs="宋体"/>
          <w:sz w:val="24"/>
          <w:szCs w:val="24"/>
          <w:lang w:bidi="ar-SA"/>
        </w:rPr>
        <w:t>5</w:t>
      </w:r>
      <w:r>
        <w:rPr>
          <w:rFonts w:hint="eastAsia" w:cs="宋体"/>
          <w:sz w:val="24"/>
          <w:szCs w:val="24"/>
          <w:lang w:val="en-US" w:eastAsia="zh-CN" w:bidi="ar-SA"/>
        </w:rPr>
        <w:t>.</w:t>
      </w:r>
      <w:r>
        <w:rPr>
          <w:rFonts w:hint="eastAsia" w:cs="宋体"/>
          <w:sz w:val="24"/>
          <w:szCs w:val="24"/>
          <w:lang w:bidi="ar-SA"/>
        </w:rPr>
        <w:t>本协议书自签署之日起生效，合同履行完毕后自动失效。</w:t>
      </w:r>
    </w:p>
    <w:p w14:paraId="2164D8E4">
      <w:pPr>
        <w:topLinePunct/>
        <w:spacing w:line="460" w:lineRule="exact"/>
        <w:ind w:firstLine="480" w:firstLineChars="200"/>
        <w:contextualSpacing/>
        <w:rPr>
          <w:rFonts w:cs="宋体"/>
          <w:sz w:val="24"/>
          <w:szCs w:val="24"/>
          <w:lang w:bidi="ar-SA"/>
        </w:rPr>
      </w:pPr>
      <w:r>
        <w:rPr>
          <w:rFonts w:hint="eastAsia" w:cs="宋体"/>
          <w:sz w:val="24"/>
          <w:szCs w:val="24"/>
          <w:lang w:bidi="ar-SA"/>
        </w:rPr>
        <w:t>6</w:t>
      </w:r>
      <w:r>
        <w:rPr>
          <w:rFonts w:hint="eastAsia" w:cs="宋体"/>
          <w:sz w:val="24"/>
          <w:szCs w:val="24"/>
          <w:lang w:val="en-US" w:eastAsia="zh-CN" w:bidi="ar-SA"/>
        </w:rPr>
        <w:t>.</w:t>
      </w:r>
      <w:r>
        <w:rPr>
          <w:rFonts w:hint="eastAsia" w:cs="宋体"/>
          <w:sz w:val="24"/>
          <w:szCs w:val="24"/>
          <w:lang w:bidi="ar-SA"/>
        </w:rPr>
        <w:t>本协议书一式</w:t>
      </w:r>
      <w:r>
        <w:rPr>
          <w:rFonts w:hint="eastAsia" w:cs="宋体"/>
          <w:sz w:val="24"/>
          <w:szCs w:val="24"/>
          <w:u w:val="single"/>
          <w:lang w:val="en-US" w:eastAsia="zh-CN" w:bidi="ar-SA"/>
        </w:rPr>
        <w:t xml:space="preserve">    </w:t>
      </w:r>
      <w:r>
        <w:rPr>
          <w:rFonts w:hint="eastAsia" w:cs="宋体"/>
          <w:sz w:val="24"/>
          <w:szCs w:val="24"/>
          <w:lang w:bidi="ar-SA"/>
        </w:rPr>
        <w:t>份，联合体成员和招标人各执一份。</w:t>
      </w:r>
    </w:p>
    <w:p w14:paraId="4D976B07">
      <w:pPr>
        <w:topLinePunct/>
        <w:spacing w:line="460" w:lineRule="exact"/>
        <w:contextualSpacing/>
        <w:rPr>
          <w:rFonts w:cs="宋体"/>
          <w:sz w:val="24"/>
          <w:szCs w:val="24"/>
          <w:lang w:bidi="ar-SA"/>
        </w:rPr>
      </w:pPr>
    </w:p>
    <w:p w14:paraId="4DB6FC16">
      <w:pPr>
        <w:topLinePunct/>
        <w:spacing w:line="460" w:lineRule="exact"/>
        <w:ind w:firstLine="480" w:firstLineChars="200"/>
        <w:contextualSpacing/>
        <w:rPr>
          <w:rFonts w:cs="宋体"/>
          <w:sz w:val="24"/>
          <w:szCs w:val="24"/>
          <w:lang w:bidi="ar-SA"/>
        </w:rPr>
      </w:pPr>
      <w:r>
        <w:rPr>
          <w:rFonts w:hint="eastAsia" w:cs="宋体"/>
          <w:sz w:val="24"/>
          <w:szCs w:val="24"/>
          <w:lang w:bidi="ar-SA"/>
        </w:rPr>
        <w:t>注：本协议书由委托代理人签字的，应附法定代表人签字的授权委托书。</w:t>
      </w:r>
    </w:p>
    <w:p w14:paraId="787D4B54">
      <w:pPr>
        <w:topLinePunct/>
        <w:spacing w:line="460" w:lineRule="exact"/>
        <w:contextualSpacing/>
        <w:rPr>
          <w:rFonts w:cs="宋体"/>
          <w:sz w:val="24"/>
          <w:szCs w:val="24"/>
          <w:lang w:bidi="ar-SA"/>
        </w:rPr>
      </w:pPr>
    </w:p>
    <w:p w14:paraId="343F151C">
      <w:pPr>
        <w:topLinePunct/>
        <w:spacing w:line="460" w:lineRule="exact"/>
        <w:contextualSpacing/>
        <w:rPr>
          <w:rFonts w:cs="宋体"/>
          <w:color w:val="auto"/>
          <w:sz w:val="24"/>
          <w:szCs w:val="24"/>
          <w:lang w:bidi="ar-SA"/>
        </w:rPr>
      </w:pPr>
      <w:r>
        <w:rPr>
          <w:rFonts w:hint="eastAsia" w:cs="宋体"/>
          <w:color w:val="auto"/>
          <w:sz w:val="24"/>
          <w:szCs w:val="24"/>
          <w:lang w:bidi="ar-SA"/>
        </w:rPr>
        <w:t>牵头人名称：（盖单位</w:t>
      </w:r>
      <w:r>
        <w:rPr>
          <w:rFonts w:hint="eastAsia" w:cs="宋体"/>
          <w:color w:val="auto"/>
          <w:sz w:val="24"/>
          <w:szCs w:val="24"/>
          <w:lang w:val="en-US" w:eastAsia="zh-CN" w:bidi="ar-SA"/>
        </w:rPr>
        <w:t>公</w:t>
      </w:r>
      <w:r>
        <w:rPr>
          <w:rFonts w:hint="eastAsia" w:cs="宋体"/>
          <w:color w:val="auto"/>
          <w:sz w:val="24"/>
          <w:szCs w:val="24"/>
          <w:lang w:bidi="ar-SA"/>
        </w:rPr>
        <w:t>章）</w:t>
      </w:r>
    </w:p>
    <w:p w14:paraId="20959B39">
      <w:pPr>
        <w:topLinePunct/>
        <w:spacing w:line="460" w:lineRule="exact"/>
        <w:contextualSpacing/>
        <w:rPr>
          <w:rFonts w:cs="宋体"/>
          <w:color w:val="auto"/>
          <w:sz w:val="24"/>
          <w:szCs w:val="24"/>
          <w:lang w:bidi="ar-SA"/>
        </w:rPr>
      </w:pPr>
      <w:r>
        <w:rPr>
          <w:rFonts w:hint="eastAsia" w:cs="宋体"/>
          <w:color w:val="auto"/>
          <w:sz w:val="24"/>
          <w:szCs w:val="24"/>
          <w:lang w:bidi="ar-SA"/>
        </w:rPr>
        <w:t>法定代表人或其委托代理人：（签字或盖章）</w:t>
      </w:r>
    </w:p>
    <w:p w14:paraId="112FC1EA">
      <w:pPr>
        <w:topLinePunct/>
        <w:spacing w:line="460" w:lineRule="exact"/>
        <w:contextualSpacing/>
        <w:rPr>
          <w:rFonts w:cs="宋体"/>
          <w:color w:val="auto"/>
          <w:sz w:val="24"/>
          <w:szCs w:val="24"/>
          <w:lang w:bidi="ar-SA"/>
        </w:rPr>
      </w:pPr>
    </w:p>
    <w:p w14:paraId="53D36984">
      <w:pPr>
        <w:topLinePunct/>
        <w:spacing w:line="460" w:lineRule="exact"/>
        <w:contextualSpacing/>
        <w:rPr>
          <w:rFonts w:cs="宋体"/>
          <w:color w:val="auto"/>
          <w:sz w:val="24"/>
          <w:szCs w:val="24"/>
          <w:lang w:bidi="ar-SA"/>
        </w:rPr>
      </w:pPr>
      <w:r>
        <w:rPr>
          <w:rFonts w:hint="eastAsia" w:cs="宋体"/>
          <w:color w:val="auto"/>
          <w:sz w:val="24"/>
          <w:szCs w:val="24"/>
          <w:lang w:bidi="ar-SA"/>
        </w:rPr>
        <w:t>成员一名称：（盖单位</w:t>
      </w:r>
      <w:r>
        <w:rPr>
          <w:rFonts w:hint="eastAsia" w:cs="宋体"/>
          <w:color w:val="auto"/>
          <w:sz w:val="24"/>
          <w:szCs w:val="24"/>
          <w:lang w:val="en-US" w:eastAsia="zh-CN" w:bidi="ar-SA"/>
        </w:rPr>
        <w:t>公</w:t>
      </w:r>
      <w:r>
        <w:rPr>
          <w:rFonts w:hint="eastAsia" w:cs="宋体"/>
          <w:color w:val="auto"/>
          <w:sz w:val="24"/>
          <w:szCs w:val="24"/>
          <w:lang w:bidi="ar-SA"/>
        </w:rPr>
        <w:t>章）</w:t>
      </w:r>
    </w:p>
    <w:p w14:paraId="3C937D63">
      <w:pPr>
        <w:topLinePunct/>
        <w:spacing w:line="460" w:lineRule="exact"/>
        <w:contextualSpacing/>
        <w:rPr>
          <w:rFonts w:cs="宋体"/>
          <w:sz w:val="24"/>
          <w:szCs w:val="24"/>
          <w:lang w:bidi="ar-SA"/>
        </w:rPr>
      </w:pPr>
      <w:r>
        <w:rPr>
          <w:rFonts w:hint="eastAsia" w:cs="宋体"/>
          <w:color w:val="auto"/>
          <w:sz w:val="24"/>
          <w:szCs w:val="24"/>
          <w:lang w:bidi="ar-SA"/>
        </w:rPr>
        <w:t>法定代表人或其委托代理人：（签字或盖章）</w:t>
      </w:r>
    </w:p>
    <w:p w14:paraId="1A30937D">
      <w:pPr>
        <w:topLinePunct/>
        <w:spacing w:line="460" w:lineRule="exact"/>
        <w:contextualSpacing/>
        <w:rPr>
          <w:rFonts w:cs="宋体"/>
          <w:sz w:val="24"/>
          <w:szCs w:val="24"/>
          <w:lang w:bidi="ar-SA"/>
        </w:rPr>
      </w:pPr>
    </w:p>
    <w:p w14:paraId="3F9A4CDD">
      <w:pPr>
        <w:topLinePunct/>
        <w:spacing w:line="460" w:lineRule="exact"/>
        <w:contextualSpacing/>
        <w:rPr>
          <w:rFonts w:cs="宋体"/>
          <w:sz w:val="24"/>
          <w:szCs w:val="24"/>
          <w:lang w:bidi="ar-SA"/>
        </w:rPr>
      </w:pPr>
    </w:p>
    <w:p w14:paraId="431EF40D">
      <w:pPr>
        <w:topLinePunct/>
        <w:spacing w:line="460" w:lineRule="exact"/>
        <w:contextualSpacing/>
        <w:rPr>
          <w:rFonts w:cs="宋体"/>
          <w:i w:val="0"/>
          <w:iCs w:val="0"/>
          <w:sz w:val="24"/>
          <w:szCs w:val="24"/>
          <w:lang w:bidi="ar-SA"/>
        </w:rPr>
      </w:pPr>
    </w:p>
    <w:p w14:paraId="4250B943">
      <w:pPr>
        <w:widowControl/>
        <w:jc w:val="center"/>
        <w:rPr>
          <w:b/>
          <w:sz w:val="24"/>
          <w:szCs w:val="24"/>
        </w:rPr>
      </w:pPr>
      <w:r>
        <w:rPr>
          <w:rFonts w:hint="eastAsia" w:cs="宋体"/>
          <w:i w:val="0"/>
          <w:iCs w:val="0"/>
          <w:sz w:val="24"/>
          <w:szCs w:val="24"/>
          <w:lang w:bidi="ar-SA"/>
        </w:rPr>
        <w:t xml:space="preserve">                                 </w:t>
      </w:r>
      <w:r>
        <w:rPr>
          <w:rFonts w:hint="eastAsia" w:cs="宋体"/>
          <w:i w:val="0"/>
          <w:iCs w:val="0"/>
          <w:sz w:val="24"/>
          <w:szCs w:val="24"/>
          <w:u w:val="single"/>
          <w:lang w:bidi="ar-SA"/>
        </w:rPr>
        <w:t xml:space="preserve">     年    月     日</w:t>
      </w:r>
    </w:p>
    <w:p w14:paraId="7A58D1E1">
      <w:pPr>
        <w:widowControl/>
        <w:jc w:val="center"/>
        <w:rPr>
          <w:rFonts w:hint="eastAsia" w:ascii="宋体"/>
          <w:b/>
          <w:bCs/>
          <w:sz w:val="24"/>
          <w:szCs w:val="24"/>
        </w:rPr>
      </w:pPr>
    </w:p>
    <w:p w14:paraId="53BEA0B5">
      <w:pPr>
        <w:widowControl/>
        <w:jc w:val="center"/>
        <w:rPr>
          <w:rFonts w:hint="eastAsia" w:ascii="宋体"/>
          <w:b/>
          <w:bCs/>
          <w:sz w:val="24"/>
          <w:szCs w:val="24"/>
        </w:rPr>
      </w:pPr>
    </w:p>
    <w:p w14:paraId="0D3E6759">
      <w:pPr>
        <w:widowControl/>
        <w:jc w:val="center"/>
        <w:rPr>
          <w:rFonts w:hint="eastAsia" w:ascii="宋体"/>
          <w:b/>
          <w:bCs/>
          <w:sz w:val="24"/>
          <w:szCs w:val="24"/>
        </w:rPr>
      </w:pPr>
    </w:p>
    <w:p w14:paraId="1AB1D653">
      <w:pPr>
        <w:widowControl/>
        <w:jc w:val="center"/>
        <w:rPr>
          <w:rFonts w:hint="eastAsia" w:ascii="宋体"/>
          <w:b/>
          <w:bCs/>
          <w:sz w:val="24"/>
          <w:szCs w:val="24"/>
        </w:rPr>
      </w:pPr>
    </w:p>
    <w:p w14:paraId="1C21062B">
      <w:pPr>
        <w:widowControl/>
        <w:jc w:val="center"/>
        <w:rPr>
          <w:rFonts w:hint="eastAsia" w:ascii="宋体"/>
          <w:b/>
          <w:bCs/>
          <w:sz w:val="24"/>
          <w:szCs w:val="24"/>
        </w:rPr>
      </w:pPr>
    </w:p>
    <w:p w14:paraId="016D38CD">
      <w:pPr>
        <w:widowControl/>
        <w:jc w:val="center"/>
        <w:rPr>
          <w:rFonts w:hint="eastAsia" w:ascii="宋体"/>
          <w:b/>
          <w:bCs/>
          <w:sz w:val="24"/>
          <w:szCs w:val="24"/>
        </w:rPr>
      </w:pPr>
    </w:p>
    <w:p w14:paraId="34D55B6F">
      <w:pPr>
        <w:widowControl/>
        <w:jc w:val="both"/>
        <w:rPr>
          <w:rFonts w:hint="eastAsia" w:ascii="宋体"/>
          <w:b/>
          <w:bCs/>
          <w:sz w:val="24"/>
          <w:szCs w:val="24"/>
        </w:rPr>
      </w:pPr>
    </w:p>
    <w:p w14:paraId="5E983B23">
      <w:pPr>
        <w:autoSpaceDE w:val="0"/>
        <w:autoSpaceDN w:val="0"/>
        <w:adjustRightInd w:val="0"/>
        <w:spacing w:line="360" w:lineRule="auto"/>
        <w:jc w:val="center"/>
        <w:outlineLvl w:val="0"/>
        <w:rPr>
          <w:rFonts w:ascii="Times New Roman" w:hAnsi="Times New Roman" w:eastAsia="宋体"/>
          <w:b/>
          <w:sz w:val="24"/>
          <w:szCs w:val="24"/>
        </w:rPr>
      </w:pPr>
      <w:r>
        <w:rPr>
          <w:rFonts w:hint="eastAsia" w:ascii="宋体" w:hAnsi="宋体" w:eastAsia="宋体"/>
          <w:b/>
          <w:bCs/>
          <w:sz w:val="24"/>
          <w:szCs w:val="24"/>
        </w:rPr>
        <w:t>3.</w:t>
      </w:r>
      <w:r>
        <w:rPr>
          <w:rFonts w:hint="eastAsia" w:ascii="宋体" w:hAnsi="宋体"/>
          <w:b/>
          <w:bCs/>
          <w:sz w:val="24"/>
          <w:szCs w:val="24"/>
          <w:lang w:val="en-US" w:eastAsia="zh-CN"/>
        </w:rPr>
        <w:t xml:space="preserve">7 </w:t>
      </w:r>
      <w:r>
        <w:rPr>
          <w:rFonts w:ascii="Times New Roman" w:hAnsi="Times New Roman" w:eastAsia="宋体"/>
          <w:b/>
          <w:sz w:val="24"/>
          <w:szCs w:val="24"/>
        </w:rPr>
        <w:t>中小企业声明函（工程、服务）</w:t>
      </w:r>
    </w:p>
    <w:p w14:paraId="07F6D29F">
      <w:pPr>
        <w:widowControl/>
        <w:spacing w:line="276" w:lineRule="auto"/>
        <w:ind w:firstLine="315" w:firstLineChars="150"/>
        <w:jc w:val="left"/>
        <w:rPr>
          <w:rFonts w:ascii="宋体" w:hAnsi="宋体" w:eastAsia="宋体"/>
        </w:rPr>
      </w:pPr>
    </w:p>
    <w:p w14:paraId="00A561C3">
      <w:pPr>
        <w:widowControl/>
        <w:spacing w:line="360" w:lineRule="auto"/>
        <w:ind w:firstLine="360" w:firstLineChars="150"/>
        <w:jc w:val="left"/>
        <w:rPr>
          <w:rFonts w:ascii="宋体" w:hAnsi="宋体" w:eastAsia="宋体"/>
          <w:sz w:val="24"/>
          <w:szCs w:val="24"/>
        </w:rPr>
      </w:pPr>
      <w:r>
        <w:rPr>
          <w:rFonts w:ascii="宋体" w:hAnsi="宋体" w:eastAsia="宋体"/>
          <w:color w:val="auto"/>
          <w:sz w:val="24"/>
          <w:szCs w:val="24"/>
        </w:rPr>
        <w:t>本公司（联合体）郑重声明，根据《政府采购促进中小企业发展管理办法》（财库﹝2020﹞46号）的规定，</w:t>
      </w:r>
      <w:r>
        <w:rPr>
          <w:rFonts w:ascii="宋体" w:hAnsi="宋体" w:eastAsia="宋体"/>
          <w:color w:val="auto"/>
          <w:sz w:val="24"/>
          <w:szCs w:val="24"/>
          <w:u w:val="single"/>
        </w:rPr>
        <w:t>本公司（联合体）</w:t>
      </w:r>
      <w:r>
        <w:rPr>
          <w:rFonts w:ascii="宋体" w:hAnsi="宋体" w:eastAsia="宋体"/>
          <w:color w:val="auto"/>
          <w:sz w:val="24"/>
          <w:szCs w:val="24"/>
        </w:rPr>
        <w:t>参加</w:t>
      </w:r>
      <w:r>
        <w:rPr>
          <w:rFonts w:hint="eastAsia" w:ascii="宋体"/>
          <w:color w:val="auto"/>
          <w:sz w:val="24"/>
          <w:szCs w:val="24"/>
          <w:u w:val="single"/>
          <w:lang w:val="en-US" w:eastAsia="zh-CN"/>
        </w:rPr>
        <w:t xml:space="preserve">    </w:t>
      </w:r>
      <w:r>
        <w:rPr>
          <w:rFonts w:ascii="宋体" w:hAnsi="宋体" w:eastAsia="宋体"/>
          <w:color w:val="auto"/>
          <w:sz w:val="24"/>
          <w:szCs w:val="24"/>
          <w:u w:val="single"/>
        </w:rPr>
        <w:t>（单位名称）</w:t>
      </w:r>
      <w:r>
        <w:rPr>
          <w:rFonts w:ascii="宋体" w:hAnsi="宋体" w:eastAsia="宋体"/>
          <w:color w:val="auto"/>
          <w:sz w:val="24"/>
          <w:szCs w:val="24"/>
        </w:rPr>
        <w:t>的</w:t>
      </w:r>
      <w:r>
        <w:rPr>
          <w:rFonts w:hint="eastAsia" w:ascii="宋体"/>
          <w:color w:val="auto"/>
          <w:sz w:val="24"/>
          <w:szCs w:val="24"/>
          <w:lang w:val="en-US" w:eastAsia="zh-CN"/>
        </w:rPr>
        <w:t xml:space="preserve"> </w:t>
      </w:r>
      <w:r>
        <w:rPr>
          <w:rFonts w:hint="eastAsia" w:ascii="宋体"/>
          <w:color w:val="auto"/>
          <w:sz w:val="24"/>
          <w:szCs w:val="24"/>
          <w:u w:val="single"/>
          <w:lang w:val="en-US" w:eastAsia="zh-CN"/>
        </w:rPr>
        <w:t xml:space="preserve">    </w:t>
      </w:r>
      <w:r>
        <w:rPr>
          <w:rFonts w:ascii="宋体" w:hAnsi="宋体" w:eastAsia="宋体"/>
          <w:color w:val="auto"/>
          <w:sz w:val="24"/>
          <w:szCs w:val="24"/>
          <w:u w:val="single"/>
        </w:rPr>
        <w:t>（项目名称）</w:t>
      </w:r>
      <w:r>
        <w:rPr>
          <w:rFonts w:ascii="宋体" w:hAnsi="宋体" w:eastAsia="宋体"/>
          <w:color w:val="auto"/>
          <w:sz w:val="24"/>
          <w:szCs w:val="24"/>
        </w:rPr>
        <w:t>采购活动，工程的施工单位全部为符合政策要</w:t>
      </w:r>
      <w:r>
        <w:rPr>
          <w:rFonts w:ascii="宋体" w:hAnsi="宋体" w:eastAsia="宋体"/>
          <w:sz w:val="24"/>
          <w:szCs w:val="24"/>
        </w:rPr>
        <w:t>求的中小企业（或者：服务全部由符合政策要求的中小企业承接）。相关企业（含联合体中的中小企业、签订分包意向协议的中小企业）的具体情况如下：</w:t>
      </w:r>
    </w:p>
    <w:p w14:paraId="6A84BFB3">
      <w:pPr>
        <w:widowControl/>
        <w:spacing w:line="360" w:lineRule="auto"/>
        <w:ind w:firstLine="360" w:firstLineChars="150"/>
        <w:jc w:val="left"/>
        <w:rPr>
          <w:rFonts w:ascii="宋体" w:hAnsi="宋体" w:eastAsia="宋体"/>
          <w:sz w:val="24"/>
          <w:szCs w:val="24"/>
        </w:rPr>
      </w:pPr>
      <w:r>
        <w:rPr>
          <w:rFonts w:ascii="宋体" w:hAnsi="宋体" w:eastAsia="宋体"/>
          <w:sz w:val="24"/>
          <w:szCs w:val="24"/>
        </w:rPr>
        <w:t>1.</w:t>
      </w:r>
      <w:r>
        <w:rPr>
          <w:rFonts w:ascii="宋体" w:hAnsi="宋体" w:eastAsia="宋体"/>
          <w:i/>
          <w:sz w:val="24"/>
          <w:szCs w:val="24"/>
          <w:u w:val="single"/>
        </w:rPr>
        <w:t>（标的名称）</w:t>
      </w:r>
      <w:r>
        <w:rPr>
          <w:rFonts w:ascii="宋体" w:hAnsi="宋体" w:eastAsia="宋体"/>
          <w:sz w:val="24"/>
          <w:szCs w:val="24"/>
        </w:rPr>
        <w:t>，属于</w:t>
      </w:r>
      <w:r>
        <w:rPr>
          <w:rFonts w:ascii="宋体" w:hAnsi="宋体" w:eastAsia="宋体"/>
          <w:i/>
          <w:sz w:val="24"/>
          <w:szCs w:val="24"/>
          <w:u w:val="single"/>
        </w:rPr>
        <w:t>（采购文件中明确的所属行业）</w:t>
      </w:r>
      <w:r>
        <w:rPr>
          <w:rFonts w:ascii="宋体" w:hAnsi="宋体" w:eastAsia="宋体"/>
          <w:sz w:val="24"/>
          <w:szCs w:val="24"/>
        </w:rPr>
        <w:t>；承建（承接）企业为</w:t>
      </w:r>
      <w:r>
        <w:rPr>
          <w:rFonts w:ascii="宋体" w:hAnsi="宋体" w:eastAsia="宋体"/>
          <w:i/>
          <w:sz w:val="24"/>
          <w:szCs w:val="24"/>
          <w:u w:val="single"/>
        </w:rPr>
        <w:t>（企业名称）</w:t>
      </w:r>
      <w:r>
        <w:rPr>
          <w:rFonts w:ascii="宋体" w:hAnsi="宋体" w:eastAsia="宋体"/>
          <w:sz w:val="24"/>
          <w:szCs w:val="24"/>
        </w:rPr>
        <w:t>，从业人员</w:t>
      </w:r>
      <w:r>
        <w:rPr>
          <w:rFonts w:hint="eastAsia" w:ascii="宋体" w:hAnsi="宋体" w:eastAsia="宋体"/>
          <w:sz w:val="24"/>
          <w:szCs w:val="24"/>
          <w:u w:val="single"/>
        </w:rPr>
        <w:t xml:space="preserve">  </w:t>
      </w:r>
      <w:r>
        <w:rPr>
          <w:rFonts w:hint="eastAsia" w:ascii="宋体"/>
          <w:sz w:val="24"/>
          <w:szCs w:val="24"/>
          <w:u w:val="single"/>
          <w:lang w:val="en-US" w:eastAsia="zh-CN"/>
        </w:rPr>
        <w:t xml:space="preserve"> </w:t>
      </w:r>
      <w:r>
        <w:rPr>
          <w:rFonts w:hint="eastAsia" w:ascii="宋体" w:hAnsi="宋体" w:eastAsia="宋体"/>
          <w:sz w:val="24"/>
          <w:szCs w:val="24"/>
          <w:u w:val="single"/>
        </w:rPr>
        <w:t xml:space="preserve"> </w:t>
      </w:r>
      <w:r>
        <w:rPr>
          <w:rFonts w:ascii="宋体" w:hAnsi="宋体" w:eastAsia="宋体"/>
          <w:sz w:val="24"/>
          <w:szCs w:val="24"/>
        </w:rPr>
        <w:t>人，营业收入为</w:t>
      </w:r>
      <w:r>
        <w:rPr>
          <w:rFonts w:hint="eastAsia" w:ascii="宋体" w:hAnsi="宋体" w:eastAsia="宋体"/>
          <w:sz w:val="24"/>
          <w:szCs w:val="24"/>
        </w:rPr>
        <w:t xml:space="preserve"> </w:t>
      </w:r>
      <w:r>
        <w:rPr>
          <w:rFonts w:hint="eastAsia" w:ascii="宋体" w:hAnsi="宋体" w:eastAsia="宋体"/>
          <w:sz w:val="24"/>
          <w:szCs w:val="24"/>
          <w:u w:val="single"/>
        </w:rPr>
        <w:t xml:space="preserve">   </w:t>
      </w:r>
      <w:r>
        <w:rPr>
          <w:rFonts w:ascii="宋体" w:hAnsi="宋体" w:eastAsia="宋体"/>
          <w:sz w:val="24"/>
          <w:szCs w:val="24"/>
        </w:rPr>
        <w:t>万元，资产总额为</w:t>
      </w:r>
      <w:r>
        <w:rPr>
          <w:rFonts w:hint="eastAsia" w:ascii="宋体" w:hAnsi="宋体" w:eastAsia="宋体"/>
          <w:sz w:val="24"/>
          <w:szCs w:val="24"/>
          <w:u w:val="single"/>
        </w:rPr>
        <w:t xml:space="preserve">   </w:t>
      </w:r>
      <w:r>
        <w:rPr>
          <w:rFonts w:ascii="宋体" w:hAnsi="宋体" w:eastAsia="宋体"/>
          <w:sz w:val="24"/>
          <w:szCs w:val="24"/>
        </w:rPr>
        <w:t>万元，属于</w:t>
      </w:r>
      <w:r>
        <w:rPr>
          <w:rFonts w:ascii="宋体" w:hAnsi="宋体" w:eastAsia="宋体"/>
          <w:i/>
          <w:sz w:val="24"/>
          <w:szCs w:val="24"/>
          <w:u w:val="single"/>
        </w:rPr>
        <w:t>（中型企业、小型企业、微型企业</w:t>
      </w:r>
      <w:r>
        <w:rPr>
          <w:rFonts w:ascii="宋体" w:hAnsi="宋体" w:eastAsia="宋体"/>
          <w:sz w:val="24"/>
          <w:szCs w:val="24"/>
        </w:rPr>
        <w:t>）；</w:t>
      </w:r>
    </w:p>
    <w:p w14:paraId="7A4DADE4">
      <w:pPr>
        <w:widowControl/>
        <w:spacing w:line="360" w:lineRule="auto"/>
        <w:ind w:firstLine="360" w:firstLineChars="150"/>
        <w:jc w:val="left"/>
        <w:rPr>
          <w:rFonts w:ascii="宋体" w:hAnsi="宋体" w:eastAsia="宋体"/>
          <w:sz w:val="24"/>
          <w:szCs w:val="24"/>
        </w:rPr>
      </w:pPr>
      <w:r>
        <w:rPr>
          <w:rFonts w:ascii="宋体" w:hAnsi="宋体" w:eastAsia="宋体"/>
          <w:sz w:val="24"/>
          <w:szCs w:val="24"/>
        </w:rPr>
        <w:t>2.</w:t>
      </w:r>
      <w:r>
        <w:rPr>
          <w:rFonts w:ascii="宋体" w:hAnsi="宋体" w:eastAsia="宋体"/>
          <w:i/>
          <w:sz w:val="24"/>
          <w:szCs w:val="24"/>
          <w:u w:val="single"/>
        </w:rPr>
        <w:t>（标的名称）</w:t>
      </w:r>
      <w:r>
        <w:rPr>
          <w:rFonts w:ascii="宋体" w:hAnsi="宋体" w:eastAsia="宋体"/>
          <w:sz w:val="24"/>
          <w:szCs w:val="24"/>
        </w:rPr>
        <w:t>，属于</w:t>
      </w:r>
      <w:r>
        <w:rPr>
          <w:rFonts w:ascii="宋体" w:hAnsi="宋体" w:eastAsia="宋体"/>
          <w:i/>
          <w:sz w:val="24"/>
          <w:szCs w:val="24"/>
          <w:u w:val="single"/>
        </w:rPr>
        <w:t>（采购文件中明确的所属行业）</w:t>
      </w:r>
      <w:r>
        <w:rPr>
          <w:rFonts w:ascii="宋体" w:hAnsi="宋体" w:eastAsia="宋体"/>
          <w:sz w:val="24"/>
          <w:szCs w:val="24"/>
        </w:rPr>
        <w:t>；承建（承接）企业为</w:t>
      </w:r>
      <w:r>
        <w:rPr>
          <w:rFonts w:ascii="宋体" w:hAnsi="宋体" w:eastAsia="宋体"/>
          <w:i/>
          <w:sz w:val="24"/>
          <w:szCs w:val="24"/>
          <w:u w:val="single"/>
        </w:rPr>
        <w:t>（企业名称）</w:t>
      </w:r>
      <w:r>
        <w:rPr>
          <w:rFonts w:ascii="宋体" w:hAnsi="宋体" w:eastAsia="宋体"/>
          <w:sz w:val="24"/>
          <w:szCs w:val="24"/>
          <w:u w:val="single"/>
        </w:rPr>
        <w:t>，</w:t>
      </w:r>
      <w:r>
        <w:rPr>
          <w:rFonts w:ascii="宋体" w:hAnsi="宋体" w:eastAsia="宋体"/>
          <w:sz w:val="24"/>
          <w:szCs w:val="24"/>
        </w:rPr>
        <w:t>从业人员</w:t>
      </w:r>
      <w:r>
        <w:rPr>
          <w:rFonts w:hint="eastAsia" w:ascii="宋体" w:hAnsi="宋体" w:eastAsia="宋体"/>
          <w:sz w:val="24"/>
          <w:szCs w:val="24"/>
          <w:u w:val="single"/>
        </w:rPr>
        <w:t xml:space="preserve">   </w:t>
      </w:r>
      <w:r>
        <w:rPr>
          <w:rFonts w:ascii="宋体" w:hAnsi="宋体" w:eastAsia="宋体"/>
          <w:sz w:val="24"/>
          <w:szCs w:val="24"/>
        </w:rPr>
        <w:t>人，营业收入为</w:t>
      </w:r>
      <w:r>
        <w:rPr>
          <w:rFonts w:hint="eastAsia" w:ascii="宋体" w:hAnsi="宋体" w:eastAsia="宋体"/>
          <w:sz w:val="24"/>
          <w:szCs w:val="24"/>
        </w:rPr>
        <w:t xml:space="preserve"> </w:t>
      </w:r>
      <w:r>
        <w:rPr>
          <w:rFonts w:hint="eastAsia" w:ascii="宋体" w:hAnsi="宋体" w:eastAsia="宋体"/>
          <w:sz w:val="24"/>
          <w:szCs w:val="24"/>
          <w:u w:val="single"/>
        </w:rPr>
        <w:t xml:space="preserve">   </w:t>
      </w:r>
      <w:r>
        <w:rPr>
          <w:rFonts w:ascii="宋体" w:hAnsi="宋体" w:eastAsia="宋体"/>
          <w:sz w:val="24"/>
          <w:szCs w:val="24"/>
        </w:rPr>
        <w:t>万元，资产总额为</w:t>
      </w:r>
      <w:r>
        <w:rPr>
          <w:rFonts w:hint="eastAsia" w:ascii="宋体"/>
          <w:sz w:val="24"/>
          <w:szCs w:val="24"/>
          <w:u w:val="single"/>
          <w:lang w:val="en-US" w:eastAsia="zh-CN"/>
        </w:rPr>
        <w:t xml:space="preserve">     </w:t>
      </w:r>
      <w:r>
        <w:rPr>
          <w:rFonts w:ascii="宋体" w:hAnsi="宋体" w:eastAsia="宋体"/>
          <w:sz w:val="24"/>
          <w:szCs w:val="24"/>
        </w:rPr>
        <w:t>万元，属于</w:t>
      </w:r>
      <w:r>
        <w:rPr>
          <w:rFonts w:ascii="宋体" w:hAnsi="宋体" w:eastAsia="宋体"/>
          <w:i/>
          <w:sz w:val="24"/>
          <w:szCs w:val="24"/>
          <w:u w:val="single"/>
        </w:rPr>
        <w:t>（中型企业、小型企业、微型企业）</w:t>
      </w:r>
      <w:r>
        <w:rPr>
          <w:rFonts w:ascii="宋体" w:hAnsi="宋体" w:eastAsia="宋体"/>
          <w:sz w:val="24"/>
          <w:szCs w:val="24"/>
        </w:rPr>
        <w:t>；</w:t>
      </w:r>
    </w:p>
    <w:p w14:paraId="43EE2244">
      <w:pPr>
        <w:widowControl/>
        <w:spacing w:line="360" w:lineRule="auto"/>
        <w:ind w:firstLine="360" w:firstLineChars="150"/>
        <w:jc w:val="left"/>
        <w:rPr>
          <w:rFonts w:ascii="宋体" w:hAnsi="宋体" w:eastAsia="宋体"/>
          <w:sz w:val="24"/>
          <w:szCs w:val="24"/>
        </w:rPr>
      </w:pPr>
      <w:r>
        <w:rPr>
          <w:rFonts w:ascii="宋体" w:hAnsi="宋体" w:eastAsia="宋体"/>
          <w:sz w:val="24"/>
          <w:szCs w:val="24"/>
        </w:rPr>
        <w:t>……</w:t>
      </w:r>
    </w:p>
    <w:p w14:paraId="4DAB3A70">
      <w:pPr>
        <w:widowControl/>
        <w:spacing w:line="360" w:lineRule="auto"/>
        <w:ind w:firstLine="360" w:firstLineChars="150"/>
        <w:jc w:val="left"/>
        <w:rPr>
          <w:rFonts w:hint="eastAsia" w:ascii="宋体" w:hAnsi="宋体" w:eastAsia="宋体"/>
          <w:sz w:val="24"/>
          <w:szCs w:val="24"/>
        </w:rPr>
      </w:pPr>
      <w:r>
        <w:rPr>
          <w:rFonts w:ascii="宋体" w:hAnsi="宋体" w:eastAsia="宋体"/>
          <w:sz w:val="24"/>
          <w:szCs w:val="24"/>
        </w:rPr>
        <w:t>以上企业，不属于大企业的分支机构，不存在控股股东为大企业的情形，也不存在与大企业的负责人为同一人的情形。</w:t>
      </w:r>
    </w:p>
    <w:p w14:paraId="79F2AB55">
      <w:pPr>
        <w:widowControl/>
        <w:spacing w:line="360" w:lineRule="auto"/>
        <w:ind w:firstLine="360" w:firstLineChars="150"/>
        <w:jc w:val="left"/>
        <w:rPr>
          <w:rFonts w:hint="eastAsia" w:ascii="宋体" w:hAnsi="宋体" w:eastAsia="宋体"/>
          <w:sz w:val="24"/>
          <w:szCs w:val="24"/>
        </w:rPr>
      </w:pPr>
      <w:r>
        <w:rPr>
          <w:rFonts w:ascii="宋体" w:hAnsi="宋体" w:eastAsia="宋体"/>
          <w:sz w:val="24"/>
          <w:szCs w:val="24"/>
        </w:rPr>
        <w:t>本企业对上述声明内容的真实性负责。如有虚假，将依法承担相应责任。</w:t>
      </w:r>
    </w:p>
    <w:p w14:paraId="72E2BC8F">
      <w:pPr>
        <w:widowControl/>
        <w:spacing w:line="360" w:lineRule="auto"/>
        <w:ind w:right="840" w:firstLine="5520" w:firstLineChars="2300"/>
        <w:rPr>
          <w:rFonts w:ascii="宋体" w:hAnsi="宋体" w:eastAsia="宋体"/>
          <w:sz w:val="24"/>
          <w:szCs w:val="24"/>
        </w:rPr>
      </w:pPr>
    </w:p>
    <w:p w14:paraId="2277A074">
      <w:pPr>
        <w:widowControl/>
        <w:spacing w:line="360" w:lineRule="auto"/>
        <w:ind w:right="840" w:firstLine="5040" w:firstLineChars="2100"/>
        <w:rPr>
          <w:rFonts w:ascii="宋体" w:hAnsi="宋体" w:eastAsia="宋体"/>
          <w:sz w:val="24"/>
          <w:szCs w:val="24"/>
        </w:rPr>
      </w:pPr>
      <w:r>
        <w:rPr>
          <w:rFonts w:ascii="宋体" w:hAnsi="宋体" w:eastAsia="宋体"/>
          <w:sz w:val="24"/>
          <w:szCs w:val="24"/>
        </w:rPr>
        <w:t>企业名称（盖章）：</w:t>
      </w:r>
    </w:p>
    <w:p w14:paraId="0236010C">
      <w:pPr>
        <w:widowControl/>
        <w:spacing w:line="360" w:lineRule="auto"/>
        <w:ind w:right="1155" w:firstLine="360" w:firstLineChars="150"/>
        <w:jc w:val="center"/>
        <w:rPr>
          <w:rFonts w:ascii="宋体" w:hAnsi="宋体" w:eastAsia="宋体"/>
          <w:sz w:val="24"/>
          <w:szCs w:val="24"/>
        </w:rPr>
      </w:pPr>
      <w:r>
        <w:rPr>
          <w:rFonts w:hint="eastAsia" w:ascii="宋体" w:hAnsi="宋体" w:eastAsia="宋体"/>
          <w:sz w:val="24"/>
          <w:szCs w:val="24"/>
        </w:rPr>
        <w:t xml:space="preserve">                                       </w:t>
      </w:r>
      <w:r>
        <w:rPr>
          <w:rFonts w:ascii="宋体" w:hAnsi="宋体" w:eastAsia="宋体"/>
          <w:sz w:val="24"/>
          <w:szCs w:val="24"/>
        </w:rPr>
        <w:t>日</w:t>
      </w:r>
      <w:r>
        <w:rPr>
          <w:rFonts w:hint="eastAsia" w:ascii="宋体" w:hAnsi="宋体" w:eastAsia="宋体"/>
          <w:sz w:val="24"/>
          <w:szCs w:val="24"/>
        </w:rPr>
        <w:t xml:space="preserve"> </w:t>
      </w:r>
      <w:r>
        <w:rPr>
          <w:rFonts w:ascii="宋体" w:hAnsi="宋体" w:eastAsia="宋体"/>
          <w:sz w:val="24"/>
          <w:szCs w:val="24"/>
        </w:rPr>
        <w:t>期：</w:t>
      </w:r>
      <w:r>
        <w:rPr>
          <w:rFonts w:hint="eastAsia" w:ascii="宋体"/>
          <w:sz w:val="24"/>
          <w:szCs w:val="24"/>
          <w:u w:val="single"/>
          <w:lang w:val="en-US" w:eastAsia="zh-CN"/>
        </w:rPr>
        <w:t xml:space="preserve">  </w:t>
      </w:r>
      <w:r>
        <w:rPr>
          <w:rFonts w:hint="eastAsia" w:ascii="宋体" w:hAnsi="宋体" w:eastAsia="宋体"/>
          <w:sz w:val="24"/>
          <w:szCs w:val="24"/>
          <w:u w:val="single"/>
        </w:rPr>
        <w:t xml:space="preserve"> 年  月  日</w:t>
      </w:r>
    </w:p>
    <w:p w14:paraId="1BBA7A39">
      <w:pPr>
        <w:autoSpaceDE w:val="0"/>
        <w:autoSpaceDN w:val="0"/>
        <w:adjustRightInd w:val="0"/>
        <w:spacing w:line="360" w:lineRule="auto"/>
        <w:jc w:val="center"/>
        <w:outlineLvl w:val="0"/>
        <w:rPr>
          <w:rFonts w:ascii="宋体" w:hAnsi="宋体" w:eastAsia="宋体" w:cs="Arial"/>
        </w:rPr>
      </w:pPr>
    </w:p>
    <w:p w14:paraId="002A3E61">
      <w:pPr>
        <w:widowControl/>
        <w:spacing w:before="100" w:beforeAutospacing="1" w:after="100" w:afterAutospacing="1" w:line="360" w:lineRule="auto"/>
        <w:contextualSpacing/>
        <w:jc w:val="left"/>
        <w:rPr>
          <w:rFonts w:ascii="宋体" w:hAnsi="宋体" w:eastAsia="宋体"/>
          <w:sz w:val="24"/>
          <w:szCs w:val="24"/>
        </w:rPr>
      </w:pPr>
      <w:r>
        <w:rPr>
          <w:rFonts w:hint="eastAsia" w:ascii="宋体" w:hAnsi="宋体" w:eastAsia="宋体"/>
          <w:sz w:val="24"/>
          <w:szCs w:val="24"/>
        </w:rPr>
        <w:t>说明：</w:t>
      </w:r>
    </w:p>
    <w:p w14:paraId="26437CAB">
      <w:pPr>
        <w:widowControl/>
        <w:spacing w:before="100" w:beforeAutospacing="1" w:after="100" w:afterAutospacing="1" w:line="360" w:lineRule="auto"/>
        <w:contextualSpacing/>
        <w:jc w:val="left"/>
        <w:rPr>
          <w:rFonts w:ascii="宋体" w:hAnsi="宋体" w:eastAsia="宋体" w:cs="Arial"/>
          <w:kern w:val="0"/>
          <w:sz w:val="24"/>
          <w:szCs w:val="24"/>
        </w:rPr>
      </w:pPr>
      <w:r>
        <w:rPr>
          <w:rFonts w:hint="eastAsia" w:ascii="宋体" w:hAnsi="宋体" w:cs="Arial"/>
          <w:kern w:val="0"/>
          <w:sz w:val="24"/>
          <w:szCs w:val="24"/>
          <w:lang w:eastAsia="zh-CN"/>
        </w:rPr>
        <w:t>1.</w:t>
      </w:r>
      <w:r>
        <w:rPr>
          <w:rFonts w:hint="eastAsia" w:ascii="Times New Roman" w:hAnsi="Times New Roman" w:eastAsia="宋体"/>
          <w:sz w:val="24"/>
          <w:szCs w:val="24"/>
        </w:rPr>
        <w:t>从业人员、营业收入、资产总额填报上一年度数据，无上一年度数据的新成立企业可不填报。</w:t>
      </w:r>
    </w:p>
    <w:p w14:paraId="58AD50BC">
      <w:pPr>
        <w:widowControl/>
        <w:spacing w:before="100" w:beforeAutospacing="1" w:after="100" w:afterAutospacing="1" w:line="360" w:lineRule="auto"/>
        <w:contextualSpacing/>
        <w:jc w:val="left"/>
        <w:rPr>
          <w:rFonts w:ascii="宋体" w:hAnsi="宋体" w:eastAsia="宋体" w:cs="Arial"/>
          <w:kern w:val="0"/>
          <w:sz w:val="24"/>
          <w:szCs w:val="24"/>
        </w:rPr>
      </w:pPr>
      <w:r>
        <w:rPr>
          <w:rFonts w:hint="eastAsia" w:ascii="宋体" w:hAnsi="宋体" w:cs="Arial"/>
          <w:kern w:val="0"/>
          <w:sz w:val="24"/>
          <w:szCs w:val="24"/>
          <w:lang w:eastAsia="zh-CN"/>
        </w:rPr>
        <w:t>2.</w:t>
      </w:r>
      <w:r>
        <w:rPr>
          <w:rFonts w:hint="eastAsia" w:ascii="宋体" w:hAnsi="宋体" w:eastAsia="宋体" w:cs="Arial"/>
          <w:kern w:val="0"/>
          <w:sz w:val="24"/>
          <w:szCs w:val="24"/>
        </w:rPr>
        <w:t>中小企业参加政府采购活动，应当出具</w:t>
      </w:r>
      <w:r>
        <w:rPr>
          <w:rFonts w:hint="eastAsia" w:ascii="Times New Roman" w:hAnsi="Times New Roman" w:eastAsia="宋体"/>
          <w:sz w:val="24"/>
          <w:szCs w:val="24"/>
        </w:rPr>
        <w:t>《中小企业声明函》，否则不得享受相关中小企业扶持政</w:t>
      </w:r>
      <w:r>
        <w:rPr>
          <w:rFonts w:hint="eastAsia" w:ascii="宋体" w:hAnsi="宋体" w:eastAsia="宋体" w:cs="Arial"/>
          <w:kern w:val="0"/>
          <w:sz w:val="24"/>
          <w:szCs w:val="24"/>
        </w:rPr>
        <w:t>策。</w:t>
      </w:r>
    </w:p>
    <w:p w14:paraId="5CD4CE3D">
      <w:pPr>
        <w:spacing w:line="360" w:lineRule="auto"/>
        <w:ind w:firstLine="361" w:firstLineChars="150"/>
        <w:jc w:val="center"/>
        <w:rPr>
          <w:rFonts w:ascii="宋体" w:hAnsi="宋体" w:eastAsia="宋体"/>
          <w:b/>
          <w:bCs/>
          <w:sz w:val="24"/>
          <w:szCs w:val="24"/>
        </w:rPr>
      </w:pPr>
    </w:p>
    <w:p w14:paraId="64D37A9F">
      <w:pPr>
        <w:spacing w:line="360" w:lineRule="auto"/>
        <w:ind w:firstLine="361" w:firstLineChars="150"/>
        <w:jc w:val="center"/>
        <w:rPr>
          <w:rFonts w:ascii="宋体" w:hAnsi="宋体" w:eastAsia="宋体"/>
          <w:b/>
          <w:bCs/>
          <w:sz w:val="24"/>
          <w:szCs w:val="24"/>
        </w:rPr>
      </w:pPr>
    </w:p>
    <w:p w14:paraId="2B9AB312">
      <w:pPr>
        <w:spacing w:line="360" w:lineRule="auto"/>
        <w:ind w:firstLine="361" w:firstLineChars="150"/>
        <w:jc w:val="center"/>
        <w:rPr>
          <w:rFonts w:ascii="宋体" w:hAnsi="宋体" w:eastAsia="宋体"/>
          <w:b/>
          <w:bCs/>
          <w:sz w:val="24"/>
          <w:szCs w:val="24"/>
        </w:rPr>
      </w:pPr>
    </w:p>
    <w:p w14:paraId="2E65A16D">
      <w:pPr>
        <w:spacing w:line="360" w:lineRule="auto"/>
        <w:jc w:val="both"/>
        <w:rPr>
          <w:rFonts w:hint="eastAsia" w:ascii="宋体" w:hAnsi="宋体"/>
          <w:b/>
          <w:bCs/>
          <w:sz w:val="24"/>
          <w:szCs w:val="24"/>
          <w:lang w:val="en-US" w:eastAsia="zh-CN"/>
        </w:rPr>
      </w:pPr>
    </w:p>
    <w:p w14:paraId="3CBFB46D">
      <w:pPr>
        <w:widowControl/>
        <w:jc w:val="center"/>
        <w:rPr>
          <w:rFonts w:hint="eastAsia" w:ascii="宋体"/>
          <w:b/>
          <w:bCs/>
          <w:sz w:val="24"/>
          <w:szCs w:val="24"/>
        </w:rPr>
      </w:pPr>
      <w:r>
        <w:rPr>
          <w:rFonts w:hint="eastAsia" w:ascii="宋体"/>
          <w:b/>
          <w:bCs/>
          <w:sz w:val="24"/>
          <w:szCs w:val="24"/>
        </w:rPr>
        <w:t>3.</w:t>
      </w:r>
      <w:r>
        <w:rPr>
          <w:rFonts w:hint="eastAsia" w:ascii="宋体"/>
          <w:b/>
          <w:bCs/>
          <w:sz w:val="24"/>
          <w:szCs w:val="24"/>
          <w:lang w:val="en-US" w:eastAsia="zh-CN"/>
        </w:rPr>
        <w:t>8</w:t>
      </w:r>
      <w:r>
        <w:rPr>
          <w:rFonts w:hint="eastAsia" w:ascii="宋体"/>
          <w:b/>
          <w:bCs/>
          <w:sz w:val="24"/>
          <w:szCs w:val="24"/>
        </w:rPr>
        <w:t>其他资格证书或材料</w:t>
      </w:r>
    </w:p>
    <w:p w14:paraId="4AB51698">
      <w:pPr>
        <w:autoSpaceDE w:val="0"/>
        <w:autoSpaceDN w:val="0"/>
        <w:adjustRightInd w:val="0"/>
        <w:spacing w:line="360" w:lineRule="auto"/>
        <w:jc w:val="center"/>
        <w:outlineLvl w:val="0"/>
        <w:rPr>
          <w:b/>
          <w:snapToGrid w:val="0"/>
          <w:kern w:val="0"/>
          <w:sz w:val="24"/>
          <w:szCs w:val="24"/>
        </w:rPr>
      </w:pPr>
    </w:p>
    <w:p w14:paraId="45CA9BEE">
      <w:pPr>
        <w:autoSpaceDE w:val="0"/>
        <w:autoSpaceDN w:val="0"/>
        <w:adjustRightInd w:val="0"/>
        <w:spacing w:line="360" w:lineRule="auto"/>
        <w:jc w:val="center"/>
        <w:outlineLvl w:val="0"/>
        <w:rPr>
          <w:b/>
          <w:snapToGrid w:val="0"/>
          <w:kern w:val="0"/>
          <w:sz w:val="24"/>
          <w:szCs w:val="24"/>
        </w:rPr>
      </w:pPr>
    </w:p>
    <w:p w14:paraId="02153AC3">
      <w:pPr>
        <w:autoSpaceDE w:val="0"/>
        <w:autoSpaceDN w:val="0"/>
        <w:adjustRightInd w:val="0"/>
        <w:spacing w:line="360" w:lineRule="auto"/>
        <w:jc w:val="center"/>
        <w:outlineLvl w:val="0"/>
        <w:rPr>
          <w:b/>
          <w:snapToGrid w:val="0"/>
          <w:kern w:val="0"/>
          <w:sz w:val="24"/>
          <w:szCs w:val="24"/>
        </w:rPr>
      </w:pPr>
    </w:p>
    <w:p w14:paraId="116AAB01">
      <w:pPr>
        <w:autoSpaceDE w:val="0"/>
        <w:autoSpaceDN w:val="0"/>
        <w:adjustRightInd w:val="0"/>
        <w:spacing w:line="360" w:lineRule="auto"/>
        <w:jc w:val="center"/>
        <w:outlineLvl w:val="0"/>
        <w:rPr>
          <w:b/>
          <w:snapToGrid w:val="0"/>
          <w:kern w:val="0"/>
          <w:sz w:val="24"/>
          <w:szCs w:val="24"/>
        </w:rPr>
      </w:pPr>
    </w:p>
    <w:p w14:paraId="3ED4BEFA">
      <w:pPr>
        <w:autoSpaceDE w:val="0"/>
        <w:autoSpaceDN w:val="0"/>
        <w:adjustRightInd w:val="0"/>
        <w:spacing w:line="360" w:lineRule="auto"/>
        <w:jc w:val="center"/>
        <w:rPr>
          <w:rFonts w:hint="eastAsia" w:ascii="宋体" w:cs="黑体"/>
          <w:b/>
          <w:bCs/>
          <w:sz w:val="24"/>
          <w:szCs w:val="24"/>
          <w:lang w:val="zh-CN" w:eastAsia="zh-CN" w:bidi="ar-SA"/>
        </w:rPr>
      </w:pPr>
    </w:p>
    <w:p w14:paraId="1FC8FD63">
      <w:pPr>
        <w:autoSpaceDE w:val="0"/>
        <w:autoSpaceDN w:val="0"/>
        <w:adjustRightInd w:val="0"/>
        <w:spacing w:line="360" w:lineRule="auto"/>
        <w:jc w:val="center"/>
        <w:rPr>
          <w:rFonts w:hint="eastAsia" w:ascii="宋体" w:cs="黑体"/>
          <w:b/>
          <w:bCs/>
          <w:sz w:val="24"/>
          <w:szCs w:val="24"/>
          <w:lang w:val="zh-CN" w:eastAsia="zh-CN" w:bidi="ar-SA"/>
        </w:rPr>
      </w:pPr>
    </w:p>
    <w:p w14:paraId="00631298">
      <w:pPr>
        <w:autoSpaceDE w:val="0"/>
        <w:autoSpaceDN w:val="0"/>
        <w:adjustRightInd w:val="0"/>
        <w:spacing w:line="360" w:lineRule="auto"/>
        <w:jc w:val="center"/>
        <w:rPr>
          <w:rFonts w:hint="eastAsia" w:ascii="宋体" w:cs="黑体"/>
          <w:b/>
          <w:bCs/>
          <w:sz w:val="24"/>
          <w:szCs w:val="24"/>
          <w:lang w:val="zh-CN" w:eastAsia="zh-CN" w:bidi="ar-SA"/>
        </w:rPr>
      </w:pPr>
    </w:p>
    <w:p w14:paraId="4E832CAC">
      <w:pPr>
        <w:autoSpaceDE w:val="0"/>
        <w:autoSpaceDN w:val="0"/>
        <w:adjustRightInd w:val="0"/>
        <w:spacing w:line="360" w:lineRule="auto"/>
        <w:jc w:val="center"/>
        <w:rPr>
          <w:rFonts w:hint="eastAsia" w:ascii="宋体" w:cs="黑体"/>
          <w:b/>
          <w:bCs/>
          <w:sz w:val="24"/>
          <w:szCs w:val="24"/>
          <w:lang w:val="zh-CN" w:eastAsia="zh-CN" w:bidi="ar-SA"/>
        </w:rPr>
      </w:pPr>
    </w:p>
    <w:p w14:paraId="04153E21">
      <w:pPr>
        <w:autoSpaceDE w:val="0"/>
        <w:autoSpaceDN w:val="0"/>
        <w:adjustRightInd w:val="0"/>
        <w:spacing w:line="360" w:lineRule="auto"/>
        <w:jc w:val="center"/>
        <w:rPr>
          <w:rFonts w:hint="eastAsia" w:ascii="宋体" w:cs="黑体"/>
          <w:b/>
          <w:bCs/>
          <w:sz w:val="24"/>
          <w:szCs w:val="24"/>
          <w:lang w:val="zh-CN" w:eastAsia="zh-CN" w:bidi="ar-SA"/>
        </w:rPr>
      </w:pPr>
    </w:p>
    <w:p w14:paraId="13609D0F">
      <w:pPr>
        <w:autoSpaceDE w:val="0"/>
        <w:autoSpaceDN w:val="0"/>
        <w:adjustRightInd w:val="0"/>
        <w:spacing w:line="360" w:lineRule="auto"/>
        <w:jc w:val="center"/>
        <w:rPr>
          <w:rFonts w:hint="eastAsia" w:ascii="宋体" w:cs="黑体"/>
          <w:b/>
          <w:bCs/>
          <w:sz w:val="24"/>
          <w:szCs w:val="24"/>
          <w:lang w:val="zh-CN" w:eastAsia="zh-CN" w:bidi="ar-SA"/>
        </w:rPr>
      </w:pPr>
    </w:p>
    <w:p w14:paraId="75A2E527">
      <w:pPr>
        <w:autoSpaceDE w:val="0"/>
        <w:autoSpaceDN w:val="0"/>
        <w:adjustRightInd w:val="0"/>
        <w:spacing w:line="360" w:lineRule="auto"/>
        <w:jc w:val="center"/>
        <w:rPr>
          <w:rFonts w:hint="eastAsia" w:ascii="宋体" w:cs="黑体"/>
          <w:b/>
          <w:bCs/>
          <w:sz w:val="24"/>
          <w:szCs w:val="24"/>
          <w:lang w:val="zh-CN" w:eastAsia="zh-CN" w:bidi="ar-SA"/>
        </w:rPr>
      </w:pPr>
    </w:p>
    <w:p w14:paraId="2723D493">
      <w:pPr>
        <w:autoSpaceDE w:val="0"/>
        <w:autoSpaceDN w:val="0"/>
        <w:adjustRightInd w:val="0"/>
        <w:spacing w:line="360" w:lineRule="auto"/>
        <w:jc w:val="center"/>
        <w:rPr>
          <w:rFonts w:hint="eastAsia" w:ascii="宋体" w:cs="黑体"/>
          <w:b/>
          <w:bCs/>
          <w:sz w:val="24"/>
          <w:szCs w:val="24"/>
          <w:lang w:val="zh-CN" w:eastAsia="zh-CN" w:bidi="ar-SA"/>
        </w:rPr>
      </w:pPr>
    </w:p>
    <w:p w14:paraId="1E0719FA">
      <w:pPr>
        <w:autoSpaceDE w:val="0"/>
        <w:autoSpaceDN w:val="0"/>
        <w:adjustRightInd w:val="0"/>
        <w:spacing w:line="360" w:lineRule="auto"/>
        <w:jc w:val="center"/>
        <w:rPr>
          <w:rFonts w:hint="eastAsia" w:ascii="宋体" w:cs="黑体"/>
          <w:b/>
          <w:bCs/>
          <w:sz w:val="24"/>
          <w:szCs w:val="24"/>
          <w:lang w:val="zh-CN" w:eastAsia="zh-CN" w:bidi="ar-SA"/>
        </w:rPr>
      </w:pPr>
    </w:p>
    <w:p w14:paraId="1D8C6A6B">
      <w:pPr>
        <w:autoSpaceDE w:val="0"/>
        <w:autoSpaceDN w:val="0"/>
        <w:adjustRightInd w:val="0"/>
        <w:spacing w:line="360" w:lineRule="auto"/>
        <w:jc w:val="center"/>
        <w:rPr>
          <w:rFonts w:hint="eastAsia" w:ascii="宋体" w:cs="黑体"/>
          <w:b/>
          <w:bCs/>
          <w:sz w:val="24"/>
          <w:szCs w:val="24"/>
          <w:lang w:val="zh-CN" w:eastAsia="zh-CN" w:bidi="ar-SA"/>
        </w:rPr>
      </w:pPr>
    </w:p>
    <w:p w14:paraId="168CC2C6">
      <w:pPr>
        <w:autoSpaceDE w:val="0"/>
        <w:autoSpaceDN w:val="0"/>
        <w:adjustRightInd w:val="0"/>
        <w:spacing w:line="360" w:lineRule="auto"/>
        <w:jc w:val="center"/>
        <w:rPr>
          <w:rFonts w:hint="eastAsia" w:ascii="宋体" w:cs="黑体"/>
          <w:b/>
          <w:bCs/>
          <w:sz w:val="24"/>
          <w:szCs w:val="24"/>
          <w:lang w:val="zh-CN" w:eastAsia="zh-CN" w:bidi="ar-SA"/>
        </w:rPr>
      </w:pPr>
    </w:p>
    <w:p w14:paraId="3A80BAD6">
      <w:pPr>
        <w:autoSpaceDE w:val="0"/>
        <w:autoSpaceDN w:val="0"/>
        <w:adjustRightInd w:val="0"/>
        <w:spacing w:line="360" w:lineRule="auto"/>
        <w:jc w:val="center"/>
        <w:rPr>
          <w:rFonts w:hint="eastAsia" w:ascii="宋体" w:cs="黑体"/>
          <w:b/>
          <w:bCs/>
          <w:sz w:val="24"/>
          <w:szCs w:val="24"/>
          <w:lang w:val="zh-CN" w:eastAsia="zh-CN" w:bidi="ar-SA"/>
        </w:rPr>
      </w:pPr>
    </w:p>
    <w:p w14:paraId="34C20AD5">
      <w:pPr>
        <w:autoSpaceDE w:val="0"/>
        <w:autoSpaceDN w:val="0"/>
        <w:adjustRightInd w:val="0"/>
        <w:spacing w:line="360" w:lineRule="auto"/>
        <w:jc w:val="center"/>
        <w:rPr>
          <w:rFonts w:hint="eastAsia" w:ascii="宋体" w:cs="黑体"/>
          <w:b/>
          <w:bCs/>
          <w:sz w:val="24"/>
          <w:szCs w:val="24"/>
          <w:lang w:val="zh-CN" w:eastAsia="zh-CN" w:bidi="ar-SA"/>
        </w:rPr>
      </w:pPr>
    </w:p>
    <w:p w14:paraId="2995104B">
      <w:pPr>
        <w:autoSpaceDE w:val="0"/>
        <w:autoSpaceDN w:val="0"/>
        <w:adjustRightInd w:val="0"/>
        <w:spacing w:line="360" w:lineRule="auto"/>
        <w:jc w:val="center"/>
        <w:rPr>
          <w:rFonts w:hint="eastAsia" w:ascii="宋体" w:cs="黑体"/>
          <w:b/>
          <w:bCs/>
          <w:sz w:val="24"/>
          <w:szCs w:val="24"/>
          <w:lang w:val="zh-CN" w:eastAsia="zh-CN" w:bidi="ar-SA"/>
        </w:rPr>
      </w:pPr>
    </w:p>
    <w:p w14:paraId="0D124699">
      <w:pPr>
        <w:autoSpaceDE w:val="0"/>
        <w:autoSpaceDN w:val="0"/>
        <w:adjustRightInd w:val="0"/>
        <w:spacing w:line="360" w:lineRule="auto"/>
        <w:jc w:val="center"/>
        <w:rPr>
          <w:rFonts w:hint="eastAsia" w:ascii="宋体" w:cs="黑体"/>
          <w:b/>
          <w:bCs/>
          <w:sz w:val="24"/>
          <w:szCs w:val="24"/>
          <w:lang w:val="zh-CN" w:eastAsia="zh-CN" w:bidi="ar-SA"/>
        </w:rPr>
      </w:pPr>
      <w:r>
        <w:rPr>
          <w:rFonts w:hint="eastAsia" w:ascii="宋体" w:cs="黑体"/>
          <w:b/>
          <w:bCs/>
          <w:sz w:val="24"/>
          <w:szCs w:val="24"/>
          <w:lang w:val="zh-CN" w:eastAsia="zh-CN" w:bidi="ar-SA"/>
        </w:rPr>
        <w:br w:type="page"/>
      </w:r>
      <w:r>
        <w:rPr>
          <w:rFonts w:hint="eastAsia" w:ascii="宋体" w:cs="黑体"/>
          <w:b/>
          <w:bCs/>
          <w:sz w:val="24"/>
          <w:szCs w:val="24"/>
          <w:lang w:val="zh-CN" w:eastAsia="zh-CN" w:bidi="ar-SA"/>
        </w:rPr>
        <w:t>四、符合性审查证明材料</w:t>
      </w:r>
    </w:p>
    <w:p w14:paraId="391CB9FE">
      <w:pPr>
        <w:autoSpaceDE w:val="0"/>
        <w:autoSpaceDN w:val="0"/>
        <w:adjustRightInd w:val="0"/>
        <w:spacing w:line="360" w:lineRule="auto"/>
        <w:jc w:val="center"/>
        <w:outlineLvl w:val="0"/>
        <w:rPr>
          <w:rFonts w:hint="eastAsia" w:ascii="宋体"/>
          <w:b/>
          <w:bCs/>
          <w:sz w:val="24"/>
          <w:szCs w:val="24"/>
        </w:rPr>
      </w:pPr>
      <w:r>
        <w:rPr>
          <w:rFonts w:hint="eastAsia" w:ascii="宋体"/>
          <w:b/>
          <w:bCs/>
          <w:sz w:val="24"/>
          <w:szCs w:val="24"/>
        </w:rPr>
        <w:t>4.1 投标分项报价表</w:t>
      </w:r>
    </w:p>
    <w:p w14:paraId="4ECEB778">
      <w:pPr>
        <w:autoSpaceDE w:val="0"/>
        <w:autoSpaceDN w:val="0"/>
        <w:adjustRightInd w:val="0"/>
        <w:spacing w:line="480" w:lineRule="auto"/>
        <w:jc w:val="center"/>
        <w:rPr>
          <w:rFonts w:hint="eastAsia" w:ascii="宋体"/>
          <w:b/>
          <w:bCs/>
          <w:sz w:val="24"/>
          <w:szCs w:val="24"/>
        </w:rPr>
      </w:pPr>
      <w:r>
        <w:rPr>
          <w:rFonts w:hint="eastAsia" w:ascii="宋体" w:cs="宋体"/>
          <w:sz w:val="24"/>
          <w:szCs w:val="24"/>
          <w:lang w:val="zh-CN" w:eastAsia="zh-CN" w:bidi="ar-SA"/>
        </w:rPr>
        <w:t>（格式自拟）</w:t>
      </w:r>
    </w:p>
    <w:p w14:paraId="5856A123">
      <w:pPr>
        <w:autoSpaceDE w:val="0"/>
        <w:autoSpaceDN w:val="0"/>
        <w:adjustRightInd w:val="0"/>
        <w:spacing w:line="480" w:lineRule="auto"/>
        <w:rPr>
          <w:rFonts w:hint="eastAsia" w:ascii="宋体" w:cs="宋体"/>
          <w:sz w:val="24"/>
          <w:szCs w:val="24"/>
          <w:lang w:val="zh-CN" w:eastAsia="zh-CN" w:bidi="ar-SA"/>
        </w:rPr>
      </w:pPr>
    </w:p>
    <w:p w14:paraId="693BBC44">
      <w:pPr>
        <w:autoSpaceDE w:val="0"/>
        <w:autoSpaceDN w:val="0"/>
        <w:adjustRightInd w:val="0"/>
        <w:spacing w:line="480" w:lineRule="auto"/>
        <w:rPr>
          <w:rFonts w:hint="eastAsia" w:ascii="宋体" w:cs="宋体"/>
          <w:sz w:val="24"/>
          <w:szCs w:val="24"/>
          <w:lang w:val="zh-CN" w:eastAsia="zh-CN" w:bidi="ar-SA"/>
        </w:rPr>
      </w:pPr>
    </w:p>
    <w:p w14:paraId="1E3C7C8D">
      <w:pPr>
        <w:bidi w:val="0"/>
        <w:jc w:val="center"/>
        <w:rPr>
          <w:rFonts w:hint="eastAsia" w:ascii="宋体"/>
          <w:b/>
          <w:bCs/>
          <w:sz w:val="24"/>
          <w:szCs w:val="24"/>
        </w:rPr>
      </w:pPr>
      <w:r>
        <w:rPr>
          <w:rFonts w:hint="eastAsia" w:ascii="宋体"/>
          <w:b/>
          <w:bCs/>
          <w:sz w:val="24"/>
          <w:szCs w:val="24"/>
        </w:rPr>
        <w:t>4.</w:t>
      </w:r>
      <w:r>
        <w:rPr>
          <w:rFonts w:hint="eastAsia" w:ascii="宋体"/>
          <w:b/>
          <w:bCs/>
          <w:sz w:val="24"/>
          <w:szCs w:val="24"/>
          <w:lang w:val="en-US" w:eastAsia="zh-CN"/>
        </w:rPr>
        <w:t>2</w:t>
      </w:r>
      <w:r>
        <w:rPr>
          <w:rFonts w:hint="eastAsia" w:ascii="宋体"/>
          <w:b/>
          <w:bCs/>
          <w:sz w:val="24"/>
          <w:szCs w:val="24"/>
        </w:rPr>
        <w:t>技术规格偏离表</w:t>
      </w:r>
    </w:p>
    <w:p w14:paraId="79160473">
      <w:pPr>
        <w:bidi w:val="0"/>
        <w:jc w:val="center"/>
        <w:rPr>
          <w:rFonts w:hint="eastAsia" w:ascii="宋体"/>
          <w:b/>
          <w:bCs/>
          <w:sz w:val="24"/>
          <w:szCs w:val="24"/>
        </w:rPr>
      </w:pPr>
    </w:p>
    <w:p w14:paraId="3461B91B">
      <w:pPr>
        <w:autoSpaceDE w:val="0"/>
        <w:autoSpaceDN w:val="0"/>
        <w:adjustRightInd w:val="0"/>
        <w:spacing w:line="360" w:lineRule="auto"/>
        <w:jc w:val="center"/>
        <w:rPr>
          <w:rFonts w:hint="eastAsia" w:ascii="宋体" w:cs="宋体"/>
          <w:sz w:val="24"/>
          <w:szCs w:val="24"/>
          <w:lang w:val="zh-CN" w:eastAsia="zh-CN" w:bidi="ar-SA"/>
        </w:rPr>
      </w:pPr>
      <w:r>
        <w:rPr>
          <w:rFonts w:hint="eastAsia" w:ascii="宋体" w:cs="宋体"/>
          <w:sz w:val="24"/>
          <w:szCs w:val="24"/>
          <w:lang w:val="zh-CN" w:eastAsia="zh-CN" w:bidi="ar-SA"/>
        </w:rPr>
        <w:t>（投标人根据招标文件要求自行编制）</w:t>
      </w:r>
    </w:p>
    <w:p w14:paraId="052A50F4">
      <w:pPr>
        <w:autoSpaceDE w:val="0"/>
        <w:autoSpaceDN w:val="0"/>
        <w:adjustRightInd w:val="0"/>
        <w:spacing w:line="360" w:lineRule="auto"/>
        <w:jc w:val="center"/>
        <w:outlineLvl w:val="0"/>
        <w:rPr>
          <w:rFonts w:hint="eastAsia" w:ascii="宋体"/>
          <w:b/>
          <w:bCs/>
          <w:sz w:val="24"/>
          <w:szCs w:val="24"/>
        </w:rPr>
      </w:pPr>
    </w:p>
    <w:p w14:paraId="5EEE6D62">
      <w:pPr>
        <w:autoSpaceDE w:val="0"/>
        <w:autoSpaceDN w:val="0"/>
        <w:adjustRightInd w:val="0"/>
        <w:spacing w:line="360" w:lineRule="auto"/>
        <w:jc w:val="center"/>
        <w:outlineLvl w:val="0"/>
        <w:rPr>
          <w:rFonts w:hint="eastAsia" w:ascii="宋体"/>
          <w:b/>
          <w:bCs/>
          <w:sz w:val="24"/>
          <w:szCs w:val="24"/>
        </w:rPr>
      </w:pPr>
    </w:p>
    <w:p w14:paraId="3A6BEF4E">
      <w:pPr>
        <w:autoSpaceDE w:val="0"/>
        <w:autoSpaceDN w:val="0"/>
        <w:adjustRightInd w:val="0"/>
        <w:spacing w:line="360" w:lineRule="auto"/>
        <w:jc w:val="center"/>
        <w:outlineLvl w:val="0"/>
        <w:rPr>
          <w:rFonts w:hint="eastAsia" w:ascii="宋体"/>
          <w:b/>
          <w:bCs/>
          <w:sz w:val="24"/>
          <w:szCs w:val="24"/>
        </w:rPr>
      </w:pPr>
    </w:p>
    <w:p w14:paraId="15E2828E">
      <w:pPr>
        <w:autoSpaceDE w:val="0"/>
        <w:autoSpaceDN w:val="0"/>
        <w:adjustRightInd w:val="0"/>
        <w:spacing w:line="360" w:lineRule="auto"/>
        <w:jc w:val="center"/>
        <w:outlineLvl w:val="0"/>
        <w:rPr>
          <w:rFonts w:hint="eastAsia" w:ascii="宋体"/>
          <w:b/>
          <w:bCs/>
          <w:sz w:val="24"/>
          <w:szCs w:val="24"/>
        </w:rPr>
      </w:pPr>
      <w:r>
        <w:rPr>
          <w:rFonts w:hint="eastAsia" w:ascii="宋体"/>
          <w:b/>
          <w:bCs/>
          <w:sz w:val="24"/>
          <w:szCs w:val="24"/>
        </w:rPr>
        <w:t>4.</w:t>
      </w:r>
      <w:r>
        <w:rPr>
          <w:rFonts w:hint="eastAsia" w:ascii="宋体"/>
          <w:b/>
          <w:bCs/>
          <w:sz w:val="24"/>
          <w:szCs w:val="24"/>
          <w:lang w:val="en-US" w:eastAsia="zh-CN"/>
        </w:rPr>
        <w:t>3</w:t>
      </w:r>
      <w:r>
        <w:rPr>
          <w:rFonts w:hint="eastAsia" w:ascii="宋体"/>
          <w:b/>
          <w:bCs/>
          <w:sz w:val="24"/>
          <w:szCs w:val="24"/>
        </w:rPr>
        <w:t xml:space="preserve"> 技术方案（实施方案）</w:t>
      </w:r>
    </w:p>
    <w:p w14:paraId="20EB72F1">
      <w:pPr>
        <w:snapToGrid w:val="0"/>
        <w:spacing w:line="360" w:lineRule="auto"/>
        <w:jc w:val="center"/>
        <w:rPr>
          <w:b/>
          <w:snapToGrid w:val="0"/>
          <w:kern w:val="0"/>
          <w:sz w:val="24"/>
          <w:szCs w:val="24"/>
        </w:rPr>
      </w:pPr>
    </w:p>
    <w:p w14:paraId="08420742">
      <w:pPr>
        <w:snapToGrid w:val="0"/>
        <w:spacing w:line="360" w:lineRule="auto"/>
        <w:jc w:val="center"/>
        <w:rPr>
          <w:b/>
          <w:snapToGrid w:val="0"/>
          <w:kern w:val="0"/>
          <w:sz w:val="24"/>
          <w:szCs w:val="24"/>
        </w:rPr>
      </w:pPr>
    </w:p>
    <w:p w14:paraId="422DCC9C">
      <w:pPr>
        <w:autoSpaceDE w:val="0"/>
        <w:autoSpaceDN w:val="0"/>
        <w:adjustRightInd w:val="0"/>
        <w:spacing w:line="360" w:lineRule="auto"/>
        <w:jc w:val="center"/>
        <w:rPr>
          <w:rFonts w:hint="eastAsia" w:ascii="宋体" w:cs="宋体"/>
          <w:sz w:val="24"/>
          <w:szCs w:val="24"/>
          <w:lang w:val="zh-CN" w:eastAsia="zh-CN" w:bidi="ar-SA"/>
        </w:rPr>
      </w:pPr>
      <w:r>
        <w:rPr>
          <w:rFonts w:hint="eastAsia" w:ascii="宋体" w:cs="宋体"/>
          <w:sz w:val="24"/>
          <w:szCs w:val="24"/>
          <w:lang w:val="zh-CN" w:eastAsia="zh-CN" w:bidi="ar-SA"/>
        </w:rPr>
        <w:t>（投标人根据招标文件要求自行编制）</w:t>
      </w:r>
    </w:p>
    <w:p w14:paraId="1AEAA340">
      <w:pPr>
        <w:snapToGrid w:val="0"/>
        <w:spacing w:line="360" w:lineRule="auto"/>
        <w:jc w:val="center"/>
        <w:rPr>
          <w:b/>
          <w:snapToGrid w:val="0"/>
          <w:kern w:val="0"/>
          <w:sz w:val="24"/>
          <w:szCs w:val="24"/>
        </w:rPr>
      </w:pPr>
    </w:p>
    <w:p w14:paraId="37A14F2B">
      <w:pPr>
        <w:snapToGrid w:val="0"/>
        <w:spacing w:line="360" w:lineRule="auto"/>
        <w:jc w:val="center"/>
        <w:rPr>
          <w:b/>
          <w:snapToGrid w:val="0"/>
          <w:kern w:val="0"/>
          <w:sz w:val="24"/>
          <w:szCs w:val="24"/>
        </w:rPr>
      </w:pPr>
    </w:p>
    <w:p w14:paraId="3F37AC24">
      <w:pPr>
        <w:snapToGrid w:val="0"/>
        <w:spacing w:line="360" w:lineRule="auto"/>
        <w:jc w:val="center"/>
        <w:rPr>
          <w:b/>
          <w:snapToGrid w:val="0"/>
          <w:kern w:val="0"/>
          <w:sz w:val="24"/>
          <w:szCs w:val="24"/>
        </w:rPr>
      </w:pPr>
    </w:p>
    <w:p w14:paraId="67D7E4F0">
      <w:pPr>
        <w:snapToGrid w:val="0"/>
        <w:spacing w:line="360" w:lineRule="auto"/>
        <w:jc w:val="center"/>
        <w:rPr>
          <w:b/>
          <w:snapToGrid w:val="0"/>
          <w:kern w:val="0"/>
          <w:sz w:val="24"/>
          <w:szCs w:val="24"/>
        </w:rPr>
      </w:pPr>
    </w:p>
    <w:p w14:paraId="2C6EA3A5">
      <w:pPr>
        <w:snapToGrid w:val="0"/>
        <w:spacing w:line="360" w:lineRule="auto"/>
        <w:jc w:val="center"/>
        <w:rPr>
          <w:b/>
          <w:snapToGrid w:val="0"/>
          <w:kern w:val="0"/>
          <w:sz w:val="24"/>
          <w:szCs w:val="24"/>
        </w:rPr>
      </w:pPr>
    </w:p>
    <w:p w14:paraId="296FF5A5">
      <w:pPr>
        <w:snapToGrid w:val="0"/>
        <w:spacing w:line="360" w:lineRule="auto"/>
        <w:jc w:val="center"/>
        <w:rPr>
          <w:b/>
          <w:snapToGrid w:val="0"/>
          <w:kern w:val="0"/>
          <w:sz w:val="24"/>
          <w:szCs w:val="24"/>
        </w:rPr>
      </w:pPr>
    </w:p>
    <w:p w14:paraId="5AD7721C">
      <w:pPr>
        <w:snapToGrid w:val="0"/>
        <w:spacing w:line="360" w:lineRule="auto"/>
        <w:jc w:val="center"/>
        <w:rPr>
          <w:b/>
          <w:snapToGrid w:val="0"/>
          <w:kern w:val="0"/>
          <w:sz w:val="24"/>
          <w:szCs w:val="24"/>
        </w:rPr>
      </w:pPr>
    </w:p>
    <w:p w14:paraId="607ED4B7">
      <w:pPr>
        <w:snapToGrid w:val="0"/>
        <w:spacing w:line="360" w:lineRule="auto"/>
        <w:jc w:val="center"/>
        <w:rPr>
          <w:b/>
          <w:snapToGrid w:val="0"/>
          <w:kern w:val="0"/>
          <w:sz w:val="24"/>
          <w:szCs w:val="24"/>
        </w:rPr>
      </w:pPr>
    </w:p>
    <w:p w14:paraId="3CA00B4A">
      <w:pPr>
        <w:snapToGrid w:val="0"/>
        <w:spacing w:line="360" w:lineRule="auto"/>
        <w:jc w:val="center"/>
        <w:rPr>
          <w:b/>
          <w:snapToGrid w:val="0"/>
          <w:kern w:val="0"/>
          <w:sz w:val="24"/>
          <w:szCs w:val="24"/>
        </w:rPr>
      </w:pPr>
    </w:p>
    <w:p w14:paraId="581277F5">
      <w:pPr>
        <w:snapToGrid w:val="0"/>
        <w:spacing w:line="360" w:lineRule="auto"/>
        <w:jc w:val="center"/>
        <w:rPr>
          <w:b/>
          <w:snapToGrid w:val="0"/>
          <w:kern w:val="0"/>
          <w:sz w:val="24"/>
          <w:szCs w:val="24"/>
        </w:rPr>
      </w:pPr>
    </w:p>
    <w:p w14:paraId="401B1B02">
      <w:pPr>
        <w:snapToGrid w:val="0"/>
        <w:spacing w:line="360" w:lineRule="auto"/>
        <w:jc w:val="center"/>
        <w:rPr>
          <w:b/>
          <w:snapToGrid w:val="0"/>
          <w:kern w:val="0"/>
          <w:sz w:val="24"/>
          <w:szCs w:val="24"/>
        </w:rPr>
      </w:pPr>
    </w:p>
    <w:p w14:paraId="4E0B613C">
      <w:pPr>
        <w:snapToGrid w:val="0"/>
        <w:spacing w:line="360" w:lineRule="auto"/>
        <w:jc w:val="center"/>
        <w:rPr>
          <w:b/>
          <w:snapToGrid w:val="0"/>
          <w:kern w:val="0"/>
          <w:sz w:val="24"/>
          <w:szCs w:val="24"/>
        </w:rPr>
      </w:pPr>
    </w:p>
    <w:p w14:paraId="18682A4A">
      <w:pPr>
        <w:snapToGrid w:val="0"/>
        <w:spacing w:line="360" w:lineRule="auto"/>
        <w:jc w:val="center"/>
        <w:rPr>
          <w:b/>
          <w:snapToGrid w:val="0"/>
          <w:kern w:val="0"/>
          <w:sz w:val="24"/>
          <w:szCs w:val="24"/>
        </w:rPr>
      </w:pPr>
    </w:p>
    <w:p w14:paraId="4D46C8A8">
      <w:pPr>
        <w:snapToGrid w:val="0"/>
        <w:spacing w:line="360" w:lineRule="auto"/>
        <w:jc w:val="center"/>
        <w:rPr>
          <w:b/>
          <w:snapToGrid w:val="0"/>
          <w:kern w:val="0"/>
          <w:sz w:val="24"/>
          <w:szCs w:val="24"/>
        </w:rPr>
      </w:pPr>
    </w:p>
    <w:p w14:paraId="501DABFE">
      <w:pPr>
        <w:snapToGrid w:val="0"/>
        <w:spacing w:line="360" w:lineRule="auto"/>
        <w:jc w:val="center"/>
        <w:rPr>
          <w:rFonts w:hint="eastAsia" w:ascii="宋体"/>
          <w:b/>
          <w:bCs/>
          <w:sz w:val="24"/>
          <w:szCs w:val="24"/>
        </w:rPr>
      </w:pPr>
      <w:r>
        <w:rPr>
          <w:b/>
          <w:snapToGrid w:val="0"/>
          <w:kern w:val="0"/>
          <w:sz w:val="24"/>
          <w:szCs w:val="24"/>
        </w:rPr>
        <w:br w:type="page"/>
      </w:r>
      <w:r>
        <w:rPr>
          <w:rFonts w:hint="eastAsia" w:ascii="宋体"/>
          <w:b/>
          <w:bCs/>
          <w:sz w:val="24"/>
          <w:szCs w:val="24"/>
        </w:rPr>
        <w:t>4.</w:t>
      </w:r>
      <w:r>
        <w:rPr>
          <w:rFonts w:hint="eastAsia" w:ascii="宋体"/>
          <w:b/>
          <w:bCs/>
          <w:sz w:val="24"/>
          <w:szCs w:val="24"/>
          <w:lang w:val="en-US" w:eastAsia="zh-CN"/>
        </w:rPr>
        <w:t>4</w:t>
      </w:r>
      <w:r>
        <w:rPr>
          <w:rFonts w:hint="eastAsia" w:ascii="宋体"/>
          <w:b/>
          <w:bCs/>
          <w:sz w:val="24"/>
          <w:szCs w:val="24"/>
        </w:rPr>
        <w:t xml:space="preserve"> 业绩情况表</w:t>
      </w:r>
    </w:p>
    <w:p w14:paraId="1A69918A">
      <w:pPr>
        <w:autoSpaceDE w:val="0"/>
        <w:autoSpaceDN w:val="0"/>
        <w:adjustRightInd w:val="0"/>
        <w:spacing w:line="360" w:lineRule="auto"/>
        <w:jc w:val="center"/>
        <w:outlineLvl w:val="0"/>
        <w:rPr>
          <w:rFonts w:hint="eastAsia" w:ascii="宋体"/>
          <w:b/>
          <w:bCs/>
          <w:sz w:val="24"/>
          <w:szCs w:val="24"/>
        </w:rPr>
      </w:pPr>
    </w:p>
    <w:p w14:paraId="2D483C6C">
      <w:pPr>
        <w:spacing w:before="50" w:after="162" w:afterLines="50" w:line="360" w:lineRule="auto"/>
        <w:contextualSpacing/>
        <w:jc w:val="left"/>
        <w:rPr>
          <w:rFonts w:hint="eastAsia" w:ascii="宋体"/>
          <w:sz w:val="24"/>
          <w:szCs w:val="24"/>
        </w:rPr>
      </w:pPr>
      <w:r>
        <w:rPr>
          <w:rFonts w:hint="eastAsia" w:ascii="宋体"/>
          <w:sz w:val="24"/>
          <w:szCs w:val="24"/>
        </w:rPr>
        <w:t>项目编号：</w:t>
      </w:r>
    </w:p>
    <w:p w14:paraId="05D5338B">
      <w:pPr>
        <w:snapToGrid w:val="0"/>
        <w:spacing w:line="360" w:lineRule="auto"/>
        <w:rPr>
          <w:rFonts w:hint="eastAsia" w:ascii="宋体"/>
          <w:sz w:val="24"/>
          <w:szCs w:val="24"/>
        </w:rPr>
      </w:pPr>
      <w:r>
        <w:rPr>
          <w:rFonts w:hint="eastAsia" w:ascii="宋体"/>
          <w:sz w:val="24"/>
          <w:szCs w:val="24"/>
        </w:rPr>
        <w:t xml:space="preserve">项目名称：   </w:t>
      </w:r>
    </w:p>
    <w:p w14:paraId="159E89D5">
      <w:pPr>
        <w:snapToGrid w:val="0"/>
        <w:spacing w:line="360" w:lineRule="auto"/>
        <w:rPr>
          <w:b/>
          <w:snapToGrid w:val="0"/>
          <w:kern w:val="0"/>
          <w:sz w:val="24"/>
          <w:szCs w:val="24"/>
        </w:rPr>
      </w:pPr>
    </w:p>
    <w:tbl>
      <w:tblPr>
        <w:tblStyle w:val="19"/>
        <w:tblW w:w="92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2"/>
        <w:gridCol w:w="1808"/>
        <w:gridCol w:w="3579"/>
        <w:gridCol w:w="1440"/>
        <w:gridCol w:w="1706"/>
      </w:tblGrid>
      <w:tr w14:paraId="3047E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trPr>
        <w:tc>
          <w:tcPr>
            <w:tcW w:w="712" w:type="dxa"/>
            <w:shd w:val="clear" w:color="auto" w:fill="F3F3F3"/>
            <w:noWrap w:val="0"/>
            <w:vAlign w:val="center"/>
          </w:tcPr>
          <w:p w14:paraId="587B8464">
            <w:pPr>
              <w:pStyle w:val="8"/>
              <w:jc w:val="center"/>
              <w:rPr>
                <w:rFonts w:hint="eastAsia" w:ascii="宋体" w:hAnsi="宋体" w:eastAsia="宋体" w:cs="Times New Roman"/>
                <w:b/>
                <w:bCs/>
                <w:sz w:val="24"/>
                <w:szCs w:val="24"/>
                <w:lang w:bidi="ar-SA"/>
              </w:rPr>
            </w:pPr>
            <w:r>
              <w:rPr>
                <w:rFonts w:hint="eastAsia" w:ascii="宋体" w:hAnsi="宋体" w:eastAsia="宋体" w:cs="宋体"/>
                <w:b/>
                <w:bCs/>
                <w:sz w:val="24"/>
                <w:szCs w:val="24"/>
                <w:lang w:bidi="ar-SA"/>
              </w:rPr>
              <w:t>序号</w:t>
            </w:r>
          </w:p>
        </w:tc>
        <w:tc>
          <w:tcPr>
            <w:tcW w:w="1808" w:type="dxa"/>
            <w:shd w:val="clear" w:color="auto" w:fill="F3F3F3"/>
            <w:noWrap w:val="0"/>
            <w:vAlign w:val="center"/>
          </w:tcPr>
          <w:p w14:paraId="0ED0CDD5">
            <w:pPr>
              <w:pStyle w:val="8"/>
              <w:jc w:val="center"/>
              <w:rPr>
                <w:rFonts w:hint="eastAsia" w:ascii="宋体" w:hAnsi="宋体" w:eastAsia="宋体" w:cs="Times New Roman"/>
                <w:b/>
                <w:bCs/>
                <w:sz w:val="24"/>
                <w:szCs w:val="24"/>
                <w:lang w:bidi="ar-SA"/>
              </w:rPr>
            </w:pPr>
            <w:r>
              <w:rPr>
                <w:rFonts w:hint="eastAsia" w:ascii="宋体" w:hAnsi="宋体" w:eastAsia="宋体" w:cs="宋体"/>
                <w:b/>
                <w:bCs/>
                <w:sz w:val="24"/>
                <w:szCs w:val="24"/>
                <w:lang w:bidi="ar-SA"/>
              </w:rPr>
              <w:t>客户单位名称</w:t>
            </w:r>
          </w:p>
        </w:tc>
        <w:tc>
          <w:tcPr>
            <w:tcW w:w="3579" w:type="dxa"/>
            <w:shd w:val="clear" w:color="auto" w:fill="F3F3F3"/>
            <w:noWrap w:val="0"/>
            <w:vAlign w:val="center"/>
          </w:tcPr>
          <w:p w14:paraId="429C2DE5">
            <w:pPr>
              <w:pStyle w:val="8"/>
              <w:jc w:val="center"/>
              <w:rPr>
                <w:rFonts w:hint="eastAsia" w:ascii="宋体" w:hAnsi="宋体" w:eastAsia="宋体" w:cs="Times New Roman"/>
                <w:b/>
                <w:bCs/>
                <w:sz w:val="24"/>
                <w:szCs w:val="24"/>
                <w:lang w:bidi="ar-SA"/>
              </w:rPr>
            </w:pPr>
            <w:r>
              <w:rPr>
                <w:rFonts w:hint="eastAsia" w:ascii="宋体" w:hAnsi="宋体" w:eastAsia="宋体" w:cs="宋体"/>
                <w:b/>
                <w:bCs/>
                <w:sz w:val="24"/>
                <w:szCs w:val="24"/>
                <w:lang w:bidi="ar-SA"/>
              </w:rPr>
              <w:t>项目名称及主要内容</w:t>
            </w:r>
          </w:p>
        </w:tc>
        <w:tc>
          <w:tcPr>
            <w:tcW w:w="1440" w:type="dxa"/>
            <w:shd w:val="clear" w:color="auto" w:fill="F3F3F3"/>
            <w:noWrap w:val="0"/>
            <w:vAlign w:val="center"/>
          </w:tcPr>
          <w:p w14:paraId="4FFFA526">
            <w:pPr>
              <w:pStyle w:val="8"/>
              <w:jc w:val="center"/>
              <w:rPr>
                <w:rFonts w:hint="eastAsia" w:ascii="宋体" w:hAnsi="宋体" w:eastAsia="宋体" w:cs="宋体"/>
                <w:b/>
                <w:bCs/>
                <w:sz w:val="24"/>
                <w:szCs w:val="24"/>
                <w:lang w:bidi="ar-SA"/>
              </w:rPr>
            </w:pPr>
            <w:r>
              <w:rPr>
                <w:rFonts w:hint="eastAsia" w:ascii="宋体" w:hAnsi="宋体" w:eastAsia="宋体" w:cs="宋体"/>
                <w:b/>
                <w:bCs/>
                <w:sz w:val="24"/>
                <w:szCs w:val="24"/>
                <w:lang w:bidi="ar-SA"/>
              </w:rPr>
              <w:t>合同金额</w:t>
            </w:r>
          </w:p>
          <w:p w14:paraId="32B345FE">
            <w:pPr>
              <w:pStyle w:val="8"/>
              <w:jc w:val="center"/>
              <w:rPr>
                <w:rFonts w:hint="eastAsia" w:ascii="宋体" w:hAnsi="宋体" w:eastAsia="宋体" w:cs="Times New Roman"/>
                <w:b/>
                <w:bCs/>
                <w:sz w:val="24"/>
                <w:szCs w:val="24"/>
                <w:lang w:bidi="ar-SA"/>
              </w:rPr>
            </w:pPr>
            <w:r>
              <w:rPr>
                <w:rFonts w:hint="eastAsia" w:ascii="宋体" w:hAnsi="宋体" w:eastAsia="宋体" w:cs="宋体"/>
                <w:b/>
                <w:bCs/>
                <w:sz w:val="24"/>
                <w:szCs w:val="24"/>
                <w:lang w:bidi="ar-SA"/>
              </w:rPr>
              <w:t>（万元）</w:t>
            </w:r>
          </w:p>
        </w:tc>
        <w:tc>
          <w:tcPr>
            <w:tcW w:w="1706" w:type="dxa"/>
            <w:shd w:val="clear" w:color="auto" w:fill="F3F3F3"/>
            <w:noWrap w:val="0"/>
            <w:vAlign w:val="center"/>
          </w:tcPr>
          <w:p w14:paraId="4B47255D">
            <w:pPr>
              <w:pStyle w:val="8"/>
              <w:jc w:val="center"/>
              <w:rPr>
                <w:rFonts w:hint="eastAsia" w:ascii="宋体" w:hAnsi="宋体" w:eastAsia="宋体" w:cs="Times New Roman"/>
                <w:b/>
                <w:bCs/>
                <w:sz w:val="24"/>
                <w:szCs w:val="24"/>
                <w:lang w:bidi="ar-SA"/>
              </w:rPr>
            </w:pPr>
            <w:r>
              <w:rPr>
                <w:rFonts w:hint="eastAsia" w:ascii="宋体" w:hAnsi="宋体" w:eastAsia="宋体" w:cs="宋体"/>
                <w:b/>
                <w:bCs/>
                <w:sz w:val="24"/>
                <w:szCs w:val="24"/>
                <w:lang w:bidi="ar-SA"/>
              </w:rPr>
              <w:t>联系人及电话</w:t>
            </w:r>
          </w:p>
        </w:tc>
      </w:tr>
      <w:tr w14:paraId="6FD9E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noWrap w:val="0"/>
            <w:vAlign w:val="center"/>
          </w:tcPr>
          <w:p w14:paraId="5273708B">
            <w:pPr>
              <w:pStyle w:val="8"/>
              <w:spacing w:line="360" w:lineRule="auto"/>
              <w:jc w:val="center"/>
              <w:rPr>
                <w:rFonts w:hint="eastAsia" w:ascii="宋体" w:hAnsi="宋体" w:eastAsia="宋体" w:cs="宋体"/>
                <w:sz w:val="24"/>
                <w:szCs w:val="24"/>
                <w:lang w:bidi="ar-SA"/>
              </w:rPr>
            </w:pPr>
            <w:r>
              <w:rPr>
                <w:rFonts w:hint="eastAsia" w:ascii="宋体" w:hAnsi="宋体" w:eastAsia="宋体" w:cs="宋体"/>
                <w:sz w:val="24"/>
                <w:szCs w:val="24"/>
                <w:lang w:bidi="ar-SA"/>
              </w:rPr>
              <w:t>1</w:t>
            </w:r>
          </w:p>
        </w:tc>
        <w:tc>
          <w:tcPr>
            <w:tcW w:w="1808" w:type="dxa"/>
            <w:noWrap w:val="0"/>
            <w:vAlign w:val="center"/>
          </w:tcPr>
          <w:p w14:paraId="776669D8">
            <w:pPr>
              <w:pStyle w:val="8"/>
              <w:spacing w:line="360" w:lineRule="auto"/>
              <w:rPr>
                <w:rFonts w:hint="eastAsia" w:ascii="宋体" w:hAnsi="宋体" w:eastAsia="宋体" w:cs="Times New Roman"/>
                <w:sz w:val="24"/>
                <w:szCs w:val="24"/>
                <w:lang w:bidi="ar-SA"/>
              </w:rPr>
            </w:pPr>
          </w:p>
        </w:tc>
        <w:tc>
          <w:tcPr>
            <w:tcW w:w="3579" w:type="dxa"/>
            <w:noWrap w:val="0"/>
            <w:vAlign w:val="center"/>
          </w:tcPr>
          <w:p w14:paraId="4DE4DE14">
            <w:pPr>
              <w:pStyle w:val="8"/>
              <w:spacing w:line="360" w:lineRule="auto"/>
              <w:rPr>
                <w:rFonts w:hint="eastAsia" w:ascii="宋体" w:hAnsi="宋体" w:eastAsia="宋体" w:cs="Times New Roman"/>
                <w:sz w:val="24"/>
                <w:szCs w:val="24"/>
                <w:lang w:bidi="ar-SA"/>
              </w:rPr>
            </w:pPr>
          </w:p>
        </w:tc>
        <w:tc>
          <w:tcPr>
            <w:tcW w:w="1440" w:type="dxa"/>
            <w:noWrap w:val="0"/>
            <w:vAlign w:val="center"/>
          </w:tcPr>
          <w:p w14:paraId="02555A2F">
            <w:pPr>
              <w:pStyle w:val="8"/>
              <w:spacing w:line="360" w:lineRule="auto"/>
              <w:rPr>
                <w:rFonts w:hint="eastAsia" w:ascii="宋体" w:hAnsi="宋体" w:eastAsia="宋体" w:cs="Times New Roman"/>
                <w:sz w:val="24"/>
                <w:szCs w:val="24"/>
                <w:lang w:bidi="ar-SA"/>
              </w:rPr>
            </w:pPr>
          </w:p>
        </w:tc>
        <w:tc>
          <w:tcPr>
            <w:tcW w:w="1706" w:type="dxa"/>
            <w:noWrap w:val="0"/>
            <w:vAlign w:val="center"/>
          </w:tcPr>
          <w:p w14:paraId="3924EC5D">
            <w:pPr>
              <w:pStyle w:val="8"/>
              <w:spacing w:line="360" w:lineRule="auto"/>
              <w:rPr>
                <w:rFonts w:hint="eastAsia" w:ascii="宋体" w:hAnsi="宋体" w:eastAsia="宋体" w:cs="Times New Roman"/>
                <w:sz w:val="24"/>
                <w:szCs w:val="24"/>
                <w:lang w:bidi="ar-SA"/>
              </w:rPr>
            </w:pPr>
          </w:p>
        </w:tc>
      </w:tr>
      <w:tr w14:paraId="3BFB0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noWrap w:val="0"/>
            <w:vAlign w:val="center"/>
          </w:tcPr>
          <w:p w14:paraId="0ADEEB9F">
            <w:pPr>
              <w:pStyle w:val="8"/>
              <w:spacing w:line="360" w:lineRule="auto"/>
              <w:jc w:val="center"/>
              <w:rPr>
                <w:rFonts w:hint="eastAsia" w:ascii="宋体" w:hAnsi="宋体" w:eastAsia="宋体" w:cs="宋体"/>
                <w:sz w:val="24"/>
                <w:szCs w:val="24"/>
                <w:lang w:bidi="ar-SA"/>
              </w:rPr>
            </w:pPr>
            <w:r>
              <w:rPr>
                <w:rFonts w:hint="eastAsia" w:ascii="宋体" w:hAnsi="宋体" w:eastAsia="宋体" w:cs="宋体"/>
                <w:sz w:val="24"/>
                <w:szCs w:val="24"/>
                <w:lang w:bidi="ar-SA"/>
              </w:rPr>
              <w:t>2</w:t>
            </w:r>
          </w:p>
        </w:tc>
        <w:tc>
          <w:tcPr>
            <w:tcW w:w="1808" w:type="dxa"/>
            <w:noWrap w:val="0"/>
            <w:vAlign w:val="center"/>
          </w:tcPr>
          <w:p w14:paraId="27679A73">
            <w:pPr>
              <w:pStyle w:val="8"/>
              <w:spacing w:line="360" w:lineRule="auto"/>
              <w:rPr>
                <w:rFonts w:hint="eastAsia" w:ascii="宋体" w:hAnsi="宋体" w:eastAsia="宋体" w:cs="Times New Roman"/>
                <w:sz w:val="24"/>
                <w:szCs w:val="24"/>
                <w:lang w:bidi="ar-SA"/>
              </w:rPr>
            </w:pPr>
          </w:p>
        </w:tc>
        <w:tc>
          <w:tcPr>
            <w:tcW w:w="3579" w:type="dxa"/>
            <w:noWrap w:val="0"/>
            <w:vAlign w:val="center"/>
          </w:tcPr>
          <w:p w14:paraId="0BB19378">
            <w:pPr>
              <w:pStyle w:val="8"/>
              <w:spacing w:line="360" w:lineRule="auto"/>
              <w:rPr>
                <w:rFonts w:hint="eastAsia" w:ascii="宋体" w:hAnsi="宋体" w:eastAsia="宋体" w:cs="Times New Roman"/>
                <w:sz w:val="24"/>
                <w:szCs w:val="24"/>
                <w:lang w:bidi="ar-SA"/>
              </w:rPr>
            </w:pPr>
          </w:p>
        </w:tc>
        <w:tc>
          <w:tcPr>
            <w:tcW w:w="1440" w:type="dxa"/>
            <w:noWrap w:val="0"/>
            <w:vAlign w:val="center"/>
          </w:tcPr>
          <w:p w14:paraId="020A7783">
            <w:pPr>
              <w:pStyle w:val="8"/>
              <w:spacing w:line="360" w:lineRule="auto"/>
              <w:rPr>
                <w:rFonts w:hint="eastAsia" w:ascii="宋体" w:hAnsi="宋体" w:eastAsia="宋体" w:cs="Times New Roman"/>
                <w:sz w:val="24"/>
                <w:szCs w:val="24"/>
                <w:lang w:bidi="ar-SA"/>
              </w:rPr>
            </w:pPr>
          </w:p>
        </w:tc>
        <w:tc>
          <w:tcPr>
            <w:tcW w:w="1706" w:type="dxa"/>
            <w:noWrap w:val="0"/>
            <w:vAlign w:val="center"/>
          </w:tcPr>
          <w:p w14:paraId="000552ED">
            <w:pPr>
              <w:pStyle w:val="8"/>
              <w:spacing w:line="360" w:lineRule="auto"/>
              <w:rPr>
                <w:rFonts w:hint="eastAsia" w:ascii="宋体" w:hAnsi="宋体" w:eastAsia="宋体" w:cs="Times New Roman"/>
                <w:sz w:val="24"/>
                <w:szCs w:val="24"/>
                <w:lang w:bidi="ar-SA"/>
              </w:rPr>
            </w:pPr>
          </w:p>
        </w:tc>
      </w:tr>
      <w:tr w14:paraId="224D7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noWrap w:val="0"/>
            <w:vAlign w:val="center"/>
          </w:tcPr>
          <w:p w14:paraId="0B74AF89">
            <w:pPr>
              <w:pStyle w:val="8"/>
              <w:spacing w:line="360" w:lineRule="auto"/>
              <w:jc w:val="center"/>
              <w:rPr>
                <w:rFonts w:hint="eastAsia" w:ascii="宋体" w:hAnsi="宋体" w:eastAsia="宋体" w:cs="宋体"/>
                <w:sz w:val="24"/>
                <w:szCs w:val="24"/>
                <w:lang w:bidi="ar-SA"/>
              </w:rPr>
            </w:pPr>
            <w:r>
              <w:rPr>
                <w:rFonts w:hint="eastAsia" w:ascii="宋体" w:hAnsi="宋体" w:eastAsia="宋体" w:cs="宋体"/>
                <w:sz w:val="24"/>
                <w:szCs w:val="24"/>
                <w:lang w:bidi="ar-SA"/>
              </w:rPr>
              <w:t>3</w:t>
            </w:r>
          </w:p>
        </w:tc>
        <w:tc>
          <w:tcPr>
            <w:tcW w:w="1808" w:type="dxa"/>
            <w:noWrap w:val="0"/>
            <w:vAlign w:val="center"/>
          </w:tcPr>
          <w:p w14:paraId="7AA3B4BF">
            <w:pPr>
              <w:pStyle w:val="8"/>
              <w:spacing w:line="360" w:lineRule="auto"/>
              <w:rPr>
                <w:rFonts w:hint="eastAsia" w:ascii="宋体" w:hAnsi="宋体" w:eastAsia="宋体" w:cs="Times New Roman"/>
                <w:sz w:val="24"/>
                <w:szCs w:val="24"/>
                <w:lang w:bidi="ar-SA"/>
              </w:rPr>
            </w:pPr>
          </w:p>
        </w:tc>
        <w:tc>
          <w:tcPr>
            <w:tcW w:w="3579" w:type="dxa"/>
            <w:noWrap w:val="0"/>
            <w:vAlign w:val="center"/>
          </w:tcPr>
          <w:p w14:paraId="5D82510D">
            <w:pPr>
              <w:pStyle w:val="8"/>
              <w:spacing w:line="360" w:lineRule="auto"/>
              <w:rPr>
                <w:rFonts w:hint="eastAsia" w:ascii="宋体" w:hAnsi="宋体" w:eastAsia="宋体" w:cs="Times New Roman"/>
                <w:sz w:val="24"/>
                <w:szCs w:val="24"/>
                <w:lang w:bidi="ar-SA"/>
              </w:rPr>
            </w:pPr>
          </w:p>
        </w:tc>
        <w:tc>
          <w:tcPr>
            <w:tcW w:w="1440" w:type="dxa"/>
            <w:noWrap w:val="0"/>
            <w:vAlign w:val="center"/>
          </w:tcPr>
          <w:p w14:paraId="401FDBC9">
            <w:pPr>
              <w:pStyle w:val="8"/>
              <w:spacing w:line="360" w:lineRule="auto"/>
              <w:rPr>
                <w:rFonts w:hint="eastAsia" w:ascii="宋体" w:hAnsi="宋体" w:eastAsia="宋体" w:cs="Times New Roman"/>
                <w:sz w:val="24"/>
                <w:szCs w:val="24"/>
                <w:lang w:bidi="ar-SA"/>
              </w:rPr>
            </w:pPr>
          </w:p>
        </w:tc>
        <w:tc>
          <w:tcPr>
            <w:tcW w:w="1706" w:type="dxa"/>
            <w:noWrap w:val="0"/>
            <w:vAlign w:val="center"/>
          </w:tcPr>
          <w:p w14:paraId="136586F3">
            <w:pPr>
              <w:pStyle w:val="8"/>
              <w:spacing w:line="360" w:lineRule="auto"/>
              <w:rPr>
                <w:rFonts w:hint="eastAsia" w:ascii="宋体" w:hAnsi="宋体" w:eastAsia="宋体" w:cs="Times New Roman"/>
                <w:sz w:val="24"/>
                <w:szCs w:val="24"/>
                <w:lang w:bidi="ar-SA"/>
              </w:rPr>
            </w:pPr>
          </w:p>
        </w:tc>
      </w:tr>
      <w:tr w14:paraId="09836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noWrap w:val="0"/>
            <w:vAlign w:val="center"/>
          </w:tcPr>
          <w:p w14:paraId="76C616F0">
            <w:pPr>
              <w:pStyle w:val="8"/>
              <w:spacing w:line="360" w:lineRule="auto"/>
              <w:jc w:val="center"/>
              <w:rPr>
                <w:rFonts w:hint="eastAsia" w:ascii="宋体" w:hAnsi="宋体" w:eastAsia="宋体" w:cs="宋体"/>
                <w:sz w:val="24"/>
                <w:szCs w:val="24"/>
                <w:lang w:bidi="ar-SA"/>
              </w:rPr>
            </w:pPr>
            <w:r>
              <w:rPr>
                <w:rFonts w:hint="eastAsia" w:ascii="宋体" w:hAnsi="宋体" w:eastAsia="宋体" w:cs="宋体"/>
                <w:sz w:val="24"/>
                <w:szCs w:val="24"/>
                <w:lang w:bidi="ar-SA"/>
              </w:rPr>
              <w:t>4</w:t>
            </w:r>
          </w:p>
        </w:tc>
        <w:tc>
          <w:tcPr>
            <w:tcW w:w="1808" w:type="dxa"/>
            <w:noWrap w:val="0"/>
            <w:vAlign w:val="center"/>
          </w:tcPr>
          <w:p w14:paraId="3B53EBA4">
            <w:pPr>
              <w:rPr>
                <w:rFonts w:hint="eastAsia" w:ascii="宋体"/>
                <w:sz w:val="24"/>
                <w:szCs w:val="24"/>
              </w:rPr>
            </w:pPr>
          </w:p>
        </w:tc>
        <w:tc>
          <w:tcPr>
            <w:tcW w:w="3579" w:type="dxa"/>
            <w:noWrap w:val="0"/>
            <w:vAlign w:val="center"/>
          </w:tcPr>
          <w:p w14:paraId="4F25A71F">
            <w:pPr>
              <w:rPr>
                <w:rFonts w:hint="eastAsia" w:ascii="宋体"/>
                <w:sz w:val="24"/>
                <w:szCs w:val="24"/>
              </w:rPr>
            </w:pPr>
          </w:p>
        </w:tc>
        <w:tc>
          <w:tcPr>
            <w:tcW w:w="1440" w:type="dxa"/>
            <w:noWrap w:val="0"/>
            <w:vAlign w:val="center"/>
          </w:tcPr>
          <w:p w14:paraId="399CC550">
            <w:pPr>
              <w:rPr>
                <w:rFonts w:hint="eastAsia" w:ascii="宋体"/>
                <w:sz w:val="24"/>
                <w:szCs w:val="24"/>
              </w:rPr>
            </w:pPr>
          </w:p>
        </w:tc>
        <w:tc>
          <w:tcPr>
            <w:tcW w:w="1706" w:type="dxa"/>
            <w:noWrap w:val="0"/>
            <w:vAlign w:val="center"/>
          </w:tcPr>
          <w:p w14:paraId="681642AB">
            <w:pPr>
              <w:rPr>
                <w:rFonts w:hint="eastAsia" w:ascii="宋体"/>
                <w:sz w:val="24"/>
                <w:szCs w:val="24"/>
              </w:rPr>
            </w:pPr>
          </w:p>
        </w:tc>
      </w:tr>
      <w:tr w14:paraId="69F68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noWrap w:val="0"/>
            <w:vAlign w:val="center"/>
          </w:tcPr>
          <w:p w14:paraId="488685B2">
            <w:pPr>
              <w:pStyle w:val="8"/>
              <w:spacing w:line="360" w:lineRule="auto"/>
              <w:jc w:val="center"/>
              <w:rPr>
                <w:rFonts w:hint="eastAsia" w:ascii="宋体" w:hAnsi="宋体" w:eastAsia="宋体" w:cs="Times New Roman"/>
                <w:sz w:val="24"/>
                <w:szCs w:val="24"/>
                <w:lang w:bidi="ar-SA"/>
              </w:rPr>
            </w:pPr>
            <w:r>
              <w:rPr>
                <w:rFonts w:hint="eastAsia" w:ascii="宋体" w:hAnsi="宋体" w:eastAsia="宋体" w:cs="宋体"/>
                <w:sz w:val="24"/>
                <w:szCs w:val="24"/>
                <w:lang w:bidi="ar-SA"/>
              </w:rPr>
              <w:t>……</w:t>
            </w:r>
          </w:p>
        </w:tc>
        <w:tc>
          <w:tcPr>
            <w:tcW w:w="1808" w:type="dxa"/>
            <w:noWrap w:val="0"/>
            <w:vAlign w:val="center"/>
          </w:tcPr>
          <w:p w14:paraId="3BD6900C">
            <w:pPr>
              <w:rPr>
                <w:rFonts w:hint="eastAsia" w:ascii="宋体"/>
                <w:sz w:val="24"/>
                <w:szCs w:val="24"/>
              </w:rPr>
            </w:pPr>
          </w:p>
        </w:tc>
        <w:tc>
          <w:tcPr>
            <w:tcW w:w="3579" w:type="dxa"/>
            <w:noWrap w:val="0"/>
            <w:vAlign w:val="center"/>
          </w:tcPr>
          <w:p w14:paraId="68696412">
            <w:pPr>
              <w:rPr>
                <w:rFonts w:hint="eastAsia" w:ascii="宋体"/>
                <w:sz w:val="24"/>
                <w:szCs w:val="24"/>
              </w:rPr>
            </w:pPr>
          </w:p>
        </w:tc>
        <w:tc>
          <w:tcPr>
            <w:tcW w:w="1440" w:type="dxa"/>
            <w:noWrap w:val="0"/>
            <w:vAlign w:val="center"/>
          </w:tcPr>
          <w:p w14:paraId="237C37A9">
            <w:pPr>
              <w:rPr>
                <w:rFonts w:hint="eastAsia" w:ascii="宋体"/>
                <w:sz w:val="24"/>
                <w:szCs w:val="24"/>
              </w:rPr>
            </w:pPr>
          </w:p>
        </w:tc>
        <w:tc>
          <w:tcPr>
            <w:tcW w:w="1706" w:type="dxa"/>
            <w:noWrap w:val="0"/>
            <w:vAlign w:val="center"/>
          </w:tcPr>
          <w:p w14:paraId="7470D168">
            <w:pPr>
              <w:rPr>
                <w:rFonts w:hint="eastAsia" w:ascii="宋体"/>
                <w:sz w:val="24"/>
                <w:szCs w:val="24"/>
              </w:rPr>
            </w:pPr>
          </w:p>
        </w:tc>
      </w:tr>
    </w:tbl>
    <w:p w14:paraId="1867CBEF">
      <w:pPr>
        <w:autoSpaceDE w:val="0"/>
        <w:autoSpaceDN w:val="0"/>
        <w:adjustRightInd w:val="0"/>
        <w:spacing w:line="480" w:lineRule="auto"/>
        <w:rPr>
          <w:rFonts w:hint="eastAsia" w:ascii="宋体" w:cs="宋体"/>
          <w:sz w:val="24"/>
          <w:szCs w:val="24"/>
          <w:lang w:val="zh-CN" w:eastAsia="zh-CN" w:bidi="ar-SA"/>
        </w:rPr>
      </w:pPr>
    </w:p>
    <w:p w14:paraId="0AF315EF">
      <w:pPr>
        <w:adjustRightInd w:val="0"/>
        <w:snapToGrid w:val="0"/>
        <w:spacing w:line="360" w:lineRule="auto"/>
        <w:rPr>
          <w:rFonts w:hint="eastAsia" w:ascii="宋体" w:cs="宋体"/>
          <w:b w:val="0"/>
          <w:bCs w:val="0"/>
          <w:color w:val="000000" w:themeColor="text1"/>
          <w:sz w:val="24"/>
          <w:szCs w:val="24"/>
          <w:lang w:bidi="ar-SA"/>
          <w14:textFill>
            <w14:solidFill>
              <w14:schemeClr w14:val="tx1"/>
            </w14:solidFill>
          </w14:textFill>
        </w:rPr>
      </w:pPr>
      <w:r>
        <w:rPr>
          <w:rFonts w:hint="eastAsia" w:ascii="宋体" w:cs="宋体"/>
          <w:b w:val="0"/>
          <w:bCs w:val="0"/>
          <w:color w:val="000000" w:themeColor="text1"/>
          <w:sz w:val="24"/>
          <w:szCs w:val="24"/>
          <w:lang w:bidi="ar-SA"/>
          <w14:textFill>
            <w14:solidFill>
              <w14:schemeClr w14:val="tx1"/>
            </w14:solidFill>
          </w14:textFill>
        </w:rPr>
        <w:t>投标人名称（并加盖公章）：</w:t>
      </w:r>
    </w:p>
    <w:p w14:paraId="776D96B8">
      <w:pPr>
        <w:autoSpaceDE w:val="0"/>
        <w:autoSpaceDN w:val="0"/>
        <w:adjustRightInd w:val="0"/>
        <w:spacing w:line="480" w:lineRule="auto"/>
        <w:rPr>
          <w:rFonts w:hint="eastAsia" w:ascii="宋体" w:cs="宋体"/>
          <w:sz w:val="24"/>
          <w:szCs w:val="24"/>
          <w:lang w:val="zh-CN" w:eastAsia="zh-CN" w:bidi="ar-SA"/>
        </w:rPr>
      </w:pPr>
    </w:p>
    <w:p w14:paraId="5B5718B2">
      <w:pPr>
        <w:autoSpaceDE w:val="0"/>
        <w:autoSpaceDN w:val="0"/>
        <w:adjustRightInd w:val="0"/>
        <w:spacing w:line="480" w:lineRule="auto"/>
        <w:rPr>
          <w:rFonts w:hint="eastAsia" w:ascii="宋体" w:cs="宋体"/>
          <w:sz w:val="24"/>
          <w:szCs w:val="24"/>
          <w:lang w:val="zh-CN" w:eastAsia="zh-CN" w:bidi="ar-SA"/>
        </w:rPr>
      </w:pPr>
    </w:p>
    <w:p w14:paraId="3B8A3450">
      <w:pPr>
        <w:autoSpaceDE w:val="0"/>
        <w:autoSpaceDN w:val="0"/>
        <w:adjustRightInd w:val="0"/>
        <w:spacing w:line="360" w:lineRule="auto"/>
        <w:jc w:val="center"/>
        <w:outlineLvl w:val="0"/>
        <w:rPr>
          <w:rFonts w:hint="eastAsia" w:ascii="宋体"/>
          <w:b/>
          <w:bCs/>
          <w:sz w:val="24"/>
          <w:szCs w:val="24"/>
        </w:rPr>
      </w:pPr>
    </w:p>
    <w:p w14:paraId="09C26DFB">
      <w:pPr>
        <w:autoSpaceDE w:val="0"/>
        <w:autoSpaceDN w:val="0"/>
        <w:adjustRightInd w:val="0"/>
        <w:spacing w:line="360" w:lineRule="auto"/>
        <w:jc w:val="center"/>
        <w:outlineLvl w:val="0"/>
        <w:rPr>
          <w:rFonts w:hint="eastAsia" w:ascii="宋体"/>
          <w:b/>
          <w:bCs/>
          <w:sz w:val="24"/>
          <w:szCs w:val="24"/>
        </w:rPr>
      </w:pPr>
    </w:p>
    <w:p w14:paraId="0E8E0FCF">
      <w:pPr>
        <w:autoSpaceDE w:val="0"/>
        <w:autoSpaceDN w:val="0"/>
        <w:adjustRightInd w:val="0"/>
        <w:spacing w:line="360" w:lineRule="auto"/>
        <w:jc w:val="center"/>
        <w:outlineLvl w:val="0"/>
        <w:rPr>
          <w:rFonts w:hint="eastAsia" w:ascii="宋体"/>
          <w:b/>
          <w:bCs/>
          <w:sz w:val="24"/>
          <w:szCs w:val="24"/>
        </w:rPr>
      </w:pPr>
    </w:p>
    <w:p w14:paraId="25F054B1">
      <w:pPr>
        <w:autoSpaceDE w:val="0"/>
        <w:autoSpaceDN w:val="0"/>
        <w:adjustRightInd w:val="0"/>
        <w:spacing w:line="360" w:lineRule="auto"/>
        <w:jc w:val="center"/>
        <w:outlineLvl w:val="0"/>
        <w:rPr>
          <w:rFonts w:hint="eastAsia" w:ascii="宋体"/>
          <w:b/>
          <w:bCs/>
          <w:sz w:val="24"/>
          <w:szCs w:val="24"/>
        </w:rPr>
      </w:pPr>
    </w:p>
    <w:p w14:paraId="215088E6">
      <w:pPr>
        <w:autoSpaceDE w:val="0"/>
        <w:autoSpaceDN w:val="0"/>
        <w:adjustRightInd w:val="0"/>
        <w:spacing w:line="360" w:lineRule="auto"/>
        <w:jc w:val="center"/>
        <w:outlineLvl w:val="0"/>
        <w:rPr>
          <w:rFonts w:hint="eastAsia" w:ascii="宋体"/>
          <w:b/>
          <w:bCs/>
          <w:sz w:val="24"/>
          <w:szCs w:val="24"/>
        </w:rPr>
      </w:pPr>
    </w:p>
    <w:p w14:paraId="7C2DB546">
      <w:pPr>
        <w:autoSpaceDE w:val="0"/>
        <w:autoSpaceDN w:val="0"/>
        <w:adjustRightInd w:val="0"/>
        <w:spacing w:line="360" w:lineRule="auto"/>
        <w:jc w:val="center"/>
        <w:outlineLvl w:val="0"/>
        <w:rPr>
          <w:rFonts w:hint="eastAsia" w:ascii="宋体"/>
          <w:b/>
          <w:bCs/>
          <w:sz w:val="24"/>
          <w:szCs w:val="24"/>
        </w:rPr>
      </w:pPr>
    </w:p>
    <w:p w14:paraId="30AF3F35">
      <w:pPr>
        <w:autoSpaceDE w:val="0"/>
        <w:autoSpaceDN w:val="0"/>
        <w:adjustRightInd w:val="0"/>
        <w:spacing w:line="360" w:lineRule="auto"/>
        <w:jc w:val="center"/>
        <w:outlineLvl w:val="0"/>
        <w:rPr>
          <w:rFonts w:hint="eastAsia" w:ascii="宋体"/>
          <w:b/>
          <w:bCs/>
          <w:sz w:val="24"/>
          <w:szCs w:val="24"/>
        </w:rPr>
      </w:pPr>
    </w:p>
    <w:p w14:paraId="01D38C33">
      <w:pPr>
        <w:autoSpaceDE w:val="0"/>
        <w:autoSpaceDN w:val="0"/>
        <w:adjustRightInd w:val="0"/>
        <w:spacing w:line="360" w:lineRule="auto"/>
        <w:jc w:val="center"/>
        <w:outlineLvl w:val="0"/>
        <w:rPr>
          <w:rFonts w:hint="eastAsia" w:ascii="宋体"/>
          <w:b/>
          <w:bCs/>
          <w:sz w:val="24"/>
          <w:szCs w:val="24"/>
        </w:rPr>
      </w:pPr>
    </w:p>
    <w:p w14:paraId="57BEEEAA">
      <w:pPr>
        <w:autoSpaceDE w:val="0"/>
        <w:autoSpaceDN w:val="0"/>
        <w:adjustRightInd w:val="0"/>
        <w:spacing w:line="360" w:lineRule="auto"/>
        <w:jc w:val="center"/>
        <w:outlineLvl w:val="0"/>
        <w:rPr>
          <w:rFonts w:hint="eastAsia" w:ascii="宋体" w:eastAsia="宋体"/>
          <w:b/>
          <w:bCs/>
          <w:sz w:val="24"/>
          <w:szCs w:val="24"/>
          <w:lang w:eastAsia="zh-CN"/>
        </w:rPr>
      </w:pPr>
      <w:r>
        <w:rPr>
          <w:rFonts w:hint="eastAsia" w:ascii="宋体"/>
          <w:b/>
          <w:bCs/>
          <w:sz w:val="24"/>
          <w:szCs w:val="24"/>
        </w:rPr>
        <w:br w:type="page"/>
      </w:r>
      <w:r>
        <w:rPr>
          <w:rFonts w:hint="eastAsia" w:ascii="宋体"/>
          <w:b/>
          <w:bCs/>
          <w:sz w:val="24"/>
          <w:szCs w:val="24"/>
        </w:rPr>
        <w:t>4.</w:t>
      </w:r>
      <w:r>
        <w:rPr>
          <w:rFonts w:hint="eastAsia" w:ascii="宋体"/>
          <w:b/>
          <w:bCs/>
          <w:sz w:val="24"/>
          <w:szCs w:val="24"/>
          <w:lang w:val="en-US" w:eastAsia="zh-CN"/>
        </w:rPr>
        <w:t>5</w:t>
      </w:r>
      <w:r>
        <w:rPr>
          <w:rFonts w:hint="eastAsia" w:ascii="宋体"/>
          <w:b/>
          <w:bCs/>
          <w:sz w:val="24"/>
          <w:szCs w:val="24"/>
        </w:rPr>
        <w:t xml:space="preserve"> </w:t>
      </w:r>
      <w:r>
        <w:rPr>
          <w:rFonts w:hint="eastAsia" w:ascii="宋体"/>
          <w:b/>
          <w:bCs/>
          <w:sz w:val="24"/>
          <w:szCs w:val="24"/>
          <w:lang w:val="en-US" w:eastAsia="zh-CN"/>
        </w:rPr>
        <w:t>服务承诺</w:t>
      </w:r>
    </w:p>
    <w:p w14:paraId="1A6F889A">
      <w:pPr>
        <w:autoSpaceDE w:val="0"/>
        <w:autoSpaceDN w:val="0"/>
        <w:adjustRightInd w:val="0"/>
        <w:spacing w:line="360" w:lineRule="auto"/>
        <w:jc w:val="center"/>
        <w:outlineLvl w:val="0"/>
        <w:rPr>
          <w:rFonts w:hint="eastAsia" w:ascii="宋体"/>
          <w:b/>
          <w:bCs/>
          <w:sz w:val="24"/>
          <w:szCs w:val="24"/>
        </w:rPr>
      </w:pPr>
    </w:p>
    <w:p w14:paraId="69008028">
      <w:pPr>
        <w:autoSpaceDE w:val="0"/>
        <w:autoSpaceDN w:val="0"/>
        <w:adjustRightInd w:val="0"/>
        <w:spacing w:line="360" w:lineRule="auto"/>
        <w:jc w:val="center"/>
        <w:outlineLvl w:val="0"/>
        <w:rPr>
          <w:rFonts w:hint="eastAsia" w:ascii="宋体"/>
          <w:b/>
          <w:bCs/>
          <w:sz w:val="24"/>
          <w:szCs w:val="24"/>
        </w:rPr>
      </w:pPr>
    </w:p>
    <w:p w14:paraId="5D319281">
      <w:pPr>
        <w:autoSpaceDE w:val="0"/>
        <w:autoSpaceDN w:val="0"/>
        <w:adjustRightInd w:val="0"/>
        <w:spacing w:line="360" w:lineRule="auto"/>
        <w:jc w:val="center"/>
        <w:rPr>
          <w:rFonts w:hint="eastAsia" w:ascii="宋体" w:cs="宋体"/>
          <w:sz w:val="24"/>
          <w:szCs w:val="24"/>
          <w:lang w:val="zh-CN" w:eastAsia="zh-CN" w:bidi="ar-SA"/>
        </w:rPr>
      </w:pPr>
      <w:r>
        <w:rPr>
          <w:rFonts w:hint="eastAsia" w:ascii="宋体" w:cs="宋体"/>
          <w:sz w:val="24"/>
          <w:szCs w:val="24"/>
          <w:lang w:val="zh-CN" w:eastAsia="zh-CN" w:bidi="ar-SA"/>
        </w:rPr>
        <w:t>（投标人根据招标文件要求自行编制）</w:t>
      </w:r>
    </w:p>
    <w:p w14:paraId="44433084">
      <w:pPr>
        <w:autoSpaceDE w:val="0"/>
        <w:autoSpaceDN w:val="0"/>
        <w:adjustRightInd w:val="0"/>
        <w:spacing w:line="360" w:lineRule="auto"/>
        <w:jc w:val="center"/>
        <w:outlineLvl w:val="0"/>
        <w:rPr>
          <w:rFonts w:hint="eastAsia" w:ascii="宋体"/>
          <w:b/>
          <w:bCs/>
          <w:sz w:val="24"/>
          <w:szCs w:val="24"/>
        </w:rPr>
      </w:pPr>
    </w:p>
    <w:p w14:paraId="33755F2C">
      <w:pPr>
        <w:autoSpaceDE w:val="0"/>
        <w:autoSpaceDN w:val="0"/>
        <w:adjustRightInd w:val="0"/>
        <w:spacing w:line="360" w:lineRule="auto"/>
        <w:jc w:val="center"/>
        <w:outlineLvl w:val="0"/>
        <w:rPr>
          <w:rFonts w:hint="eastAsia" w:ascii="宋体"/>
          <w:b/>
          <w:bCs/>
          <w:sz w:val="24"/>
          <w:szCs w:val="24"/>
        </w:rPr>
      </w:pPr>
    </w:p>
    <w:p w14:paraId="14C3099C">
      <w:pPr>
        <w:autoSpaceDE w:val="0"/>
        <w:autoSpaceDN w:val="0"/>
        <w:adjustRightInd w:val="0"/>
        <w:spacing w:line="360" w:lineRule="auto"/>
        <w:jc w:val="center"/>
        <w:outlineLvl w:val="0"/>
        <w:rPr>
          <w:rFonts w:hint="eastAsia" w:ascii="宋体"/>
          <w:b/>
          <w:bCs/>
          <w:sz w:val="24"/>
          <w:szCs w:val="24"/>
        </w:rPr>
      </w:pPr>
    </w:p>
    <w:p w14:paraId="1D8FE468">
      <w:pPr>
        <w:autoSpaceDE w:val="0"/>
        <w:autoSpaceDN w:val="0"/>
        <w:adjustRightInd w:val="0"/>
        <w:spacing w:line="360" w:lineRule="auto"/>
        <w:jc w:val="center"/>
        <w:outlineLvl w:val="0"/>
        <w:rPr>
          <w:rFonts w:hint="eastAsia" w:ascii="宋体"/>
          <w:b/>
          <w:bCs/>
          <w:sz w:val="24"/>
          <w:szCs w:val="24"/>
        </w:rPr>
      </w:pPr>
    </w:p>
    <w:p w14:paraId="1F602851">
      <w:pPr>
        <w:autoSpaceDE w:val="0"/>
        <w:autoSpaceDN w:val="0"/>
        <w:adjustRightInd w:val="0"/>
        <w:spacing w:line="360" w:lineRule="auto"/>
        <w:jc w:val="center"/>
        <w:outlineLvl w:val="0"/>
        <w:rPr>
          <w:rFonts w:hint="eastAsia" w:ascii="宋体"/>
          <w:b/>
          <w:bCs/>
          <w:sz w:val="24"/>
          <w:szCs w:val="24"/>
        </w:rPr>
      </w:pPr>
    </w:p>
    <w:p w14:paraId="14F53251">
      <w:pPr>
        <w:autoSpaceDE w:val="0"/>
        <w:autoSpaceDN w:val="0"/>
        <w:adjustRightInd w:val="0"/>
        <w:spacing w:line="360" w:lineRule="auto"/>
        <w:jc w:val="center"/>
        <w:outlineLvl w:val="0"/>
        <w:rPr>
          <w:rFonts w:hint="eastAsia" w:ascii="宋体"/>
          <w:b/>
          <w:bCs/>
          <w:sz w:val="24"/>
          <w:szCs w:val="24"/>
        </w:rPr>
      </w:pPr>
    </w:p>
    <w:p w14:paraId="6E10E27A">
      <w:pPr>
        <w:autoSpaceDE w:val="0"/>
        <w:autoSpaceDN w:val="0"/>
        <w:adjustRightInd w:val="0"/>
        <w:spacing w:line="360" w:lineRule="auto"/>
        <w:jc w:val="center"/>
        <w:outlineLvl w:val="0"/>
        <w:rPr>
          <w:rFonts w:hint="eastAsia" w:ascii="宋体"/>
          <w:b/>
          <w:bCs/>
          <w:sz w:val="24"/>
          <w:szCs w:val="24"/>
        </w:rPr>
      </w:pPr>
    </w:p>
    <w:p w14:paraId="1B046249">
      <w:pPr>
        <w:autoSpaceDE w:val="0"/>
        <w:autoSpaceDN w:val="0"/>
        <w:adjustRightInd w:val="0"/>
        <w:spacing w:line="360" w:lineRule="auto"/>
        <w:jc w:val="center"/>
        <w:outlineLvl w:val="0"/>
        <w:rPr>
          <w:rFonts w:hint="eastAsia" w:ascii="宋体"/>
          <w:b/>
          <w:bCs/>
          <w:sz w:val="24"/>
          <w:szCs w:val="24"/>
        </w:rPr>
      </w:pPr>
    </w:p>
    <w:p w14:paraId="57327900">
      <w:pPr>
        <w:autoSpaceDE w:val="0"/>
        <w:autoSpaceDN w:val="0"/>
        <w:adjustRightInd w:val="0"/>
        <w:spacing w:line="360" w:lineRule="auto"/>
        <w:jc w:val="center"/>
        <w:outlineLvl w:val="0"/>
        <w:rPr>
          <w:rFonts w:hint="eastAsia" w:ascii="宋体"/>
          <w:b/>
          <w:bCs/>
          <w:sz w:val="24"/>
          <w:szCs w:val="24"/>
        </w:rPr>
      </w:pPr>
    </w:p>
    <w:p w14:paraId="743E418C">
      <w:pPr>
        <w:autoSpaceDE w:val="0"/>
        <w:autoSpaceDN w:val="0"/>
        <w:adjustRightInd w:val="0"/>
        <w:spacing w:line="360" w:lineRule="auto"/>
        <w:jc w:val="center"/>
        <w:outlineLvl w:val="0"/>
        <w:rPr>
          <w:rFonts w:hint="eastAsia" w:ascii="宋体"/>
          <w:b/>
          <w:bCs/>
          <w:sz w:val="24"/>
          <w:szCs w:val="24"/>
        </w:rPr>
      </w:pPr>
    </w:p>
    <w:p w14:paraId="1D6FB4A7">
      <w:pPr>
        <w:autoSpaceDE w:val="0"/>
        <w:autoSpaceDN w:val="0"/>
        <w:adjustRightInd w:val="0"/>
        <w:spacing w:line="360" w:lineRule="auto"/>
        <w:jc w:val="center"/>
        <w:outlineLvl w:val="0"/>
        <w:rPr>
          <w:rFonts w:hint="eastAsia" w:ascii="宋体"/>
          <w:b/>
          <w:bCs/>
          <w:sz w:val="24"/>
          <w:szCs w:val="24"/>
        </w:rPr>
      </w:pPr>
    </w:p>
    <w:p w14:paraId="6E1444F8">
      <w:pPr>
        <w:autoSpaceDE w:val="0"/>
        <w:autoSpaceDN w:val="0"/>
        <w:adjustRightInd w:val="0"/>
        <w:spacing w:line="360" w:lineRule="auto"/>
        <w:jc w:val="center"/>
        <w:outlineLvl w:val="0"/>
        <w:rPr>
          <w:rFonts w:hint="eastAsia" w:ascii="宋体"/>
          <w:b/>
          <w:bCs/>
          <w:sz w:val="24"/>
          <w:szCs w:val="24"/>
        </w:rPr>
      </w:pPr>
    </w:p>
    <w:p w14:paraId="2FAD836E">
      <w:pPr>
        <w:autoSpaceDE w:val="0"/>
        <w:autoSpaceDN w:val="0"/>
        <w:adjustRightInd w:val="0"/>
        <w:spacing w:line="360" w:lineRule="auto"/>
        <w:jc w:val="center"/>
        <w:outlineLvl w:val="0"/>
        <w:rPr>
          <w:rFonts w:hint="eastAsia" w:ascii="宋体"/>
          <w:b/>
          <w:bCs/>
          <w:sz w:val="24"/>
          <w:szCs w:val="24"/>
        </w:rPr>
      </w:pPr>
    </w:p>
    <w:p w14:paraId="215C28DE">
      <w:pPr>
        <w:autoSpaceDE w:val="0"/>
        <w:autoSpaceDN w:val="0"/>
        <w:adjustRightInd w:val="0"/>
        <w:spacing w:line="360" w:lineRule="auto"/>
        <w:jc w:val="center"/>
        <w:outlineLvl w:val="0"/>
        <w:rPr>
          <w:rFonts w:hint="eastAsia" w:ascii="宋体"/>
          <w:b/>
          <w:bCs/>
          <w:sz w:val="24"/>
          <w:szCs w:val="24"/>
        </w:rPr>
      </w:pPr>
    </w:p>
    <w:p w14:paraId="083A0807">
      <w:pPr>
        <w:autoSpaceDE w:val="0"/>
        <w:autoSpaceDN w:val="0"/>
        <w:adjustRightInd w:val="0"/>
        <w:spacing w:line="360" w:lineRule="auto"/>
        <w:jc w:val="center"/>
        <w:outlineLvl w:val="0"/>
        <w:rPr>
          <w:rFonts w:hint="eastAsia" w:ascii="宋体"/>
          <w:b/>
          <w:bCs/>
          <w:sz w:val="24"/>
          <w:szCs w:val="24"/>
        </w:rPr>
      </w:pPr>
    </w:p>
    <w:p w14:paraId="6B351CED">
      <w:pPr>
        <w:autoSpaceDE w:val="0"/>
        <w:autoSpaceDN w:val="0"/>
        <w:adjustRightInd w:val="0"/>
        <w:spacing w:line="360" w:lineRule="auto"/>
        <w:jc w:val="center"/>
        <w:outlineLvl w:val="0"/>
        <w:rPr>
          <w:rFonts w:hint="eastAsia" w:ascii="宋体"/>
          <w:b/>
          <w:bCs/>
          <w:sz w:val="24"/>
          <w:szCs w:val="24"/>
        </w:rPr>
      </w:pPr>
    </w:p>
    <w:p w14:paraId="09D97DF7">
      <w:pPr>
        <w:autoSpaceDE w:val="0"/>
        <w:autoSpaceDN w:val="0"/>
        <w:adjustRightInd w:val="0"/>
        <w:spacing w:line="360" w:lineRule="auto"/>
        <w:jc w:val="center"/>
        <w:outlineLvl w:val="0"/>
        <w:rPr>
          <w:rFonts w:hint="eastAsia" w:ascii="宋体"/>
          <w:b/>
          <w:bCs/>
          <w:sz w:val="24"/>
          <w:szCs w:val="24"/>
        </w:rPr>
      </w:pPr>
    </w:p>
    <w:p w14:paraId="2293B597">
      <w:pPr>
        <w:autoSpaceDE w:val="0"/>
        <w:autoSpaceDN w:val="0"/>
        <w:adjustRightInd w:val="0"/>
        <w:spacing w:line="360" w:lineRule="auto"/>
        <w:jc w:val="center"/>
        <w:outlineLvl w:val="0"/>
        <w:rPr>
          <w:rFonts w:hint="eastAsia" w:ascii="宋体"/>
          <w:b/>
          <w:bCs/>
          <w:sz w:val="24"/>
          <w:szCs w:val="24"/>
        </w:rPr>
      </w:pPr>
      <w:r>
        <w:rPr>
          <w:rFonts w:hint="eastAsia" w:ascii="宋体"/>
          <w:b/>
          <w:bCs/>
          <w:sz w:val="24"/>
          <w:szCs w:val="24"/>
        </w:rPr>
        <w:br w:type="page"/>
      </w:r>
      <w:r>
        <w:rPr>
          <w:rFonts w:hint="eastAsia" w:ascii="宋体"/>
          <w:b/>
          <w:bCs/>
          <w:sz w:val="24"/>
          <w:szCs w:val="24"/>
        </w:rPr>
        <w:t>4.</w:t>
      </w:r>
      <w:r>
        <w:rPr>
          <w:rFonts w:hint="eastAsia" w:ascii="宋体"/>
          <w:b/>
          <w:bCs/>
          <w:sz w:val="24"/>
          <w:szCs w:val="24"/>
          <w:lang w:val="en-US" w:eastAsia="zh-CN"/>
        </w:rPr>
        <w:t>6</w:t>
      </w:r>
      <w:r>
        <w:rPr>
          <w:rFonts w:hint="eastAsia" w:ascii="宋体"/>
          <w:b/>
          <w:bCs/>
          <w:sz w:val="24"/>
          <w:szCs w:val="24"/>
        </w:rPr>
        <w:t>“节能产品政府采购品目清单”强制节能产品情况（如有）</w:t>
      </w:r>
    </w:p>
    <w:p w14:paraId="7E7A521D">
      <w:pPr>
        <w:autoSpaceDE w:val="0"/>
        <w:autoSpaceDN w:val="0"/>
        <w:adjustRightInd w:val="0"/>
        <w:spacing w:line="360" w:lineRule="auto"/>
        <w:jc w:val="center"/>
        <w:outlineLvl w:val="0"/>
        <w:rPr>
          <w:rFonts w:hint="eastAsia" w:ascii="宋体"/>
          <w:b/>
          <w:bCs/>
          <w:sz w:val="24"/>
          <w:szCs w:val="24"/>
        </w:rPr>
      </w:pPr>
    </w:p>
    <w:p w14:paraId="700BBD6F">
      <w:pPr>
        <w:spacing w:before="50" w:after="162" w:afterLines="50" w:line="360" w:lineRule="auto"/>
        <w:contextualSpacing/>
        <w:jc w:val="left"/>
        <w:rPr>
          <w:rFonts w:hint="eastAsia" w:ascii="宋体"/>
          <w:sz w:val="24"/>
          <w:szCs w:val="24"/>
        </w:rPr>
      </w:pPr>
      <w:r>
        <w:rPr>
          <w:rFonts w:hint="eastAsia" w:ascii="宋体"/>
          <w:sz w:val="24"/>
          <w:szCs w:val="24"/>
        </w:rPr>
        <w:t>项目编号：</w:t>
      </w:r>
    </w:p>
    <w:p w14:paraId="3CDCFEFA">
      <w:pPr>
        <w:tabs>
          <w:tab w:val="left" w:pos="1800"/>
          <w:tab w:val="left" w:pos="5580"/>
        </w:tabs>
        <w:spacing w:line="360" w:lineRule="auto"/>
        <w:rPr>
          <w:rFonts w:hint="eastAsia" w:ascii="宋体"/>
          <w:sz w:val="24"/>
          <w:szCs w:val="24"/>
        </w:rPr>
      </w:pPr>
      <w:r>
        <w:rPr>
          <w:rFonts w:hint="eastAsia" w:ascii="宋体"/>
          <w:sz w:val="24"/>
          <w:szCs w:val="24"/>
        </w:rPr>
        <w:t>项目名称：</w:t>
      </w:r>
    </w:p>
    <w:p w14:paraId="3B1F6CDD">
      <w:pPr>
        <w:tabs>
          <w:tab w:val="left" w:pos="1800"/>
          <w:tab w:val="left" w:pos="5580"/>
        </w:tabs>
        <w:spacing w:line="360" w:lineRule="auto"/>
        <w:rPr>
          <w:rFonts w:hint="eastAsia" w:ascii="宋体"/>
          <w:sz w:val="24"/>
          <w:szCs w:val="24"/>
        </w:rPr>
      </w:pPr>
    </w:p>
    <w:tbl>
      <w:tblPr>
        <w:tblStyle w:val="19"/>
        <w:tblW w:w="514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2"/>
        <w:gridCol w:w="1498"/>
        <w:gridCol w:w="1654"/>
        <w:gridCol w:w="1352"/>
        <w:gridCol w:w="1797"/>
        <w:gridCol w:w="1744"/>
        <w:gridCol w:w="1545"/>
      </w:tblGrid>
      <w:tr w14:paraId="0E257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blHeader/>
        </w:trPr>
        <w:tc>
          <w:tcPr>
            <w:tcW w:w="572" w:type="dxa"/>
            <w:shd w:val="clear" w:color="auto" w:fill="F2F2F2"/>
            <w:noWrap w:val="0"/>
            <w:vAlign w:val="center"/>
          </w:tcPr>
          <w:p w14:paraId="0A20FF5D">
            <w:pPr>
              <w:pStyle w:val="8"/>
              <w:jc w:val="center"/>
              <w:rPr>
                <w:rFonts w:hint="eastAsia" w:ascii="宋体" w:hAnsi="宋体" w:eastAsia="宋体" w:cs="宋体"/>
                <w:b/>
                <w:bCs/>
                <w:sz w:val="24"/>
                <w:szCs w:val="24"/>
                <w:lang w:bidi="ar-SA"/>
              </w:rPr>
            </w:pPr>
            <w:r>
              <w:rPr>
                <w:rFonts w:hint="eastAsia" w:ascii="宋体" w:hAnsi="宋体" w:eastAsia="宋体" w:cs="宋体"/>
                <w:b/>
                <w:bCs/>
                <w:sz w:val="24"/>
                <w:szCs w:val="24"/>
                <w:lang w:bidi="ar-SA"/>
              </w:rPr>
              <w:t>序号</w:t>
            </w:r>
          </w:p>
        </w:tc>
        <w:tc>
          <w:tcPr>
            <w:tcW w:w="1498" w:type="dxa"/>
            <w:shd w:val="clear" w:color="auto" w:fill="F2F2F2"/>
            <w:noWrap w:val="0"/>
            <w:vAlign w:val="center"/>
          </w:tcPr>
          <w:p w14:paraId="0975003C">
            <w:pPr>
              <w:pStyle w:val="8"/>
              <w:jc w:val="center"/>
              <w:rPr>
                <w:rFonts w:hint="eastAsia" w:ascii="宋体" w:hAnsi="宋体" w:eastAsia="宋体" w:cs="宋体"/>
                <w:b/>
                <w:bCs/>
                <w:sz w:val="24"/>
                <w:szCs w:val="24"/>
                <w:lang w:bidi="ar-SA"/>
              </w:rPr>
            </w:pPr>
            <w:r>
              <w:rPr>
                <w:rFonts w:hint="eastAsia" w:ascii="宋体" w:hAnsi="宋体" w:eastAsia="宋体" w:cs="宋体"/>
                <w:b/>
                <w:bCs/>
                <w:sz w:val="24"/>
                <w:szCs w:val="24"/>
                <w:lang w:bidi="ar-SA"/>
              </w:rPr>
              <w:t>产品名称</w:t>
            </w:r>
          </w:p>
        </w:tc>
        <w:tc>
          <w:tcPr>
            <w:tcW w:w="1654" w:type="dxa"/>
            <w:shd w:val="clear" w:color="auto" w:fill="F2F2F2"/>
            <w:noWrap w:val="0"/>
            <w:vAlign w:val="center"/>
          </w:tcPr>
          <w:p w14:paraId="1A53C048">
            <w:pPr>
              <w:pStyle w:val="8"/>
              <w:jc w:val="center"/>
              <w:rPr>
                <w:rFonts w:hint="eastAsia" w:ascii="宋体" w:hAnsi="宋体" w:eastAsia="宋体" w:cs="宋体"/>
                <w:b/>
                <w:bCs/>
                <w:sz w:val="24"/>
                <w:szCs w:val="24"/>
                <w:lang w:bidi="ar-SA"/>
              </w:rPr>
            </w:pPr>
            <w:r>
              <w:rPr>
                <w:rFonts w:hint="eastAsia" w:ascii="宋体" w:hAnsi="宋体" w:eastAsia="宋体" w:cs="宋体"/>
                <w:b/>
                <w:bCs/>
                <w:sz w:val="24"/>
                <w:szCs w:val="24"/>
                <w:lang w:bidi="ar-SA"/>
              </w:rPr>
              <w:t>品牌</w:t>
            </w:r>
          </w:p>
        </w:tc>
        <w:tc>
          <w:tcPr>
            <w:tcW w:w="1352" w:type="dxa"/>
            <w:shd w:val="clear" w:color="auto" w:fill="F2F2F2"/>
            <w:noWrap w:val="0"/>
            <w:vAlign w:val="center"/>
          </w:tcPr>
          <w:p w14:paraId="1914969E">
            <w:pPr>
              <w:pStyle w:val="8"/>
              <w:jc w:val="center"/>
              <w:rPr>
                <w:rFonts w:hint="eastAsia" w:ascii="宋体" w:hAnsi="宋体" w:eastAsia="宋体" w:cs="宋体"/>
                <w:b/>
                <w:bCs/>
                <w:sz w:val="24"/>
                <w:szCs w:val="24"/>
                <w:lang w:bidi="ar-SA"/>
              </w:rPr>
            </w:pPr>
            <w:r>
              <w:rPr>
                <w:rFonts w:hint="eastAsia" w:ascii="宋体" w:hAnsi="宋体" w:eastAsia="宋体" w:cs="宋体"/>
                <w:b/>
                <w:bCs/>
                <w:sz w:val="24"/>
                <w:szCs w:val="24"/>
                <w:lang w:bidi="ar-SA"/>
              </w:rPr>
              <w:t>产品型号</w:t>
            </w:r>
          </w:p>
        </w:tc>
        <w:tc>
          <w:tcPr>
            <w:tcW w:w="1797" w:type="dxa"/>
            <w:shd w:val="clear" w:color="auto" w:fill="F2F2F2"/>
            <w:noWrap w:val="0"/>
            <w:vAlign w:val="center"/>
          </w:tcPr>
          <w:p w14:paraId="16B1E2EA">
            <w:pPr>
              <w:pStyle w:val="8"/>
              <w:jc w:val="center"/>
              <w:rPr>
                <w:rFonts w:hint="eastAsia" w:ascii="宋体" w:hAnsi="宋体" w:eastAsia="宋体" w:cs="宋体"/>
                <w:b/>
                <w:bCs/>
                <w:sz w:val="24"/>
                <w:szCs w:val="24"/>
                <w:lang w:bidi="ar-SA"/>
              </w:rPr>
            </w:pPr>
            <w:r>
              <w:rPr>
                <w:rFonts w:hint="eastAsia" w:ascii="宋体" w:hAnsi="宋体" w:eastAsia="宋体" w:cs="宋体"/>
                <w:b/>
                <w:bCs/>
                <w:sz w:val="24"/>
                <w:szCs w:val="24"/>
                <w:lang w:bidi="ar-SA"/>
              </w:rPr>
              <w:t>认证证书编号</w:t>
            </w:r>
          </w:p>
        </w:tc>
        <w:tc>
          <w:tcPr>
            <w:tcW w:w="1744" w:type="dxa"/>
            <w:shd w:val="clear" w:color="auto" w:fill="F2F2F2"/>
            <w:noWrap w:val="0"/>
            <w:vAlign w:val="center"/>
          </w:tcPr>
          <w:p w14:paraId="43E5A589">
            <w:pPr>
              <w:pStyle w:val="8"/>
              <w:jc w:val="center"/>
              <w:rPr>
                <w:rFonts w:hint="eastAsia" w:ascii="宋体" w:hAnsi="宋体" w:eastAsia="宋体" w:cs="宋体"/>
                <w:b/>
                <w:bCs/>
                <w:sz w:val="24"/>
                <w:szCs w:val="24"/>
                <w:lang w:bidi="ar-SA"/>
              </w:rPr>
            </w:pPr>
            <w:r>
              <w:rPr>
                <w:rFonts w:hint="eastAsia" w:ascii="宋体" w:hAnsi="宋体" w:eastAsia="宋体" w:cs="宋体"/>
                <w:b/>
                <w:bCs/>
                <w:sz w:val="24"/>
                <w:szCs w:val="24"/>
                <w:lang w:bidi="ar-SA"/>
              </w:rPr>
              <w:t>证书有效期</w:t>
            </w:r>
          </w:p>
        </w:tc>
        <w:tc>
          <w:tcPr>
            <w:tcW w:w="1545" w:type="dxa"/>
            <w:shd w:val="clear" w:color="auto" w:fill="F2F2F2"/>
            <w:noWrap w:val="0"/>
            <w:vAlign w:val="center"/>
          </w:tcPr>
          <w:p w14:paraId="4D2EFB3C">
            <w:pPr>
              <w:pStyle w:val="8"/>
              <w:jc w:val="center"/>
              <w:rPr>
                <w:rFonts w:hint="eastAsia" w:ascii="宋体" w:hAnsi="宋体" w:eastAsia="宋体" w:cs="宋体"/>
                <w:b/>
                <w:bCs/>
                <w:sz w:val="24"/>
                <w:szCs w:val="24"/>
                <w:lang w:bidi="ar-SA"/>
              </w:rPr>
            </w:pPr>
            <w:r>
              <w:rPr>
                <w:rFonts w:hint="eastAsia" w:ascii="宋体" w:hAnsi="宋体" w:eastAsia="宋体" w:cs="宋体"/>
                <w:b/>
                <w:bCs/>
                <w:sz w:val="24"/>
                <w:szCs w:val="24"/>
                <w:lang w:bidi="ar-SA"/>
              </w:rPr>
              <w:t>认证机构</w:t>
            </w:r>
          </w:p>
        </w:tc>
      </w:tr>
      <w:tr w14:paraId="0FD91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572" w:type="dxa"/>
            <w:noWrap w:val="0"/>
            <w:vAlign w:val="center"/>
          </w:tcPr>
          <w:p w14:paraId="1341B17A">
            <w:pPr>
              <w:pStyle w:val="8"/>
              <w:spacing w:line="360" w:lineRule="auto"/>
              <w:jc w:val="center"/>
              <w:rPr>
                <w:rFonts w:hint="eastAsia" w:ascii="宋体" w:hAnsi="宋体" w:eastAsia="宋体" w:cs="Times New Roman"/>
                <w:sz w:val="24"/>
                <w:szCs w:val="24"/>
                <w:lang w:bidi="ar-SA"/>
              </w:rPr>
            </w:pPr>
            <w:r>
              <w:rPr>
                <w:rFonts w:hint="eastAsia" w:ascii="宋体" w:hAnsi="宋体" w:eastAsia="宋体" w:cs="Times New Roman"/>
                <w:sz w:val="24"/>
                <w:szCs w:val="24"/>
                <w:lang w:bidi="ar-SA"/>
              </w:rPr>
              <w:t>1</w:t>
            </w:r>
          </w:p>
        </w:tc>
        <w:tc>
          <w:tcPr>
            <w:tcW w:w="1498" w:type="dxa"/>
            <w:noWrap w:val="0"/>
            <w:vAlign w:val="center"/>
          </w:tcPr>
          <w:p w14:paraId="7CFD9950">
            <w:pPr>
              <w:pStyle w:val="8"/>
              <w:spacing w:line="360" w:lineRule="auto"/>
              <w:rPr>
                <w:rFonts w:hint="eastAsia" w:ascii="宋体" w:hAnsi="宋体" w:eastAsia="宋体" w:cs="Times New Roman"/>
                <w:sz w:val="24"/>
                <w:szCs w:val="24"/>
                <w:lang w:bidi="ar-SA"/>
              </w:rPr>
            </w:pPr>
          </w:p>
        </w:tc>
        <w:tc>
          <w:tcPr>
            <w:tcW w:w="1654" w:type="dxa"/>
            <w:noWrap w:val="0"/>
            <w:vAlign w:val="center"/>
          </w:tcPr>
          <w:p w14:paraId="202A428E">
            <w:pPr>
              <w:pStyle w:val="8"/>
              <w:spacing w:line="360" w:lineRule="auto"/>
              <w:rPr>
                <w:rFonts w:hint="eastAsia" w:ascii="宋体" w:hAnsi="宋体" w:eastAsia="宋体" w:cs="Times New Roman"/>
                <w:sz w:val="24"/>
                <w:szCs w:val="24"/>
                <w:lang w:bidi="ar-SA"/>
              </w:rPr>
            </w:pPr>
          </w:p>
        </w:tc>
        <w:tc>
          <w:tcPr>
            <w:tcW w:w="1352" w:type="dxa"/>
            <w:noWrap w:val="0"/>
            <w:vAlign w:val="top"/>
          </w:tcPr>
          <w:p w14:paraId="1A6A9DCD">
            <w:pPr>
              <w:pStyle w:val="8"/>
              <w:spacing w:line="360" w:lineRule="auto"/>
              <w:rPr>
                <w:rFonts w:hint="eastAsia" w:ascii="宋体" w:hAnsi="宋体" w:eastAsia="宋体" w:cs="Times New Roman"/>
                <w:sz w:val="24"/>
                <w:szCs w:val="24"/>
                <w:lang w:bidi="ar-SA"/>
              </w:rPr>
            </w:pPr>
          </w:p>
        </w:tc>
        <w:tc>
          <w:tcPr>
            <w:tcW w:w="1797" w:type="dxa"/>
            <w:noWrap w:val="0"/>
            <w:vAlign w:val="top"/>
          </w:tcPr>
          <w:p w14:paraId="0922D71E">
            <w:pPr>
              <w:pStyle w:val="8"/>
              <w:spacing w:line="360" w:lineRule="auto"/>
              <w:rPr>
                <w:rFonts w:hint="eastAsia" w:ascii="宋体" w:hAnsi="宋体" w:eastAsia="宋体" w:cs="Times New Roman"/>
                <w:sz w:val="24"/>
                <w:szCs w:val="24"/>
                <w:lang w:bidi="ar-SA"/>
              </w:rPr>
            </w:pPr>
          </w:p>
        </w:tc>
        <w:tc>
          <w:tcPr>
            <w:tcW w:w="1744" w:type="dxa"/>
            <w:noWrap w:val="0"/>
            <w:vAlign w:val="top"/>
          </w:tcPr>
          <w:p w14:paraId="76879468">
            <w:pPr>
              <w:pStyle w:val="8"/>
              <w:spacing w:line="360" w:lineRule="auto"/>
              <w:rPr>
                <w:rFonts w:hint="eastAsia" w:ascii="宋体" w:hAnsi="宋体" w:eastAsia="宋体" w:cs="Times New Roman"/>
                <w:sz w:val="24"/>
                <w:szCs w:val="24"/>
                <w:lang w:bidi="ar-SA"/>
              </w:rPr>
            </w:pPr>
          </w:p>
        </w:tc>
        <w:tc>
          <w:tcPr>
            <w:tcW w:w="1545" w:type="dxa"/>
            <w:noWrap w:val="0"/>
            <w:vAlign w:val="top"/>
          </w:tcPr>
          <w:p w14:paraId="0653EE65">
            <w:pPr>
              <w:pStyle w:val="8"/>
              <w:spacing w:line="360" w:lineRule="auto"/>
              <w:rPr>
                <w:rFonts w:hint="eastAsia" w:ascii="宋体" w:hAnsi="宋体" w:eastAsia="宋体" w:cs="Times New Roman"/>
                <w:sz w:val="24"/>
                <w:szCs w:val="24"/>
                <w:lang w:bidi="ar-SA"/>
              </w:rPr>
            </w:pPr>
          </w:p>
        </w:tc>
      </w:tr>
      <w:tr w14:paraId="6F654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572" w:type="dxa"/>
            <w:noWrap w:val="0"/>
            <w:vAlign w:val="center"/>
          </w:tcPr>
          <w:p w14:paraId="7D7CF6B0">
            <w:pPr>
              <w:pStyle w:val="8"/>
              <w:spacing w:line="360" w:lineRule="auto"/>
              <w:jc w:val="center"/>
              <w:rPr>
                <w:rFonts w:hint="eastAsia" w:ascii="宋体" w:hAnsi="宋体" w:eastAsia="宋体" w:cs="Times New Roman"/>
                <w:sz w:val="24"/>
                <w:szCs w:val="24"/>
                <w:lang w:bidi="ar-SA"/>
              </w:rPr>
            </w:pPr>
            <w:r>
              <w:rPr>
                <w:rFonts w:hint="eastAsia" w:ascii="宋体" w:hAnsi="宋体" w:eastAsia="宋体" w:cs="Times New Roman"/>
                <w:sz w:val="24"/>
                <w:szCs w:val="24"/>
                <w:lang w:bidi="ar-SA"/>
              </w:rPr>
              <w:t>2</w:t>
            </w:r>
          </w:p>
        </w:tc>
        <w:tc>
          <w:tcPr>
            <w:tcW w:w="1498" w:type="dxa"/>
            <w:noWrap w:val="0"/>
            <w:vAlign w:val="center"/>
          </w:tcPr>
          <w:p w14:paraId="3BDFCC4A">
            <w:pPr>
              <w:pStyle w:val="8"/>
              <w:spacing w:line="360" w:lineRule="auto"/>
              <w:rPr>
                <w:rFonts w:hint="eastAsia" w:ascii="宋体" w:hAnsi="宋体" w:eastAsia="宋体" w:cs="Times New Roman"/>
                <w:sz w:val="24"/>
                <w:szCs w:val="24"/>
                <w:lang w:bidi="ar-SA"/>
              </w:rPr>
            </w:pPr>
          </w:p>
        </w:tc>
        <w:tc>
          <w:tcPr>
            <w:tcW w:w="1654" w:type="dxa"/>
            <w:noWrap w:val="0"/>
            <w:vAlign w:val="center"/>
          </w:tcPr>
          <w:p w14:paraId="0C7E3EE8">
            <w:pPr>
              <w:pStyle w:val="8"/>
              <w:spacing w:line="360" w:lineRule="auto"/>
              <w:rPr>
                <w:rFonts w:hint="eastAsia" w:ascii="宋体" w:hAnsi="宋体" w:eastAsia="宋体" w:cs="Times New Roman"/>
                <w:sz w:val="24"/>
                <w:szCs w:val="24"/>
                <w:lang w:bidi="ar-SA"/>
              </w:rPr>
            </w:pPr>
          </w:p>
        </w:tc>
        <w:tc>
          <w:tcPr>
            <w:tcW w:w="1352" w:type="dxa"/>
            <w:noWrap w:val="0"/>
            <w:vAlign w:val="top"/>
          </w:tcPr>
          <w:p w14:paraId="5AC679E6">
            <w:pPr>
              <w:pStyle w:val="8"/>
              <w:spacing w:line="360" w:lineRule="auto"/>
              <w:rPr>
                <w:rFonts w:hint="eastAsia" w:ascii="宋体" w:hAnsi="宋体" w:eastAsia="宋体" w:cs="Times New Roman"/>
                <w:sz w:val="24"/>
                <w:szCs w:val="24"/>
                <w:lang w:bidi="ar-SA"/>
              </w:rPr>
            </w:pPr>
          </w:p>
        </w:tc>
        <w:tc>
          <w:tcPr>
            <w:tcW w:w="1797" w:type="dxa"/>
            <w:noWrap w:val="0"/>
            <w:vAlign w:val="top"/>
          </w:tcPr>
          <w:p w14:paraId="219865D2">
            <w:pPr>
              <w:pStyle w:val="8"/>
              <w:spacing w:line="360" w:lineRule="auto"/>
              <w:rPr>
                <w:rFonts w:hint="eastAsia" w:ascii="宋体" w:hAnsi="宋体" w:eastAsia="宋体" w:cs="Times New Roman"/>
                <w:sz w:val="24"/>
                <w:szCs w:val="24"/>
                <w:lang w:bidi="ar-SA"/>
              </w:rPr>
            </w:pPr>
          </w:p>
        </w:tc>
        <w:tc>
          <w:tcPr>
            <w:tcW w:w="1744" w:type="dxa"/>
            <w:noWrap w:val="0"/>
            <w:vAlign w:val="top"/>
          </w:tcPr>
          <w:p w14:paraId="7B965F95">
            <w:pPr>
              <w:pStyle w:val="8"/>
              <w:spacing w:line="360" w:lineRule="auto"/>
              <w:rPr>
                <w:rFonts w:hint="eastAsia" w:ascii="宋体" w:hAnsi="宋体" w:eastAsia="宋体" w:cs="Times New Roman"/>
                <w:sz w:val="24"/>
                <w:szCs w:val="24"/>
                <w:lang w:bidi="ar-SA"/>
              </w:rPr>
            </w:pPr>
          </w:p>
        </w:tc>
        <w:tc>
          <w:tcPr>
            <w:tcW w:w="1545" w:type="dxa"/>
            <w:noWrap w:val="0"/>
            <w:vAlign w:val="top"/>
          </w:tcPr>
          <w:p w14:paraId="1A38E918">
            <w:pPr>
              <w:pStyle w:val="8"/>
              <w:spacing w:line="360" w:lineRule="auto"/>
              <w:rPr>
                <w:rFonts w:hint="eastAsia" w:ascii="宋体" w:hAnsi="宋体" w:eastAsia="宋体" w:cs="Times New Roman"/>
                <w:sz w:val="24"/>
                <w:szCs w:val="24"/>
                <w:lang w:bidi="ar-SA"/>
              </w:rPr>
            </w:pPr>
          </w:p>
        </w:tc>
      </w:tr>
      <w:tr w14:paraId="1FE56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572" w:type="dxa"/>
            <w:noWrap w:val="0"/>
            <w:vAlign w:val="center"/>
          </w:tcPr>
          <w:p w14:paraId="1FE131A1">
            <w:pPr>
              <w:pStyle w:val="8"/>
              <w:spacing w:line="360" w:lineRule="auto"/>
              <w:jc w:val="center"/>
              <w:rPr>
                <w:rFonts w:hint="eastAsia" w:ascii="宋体" w:hAnsi="宋体" w:eastAsia="宋体" w:cs="Times New Roman"/>
                <w:sz w:val="24"/>
                <w:szCs w:val="24"/>
                <w:lang w:bidi="ar-SA"/>
              </w:rPr>
            </w:pPr>
            <w:r>
              <w:rPr>
                <w:rFonts w:hint="eastAsia" w:ascii="宋体" w:hAnsi="宋体" w:eastAsia="宋体" w:cs="宋体"/>
                <w:sz w:val="24"/>
                <w:szCs w:val="24"/>
                <w:lang w:bidi="ar-SA"/>
              </w:rPr>
              <w:t>…</w:t>
            </w:r>
          </w:p>
        </w:tc>
        <w:tc>
          <w:tcPr>
            <w:tcW w:w="1498" w:type="dxa"/>
            <w:noWrap w:val="0"/>
            <w:vAlign w:val="center"/>
          </w:tcPr>
          <w:p w14:paraId="03E74255">
            <w:pPr>
              <w:pStyle w:val="8"/>
              <w:spacing w:line="360" w:lineRule="auto"/>
              <w:rPr>
                <w:rFonts w:hint="eastAsia" w:ascii="宋体" w:hAnsi="宋体" w:eastAsia="宋体" w:cs="Times New Roman"/>
                <w:sz w:val="24"/>
                <w:szCs w:val="24"/>
                <w:lang w:bidi="ar-SA"/>
              </w:rPr>
            </w:pPr>
          </w:p>
        </w:tc>
        <w:tc>
          <w:tcPr>
            <w:tcW w:w="1654" w:type="dxa"/>
            <w:noWrap w:val="0"/>
            <w:vAlign w:val="center"/>
          </w:tcPr>
          <w:p w14:paraId="37287635">
            <w:pPr>
              <w:pStyle w:val="8"/>
              <w:spacing w:line="360" w:lineRule="auto"/>
              <w:rPr>
                <w:rFonts w:hint="eastAsia" w:ascii="宋体" w:hAnsi="宋体" w:eastAsia="宋体" w:cs="Times New Roman"/>
                <w:sz w:val="24"/>
                <w:szCs w:val="24"/>
                <w:lang w:bidi="ar-SA"/>
              </w:rPr>
            </w:pPr>
          </w:p>
        </w:tc>
        <w:tc>
          <w:tcPr>
            <w:tcW w:w="1352" w:type="dxa"/>
            <w:noWrap w:val="0"/>
            <w:vAlign w:val="top"/>
          </w:tcPr>
          <w:p w14:paraId="3C158EE8">
            <w:pPr>
              <w:pStyle w:val="8"/>
              <w:spacing w:line="360" w:lineRule="auto"/>
              <w:rPr>
                <w:rFonts w:hint="eastAsia" w:ascii="宋体" w:hAnsi="宋体" w:eastAsia="宋体" w:cs="Times New Roman"/>
                <w:sz w:val="24"/>
                <w:szCs w:val="24"/>
                <w:lang w:bidi="ar-SA"/>
              </w:rPr>
            </w:pPr>
          </w:p>
        </w:tc>
        <w:tc>
          <w:tcPr>
            <w:tcW w:w="1797" w:type="dxa"/>
            <w:noWrap w:val="0"/>
            <w:vAlign w:val="top"/>
          </w:tcPr>
          <w:p w14:paraId="2256EBE5">
            <w:pPr>
              <w:pStyle w:val="8"/>
              <w:spacing w:line="360" w:lineRule="auto"/>
              <w:rPr>
                <w:rFonts w:hint="eastAsia" w:ascii="宋体" w:hAnsi="宋体" w:eastAsia="宋体" w:cs="Times New Roman"/>
                <w:sz w:val="24"/>
                <w:szCs w:val="24"/>
                <w:lang w:bidi="ar-SA"/>
              </w:rPr>
            </w:pPr>
          </w:p>
        </w:tc>
        <w:tc>
          <w:tcPr>
            <w:tcW w:w="1744" w:type="dxa"/>
            <w:noWrap w:val="0"/>
            <w:vAlign w:val="top"/>
          </w:tcPr>
          <w:p w14:paraId="788A2A9C">
            <w:pPr>
              <w:pStyle w:val="8"/>
              <w:spacing w:line="360" w:lineRule="auto"/>
              <w:rPr>
                <w:rFonts w:hint="eastAsia" w:ascii="宋体" w:hAnsi="宋体" w:eastAsia="宋体" w:cs="Times New Roman"/>
                <w:sz w:val="24"/>
                <w:szCs w:val="24"/>
                <w:lang w:bidi="ar-SA"/>
              </w:rPr>
            </w:pPr>
          </w:p>
        </w:tc>
        <w:tc>
          <w:tcPr>
            <w:tcW w:w="1545" w:type="dxa"/>
            <w:noWrap w:val="0"/>
            <w:vAlign w:val="top"/>
          </w:tcPr>
          <w:p w14:paraId="53E12DD1">
            <w:pPr>
              <w:pStyle w:val="8"/>
              <w:spacing w:line="360" w:lineRule="auto"/>
              <w:rPr>
                <w:rFonts w:hint="eastAsia" w:ascii="宋体" w:hAnsi="宋体" w:eastAsia="宋体" w:cs="Times New Roman"/>
                <w:sz w:val="24"/>
                <w:szCs w:val="24"/>
                <w:lang w:bidi="ar-SA"/>
              </w:rPr>
            </w:pPr>
          </w:p>
        </w:tc>
      </w:tr>
    </w:tbl>
    <w:p w14:paraId="58469F23">
      <w:pPr>
        <w:autoSpaceDE w:val="0"/>
        <w:autoSpaceDN w:val="0"/>
        <w:adjustRightInd w:val="0"/>
        <w:spacing w:line="480" w:lineRule="auto"/>
        <w:rPr>
          <w:rFonts w:hint="eastAsia" w:ascii="宋体" w:cs="宋体"/>
          <w:sz w:val="24"/>
          <w:szCs w:val="24"/>
          <w:lang w:val="zh-CN" w:eastAsia="zh-CN" w:bidi="ar-SA"/>
        </w:rPr>
      </w:pPr>
      <w:r>
        <w:rPr>
          <w:rFonts w:hint="eastAsia" w:ascii="宋体" w:cs="宋体"/>
          <w:sz w:val="24"/>
          <w:szCs w:val="24"/>
          <w:lang w:val="zh-CN" w:eastAsia="zh-CN" w:bidi="ar-SA"/>
        </w:rPr>
        <w:t>投标人（并加盖公章）：</w:t>
      </w:r>
    </w:p>
    <w:p w14:paraId="6268AB88">
      <w:pPr>
        <w:autoSpaceDE w:val="0"/>
        <w:autoSpaceDN w:val="0"/>
        <w:adjustRightInd w:val="0"/>
        <w:spacing w:line="480" w:lineRule="auto"/>
        <w:rPr>
          <w:rFonts w:hint="eastAsia" w:ascii="宋体" w:cs="宋体"/>
          <w:sz w:val="24"/>
          <w:szCs w:val="24"/>
          <w:lang w:val="zh-CN" w:eastAsia="zh-CN" w:bidi="ar-SA"/>
        </w:rPr>
      </w:pPr>
    </w:p>
    <w:p w14:paraId="74ABA20C">
      <w:pPr>
        <w:snapToGrid w:val="0"/>
        <w:spacing w:line="500" w:lineRule="exact"/>
        <w:rPr>
          <w:rFonts w:hint="eastAsia" w:ascii="宋体" w:cs="宋体"/>
          <w:sz w:val="24"/>
          <w:szCs w:val="24"/>
          <w:lang w:val="zh-CN" w:eastAsia="zh-CN" w:bidi="ar-SA"/>
        </w:rPr>
      </w:pPr>
    </w:p>
    <w:p w14:paraId="26403134">
      <w:pPr>
        <w:rPr>
          <w:rFonts w:hint="eastAsia" w:ascii="宋体" w:cs="宋体"/>
          <w:sz w:val="24"/>
          <w:szCs w:val="24"/>
          <w:lang w:val="zh-CN" w:eastAsia="zh-CN" w:bidi="ar-SA"/>
        </w:rPr>
      </w:pPr>
      <w:r>
        <w:rPr>
          <w:rFonts w:hint="eastAsia" w:ascii="宋体" w:cs="宋体"/>
          <w:sz w:val="24"/>
          <w:szCs w:val="24"/>
          <w:lang w:val="zh-CN" w:eastAsia="zh-CN" w:bidi="ar-SA"/>
        </w:rPr>
        <w:t>说明：所投产品节能认证证书须附后。</w:t>
      </w:r>
    </w:p>
    <w:p w14:paraId="2C8C68A9">
      <w:pPr>
        <w:autoSpaceDE w:val="0"/>
        <w:autoSpaceDN w:val="0"/>
        <w:adjustRightInd w:val="0"/>
        <w:spacing w:line="360" w:lineRule="auto"/>
        <w:jc w:val="center"/>
        <w:outlineLvl w:val="0"/>
        <w:rPr>
          <w:rFonts w:hint="eastAsia" w:ascii="宋体"/>
          <w:b/>
          <w:bCs/>
          <w:sz w:val="24"/>
          <w:szCs w:val="24"/>
        </w:rPr>
      </w:pPr>
    </w:p>
    <w:p w14:paraId="06D0EF4D">
      <w:pPr>
        <w:autoSpaceDE w:val="0"/>
        <w:autoSpaceDN w:val="0"/>
        <w:adjustRightInd w:val="0"/>
        <w:spacing w:line="360" w:lineRule="auto"/>
        <w:jc w:val="center"/>
        <w:outlineLvl w:val="0"/>
        <w:rPr>
          <w:rFonts w:hint="eastAsia" w:ascii="宋体"/>
          <w:b/>
          <w:bCs/>
          <w:sz w:val="24"/>
          <w:szCs w:val="24"/>
        </w:rPr>
      </w:pPr>
    </w:p>
    <w:p w14:paraId="132EE16F">
      <w:pPr>
        <w:autoSpaceDE w:val="0"/>
        <w:autoSpaceDN w:val="0"/>
        <w:adjustRightInd w:val="0"/>
        <w:spacing w:line="360" w:lineRule="auto"/>
        <w:jc w:val="center"/>
        <w:outlineLvl w:val="0"/>
        <w:rPr>
          <w:rFonts w:hint="eastAsia" w:ascii="宋体"/>
          <w:b/>
          <w:bCs/>
          <w:sz w:val="24"/>
          <w:szCs w:val="24"/>
        </w:rPr>
      </w:pPr>
    </w:p>
    <w:p w14:paraId="680C3BE9">
      <w:pPr>
        <w:autoSpaceDE w:val="0"/>
        <w:autoSpaceDN w:val="0"/>
        <w:adjustRightInd w:val="0"/>
        <w:spacing w:line="360" w:lineRule="auto"/>
        <w:jc w:val="center"/>
        <w:outlineLvl w:val="0"/>
        <w:rPr>
          <w:rFonts w:hint="eastAsia" w:ascii="宋体"/>
          <w:b/>
          <w:bCs/>
          <w:sz w:val="24"/>
          <w:szCs w:val="24"/>
        </w:rPr>
      </w:pPr>
    </w:p>
    <w:p w14:paraId="749E71FC">
      <w:pPr>
        <w:autoSpaceDE w:val="0"/>
        <w:autoSpaceDN w:val="0"/>
        <w:adjustRightInd w:val="0"/>
        <w:spacing w:line="360" w:lineRule="auto"/>
        <w:jc w:val="center"/>
        <w:outlineLvl w:val="0"/>
        <w:rPr>
          <w:rFonts w:hint="eastAsia" w:ascii="宋体"/>
          <w:b/>
          <w:bCs/>
          <w:sz w:val="24"/>
          <w:szCs w:val="24"/>
        </w:rPr>
      </w:pPr>
    </w:p>
    <w:p w14:paraId="3CD0A107">
      <w:pPr>
        <w:autoSpaceDE w:val="0"/>
        <w:autoSpaceDN w:val="0"/>
        <w:adjustRightInd w:val="0"/>
        <w:spacing w:line="360" w:lineRule="auto"/>
        <w:jc w:val="center"/>
        <w:outlineLvl w:val="0"/>
        <w:rPr>
          <w:rFonts w:hint="eastAsia" w:ascii="宋体"/>
          <w:b/>
          <w:bCs/>
          <w:sz w:val="24"/>
          <w:szCs w:val="24"/>
        </w:rPr>
      </w:pPr>
    </w:p>
    <w:p w14:paraId="27CEC697">
      <w:pPr>
        <w:autoSpaceDE w:val="0"/>
        <w:autoSpaceDN w:val="0"/>
        <w:adjustRightInd w:val="0"/>
        <w:spacing w:line="360" w:lineRule="auto"/>
        <w:jc w:val="center"/>
        <w:outlineLvl w:val="0"/>
        <w:rPr>
          <w:rFonts w:hint="eastAsia" w:ascii="宋体"/>
          <w:b/>
          <w:bCs/>
          <w:sz w:val="24"/>
          <w:szCs w:val="24"/>
        </w:rPr>
      </w:pPr>
    </w:p>
    <w:p w14:paraId="512AF4A4">
      <w:pPr>
        <w:autoSpaceDE w:val="0"/>
        <w:autoSpaceDN w:val="0"/>
        <w:adjustRightInd w:val="0"/>
        <w:spacing w:line="360" w:lineRule="auto"/>
        <w:jc w:val="center"/>
        <w:outlineLvl w:val="0"/>
        <w:rPr>
          <w:rFonts w:hint="eastAsia" w:ascii="宋体"/>
          <w:b/>
          <w:bCs/>
          <w:sz w:val="24"/>
          <w:szCs w:val="24"/>
        </w:rPr>
      </w:pPr>
    </w:p>
    <w:p w14:paraId="2D2B2153">
      <w:pPr>
        <w:autoSpaceDE w:val="0"/>
        <w:autoSpaceDN w:val="0"/>
        <w:adjustRightInd w:val="0"/>
        <w:spacing w:line="360" w:lineRule="auto"/>
        <w:jc w:val="center"/>
        <w:outlineLvl w:val="0"/>
        <w:rPr>
          <w:rFonts w:hint="eastAsia" w:ascii="宋体"/>
          <w:b/>
          <w:bCs/>
          <w:sz w:val="24"/>
          <w:szCs w:val="24"/>
        </w:rPr>
      </w:pPr>
    </w:p>
    <w:p w14:paraId="2753C889">
      <w:pPr>
        <w:autoSpaceDE w:val="0"/>
        <w:autoSpaceDN w:val="0"/>
        <w:adjustRightInd w:val="0"/>
        <w:spacing w:line="360" w:lineRule="auto"/>
        <w:jc w:val="center"/>
        <w:outlineLvl w:val="0"/>
        <w:rPr>
          <w:rFonts w:hint="eastAsia" w:ascii="宋体"/>
          <w:b/>
          <w:bCs/>
          <w:sz w:val="24"/>
          <w:szCs w:val="24"/>
        </w:rPr>
      </w:pPr>
    </w:p>
    <w:p w14:paraId="48187525">
      <w:pPr>
        <w:autoSpaceDE w:val="0"/>
        <w:autoSpaceDN w:val="0"/>
        <w:adjustRightInd w:val="0"/>
        <w:spacing w:line="360" w:lineRule="auto"/>
        <w:jc w:val="center"/>
        <w:outlineLvl w:val="0"/>
        <w:rPr>
          <w:rFonts w:hint="eastAsia" w:ascii="宋体"/>
          <w:b/>
          <w:bCs/>
          <w:sz w:val="24"/>
          <w:szCs w:val="24"/>
        </w:rPr>
      </w:pPr>
      <w:r>
        <w:rPr>
          <w:rFonts w:hint="eastAsia" w:ascii="宋体"/>
          <w:b/>
          <w:bCs/>
          <w:sz w:val="24"/>
          <w:szCs w:val="24"/>
        </w:rPr>
        <w:br w:type="page"/>
      </w:r>
      <w:r>
        <w:rPr>
          <w:rFonts w:hint="eastAsia" w:ascii="宋体"/>
          <w:b/>
          <w:bCs/>
          <w:sz w:val="24"/>
          <w:szCs w:val="24"/>
        </w:rPr>
        <w:t>4.</w:t>
      </w:r>
      <w:r>
        <w:rPr>
          <w:rFonts w:hint="eastAsia" w:ascii="宋体"/>
          <w:b/>
          <w:bCs/>
          <w:sz w:val="24"/>
          <w:szCs w:val="24"/>
          <w:lang w:val="en-US" w:eastAsia="zh-CN"/>
        </w:rPr>
        <w:t>7</w:t>
      </w:r>
      <w:r>
        <w:rPr>
          <w:rFonts w:hint="eastAsia" w:ascii="宋体"/>
          <w:b/>
          <w:bCs/>
          <w:sz w:val="24"/>
          <w:szCs w:val="24"/>
        </w:rPr>
        <w:t>“节能产品政府采购品目清单”优先采购节能产品情况（如有）</w:t>
      </w:r>
    </w:p>
    <w:p w14:paraId="12DF5541">
      <w:pPr>
        <w:autoSpaceDE w:val="0"/>
        <w:autoSpaceDN w:val="0"/>
        <w:adjustRightInd w:val="0"/>
        <w:spacing w:line="360" w:lineRule="auto"/>
        <w:jc w:val="center"/>
        <w:outlineLvl w:val="0"/>
        <w:rPr>
          <w:rFonts w:hint="eastAsia" w:ascii="宋体"/>
          <w:b/>
          <w:bCs/>
          <w:sz w:val="24"/>
          <w:szCs w:val="24"/>
        </w:rPr>
      </w:pPr>
    </w:p>
    <w:p w14:paraId="7359C56E">
      <w:pPr>
        <w:spacing w:before="50" w:after="162" w:afterLines="50" w:line="360" w:lineRule="auto"/>
        <w:contextualSpacing/>
        <w:jc w:val="left"/>
        <w:rPr>
          <w:rFonts w:hint="eastAsia" w:ascii="宋体"/>
          <w:sz w:val="24"/>
          <w:szCs w:val="24"/>
        </w:rPr>
      </w:pPr>
      <w:r>
        <w:rPr>
          <w:rFonts w:hint="eastAsia" w:ascii="宋体"/>
          <w:sz w:val="24"/>
          <w:szCs w:val="24"/>
        </w:rPr>
        <w:t>项目编号：</w:t>
      </w:r>
    </w:p>
    <w:p w14:paraId="208476B0">
      <w:pPr>
        <w:tabs>
          <w:tab w:val="left" w:pos="1800"/>
          <w:tab w:val="left" w:pos="5580"/>
        </w:tabs>
        <w:spacing w:line="360" w:lineRule="auto"/>
        <w:rPr>
          <w:rFonts w:hint="eastAsia" w:ascii="宋体"/>
          <w:sz w:val="24"/>
          <w:szCs w:val="24"/>
        </w:rPr>
      </w:pPr>
      <w:r>
        <w:rPr>
          <w:rFonts w:hint="eastAsia" w:ascii="宋体"/>
          <w:sz w:val="24"/>
          <w:szCs w:val="24"/>
        </w:rPr>
        <w:t>项目名称：</w:t>
      </w:r>
    </w:p>
    <w:p w14:paraId="11D899FA">
      <w:pPr>
        <w:tabs>
          <w:tab w:val="left" w:pos="1800"/>
          <w:tab w:val="left" w:pos="5580"/>
        </w:tabs>
        <w:spacing w:line="360" w:lineRule="auto"/>
        <w:rPr>
          <w:rFonts w:hint="eastAsia" w:ascii="宋体"/>
          <w:sz w:val="24"/>
          <w:szCs w:val="24"/>
        </w:rPr>
      </w:pPr>
    </w:p>
    <w:tbl>
      <w:tblPr>
        <w:tblStyle w:val="19"/>
        <w:tblW w:w="514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1"/>
        <w:gridCol w:w="1498"/>
        <w:gridCol w:w="1653"/>
        <w:gridCol w:w="1352"/>
        <w:gridCol w:w="1797"/>
        <w:gridCol w:w="1744"/>
        <w:gridCol w:w="1545"/>
      </w:tblGrid>
      <w:tr w14:paraId="5F070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blHeader/>
        </w:trPr>
        <w:tc>
          <w:tcPr>
            <w:tcW w:w="571" w:type="dxa"/>
            <w:shd w:val="clear" w:color="auto" w:fill="F2F2F2"/>
            <w:noWrap w:val="0"/>
            <w:vAlign w:val="center"/>
          </w:tcPr>
          <w:p w14:paraId="053259EE">
            <w:pPr>
              <w:pStyle w:val="8"/>
              <w:jc w:val="center"/>
              <w:rPr>
                <w:rFonts w:hint="eastAsia" w:ascii="宋体" w:hAnsi="宋体" w:eastAsia="宋体" w:cs="宋体"/>
                <w:b/>
                <w:bCs/>
                <w:sz w:val="24"/>
                <w:szCs w:val="24"/>
                <w:lang w:bidi="ar-SA"/>
              </w:rPr>
            </w:pPr>
            <w:r>
              <w:rPr>
                <w:rFonts w:hint="eastAsia" w:ascii="宋体" w:hAnsi="宋体" w:eastAsia="宋体" w:cs="宋体"/>
                <w:b/>
                <w:bCs/>
                <w:sz w:val="24"/>
                <w:szCs w:val="24"/>
                <w:lang w:bidi="ar-SA"/>
              </w:rPr>
              <w:t>序号</w:t>
            </w:r>
          </w:p>
        </w:tc>
        <w:tc>
          <w:tcPr>
            <w:tcW w:w="1498" w:type="dxa"/>
            <w:shd w:val="clear" w:color="auto" w:fill="F2F2F2"/>
            <w:noWrap w:val="0"/>
            <w:vAlign w:val="center"/>
          </w:tcPr>
          <w:p w14:paraId="0A965B58">
            <w:pPr>
              <w:pStyle w:val="8"/>
              <w:jc w:val="center"/>
              <w:rPr>
                <w:rFonts w:hint="eastAsia" w:ascii="宋体" w:hAnsi="宋体" w:eastAsia="宋体" w:cs="宋体"/>
                <w:b/>
                <w:bCs/>
                <w:sz w:val="24"/>
                <w:szCs w:val="24"/>
                <w:lang w:bidi="ar-SA"/>
              </w:rPr>
            </w:pPr>
            <w:r>
              <w:rPr>
                <w:rFonts w:hint="eastAsia" w:ascii="宋体" w:hAnsi="宋体" w:eastAsia="宋体" w:cs="宋体"/>
                <w:b/>
                <w:bCs/>
                <w:sz w:val="24"/>
                <w:szCs w:val="24"/>
                <w:lang w:bidi="ar-SA"/>
              </w:rPr>
              <w:t>产品名称</w:t>
            </w:r>
          </w:p>
        </w:tc>
        <w:tc>
          <w:tcPr>
            <w:tcW w:w="1653" w:type="dxa"/>
            <w:shd w:val="clear" w:color="auto" w:fill="F2F2F2"/>
            <w:noWrap w:val="0"/>
            <w:vAlign w:val="center"/>
          </w:tcPr>
          <w:p w14:paraId="6AE58545">
            <w:pPr>
              <w:pStyle w:val="8"/>
              <w:jc w:val="center"/>
              <w:rPr>
                <w:rFonts w:hint="eastAsia" w:ascii="宋体" w:hAnsi="宋体" w:eastAsia="宋体" w:cs="宋体"/>
                <w:b/>
                <w:bCs/>
                <w:sz w:val="24"/>
                <w:szCs w:val="24"/>
                <w:lang w:bidi="ar-SA"/>
              </w:rPr>
            </w:pPr>
            <w:r>
              <w:rPr>
                <w:rFonts w:hint="eastAsia" w:ascii="宋体" w:hAnsi="宋体" w:eastAsia="宋体" w:cs="宋体"/>
                <w:b/>
                <w:bCs/>
                <w:sz w:val="24"/>
                <w:szCs w:val="24"/>
                <w:lang w:bidi="ar-SA"/>
              </w:rPr>
              <w:t>品牌</w:t>
            </w:r>
          </w:p>
        </w:tc>
        <w:tc>
          <w:tcPr>
            <w:tcW w:w="1352" w:type="dxa"/>
            <w:shd w:val="clear" w:color="auto" w:fill="F2F2F2"/>
            <w:noWrap w:val="0"/>
            <w:vAlign w:val="center"/>
          </w:tcPr>
          <w:p w14:paraId="1A1C2714">
            <w:pPr>
              <w:pStyle w:val="8"/>
              <w:jc w:val="center"/>
              <w:rPr>
                <w:rFonts w:hint="eastAsia" w:ascii="宋体" w:hAnsi="宋体" w:eastAsia="宋体" w:cs="宋体"/>
                <w:b/>
                <w:bCs/>
                <w:sz w:val="24"/>
                <w:szCs w:val="24"/>
                <w:lang w:bidi="ar-SA"/>
              </w:rPr>
            </w:pPr>
            <w:r>
              <w:rPr>
                <w:rFonts w:hint="eastAsia" w:ascii="宋体" w:hAnsi="宋体" w:eastAsia="宋体" w:cs="宋体"/>
                <w:b/>
                <w:bCs/>
                <w:sz w:val="24"/>
                <w:szCs w:val="24"/>
                <w:lang w:bidi="ar-SA"/>
              </w:rPr>
              <w:t>产品型号</w:t>
            </w:r>
          </w:p>
        </w:tc>
        <w:tc>
          <w:tcPr>
            <w:tcW w:w="1797" w:type="dxa"/>
            <w:shd w:val="clear" w:color="auto" w:fill="F2F2F2"/>
            <w:noWrap w:val="0"/>
            <w:vAlign w:val="center"/>
          </w:tcPr>
          <w:p w14:paraId="370A498A">
            <w:pPr>
              <w:pStyle w:val="8"/>
              <w:jc w:val="center"/>
              <w:rPr>
                <w:rFonts w:hint="eastAsia" w:ascii="宋体" w:hAnsi="宋体" w:eastAsia="宋体" w:cs="宋体"/>
                <w:b/>
                <w:bCs/>
                <w:sz w:val="24"/>
                <w:szCs w:val="24"/>
                <w:lang w:bidi="ar-SA"/>
              </w:rPr>
            </w:pPr>
            <w:r>
              <w:rPr>
                <w:rFonts w:hint="eastAsia" w:ascii="宋体" w:hAnsi="宋体" w:eastAsia="宋体" w:cs="宋体"/>
                <w:b/>
                <w:bCs/>
                <w:sz w:val="24"/>
                <w:szCs w:val="24"/>
                <w:lang w:bidi="ar-SA"/>
              </w:rPr>
              <w:t>认证证书编号</w:t>
            </w:r>
          </w:p>
        </w:tc>
        <w:tc>
          <w:tcPr>
            <w:tcW w:w="1744" w:type="dxa"/>
            <w:shd w:val="clear" w:color="auto" w:fill="F2F2F2"/>
            <w:noWrap w:val="0"/>
            <w:vAlign w:val="center"/>
          </w:tcPr>
          <w:p w14:paraId="4F481F46">
            <w:pPr>
              <w:pStyle w:val="8"/>
              <w:jc w:val="center"/>
              <w:rPr>
                <w:rFonts w:hint="eastAsia" w:ascii="宋体" w:hAnsi="宋体" w:eastAsia="宋体" w:cs="宋体"/>
                <w:b/>
                <w:bCs/>
                <w:sz w:val="24"/>
                <w:szCs w:val="24"/>
                <w:lang w:bidi="ar-SA"/>
              </w:rPr>
            </w:pPr>
            <w:r>
              <w:rPr>
                <w:rFonts w:hint="eastAsia" w:ascii="宋体" w:hAnsi="宋体" w:eastAsia="宋体" w:cs="宋体"/>
                <w:b/>
                <w:bCs/>
                <w:sz w:val="24"/>
                <w:szCs w:val="24"/>
                <w:lang w:bidi="ar-SA"/>
              </w:rPr>
              <w:t>证书有效期</w:t>
            </w:r>
          </w:p>
        </w:tc>
        <w:tc>
          <w:tcPr>
            <w:tcW w:w="1545" w:type="dxa"/>
            <w:shd w:val="clear" w:color="auto" w:fill="F2F2F2"/>
            <w:noWrap w:val="0"/>
            <w:vAlign w:val="center"/>
          </w:tcPr>
          <w:p w14:paraId="20656720">
            <w:pPr>
              <w:pStyle w:val="8"/>
              <w:jc w:val="center"/>
              <w:rPr>
                <w:rFonts w:hint="eastAsia" w:ascii="宋体" w:hAnsi="宋体" w:eastAsia="宋体" w:cs="宋体"/>
                <w:b/>
                <w:bCs/>
                <w:sz w:val="24"/>
                <w:szCs w:val="24"/>
                <w:lang w:bidi="ar-SA"/>
              </w:rPr>
            </w:pPr>
            <w:r>
              <w:rPr>
                <w:rFonts w:hint="eastAsia" w:ascii="宋体" w:hAnsi="宋体" w:eastAsia="宋体" w:cs="宋体"/>
                <w:b/>
                <w:bCs/>
                <w:sz w:val="24"/>
                <w:szCs w:val="24"/>
                <w:lang w:bidi="ar-SA"/>
              </w:rPr>
              <w:t>认证机构</w:t>
            </w:r>
          </w:p>
        </w:tc>
      </w:tr>
      <w:tr w14:paraId="44831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571" w:type="dxa"/>
            <w:noWrap w:val="0"/>
            <w:vAlign w:val="center"/>
          </w:tcPr>
          <w:p w14:paraId="457E46FF">
            <w:pPr>
              <w:pStyle w:val="8"/>
              <w:spacing w:line="360" w:lineRule="auto"/>
              <w:jc w:val="center"/>
              <w:rPr>
                <w:rFonts w:hint="eastAsia" w:ascii="宋体" w:hAnsi="宋体" w:eastAsia="宋体" w:cs="Times New Roman"/>
                <w:sz w:val="24"/>
                <w:szCs w:val="24"/>
                <w:lang w:bidi="ar-SA"/>
              </w:rPr>
            </w:pPr>
            <w:r>
              <w:rPr>
                <w:rFonts w:hint="eastAsia" w:ascii="宋体" w:hAnsi="宋体" w:eastAsia="宋体" w:cs="Times New Roman"/>
                <w:sz w:val="24"/>
                <w:szCs w:val="24"/>
                <w:lang w:bidi="ar-SA"/>
              </w:rPr>
              <w:t>1</w:t>
            </w:r>
          </w:p>
        </w:tc>
        <w:tc>
          <w:tcPr>
            <w:tcW w:w="1498" w:type="dxa"/>
            <w:noWrap w:val="0"/>
            <w:vAlign w:val="center"/>
          </w:tcPr>
          <w:p w14:paraId="4D8DB582">
            <w:pPr>
              <w:pStyle w:val="8"/>
              <w:spacing w:line="360" w:lineRule="auto"/>
              <w:rPr>
                <w:rFonts w:hint="eastAsia" w:ascii="宋体" w:hAnsi="宋体" w:eastAsia="宋体" w:cs="Times New Roman"/>
                <w:sz w:val="24"/>
                <w:szCs w:val="24"/>
                <w:lang w:bidi="ar-SA"/>
              </w:rPr>
            </w:pPr>
          </w:p>
        </w:tc>
        <w:tc>
          <w:tcPr>
            <w:tcW w:w="1653" w:type="dxa"/>
            <w:noWrap w:val="0"/>
            <w:vAlign w:val="center"/>
          </w:tcPr>
          <w:p w14:paraId="79D6FDDD">
            <w:pPr>
              <w:pStyle w:val="8"/>
              <w:spacing w:line="360" w:lineRule="auto"/>
              <w:rPr>
                <w:rFonts w:hint="eastAsia" w:ascii="宋体" w:hAnsi="宋体" w:eastAsia="宋体" w:cs="Times New Roman"/>
                <w:sz w:val="24"/>
                <w:szCs w:val="24"/>
                <w:lang w:bidi="ar-SA"/>
              </w:rPr>
            </w:pPr>
          </w:p>
        </w:tc>
        <w:tc>
          <w:tcPr>
            <w:tcW w:w="1352" w:type="dxa"/>
            <w:noWrap w:val="0"/>
            <w:vAlign w:val="top"/>
          </w:tcPr>
          <w:p w14:paraId="7B1A9F2D">
            <w:pPr>
              <w:pStyle w:val="8"/>
              <w:spacing w:line="360" w:lineRule="auto"/>
              <w:rPr>
                <w:rFonts w:hint="eastAsia" w:ascii="宋体" w:hAnsi="宋体" w:eastAsia="宋体" w:cs="Times New Roman"/>
                <w:sz w:val="24"/>
                <w:szCs w:val="24"/>
                <w:lang w:bidi="ar-SA"/>
              </w:rPr>
            </w:pPr>
          </w:p>
        </w:tc>
        <w:tc>
          <w:tcPr>
            <w:tcW w:w="1797" w:type="dxa"/>
            <w:noWrap w:val="0"/>
            <w:vAlign w:val="top"/>
          </w:tcPr>
          <w:p w14:paraId="29BA36E7">
            <w:pPr>
              <w:pStyle w:val="8"/>
              <w:spacing w:line="360" w:lineRule="auto"/>
              <w:rPr>
                <w:rFonts w:hint="eastAsia" w:ascii="宋体" w:hAnsi="宋体" w:eastAsia="宋体" w:cs="Times New Roman"/>
                <w:sz w:val="24"/>
                <w:szCs w:val="24"/>
                <w:lang w:bidi="ar-SA"/>
              </w:rPr>
            </w:pPr>
          </w:p>
        </w:tc>
        <w:tc>
          <w:tcPr>
            <w:tcW w:w="1744" w:type="dxa"/>
            <w:noWrap w:val="0"/>
            <w:vAlign w:val="top"/>
          </w:tcPr>
          <w:p w14:paraId="393FF651">
            <w:pPr>
              <w:pStyle w:val="8"/>
              <w:spacing w:line="360" w:lineRule="auto"/>
              <w:rPr>
                <w:rFonts w:hint="eastAsia" w:ascii="宋体" w:hAnsi="宋体" w:eastAsia="宋体" w:cs="Times New Roman"/>
                <w:sz w:val="24"/>
                <w:szCs w:val="24"/>
                <w:lang w:bidi="ar-SA"/>
              </w:rPr>
            </w:pPr>
          </w:p>
        </w:tc>
        <w:tc>
          <w:tcPr>
            <w:tcW w:w="1545" w:type="dxa"/>
            <w:noWrap w:val="0"/>
            <w:vAlign w:val="top"/>
          </w:tcPr>
          <w:p w14:paraId="186225D7">
            <w:pPr>
              <w:pStyle w:val="8"/>
              <w:spacing w:line="360" w:lineRule="auto"/>
              <w:rPr>
                <w:rFonts w:hint="eastAsia" w:ascii="宋体" w:hAnsi="宋体" w:eastAsia="宋体" w:cs="Times New Roman"/>
                <w:sz w:val="24"/>
                <w:szCs w:val="24"/>
                <w:lang w:bidi="ar-SA"/>
              </w:rPr>
            </w:pPr>
          </w:p>
        </w:tc>
      </w:tr>
      <w:tr w14:paraId="6A710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571" w:type="dxa"/>
            <w:noWrap w:val="0"/>
            <w:vAlign w:val="center"/>
          </w:tcPr>
          <w:p w14:paraId="6E0DC7F4">
            <w:pPr>
              <w:pStyle w:val="8"/>
              <w:spacing w:line="360" w:lineRule="auto"/>
              <w:jc w:val="center"/>
              <w:rPr>
                <w:rFonts w:hint="eastAsia" w:ascii="宋体" w:hAnsi="宋体" w:eastAsia="宋体" w:cs="Times New Roman"/>
                <w:sz w:val="24"/>
                <w:szCs w:val="24"/>
                <w:lang w:bidi="ar-SA"/>
              </w:rPr>
            </w:pPr>
            <w:r>
              <w:rPr>
                <w:rFonts w:hint="eastAsia" w:ascii="宋体" w:hAnsi="宋体" w:eastAsia="宋体" w:cs="Times New Roman"/>
                <w:sz w:val="24"/>
                <w:szCs w:val="24"/>
                <w:lang w:bidi="ar-SA"/>
              </w:rPr>
              <w:t>2</w:t>
            </w:r>
          </w:p>
        </w:tc>
        <w:tc>
          <w:tcPr>
            <w:tcW w:w="1498" w:type="dxa"/>
            <w:noWrap w:val="0"/>
            <w:vAlign w:val="center"/>
          </w:tcPr>
          <w:p w14:paraId="1B9E7A01">
            <w:pPr>
              <w:pStyle w:val="8"/>
              <w:spacing w:line="360" w:lineRule="auto"/>
              <w:rPr>
                <w:rFonts w:hint="eastAsia" w:ascii="宋体" w:hAnsi="宋体" w:eastAsia="宋体" w:cs="Times New Roman"/>
                <w:sz w:val="24"/>
                <w:szCs w:val="24"/>
                <w:lang w:bidi="ar-SA"/>
              </w:rPr>
            </w:pPr>
          </w:p>
        </w:tc>
        <w:tc>
          <w:tcPr>
            <w:tcW w:w="1653" w:type="dxa"/>
            <w:noWrap w:val="0"/>
            <w:vAlign w:val="center"/>
          </w:tcPr>
          <w:p w14:paraId="3F8F1F4E">
            <w:pPr>
              <w:pStyle w:val="8"/>
              <w:spacing w:line="360" w:lineRule="auto"/>
              <w:rPr>
                <w:rFonts w:hint="eastAsia" w:ascii="宋体" w:hAnsi="宋体" w:eastAsia="宋体" w:cs="Times New Roman"/>
                <w:sz w:val="24"/>
                <w:szCs w:val="24"/>
                <w:lang w:bidi="ar-SA"/>
              </w:rPr>
            </w:pPr>
          </w:p>
        </w:tc>
        <w:tc>
          <w:tcPr>
            <w:tcW w:w="1352" w:type="dxa"/>
            <w:noWrap w:val="0"/>
            <w:vAlign w:val="top"/>
          </w:tcPr>
          <w:p w14:paraId="61DB8CD3">
            <w:pPr>
              <w:pStyle w:val="8"/>
              <w:spacing w:line="360" w:lineRule="auto"/>
              <w:rPr>
                <w:rFonts w:hint="eastAsia" w:ascii="宋体" w:hAnsi="宋体" w:eastAsia="宋体" w:cs="Times New Roman"/>
                <w:sz w:val="24"/>
                <w:szCs w:val="24"/>
                <w:lang w:bidi="ar-SA"/>
              </w:rPr>
            </w:pPr>
          </w:p>
        </w:tc>
        <w:tc>
          <w:tcPr>
            <w:tcW w:w="1797" w:type="dxa"/>
            <w:noWrap w:val="0"/>
            <w:vAlign w:val="top"/>
          </w:tcPr>
          <w:p w14:paraId="2E529BE4">
            <w:pPr>
              <w:pStyle w:val="8"/>
              <w:spacing w:line="360" w:lineRule="auto"/>
              <w:rPr>
                <w:rFonts w:hint="eastAsia" w:ascii="宋体" w:hAnsi="宋体" w:eastAsia="宋体" w:cs="Times New Roman"/>
                <w:sz w:val="24"/>
                <w:szCs w:val="24"/>
                <w:lang w:bidi="ar-SA"/>
              </w:rPr>
            </w:pPr>
          </w:p>
        </w:tc>
        <w:tc>
          <w:tcPr>
            <w:tcW w:w="1744" w:type="dxa"/>
            <w:noWrap w:val="0"/>
            <w:vAlign w:val="top"/>
          </w:tcPr>
          <w:p w14:paraId="67A9E0C1">
            <w:pPr>
              <w:pStyle w:val="8"/>
              <w:spacing w:line="360" w:lineRule="auto"/>
              <w:rPr>
                <w:rFonts w:hint="eastAsia" w:ascii="宋体" w:hAnsi="宋体" w:eastAsia="宋体" w:cs="Times New Roman"/>
                <w:sz w:val="24"/>
                <w:szCs w:val="24"/>
                <w:lang w:bidi="ar-SA"/>
              </w:rPr>
            </w:pPr>
          </w:p>
        </w:tc>
        <w:tc>
          <w:tcPr>
            <w:tcW w:w="1545" w:type="dxa"/>
            <w:noWrap w:val="0"/>
            <w:vAlign w:val="top"/>
          </w:tcPr>
          <w:p w14:paraId="714C76DF">
            <w:pPr>
              <w:pStyle w:val="8"/>
              <w:spacing w:line="360" w:lineRule="auto"/>
              <w:rPr>
                <w:rFonts w:hint="eastAsia" w:ascii="宋体" w:hAnsi="宋体" w:eastAsia="宋体" w:cs="Times New Roman"/>
                <w:sz w:val="24"/>
                <w:szCs w:val="24"/>
                <w:lang w:bidi="ar-SA"/>
              </w:rPr>
            </w:pPr>
          </w:p>
        </w:tc>
      </w:tr>
      <w:tr w14:paraId="2C1EC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571" w:type="dxa"/>
            <w:noWrap w:val="0"/>
            <w:vAlign w:val="center"/>
          </w:tcPr>
          <w:p w14:paraId="1C185D10">
            <w:pPr>
              <w:pStyle w:val="8"/>
              <w:spacing w:line="360" w:lineRule="auto"/>
              <w:jc w:val="center"/>
              <w:rPr>
                <w:rFonts w:hint="eastAsia" w:ascii="宋体" w:hAnsi="宋体" w:eastAsia="宋体" w:cs="Times New Roman"/>
                <w:sz w:val="24"/>
                <w:szCs w:val="24"/>
                <w:lang w:bidi="ar-SA"/>
              </w:rPr>
            </w:pPr>
            <w:r>
              <w:rPr>
                <w:rFonts w:hint="eastAsia" w:ascii="宋体" w:hAnsi="宋体" w:eastAsia="宋体" w:cs="宋体"/>
                <w:sz w:val="24"/>
                <w:szCs w:val="24"/>
                <w:lang w:bidi="ar-SA"/>
              </w:rPr>
              <w:t>…</w:t>
            </w:r>
          </w:p>
        </w:tc>
        <w:tc>
          <w:tcPr>
            <w:tcW w:w="1498" w:type="dxa"/>
            <w:noWrap w:val="0"/>
            <w:vAlign w:val="center"/>
          </w:tcPr>
          <w:p w14:paraId="44803C70">
            <w:pPr>
              <w:pStyle w:val="8"/>
              <w:spacing w:line="360" w:lineRule="auto"/>
              <w:rPr>
                <w:rFonts w:hint="eastAsia" w:ascii="宋体" w:hAnsi="宋体" w:eastAsia="宋体" w:cs="Times New Roman"/>
                <w:sz w:val="24"/>
                <w:szCs w:val="24"/>
                <w:lang w:bidi="ar-SA"/>
              </w:rPr>
            </w:pPr>
          </w:p>
        </w:tc>
        <w:tc>
          <w:tcPr>
            <w:tcW w:w="1653" w:type="dxa"/>
            <w:noWrap w:val="0"/>
            <w:vAlign w:val="center"/>
          </w:tcPr>
          <w:p w14:paraId="10789C71">
            <w:pPr>
              <w:pStyle w:val="8"/>
              <w:spacing w:line="360" w:lineRule="auto"/>
              <w:rPr>
                <w:rFonts w:hint="eastAsia" w:ascii="宋体" w:hAnsi="宋体" w:eastAsia="宋体" w:cs="Times New Roman"/>
                <w:sz w:val="24"/>
                <w:szCs w:val="24"/>
                <w:lang w:bidi="ar-SA"/>
              </w:rPr>
            </w:pPr>
          </w:p>
        </w:tc>
        <w:tc>
          <w:tcPr>
            <w:tcW w:w="1352" w:type="dxa"/>
            <w:noWrap w:val="0"/>
            <w:vAlign w:val="top"/>
          </w:tcPr>
          <w:p w14:paraId="6CE56D89">
            <w:pPr>
              <w:pStyle w:val="8"/>
              <w:spacing w:line="360" w:lineRule="auto"/>
              <w:rPr>
                <w:rFonts w:hint="eastAsia" w:ascii="宋体" w:hAnsi="宋体" w:eastAsia="宋体" w:cs="Times New Roman"/>
                <w:sz w:val="24"/>
                <w:szCs w:val="24"/>
                <w:lang w:bidi="ar-SA"/>
              </w:rPr>
            </w:pPr>
          </w:p>
        </w:tc>
        <w:tc>
          <w:tcPr>
            <w:tcW w:w="1797" w:type="dxa"/>
            <w:noWrap w:val="0"/>
            <w:vAlign w:val="top"/>
          </w:tcPr>
          <w:p w14:paraId="644AFFB0">
            <w:pPr>
              <w:pStyle w:val="8"/>
              <w:spacing w:line="360" w:lineRule="auto"/>
              <w:rPr>
                <w:rFonts w:hint="eastAsia" w:ascii="宋体" w:hAnsi="宋体" w:eastAsia="宋体" w:cs="Times New Roman"/>
                <w:sz w:val="24"/>
                <w:szCs w:val="24"/>
                <w:lang w:bidi="ar-SA"/>
              </w:rPr>
            </w:pPr>
          </w:p>
        </w:tc>
        <w:tc>
          <w:tcPr>
            <w:tcW w:w="1744" w:type="dxa"/>
            <w:noWrap w:val="0"/>
            <w:vAlign w:val="top"/>
          </w:tcPr>
          <w:p w14:paraId="50E9C96C">
            <w:pPr>
              <w:pStyle w:val="8"/>
              <w:spacing w:line="360" w:lineRule="auto"/>
              <w:rPr>
                <w:rFonts w:hint="eastAsia" w:ascii="宋体" w:hAnsi="宋体" w:eastAsia="宋体" w:cs="Times New Roman"/>
                <w:sz w:val="24"/>
                <w:szCs w:val="24"/>
                <w:lang w:bidi="ar-SA"/>
              </w:rPr>
            </w:pPr>
          </w:p>
        </w:tc>
        <w:tc>
          <w:tcPr>
            <w:tcW w:w="1545" w:type="dxa"/>
            <w:noWrap w:val="0"/>
            <w:vAlign w:val="top"/>
          </w:tcPr>
          <w:p w14:paraId="10FA46BB">
            <w:pPr>
              <w:pStyle w:val="8"/>
              <w:spacing w:line="360" w:lineRule="auto"/>
              <w:rPr>
                <w:rFonts w:hint="eastAsia" w:ascii="宋体" w:hAnsi="宋体" w:eastAsia="宋体" w:cs="Times New Roman"/>
                <w:sz w:val="24"/>
                <w:szCs w:val="24"/>
                <w:lang w:bidi="ar-SA"/>
              </w:rPr>
            </w:pPr>
          </w:p>
        </w:tc>
      </w:tr>
    </w:tbl>
    <w:p w14:paraId="7AE3DFF4">
      <w:pPr>
        <w:autoSpaceDE w:val="0"/>
        <w:autoSpaceDN w:val="0"/>
        <w:adjustRightInd w:val="0"/>
        <w:spacing w:line="480" w:lineRule="auto"/>
        <w:rPr>
          <w:rFonts w:hint="eastAsia" w:ascii="宋体" w:cs="宋体"/>
          <w:sz w:val="24"/>
          <w:szCs w:val="24"/>
          <w:lang w:val="zh-CN" w:eastAsia="zh-CN" w:bidi="ar-SA"/>
        </w:rPr>
      </w:pPr>
      <w:r>
        <w:rPr>
          <w:rFonts w:hint="eastAsia" w:ascii="宋体" w:cs="宋体"/>
          <w:sz w:val="24"/>
          <w:szCs w:val="24"/>
          <w:lang w:val="zh-CN" w:eastAsia="zh-CN" w:bidi="ar-SA"/>
        </w:rPr>
        <w:t>投标人（并加盖公章）：</w:t>
      </w:r>
    </w:p>
    <w:p w14:paraId="4860D150">
      <w:pPr>
        <w:autoSpaceDE w:val="0"/>
        <w:autoSpaceDN w:val="0"/>
        <w:adjustRightInd w:val="0"/>
        <w:spacing w:line="480" w:lineRule="auto"/>
        <w:rPr>
          <w:rFonts w:hint="eastAsia" w:ascii="宋体" w:cs="宋体"/>
          <w:sz w:val="24"/>
          <w:szCs w:val="24"/>
          <w:lang w:val="zh-CN" w:eastAsia="zh-CN" w:bidi="ar-SA"/>
        </w:rPr>
      </w:pPr>
    </w:p>
    <w:p w14:paraId="2626E1CC">
      <w:pPr>
        <w:snapToGrid w:val="0"/>
        <w:spacing w:line="500" w:lineRule="exact"/>
        <w:rPr>
          <w:rFonts w:hint="eastAsia" w:ascii="宋体" w:cs="宋体"/>
          <w:sz w:val="24"/>
          <w:szCs w:val="24"/>
          <w:lang w:val="zh-CN" w:eastAsia="zh-CN" w:bidi="ar-SA"/>
        </w:rPr>
      </w:pPr>
    </w:p>
    <w:p w14:paraId="7DDC20D7">
      <w:pPr>
        <w:rPr>
          <w:rFonts w:hint="eastAsia" w:ascii="宋体" w:cs="宋体"/>
          <w:sz w:val="24"/>
          <w:szCs w:val="24"/>
          <w:lang w:val="zh-CN" w:eastAsia="zh-CN" w:bidi="ar-SA"/>
        </w:rPr>
      </w:pPr>
      <w:r>
        <w:rPr>
          <w:rFonts w:hint="eastAsia" w:ascii="宋体" w:cs="宋体"/>
          <w:sz w:val="24"/>
          <w:szCs w:val="24"/>
          <w:lang w:val="zh-CN" w:eastAsia="zh-CN" w:bidi="ar-SA"/>
        </w:rPr>
        <w:t>说明：所投产品节能认证证书须附后。</w:t>
      </w:r>
    </w:p>
    <w:p w14:paraId="2F1D4635">
      <w:pPr>
        <w:rPr>
          <w:rFonts w:hint="eastAsia" w:ascii="宋体" w:cs="宋体"/>
          <w:sz w:val="24"/>
          <w:szCs w:val="24"/>
          <w:lang w:val="zh-CN" w:eastAsia="zh-CN" w:bidi="ar-SA"/>
        </w:rPr>
      </w:pPr>
    </w:p>
    <w:p w14:paraId="24B2A517">
      <w:pPr>
        <w:rPr>
          <w:rFonts w:hint="eastAsia" w:ascii="宋体" w:cs="宋体"/>
          <w:sz w:val="24"/>
          <w:szCs w:val="24"/>
          <w:lang w:val="zh-CN" w:eastAsia="zh-CN" w:bidi="ar-SA"/>
        </w:rPr>
      </w:pPr>
    </w:p>
    <w:p w14:paraId="52F2396E">
      <w:pPr>
        <w:rPr>
          <w:rFonts w:hint="eastAsia" w:ascii="宋体" w:cs="宋体"/>
          <w:sz w:val="24"/>
          <w:szCs w:val="24"/>
          <w:lang w:val="zh-CN" w:eastAsia="zh-CN" w:bidi="ar-SA"/>
        </w:rPr>
      </w:pPr>
    </w:p>
    <w:p w14:paraId="0D3394F8">
      <w:pPr>
        <w:rPr>
          <w:rFonts w:hint="eastAsia" w:ascii="宋体" w:cs="宋体"/>
          <w:sz w:val="24"/>
          <w:szCs w:val="24"/>
          <w:lang w:val="zh-CN" w:eastAsia="zh-CN" w:bidi="ar-SA"/>
        </w:rPr>
      </w:pPr>
    </w:p>
    <w:p w14:paraId="7FECD374">
      <w:pPr>
        <w:rPr>
          <w:rFonts w:hint="eastAsia" w:ascii="宋体" w:cs="宋体"/>
          <w:sz w:val="24"/>
          <w:szCs w:val="24"/>
          <w:lang w:val="zh-CN" w:eastAsia="zh-CN" w:bidi="ar-SA"/>
        </w:rPr>
      </w:pPr>
    </w:p>
    <w:p w14:paraId="42E9B262">
      <w:pPr>
        <w:rPr>
          <w:rFonts w:hint="eastAsia" w:ascii="宋体" w:cs="宋体"/>
          <w:sz w:val="24"/>
          <w:szCs w:val="24"/>
          <w:lang w:val="zh-CN" w:eastAsia="zh-CN" w:bidi="ar-SA"/>
        </w:rPr>
      </w:pPr>
    </w:p>
    <w:p w14:paraId="2D411772">
      <w:pPr>
        <w:rPr>
          <w:rFonts w:hint="eastAsia" w:ascii="宋体" w:cs="宋体"/>
          <w:sz w:val="24"/>
          <w:szCs w:val="24"/>
          <w:lang w:val="zh-CN" w:eastAsia="zh-CN" w:bidi="ar-SA"/>
        </w:rPr>
      </w:pPr>
    </w:p>
    <w:p w14:paraId="19AC9924">
      <w:pPr>
        <w:rPr>
          <w:rFonts w:hint="eastAsia" w:ascii="宋体" w:cs="宋体"/>
          <w:sz w:val="24"/>
          <w:szCs w:val="24"/>
          <w:lang w:val="zh-CN" w:eastAsia="zh-CN" w:bidi="ar-SA"/>
        </w:rPr>
      </w:pPr>
    </w:p>
    <w:p w14:paraId="68BD43DC">
      <w:pPr>
        <w:rPr>
          <w:rFonts w:hint="eastAsia" w:ascii="宋体" w:cs="宋体"/>
          <w:sz w:val="24"/>
          <w:szCs w:val="24"/>
          <w:lang w:val="zh-CN" w:eastAsia="zh-CN" w:bidi="ar-SA"/>
        </w:rPr>
      </w:pPr>
    </w:p>
    <w:p w14:paraId="5D58680D">
      <w:pPr>
        <w:rPr>
          <w:rFonts w:hint="eastAsia" w:ascii="宋体" w:cs="宋体"/>
          <w:sz w:val="24"/>
          <w:szCs w:val="24"/>
          <w:lang w:val="zh-CN" w:eastAsia="zh-CN" w:bidi="ar-SA"/>
        </w:rPr>
      </w:pPr>
    </w:p>
    <w:p w14:paraId="65C818BF">
      <w:pPr>
        <w:rPr>
          <w:rFonts w:hint="eastAsia" w:ascii="宋体" w:cs="宋体"/>
          <w:sz w:val="24"/>
          <w:szCs w:val="24"/>
          <w:lang w:val="zh-CN" w:eastAsia="zh-CN" w:bidi="ar-SA"/>
        </w:rPr>
      </w:pPr>
    </w:p>
    <w:p w14:paraId="57F7F2E4">
      <w:pPr>
        <w:rPr>
          <w:rFonts w:hint="eastAsia" w:ascii="宋体" w:cs="宋体"/>
          <w:sz w:val="24"/>
          <w:szCs w:val="24"/>
          <w:lang w:val="zh-CN" w:eastAsia="zh-CN" w:bidi="ar-SA"/>
        </w:rPr>
      </w:pPr>
    </w:p>
    <w:p w14:paraId="3E7AE8AD">
      <w:pPr>
        <w:rPr>
          <w:rFonts w:hint="eastAsia" w:ascii="宋体" w:cs="宋体"/>
          <w:sz w:val="24"/>
          <w:szCs w:val="24"/>
          <w:lang w:val="zh-CN" w:eastAsia="zh-CN" w:bidi="ar-SA"/>
        </w:rPr>
      </w:pPr>
    </w:p>
    <w:p w14:paraId="2DA63F6C">
      <w:pPr>
        <w:rPr>
          <w:rFonts w:hint="eastAsia" w:ascii="宋体" w:cs="宋体"/>
          <w:sz w:val="24"/>
          <w:szCs w:val="24"/>
          <w:lang w:val="zh-CN" w:eastAsia="zh-CN" w:bidi="ar-SA"/>
        </w:rPr>
      </w:pPr>
    </w:p>
    <w:p w14:paraId="7AE0199D">
      <w:pPr>
        <w:rPr>
          <w:rFonts w:hint="eastAsia" w:ascii="宋体" w:cs="宋体"/>
          <w:sz w:val="24"/>
          <w:szCs w:val="24"/>
          <w:lang w:val="zh-CN" w:eastAsia="zh-CN" w:bidi="ar-SA"/>
        </w:rPr>
      </w:pPr>
      <w:r>
        <w:rPr>
          <w:rFonts w:hint="eastAsia" w:ascii="宋体" w:cs="宋体"/>
          <w:sz w:val="24"/>
          <w:szCs w:val="24"/>
          <w:lang w:val="zh-CN" w:eastAsia="zh-CN" w:bidi="ar-SA"/>
        </w:rPr>
        <w:br w:type="page"/>
      </w:r>
    </w:p>
    <w:p w14:paraId="0524AADC">
      <w:pPr>
        <w:autoSpaceDE w:val="0"/>
        <w:autoSpaceDN w:val="0"/>
        <w:adjustRightInd w:val="0"/>
        <w:spacing w:line="360" w:lineRule="auto"/>
        <w:jc w:val="center"/>
        <w:outlineLvl w:val="0"/>
        <w:rPr>
          <w:rFonts w:hint="eastAsia" w:ascii="宋体"/>
          <w:b/>
          <w:bCs/>
          <w:sz w:val="24"/>
          <w:szCs w:val="24"/>
        </w:rPr>
      </w:pPr>
      <w:r>
        <w:rPr>
          <w:rFonts w:hint="eastAsia" w:ascii="宋体"/>
          <w:b/>
          <w:bCs/>
          <w:sz w:val="24"/>
          <w:szCs w:val="24"/>
        </w:rPr>
        <w:t>4.</w:t>
      </w:r>
      <w:r>
        <w:rPr>
          <w:rFonts w:hint="eastAsia" w:ascii="宋体"/>
          <w:b/>
          <w:bCs/>
          <w:sz w:val="24"/>
          <w:szCs w:val="24"/>
          <w:lang w:val="en-US" w:eastAsia="zh-CN"/>
        </w:rPr>
        <w:t>8</w:t>
      </w:r>
      <w:r>
        <w:rPr>
          <w:rFonts w:hint="eastAsia" w:ascii="宋体"/>
          <w:b/>
          <w:bCs/>
          <w:sz w:val="24"/>
          <w:szCs w:val="24"/>
        </w:rPr>
        <w:t>“环境标志产品政府采购品目清单”优先采购产品情况（如有）</w:t>
      </w:r>
    </w:p>
    <w:p w14:paraId="7E495349">
      <w:pPr>
        <w:autoSpaceDE w:val="0"/>
        <w:autoSpaceDN w:val="0"/>
        <w:adjustRightInd w:val="0"/>
        <w:spacing w:line="360" w:lineRule="auto"/>
        <w:jc w:val="center"/>
        <w:outlineLvl w:val="0"/>
        <w:rPr>
          <w:rFonts w:hint="eastAsia" w:ascii="宋体"/>
          <w:b/>
          <w:bCs/>
          <w:sz w:val="24"/>
          <w:szCs w:val="24"/>
        </w:rPr>
      </w:pPr>
    </w:p>
    <w:p w14:paraId="3E63CFAC">
      <w:pPr>
        <w:spacing w:before="50" w:after="162" w:afterLines="50" w:line="360" w:lineRule="auto"/>
        <w:contextualSpacing/>
        <w:jc w:val="left"/>
        <w:rPr>
          <w:rFonts w:hint="eastAsia" w:ascii="宋体"/>
          <w:sz w:val="24"/>
          <w:szCs w:val="24"/>
        </w:rPr>
      </w:pPr>
      <w:r>
        <w:rPr>
          <w:rFonts w:hint="eastAsia" w:ascii="宋体"/>
          <w:sz w:val="24"/>
          <w:szCs w:val="24"/>
        </w:rPr>
        <w:t>项目编号：</w:t>
      </w:r>
    </w:p>
    <w:p w14:paraId="4BBFC0F6">
      <w:pPr>
        <w:tabs>
          <w:tab w:val="left" w:pos="1800"/>
          <w:tab w:val="left" w:pos="5580"/>
        </w:tabs>
        <w:spacing w:line="360" w:lineRule="auto"/>
        <w:rPr>
          <w:rFonts w:hint="eastAsia" w:ascii="宋体"/>
          <w:sz w:val="24"/>
          <w:szCs w:val="24"/>
        </w:rPr>
      </w:pPr>
      <w:r>
        <w:rPr>
          <w:rFonts w:hint="eastAsia" w:ascii="宋体"/>
          <w:sz w:val="24"/>
          <w:szCs w:val="24"/>
        </w:rPr>
        <w:t>项目名称：</w:t>
      </w:r>
    </w:p>
    <w:p w14:paraId="64DCFB29">
      <w:pPr>
        <w:tabs>
          <w:tab w:val="left" w:pos="1800"/>
          <w:tab w:val="left" w:pos="5580"/>
        </w:tabs>
        <w:spacing w:line="360" w:lineRule="auto"/>
        <w:rPr>
          <w:rFonts w:hint="eastAsia" w:ascii="宋体"/>
          <w:sz w:val="24"/>
          <w:szCs w:val="24"/>
        </w:rPr>
      </w:pPr>
    </w:p>
    <w:tbl>
      <w:tblPr>
        <w:tblStyle w:val="19"/>
        <w:tblW w:w="514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2"/>
        <w:gridCol w:w="1498"/>
        <w:gridCol w:w="1654"/>
        <w:gridCol w:w="1352"/>
        <w:gridCol w:w="1797"/>
        <w:gridCol w:w="1744"/>
        <w:gridCol w:w="1545"/>
      </w:tblGrid>
      <w:tr w14:paraId="22612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blHeader/>
        </w:trPr>
        <w:tc>
          <w:tcPr>
            <w:tcW w:w="572" w:type="dxa"/>
            <w:shd w:val="clear" w:color="auto" w:fill="F2F2F2"/>
            <w:noWrap w:val="0"/>
            <w:vAlign w:val="center"/>
          </w:tcPr>
          <w:p w14:paraId="417E6DFC">
            <w:pPr>
              <w:pStyle w:val="8"/>
              <w:jc w:val="center"/>
              <w:rPr>
                <w:rFonts w:hint="eastAsia" w:ascii="宋体" w:hAnsi="宋体" w:eastAsia="宋体" w:cs="宋体"/>
                <w:b/>
                <w:bCs/>
                <w:sz w:val="24"/>
                <w:szCs w:val="24"/>
                <w:lang w:bidi="ar-SA"/>
              </w:rPr>
            </w:pPr>
            <w:r>
              <w:rPr>
                <w:rFonts w:hint="eastAsia" w:ascii="宋体" w:hAnsi="宋体" w:eastAsia="宋体" w:cs="宋体"/>
                <w:b/>
                <w:bCs/>
                <w:sz w:val="24"/>
                <w:szCs w:val="24"/>
                <w:lang w:bidi="ar-SA"/>
              </w:rPr>
              <w:t>序号</w:t>
            </w:r>
          </w:p>
        </w:tc>
        <w:tc>
          <w:tcPr>
            <w:tcW w:w="1498" w:type="dxa"/>
            <w:shd w:val="clear" w:color="auto" w:fill="F2F2F2"/>
            <w:noWrap w:val="0"/>
            <w:vAlign w:val="center"/>
          </w:tcPr>
          <w:p w14:paraId="345D6A8F">
            <w:pPr>
              <w:pStyle w:val="8"/>
              <w:jc w:val="center"/>
              <w:rPr>
                <w:rFonts w:hint="eastAsia" w:ascii="宋体" w:hAnsi="宋体" w:eastAsia="宋体" w:cs="宋体"/>
                <w:b/>
                <w:bCs/>
                <w:sz w:val="24"/>
                <w:szCs w:val="24"/>
                <w:lang w:bidi="ar-SA"/>
              </w:rPr>
            </w:pPr>
            <w:r>
              <w:rPr>
                <w:rFonts w:hint="eastAsia" w:ascii="宋体" w:hAnsi="宋体" w:eastAsia="宋体" w:cs="宋体"/>
                <w:b/>
                <w:bCs/>
                <w:sz w:val="24"/>
                <w:szCs w:val="24"/>
                <w:lang w:bidi="ar-SA"/>
              </w:rPr>
              <w:t>产品名称</w:t>
            </w:r>
          </w:p>
        </w:tc>
        <w:tc>
          <w:tcPr>
            <w:tcW w:w="1654" w:type="dxa"/>
            <w:shd w:val="clear" w:color="auto" w:fill="F2F2F2"/>
            <w:noWrap w:val="0"/>
            <w:vAlign w:val="center"/>
          </w:tcPr>
          <w:p w14:paraId="5BD6938E">
            <w:pPr>
              <w:pStyle w:val="8"/>
              <w:jc w:val="center"/>
              <w:rPr>
                <w:rFonts w:hint="eastAsia" w:ascii="宋体" w:hAnsi="宋体" w:eastAsia="宋体" w:cs="宋体"/>
                <w:b/>
                <w:bCs/>
                <w:sz w:val="24"/>
                <w:szCs w:val="24"/>
                <w:lang w:bidi="ar-SA"/>
              </w:rPr>
            </w:pPr>
            <w:r>
              <w:rPr>
                <w:rFonts w:hint="eastAsia" w:ascii="宋体" w:hAnsi="宋体" w:eastAsia="宋体" w:cs="宋体"/>
                <w:b/>
                <w:bCs/>
                <w:sz w:val="24"/>
                <w:szCs w:val="24"/>
                <w:lang w:bidi="ar-SA"/>
              </w:rPr>
              <w:t>品牌</w:t>
            </w:r>
          </w:p>
        </w:tc>
        <w:tc>
          <w:tcPr>
            <w:tcW w:w="1352" w:type="dxa"/>
            <w:shd w:val="clear" w:color="auto" w:fill="F2F2F2"/>
            <w:noWrap w:val="0"/>
            <w:vAlign w:val="center"/>
          </w:tcPr>
          <w:p w14:paraId="4BE9CB59">
            <w:pPr>
              <w:pStyle w:val="8"/>
              <w:jc w:val="center"/>
              <w:rPr>
                <w:rFonts w:hint="eastAsia" w:ascii="宋体" w:hAnsi="宋体" w:eastAsia="宋体" w:cs="宋体"/>
                <w:b/>
                <w:bCs/>
                <w:sz w:val="24"/>
                <w:szCs w:val="24"/>
                <w:lang w:bidi="ar-SA"/>
              </w:rPr>
            </w:pPr>
            <w:r>
              <w:rPr>
                <w:rFonts w:hint="eastAsia" w:ascii="宋体" w:hAnsi="宋体" w:eastAsia="宋体" w:cs="宋体"/>
                <w:b/>
                <w:bCs/>
                <w:sz w:val="24"/>
                <w:szCs w:val="24"/>
                <w:lang w:bidi="ar-SA"/>
              </w:rPr>
              <w:t>产品型号</w:t>
            </w:r>
          </w:p>
        </w:tc>
        <w:tc>
          <w:tcPr>
            <w:tcW w:w="1797" w:type="dxa"/>
            <w:shd w:val="clear" w:color="auto" w:fill="F2F2F2"/>
            <w:noWrap w:val="0"/>
            <w:vAlign w:val="center"/>
          </w:tcPr>
          <w:p w14:paraId="4FD1E007">
            <w:pPr>
              <w:pStyle w:val="8"/>
              <w:jc w:val="center"/>
              <w:rPr>
                <w:rFonts w:hint="eastAsia" w:ascii="宋体" w:hAnsi="宋体" w:eastAsia="宋体" w:cs="宋体"/>
                <w:b/>
                <w:bCs/>
                <w:sz w:val="24"/>
                <w:szCs w:val="24"/>
                <w:lang w:bidi="ar-SA"/>
              </w:rPr>
            </w:pPr>
            <w:r>
              <w:rPr>
                <w:rFonts w:hint="eastAsia" w:ascii="宋体" w:hAnsi="宋体" w:eastAsia="宋体" w:cs="宋体"/>
                <w:b/>
                <w:bCs/>
                <w:sz w:val="24"/>
                <w:szCs w:val="24"/>
                <w:lang w:bidi="ar-SA"/>
              </w:rPr>
              <w:t>认证证书编号</w:t>
            </w:r>
          </w:p>
        </w:tc>
        <w:tc>
          <w:tcPr>
            <w:tcW w:w="1744" w:type="dxa"/>
            <w:shd w:val="clear" w:color="auto" w:fill="F2F2F2"/>
            <w:noWrap w:val="0"/>
            <w:vAlign w:val="center"/>
          </w:tcPr>
          <w:p w14:paraId="0CE054CF">
            <w:pPr>
              <w:pStyle w:val="8"/>
              <w:jc w:val="center"/>
              <w:rPr>
                <w:rFonts w:hint="eastAsia" w:ascii="宋体" w:hAnsi="宋体" w:eastAsia="宋体" w:cs="宋体"/>
                <w:b/>
                <w:bCs/>
                <w:sz w:val="24"/>
                <w:szCs w:val="24"/>
                <w:lang w:bidi="ar-SA"/>
              </w:rPr>
            </w:pPr>
            <w:r>
              <w:rPr>
                <w:rFonts w:hint="eastAsia" w:ascii="宋体" w:hAnsi="宋体" w:eastAsia="宋体" w:cs="宋体"/>
                <w:b/>
                <w:bCs/>
                <w:sz w:val="24"/>
                <w:szCs w:val="24"/>
                <w:lang w:bidi="ar-SA"/>
              </w:rPr>
              <w:t>证书有效期</w:t>
            </w:r>
          </w:p>
        </w:tc>
        <w:tc>
          <w:tcPr>
            <w:tcW w:w="1545" w:type="dxa"/>
            <w:shd w:val="clear" w:color="auto" w:fill="F2F2F2"/>
            <w:noWrap w:val="0"/>
            <w:vAlign w:val="center"/>
          </w:tcPr>
          <w:p w14:paraId="2AB1E91F">
            <w:pPr>
              <w:pStyle w:val="8"/>
              <w:jc w:val="center"/>
              <w:rPr>
                <w:rFonts w:hint="eastAsia" w:ascii="宋体" w:hAnsi="宋体" w:eastAsia="宋体" w:cs="宋体"/>
                <w:b/>
                <w:bCs/>
                <w:sz w:val="24"/>
                <w:szCs w:val="24"/>
                <w:lang w:bidi="ar-SA"/>
              </w:rPr>
            </w:pPr>
            <w:r>
              <w:rPr>
                <w:rFonts w:hint="eastAsia" w:ascii="宋体" w:hAnsi="宋体" w:eastAsia="宋体" w:cs="宋体"/>
                <w:b/>
                <w:bCs/>
                <w:sz w:val="24"/>
                <w:szCs w:val="24"/>
                <w:lang w:bidi="ar-SA"/>
              </w:rPr>
              <w:t>认证机构</w:t>
            </w:r>
          </w:p>
        </w:tc>
      </w:tr>
      <w:tr w14:paraId="0B036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572" w:type="dxa"/>
            <w:noWrap w:val="0"/>
            <w:vAlign w:val="center"/>
          </w:tcPr>
          <w:p w14:paraId="668DF204">
            <w:pPr>
              <w:pStyle w:val="8"/>
              <w:spacing w:line="360" w:lineRule="auto"/>
              <w:jc w:val="center"/>
              <w:rPr>
                <w:rFonts w:hint="eastAsia" w:ascii="宋体" w:hAnsi="宋体" w:eastAsia="宋体" w:cs="Times New Roman"/>
                <w:sz w:val="24"/>
                <w:szCs w:val="24"/>
                <w:lang w:bidi="ar-SA"/>
              </w:rPr>
            </w:pPr>
            <w:r>
              <w:rPr>
                <w:rFonts w:hint="eastAsia" w:ascii="宋体" w:hAnsi="宋体" w:eastAsia="宋体" w:cs="Times New Roman"/>
                <w:sz w:val="24"/>
                <w:szCs w:val="24"/>
                <w:lang w:bidi="ar-SA"/>
              </w:rPr>
              <w:t>1</w:t>
            </w:r>
          </w:p>
        </w:tc>
        <w:tc>
          <w:tcPr>
            <w:tcW w:w="1498" w:type="dxa"/>
            <w:noWrap w:val="0"/>
            <w:vAlign w:val="center"/>
          </w:tcPr>
          <w:p w14:paraId="6908D24C">
            <w:pPr>
              <w:pStyle w:val="8"/>
              <w:spacing w:line="360" w:lineRule="auto"/>
              <w:rPr>
                <w:rFonts w:hint="eastAsia" w:ascii="宋体" w:hAnsi="宋体" w:eastAsia="宋体" w:cs="Times New Roman"/>
                <w:sz w:val="24"/>
                <w:szCs w:val="24"/>
                <w:lang w:bidi="ar-SA"/>
              </w:rPr>
            </w:pPr>
          </w:p>
        </w:tc>
        <w:tc>
          <w:tcPr>
            <w:tcW w:w="1654" w:type="dxa"/>
            <w:noWrap w:val="0"/>
            <w:vAlign w:val="center"/>
          </w:tcPr>
          <w:p w14:paraId="376279D7">
            <w:pPr>
              <w:pStyle w:val="8"/>
              <w:spacing w:line="360" w:lineRule="auto"/>
              <w:rPr>
                <w:rFonts w:hint="eastAsia" w:ascii="宋体" w:hAnsi="宋体" w:eastAsia="宋体" w:cs="Times New Roman"/>
                <w:sz w:val="24"/>
                <w:szCs w:val="24"/>
                <w:lang w:bidi="ar-SA"/>
              </w:rPr>
            </w:pPr>
          </w:p>
        </w:tc>
        <w:tc>
          <w:tcPr>
            <w:tcW w:w="1352" w:type="dxa"/>
            <w:noWrap w:val="0"/>
            <w:vAlign w:val="top"/>
          </w:tcPr>
          <w:p w14:paraId="27F62267">
            <w:pPr>
              <w:pStyle w:val="8"/>
              <w:spacing w:line="360" w:lineRule="auto"/>
              <w:rPr>
                <w:rFonts w:hint="eastAsia" w:ascii="宋体" w:hAnsi="宋体" w:eastAsia="宋体" w:cs="Times New Roman"/>
                <w:sz w:val="24"/>
                <w:szCs w:val="24"/>
                <w:lang w:bidi="ar-SA"/>
              </w:rPr>
            </w:pPr>
          </w:p>
        </w:tc>
        <w:tc>
          <w:tcPr>
            <w:tcW w:w="1797" w:type="dxa"/>
            <w:noWrap w:val="0"/>
            <w:vAlign w:val="top"/>
          </w:tcPr>
          <w:p w14:paraId="42BF435D">
            <w:pPr>
              <w:pStyle w:val="8"/>
              <w:spacing w:line="360" w:lineRule="auto"/>
              <w:rPr>
                <w:rFonts w:hint="eastAsia" w:ascii="宋体" w:hAnsi="宋体" w:eastAsia="宋体" w:cs="Times New Roman"/>
                <w:sz w:val="24"/>
                <w:szCs w:val="24"/>
                <w:lang w:bidi="ar-SA"/>
              </w:rPr>
            </w:pPr>
          </w:p>
        </w:tc>
        <w:tc>
          <w:tcPr>
            <w:tcW w:w="1744" w:type="dxa"/>
            <w:noWrap w:val="0"/>
            <w:vAlign w:val="top"/>
          </w:tcPr>
          <w:p w14:paraId="79F6F86F">
            <w:pPr>
              <w:pStyle w:val="8"/>
              <w:spacing w:line="360" w:lineRule="auto"/>
              <w:rPr>
                <w:rFonts w:hint="eastAsia" w:ascii="宋体" w:hAnsi="宋体" w:eastAsia="宋体" w:cs="Times New Roman"/>
                <w:sz w:val="24"/>
                <w:szCs w:val="24"/>
                <w:lang w:bidi="ar-SA"/>
              </w:rPr>
            </w:pPr>
          </w:p>
        </w:tc>
        <w:tc>
          <w:tcPr>
            <w:tcW w:w="1545" w:type="dxa"/>
            <w:noWrap w:val="0"/>
            <w:vAlign w:val="top"/>
          </w:tcPr>
          <w:p w14:paraId="6FA0B39D">
            <w:pPr>
              <w:pStyle w:val="8"/>
              <w:spacing w:line="360" w:lineRule="auto"/>
              <w:rPr>
                <w:rFonts w:hint="eastAsia" w:ascii="宋体" w:hAnsi="宋体" w:eastAsia="宋体" w:cs="Times New Roman"/>
                <w:sz w:val="24"/>
                <w:szCs w:val="24"/>
                <w:lang w:bidi="ar-SA"/>
              </w:rPr>
            </w:pPr>
          </w:p>
        </w:tc>
      </w:tr>
      <w:tr w14:paraId="797C6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572" w:type="dxa"/>
            <w:noWrap w:val="0"/>
            <w:vAlign w:val="center"/>
          </w:tcPr>
          <w:p w14:paraId="6E455F68">
            <w:pPr>
              <w:pStyle w:val="8"/>
              <w:spacing w:line="360" w:lineRule="auto"/>
              <w:jc w:val="center"/>
              <w:rPr>
                <w:rFonts w:hint="eastAsia" w:ascii="宋体" w:hAnsi="宋体" w:eastAsia="宋体" w:cs="Times New Roman"/>
                <w:sz w:val="24"/>
                <w:szCs w:val="24"/>
                <w:lang w:bidi="ar-SA"/>
              </w:rPr>
            </w:pPr>
            <w:r>
              <w:rPr>
                <w:rFonts w:hint="eastAsia" w:ascii="宋体" w:hAnsi="宋体" w:eastAsia="宋体" w:cs="Times New Roman"/>
                <w:sz w:val="24"/>
                <w:szCs w:val="24"/>
                <w:lang w:bidi="ar-SA"/>
              </w:rPr>
              <w:t>2</w:t>
            </w:r>
          </w:p>
        </w:tc>
        <w:tc>
          <w:tcPr>
            <w:tcW w:w="1498" w:type="dxa"/>
            <w:noWrap w:val="0"/>
            <w:vAlign w:val="center"/>
          </w:tcPr>
          <w:p w14:paraId="336B74C3">
            <w:pPr>
              <w:pStyle w:val="8"/>
              <w:spacing w:line="360" w:lineRule="auto"/>
              <w:rPr>
                <w:rFonts w:hint="eastAsia" w:ascii="宋体" w:hAnsi="宋体" w:eastAsia="宋体" w:cs="Times New Roman"/>
                <w:sz w:val="24"/>
                <w:szCs w:val="24"/>
                <w:lang w:bidi="ar-SA"/>
              </w:rPr>
            </w:pPr>
          </w:p>
        </w:tc>
        <w:tc>
          <w:tcPr>
            <w:tcW w:w="1654" w:type="dxa"/>
            <w:noWrap w:val="0"/>
            <w:vAlign w:val="center"/>
          </w:tcPr>
          <w:p w14:paraId="37A265CF">
            <w:pPr>
              <w:pStyle w:val="8"/>
              <w:spacing w:line="360" w:lineRule="auto"/>
              <w:rPr>
                <w:rFonts w:hint="eastAsia" w:ascii="宋体" w:hAnsi="宋体" w:eastAsia="宋体" w:cs="Times New Roman"/>
                <w:sz w:val="24"/>
                <w:szCs w:val="24"/>
                <w:lang w:bidi="ar-SA"/>
              </w:rPr>
            </w:pPr>
          </w:p>
        </w:tc>
        <w:tc>
          <w:tcPr>
            <w:tcW w:w="1352" w:type="dxa"/>
            <w:noWrap w:val="0"/>
            <w:vAlign w:val="top"/>
          </w:tcPr>
          <w:p w14:paraId="60A3DC47">
            <w:pPr>
              <w:pStyle w:val="8"/>
              <w:spacing w:line="360" w:lineRule="auto"/>
              <w:rPr>
                <w:rFonts w:hint="eastAsia" w:ascii="宋体" w:hAnsi="宋体" w:eastAsia="宋体" w:cs="Times New Roman"/>
                <w:sz w:val="24"/>
                <w:szCs w:val="24"/>
                <w:lang w:bidi="ar-SA"/>
              </w:rPr>
            </w:pPr>
          </w:p>
        </w:tc>
        <w:tc>
          <w:tcPr>
            <w:tcW w:w="1797" w:type="dxa"/>
            <w:noWrap w:val="0"/>
            <w:vAlign w:val="top"/>
          </w:tcPr>
          <w:p w14:paraId="4CAF339A">
            <w:pPr>
              <w:pStyle w:val="8"/>
              <w:spacing w:line="360" w:lineRule="auto"/>
              <w:rPr>
                <w:rFonts w:hint="eastAsia" w:ascii="宋体" w:hAnsi="宋体" w:eastAsia="宋体" w:cs="Times New Roman"/>
                <w:sz w:val="24"/>
                <w:szCs w:val="24"/>
                <w:lang w:bidi="ar-SA"/>
              </w:rPr>
            </w:pPr>
          </w:p>
        </w:tc>
        <w:tc>
          <w:tcPr>
            <w:tcW w:w="1744" w:type="dxa"/>
            <w:noWrap w:val="0"/>
            <w:vAlign w:val="top"/>
          </w:tcPr>
          <w:p w14:paraId="7B90290C">
            <w:pPr>
              <w:pStyle w:val="8"/>
              <w:spacing w:line="360" w:lineRule="auto"/>
              <w:rPr>
                <w:rFonts w:hint="eastAsia" w:ascii="宋体" w:hAnsi="宋体" w:eastAsia="宋体" w:cs="Times New Roman"/>
                <w:sz w:val="24"/>
                <w:szCs w:val="24"/>
                <w:lang w:bidi="ar-SA"/>
              </w:rPr>
            </w:pPr>
          </w:p>
        </w:tc>
        <w:tc>
          <w:tcPr>
            <w:tcW w:w="1545" w:type="dxa"/>
            <w:noWrap w:val="0"/>
            <w:vAlign w:val="top"/>
          </w:tcPr>
          <w:p w14:paraId="3CA87A20">
            <w:pPr>
              <w:pStyle w:val="8"/>
              <w:spacing w:line="360" w:lineRule="auto"/>
              <w:rPr>
                <w:rFonts w:hint="eastAsia" w:ascii="宋体" w:hAnsi="宋体" w:eastAsia="宋体" w:cs="Times New Roman"/>
                <w:sz w:val="24"/>
                <w:szCs w:val="24"/>
                <w:lang w:bidi="ar-SA"/>
              </w:rPr>
            </w:pPr>
          </w:p>
        </w:tc>
      </w:tr>
      <w:tr w14:paraId="1122D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572" w:type="dxa"/>
            <w:noWrap w:val="0"/>
            <w:vAlign w:val="center"/>
          </w:tcPr>
          <w:p w14:paraId="7CFE31F3">
            <w:pPr>
              <w:pStyle w:val="8"/>
              <w:spacing w:line="360" w:lineRule="auto"/>
              <w:jc w:val="center"/>
              <w:rPr>
                <w:rFonts w:hint="eastAsia" w:ascii="宋体" w:hAnsi="宋体" w:eastAsia="宋体" w:cs="Times New Roman"/>
                <w:sz w:val="24"/>
                <w:szCs w:val="24"/>
                <w:lang w:bidi="ar-SA"/>
              </w:rPr>
            </w:pPr>
            <w:r>
              <w:rPr>
                <w:rFonts w:hint="eastAsia" w:ascii="宋体" w:hAnsi="宋体" w:eastAsia="宋体" w:cs="宋体"/>
                <w:sz w:val="24"/>
                <w:szCs w:val="24"/>
                <w:lang w:bidi="ar-SA"/>
              </w:rPr>
              <w:t>…</w:t>
            </w:r>
          </w:p>
        </w:tc>
        <w:tc>
          <w:tcPr>
            <w:tcW w:w="1498" w:type="dxa"/>
            <w:noWrap w:val="0"/>
            <w:vAlign w:val="center"/>
          </w:tcPr>
          <w:p w14:paraId="3554906B">
            <w:pPr>
              <w:pStyle w:val="8"/>
              <w:spacing w:line="360" w:lineRule="auto"/>
              <w:rPr>
                <w:rFonts w:hint="eastAsia" w:ascii="宋体" w:hAnsi="宋体" w:eastAsia="宋体" w:cs="Times New Roman"/>
                <w:sz w:val="24"/>
                <w:szCs w:val="24"/>
                <w:lang w:bidi="ar-SA"/>
              </w:rPr>
            </w:pPr>
          </w:p>
        </w:tc>
        <w:tc>
          <w:tcPr>
            <w:tcW w:w="1654" w:type="dxa"/>
            <w:noWrap w:val="0"/>
            <w:vAlign w:val="center"/>
          </w:tcPr>
          <w:p w14:paraId="1F0B68A0">
            <w:pPr>
              <w:pStyle w:val="8"/>
              <w:spacing w:line="360" w:lineRule="auto"/>
              <w:rPr>
                <w:rFonts w:hint="eastAsia" w:ascii="宋体" w:hAnsi="宋体" w:eastAsia="宋体" w:cs="Times New Roman"/>
                <w:sz w:val="24"/>
                <w:szCs w:val="24"/>
                <w:lang w:bidi="ar-SA"/>
              </w:rPr>
            </w:pPr>
          </w:p>
        </w:tc>
        <w:tc>
          <w:tcPr>
            <w:tcW w:w="1352" w:type="dxa"/>
            <w:noWrap w:val="0"/>
            <w:vAlign w:val="top"/>
          </w:tcPr>
          <w:p w14:paraId="3E18CCF5">
            <w:pPr>
              <w:pStyle w:val="8"/>
              <w:spacing w:line="360" w:lineRule="auto"/>
              <w:rPr>
                <w:rFonts w:hint="eastAsia" w:ascii="宋体" w:hAnsi="宋体" w:eastAsia="宋体" w:cs="Times New Roman"/>
                <w:sz w:val="24"/>
                <w:szCs w:val="24"/>
                <w:lang w:bidi="ar-SA"/>
              </w:rPr>
            </w:pPr>
          </w:p>
        </w:tc>
        <w:tc>
          <w:tcPr>
            <w:tcW w:w="1797" w:type="dxa"/>
            <w:noWrap w:val="0"/>
            <w:vAlign w:val="top"/>
          </w:tcPr>
          <w:p w14:paraId="492F102F">
            <w:pPr>
              <w:pStyle w:val="8"/>
              <w:spacing w:line="360" w:lineRule="auto"/>
              <w:rPr>
                <w:rFonts w:hint="eastAsia" w:ascii="宋体" w:hAnsi="宋体" w:eastAsia="宋体" w:cs="Times New Roman"/>
                <w:sz w:val="24"/>
                <w:szCs w:val="24"/>
                <w:lang w:bidi="ar-SA"/>
              </w:rPr>
            </w:pPr>
          </w:p>
        </w:tc>
        <w:tc>
          <w:tcPr>
            <w:tcW w:w="1744" w:type="dxa"/>
            <w:noWrap w:val="0"/>
            <w:vAlign w:val="top"/>
          </w:tcPr>
          <w:p w14:paraId="7E6F6E85">
            <w:pPr>
              <w:pStyle w:val="8"/>
              <w:spacing w:line="360" w:lineRule="auto"/>
              <w:rPr>
                <w:rFonts w:hint="eastAsia" w:ascii="宋体" w:hAnsi="宋体" w:eastAsia="宋体" w:cs="Times New Roman"/>
                <w:sz w:val="24"/>
                <w:szCs w:val="24"/>
                <w:lang w:bidi="ar-SA"/>
              </w:rPr>
            </w:pPr>
          </w:p>
        </w:tc>
        <w:tc>
          <w:tcPr>
            <w:tcW w:w="1545" w:type="dxa"/>
            <w:noWrap w:val="0"/>
            <w:vAlign w:val="top"/>
          </w:tcPr>
          <w:p w14:paraId="3E7A2B40">
            <w:pPr>
              <w:pStyle w:val="8"/>
              <w:spacing w:line="360" w:lineRule="auto"/>
              <w:rPr>
                <w:rFonts w:hint="eastAsia" w:ascii="宋体" w:hAnsi="宋体" w:eastAsia="宋体" w:cs="Times New Roman"/>
                <w:sz w:val="24"/>
                <w:szCs w:val="24"/>
                <w:lang w:bidi="ar-SA"/>
              </w:rPr>
            </w:pPr>
          </w:p>
        </w:tc>
      </w:tr>
    </w:tbl>
    <w:p w14:paraId="67BD7F65">
      <w:pPr>
        <w:autoSpaceDE w:val="0"/>
        <w:autoSpaceDN w:val="0"/>
        <w:adjustRightInd w:val="0"/>
        <w:spacing w:line="480" w:lineRule="auto"/>
        <w:rPr>
          <w:rFonts w:hint="eastAsia" w:ascii="宋体" w:cs="宋体"/>
          <w:sz w:val="24"/>
          <w:szCs w:val="24"/>
          <w:lang w:val="zh-CN" w:eastAsia="zh-CN" w:bidi="ar-SA"/>
        </w:rPr>
      </w:pPr>
      <w:r>
        <w:rPr>
          <w:rFonts w:hint="eastAsia" w:ascii="宋体" w:cs="宋体"/>
          <w:sz w:val="24"/>
          <w:szCs w:val="24"/>
          <w:lang w:val="zh-CN" w:eastAsia="zh-CN" w:bidi="ar-SA"/>
        </w:rPr>
        <w:t>投标人（并加盖公章）：</w:t>
      </w:r>
    </w:p>
    <w:p w14:paraId="2BBC3ECC">
      <w:pPr>
        <w:autoSpaceDE w:val="0"/>
        <w:autoSpaceDN w:val="0"/>
        <w:adjustRightInd w:val="0"/>
        <w:spacing w:line="480" w:lineRule="auto"/>
        <w:rPr>
          <w:rFonts w:hint="eastAsia" w:ascii="宋体" w:cs="宋体"/>
          <w:sz w:val="24"/>
          <w:szCs w:val="24"/>
          <w:lang w:val="zh-CN" w:eastAsia="zh-CN" w:bidi="ar-SA"/>
        </w:rPr>
      </w:pPr>
    </w:p>
    <w:p w14:paraId="052C2B70">
      <w:pPr>
        <w:snapToGrid w:val="0"/>
        <w:spacing w:line="500" w:lineRule="exact"/>
        <w:rPr>
          <w:rFonts w:hint="eastAsia" w:ascii="宋体" w:cs="宋体"/>
          <w:sz w:val="24"/>
          <w:szCs w:val="24"/>
          <w:lang w:val="zh-CN" w:eastAsia="zh-CN" w:bidi="ar-SA"/>
        </w:rPr>
      </w:pPr>
    </w:p>
    <w:p w14:paraId="2995B2B5">
      <w:pPr>
        <w:spacing w:line="360" w:lineRule="auto"/>
        <w:rPr>
          <w:rFonts w:hint="eastAsia" w:ascii="宋体"/>
          <w:b/>
          <w:bCs/>
          <w:sz w:val="24"/>
          <w:szCs w:val="24"/>
        </w:rPr>
      </w:pPr>
      <w:r>
        <w:rPr>
          <w:rFonts w:hint="eastAsia" w:ascii="宋体" w:cs="宋体"/>
          <w:sz w:val="24"/>
          <w:szCs w:val="24"/>
          <w:lang w:val="zh-CN" w:eastAsia="zh-CN" w:bidi="ar-SA"/>
        </w:rPr>
        <w:t>说明：所投产品环境标志产品认证证书须附后。</w:t>
      </w:r>
    </w:p>
    <w:p w14:paraId="1B484509">
      <w:pPr>
        <w:spacing w:line="360" w:lineRule="auto"/>
        <w:jc w:val="center"/>
        <w:rPr>
          <w:rFonts w:hint="eastAsia" w:ascii="宋体" w:cs="宋体"/>
          <w:lang w:val="zh-CN" w:eastAsia="zh-CN" w:bidi="ar-SA"/>
        </w:rPr>
      </w:pPr>
    </w:p>
    <w:p w14:paraId="472D3C66">
      <w:pPr>
        <w:spacing w:line="360" w:lineRule="auto"/>
        <w:jc w:val="center"/>
        <w:rPr>
          <w:rFonts w:hint="eastAsia" w:ascii="宋体" w:cs="宋体"/>
          <w:lang w:val="zh-CN" w:eastAsia="zh-CN" w:bidi="ar-SA"/>
        </w:rPr>
      </w:pPr>
    </w:p>
    <w:p w14:paraId="00359FC5">
      <w:pPr>
        <w:spacing w:line="360" w:lineRule="auto"/>
        <w:jc w:val="center"/>
        <w:rPr>
          <w:rFonts w:hint="eastAsia" w:ascii="宋体" w:cs="宋体"/>
          <w:lang w:val="zh-CN" w:eastAsia="zh-CN" w:bidi="ar-SA"/>
        </w:rPr>
      </w:pPr>
    </w:p>
    <w:p w14:paraId="163A4CCE">
      <w:pPr>
        <w:spacing w:line="360" w:lineRule="auto"/>
        <w:jc w:val="center"/>
        <w:rPr>
          <w:rFonts w:hint="eastAsia" w:ascii="宋体" w:cs="宋体"/>
          <w:lang w:val="zh-CN" w:eastAsia="zh-CN" w:bidi="ar-SA"/>
        </w:rPr>
      </w:pPr>
    </w:p>
    <w:p w14:paraId="70139CCC">
      <w:pPr>
        <w:spacing w:line="360" w:lineRule="auto"/>
        <w:jc w:val="center"/>
        <w:rPr>
          <w:rFonts w:hint="eastAsia" w:ascii="宋体" w:cs="宋体"/>
          <w:lang w:val="zh-CN" w:eastAsia="zh-CN" w:bidi="ar-SA"/>
        </w:rPr>
      </w:pPr>
    </w:p>
    <w:p w14:paraId="0196DCB7">
      <w:pPr>
        <w:spacing w:line="360" w:lineRule="auto"/>
        <w:jc w:val="center"/>
        <w:rPr>
          <w:rFonts w:hint="eastAsia" w:ascii="宋体" w:cs="宋体"/>
          <w:lang w:val="zh-CN" w:eastAsia="zh-CN" w:bidi="ar-SA"/>
        </w:rPr>
      </w:pPr>
    </w:p>
    <w:p w14:paraId="472DEA6B">
      <w:pPr>
        <w:spacing w:line="360" w:lineRule="auto"/>
        <w:jc w:val="center"/>
        <w:rPr>
          <w:rFonts w:hint="eastAsia" w:ascii="宋体" w:cs="宋体"/>
          <w:lang w:val="zh-CN" w:eastAsia="zh-CN" w:bidi="ar-SA"/>
        </w:rPr>
      </w:pPr>
    </w:p>
    <w:p w14:paraId="260B59E3">
      <w:pPr>
        <w:spacing w:line="360" w:lineRule="auto"/>
        <w:jc w:val="center"/>
        <w:rPr>
          <w:rFonts w:hint="eastAsia" w:ascii="宋体" w:cs="宋体"/>
          <w:lang w:val="zh-CN" w:eastAsia="zh-CN" w:bidi="ar-SA"/>
        </w:rPr>
      </w:pPr>
    </w:p>
    <w:p w14:paraId="6F1C777D">
      <w:pPr>
        <w:spacing w:line="360" w:lineRule="auto"/>
        <w:jc w:val="center"/>
        <w:rPr>
          <w:rFonts w:hint="eastAsia" w:ascii="宋体" w:cs="宋体"/>
          <w:lang w:val="zh-CN" w:eastAsia="zh-CN" w:bidi="ar-SA"/>
        </w:rPr>
      </w:pPr>
    </w:p>
    <w:p w14:paraId="245779D8">
      <w:pPr>
        <w:spacing w:line="360" w:lineRule="auto"/>
        <w:jc w:val="center"/>
        <w:rPr>
          <w:rFonts w:hint="eastAsia" w:ascii="宋体" w:cs="宋体"/>
          <w:lang w:val="zh-CN" w:eastAsia="zh-CN" w:bidi="ar-SA"/>
        </w:rPr>
      </w:pPr>
    </w:p>
    <w:p w14:paraId="1A772FA9">
      <w:pPr>
        <w:widowControl/>
        <w:spacing w:before="100" w:beforeAutospacing="1" w:after="100" w:afterAutospacing="1" w:line="360" w:lineRule="auto"/>
        <w:contextualSpacing/>
        <w:jc w:val="left"/>
      </w:pPr>
      <w:bookmarkStart w:id="31" w:name="OLE_LINK14"/>
      <w:bookmarkStart w:id="32" w:name="OLE_LINK13"/>
      <w:r>
        <w:rPr>
          <w:rFonts w:hint="eastAsia" w:ascii="宋体"/>
          <w:b/>
          <w:bCs/>
        </w:rPr>
        <w:br w:type="page"/>
      </w:r>
    </w:p>
    <w:p w14:paraId="296FBFE4">
      <w:pPr>
        <w:widowControl/>
        <w:tabs>
          <w:tab w:val="left" w:pos="3150"/>
        </w:tabs>
        <w:jc w:val="center"/>
        <w:rPr>
          <w:rFonts w:hint="eastAsia" w:ascii="宋体"/>
          <w:b/>
          <w:bCs/>
          <w:sz w:val="24"/>
          <w:szCs w:val="24"/>
        </w:rPr>
      </w:pPr>
    </w:p>
    <w:p w14:paraId="111BB9A8">
      <w:pPr>
        <w:widowControl/>
        <w:tabs>
          <w:tab w:val="left" w:pos="3150"/>
        </w:tabs>
        <w:jc w:val="center"/>
        <w:rPr>
          <w:rFonts w:hint="eastAsia" w:ascii="宋体"/>
          <w:b/>
          <w:bCs/>
          <w:sz w:val="24"/>
          <w:szCs w:val="24"/>
        </w:rPr>
      </w:pPr>
      <w:r>
        <w:rPr>
          <w:rFonts w:hint="eastAsia" w:ascii="宋体"/>
          <w:b/>
          <w:bCs/>
          <w:sz w:val="24"/>
          <w:szCs w:val="24"/>
        </w:rPr>
        <w:t>4.</w:t>
      </w:r>
      <w:r>
        <w:rPr>
          <w:rFonts w:hint="eastAsia" w:ascii="宋体"/>
          <w:b/>
          <w:bCs/>
          <w:sz w:val="24"/>
          <w:szCs w:val="24"/>
          <w:lang w:val="en-US" w:eastAsia="zh-CN"/>
        </w:rPr>
        <w:t>9</w:t>
      </w:r>
      <w:r>
        <w:rPr>
          <w:rFonts w:hint="eastAsia" w:ascii="宋体"/>
          <w:b/>
          <w:bCs/>
          <w:sz w:val="24"/>
          <w:szCs w:val="24"/>
        </w:rPr>
        <w:t>残疾人福利性单位声明函</w:t>
      </w:r>
    </w:p>
    <w:bookmarkEnd w:id="31"/>
    <w:bookmarkEnd w:id="32"/>
    <w:p w14:paraId="37CE1FE6">
      <w:pPr>
        <w:spacing w:line="360" w:lineRule="auto"/>
        <w:rPr>
          <w:rFonts w:hint="eastAsia" w:ascii="宋体"/>
          <w:sz w:val="24"/>
          <w:szCs w:val="24"/>
        </w:rPr>
      </w:pPr>
    </w:p>
    <w:p w14:paraId="565E3606">
      <w:pPr>
        <w:spacing w:line="360" w:lineRule="auto"/>
        <w:ind w:firstLine="480" w:firstLineChars="200"/>
        <w:rPr>
          <w:rFonts w:hint="eastAsia" w:ascii="宋体"/>
          <w:sz w:val="24"/>
          <w:szCs w:val="24"/>
        </w:rPr>
      </w:pPr>
      <w:r>
        <w:rPr>
          <w:rFonts w:hint="eastAsia" w:ascii="宋体"/>
          <w:sz w:val="24"/>
          <w:szCs w:val="24"/>
        </w:rPr>
        <w:t>本单位郑重声明，根据《财政部 民政部 中国残疾人联合会关于促进残疾人就业政府采购政策的通知》（财库〔2017〕141号）的规定，本单位为符合条件的残疾人福利性单位，且本单位参加</w:t>
      </w:r>
      <w:r>
        <w:rPr>
          <w:rFonts w:hint="eastAsia" w:ascii="宋体"/>
          <w:sz w:val="24"/>
          <w:szCs w:val="24"/>
          <w:u w:val="single"/>
          <w:lang w:val="en-US" w:eastAsia="zh-CN"/>
        </w:rPr>
        <w:t xml:space="preserve">      （采购人名称）     </w:t>
      </w:r>
      <w:r>
        <w:rPr>
          <w:rFonts w:hint="eastAsia" w:ascii="宋体"/>
          <w:sz w:val="24"/>
          <w:szCs w:val="24"/>
        </w:rPr>
        <w:t>单位的</w:t>
      </w:r>
      <w:r>
        <w:rPr>
          <w:rFonts w:hint="eastAsia" w:ascii="宋体"/>
          <w:sz w:val="24"/>
          <w:szCs w:val="24"/>
          <w:u w:val="single"/>
          <w:lang w:val="en-US" w:eastAsia="zh-CN"/>
        </w:rPr>
        <w:t xml:space="preserve">         （项目名称）  </w:t>
      </w:r>
      <w:r>
        <w:rPr>
          <w:rFonts w:hint="eastAsia" w:ascii="宋体"/>
          <w:sz w:val="24"/>
          <w:szCs w:val="24"/>
        </w:rPr>
        <w:t>项目采购活动提供本单位制造的货物（由本单位承担工程/提供服务），或者提供其他残疾人福利性单位制造的货物（不包括使用非残疾人福利性单位注册商标的货物）。</w:t>
      </w:r>
    </w:p>
    <w:p w14:paraId="5E0B639D">
      <w:pPr>
        <w:spacing w:line="360" w:lineRule="auto"/>
        <w:ind w:firstLine="480" w:firstLineChars="200"/>
        <w:rPr>
          <w:rFonts w:hint="eastAsia" w:ascii="宋体"/>
          <w:color w:val="auto"/>
          <w:sz w:val="24"/>
          <w:szCs w:val="24"/>
        </w:rPr>
      </w:pPr>
      <w:r>
        <w:rPr>
          <w:rFonts w:hint="eastAsia" w:ascii="宋体"/>
          <w:color w:val="auto"/>
          <w:sz w:val="24"/>
          <w:szCs w:val="24"/>
        </w:rPr>
        <w:t>本单位对上述声明的真实性负责。如有虚假，将依法承担相应责任。</w:t>
      </w:r>
    </w:p>
    <w:p w14:paraId="4FE5F5CB">
      <w:pPr>
        <w:spacing w:line="360" w:lineRule="auto"/>
        <w:rPr>
          <w:rFonts w:hint="eastAsia" w:ascii="宋体"/>
          <w:sz w:val="24"/>
          <w:szCs w:val="24"/>
        </w:rPr>
      </w:pPr>
    </w:p>
    <w:p w14:paraId="749396A2">
      <w:pPr>
        <w:spacing w:line="360" w:lineRule="auto"/>
        <w:rPr>
          <w:rFonts w:hint="eastAsia" w:ascii="宋体"/>
          <w:sz w:val="24"/>
          <w:szCs w:val="24"/>
        </w:rPr>
      </w:pPr>
    </w:p>
    <w:p w14:paraId="47573E83">
      <w:pPr>
        <w:spacing w:line="360" w:lineRule="auto"/>
        <w:rPr>
          <w:rFonts w:hint="eastAsia" w:ascii="宋体"/>
          <w:sz w:val="24"/>
          <w:szCs w:val="24"/>
        </w:rPr>
      </w:pPr>
    </w:p>
    <w:p w14:paraId="30C53B22">
      <w:pPr>
        <w:adjustRightInd w:val="0"/>
        <w:snapToGrid w:val="0"/>
        <w:spacing w:line="360" w:lineRule="auto"/>
        <w:ind w:firstLine="4560" w:firstLineChars="1900"/>
        <w:rPr>
          <w:rFonts w:hint="eastAsia" w:ascii="宋体" w:cs="宋体"/>
          <w:sz w:val="24"/>
          <w:szCs w:val="24"/>
          <w:lang w:bidi="ar-SA"/>
        </w:rPr>
      </w:pPr>
      <w:r>
        <w:rPr>
          <w:rFonts w:hint="eastAsia" w:ascii="宋体"/>
          <w:sz w:val="24"/>
          <w:szCs w:val="24"/>
        </w:rPr>
        <w:t>单位名称（盖章）</w:t>
      </w:r>
      <w:r>
        <w:rPr>
          <w:rFonts w:hint="eastAsia" w:ascii="宋体" w:cs="宋体"/>
          <w:sz w:val="24"/>
          <w:szCs w:val="24"/>
          <w:lang w:bidi="ar-SA"/>
        </w:rPr>
        <w:t>：</w:t>
      </w:r>
    </w:p>
    <w:p w14:paraId="3E6CA8D9">
      <w:pPr>
        <w:spacing w:line="480" w:lineRule="auto"/>
        <w:ind w:left="4358" w:leftChars="2075"/>
        <w:rPr>
          <w:rFonts w:hint="eastAsia" w:ascii="宋体" w:cs="Arial"/>
          <w:sz w:val="24"/>
          <w:szCs w:val="24"/>
          <w:lang w:bidi="ar-SA"/>
        </w:rPr>
      </w:pPr>
      <w:r>
        <w:rPr>
          <w:rFonts w:hint="eastAsia" w:ascii="宋体" w:cs="Arial"/>
          <w:sz w:val="24"/>
          <w:szCs w:val="24"/>
          <w:lang w:bidi="ar-SA"/>
        </w:rPr>
        <w:t xml:space="preserve"> 日    期：      年    月    日</w:t>
      </w:r>
    </w:p>
    <w:p w14:paraId="1580C566">
      <w:pPr>
        <w:spacing w:line="480" w:lineRule="auto"/>
        <w:ind w:left="4358" w:leftChars="2075"/>
        <w:rPr>
          <w:rFonts w:hint="eastAsia" w:ascii="宋体" w:cs="Arial"/>
          <w:sz w:val="24"/>
          <w:szCs w:val="24"/>
          <w:lang w:bidi="ar-SA"/>
        </w:rPr>
      </w:pPr>
    </w:p>
    <w:p w14:paraId="3D796439">
      <w:pPr>
        <w:autoSpaceDE w:val="0"/>
        <w:autoSpaceDN w:val="0"/>
        <w:adjustRightInd w:val="0"/>
        <w:spacing w:line="360" w:lineRule="auto"/>
        <w:jc w:val="left"/>
        <w:rPr>
          <w:rFonts w:hint="eastAsia" w:ascii="宋体" w:cs="黑体"/>
          <w:b/>
          <w:bCs/>
          <w:color w:val="auto"/>
          <w:sz w:val="24"/>
          <w:szCs w:val="24"/>
          <w:lang w:bidi="ar-SA"/>
        </w:rPr>
      </w:pPr>
      <w:r>
        <w:rPr>
          <w:rFonts w:hint="eastAsia" w:ascii="宋体" w:cs="黑体"/>
          <w:b/>
          <w:bCs/>
          <w:color w:val="auto"/>
          <w:sz w:val="24"/>
          <w:szCs w:val="24"/>
          <w:lang w:bidi="ar-SA"/>
        </w:rPr>
        <w:t>注：符合条件的请提供本函，不符合的不提供本函。</w:t>
      </w:r>
    </w:p>
    <w:p w14:paraId="7DDCAAB5">
      <w:pPr>
        <w:spacing w:line="480" w:lineRule="auto"/>
        <w:ind w:left="4358" w:leftChars="2075"/>
        <w:rPr>
          <w:rFonts w:hint="eastAsia" w:ascii="宋体" w:cs="Arial"/>
          <w:sz w:val="24"/>
          <w:szCs w:val="24"/>
          <w:lang w:bidi="ar-SA"/>
        </w:rPr>
      </w:pPr>
    </w:p>
    <w:p w14:paraId="4EC4B5CB">
      <w:pPr>
        <w:spacing w:line="480" w:lineRule="auto"/>
        <w:ind w:left="4358" w:leftChars="2075"/>
        <w:rPr>
          <w:rFonts w:hint="eastAsia" w:ascii="宋体" w:cs="Arial"/>
          <w:lang w:bidi="ar-SA"/>
        </w:rPr>
      </w:pPr>
    </w:p>
    <w:p w14:paraId="71486280"/>
    <w:p w14:paraId="6A012A7B"/>
    <w:p w14:paraId="06DBB02B"/>
    <w:p w14:paraId="50152917"/>
    <w:p w14:paraId="774CF0DA"/>
    <w:p w14:paraId="04151470"/>
    <w:p w14:paraId="3BFF084C">
      <w:pPr>
        <w:autoSpaceDE w:val="0"/>
        <w:autoSpaceDN w:val="0"/>
        <w:adjustRightInd w:val="0"/>
        <w:spacing w:line="360" w:lineRule="auto"/>
        <w:jc w:val="center"/>
      </w:pPr>
      <w:r>
        <w:rPr>
          <w:rFonts w:hint="eastAsia"/>
        </w:rPr>
        <w:tab/>
      </w:r>
    </w:p>
    <w:p w14:paraId="24C9CD91">
      <w:pPr>
        <w:autoSpaceDE w:val="0"/>
        <w:autoSpaceDN w:val="0"/>
        <w:adjustRightInd w:val="0"/>
        <w:spacing w:line="360" w:lineRule="auto"/>
        <w:jc w:val="center"/>
      </w:pPr>
    </w:p>
    <w:p w14:paraId="358145C2">
      <w:pPr>
        <w:autoSpaceDE w:val="0"/>
        <w:autoSpaceDN w:val="0"/>
        <w:adjustRightInd w:val="0"/>
        <w:spacing w:line="360" w:lineRule="auto"/>
        <w:jc w:val="center"/>
      </w:pPr>
    </w:p>
    <w:p w14:paraId="12E622F1">
      <w:pPr>
        <w:autoSpaceDE w:val="0"/>
        <w:autoSpaceDN w:val="0"/>
        <w:adjustRightInd w:val="0"/>
        <w:spacing w:line="360" w:lineRule="auto"/>
        <w:jc w:val="center"/>
      </w:pPr>
    </w:p>
    <w:p w14:paraId="3334FF69">
      <w:pPr>
        <w:autoSpaceDE w:val="0"/>
        <w:autoSpaceDN w:val="0"/>
        <w:adjustRightInd w:val="0"/>
        <w:spacing w:line="360" w:lineRule="auto"/>
        <w:jc w:val="center"/>
      </w:pPr>
    </w:p>
    <w:p w14:paraId="3F0A2A5D">
      <w:pPr>
        <w:autoSpaceDE w:val="0"/>
        <w:autoSpaceDN w:val="0"/>
        <w:adjustRightInd w:val="0"/>
        <w:spacing w:line="360" w:lineRule="auto"/>
        <w:jc w:val="both"/>
        <w:rPr>
          <w:sz w:val="24"/>
          <w:szCs w:val="24"/>
        </w:rPr>
      </w:pPr>
    </w:p>
    <w:p w14:paraId="46EC081C">
      <w:pPr>
        <w:autoSpaceDE w:val="0"/>
        <w:autoSpaceDN w:val="0"/>
        <w:adjustRightInd w:val="0"/>
        <w:spacing w:line="360" w:lineRule="auto"/>
        <w:jc w:val="center"/>
        <w:rPr>
          <w:rFonts w:hint="eastAsia" w:ascii="宋体" w:cs="黑体"/>
          <w:b/>
          <w:bCs/>
          <w:sz w:val="24"/>
          <w:szCs w:val="24"/>
          <w:lang w:bidi="ar-SA"/>
        </w:rPr>
      </w:pPr>
      <w:r>
        <w:rPr>
          <w:rFonts w:hint="eastAsia" w:ascii="宋体" w:cs="黑体"/>
          <w:b/>
          <w:bCs/>
          <w:sz w:val="24"/>
          <w:szCs w:val="24"/>
          <w:lang w:bidi="ar-SA"/>
        </w:rPr>
        <w:t>4.</w:t>
      </w:r>
      <w:r>
        <w:rPr>
          <w:rFonts w:hint="eastAsia" w:ascii="宋体" w:cs="黑体"/>
          <w:b/>
          <w:bCs/>
          <w:sz w:val="24"/>
          <w:szCs w:val="24"/>
          <w:lang w:val="en-US" w:eastAsia="zh-CN" w:bidi="ar-SA"/>
        </w:rPr>
        <w:t xml:space="preserve">10 </w:t>
      </w:r>
      <w:r>
        <w:rPr>
          <w:rFonts w:hint="eastAsia" w:ascii="宋体" w:cs="黑体"/>
          <w:b/>
          <w:bCs/>
          <w:sz w:val="24"/>
          <w:szCs w:val="24"/>
          <w:lang w:bidi="ar-SA"/>
        </w:rPr>
        <w:t>监狱企业证明函</w:t>
      </w:r>
    </w:p>
    <w:p w14:paraId="2D2E9994">
      <w:pPr>
        <w:autoSpaceDE w:val="0"/>
        <w:autoSpaceDN w:val="0"/>
        <w:adjustRightInd w:val="0"/>
        <w:spacing w:line="360" w:lineRule="auto"/>
        <w:ind w:firstLine="562"/>
        <w:jc w:val="left"/>
        <w:rPr>
          <w:rFonts w:hint="eastAsia" w:ascii="宋体"/>
          <w:sz w:val="24"/>
          <w:szCs w:val="24"/>
        </w:rPr>
      </w:pPr>
    </w:p>
    <w:p w14:paraId="4F2961A7">
      <w:pPr>
        <w:autoSpaceDE w:val="0"/>
        <w:autoSpaceDN w:val="0"/>
        <w:adjustRightInd w:val="0"/>
        <w:spacing w:line="360" w:lineRule="auto"/>
        <w:ind w:firstLine="562"/>
        <w:jc w:val="left"/>
        <w:rPr>
          <w:rFonts w:hint="eastAsia" w:ascii="宋体" w:cs="黑体"/>
          <w:sz w:val="24"/>
          <w:szCs w:val="24"/>
          <w:lang w:bidi="ar-SA"/>
        </w:rPr>
      </w:pPr>
      <w:r>
        <w:rPr>
          <w:rFonts w:hint="eastAsia" w:ascii="宋体"/>
          <w:sz w:val="24"/>
          <w:szCs w:val="24"/>
        </w:rPr>
        <w:t>根据《财政部 司法部关于政府采购支持监狱企业发展有关问题的通知》（财库</w:t>
      </w:r>
      <w:r>
        <w:rPr>
          <w:rFonts w:hint="eastAsia" w:ascii="宋体"/>
          <w:sz w:val="24"/>
          <w:szCs w:val="24"/>
          <w:lang w:eastAsia="zh-CN"/>
        </w:rPr>
        <w:t>〔2014〕</w:t>
      </w:r>
      <w:r>
        <w:rPr>
          <w:rFonts w:hint="eastAsia" w:ascii="宋体"/>
          <w:sz w:val="24"/>
          <w:szCs w:val="24"/>
        </w:rPr>
        <w:t>68 号）的规定，</w:t>
      </w:r>
      <w:r>
        <w:rPr>
          <w:rFonts w:hint="eastAsia" w:ascii="宋体" w:cs="黑体"/>
          <w:sz w:val="24"/>
          <w:szCs w:val="24"/>
          <w:u w:val="single"/>
          <w:lang w:bidi="ar-SA"/>
        </w:rPr>
        <w:t xml:space="preserve">（填写投标人全称）    </w:t>
      </w:r>
      <w:r>
        <w:rPr>
          <w:rFonts w:hint="eastAsia" w:ascii="宋体" w:cs="黑体"/>
          <w:sz w:val="24"/>
          <w:szCs w:val="24"/>
          <w:lang w:bidi="ar-SA"/>
        </w:rPr>
        <w:t xml:space="preserve">为监狱企业。 </w:t>
      </w:r>
    </w:p>
    <w:p w14:paraId="057882FA">
      <w:pPr>
        <w:autoSpaceDE w:val="0"/>
        <w:autoSpaceDN w:val="0"/>
        <w:adjustRightInd w:val="0"/>
        <w:spacing w:line="360" w:lineRule="auto"/>
        <w:ind w:firstLine="562"/>
        <w:jc w:val="left"/>
        <w:rPr>
          <w:rFonts w:hint="eastAsia" w:ascii="宋体" w:cs="黑体"/>
          <w:sz w:val="24"/>
          <w:szCs w:val="24"/>
          <w:lang w:bidi="ar-SA"/>
        </w:rPr>
      </w:pPr>
      <w:r>
        <w:rPr>
          <w:rFonts w:hint="eastAsia" w:ascii="宋体" w:cs="黑体"/>
          <w:sz w:val="24"/>
          <w:szCs w:val="24"/>
          <w:lang w:bidi="ar-SA"/>
        </w:rPr>
        <w:t>特此声明。</w:t>
      </w:r>
    </w:p>
    <w:p w14:paraId="365D2683">
      <w:pPr>
        <w:autoSpaceDE w:val="0"/>
        <w:autoSpaceDN w:val="0"/>
        <w:adjustRightInd w:val="0"/>
        <w:spacing w:line="360" w:lineRule="auto"/>
        <w:ind w:firstLine="880" w:firstLineChars="367"/>
        <w:jc w:val="left"/>
        <w:rPr>
          <w:rFonts w:hint="eastAsia" w:ascii="宋体" w:cs="黑体"/>
          <w:sz w:val="24"/>
          <w:szCs w:val="24"/>
          <w:lang w:bidi="ar-SA"/>
        </w:rPr>
      </w:pPr>
    </w:p>
    <w:p w14:paraId="3246A21C">
      <w:pPr>
        <w:autoSpaceDE w:val="0"/>
        <w:autoSpaceDN w:val="0"/>
        <w:adjustRightInd w:val="0"/>
        <w:spacing w:line="360" w:lineRule="auto"/>
        <w:ind w:firstLine="880" w:firstLineChars="367"/>
        <w:jc w:val="left"/>
        <w:rPr>
          <w:rFonts w:hint="eastAsia" w:ascii="宋体" w:cs="黑体"/>
          <w:color w:val="auto"/>
          <w:sz w:val="24"/>
          <w:szCs w:val="24"/>
          <w:lang w:bidi="ar-SA"/>
        </w:rPr>
      </w:pPr>
      <w:r>
        <w:rPr>
          <w:rFonts w:hint="eastAsia" w:ascii="宋体" w:cs="黑体"/>
          <w:color w:val="auto"/>
          <w:sz w:val="24"/>
          <w:szCs w:val="24"/>
          <w:lang w:bidi="ar-SA"/>
        </w:rPr>
        <w:t>省级以上监狱管理局、戒毒管理局（含新疆生产建设兵团） （盖章）：</w:t>
      </w:r>
    </w:p>
    <w:p w14:paraId="1616A026">
      <w:pPr>
        <w:autoSpaceDE w:val="0"/>
        <w:autoSpaceDN w:val="0"/>
        <w:adjustRightInd w:val="0"/>
        <w:spacing w:line="360" w:lineRule="auto"/>
        <w:ind w:firstLine="2880" w:firstLineChars="1200"/>
        <w:jc w:val="left"/>
        <w:rPr>
          <w:rFonts w:hint="eastAsia" w:ascii="宋体" w:cs="黑体"/>
          <w:sz w:val="24"/>
          <w:szCs w:val="24"/>
          <w:lang w:bidi="ar-SA"/>
        </w:rPr>
      </w:pPr>
      <w:r>
        <w:rPr>
          <w:rFonts w:hint="eastAsia" w:ascii="宋体" w:cs="黑体"/>
          <w:sz w:val="24"/>
          <w:szCs w:val="24"/>
          <w:lang w:bidi="ar-SA"/>
        </w:rPr>
        <w:t xml:space="preserve"> 日    期：  年  月</w:t>
      </w:r>
      <w:r>
        <w:rPr>
          <w:rFonts w:hint="eastAsia" w:ascii="宋体" w:cs="黑体"/>
          <w:sz w:val="24"/>
          <w:szCs w:val="24"/>
          <w:lang w:val="en-US" w:eastAsia="zh-CN" w:bidi="ar-SA"/>
        </w:rPr>
        <w:t xml:space="preserve">  </w:t>
      </w:r>
      <w:r>
        <w:rPr>
          <w:rFonts w:hint="eastAsia" w:ascii="宋体" w:cs="黑体"/>
          <w:sz w:val="24"/>
          <w:szCs w:val="24"/>
          <w:lang w:bidi="ar-SA"/>
        </w:rPr>
        <w:t xml:space="preserve"> 日 </w:t>
      </w:r>
    </w:p>
    <w:p w14:paraId="1C91E3D8">
      <w:pPr>
        <w:autoSpaceDE w:val="0"/>
        <w:autoSpaceDN w:val="0"/>
        <w:adjustRightInd w:val="0"/>
        <w:spacing w:line="360" w:lineRule="auto"/>
        <w:ind w:firstLine="880" w:firstLineChars="367"/>
        <w:jc w:val="left"/>
        <w:rPr>
          <w:rFonts w:hint="eastAsia" w:ascii="宋体" w:cs="黑体"/>
          <w:sz w:val="24"/>
          <w:szCs w:val="24"/>
          <w:lang w:bidi="ar-SA"/>
        </w:rPr>
      </w:pPr>
    </w:p>
    <w:p w14:paraId="173D700A">
      <w:pPr>
        <w:autoSpaceDE w:val="0"/>
        <w:autoSpaceDN w:val="0"/>
        <w:adjustRightInd w:val="0"/>
        <w:spacing w:line="360" w:lineRule="auto"/>
        <w:jc w:val="left"/>
        <w:rPr>
          <w:rFonts w:hint="eastAsia" w:ascii="宋体" w:cs="黑体"/>
          <w:b/>
          <w:bCs/>
          <w:color w:val="auto"/>
          <w:sz w:val="24"/>
          <w:szCs w:val="24"/>
          <w:lang w:bidi="ar-SA"/>
        </w:rPr>
      </w:pPr>
      <w:r>
        <w:rPr>
          <w:rFonts w:hint="eastAsia" w:ascii="宋体" w:cs="黑体"/>
          <w:b/>
          <w:bCs/>
          <w:color w:val="auto"/>
          <w:sz w:val="24"/>
          <w:szCs w:val="24"/>
          <w:lang w:bidi="ar-SA"/>
        </w:rPr>
        <w:t>注：符合条件的监狱企业请提供本函，不符合的不提供本函。</w:t>
      </w:r>
    </w:p>
    <w:p w14:paraId="060C6785"/>
    <w:p w14:paraId="2BF9F464"/>
    <w:p w14:paraId="17B68914">
      <w:pPr>
        <w:tabs>
          <w:tab w:val="left" w:pos="1993"/>
        </w:tabs>
      </w:pPr>
    </w:p>
    <w:p w14:paraId="2C109555"/>
    <w:p w14:paraId="6EA921E5"/>
    <w:p w14:paraId="72C264C0"/>
    <w:p w14:paraId="2F96DF20"/>
    <w:p w14:paraId="16B10132"/>
    <w:p w14:paraId="1449C72D"/>
    <w:p w14:paraId="0CA362CB"/>
    <w:p w14:paraId="0A9C6E2D">
      <w:pPr>
        <w:autoSpaceDE w:val="0"/>
        <w:autoSpaceDN w:val="0"/>
        <w:adjustRightInd w:val="0"/>
        <w:spacing w:line="360" w:lineRule="auto"/>
        <w:rPr>
          <w:rFonts w:hint="eastAsia" w:ascii="宋体" w:cs="黑体"/>
          <w:b/>
          <w:bCs/>
          <w:lang w:val="zh-CN" w:eastAsia="zh-CN" w:bidi="ar-SA"/>
        </w:rPr>
      </w:pPr>
    </w:p>
    <w:p w14:paraId="52A98375">
      <w:pPr>
        <w:autoSpaceDE w:val="0"/>
        <w:autoSpaceDN w:val="0"/>
        <w:adjustRightInd w:val="0"/>
        <w:spacing w:line="360" w:lineRule="auto"/>
        <w:rPr>
          <w:rFonts w:hint="eastAsia" w:ascii="宋体" w:cs="黑体"/>
          <w:b/>
          <w:bCs/>
          <w:lang w:val="zh-CN" w:eastAsia="zh-CN" w:bidi="ar-SA"/>
        </w:rPr>
      </w:pPr>
    </w:p>
    <w:p w14:paraId="36C92D83">
      <w:pPr>
        <w:autoSpaceDE w:val="0"/>
        <w:autoSpaceDN w:val="0"/>
        <w:adjustRightInd w:val="0"/>
        <w:spacing w:line="360" w:lineRule="auto"/>
        <w:rPr>
          <w:rFonts w:hint="eastAsia" w:ascii="宋体" w:cs="黑体"/>
          <w:b/>
          <w:bCs/>
          <w:lang w:val="zh-CN" w:eastAsia="zh-CN" w:bidi="ar-SA"/>
        </w:rPr>
      </w:pPr>
    </w:p>
    <w:p w14:paraId="5A8A6AB4">
      <w:pPr>
        <w:autoSpaceDE w:val="0"/>
        <w:autoSpaceDN w:val="0"/>
        <w:adjustRightInd w:val="0"/>
        <w:spacing w:line="360" w:lineRule="auto"/>
        <w:rPr>
          <w:rFonts w:hint="eastAsia" w:ascii="宋体" w:cs="黑体"/>
          <w:b/>
          <w:bCs/>
          <w:lang w:val="zh-CN" w:eastAsia="zh-CN" w:bidi="ar-SA"/>
        </w:rPr>
      </w:pPr>
    </w:p>
    <w:p w14:paraId="64E6DA3E">
      <w:pPr>
        <w:autoSpaceDE w:val="0"/>
        <w:autoSpaceDN w:val="0"/>
        <w:adjustRightInd w:val="0"/>
        <w:spacing w:line="360" w:lineRule="auto"/>
        <w:rPr>
          <w:rFonts w:hint="eastAsia" w:ascii="宋体" w:cs="黑体"/>
          <w:b/>
          <w:bCs/>
          <w:lang w:val="zh-CN" w:eastAsia="zh-CN" w:bidi="ar-SA"/>
        </w:rPr>
      </w:pPr>
    </w:p>
    <w:p w14:paraId="224CC85D">
      <w:pPr>
        <w:autoSpaceDE w:val="0"/>
        <w:autoSpaceDN w:val="0"/>
        <w:adjustRightInd w:val="0"/>
        <w:spacing w:line="360" w:lineRule="auto"/>
        <w:rPr>
          <w:rFonts w:hint="eastAsia" w:ascii="宋体" w:cs="黑体"/>
          <w:b/>
          <w:bCs/>
          <w:lang w:val="zh-CN" w:eastAsia="zh-CN" w:bidi="ar-SA"/>
        </w:rPr>
      </w:pPr>
    </w:p>
    <w:p w14:paraId="75A02127">
      <w:pPr>
        <w:autoSpaceDE w:val="0"/>
        <w:autoSpaceDN w:val="0"/>
        <w:adjustRightInd w:val="0"/>
        <w:spacing w:line="360" w:lineRule="auto"/>
        <w:rPr>
          <w:rFonts w:hint="eastAsia" w:ascii="宋体" w:cs="黑体"/>
          <w:b/>
          <w:bCs/>
          <w:lang w:val="zh-CN" w:eastAsia="zh-CN" w:bidi="ar-SA"/>
        </w:rPr>
      </w:pPr>
    </w:p>
    <w:p w14:paraId="1A3D5D40">
      <w:pPr>
        <w:autoSpaceDE w:val="0"/>
        <w:autoSpaceDN w:val="0"/>
        <w:adjustRightInd w:val="0"/>
        <w:spacing w:line="360" w:lineRule="auto"/>
        <w:rPr>
          <w:rFonts w:hint="eastAsia" w:ascii="宋体" w:cs="黑体"/>
          <w:b/>
          <w:bCs/>
          <w:lang w:val="zh-CN" w:eastAsia="zh-CN" w:bidi="ar-SA"/>
        </w:rPr>
      </w:pPr>
    </w:p>
    <w:p w14:paraId="136873B4">
      <w:pPr>
        <w:autoSpaceDE w:val="0"/>
        <w:autoSpaceDN w:val="0"/>
        <w:adjustRightInd w:val="0"/>
        <w:spacing w:line="360" w:lineRule="auto"/>
        <w:rPr>
          <w:rFonts w:hint="eastAsia" w:ascii="宋体" w:cs="黑体"/>
          <w:b/>
          <w:bCs/>
          <w:lang w:val="zh-CN" w:eastAsia="zh-CN" w:bidi="ar-SA"/>
        </w:rPr>
      </w:pPr>
    </w:p>
    <w:p w14:paraId="6259F9E7">
      <w:pPr>
        <w:autoSpaceDE w:val="0"/>
        <w:autoSpaceDN w:val="0"/>
        <w:adjustRightInd w:val="0"/>
        <w:spacing w:line="360" w:lineRule="auto"/>
        <w:rPr>
          <w:rFonts w:hint="eastAsia" w:ascii="宋体" w:cs="黑体"/>
          <w:b/>
          <w:bCs/>
          <w:sz w:val="24"/>
          <w:szCs w:val="24"/>
          <w:lang w:val="zh-CN" w:eastAsia="zh-CN" w:bidi="ar-SA"/>
        </w:rPr>
      </w:pPr>
    </w:p>
    <w:p w14:paraId="05544AB8">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24" w:beforeAutospacing="0" w:after="24" w:afterAutospacing="0" w:line="360" w:lineRule="atLeast"/>
        <w:ind w:left="0" w:right="0" w:firstLine="0"/>
        <w:jc w:val="center"/>
        <w:rPr>
          <w:rFonts w:hint="eastAsia" w:ascii="宋体" w:hAnsi="宋体" w:eastAsia="宋体" w:cs="Calibri"/>
          <w:b/>
          <w:bCs/>
          <w:color w:val="auto"/>
          <w:kern w:val="2"/>
          <w:sz w:val="24"/>
          <w:szCs w:val="24"/>
          <w:lang w:val="en-US" w:eastAsia="zh-CN" w:bidi="ar-SA"/>
        </w:rPr>
      </w:pPr>
    </w:p>
    <w:p w14:paraId="118D1EDC">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24" w:beforeAutospacing="0" w:after="24" w:afterAutospacing="0" w:line="360" w:lineRule="atLeast"/>
        <w:ind w:left="0" w:right="0" w:firstLine="0"/>
        <w:jc w:val="center"/>
        <w:rPr>
          <w:rFonts w:hint="eastAsia" w:ascii="宋体" w:hAnsi="宋体" w:eastAsia="宋体" w:cs="Calibri"/>
          <w:b/>
          <w:bCs/>
          <w:color w:val="auto"/>
          <w:kern w:val="2"/>
          <w:sz w:val="24"/>
          <w:szCs w:val="24"/>
          <w:lang w:val="en-US" w:eastAsia="zh-CN" w:bidi="ar-SA"/>
        </w:rPr>
      </w:pPr>
    </w:p>
    <w:p w14:paraId="5FA2586D">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24" w:beforeAutospacing="0" w:after="24" w:afterAutospacing="0" w:line="360" w:lineRule="atLeast"/>
        <w:ind w:left="0" w:right="0" w:firstLine="0"/>
        <w:jc w:val="center"/>
        <w:rPr>
          <w:rFonts w:hint="eastAsia" w:ascii="宋体" w:hAnsi="宋体" w:eastAsia="宋体" w:cs="Calibri"/>
          <w:b/>
          <w:bCs/>
          <w:color w:val="auto"/>
          <w:kern w:val="2"/>
          <w:sz w:val="24"/>
          <w:szCs w:val="24"/>
          <w:lang w:val="en-US" w:eastAsia="zh-CN" w:bidi="ar-SA"/>
        </w:rPr>
      </w:pPr>
    </w:p>
    <w:p w14:paraId="0549722F">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24" w:beforeAutospacing="0" w:after="24" w:afterAutospacing="0" w:line="360" w:lineRule="atLeast"/>
        <w:ind w:left="0" w:right="0" w:firstLine="0"/>
        <w:jc w:val="center"/>
        <w:rPr>
          <w:rFonts w:hint="eastAsia" w:ascii="宋体" w:hAnsi="宋体" w:eastAsia="宋体" w:cs="Calibri"/>
          <w:b/>
          <w:bCs/>
          <w:color w:val="auto"/>
          <w:kern w:val="2"/>
          <w:sz w:val="24"/>
          <w:szCs w:val="24"/>
          <w:lang w:val="en-US" w:eastAsia="zh-CN" w:bidi="ar-SA"/>
        </w:rPr>
      </w:pPr>
      <w:r>
        <w:rPr>
          <w:rFonts w:hint="eastAsia" w:cs="Calibri"/>
          <w:b/>
          <w:bCs/>
          <w:color w:val="auto"/>
          <w:kern w:val="2"/>
          <w:sz w:val="24"/>
          <w:szCs w:val="24"/>
          <w:lang w:val="en-US" w:eastAsia="zh-CN" w:bidi="ar-SA"/>
        </w:rPr>
        <w:t>4.11</w:t>
      </w:r>
      <w:r>
        <w:rPr>
          <w:rFonts w:hint="eastAsia" w:ascii="宋体" w:hAnsi="宋体" w:eastAsia="宋体" w:cs="Calibri"/>
          <w:b/>
          <w:bCs/>
          <w:color w:val="auto"/>
          <w:kern w:val="2"/>
          <w:sz w:val="24"/>
          <w:szCs w:val="24"/>
          <w:lang w:val="en-US" w:eastAsia="zh-CN" w:bidi="ar-SA"/>
        </w:rPr>
        <w:t>关于符合本国产品标准的声明函</w:t>
      </w:r>
    </w:p>
    <w:p w14:paraId="13E2066A">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24" w:beforeAutospacing="0" w:after="24" w:afterAutospacing="0" w:line="360" w:lineRule="atLeast"/>
        <w:ind w:left="0" w:right="0" w:firstLine="420"/>
      </w:pPr>
    </w:p>
    <w:p w14:paraId="154B7A42">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24" w:beforeAutospacing="0" w:after="24" w:afterAutospacing="0" w:line="360" w:lineRule="atLeast"/>
        <w:ind w:left="0" w:right="0" w:firstLine="420"/>
        <w:rPr>
          <w:sz w:val="24"/>
          <w:szCs w:val="24"/>
        </w:rPr>
      </w:pPr>
      <w:r>
        <w:rPr>
          <w:sz w:val="24"/>
          <w:szCs w:val="24"/>
        </w:rPr>
        <w:t>本公司（单位）郑重声明，根据《国务院办公厅关于在政府采购中实施本国产品标准及相关政策的通知》（国办发〔2025〕34号）的规定，本公司（单位）提供的以下产品属于本国产品。具体情况如下：</w:t>
      </w:r>
    </w:p>
    <w:p w14:paraId="7378912E">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24" w:beforeAutospacing="0" w:after="24" w:afterAutospacing="0" w:line="360" w:lineRule="atLeast"/>
        <w:ind w:left="0" w:right="0" w:firstLine="420"/>
        <w:rPr>
          <w:sz w:val="24"/>
          <w:szCs w:val="24"/>
        </w:rPr>
      </w:pPr>
      <w:r>
        <w:rPr>
          <w:sz w:val="24"/>
          <w:szCs w:val="24"/>
        </w:rPr>
        <w:t>1.</w:t>
      </w:r>
      <w:r>
        <w:rPr>
          <w:rStyle w:val="23"/>
          <w:sz w:val="24"/>
          <w:szCs w:val="24"/>
          <w:u w:val="single"/>
        </w:rPr>
        <w:t>（产品名称1）</w:t>
      </w:r>
      <w:r>
        <w:rPr>
          <w:rStyle w:val="23"/>
          <w:sz w:val="24"/>
          <w:szCs w:val="24"/>
          <w:u w:val="none"/>
          <w:vertAlign w:val="superscript"/>
        </w:rPr>
        <w:t>1</w:t>
      </w:r>
      <w:r>
        <w:rPr>
          <w:sz w:val="24"/>
          <w:szCs w:val="24"/>
        </w:rPr>
        <w:t>，生产厂为</w:t>
      </w:r>
      <w:r>
        <w:rPr>
          <w:rStyle w:val="23"/>
          <w:sz w:val="24"/>
          <w:szCs w:val="24"/>
          <w:u w:val="single"/>
        </w:rPr>
        <w:t>（厂名）</w:t>
      </w:r>
      <w:r>
        <w:rPr>
          <w:rStyle w:val="23"/>
          <w:sz w:val="24"/>
          <w:szCs w:val="24"/>
          <w:u w:val="none"/>
          <w:vertAlign w:val="superscript"/>
        </w:rPr>
        <w:t>2</w:t>
      </w:r>
      <w:r>
        <w:rPr>
          <w:sz w:val="24"/>
          <w:szCs w:val="24"/>
        </w:rPr>
        <w:t>，厂址为</w:t>
      </w:r>
      <w:r>
        <w:rPr>
          <w:rStyle w:val="23"/>
          <w:sz w:val="24"/>
          <w:szCs w:val="24"/>
          <w:u w:val="single"/>
        </w:rPr>
        <w:t>（生产厂址）</w:t>
      </w:r>
      <w:r>
        <w:rPr>
          <w:sz w:val="24"/>
          <w:szCs w:val="24"/>
        </w:rPr>
        <w:t>。</w:t>
      </w:r>
      <w:r>
        <w:rPr>
          <w:rStyle w:val="23"/>
          <w:sz w:val="24"/>
          <w:szCs w:val="24"/>
          <w:u w:val="single"/>
        </w:rPr>
        <w:t>（产品名称1）</w:t>
      </w:r>
      <w:r>
        <w:rPr>
          <w:sz w:val="24"/>
          <w:szCs w:val="24"/>
        </w:rPr>
        <w:t>的中国境内生产的组件成本占比≥</w:t>
      </w:r>
      <w:r>
        <w:rPr>
          <w:rStyle w:val="23"/>
          <w:sz w:val="24"/>
          <w:szCs w:val="24"/>
          <w:u w:val="single"/>
        </w:rPr>
        <w:t>（规定比例）</w:t>
      </w:r>
      <w:r>
        <w:rPr>
          <w:rStyle w:val="23"/>
          <w:sz w:val="24"/>
          <w:szCs w:val="24"/>
          <w:u w:val="none"/>
          <w:vertAlign w:val="superscript"/>
        </w:rPr>
        <w:t>3</w:t>
      </w:r>
      <w:r>
        <w:rPr>
          <w:sz w:val="24"/>
          <w:szCs w:val="24"/>
        </w:rPr>
        <w:t>。</w:t>
      </w:r>
      <w:r>
        <w:rPr>
          <w:rStyle w:val="23"/>
          <w:sz w:val="24"/>
          <w:szCs w:val="24"/>
          <w:u w:val="single"/>
        </w:rPr>
        <w:t>（产品名称1）</w:t>
      </w:r>
      <w:r>
        <w:rPr>
          <w:sz w:val="24"/>
          <w:szCs w:val="24"/>
        </w:rPr>
        <w:t>的</w:t>
      </w:r>
      <w:r>
        <w:rPr>
          <w:rStyle w:val="23"/>
          <w:sz w:val="24"/>
          <w:szCs w:val="24"/>
          <w:u w:val="single"/>
        </w:rPr>
        <w:t>（关键组件）</w:t>
      </w:r>
      <w:r>
        <w:rPr>
          <w:rStyle w:val="23"/>
          <w:sz w:val="24"/>
          <w:szCs w:val="24"/>
          <w:u w:val="none"/>
          <w:vertAlign w:val="superscript"/>
        </w:rPr>
        <w:t>4</w:t>
      </w:r>
      <w:r>
        <w:rPr>
          <w:sz w:val="24"/>
          <w:szCs w:val="24"/>
        </w:rPr>
        <w:t>在中国境内生产。</w:t>
      </w:r>
      <w:r>
        <w:rPr>
          <w:rStyle w:val="23"/>
          <w:sz w:val="24"/>
          <w:szCs w:val="24"/>
          <w:u w:val="single"/>
        </w:rPr>
        <w:t>（产品名称1）</w:t>
      </w:r>
      <w:r>
        <w:rPr>
          <w:sz w:val="24"/>
          <w:szCs w:val="24"/>
        </w:rPr>
        <w:t>的</w:t>
      </w:r>
      <w:r>
        <w:rPr>
          <w:rStyle w:val="23"/>
          <w:sz w:val="24"/>
          <w:szCs w:val="24"/>
          <w:u w:val="single"/>
        </w:rPr>
        <w:t>（关键工序）</w:t>
      </w:r>
      <w:r>
        <w:rPr>
          <w:rStyle w:val="23"/>
          <w:sz w:val="24"/>
          <w:szCs w:val="24"/>
          <w:u w:val="none"/>
          <w:vertAlign w:val="superscript"/>
        </w:rPr>
        <w:t>5</w:t>
      </w:r>
      <w:r>
        <w:rPr>
          <w:sz w:val="24"/>
          <w:szCs w:val="24"/>
        </w:rPr>
        <w:t>在中国境内完成。</w:t>
      </w:r>
    </w:p>
    <w:p w14:paraId="29CFFB5B">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24" w:beforeAutospacing="0" w:after="24" w:afterAutospacing="0" w:line="360" w:lineRule="atLeast"/>
        <w:ind w:left="0" w:right="0" w:firstLine="420"/>
        <w:rPr>
          <w:sz w:val="24"/>
          <w:szCs w:val="24"/>
        </w:rPr>
      </w:pPr>
      <w:r>
        <w:rPr>
          <w:sz w:val="24"/>
          <w:szCs w:val="24"/>
        </w:rPr>
        <w:t>2.</w:t>
      </w:r>
      <w:r>
        <w:rPr>
          <w:rStyle w:val="23"/>
          <w:sz w:val="24"/>
          <w:szCs w:val="24"/>
          <w:u w:val="single"/>
        </w:rPr>
        <w:t>（产品名称2）</w:t>
      </w:r>
      <w:r>
        <w:rPr>
          <w:sz w:val="24"/>
          <w:szCs w:val="24"/>
        </w:rPr>
        <w:t>，生产厂为</w:t>
      </w:r>
      <w:r>
        <w:rPr>
          <w:rStyle w:val="23"/>
          <w:sz w:val="24"/>
          <w:szCs w:val="24"/>
          <w:u w:val="single"/>
        </w:rPr>
        <w:t>（厂名）</w:t>
      </w:r>
      <w:r>
        <w:rPr>
          <w:sz w:val="24"/>
          <w:szCs w:val="24"/>
        </w:rPr>
        <w:t>，厂址为</w:t>
      </w:r>
      <w:r>
        <w:rPr>
          <w:rStyle w:val="23"/>
          <w:sz w:val="24"/>
          <w:szCs w:val="24"/>
          <w:u w:val="single"/>
        </w:rPr>
        <w:t>（生产厂址）</w:t>
      </w:r>
      <w:r>
        <w:rPr>
          <w:sz w:val="24"/>
          <w:szCs w:val="24"/>
        </w:rPr>
        <w:t>。</w:t>
      </w:r>
      <w:r>
        <w:rPr>
          <w:rStyle w:val="23"/>
          <w:sz w:val="24"/>
          <w:szCs w:val="24"/>
          <w:u w:val="single"/>
        </w:rPr>
        <w:t>（产品名称2）</w:t>
      </w:r>
      <w:r>
        <w:rPr>
          <w:sz w:val="24"/>
          <w:szCs w:val="24"/>
        </w:rPr>
        <w:t>的中国境内生产的组件成本占比≥</w:t>
      </w:r>
      <w:r>
        <w:rPr>
          <w:rStyle w:val="23"/>
          <w:sz w:val="24"/>
          <w:szCs w:val="24"/>
          <w:u w:val="single"/>
        </w:rPr>
        <w:t>（规定比例）</w:t>
      </w:r>
      <w:r>
        <w:rPr>
          <w:sz w:val="24"/>
          <w:szCs w:val="24"/>
        </w:rPr>
        <w:t>。</w:t>
      </w:r>
      <w:r>
        <w:rPr>
          <w:rStyle w:val="23"/>
          <w:sz w:val="24"/>
          <w:szCs w:val="24"/>
          <w:u w:val="single"/>
        </w:rPr>
        <w:t>（产品名称2）</w:t>
      </w:r>
      <w:r>
        <w:rPr>
          <w:sz w:val="24"/>
          <w:szCs w:val="24"/>
        </w:rPr>
        <w:t>的</w:t>
      </w:r>
      <w:r>
        <w:rPr>
          <w:rStyle w:val="23"/>
          <w:sz w:val="24"/>
          <w:szCs w:val="24"/>
          <w:u w:val="single"/>
        </w:rPr>
        <w:t>（关键组件）</w:t>
      </w:r>
      <w:r>
        <w:rPr>
          <w:sz w:val="24"/>
          <w:szCs w:val="24"/>
        </w:rPr>
        <w:t>在中国境内生产。</w:t>
      </w:r>
      <w:r>
        <w:rPr>
          <w:rStyle w:val="23"/>
          <w:sz w:val="24"/>
          <w:szCs w:val="24"/>
          <w:u w:val="single"/>
        </w:rPr>
        <w:t>（产品名称2）</w:t>
      </w:r>
      <w:r>
        <w:rPr>
          <w:sz w:val="24"/>
          <w:szCs w:val="24"/>
        </w:rPr>
        <w:t>的</w:t>
      </w:r>
      <w:r>
        <w:rPr>
          <w:rStyle w:val="23"/>
          <w:sz w:val="24"/>
          <w:szCs w:val="24"/>
          <w:u w:val="single"/>
        </w:rPr>
        <w:t>（关键工序）</w:t>
      </w:r>
      <w:r>
        <w:rPr>
          <w:sz w:val="24"/>
          <w:szCs w:val="24"/>
        </w:rPr>
        <w:t>在中国境内完成。</w:t>
      </w:r>
    </w:p>
    <w:p w14:paraId="522BC39E">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24" w:beforeAutospacing="0" w:after="24" w:afterAutospacing="0" w:line="360" w:lineRule="atLeast"/>
        <w:ind w:left="0" w:right="0" w:firstLine="420"/>
        <w:rPr>
          <w:sz w:val="24"/>
          <w:szCs w:val="24"/>
        </w:rPr>
      </w:pPr>
      <w:r>
        <w:rPr>
          <w:sz w:val="24"/>
          <w:szCs w:val="24"/>
        </w:rPr>
        <w:t>……</w:t>
      </w:r>
    </w:p>
    <w:p w14:paraId="3BD82B95">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24" w:beforeAutospacing="0" w:after="24" w:afterAutospacing="0" w:line="360" w:lineRule="atLeast"/>
        <w:ind w:left="0" w:right="0" w:firstLine="420"/>
        <w:rPr>
          <w:sz w:val="24"/>
          <w:szCs w:val="24"/>
        </w:rPr>
      </w:pPr>
      <w:r>
        <w:rPr>
          <w:sz w:val="24"/>
          <w:szCs w:val="24"/>
        </w:rPr>
        <w:t>本公司（单位）对上述声明内容的真实性负责。如有虚假，愿承担相应法律责任。</w:t>
      </w:r>
    </w:p>
    <w:p w14:paraId="4DEF9E48">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24" w:beforeAutospacing="0" w:after="24" w:afterAutospacing="0" w:line="360" w:lineRule="atLeast"/>
        <w:ind w:left="0" w:right="0" w:firstLine="0"/>
        <w:rPr>
          <w:sz w:val="24"/>
          <w:szCs w:val="24"/>
        </w:rPr>
      </w:pPr>
    </w:p>
    <w:p w14:paraId="5405782F">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24" w:beforeAutospacing="0" w:after="24" w:afterAutospacing="0" w:line="360" w:lineRule="atLeast"/>
        <w:ind w:left="0" w:right="0" w:firstLine="0"/>
        <w:jc w:val="right"/>
        <w:rPr>
          <w:sz w:val="24"/>
          <w:szCs w:val="24"/>
        </w:rPr>
      </w:pPr>
      <w:r>
        <w:rPr>
          <w:sz w:val="24"/>
          <w:szCs w:val="24"/>
        </w:rPr>
        <w:t>公司（单位）名称（盖章）：　        </w:t>
      </w:r>
    </w:p>
    <w:p w14:paraId="5D301D34">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24" w:beforeAutospacing="0" w:after="24" w:afterAutospacing="0" w:line="360" w:lineRule="atLeast"/>
        <w:ind w:left="0" w:right="0" w:firstLine="0"/>
        <w:jc w:val="right"/>
        <w:rPr>
          <w:sz w:val="24"/>
          <w:szCs w:val="24"/>
        </w:rPr>
      </w:pPr>
      <w:r>
        <w:rPr>
          <w:sz w:val="24"/>
          <w:szCs w:val="24"/>
        </w:rPr>
        <w:t>日期：　     年　  月　  日         </w:t>
      </w:r>
    </w:p>
    <w:p w14:paraId="4181D59D">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24" w:beforeAutospacing="0" w:after="24" w:afterAutospacing="0" w:line="360" w:lineRule="atLeast"/>
        <w:ind w:left="0" w:right="0" w:firstLine="0"/>
        <w:jc w:val="left"/>
        <w:rPr>
          <w:sz w:val="24"/>
          <w:szCs w:val="24"/>
        </w:rPr>
      </w:pPr>
      <w:r>
        <w:rPr>
          <w:sz w:val="24"/>
          <w:szCs w:val="24"/>
        </w:rPr>
        <w:t>__________________</w:t>
      </w:r>
    </w:p>
    <w:p w14:paraId="3810A949">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24" w:beforeAutospacing="0" w:after="24" w:afterAutospacing="0" w:line="360" w:lineRule="atLeast"/>
        <w:ind w:left="0" w:right="0" w:firstLine="420"/>
        <w:jc w:val="left"/>
        <w:rPr>
          <w:sz w:val="24"/>
          <w:szCs w:val="24"/>
        </w:rPr>
      </w:pPr>
      <w:r>
        <w:rPr>
          <w:sz w:val="24"/>
          <w:szCs w:val="24"/>
        </w:rPr>
        <w:t>1.产品如有型号，请在“产品名称”栏一并填写。</w:t>
      </w:r>
    </w:p>
    <w:p w14:paraId="6759DA4D">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24" w:beforeAutospacing="0" w:after="24" w:afterAutospacing="0" w:line="360" w:lineRule="atLeast"/>
        <w:ind w:left="0" w:right="0" w:firstLine="420"/>
        <w:jc w:val="left"/>
        <w:rPr>
          <w:sz w:val="24"/>
          <w:szCs w:val="24"/>
        </w:rPr>
      </w:pPr>
      <w:r>
        <w:rPr>
          <w:sz w:val="24"/>
          <w:szCs w:val="24"/>
        </w:rPr>
        <w:t>2.生产厂名与厂址应与生产厂营业执照载明的相关信息保持一致。</w:t>
      </w:r>
    </w:p>
    <w:p w14:paraId="35FCCCA5">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24" w:beforeAutospacing="0" w:after="24" w:afterAutospacing="0" w:line="360" w:lineRule="atLeast"/>
        <w:ind w:left="0" w:right="0" w:firstLine="420"/>
        <w:jc w:val="left"/>
        <w:rPr>
          <w:sz w:val="24"/>
          <w:szCs w:val="24"/>
        </w:rPr>
      </w:pPr>
      <w:r>
        <w:rPr>
          <w:sz w:val="24"/>
          <w:szCs w:val="24"/>
        </w:rPr>
        <w:t>3.该产品的中国境内生产的组件成本占比相关要求实施前，“规定比例”栏可不填，下同。</w:t>
      </w:r>
    </w:p>
    <w:p w14:paraId="7BD9099D">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24" w:beforeAutospacing="0" w:after="24" w:afterAutospacing="0" w:line="360" w:lineRule="atLeast"/>
        <w:ind w:left="0" w:right="0" w:firstLine="420"/>
        <w:jc w:val="left"/>
        <w:rPr>
          <w:sz w:val="24"/>
          <w:szCs w:val="24"/>
        </w:rPr>
      </w:pPr>
      <w:r>
        <w:rPr>
          <w:sz w:val="24"/>
          <w:szCs w:val="24"/>
        </w:rPr>
        <w:t>4.该产品的关键组件要求实施前，“关键组件”栏可不填，下同。</w:t>
      </w:r>
    </w:p>
    <w:p w14:paraId="3CD0EBF5">
      <w:pPr>
        <w:autoSpaceDE w:val="0"/>
        <w:autoSpaceDN w:val="0"/>
        <w:adjustRightInd w:val="0"/>
        <w:spacing w:line="360" w:lineRule="auto"/>
        <w:ind w:firstLine="480" w:firstLineChars="200"/>
        <w:jc w:val="left"/>
        <w:rPr>
          <w:sz w:val="24"/>
          <w:szCs w:val="24"/>
        </w:rPr>
      </w:pPr>
      <w:r>
        <w:rPr>
          <w:sz w:val="24"/>
          <w:szCs w:val="24"/>
        </w:rPr>
        <w:t>5.该产品的关键工序要求实施前，“关键工序”栏可不填，下同。</w:t>
      </w:r>
    </w:p>
    <w:p w14:paraId="4BCE48CE">
      <w:pPr>
        <w:autoSpaceDE w:val="0"/>
        <w:autoSpaceDN w:val="0"/>
        <w:adjustRightInd w:val="0"/>
        <w:spacing w:line="360" w:lineRule="auto"/>
        <w:ind w:firstLine="3840" w:firstLineChars="1600"/>
        <w:rPr>
          <w:sz w:val="24"/>
          <w:szCs w:val="24"/>
        </w:rPr>
      </w:pPr>
    </w:p>
    <w:p w14:paraId="7BA06221">
      <w:pPr>
        <w:autoSpaceDE w:val="0"/>
        <w:autoSpaceDN w:val="0"/>
        <w:adjustRightInd w:val="0"/>
        <w:spacing w:line="360" w:lineRule="auto"/>
        <w:ind w:firstLine="3840" w:firstLineChars="1600"/>
        <w:rPr>
          <w:sz w:val="24"/>
          <w:szCs w:val="24"/>
        </w:rPr>
      </w:pPr>
    </w:p>
    <w:p w14:paraId="47A64091">
      <w:pPr>
        <w:autoSpaceDE w:val="0"/>
        <w:autoSpaceDN w:val="0"/>
        <w:adjustRightInd w:val="0"/>
        <w:spacing w:line="360" w:lineRule="auto"/>
        <w:ind w:firstLine="3840" w:firstLineChars="1600"/>
        <w:rPr>
          <w:sz w:val="24"/>
          <w:szCs w:val="24"/>
        </w:rPr>
      </w:pPr>
    </w:p>
    <w:p w14:paraId="4FFE3BBC">
      <w:pPr>
        <w:autoSpaceDE w:val="0"/>
        <w:autoSpaceDN w:val="0"/>
        <w:adjustRightInd w:val="0"/>
        <w:spacing w:line="360" w:lineRule="auto"/>
        <w:ind w:firstLine="3840" w:firstLineChars="1600"/>
        <w:rPr>
          <w:sz w:val="24"/>
          <w:szCs w:val="24"/>
        </w:rPr>
      </w:pPr>
    </w:p>
    <w:p w14:paraId="2EF56C63">
      <w:pPr>
        <w:autoSpaceDE w:val="0"/>
        <w:autoSpaceDN w:val="0"/>
        <w:adjustRightInd w:val="0"/>
        <w:spacing w:line="360" w:lineRule="auto"/>
        <w:ind w:firstLine="3840" w:firstLineChars="1600"/>
        <w:rPr>
          <w:sz w:val="24"/>
          <w:szCs w:val="24"/>
        </w:rPr>
      </w:pPr>
    </w:p>
    <w:p w14:paraId="38293D10">
      <w:pPr>
        <w:autoSpaceDE w:val="0"/>
        <w:autoSpaceDN w:val="0"/>
        <w:adjustRightInd w:val="0"/>
        <w:spacing w:line="360" w:lineRule="auto"/>
        <w:ind w:firstLine="3840" w:firstLineChars="1600"/>
        <w:rPr>
          <w:sz w:val="24"/>
          <w:szCs w:val="24"/>
        </w:rPr>
      </w:pPr>
    </w:p>
    <w:p w14:paraId="3EC3A041">
      <w:pPr>
        <w:autoSpaceDE w:val="0"/>
        <w:autoSpaceDN w:val="0"/>
        <w:adjustRightInd w:val="0"/>
        <w:spacing w:line="360" w:lineRule="auto"/>
        <w:ind w:firstLine="3840" w:firstLineChars="1600"/>
        <w:rPr>
          <w:sz w:val="24"/>
          <w:szCs w:val="24"/>
        </w:rPr>
      </w:pPr>
    </w:p>
    <w:p w14:paraId="0F10FAB1">
      <w:pPr>
        <w:autoSpaceDE w:val="0"/>
        <w:autoSpaceDN w:val="0"/>
        <w:adjustRightInd w:val="0"/>
        <w:spacing w:line="360" w:lineRule="auto"/>
        <w:ind w:firstLine="3840" w:firstLineChars="1600"/>
        <w:rPr>
          <w:sz w:val="24"/>
          <w:szCs w:val="24"/>
        </w:rPr>
      </w:pPr>
    </w:p>
    <w:p w14:paraId="6E951969">
      <w:pPr>
        <w:autoSpaceDE w:val="0"/>
        <w:autoSpaceDN w:val="0"/>
        <w:adjustRightInd w:val="0"/>
        <w:spacing w:line="360" w:lineRule="auto"/>
        <w:ind w:firstLine="3840" w:firstLineChars="1600"/>
        <w:rPr>
          <w:sz w:val="24"/>
          <w:szCs w:val="24"/>
        </w:rPr>
      </w:pPr>
    </w:p>
    <w:p w14:paraId="03DC406D">
      <w:pPr>
        <w:autoSpaceDE w:val="0"/>
        <w:autoSpaceDN w:val="0"/>
        <w:adjustRightInd w:val="0"/>
        <w:spacing w:line="360" w:lineRule="auto"/>
        <w:rPr>
          <w:rFonts w:hint="eastAsia" w:ascii="宋体" w:cs="黑体"/>
          <w:b/>
          <w:bCs/>
          <w:sz w:val="24"/>
          <w:szCs w:val="24"/>
          <w:lang w:val="zh-CN" w:eastAsia="zh-CN" w:bidi="ar-SA"/>
        </w:rPr>
      </w:pPr>
    </w:p>
    <w:p w14:paraId="681416CF">
      <w:pPr>
        <w:autoSpaceDE w:val="0"/>
        <w:autoSpaceDN w:val="0"/>
        <w:adjustRightInd w:val="0"/>
        <w:spacing w:line="360" w:lineRule="auto"/>
        <w:ind w:firstLine="3855" w:firstLineChars="1600"/>
        <w:rPr>
          <w:rFonts w:hint="eastAsia" w:ascii="宋体" w:cs="黑体"/>
          <w:b/>
          <w:bCs/>
          <w:sz w:val="24"/>
          <w:szCs w:val="24"/>
          <w:lang w:val="zh-CN" w:eastAsia="zh-CN" w:bidi="ar-SA"/>
        </w:rPr>
      </w:pPr>
    </w:p>
    <w:p w14:paraId="33F850AD">
      <w:pPr>
        <w:autoSpaceDE w:val="0"/>
        <w:autoSpaceDN w:val="0"/>
        <w:adjustRightInd w:val="0"/>
        <w:spacing w:line="360" w:lineRule="auto"/>
        <w:ind w:firstLine="3855" w:firstLineChars="1600"/>
        <w:rPr>
          <w:rFonts w:hint="eastAsia" w:ascii="宋体" w:cs="黑体"/>
          <w:b/>
          <w:bCs/>
          <w:sz w:val="24"/>
          <w:szCs w:val="24"/>
          <w:lang w:val="zh-CN" w:eastAsia="zh-CN" w:bidi="ar-SA"/>
        </w:rPr>
      </w:pPr>
      <w:r>
        <w:rPr>
          <w:rFonts w:hint="eastAsia" w:ascii="宋体" w:cs="黑体"/>
          <w:b/>
          <w:bCs/>
          <w:sz w:val="24"/>
          <w:szCs w:val="24"/>
          <w:lang w:val="zh-CN" w:eastAsia="zh-CN" w:bidi="ar-SA"/>
        </w:rPr>
        <w:t>五、其他资料（若有）</w:t>
      </w:r>
    </w:p>
    <w:p w14:paraId="6E8276C6"/>
    <w:p w14:paraId="4A94EAE4">
      <w:pPr>
        <w:pStyle w:val="16"/>
        <w:spacing w:before="24" w:beforeAutospacing="0" w:after="24" w:afterAutospacing="0" w:line="360" w:lineRule="atLeast"/>
        <w:jc w:val="center"/>
        <w:rPr>
          <w:rFonts w:hint="eastAsia" w:cs="Calibri"/>
          <w:b/>
          <w:bCs/>
          <w:kern w:val="2"/>
        </w:rPr>
      </w:pPr>
      <w:r>
        <w:rPr>
          <w:rFonts w:hint="eastAsia" w:cs="Calibri"/>
          <w:b/>
          <w:bCs/>
          <w:kern w:val="2"/>
        </w:rPr>
        <w:t>5.1人员配备表</w:t>
      </w:r>
    </w:p>
    <w:p w14:paraId="7EAFDBC8">
      <w:pPr>
        <w:jc w:val="center"/>
      </w:pPr>
      <w:r>
        <w:rPr>
          <w:rFonts w:hint="eastAsia"/>
          <w:lang w:val="zh-CN"/>
        </w:rPr>
        <w:t>（投标人根据招标文件要求自行编制）</w:t>
      </w:r>
    </w:p>
    <w:p w14:paraId="2F1B198D"/>
    <w:p w14:paraId="7C42D30F"/>
    <w:p w14:paraId="4290B87B">
      <w:pPr>
        <w:spacing w:line="360" w:lineRule="auto"/>
        <w:jc w:val="center"/>
        <w:rPr>
          <w:rFonts w:hint="eastAsia" w:ascii="宋体"/>
          <w:b/>
          <w:bCs/>
          <w:sz w:val="24"/>
          <w:szCs w:val="24"/>
        </w:rPr>
      </w:pPr>
      <w:r>
        <w:rPr>
          <w:rFonts w:hint="eastAsia" w:ascii="宋体"/>
          <w:b/>
          <w:bCs/>
          <w:sz w:val="24"/>
          <w:szCs w:val="24"/>
        </w:rPr>
        <w:t>除招标文件另有规定外，投标人认为需要提交的其他证明材料或资料加盖投标人单位公章后应在此项下提交。</w:t>
      </w:r>
    </w:p>
    <w:p w14:paraId="7E7780F8">
      <w:pPr>
        <w:spacing w:line="360" w:lineRule="auto"/>
        <w:jc w:val="center"/>
        <w:rPr>
          <w:rFonts w:hint="eastAsia" w:ascii="宋体"/>
          <w:b/>
          <w:bCs/>
        </w:rPr>
      </w:pPr>
      <w:r>
        <w:rPr>
          <w:rFonts w:hint="eastAsia" w:ascii="宋体"/>
          <w:b/>
          <w:bCs/>
        </w:rPr>
        <w:t> </w:t>
      </w:r>
    </w:p>
    <w:p w14:paraId="125F3B5B"/>
    <w:p w14:paraId="092B3088"/>
    <w:p w14:paraId="542E8DA0"/>
    <w:p w14:paraId="4ADD3277"/>
    <w:p w14:paraId="2D979184"/>
    <w:p w14:paraId="505862D6"/>
    <w:p w14:paraId="19CD9D46"/>
    <w:p w14:paraId="23995A77"/>
    <w:p w14:paraId="3ED2A0D1"/>
    <w:p w14:paraId="06AAB64B"/>
    <w:p w14:paraId="5C8E750D"/>
    <w:p w14:paraId="61CA763B"/>
    <w:p w14:paraId="1A968C87"/>
    <w:p w14:paraId="1BE7F5E5"/>
    <w:p w14:paraId="78E99774"/>
    <w:p w14:paraId="5B64D6C7"/>
    <w:p w14:paraId="33B1A98B">
      <w:pPr>
        <w:widowControl/>
        <w:spacing w:before="100" w:beforeAutospacing="1" w:after="100" w:afterAutospacing="1" w:line="360" w:lineRule="auto"/>
        <w:jc w:val="center"/>
      </w:pPr>
    </w:p>
    <w:p w14:paraId="24FC0883"/>
    <w:p w14:paraId="6065F3AA"/>
    <w:sectPr>
      <w:headerReference r:id="rId7" w:type="default"/>
      <w:footerReference r:id="rId8" w:type="default"/>
      <w:pgSz w:w="11906" w:h="16838"/>
      <w:pgMar w:top="1531" w:right="1079" w:bottom="1361" w:left="1167" w:header="851" w:footer="992" w:gutter="0"/>
      <w:pgNumType w:fmt="decimal"/>
      <w:cols w:space="720" w:num="1"/>
      <w:docGrid w:type="lines" w:linePitch="32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93CFCA04-B4C1-445B-9A5E-550D20DF1E4D}"/>
  </w:font>
  <w:font w:name="黑体">
    <w:panose1 w:val="02010609060101010101"/>
    <w:charset w:val="86"/>
    <w:family w:val="auto"/>
    <w:pitch w:val="default"/>
    <w:sig w:usb0="800002BF" w:usb1="38CF7CFA" w:usb2="00000016" w:usb3="00000000" w:csb0="00040001" w:csb1="00000000"/>
    <w:embedRegular r:id="rId2" w:fontKey="{479C1ECD-6E83-4DCF-9DB9-2EF9D3A68CE1}"/>
  </w:font>
  <w:font w:name="Courier New">
    <w:panose1 w:val="02070309020205020404"/>
    <w:charset w:val="01"/>
    <w:family w:val="modern"/>
    <w:pitch w:val="default"/>
    <w:sig w:usb0="E0002AFF" w:usb1="C0007843" w:usb2="00000009" w:usb3="00000000" w:csb0="400001FF" w:csb1="FFFF0000"/>
    <w:embedRegular r:id="rId3" w:fontKey="{6878D90A-DA4A-48B5-8ABA-60F9ACEE26A4}"/>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4" w:fontKey="{D03B31EB-888E-4A2A-B3F5-3B6C96855209}"/>
  </w:font>
  <w:font w:name="微软雅黑">
    <w:panose1 w:val="020B0503020204020204"/>
    <w:charset w:val="86"/>
    <w:family w:val="swiss"/>
    <w:pitch w:val="default"/>
    <w:sig w:usb0="80000287" w:usb1="280F3C52" w:usb2="00000016" w:usb3="00000000" w:csb0="0004001F" w:csb1="00000000"/>
    <w:embedRegular r:id="rId5" w:fontKey="{311F9325-183F-4FFD-85E1-1D8E2874C41C}"/>
  </w:font>
  <w:font w:name="仿宋">
    <w:panose1 w:val="02010609060101010101"/>
    <w:charset w:val="86"/>
    <w:family w:val="modern"/>
    <w:pitch w:val="default"/>
    <w:sig w:usb0="800002BF" w:usb1="38CF7CFA" w:usb2="00000016" w:usb3="00000000" w:csb0="00040001" w:csb1="00000000"/>
    <w:embedRegular r:id="rId6" w:fontKey="{076A9697-F3FB-41C6-AA1D-6D5D7546720B}"/>
  </w:font>
  <w:font w:name="新宋体">
    <w:panose1 w:val="02010609030101010101"/>
    <w:charset w:val="86"/>
    <w:family w:val="modern"/>
    <w:pitch w:val="default"/>
    <w:sig w:usb0="00000003" w:usb1="288F0000" w:usb2="00000006" w:usb3="00000000" w:csb0="00040001" w:csb1="00000000"/>
    <w:embedRegular r:id="rId7" w:fontKey="{18369E43-45E3-4E69-BD2B-3D0BC2E808B0}"/>
  </w:font>
  <w:font w:name="方正黑体_GBK">
    <w:panose1 w:val="02010600010101010101"/>
    <w:charset w:val="86"/>
    <w:family w:val="auto"/>
    <w:pitch w:val="default"/>
    <w:sig w:usb0="00000001" w:usb1="080E0000" w:usb2="00000000" w:usb3="00000000" w:csb0="00040000" w:csb1="00000000"/>
    <w:embedRegular r:id="rId8" w:fontKey="{7003B807-801A-449F-86E2-20E52AEF1627}"/>
  </w:font>
  <w:font w:name="东文宋体">
    <w:altName w:val="宋体"/>
    <w:panose1 w:val="00000000000000000000"/>
    <w:charset w:val="00"/>
    <w:family w:val="auto"/>
    <w:pitch w:val="default"/>
    <w:sig w:usb0="00000000" w:usb1="00000000" w:usb2="00000000" w:usb3="00000000" w:csb0="00000000" w:csb1="00000000"/>
    <w:embedRegular r:id="rId9" w:fontKey="{7A115E5C-8DA3-49AD-B4FA-3944428DBEDC}"/>
  </w:font>
  <w:font w:name="仿宋_GB2312">
    <w:altName w:val="仿宋"/>
    <w:panose1 w:val="02010609030101010101"/>
    <w:charset w:val="86"/>
    <w:family w:val="auto"/>
    <w:pitch w:val="default"/>
    <w:sig w:usb0="00000000" w:usb1="00000000" w:usb2="00000000" w:usb3="00000000" w:csb0="00040000" w:csb1="00000000"/>
    <w:embedRegular r:id="rId10" w:fontKey="{DCC0D194-FCBB-442C-8691-6C837527F0D5}"/>
  </w:font>
  <w:font w:name="Lucida Sans Unicode">
    <w:panose1 w:val="020B0602030504020204"/>
    <w:charset w:val="00"/>
    <w:family w:val="swiss"/>
    <w:pitch w:val="default"/>
    <w:sig w:usb0="80001AFF" w:usb1="0000396B" w:usb2="00000000" w:usb3="00000000" w:csb0="200000BF" w:csb1="D7F70000"/>
    <w:embedRegular r:id="rId11" w:fontKey="{F3352035-299C-4D2F-B2EB-C61516491807}"/>
  </w:font>
  <w:font w:name="等线 Light">
    <w:panose1 w:val="02010600030101010101"/>
    <w:charset w:val="86"/>
    <w:family w:val="auto"/>
    <w:pitch w:val="default"/>
    <w:sig w:usb0="A00002BF" w:usb1="38CF7CFA" w:usb2="00000016" w:usb3="00000000" w:csb0="0004000F" w:csb1="00000000"/>
    <w:embedRegular r:id="rId12" w:fontKey="{4D51D271-DF0B-41F6-B5E4-F00BC42F3FB0}"/>
  </w:font>
  <w:font w:name="楷体">
    <w:panose1 w:val="02010609060101010101"/>
    <w:charset w:val="86"/>
    <w:family w:val="modern"/>
    <w:pitch w:val="default"/>
    <w:sig w:usb0="800002BF" w:usb1="38CF7CFA" w:usb2="00000016" w:usb3="00000000" w:csb0="00040001" w:csb1="00000000"/>
    <w:embedRegular r:id="rId13" w:fontKey="{CD139369-D0A6-41CF-91CE-2426FB1070FF}"/>
  </w:font>
  <w:font w:name="等线">
    <w:panose1 w:val="02010600030101010101"/>
    <w:charset w:val="86"/>
    <w:family w:val="auto"/>
    <w:pitch w:val="default"/>
    <w:sig w:usb0="A00002BF" w:usb1="38CF7CFA" w:usb2="00000016" w:usb3="00000000" w:csb0="0004000F" w:csb1="00000000"/>
    <w:embedRegular r:id="rId14" w:fontKey="{480FD640-2D90-4CD6-ACCB-48C95E9124FE}"/>
  </w:font>
  <w:font w:name="方正小标宋简体">
    <w:panose1 w:val="03000509000000000000"/>
    <w:charset w:val="86"/>
    <w:family w:val="auto"/>
    <w:pitch w:val="default"/>
    <w:sig w:usb0="00000001" w:usb1="080E0000" w:usb2="00000000" w:usb3="00000000" w:csb0="00040000" w:csb1="00000000"/>
    <w:embedRegular r:id="rId15" w:fontKey="{429AD350-4322-456F-B965-A6086D808A19}"/>
  </w:font>
  <w:font w:name="华文仿宋">
    <w:panose1 w:val="02010600040101010101"/>
    <w:charset w:val="86"/>
    <w:family w:val="auto"/>
    <w:pitch w:val="default"/>
    <w:sig w:usb0="00000287" w:usb1="080F0000" w:usb2="00000000" w:usb3="00000000" w:csb0="0004009F" w:csb1="DFD70000"/>
    <w:embedRegular r:id="rId16" w:fontKey="{5403AD9E-61BD-45A3-B3FE-C615C9DD1051}"/>
  </w:font>
  <w:font w:name="WPSEMBED1">
    <w:panose1 w:val="02010600010101010101"/>
    <w:charset w:val="86"/>
    <w:family w:val="auto"/>
    <w:pitch w:val="default"/>
    <w:sig w:usb0="00000001" w:usb1="080E0000" w:usb2="00000000" w:usb3="00000000" w:csb0="00040000" w:csb1="00000000"/>
  </w:font>
  <w:font w:name="WPSEMBED2">
    <w:panose1 w:val="02010600030101010101"/>
    <w:charset w:val="86"/>
    <w:family w:val="auto"/>
    <w:pitch w:val="default"/>
    <w:sig w:usb0="A00002BF" w:usb1="38CF7CFA" w:usb2="00000016" w:usb3="00000000" w:csb0="0004000F" w:csb1="00000000"/>
  </w:font>
  <w:font w:name="WPSEMBED3">
    <w:panose1 w:val="02010600030101010101"/>
    <w:charset w:val="86"/>
    <w:family w:val="auto"/>
    <w:pitch w:val="default"/>
    <w:sig w:usb0="A00002BF" w:usb1="38CF7CFA" w:usb2="00000016" w:usb3="00000000" w:csb0="0004000F" w:csb1="00000000"/>
  </w:font>
  <w:font w:name="WPSEMBED4">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616391">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7BEE1D">
    <w:pPr>
      <w:pStyle w:val="13"/>
      <w:jc w:val="center"/>
      <w:rPr>
        <w:rFonts w:ascii="Times New Roman" w:hAnsi="Times New Roman" w:eastAsia="宋体"/>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B59BA5">
                          <w:pPr>
                            <w:pStyle w:val="13"/>
                            <w:jc w:val="center"/>
                          </w:pPr>
                          <w:r>
                            <w:rPr>
                              <w:rFonts w:ascii="Times New Roman" w:hAnsi="Times New Roman" w:eastAsia="宋体"/>
                            </w:rPr>
                            <w:fldChar w:fldCharType="begin"/>
                          </w:r>
                          <w:r>
                            <w:rPr>
                              <w:rFonts w:ascii="Times New Roman" w:hAnsi="Times New Roman" w:eastAsia="宋体"/>
                            </w:rPr>
                            <w:instrText xml:space="preserve">PAGE   \* MERGEFORMAT</w:instrText>
                          </w:r>
                          <w:r>
                            <w:rPr>
                              <w:rFonts w:ascii="Times New Roman" w:hAnsi="Times New Roman" w:eastAsia="宋体"/>
                            </w:rPr>
                            <w:fldChar w:fldCharType="separate"/>
                          </w:r>
                          <w:r>
                            <w:rPr>
                              <w:rFonts w:ascii="Times New Roman" w:hAnsi="Times New Roman" w:eastAsia="宋体"/>
                              <w:lang w:val="zh-CN"/>
                            </w:rPr>
                            <w:t>1</w:t>
                          </w:r>
                          <w:r>
                            <w:rPr>
                              <w:rFonts w:ascii="Times New Roman" w:hAnsi="Times New Roman" w:eastAsia="宋体"/>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4B59BA5">
                    <w:pPr>
                      <w:pStyle w:val="13"/>
                      <w:jc w:val="center"/>
                    </w:pPr>
                    <w:r>
                      <w:rPr>
                        <w:rFonts w:ascii="Times New Roman" w:hAnsi="Times New Roman" w:eastAsia="宋体"/>
                      </w:rPr>
                      <w:fldChar w:fldCharType="begin"/>
                    </w:r>
                    <w:r>
                      <w:rPr>
                        <w:rFonts w:ascii="Times New Roman" w:hAnsi="Times New Roman" w:eastAsia="宋体"/>
                      </w:rPr>
                      <w:instrText xml:space="preserve">PAGE   \* MERGEFORMAT</w:instrText>
                    </w:r>
                    <w:r>
                      <w:rPr>
                        <w:rFonts w:ascii="Times New Roman" w:hAnsi="Times New Roman" w:eastAsia="宋体"/>
                      </w:rPr>
                      <w:fldChar w:fldCharType="separate"/>
                    </w:r>
                    <w:r>
                      <w:rPr>
                        <w:rFonts w:ascii="Times New Roman" w:hAnsi="Times New Roman" w:eastAsia="宋体"/>
                        <w:lang w:val="zh-CN"/>
                      </w:rPr>
                      <w:t>1</w:t>
                    </w:r>
                    <w:r>
                      <w:rPr>
                        <w:rFonts w:ascii="Times New Roman" w:hAnsi="Times New Roman" w:eastAsia="宋体"/>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7C084B">
    <w:pPr>
      <w:pStyle w:val="13"/>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28888F">
                          <w:pPr>
                            <w:pStyle w:val="13"/>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1D28888F">
                    <w:pPr>
                      <w:pStyle w:val="13"/>
                    </w:pPr>
                    <w:r>
                      <w:fldChar w:fldCharType="begin"/>
                    </w:r>
                    <w:r>
                      <w:instrText xml:space="preserve"> PAGE  \* MERGEFORMAT </w:instrText>
                    </w:r>
                    <w:r>
                      <w:fldChar w:fldCharType="separate"/>
                    </w:r>
                    <w:r>
                      <w:t>2</w:t>
                    </w:r>
                    <w:r>
                      <w:fldChar w:fldCharType="end"/>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-9924415</wp:posOffset>
              </wp:positionV>
              <wp:extent cx="114300" cy="131445"/>
              <wp:effectExtent l="0" t="0" r="0" b="0"/>
              <wp:wrapNone/>
              <wp:docPr id="7" name="文本框 7"/>
              <wp:cNvGraphicFramePr/>
              <a:graphic xmlns:a="http://schemas.openxmlformats.org/drawingml/2006/main">
                <a:graphicData uri="http://schemas.microsoft.com/office/word/2010/wordprocessingShape">
                  <wps:wsp>
                    <wps:cNvSpPr txBox="1"/>
                    <wps:spPr>
                      <a:xfrm>
                        <a:off x="0" y="0"/>
                        <a:ext cx="114300" cy="131445"/>
                      </a:xfrm>
                      <a:prstGeom prst="rect">
                        <a:avLst/>
                      </a:prstGeom>
                      <a:noFill/>
                      <a:ln w="6350">
                        <a:noFill/>
                      </a:ln>
                    </wps:spPr>
                    <wps:txbx>
                      <w:txbxContent>
                        <w:p w14:paraId="70976D13">
                          <w:pPr>
                            <w:pStyle w:val="13"/>
                            <w:rPr>
                              <w:rFonts w:hint="eastAsia" w:eastAsia="宋体"/>
                              <w:lang w:eastAsia="zh-CN"/>
                            </w:rPr>
                          </w:pPr>
                        </w:p>
                      </w:txbxContent>
                    </wps:txbx>
                    <wps:bodyPr wrap="none" lIns="0" tIns="0" rIns="0" bIns="0" upright="1">
                      <a:spAutoFit/>
                    </wps:bodyPr>
                  </wps:wsp>
                </a:graphicData>
              </a:graphic>
            </wp:anchor>
          </w:drawing>
        </mc:Choice>
        <mc:Fallback>
          <w:pict>
            <v:shape id="_x0000_s1026" o:spid="_x0000_s1026" o:spt="202" type="#_x0000_t202" style="position:absolute;left:0pt;margin-top:-781.45pt;height:10.35pt;width:9pt;mso-position-horizontal:center;mso-position-horizontal-relative:margin;mso-wrap-style:none;z-index:251659264;mso-width-relative:page;mso-height-relative:page;" filled="f" stroked="f" coordsize="21600,21600" o:gfxdata="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xCirY9cAAAALAQAADwAAAAAAAAABACAA&#10;AAAiAAAAZHJzL2Rvd25yZXYueG1sUEsBAhQAFAAAAAgAh07iQDEePtnVAQAAoAMAAA4AAAAAAAAA&#10;AQAgAAAAJgEAAGRycy9lMm9Eb2MueG1sUEsFBgAAAAAGAAYAWQEAAG0FAAAAAA==&#10;">
              <v:fill on="f" focussize="0,0"/>
              <v:stroke on="f" weight="0.5pt"/>
              <v:imagedata o:title=""/>
              <o:lock v:ext="edit" aspectratio="f"/>
              <v:textbox inset="0mm,0mm,0mm,0mm" style="mso-fit-shape-to-text:t;">
                <w:txbxContent>
                  <w:p w14:paraId="70976D13">
                    <w:pPr>
                      <w:pStyle w:val="13"/>
                      <w:rPr>
                        <w:rFonts w:hint="eastAsia" w:eastAsia="宋体"/>
                        <w:lang w:eastAsia="zh-CN"/>
                      </w:rPr>
                    </w:pP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0FDCC8">
    <w:pPr>
      <w:pStyle w:val="13"/>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269ADC">
                          <w:pPr>
                            <w:pStyle w:val="13"/>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53269ADC">
                    <w:pPr>
                      <w:pStyle w:val="13"/>
                    </w:pPr>
                    <w:r>
                      <w:fldChar w:fldCharType="begin"/>
                    </w:r>
                    <w:r>
                      <w:instrText xml:space="preserve"> PAGE  \* MERGEFORMAT </w:instrText>
                    </w:r>
                    <w:r>
                      <w:fldChar w:fldCharType="separate"/>
                    </w:r>
                    <w:r>
                      <w:t>2</w:t>
                    </w:r>
                    <w:r>
                      <w:fldChar w:fldCharType="end"/>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-9924415</wp:posOffset>
              </wp:positionV>
              <wp:extent cx="114300" cy="131445"/>
              <wp:effectExtent l="0" t="0" r="0" b="0"/>
              <wp:wrapNone/>
              <wp:docPr id="2" name="文本框 2"/>
              <wp:cNvGraphicFramePr/>
              <a:graphic xmlns:a="http://schemas.openxmlformats.org/drawingml/2006/main">
                <a:graphicData uri="http://schemas.microsoft.com/office/word/2010/wordprocessingShape">
                  <wps:wsp>
                    <wps:cNvSpPr txBox="1"/>
                    <wps:spPr>
                      <a:xfrm>
                        <a:off x="0" y="0"/>
                        <a:ext cx="114300" cy="131445"/>
                      </a:xfrm>
                      <a:prstGeom prst="rect">
                        <a:avLst/>
                      </a:prstGeom>
                      <a:noFill/>
                      <a:ln w="6350">
                        <a:noFill/>
                      </a:ln>
                    </wps:spPr>
                    <wps:txbx>
                      <w:txbxContent>
                        <w:p w14:paraId="7ECC7149">
                          <w:pPr>
                            <w:pStyle w:val="13"/>
                            <w:rPr>
                              <w:rFonts w:hint="eastAsia" w:eastAsia="宋体"/>
                              <w:lang w:eastAsia="zh-CN"/>
                            </w:rPr>
                          </w:pPr>
                        </w:p>
                      </w:txbxContent>
                    </wps:txbx>
                    <wps:bodyPr wrap="none" lIns="0" tIns="0" rIns="0" bIns="0" upright="1">
                      <a:spAutoFit/>
                    </wps:bodyPr>
                  </wps:wsp>
                </a:graphicData>
              </a:graphic>
            </wp:anchor>
          </w:drawing>
        </mc:Choice>
        <mc:Fallback>
          <w:pict>
            <v:shape id="_x0000_s1026" o:spid="_x0000_s1026" o:spt="202" type="#_x0000_t202" style="position:absolute;left:0pt;margin-top:-781.45pt;height:10.35pt;width:9pt;mso-position-horizontal:center;mso-position-horizontal-relative:margin;mso-wrap-style:none;z-index:251659264;mso-width-relative:page;mso-height-relative:page;" filled="f" stroked="f" coordsize="21600,21600" o:gfxdata="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DEKKtj1wAAAAsBAAAPAAAAAAAAAAEAIAAA&#10;ACIAAABkcnMvZG93bnJldi54bWxQSwECFAAUAAAACACHTuJA+tCkoNQBAACgAwAADgAAAAAAAAAB&#10;ACAAAAAmAQAAZHJzL2Uyb0RvYy54bWxQSwUGAAAAAAYABgBZAQAAbAUAAAAA&#10;">
              <v:fill on="f" focussize="0,0"/>
              <v:stroke on="f" weight="0.5pt"/>
              <v:imagedata o:title=""/>
              <o:lock v:ext="edit" aspectratio="f"/>
              <v:textbox inset="0mm,0mm,0mm,0mm" style="mso-fit-shape-to-text:t;">
                <w:txbxContent>
                  <w:p w14:paraId="7ECC7149">
                    <w:pPr>
                      <w:pStyle w:val="13"/>
                      <w:rPr>
                        <w:rFonts w:hint="eastAsia" w:eastAsia="宋体"/>
                        <w:lang w:eastAsia="zh-CN"/>
                      </w:rPr>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FF608E">
    <w:pPr>
      <w:pStyle w:val="2"/>
      <w:spacing w:line="14" w:lineRule="auto"/>
      <w:rPr>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03DF98">
    <w:pPr>
      <w:pStyle w:val="2"/>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3"/>
    <w:multiLevelType w:val="multilevel"/>
    <w:tmpl w:val="00000003"/>
    <w:lvl w:ilvl="0" w:tentative="0">
      <w:start w:val="9"/>
      <w:numFmt w:val="decimal"/>
      <w:lvlText w:val="%1.1 "/>
      <w:lvlJc w:val="left"/>
      <w:pPr>
        <w:ind w:left="964" w:hanging="544"/>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00000006"/>
    <w:multiLevelType w:val="multilevel"/>
    <w:tmpl w:val="00000006"/>
    <w:lvl w:ilvl="0" w:tentative="0">
      <w:start w:val="7"/>
      <w:numFmt w:val="decimal"/>
      <w:lvlText w:val="（%1）"/>
      <w:lvlJc w:val="left"/>
      <w:pPr>
        <w:ind w:left="1200" w:hanging="72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
    <w:nsid w:val="447C2FF3"/>
    <w:multiLevelType w:val="singleLevel"/>
    <w:tmpl w:val="447C2FF3"/>
    <w:lvl w:ilvl="0" w:tentative="0">
      <w:start w:val="1"/>
      <w:numFmt w:val="decimal"/>
      <w:suff w:val="space"/>
      <w:lvlText w:val="%1."/>
      <w:lvlJc w:val="left"/>
    </w:lvl>
  </w:abstractNum>
  <w:abstractNum w:abstractNumId="3">
    <w:nsid w:val="596824C7"/>
    <w:multiLevelType w:val="multilevel"/>
    <w:tmpl w:val="596824C7"/>
    <w:lvl w:ilvl="0" w:tentative="0">
      <w:start w:val="1"/>
      <w:numFmt w:val="chineseCounting"/>
      <w:suff w:val="space"/>
      <w:lvlText w:val="第%1章"/>
      <w:lvlJc w:val="left"/>
      <w:pPr>
        <w:ind w:left="0" w:firstLine="0"/>
      </w:pPr>
      <w:rPr>
        <w:rFonts w:hint="eastAsia" w:ascii="宋体" w:hAnsi="宋体" w:eastAsia="宋体"/>
        <w:lang w:val="en-US"/>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
    <w:nsid w:val="73EEAE14"/>
    <w:multiLevelType w:val="singleLevel"/>
    <w:tmpl w:val="73EEAE14"/>
    <w:lvl w:ilvl="0" w:tentative="0">
      <w:start w:val="5"/>
      <w:numFmt w:val="decimal"/>
      <w:lvlText w:val="%1."/>
      <w:lvlJc w:val="left"/>
      <w:pPr>
        <w:tabs>
          <w:tab w:val="left" w:pos="312"/>
        </w:tabs>
      </w:pPr>
    </w:lvl>
  </w:abstractNum>
  <w:num w:numId="1">
    <w:abstractNumId w:val="3"/>
  </w:num>
  <w:num w:numId="2">
    <w:abstractNumId w:val="2"/>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M5MmQyNzg0MmYwMmU5ZTAxMmMzOGZhMWVlY2UzOTIifQ=="/>
    <w:docVar w:name="KSO_WPS_MARK_KEY" w:val="881ca177-34c3-433a-911f-8fa57c2706a1"/>
  </w:docVars>
  <w:rsids>
    <w:rsidRoot w:val="0BC74EF2"/>
    <w:rsid w:val="00237A6E"/>
    <w:rsid w:val="00337586"/>
    <w:rsid w:val="005714C6"/>
    <w:rsid w:val="00973C87"/>
    <w:rsid w:val="009C172C"/>
    <w:rsid w:val="00A255A4"/>
    <w:rsid w:val="013E4434"/>
    <w:rsid w:val="0167398B"/>
    <w:rsid w:val="01785B98"/>
    <w:rsid w:val="01822573"/>
    <w:rsid w:val="01C87BD9"/>
    <w:rsid w:val="01CE57B8"/>
    <w:rsid w:val="01D86637"/>
    <w:rsid w:val="0270061D"/>
    <w:rsid w:val="027125E7"/>
    <w:rsid w:val="027D2D3A"/>
    <w:rsid w:val="029D33DC"/>
    <w:rsid w:val="02B376A5"/>
    <w:rsid w:val="02D12AAD"/>
    <w:rsid w:val="02D2752A"/>
    <w:rsid w:val="02D7069C"/>
    <w:rsid w:val="02FF6241"/>
    <w:rsid w:val="0308498D"/>
    <w:rsid w:val="03190CB5"/>
    <w:rsid w:val="031F3DF1"/>
    <w:rsid w:val="034D2353"/>
    <w:rsid w:val="0350044F"/>
    <w:rsid w:val="03547F3F"/>
    <w:rsid w:val="036418F4"/>
    <w:rsid w:val="038A1BDD"/>
    <w:rsid w:val="03904209"/>
    <w:rsid w:val="03A0770E"/>
    <w:rsid w:val="03BA3839"/>
    <w:rsid w:val="03BE185C"/>
    <w:rsid w:val="03C317DD"/>
    <w:rsid w:val="03CB5BD9"/>
    <w:rsid w:val="03CC6A4B"/>
    <w:rsid w:val="0438160E"/>
    <w:rsid w:val="043F474B"/>
    <w:rsid w:val="04531FA4"/>
    <w:rsid w:val="04545752"/>
    <w:rsid w:val="047274EA"/>
    <w:rsid w:val="0475016D"/>
    <w:rsid w:val="047B6F67"/>
    <w:rsid w:val="047C0850"/>
    <w:rsid w:val="04B97124"/>
    <w:rsid w:val="04D07A99"/>
    <w:rsid w:val="04F82B4C"/>
    <w:rsid w:val="04FA68C4"/>
    <w:rsid w:val="05122991"/>
    <w:rsid w:val="0522647B"/>
    <w:rsid w:val="05235DC7"/>
    <w:rsid w:val="05322502"/>
    <w:rsid w:val="053C0C8A"/>
    <w:rsid w:val="05485881"/>
    <w:rsid w:val="055B3806"/>
    <w:rsid w:val="05624099"/>
    <w:rsid w:val="056326BB"/>
    <w:rsid w:val="056F730D"/>
    <w:rsid w:val="05762C45"/>
    <w:rsid w:val="05873199"/>
    <w:rsid w:val="059A3EA8"/>
    <w:rsid w:val="05A01219"/>
    <w:rsid w:val="05A24FFF"/>
    <w:rsid w:val="05A84572"/>
    <w:rsid w:val="05B747B5"/>
    <w:rsid w:val="05D17B3B"/>
    <w:rsid w:val="05D97E37"/>
    <w:rsid w:val="05E72CB4"/>
    <w:rsid w:val="05FE0636"/>
    <w:rsid w:val="06113EC5"/>
    <w:rsid w:val="06451DC1"/>
    <w:rsid w:val="0664493D"/>
    <w:rsid w:val="067032E2"/>
    <w:rsid w:val="068044EF"/>
    <w:rsid w:val="06A430F4"/>
    <w:rsid w:val="06C61F5A"/>
    <w:rsid w:val="06D82C35"/>
    <w:rsid w:val="06DA075B"/>
    <w:rsid w:val="06DC2511"/>
    <w:rsid w:val="06DD024B"/>
    <w:rsid w:val="06F21F49"/>
    <w:rsid w:val="06F77139"/>
    <w:rsid w:val="06FC4B75"/>
    <w:rsid w:val="06FF45F8"/>
    <w:rsid w:val="070D6D82"/>
    <w:rsid w:val="07126147"/>
    <w:rsid w:val="07153E89"/>
    <w:rsid w:val="0730481F"/>
    <w:rsid w:val="075229E7"/>
    <w:rsid w:val="076D15CF"/>
    <w:rsid w:val="077010BF"/>
    <w:rsid w:val="077E0ED1"/>
    <w:rsid w:val="07B90CB8"/>
    <w:rsid w:val="07DB785F"/>
    <w:rsid w:val="07FF3A37"/>
    <w:rsid w:val="080E095B"/>
    <w:rsid w:val="080F2686"/>
    <w:rsid w:val="083E11BD"/>
    <w:rsid w:val="084F5179"/>
    <w:rsid w:val="08925F12"/>
    <w:rsid w:val="089A2898"/>
    <w:rsid w:val="089F1C5C"/>
    <w:rsid w:val="08A964A0"/>
    <w:rsid w:val="08B020F5"/>
    <w:rsid w:val="08B1198F"/>
    <w:rsid w:val="08B35707"/>
    <w:rsid w:val="08B66FA6"/>
    <w:rsid w:val="08BB280E"/>
    <w:rsid w:val="08D02BA5"/>
    <w:rsid w:val="08E65ADD"/>
    <w:rsid w:val="094620D8"/>
    <w:rsid w:val="096550BE"/>
    <w:rsid w:val="09736C45"/>
    <w:rsid w:val="099B68C7"/>
    <w:rsid w:val="09A05CD0"/>
    <w:rsid w:val="09A45050"/>
    <w:rsid w:val="09AE73BB"/>
    <w:rsid w:val="09D05AAE"/>
    <w:rsid w:val="09EF6C13"/>
    <w:rsid w:val="09F27555"/>
    <w:rsid w:val="0A0C3321"/>
    <w:rsid w:val="0A4B2775"/>
    <w:rsid w:val="0A546A76"/>
    <w:rsid w:val="0A8A693C"/>
    <w:rsid w:val="0A8C4462"/>
    <w:rsid w:val="0A9B46A5"/>
    <w:rsid w:val="0AB319EF"/>
    <w:rsid w:val="0ABA0FCF"/>
    <w:rsid w:val="0ABB7F3F"/>
    <w:rsid w:val="0ABC5BC4"/>
    <w:rsid w:val="0AE0030A"/>
    <w:rsid w:val="0B352404"/>
    <w:rsid w:val="0B4765DB"/>
    <w:rsid w:val="0B586980"/>
    <w:rsid w:val="0B947958"/>
    <w:rsid w:val="0B9730BE"/>
    <w:rsid w:val="0B9A695B"/>
    <w:rsid w:val="0BB03EB2"/>
    <w:rsid w:val="0BB93035"/>
    <w:rsid w:val="0BC74EF2"/>
    <w:rsid w:val="0BD07EB9"/>
    <w:rsid w:val="0C28640C"/>
    <w:rsid w:val="0C2D57D1"/>
    <w:rsid w:val="0C3E5027"/>
    <w:rsid w:val="0C4B4C0A"/>
    <w:rsid w:val="0C5C7E64"/>
    <w:rsid w:val="0C954B69"/>
    <w:rsid w:val="0CA92806"/>
    <w:rsid w:val="0CAF37BE"/>
    <w:rsid w:val="0CB53EB8"/>
    <w:rsid w:val="0CC15F55"/>
    <w:rsid w:val="0CD10852"/>
    <w:rsid w:val="0CE41AC4"/>
    <w:rsid w:val="0CEA0782"/>
    <w:rsid w:val="0CEB118D"/>
    <w:rsid w:val="0CEF3FA5"/>
    <w:rsid w:val="0CF87B8D"/>
    <w:rsid w:val="0D0504FC"/>
    <w:rsid w:val="0D0C7F65"/>
    <w:rsid w:val="0D1D6190"/>
    <w:rsid w:val="0D240982"/>
    <w:rsid w:val="0D336E17"/>
    <w:rsid w:val="0D3D5EE8"/>
    <w:rsid w:val="0D480F13"/>
    <w:rsid w:val="0D5018E8"/>
    <w:rsid w:val="0D5648B3"/>
    <w:rsid w:val="0D5C45C0"/>
    <w:rsid w:val="0D6E3A97"/>
    <w:rsid w:val="0D814BE3"/>
    <w:rsid w:val="0D8B0A01"/>
    <w:rsid w:val="0D9D24E2"/>
    <w:rsid w:val="0DD51C7C"/>
    <w:rsid w:val="0DDE4FD5"/>
    <w:rsid w:val="0DE71647"/>
    <w:rsid w:val="0DF447F8"/>
    <w:rsid w:val="0DF91E0E"/>
    <w:rsid w:val="0E034A3B"/>
    <w:rsid w:val="0E083E00"/>
    <w:rsid w:val="0E1D0382"/>
    <w:rsid w:val="0E2B5D40"/>
    <w:rsid w:val="0E323F35"/>
    <w:rsid w:val="0E39045D"/>
    <w:rsid w:val="0E4137B5"/>
    <w:rsid w:val="0E484B44"/>
    <w:rsid w:val="0E4868F2"/>
    <w:rsid w:val="0E593927"/>
    <w:rsid w:val="0E855450"/>
    <w:rsid w:val="0E9C1031"/>
    <w:rsid w:val="0EC321C6"/>
    <w:rsid w:val="0ED62150"/>
    <w:rsid w:val="0F072309"/>
    <w:rsid w:val="0F20786F"/>
    <w:rsid w:val="0F346E76"/>
    <w:rsid w:val="0F80023D"/>
    <w:rsid w:val="0F8D573D"/>
    <w:rsid w:val="0F900C4F"/>
    <w:rsid w:val="0FA064F3"/>
    <w:rsid w:val="0FAC2EB1"/>
    <w:rsid w:val="0FCF7645"/>
    <w:rsid w:val="0FD22917"/>
    <w:rsid w:val="0FF46D31"/>
    <w:rsid w:val="10152804"/>
    <w:rsid w:val="10251596"/>
    <w:rsid w:val="102869DB"/>
    <w:rsid w:val="103C2486"/>
    <w:rsid w:val="106D4AC8"/>
    <w:rsid w:val="10AF4A06"/>
    <w:rsid w:val="10C35EA3"/>
    <w:rsid w:val="10C36704"/>
    <w:rsid w:val="10ED3781"/>
    <w:rsid w:val="10F9185A"/>
    <w:rsid w:val="10FC5772"/>
    <w:rsid w:val="111E1B8C"/>
    <w:rsid w:val="111F09C0"/>
    <w:rsid w:val="112371A2"/>
    <w:rsid w:val="112E34A7"/>
    <w:rsid w:val="116A4DD1"/>
    <w:rsid w:val="11845E93"/>
    <w:rsid w:val="118C4D48"/>
    <w:rsid w:val="11A75C48"/>
    <w:rsid w:val="11B21AE6"/>
    <w:rsid w:val="11BC7A36"/>
    <w:rsid w:val="11BF511D"/>
    <w:rsid w:val="11D64215"/>
    <w:rsid w:val="11DC7A7D"/>
    <w:rsid w:val="11E17136"/>
    <w:rsid w:val="11E44B84"/>
    <w:rsid w:val="11EA1D82"/>
    <w:rsid w:val="11FC011F"/>
    <w:rsid w:val="120668A8"/>
    <w:rsid w:val="12173925"/>
    <w:rsid w:val="121C60CC"/>
    <w:rsid w:val="12543AB7"/>
    <w:rsid w:val="125735A8"/>
    <w:rsid w:val="12653DC9"/>
    <w:rsid w:val="12744159"/>
    <w:rsid w:val="127952CC"/>
    <w:rsid w:val="129F72AA"/>
    <w:rsid w:val="12A63419"/>
    <w:rsid w:val="12C30BED"/>
    <w:rsid w:val="12D364AD"/>
    <w:rsid w:val="12D40754"/>
    <w:rsid w:val="12DE15D3"/>
    <w:rsid w:val="12ED4940"/>
    <w:rsid w:val="13010ECD"/>
    <w:rsid w:val="13225964"/>
    <w:rsid w:val="1335145B"/>
    <w:rsid w:val="13390EFF"/>
    <w:rsid w:val="1351449B"/>
    <w:rsid w:val="13795C08"/>
    <w:rsid w:val="13CC58CF"/>
    <w:rsid w:val="13EE1CEA"/>
    <w:rsid w:val="14101C60"/>
    <w:rsid w:val="14234195"/>
    <w:rsid w:val="143C59AB"/>
    <w:rsid w:val="14691370"/>
    <w:rsid w:val="14845944"/>
    <w:rsid w:val="14973EB4"/>
    <w:rsid w:val="1497412F"/>
    <w:rsid w:val="14A84D7A"/>
    <w:rsid w:val="14B60A59"/>
    <w:rsid w:val="14E629C1"/>
    <w:rsid w:val="14F670A8"/>
    <w:rsid w:val="14FE5F5C"/>
    <w:rsid w:val="156404B5"/>
    <w:rsid w:val="156C1118"/>
    <w:rsid w:val="15783F61"/>
    <w:rsid w:val="157955E3"/>
    <w:rsid w:val="158E3DE7"/>
    <w:rsid w:val="159468C1"/>
    <w:rsid w:val="159863B1"/>
    <w:rsid w:val="15CC1BB7"/>
    <w:rsid w:val="15CC605B"/>
    <w:rsid w:val="15F1161D"/>
    <w:rsid w:val="15FB249C"/>
    <w:rsid w:val="16070E41"/>
    <w:rsid w:val="161F43DC"/>
    <w:rsid w:val="16406E20"/>
    <w:rsid w:val="16453F96"/>
    <w:rsid w:val="164906D3"/>
    <w:rsid w:val="1677496A"/>
    <w:rsid w:val="16881F81"/>
    <w:rsid w:val="16930926"/>
    <w:rsid w:val="169D08E8"/>
    <w:rsid w:val="16B56AEF"/>
    <w:rsid w:val="16CB4564"/>
    <w:rsid w:val="16CD5BE6"/>
    <w:rsid w:val="16D927DD"/>
    <w:rsid w:val="16DB47A7"/>
    <w:rsid w:val="16F87F17"/>
    <w:rsid w:val="16FA2753"/>
    <w:rsid w:val="17066772"/>
    <w:rsid w:val="17171557"/>
    <w:rsid w:val="171A4BA4"/>
    <w:rsid w:val="171B2DF6"/>
    <w:rsid w:val="17215F32"/>
    <w:rsid w:val="173074CC"/>
    <w:rsid w:val="17452520"/>
    <w:rsid w:val="178564C1"/>
    <w:rsid w:val="178E244B"/>
    <w:rsid w:val="17935082"/>
    <w:rsid w:val="17C3169B"/>
    <w:rsid w:val="17CC2342"/>
    <w:rsid w:val="17DD589D"/>
    <w:rsid w:val="17E51656"/>
    <w:rsid w:val="18153CE9"/>
    <w:rsid w:val="181B0C49"/>
    <w:rsid w:val="182A42D6"/>
    <w:rsid w:val="1833416F"/>
    <w:rsid w:val="183D0B4A"/>
    <w:rsid w:val="185A5BA0"/>
    <w:rsid w:val="185B7554"/>
    <w:rsid w:val="1888270D"/>
    <w:rsid w:val="18AA2E2C"/>
    <w:rsid w:val="18BA2C60"/>
    <w:rsid w:val="18BD7EDC"/>
    <w:rsid w:val="18C5507B"/>
    <w:rsid w:val="18CD45C3"/>
    <w:rsid w:val="18E90CD1"/>
    <w:rsid w:val="18ED07C2"/>
    <w:rsid w:val="191A70DD"/>
    <w:rsid w:val="191C4C03"/>
    <w:rsid w:val="192D5062"/>
    <w:rsid w:val="19371BF1"/>
    <w:rsid w:val="193A52A0"/>
    <w:rsid w:val="194A42A6"/>
    <w:rsid w:val="194F322A"/>
    <w:rsid w:val="19AC41D9"/>
    <w:rsid w:val="19E44B60"/>
    <w:rsid w:val="1A0538E9"/>
    <w:rsid w:val="1A0C223C"/>
    <w:rsid w:val="1A497C7A"/>
    <w:rsid w:val="1A4C59BC"/>
    <w:rsid w:val="1A516B2E"/>
    <w:rsid w:val="1A587EBD"/>
    <w:rsid w:val="1A703458"/>
    <w:rsid w:val="1A754416"/>
    <w:rsid w:val="1A8213DE"/>
    <w:rsid w:val="1A98475D"/>
    <w:rsid w:val="1A9F4E3A"/>
    <w:rsid w:val="1AC83294"/>
    <w:rsid w:val="1ACA7E2C"/>
    <w:rsid w:val="1ACB4B33"/>
    <w:rsid w:val="1AF81778"/>
    <w:rsid w:val="1AF87676"/>
    <w:rsid w:val="1B1A2DFE"/>
    <w:rsid w:val="1B2129A5"/>
    <w:rsid w:val="1B6D7998"/>
    <w:rsid w:val="1B761DE9"/>
    <w:rsid w:val="1B9B4505"/>
    <w:rsid w:val="1BC3580A"/>
    <w:rsid w:val="1BEC4D61"/>
    <w:rsid w:val="1BF6798D"/>
    <w:rsid w:val="1BF92E1E"/>
    <w:rsid w:val="1BFD0D1C"/>
    <w:rsid w:val="1C054410"/>
    <w:rsid w:val="1C3D4670"/>
    <w:rsid w:val="1C406E5A"/>
    <w:rsid w:val="1C8A40BF"/>
    <w:rsid w:val="1C951A6E"/>
    <w:rsid w:val="1C961170"/>
    <w:rsid w:val="1CB33AD0"/>
    <w:rsid w:val="1CB36EEC"/>
    <w:rsid w:val="1CBE60D5"/>
    <w:rsid w:val="1CBF2475"/>
    <w:rsid w:val="1CD850C9"/>
    <w:rsid w:val="1CE55669"/>
    <w:rsid w:val="1CFC0FF0"/>
    <w:rsid w:val="1D1327C1"/>
    <w:rsid w:val="1D181B85"/>
    <w:rsid w:val="1D440BCC"/>
    <w:rsid w:val="1D5232E9"/>
    <w:rsid w:val="1D547061"/>
    <w:rsid w:val="1D9A07EC"/>
    <w:rsid w:val="1DA12A2D"/>
    <w:rsid w:val="1DC835AB"/>
    <w:rsid w:val="1DCD2970"/>
    <w:rsid w:val="1DD67A76"/>
    <w:rsid w:val="1DED3012"/>
    <w:rsid w:val="1DEF6D8A"/>
    <w:rsid w:val="1DF223D6"/>
    <w:rsid w:val="1DFE5F55"/>
    <w:rsid w:val="1E116D00"/>
    <w:rsid w:val="1E222CBC"/>
    <w:rsid w:val="1E406F8C"/>
    <w:rsid w:val="1E4F7829"/>
    <w:rsid w:val="1E564243"/>
    <w:rsid w:val="1E5B385B"/>
    <w:rsid w:val="1E8243A4"/>
    <w:rsid w:val="1E8474D2"/>
    <w:rsid w:val="1EB37DB8"/>
    <w:rsid w:val="1EBF3830"/>
    <w:rsid w:val="1EBF505E"/>
    <w:rsid w:val="1EC51899"/>
    <w:rsid w:val="1ECC2C27"/>
    <w:rsid w:val="1ED32220"/>
    <w:rsid w:val="1F0566C7"/>
    <w:rsid w:val="1F064AD5"/>
    <w:rsid w:val="1F282554"/>
    <w:rsid w:val="1F69491A"/>
    <w:rsid w:val="1F7A795E"/>
    <w:rsid w:val="1F8E612F"/>
    <w:rsid w:val="1FA92F69"/>
    <w:rsid w:val="1FBB33C8"/>
    <w:rsid w:val="1FF16DE9"/>
    <w:rsid w:val="200F101E"/>
    <w:rsid w:val="20176124"/>
    <w:rsid w:val="20196340"/>
    <w:rsid w:val="203211B0"/>
    <w:rsid w:val="203767C6"/>
    <w:rsid w:val="20531852"/>
    <w:rsid w:val="206F5F60"/>
    <w:rsid w:val="20717F2A"/>
    <w:rsid w:val="20816054"/>
    <w:rsid w:val="209F6845"/>
    <w:rsid w:val="20A35C0A"/>
    <w:rsid w:val="20A43E5C"/>
    <w:rsid w:val="20A73BC7"/>
    <w:rsid w:val="20BE47F2"/>
    <w:rsid w:val="20EC135F"/>
    <w:rsid w:val="21281EE4"/>
    <w:rsid w:val="212925B3"/>
    <w:rsid w:val="214178FD"/>
    <w:rsid w:val="214B42D7"/>
    <w:rsid w:val="21742C13"/>
    <w:rsid w:val="21AC2E86"/>
    <w:rsid w:val="21C5052E"/>
    <w:rsid w:val="21D4635A"/>
    <w:rsid w:val="21EA1D42"/>
    <w:rsid w:val="221B461D"/>
    <w:rsid w:val="222E55FE"/>
    <w:rsid w:val="223350CD"/>
    <w:rsid w:val="223C2131"/>
    <w:rsid w:val="22611A90"/>
    <w:rsid w:val="2264745D"/>
    <w:rsid w:val="22774D9B"/>
    <w:rsid w:val="228D1E23"/>
    <w:rsid w:val="22AC24D1"/>
    <w:rsid w:val="22CC58EC"/>
    <w:rsid w:val="22D30A28"/>
    <w:rsid w:val="22D622C7"/>
    <w:rsid w:val="22DE117B"/>
    <w:rsid w:val="22DE7198"/>
    <w:rsid w:val="22DF73CD"/>
    <w:rsid w:val="22E91FFA"/>
    <w:rsid w:val="22F64717"/>
    <w:rsid w:val="22FD3CF7"/>
    <w:rsid w:val="231132FF"/>
    <w:rsid w:val="2318468D"/>
    <w:rsid w:val="23270A19"/>
    <w:rsid w:val="2331574F"/>
    <w:rsid w:val="238126FA"/>
    <w:rsid w:val="23862527"/>
    <w:rsid w:val="2405421B"/>
    <w:rsid w:val="2408167A"/>
    <w:rsid w:val="243E0123"/>
    <w:rsid w:val="2455546D"/>
    <w:rsid w:val="245E4FFA"/>
    <w:rsid w:val="246B66EE"/>
    <w:rsid w:val="248C70E1"/>
    <w:rsid w:val="24BC54EC"/>
    <w:rsid w:val="24C0322E"/>
    <w:rsid w:val="24F86524"/>
    <w:rsid w:val="24FB7DC2"/>
    <w:rsid w:val="25224E82"/>
    <w:rsid w:val="254276EE"/>
    <w:rsid w:val="25537BFE"/>
    <w:rsid w:val="257073AE"/>
    <w:rsid w:val="25E7231B"/>
    <w:rsid w:val="26061115"/>
    <w:rsid w:val="26105AEF"/>
    <w:rsid w:val="26424AAE"/>
    <w:rsid w:val="264971EE"/>
    <w:rsid w:val="266D6A9E"/>
    <w:rsid w:val="26A83F7A"/>
    <w:rsid w:val="26AE5FBD"/>
    <w:rsid w:val="26D71E4A"/>
    <w:rsid w:val="26FE6683"/>
    <w:rsid w:val="270C5430"/>
    <w:rsid w:val="270C59B5"/>
    <w:rsid w:val="271D6716"/>
    <w:rsid w:val="2753038A"/>
    <w:rsid w:val="275B0DA0"/>
    <w:rsid w:val="277F4CDB"/>
    <w:rsid w:val="27B133EB"/>
    <w:rsid w:val="27B16E5E"/>
    <w:rsid w:val="27B96887"/>
    <w:rsid w:val="27BA3F65"/>
    <w:rsid w:val="27D03788"/>
    <w:rsid w:val="27E96E49"/>
    <w:rsid w:val="28176166"/>
    <w:rsid w:val="28292E99"/>
    <w:rsid w:val="285E0D94"/>
    <w:rsid w:val="28795BCE"/>
    <w:rsid w:val="288527C5"/>
    <w:rsid w:val="28AD5878"/>
    <w:rsid w:val="28C80903"/>
    <w:rsid w:val="28C94D6B"/>
    <w:rsid w:val="29114058"/>
    <w:rsid w:val="291475E8"/>
    <w:rsid w:val="29192F0D"/>
    <w:rsid w:val="292F7F59"/>
    <w:rsid w:val="29423FA6"/>
    <w:rsid w:val="29424212"/>
    <w:rsid w:val="296263C3"/>
    <w:rsid w:val="297C23E4"/>
    <w:rsid w:val="29E11888"/>
    <w:rsid w:val="2A1A6F3D"/>
    <w:rsid w:val="2A235AD5"/>
    <w:rsid w:val="2A7A6C80"/>
    <w:rsid w:val="2A866380"/>
    <w:rsid w:val="2A922F77"/>
    <w:rsid w:val="2A9A7F0B"/>
    <w:rsid w:val="2AA333D6"/>
    <w:rsid w:val="2ABB0A90"/>
    <w:rsid w:val="2B193698"/>
    <w:rsid w:val="2B2A4B46"/>
    <w:rsid w:val="2B3D7464"/>
    <w:rsid w:val="2B6B15BB"/>
    <w:rsid w:val="2B717030"/>
    <w:rsid w:val="2B810009"/>
    <w:rsid w:val="2B8E5C1A"/>
    <w:rsid w:val="2BD575BF"/>
    <w:rsid w:val="2C287C60"/>
    <w:rsid w:val="2C6B1CD2"/>
    <w:rsid w:val="2C701096"/>
    <w:rsid w:val="2C701A05"/>
    <w:rsid w:val="2C994A91"/>
    <w:rsid w:val="2CA46F92"/>
    <w:rsid w:val="2CAB0320"/>
    <w:rsid w:val="2CAC58FB"/>
    <w:rsid w:val="2CB942AA"/>
    <w:rsid w:val="2CE850D0"/>
    <w:rsid w:val="2CF45E31"/>
    <w:rsid w:val="2CFE48F4"/>
    <w:rsid w:val="2D502C75"/>
    <w:rsid w:val="2D6E46BC"/>
    <w:rsid w:val="2D8748E9"/>
    <w:rsid w:val="2DAF2092"/>
    <w:rsid w:val="2DEE2BBA"/>
    <w:rsid w:val="2E01024D"/>
    <w:rsid w:val="2E040C7D"/>
    <w:rsid w:val="2E1168A9"/>
    <w:rsid w:val="2E1660EB"/>
    <w:rsid w:val="2E2C3AA8"/>
    <w:rsid w:val="2E6A7D67"/>
    <w:rsid w:val="2E741F7E"/>
    <w:rsid w:val="2E7C6418"/>
    <w:rsid w:val="2E8C5F2F"/>
    <w:rsid w:val="2EA52F70"/>
    <w:rsid w:val="2EC47989"/>
    <w:rsid w:val="2EF57F78"/>
    <w:rsid w:val="2EFF3C8C"/>
    <w:rsid w:val="2F05640D"/>
    <w:rsid w:val="2F274F8B"/>
    <w:rsid w:val="2F43005D"/>
    <w:rsid w:val="2F6B1FE9"/>
    <w:rsid w:val="2F7E3ACA"/>
    <w:rsid w:val="2F824EB6"/>
    <w:rsid w:val="2FAF1ED5"/>
    <w:rsid w:val="2FBC7574"/>
    <w:rsid w:val="2FC02334"/>
    <w:rsid w:val="2FC31E25"/>
    <w:rsid w:val="2FCB702E"/>
    <w:rsid w:val="2FDC6A42"/>
    <w:rsid w:val="2FEE5924"/>
    <w:rsid w:val="2FF0686A"/>
    <w:rsid w:val="2FF37C44"/>
    <w:rsid w:val="300264A9"/>
    <w:rsid w:val="300732EA"/>
    <w:rsid w:val="3013798C"/>
    <w:rsid w:val="301663F8"/>
    <w:rsid w:val="3043586B"/>
    <w:rsid w:val="30446AC1"/>
    <w:rsid w:val="305C6E02"/>
    <w:rsid w:val="305F38FB"/>
    <w:rsid w:val="30662EDC"/>
    <w:rsid w:val="30733B5A"/>
    <w:rsid w:val="30800487"/>
    <w:rsid w:val="308C66BA"/>
    <w:rsid w:val="30A055F1"/>
    <w:rsid w:val="30A47560"/>
    <w:rsid w:val="30A657B3"/>
    <w:rsid w:val="30D8611B"/>
    <w:rsid w:val="30E262DA"/>
    <w:rsid w:val="30F93D50"/>
    <w:rsid w:val="31091AB9"/>
    <w:rsid w:val="311C7CFE"/>
    <w:rsid w:val="31215055"/>
    <w:rsid w:val="31376626"/>
    <w:rsid w:val="31464ABB"/>
    <w:rsid w:val="31544221"/>
    <w:rsid w:val="31744083"/>
    <w:rsid w:val="317A4765"/>
    <w:rsid w:val="317B1C43"/>
    <w:rsid w:val="31AA6DF8"/>
    <w:rsid w:val="31CC4FC0"/>
    <w:rsid w:val="31D420C7"/>
    <w:rsid w:val="31E32913"/>
    <w:rsid w:val="31F12C79"/>
    <w:rsid w:val="32221084"/>
    <w:rsid w:val="3240150B"/>
    <w:rsid w:val="324F174E"/>
    <w:rsid w:val="325250B2"/>
    <w:rsid w:val="325F5E35"/>
    <w:rsid w:val="32674CE9"/>
    <w:rsid w:val="327318E0"/>
    <w:rsid w:val="328C29A2"/>
    <w:rsid w:val="32AD722B"/>
    <w:rsid w:val="32B1082E"/>
    <w:rsid w:val="32D81743"/>
    <w:rsid w:val="32E348E5"/>
    <w:rsid w:val="32F12805"/>
    <w:rsid w:val="330B1B18"/>
    <w:rsid w:val="33294694"/>
    <w:rsid w:val="335E433E"/>
    <w:rsid w:val="3361379C"/>
    <w:rsid w:val="3381627F"/>
    <w:rsid w:val="338F5D2E"/>
    <w:rsid w:val="339808D8"/>
    <w:rsid w:val="339E0904"/>
    <w:rsid w:val="33AD497E"/>
    <w:rsid w:val="33C879D6"/>
    <w:rsid w:val="33CB0DE1"/>
    <w:rsid w:val="33D30418"/>
    <w:rsid w:val="34136117"/>
    <w:rsid w:val="344828F8"/>
    <w:rsid w:val="345E3ECA"/>
    <w:rsid w:val="34853B4C"/>
    <w:rsid w:val="348C6C89"/>
    <w:rsid w:val="349C3E7E"/>
    <w:rsid w:val="34AB35B3"/>
    <w:rsid w:val="34AF2977"/>
    <w:rsid w:val="350A7012"/>
    <w:rsid w:val="350B4052"/>
    <w:rsid w:val="350E3A5C"/>
    <w:rsid w:val="35132F06"/>
    <w:rsid w:val="351654D5"/>
    <w:rsid w:val="3518676F"/>
    <w:rsid w:val="351A6043"/>
    <w:rsid w:val="351C000D"/>
    <w:rsid w:val="352262AE"/>
    <w:rsid w:val="352769B2"/>
    <w:rsid w:val="353B331C"/>
    <w:rsid w:val="3555332D"/>
    <w:rsid w:val="357A2027"/>
    <w:rsid w:val="3583008C"/>
    <w:rsid w:val="359A3628"/>
    <w:rsid w:val="35A71243"/>
    <w:rsid w:val="35B069A7"/>
    <w:rsid w:val="35C6441D"/>
    <w:rsid w:val="35EA010B"/>
    <w:rsid w:val="36017019"/>
    <w:rsid w:val="36054F45"/>
    <w:rsid w:val="36363350"/>
    <w:rsid w:val="363B770C"/>
    <w:rsid w:val="36625EF3"/>
    <w:rsid w:val="36900240"/>
    <w:rsid w:val="36AA0802"/>
    <w:rsid w:val="36AB7CB9"/>
    <w:rsid w:val="36AF3103"/>
    <w:rsid w:val="36B44275"/>
    <w:rsid w:val="36C94F33"/>
    <w:rsid w:val="36D735B3"/>
    <w:rsid w:val="36FB71FF"/>
    <w:rsid w:val="37135440"/>
    <w:rsid w:val="37313B18"/>
    <w:rsid w:val="373B1322"/>
    <w:rsid w:val="374970B3"/>
    <w:rsid w:val="37582C60"/>
    <w:rsid w:val="375945E0"/>
    <w:rsid w:val="37964785"/>
    <w:rsid w:val="37A60062"/>
    <w:rsid w:val="37A662B4"/>
    <w:rsid w:val="37AD7642"/>
    <w:rsid w:val="37DB3384"/>
    <w:rsid w:val="37E82428"/>
    <w:rsid w:val="3808193A"/>
    <w:rsid w:val="3872263A"/>
    <w:rsid w:val="3898210A"/>
    <w:rsid w:val="38CF35E8"/>
    <w:rsid w:val="38D14618"/>
    <w:rsid w:val="38E76B84"/>
    <w:rsid w:val="38EF48EA"/>
    <w:rsid w:val="38F80D91"/>
    <w:rsid w:val="38F82B3F"/>
    <w:rsid w:val="39087B49"/>
    <w:rsid w:val="391955E2"/>
    <w:rsid w:val="398E48A9"/>
    <w:rsid w:val="39B27192"/>
    <w:rsid w:val="39B50A30"/>
    <w:rsid w:val="39BC2320"/>
    <w:rsid w:val="39C70F39"/>
    <w:rsid w:val="39CB0ACB"/>
    <w:rsid w:val="39F07CBA"/>
    <w:rsid w:val="39F257E0"/>
    <w:rsid w:val="3A211C22"/>
    <w:rsid w:val="3A52627F"/>
    <w:rsid w:val="3A63223A"/>
    <w:rsid w:val="3A850402"/>
    <w:rsid w:val="3A886145"/>
    <w:rsid w:val="3A8C3B0E"/>
    <w:rsid w:val="3A8C79E3"/>
    <w:rsid w:val="3AA34D2C"/>
    <w:rsid w:val="3AAB2FAC"/>
    <w:rsid w:val="3ADB1971"/>
    <w:rsid w:val="3AF92B9E"/>
    <w:rsid w:val="3B0405E2"/>
    <w:rsid w:val="3B043A1D"/>
    <w:rsid w:val="3B06782C"/>
    <w:rsid w:val="3B352FF6"/>
    <w:rsid w:val="3B394FDD"/>
    <w:rsid w:val="3B55589E"/>
    <w:rsid w:val="3B6224F2"/>
    <w:rsid w:val="3B64626A"/>
    <w:rsid w:val="3BB32D4D"/>
    <w:rsid w:val="3BCA3B58"/>
    <w:rsid w:val="3BD333EF"/>
    <w:rsid w:val="3BF5127C"/>
    <w:rsid w:val="3C211429"/>
    <w:rsid w:val="3C340332"/>
    <w:rsid w:val="3C355E58"/>
    <w:rsid w:val="3C447E49"/>
    <w:rsid w:val="3C7050E2"/>
    <w:rsid w:val="3C776471"/>
    <w:rsid w:val="3C80601A"/>
    <w:rsid w:val="3C8841DA"/>
    <w:rsid w:val="3C8F3C37"/>
    <w:rsid w:val="3CB72D11"/>
    <w:rsid w:val="3CD15B81"/>
    <w:rsid w:val="3CF11D7F"/>
    <w:rsid w:val="3D0C6BB9"/>
    <w:rsid w:val="3D163594"/>
    <w:rsid w:val="3D273813"/>
    <w:rsid w:val="3D2A5291"/>
    <w:rsid w:val="3D485E54"/>
    <w:rsid w:val="3D4C16AB"/>
    <w:rsid w:val="3D640716"/>
    <w:rsid w:val="3D7824A0"/>
    <w:rsid w:val="3D87623F"/>
    <w:rsid w:val="3D8B381F"/>
    <w:rsid w:val="3D960B78"/>
    <w:rsid w:val="3DB334D8"/>
    <w:rsid w:val="3DC2371B"/>
    <w:rsid w:val="3DC63FAB"/>
    <w:rsid w:val="3DDD3A8F"/>
    <w:rsid w:val="3DEC71CF"/>
    <w:rsid w:val="3E1348F5"/>
    <w:rsid w:val="3E171CB9"/>
    <w:rsid w:val="3E3F2FBE"/>
    <w:rsid w:val="3E524A9F"/>
    <w:rsid w:val="3E686071"/>
    <w:rsid w:val="3E6A64C2"/>
    <w:rsid w:val="3E815385"/>
    <w:rsid w:val="3EB23790"/>
    <w:rsid w:val="3F185CE9"/>
    <w:rsid w:val="3F80563C"/>
    <w:rsid w:val="3F870779"/>
    <w:rsid w:val="3F966C0E"/>
    <w:rsid w:val="3F9D7F9C"/>
    <w:rsid w:val="3FA61DD6"/>
    <w:rsid w:val="3FA73B47"/>
    <w:rsid w:val="3FEC4A80"/>
    <w:rsid w:val="400E2C48"/>
    <w:rsid w:val="402200A8"/>
    <w:rsid w:val="403703F1"/>
    <w:rsid w:val="403962ED"/>
    <w:rsid w:val="405C1C05"/>
    <w:rsid w:val="405F5252"/>
    <w:rsid w:val="40646142"/>
    <w:rsid w:val="406B009A"/>
    <w:rsid w:val="40D043A1"/>
    <w:rsid w:val="40DD2C39"/>
    <w:rsid w:val="40E52904"/>
    <w:rsid w:val="40EA7211"/>
    <w:rsid w:val="40ED6D01"/>
    <w:rsid w:val="41003548"/>
    <w:rsid w:val="410D1762"/>
    <w:rsid w:val="411649E5"/>
    <w:rsid w:val="412D35A2"/>
    <w:rsid w:val="412F0A5C"/>
    <w:rsid w:val="41320BB8"/>
    <w:rsid w:val="414A4154"/>
    <w:rsid w:val="41542093"/>
    <w:rsid w:val="415673F5"/>
    <w:rsid w:val="41717EFD"/>
    <w:rsid w:val="41847666"/>
    <w:rsid w:val="41B11ADD"/>
    <w:rsid w:val="41B67CD7"/>
    <w:rsid w:val="41CB5A93"/>
    <w:rsid w:val="41DC783A"/>
    <w:rsid w:val="41E2438C"/>
    <w:rsid w:val="41E8673B"/>
    <w:rsid w:val="41F61BE6"/>
    <w:rsid w:val="421E1A3B"/>
    <w:rsid w:val="4230622D"/>
    <w:rsid w:val="423544BC"/>
    <w:rsid w:val="4251506E"/>
    <w:rsid w:val="42683702"/>
    <w:rsid w:val="427755DD"/>
    <w:rsid w:val="428E7F40"/>
    <w:rsid w:val="42964E10"/>
    <w:rsid w:val="42A72EE0"/>
    <w:rsid w:val="42AA319B"/>
    <w:rsid w:val="42B06238"/>
    <w:rsid w:val="42B15B0D"/>
    <w:rsid w:val="42C341BE"/>
    <w:rsid w:val="43016A94"/>
    <w:rsid w:val="43017419"/>
    <w:rsid w:val="4319000A"/>
    <w:rsid w:val="432D7889"/>
    <w:rsid w:val="432E715D"/>
    <w:rsid w:val="43351B52"/>
    <w:rsid w:val="43661FA0"/>
    <w:rsid w:val="43694D2D"/>
    <w:rsid w:val="438576C5"/>
    <w:rsid w:val="43BE6733"/>
    <w:rsid w:val="43CA157C"/>
    <w:rsid w:val="43D30430"/>
    <w:rsid w:val="43D66CCB"/>
    <w:rsid w:val="43F47778"/>
    <w:rsid w:val="440A7BCA"/>
    <w:rsid w:val="440B65FC"/>
    <w:rsid w:val="44513222"/>
    <w:rsid w:val="4461572C"/>
    <w:rsid w:val="448E6105"/>
    <w:rsid w:val="44A616A1"/>
    <w:rsid w:val="44CC3808"/>
    <w:rsid w:val="44EE3048"/>
    <w:rsid w:val="45045BCA"/>
    <w:rsid w:val="45157236"/>
    <w:rsid w:val="457C2402"/>
    <w:rsid w:val="45846812"/>
    <w:rsid w:val="458D2861"/>
    <w:rsid w:val="45967968"/>
    <w:rsid w:val="45AD2F03"/>
    <w:rsid w:val="45B55914"/>
    <w:rsid w:val="45C83899"/>
    <w:rsid w:val="45D03A9B"/>
    <w:rsid w:val="45EC7588"/>
    <w:rsid w:val="46026DAB"/>
    <w:rsid w:val="460B4F0C"/>
    <w:rsid w:val="460E39A2"/>
    <w:rsid w:val="461558B9"/>
    <w:rsid w:val="461C5EF7"/>
    <w:rsid w:val="461E59C6"/>
    <w:rsid w:val="466A114C"/>
    <w:rsid w:val="46770540"/>
    <w:rsid w:val="468123C6"/>
    <w:rsid w:val="46875502"/>
    <w:rsid w:val="468B7148"/>
    <w:rsid w:val="46A47E62"/>
    <w:rsid w:val="46CA7BC4"/>
    <w:rsid w:val="46E44703"/>
    <w:rsid w:val="4703613E"/>
    <w:rsid w:val="473C213E"/>
    <w:rsid w:val="473C453F"/>
    <w:rsid w:val="47486A40"/>
    <w:rsid w:val="476475F1"/>
    <w:rsid w:val="476734AB"/>
    <w:rsid w:val="477041E8"/>
    <w:rsid w:val="47994122"/>
    <w:rsid w:val="47A63C85"/>
    <w:rsid w:val="47AB5220"/>
    <w:rsid w:val="47C00CCC"/>
    <w:rsid w:val="47F210A1"/>
    <w:rsid w:val="480212E4"/>
    <w:rsid w:val="48335AC8"/>
    <w:rsid w:val="48440321"/>
    <w:rsid w:val="484C6A03"/>
    <w:rsid w:val="484F1C98"/>
    <w:rsid w:val="48774520"/>
    <w:rsid w:val="48A00AFD"/>
    <w:rsid w:val="48A16BAF"/>
    <w:rsid w:val="48F21359"/>
    <w:rsid w:val="48F72E15"/>
    <w:rsid w:val="49204A23"/>
    <w:rsid w:val="49211C3E"/>
    <w:rsid w:val="49235257"/>
    <w:rsid w:val="49325BF9"/>
    <w:rsid w:val="49350E11"/>
    <w:rsid w:val="496B110B"/>
    <w:rsid w:val="4981092F"/>
    <w:rsid w:val="49C16F7D"/>
    <w:rsid w:val="4A3D4856"/>
    <w:rsid w:val="4A45552A"/>
    <w:rsid w:val="4A7F11D4"/>
    <w:rsid w:val="4A957EA7"/>
    <w:rsid w:val="4A9F5E3B"/>
    <w:rsid w:val="4AA20B5D"/>
    <w:rsid w:val="4ABF34BD"/>
    <w:rsid w:val="4ADB5E1D"/>
    <w:rsid w:val="4AE90539"/>
    <w:rsid w:val="4AFD2237"/>
    <w:rsid w:val="4B0C4228"/>
    <w:rsid w:val="4B2B2900"/>
    <w:rsid w:val="4B3D0885"/>
    <w:rsid w:val="4B572822"/>
    <w:rsid w:val="4B58746D"/>
    <w:rsid w:val="4B7818BD"/>
    <w:rsid w:val="4BA72908"/>
    <w:rsid w:val="4BBD5522"/>
    <w:rsid w:val="4BDD5BE0"/>
    <w:rsid w:val="4BE156B5"/>
    <w:rsid w:val="4BF4623D"/>
    <w:rsid w:val="4C0F3FD0"/>
    <w:rsid w:val="4C39729F"/>
    <w:rsid w:val="4C60482B"/>
    <w:rsid w:val="4C6210FA"/>
    <w:rsid w:val="4C650674"/>
    <w:rsid w:val="4C755A0A"/>
    <w:rsid w:val="4C7B1260"/>
    <w:rsid w:val="4C92091C"/>
    <w:rsid w:val="4D072EF9"/>
    <w:rsid w:val="4D384A86"/>
    <w:rsid w:val="4D3D691B"/>
    <w:rsid w:val="4D537EEC"/>
    <w:rsid w:val="4D6F57FA"/>
    <w:rsid w:val="4D8B2027"/>
    <w:rsid w:val="4D924EB8"/>
    <w:rsid w:val="4D9724CF"/>
    <w:rsid w:val="4DA07661"/>
    <w:rsid w:val="4DE66FB2"/>
    <w:rsid w:val="4E234355"/>
    <w:rsid w:val="4E2D2E33"/>
    <w:rsid w:val="4E326976"/>
    <w:rsid w:val="4E5B34FC"/>
    <w:rsid w:val="4E8D742E"/>
    <w:rsid w:val="4EA053B3"/>
    <w:rsid w:val="4ECE5195"/>
    <w:rsid w:val="4EDB288F"/>
    <w:rsid w:val="4EDD4C88"/>
    <w:rsid w:val="4F0D67B1"/>
    <w:rsid w:val="4F365D17"/>
    <w:rsid w:val="4F443F90"/>
    <w:rsid w:val="4F4C3210"/>
    <w:rsid w:val="4F6876A9"/>
    <w:rsid w:val="4F6C34E7"/>
    <w:rsid w:val="4F8B6063"/>
    <w:rsid w:val="4F8E7901"/>
    <w:rsid w:val="4FA25A10"/>
    <w:rsid w:val="4FD60ED8"/>
    <w:rsid w:val="4FDB2767"/>
    <w:rsid w:val="50135978"/>
    <w:rsid w:val="50413338"/>
    <w:rsid w:val="50475C71"/>
    <w:rsid w:val="505B2401"/>
    <w:rsid w:val="50722D7F"/>
    <w:rsid w:val="5080549C"/>
    <w:rsid w:val="508A1E77"/>
    <w:rsid w:val="509947B0"/>
    <w:rsid w:val="509C7DFC"/>
    <w:rsid w:val="510E0CFA"/>
    <w:rsid w:val="51255DA0"/>
    <w:rsid w:val="512F0C70"/>
    <w:rsid w:val="51321695"/>
    <w:rsid w:val="51491D32"/>
    <w:rsid w:val="514A5AAA"/>
    <w:rsid w:val="5167040A"/>
    <w:rsid w:val="517462BA"/>
    <w:rsid w:val="51B178D7"/>
    <w:rsid w:val="51C60D19"/>
    <w:rsid w:val="51CB3D31"/>
    <w:rsid w:val="51D84E64"/>
    <w:rsid w:val="51EE0B2B"/>
    <w:rsid w:val="522F439F"/>
    <w:rsid w:val="523302EC"/>
    <w:rsid w:val="523C3645"/>
    <w:rsid w:val="524B2DC8"/>
    <w:rsid w:val="527E3C5D"/>
    <w:rsid w:val="528079D5"/>
    <w:rsid w:val="52A0174F"/>
    <w:rsid w:val="52A02950"/>
    <w:rsid w:val="52FB705C"/>
    <w:rsid w:val="530A729F"/>
    <w:rsid w:val="53217A5B"/>
    <w:rsid w:val="532F6D06"/>
    <w:rsid w:val="533E519B"/>
    <w:rsid w:val="535D1AC5"/>
    <w:rsid w:val="53746E0E"/>
    <w:rsid w:val="538F59F6"/>
    <w:rsid w:val="53B86CFB"/>
    <w:rsid w:val="53F65A75"/>
    <w:rsid w:val="53F80DFD"/>
    <w:rsid w:val="53FC269A"/>
    <w:rsid w:val="541066A1"/>
    <w:rsid w:val="54481AB1"/>
    <w:rsid w:val="544B4567"/>
    <w:rsid w:val="54574766"/>
    <w:rsid w:val="5472078A"/>
    <w:rsid w:val="548130D6"/>
    <w:rsid w:val="54996B2C"/>
    <w:rsid w:val="54DC110F"/>
    <w:rsid w:val="54DE017E"/>
    <w:rsid w:val="54E20E99"/>
    <w:rsid w:val="54ED50CA"/>
    <w:rsid w:val="54EF09BE"/>
    <w:rsid w:val="54F77CF7"/>
    <w:rsid w:val="550F6DEF"/>
    <w:rsid w:val="55110DB9"/>
    <w:rsid w:val="55124B31"/>
    <w:rsid w:val="552F123F"/>
    <w:rsid w:val="553B4087"/>
    <w:rsid w:val="555B64D8"/>
    <w:rsid w:val="555D2250"/>
    <w:rsid w:val="558A0B6B"/>
    <w:rsid w:val="559E63C4"/>
    <w:rsid w:val="55A2033D"/>
    <w:rsid w:val="55AD03B6"/>
    <w:rsid w:val="55AE4859"/>
    <w:rsid w:val="55C37BD9"/>
    <w:rsid w:val="55DA7703"/>
    <w:rsid w:val="55DB4F23"/>
    <w:rsid w:val="55F67FAE"/>
    <w:rsid w:val="56187F25"/>
    <w:rsid w:val="562763BA"/>
    <w:rsid w:val="56290384"/>
    <w:rsid w:val="562E599A"/>
    <w:rsid w:val="56356D29"/>
    <w:rsid w:val="56462CE4"/>
    <w:rsid w:val="56582A17"/>
    <w:rsid w:val="565C2507"/>
    <w:rsid w:val="56680EAC"/>
    <w:rsid w:val="56BD2C34"/>
    <w:rsid w:val="56BE3705"/>
    <w:rsid w:val="56CD0D0F"/>
    <w:rsid w:val="56FC2B4C"/>
    <w:rsid w:val="56FD401A"/>
    <w:rsid w:val="571701DC"/>
    <w:rsid w:val="57267440"/>
    <w:rsid w:val="572A7F10"/>
    <w:rsid w:val="575D039B"/>
    <w:rsid w:val="57623B4D"/>
    <w:rsid w:val="57650F48"/>
    <w:rsid w:val="57687508"/>
    <w:rsid w:val="57727B09"/>
    <w:rsid w:val="578F51D9"/>
    <w:rsid w:val="579B0E0D"/>
    <w:rsid w:val="57AA1051"/>
    <w:rsid w:val="57B63E99"/>
    <w:rsid w:val="57BE4DBD"/>
    <w:rsid w:val="57E221DA"/>
    <w:rsid w:val="57FA1FD8"/>
    <w:rsid w:val="5833142C"/>
    <w:rsid w:val="584A6390"/>
    <w:rsid w:val="5853793A"/>
    <w:rsid w:val="585D78B8"/>
    <w:rsid w:val="589B5F61"/>
    <w:rsid w:val="58A75C78"/>
    <w:rsid w:val="58AB3A5B"/>
    <w:rsid w:val="58B32187"/>
    <w:rsid w:val="58BF0B2C"/>
    <w:rsid w:val="58C57C72"/>
    <w:rsid w:val="58D26AB1"/>
    <w:rsid w:val="58E33856"/>
    <w:rsid w:val="58ED38EB"/>
    <w:rsid w:val="58F033DB"/>
    <w:rsid w:val="58FE78A6"/>
    <w:rsid w:val="59091DA7"/>
    <w:rsid w:val="59411541"/>
    <w:rsid w:val="59461355"/>
    <w:rsid w:val="594F0101"/>
    <w:rsid w:val="596E4BA0"/>
    <w:rsid w:val="597C6A1D"/>
    <w:rsid w:val="59875AED"/>
    <w:rsid w:val="59AD4E28"/>
    <w:rsid w:val="59B47F65"/>
    <w:rsid w:val="59CA3C2C"/>
    <w:rsid w:val="59CF2E66"/>
    <w:rsid w:val="59D22C0A"/>
    <w:rsid w:val="5A137381"/>
    <w:rsid w:val="5A3317D1"/>
    <w:rsid w:val="5A3D61AC"/>
    <w:rsid w:val="5A3F5A02"/>
    <w:rsid w:val="5A44578C"/>
    <w:rsid w:val="5A492DA3"/>
    <w:rsid w:val="5A4D7877"/>
    <w:rsid w:val="5A783688"/>
    <w:rsid w:val="5A7B0A82"/>
    <w:rsid w:val="5A897643"/>
    <w:rsid w:val="5A8A3DBF"/>
    <w:rsid w:val="5A971D60"/>
    <w:rsid w:val="5AAC3332"/>
    <w:rsid w:val="5ABF12B7"/>
    <w:rsid w:val="5B111B96"/>
    <w:rsid w:val="5B1E5FDD"/>
    <w:rsid w:val="5B2B4256"/>
    <w:rsid w:val="5B3F49F5"/>
    <w:rsid w:val="5B4E6197"/>
    <w:rsid w:val="5B6554FD"/>
    <w:rsid w:val="5B6D6CED"/>
    <w:rsid w:val="5BBE331C"/>
    <w:rsid w:val="5BCC5A39"/>
    <w:rsid w:val="5BD7618C"/>
    <w:rsid w:val="5BF62AB6"/>
    <w:rsid w:val="5C0A0310"/>
    <w:rsid w:val="5C0F3B78"/>
    <w:rsid w:val="5C14118E"/>
    <w:rsid w:val="5C164F06"/>
    <w:rsid w:val="5C1941DD"/>
    <w:rsid w:val="5C4E7612"/>
    <w:rsid w:val="5C50666A"/>
    <w:rsid w:val="5C58107B"/>
    <w:rsid w:val="5C92287B"/>
    <w:rsid w:val="5CA50038"/>
    <w:rsid w:val="5D1C02FB"/>
    <w:rsid w:val="5D3970FE"/>
    <w:rsid w:val="5D5757D7"/>
    <w:rsid w:val="5D6972B8"/>
    <w:rsid w:val="5D7719D5"/>
    <w:rsid w:val="5D7C5DDF"/>
    <w:rsid w:val="5D8F1453"/>
    <w:rsid w:val="5D9F2CDA"/>
    <w:rsid w:val="5DA87DE0"/>
    <w:rsid w:val="5DDB7F34"/>
    <w:rsid w:val="5DE3706A"/>
    <w:rsid w:val="5DE93003"/>
    <w:rsid w:val="5E167440"/>
    <w:rsid w:val="5E23390B"/>
    <w:rsid w:val="5E2C6C63"/>
    <w:rsid w:val="5E420235"/>
    <w:rsid w:val="5E427113"/>
    <w:rsid w:val="5E4C2E61"/>
    <w:rsid w:val="5E4F4700"/>
    <w:rsid w:val="5E6957C1"/>
    <w:rsid w:val="5E736707"/>
    <w:rsid w:val="5E8E5228"/>
    <w:rsid w:val="5EA26F25"/>
    <w:rsid w:val="5EAF262C"/>
    <w:rsid w:val="5EE96902"/>
    <w:rsid w:val="5EF84D97"/>
    <w:rsid w:val="5EFA466C"/>
    <w:rsid w:val="5F8D3732"/>
    <w:rsid w:val="5F9525E6"/>
    <w:rsid w:val="5FA82319"/>
    <w:rsid w:val="5FC133DB"/>
    <w:rsid w:val="5FC765D8"/>
    <w:rsid w:val="5FCD7FD2"/>
    <w:rsid w:val="60002155"/>
    <w:rsid w:val="6007721D"/>
    <w:rsid w:val="60172FFB"/>
    <w:rsid w:val="60243172"/>
    <w:rsid w:val="60427D1F"/>
    <w:rsid w:val="608C03F7"/>
    <w:rsid w:val="60EC26DA"/>
    <w:rsid w:val="60EC4488"/>
    <w:rsid w:val="61073070"/>
    <w:rsid w:val="61202383"/>
    <w:rsid w:val="615472BD"/>
    <w:rsid w:val="61587D6F"/>
    <w:rsid w:val="61677FB2"/>
    <w:rsid w:val="61734BA9"/>
    <w:rsid w:val="61816FCB"/>
    <w:rsid w:val="61834DEC"/>
    <w:rsid w:val="61972646"/>
    <w:rsid w:val="619D5B30"/>
    <w:rsid w:val="61AB4343"/>
    <w:rsid w:val="61B825BC"/>
    <w:rsid w:val="61C40F61"/>
    <w:rsid w:val="61C5592C"/>
    <w:rsid w:val="61C64CD9"/>
    <w:rsid w:val="61EB0BE3"/>
    <w:rsid w:val="62015D11"/>
    <w:rsid w:val="621023F8"/>
    <w:rsid w:val="623E0D13"/>
    <w:rsid w:val="625E3163"/>
    <w:rsid w:val="62770698"/>
    <w:rsid w:val="627A417F"/>
    <w:rsid w:val="627E39B0"/>
    <w:rsid w:val="62A72D5C"/>
    <w:rsid w:val="62AA63A9"/>
    <w:rsid w:val="62AC243B"/>
    <w:rsid w:val="62AD2E7F"/>
    <w:rsid w:val="62B114E5"/>
    <w:rsid w:val="62B611F1"/>
    <w:rsid w:val="62B62F9F"/>
    <w:rsid w:val="62B85D57"/>
    <w:rsid w:val="62BF00A6"/>
    <w:rsid w:val="62D376AD"/>
    <w:rsid w:val="62D96C8E"/>
    <w:rsid w:val="62DB155F"/>
    <w:rsid w:val="62E27CF1"/>
    <w:rsid w:val="63057A83"/>
    <w:rsid w:val="631308EC"/>
    <w:rsid w:val="63536A40"/>
    <w:rsid w:val="6381535B"/>
    <w:rsid w:val="63AE46B8"/>
    <w:rsid w:val="63BE035D"/>
    <w:rsid w:val="63CF256B"/>
    <w:rsid w:val="63D25BB7"/>
    <w:rsid w:val="63F27828"/>
    <w:rsid w:val="640C3047"/>
    <w:rsid w:val="640E2BE1"/>
    <w:rsid w:val="644F0FB6"/>
    <w:rsid w:val="646507D9"/>
    <w:rsid w:val="64695B2D"/>
    <w:rsid w:val="64885130"/>
    <w:rsid w:val="64B87223"/>
    <w:rsid w:val="64C00105"/>
    <w:rsid w:val="64C5143A"/>
    <w:rsid w:val="64E21E2A"/>
    <w:rsid w:val="64FB113D"/>
    <w:rsid w:val="65155116"/>
    <w:rsid w:val="65197815"/>
    <w:rsid w:val="65916A59"/>
    <w:rsid w:val="66106E6A"/>
    <w:rsid w:val="661E1587"/>
    <w:rsid w:val="66414053"/>
    <w:rsid w:val="664B7EA3"/>
    <w:rsid w:val="666D1BC7"/>
    <w:rsid w:val="66A2161C"/>
    <w:rsid w:val="66A852F5"/>
    <w:rsid w:val="66B0041C"/>
    <w:rsid w:val="66B71DB0"/>
    <w:rsid w:val="66EC3434"/>
    <w:rsid w:val="672607FE"/>
    <w:rsid w:val="675866D7"/>
    <w:rsid w:val="6762796B"/>
    <w:rsid w:val="676A4B31"/>
    <w:rsid w:val="67796FA3"/>
    <w:rsid w:val="6796386A"/>
    <w:rsid w:val="679925A1"/>
    <w:rsid w:val="67B11F87"/>
    <w:rsid w:val="67C143A1"/>
    <w:rsid w:val="67C717AB"/>
    <w:rsid w:val="67D22629"/>
    <w:rsid w:val="67EA0780"/>
    <w:rsid w:val="680E2F36"/>
    <w:rsid w:val="68363C50"/>
    <w:rsid w:val="685272C6"/>
    <w:rsid w:val="6873723D"/>
    <w:rsid w:val="688356D2"/>
    <w:rsid w:val="688D1899"/>
    <w:rsid w:val="689E42BA"/>
    <w:rsid w:val="68AF33BB"/>
    <w:rsid w:val="68B24209"/>
    <w:rsid w:val="68BD1662"/>
    <w:rsid w:val="68D5400D"/>
    <w:rsid w:val="68D93544"/>
    <w:rsid w:val="68DD5D82"/>
    <w:rsid w:val="68EF2D67"/>
    <w:rsid w:val="68FC5484"/>
    <w:rsid w:val="690164B5"/>
    <w:rsid w:val="692F585A"/>
    <w:rsid w:val="695A0B28"/>
    <w:rsid w:val="696A2302"/>
    <w:rsid w:val="696F0D2D"/>
    <w:rsid w:val="699A597D"/>
    <w:rsid w:val="699F3E03"/>
    <w:rsid w:val="69AE2C22"/>
    <w:rsid w:val="69B144C0"/>
    <w:rsid w:val="69B47B0D"/>
    <w:rsid w:val="69B8584F"/>
    <w:rsid w:val="69DF102E"/>
    <w:rsid w:val="6A49294B"/>
    <w:rsid w:val="6A721EA2"/>
    <w:rsid w:val="6A742E06"/>
    <w:rsid w:val="6A75729C"/>
    <w:rsid w:val="6A99742E"/>
    <w:rsid w:val="6AB0040B"/>
    <w:rsid w:val="6ACD70D8"/>
    <w:rsid w:val="6AD72F36"/>
    <w:rsid w:val="6ADA1ACB"/>
    <w:rsid w:val="6AFA59F3"/>
    <w:rsid w:val="6B0B7C00"/>
    <w:rsid w:val="6B4A0729"/>
    <w:rsid w:val="6B5415A7"/>
    <w:rsid w:val="6B566163"/>
    <w:rsid w:val="6B6F17F0"/>
    <w:rsid w:val="6B833C3B"/>
    <w:rsid w:val="6B916358"/>
    <w:rsid w:val="6B970455"/>
    <w:rsid w:val="6BAE1909"/>
    <w:rsid w:val="6BB12556"/>
    <w:rsid w:val="6BF123BD"/>
    <w:rsid w:val="6BFD39ED"/>
    <w:rsid w:val="6BFD4E14"/>
    <w:rsid w:val="6C00528B"/>
    <w:rsid w:val="6C03258C"/>
    <w:rsid w:val="6C2060EE"/>
    <w:rsid w:val="6C3F5DB4"/>
    <w:rsid w:val="6C507FC1"/>
    <w:rsid w:val="6C553829"/>
    <w:rsid w:val="6C641A4C"/>
    <w:rsid w:val="6C727F37"/>
    <w:rsid w:val="6CAA4603"/>
    <w:rsid w:val="6D30394E"/>
    <w:rsid w:val="6D3C0545"/>
    <w:rsid w:val="6D68133A"/>
    <w:rsid w:val="6D7920CE"/>
    <w:rsid w:val="6D7970A3"/>
    <w:rsid w:val="6DA664EB"/>
    <w:rsid w:val="6DB74F05"/>
    <w:rsid w:val="6DD1233A"/>
    <w:rsid w:val="6DEA14EB"/>
    <w:rsid w:val="6DEE7A91"/>
    <w:rsid w:val="6DFA6436"/>
    <w:rsid w:val="6E254170"/>
    <w:rsid w:val="6E3B6A4F"/>
    <w:rsid w:val="6E3D6323"/>
    <w:rsid w:val="6E407BC1"/>
    <w:rsid w:val="6E443B55"/>
    <w:rsid w:val="6E4A0A40"/>
    <w:rsid w:val="6E775A16"/>
    <w:rsid w:val="6E777A87"/>
    <w:rsid w:val="6EA463A2"/>
    <w:rsid w:val="6EC72090"/>
    <w:rsid w:val="6EE42C42"/>
    <w:rsid w:val="6EF70BC7"/>
    <w:rsid w:val="6EFF7A7C"/>
    <w:rsid w:val="6F173018"/>
    <w:rsid w:val="6F2319BD"/>
    <w:rsid w:val="6F3851F9"/>
    <w:rsid w:val="6F434296"/>
    <w:rsid w:val="6F4656AB"/>
    <w:rsid w:val="6F4F27B2"/>
    <w:rsid w:val="6F924F2C"/>
    <w:rsid w:val="6FD20CED"/>
    <w:rsid w:val="6FF15140"/>
    <w:rsid w:val="702F2B6C"/>
    <w:rsid w:val="7074398C"/>
    <w:rsid w:val="70765E4A"/>
    <w:rsid w:val="707F11AD"/>
    <w:rsid w:val="708F6BB3"/>
    <w:rsid w:val="709A7A5C"/>
    <w:rsid w:val="70AD4475"/>
    <w:rsid w:val="70B125D1"/>
    <w:rsid w:val="70B83E1C"/>
    <w:rsid w:val="70BA3C5B"/>
    <w:rsid w:val="70E909E4"/>
    <w:rsid w:val="70EF6AC6"/>
    <w:rsid w:val="70F03B20"/>
    <w:rsid w:val="710E2334"/>
    <w:rsid w:val="71211F2C"/>
    <w:rsid w:val="713A123F"/>
    <w:rsid w:val="713C56D6"/>
    <w:rsid w:val="7142651E"/>
    <w:rsid w:val="715913DA"/>
    <w:rsid w:val="71775FF0"/>
    <w:rsid w:val="71834994"/>
    <w:rsid w:val="71A42CBC"/>
    <w:rsid w:val="71BC3A02"/>
    <w:rsid w:val="71F65166"/>
    <w:rsid w:val="72161365"/>
    <w:rsid w:val="72186138"/>
    <w:rsid w:val="72192C03"/>
    <w:rsid w:val="723932A5"/>
    <w:rsid w:val="723E1A7A"/>
    <w:rsid w:val="726E09C7"/>
    <w:rsid w:val="7270556B"/>
    <w:rsid w:val="729D2BCA"/>
    <w:rsid w:val="729F75AC"/>
    <w:rsid w:val="72A2246C"/>
    <w:rsid w:val="72AB5F51"/>
    <w:rsid w:val="72BD5C84"/>
    <w:rsid w:val="730218E9"/>
    <w:rsid w:val="733C4DFB"/>
    <w:rsid w:val="73470694"/>
    <w:rsid w:val="73522870"/>
    <w:rsid w:val="735C36EF"/>
    <w:rsid w:val="7363682B"/>
    <w:rsid w:val="73661E78"/>
    <w:rsid w:val="736D0F72"/>
    <w:rsid w:val="73832A2A"/>
    <w:rsid w:val="739B70EF"/>
    <w:rsid w:val="73AD5CF9"/>
    <w:rsid w:val="73BD579A"/>
    <w:rsid w:val="73D96AEE"/>
    <w:rsid w:val="73EB05CF"/>
    <w:rsid w:val="74013ABE"/>
    <w:rsid w:val="741713C4"/>
    <w:rsid w:val="741E09A4"/>
    <w:rsid w:val="74235FBB"/>
    <w:rsid w:val="74324450"/>
    <w:rsid w:val="743B3304"/>
    <w:rsid w:val="7452064E"/>
    <w:rsid w:val="745368A0"/>
    <w:rsid w:val="745E6FF3"/>
    <w:rsid w:val="7484059A"/>
    <w:rsid w:val="748702F8"/>
    <w:rsid w:val="749202B0"/>
    <w:rsid w:val="749D7B1B"/>
    <w:rsid w:val="74A0585D"/>
    <w:rsid w:val="74B17A6A"/>
    <w:rsid w:val="74BB4393"/>
    <w:rsid w:val="74C0096B"/>
    <w:rsid w:val="74E4574A"/>
    <w:rsid w:val="757765BE"/>
    <w:rsid w:val="757A60AE"/>
    <w:rsid w:val="75830738"/>
    <w:rsid w:val="759055A1"/>
    <w:rsid w:val="759F78C3"/>
    <w:rsid w:val="76065B94"/>
    <w:rsid w:val="760D2EAF"/>
    <w:rsid w:val="76116168"/>
    <w:rsid w:val="761200F5"/>
    <w:rsid w:val="762A53DF"/>
    <w:rsid w:val="764B48C6"/>
    <w:rsid w:val="764B4F6C"/>
    <w:rsid w:val="76B11914"/>
    <w:rsid w:val="76B80C3C"/>
    <w:rsid w:val="76DB492B"/>
    <w:rsid w:val="76E3492F"/>
    <w:rsid w:val="76E722F3"/>
    <w:rsid w:val="772D6E8E"/>
    <w:rsid w:val="773724A9"/>
    <w:rsid w:val="773B1D78"/>
    <w:rsid w:val="775546DD"/>
    <w:rsid w:val="776E25E5"/>
    <w:rsid w:val="779D47FF"/>
    <w:rsid w:val="77B27D81"/>
    <w:rsid w:val="77C74EAF"/>
    <w:rsid w:val="77CE4490"/>
    <w:rsid w:val="77D31AA6"/>
    <w:rsid w:val="77D53CE3"/>
    <w:rsid w:val="77D957B5"/>
    <w:rsid w:val="77E66DCA"/>
    <w:rsid w:val="781B263E"/>
    <w:rsid w:val="78450BF6"/>
    <w:rsid w:val="78482365"/>
    <w:rsid w:val="785124D2"/>
    <w:rsid w:val="78670B6C"/>
    <w:rsid w:val="78812A48"/>
    <w:rsid w:val="78886D34"/>
    <w:rsid w:val="78AC47D1"/>
    <w:rsid w:val="78AD22F7"/>
    <w:rsid w:val="78B05A6F"/>
    <w:rsid w:val="78B11DE7"/>
    <w:rsid w:val="78D21D5D"/>
    <w:rsid w:val="78D45AD6"/>
    <w:rsid w:val="79074111"/>
    <w:rsid w:val="79355D6E"/>
    <w:rsid w:val="794013BD"/>
    <w:rsid w:val="794B56F7"/>
    <w:rsid w:val="794C7D62"/>
    <w:rsid w:val="79507852"/>
    <w:rsid w:val="79515378"/>
    <w:rsid w:val="79585AEC"/>
    <w:rsid w:val="7973709D"/>
    <w:rsid w:val="798211AD"/>
    <w:rsid w:val="79854B1B"/>
    <w:rsid w:val="79A100AE"/>
    <w:rsid w:val="79BC6C95"/>
    <w:rsid w:val="79E93803"/>
    <w:rsid w:val="79EA0DBB"/>
    <w:rsid w:val="79F93C88"/>
    <w:rsid w:val="7A3E58FC"/>
    <w:rsid w:val="7A4B1DC7"/>
    <w:rsid w:val="7A65732D"/>
    <w:rsid w:val="7A70182E"/>
    <w:rsid w:val="7AA5772A"/>
    <w:rsid w:val="7AA82F4A"/>
    <w:rsid w:val="7AA92456"/>
    <w:rsid w:val="7ABB0CFB"/>
    <w:rsid w:val="7ABB6F4D"/>
    <w:rsid w:val="7ACF0C4A"/>
    <w:rsid w:val="7AEC7106"/>
    <w:rsid w:val="7AF56B85"/>
    <w:rsid w:val="7B30793B"/>
    <w:rsid w:val="7B3D7962"/>
    <w:rsid w:val="7B416261"/>
    <w:rsid w:val="7B56651E"/>
    <w:rsid w:val="7B6018A2"/>
    <w:rsid w:val="7B933A26"/>
    <w:rsid w:val="7BA3043B"/>
    <w:rsid w:val="7BA45C33"/>
    <w:rsid w:val="7BAD1045"/>
    <w:rsid w:val="7BE129E3"/>
    <w:rsid w:val="7BF37CEC"/>
    <w:rsid w:val="7C0A2A41"/>
    <w:rsid w:val="7C1C7EBF"/>
    <w:rsid w:val="7C330D65"/>
    <w:rsid w:val="7C4E7692"/>
    <w:rsid w:val="7C501917"/>
    <w:rsid w:val="7C6A0C2B"/>
    <w:rsid w:val="7C7B6736"/>
    <w:rsid w:val="7C8F68E3"/>
    <w:rsid w:val="7CA35EEB"/>
    <w:rsid w:val="7CC04517"/>
    <w:rsid w:val="7CE325F2"/>
    <w:rsid w:val="7CFB1883"/>
    <w:rsid w:val="7CFE25B4"/>
    <w:rsid w:val="7D0D41C0"/>
    <w:rsid w:val="7D0E5A5A"/>
    <w:rsid w:val="7D2708CA"/>
    <w:rsid w:val="7D2B75E2"/>
    <w:rsid w:val="7D33726F"/>
    <w:rsid w:val="7D350B5F"/>
    <w:rsid w:val="7D556963"/>
    <w:rsid w:val="7D7B0C16"/>
    <w:rsid w:val="7D8F7647"/>
    <w:rsid w:val="7D9929FE"/>
    <w:rsid w:val="7D9B3066"/>
    <w:rsid w:val="7DC803E2"/>
    <w:rsid w:val="7DD16A88"/>
    <w:rsid w:val="7DF10ED8"/>
    <w:rsid w:val="7E066731"/>
    <w:rsid w:val="7E0E55E6"/>
    <w:rsid w:val="7E266DD3"/>
    <w:rsid w:val="7E383196"/>
    <w:rsid w:val="7E556893"/>
    <w:rsid w:val="7EA146AC"/>
    <w:rsid w:val="7EAA7A04"/>
    <w:rsid w:val="7EAF6DC9"/>
    <w:rsid w:val="7EC32874"/>
    <w:rsid w:val="7ED8717A"/>
    <w:rsid w:val="7F080287"/>
    <w:rsid w:val="7F3B7B06"/>
    <w:rsid w:val="7F3F6C17"/>
    <w:rsid w:val="7F5B0CFF"/>
    <w:rsid w:val="7F5D6825"/>
    <w:rsid w:val="7F64422F"/>
    <w:rsid w:val="7F65118A"/>
    <w:rsid w:val="7F763833"/>
    <w:rsid w:val="7F9935D5"/>
    <w:rsid w:val="7FD14B1D"/>
    <w:rsid w:val="7FE13311"/>
    <w:rsid w:val="7FE537AC"/>
    <w:rsid w:val="7FE753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宋体" w:eastAsia="宋体" w:cs="Calibri"/>
      <w:kern w:val="2"/>
      <w:sz w:val="21"/>
      <w:szCs w:val="21"/>
      <w:lang w:val="en-US" w:eastAsia="zh-CN" w:bidi="ar-SA"/>
    </w:rPr>
  </w:style>
  <w:style w:type="paragraph" w:styleId="4">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5">
    <w:name w:val="heading 2"/>
    <w:basedOn w:val="1"/>
    <w:next w:val="1"/>
    <w:autoRedefine/>
    <w:qFormat/>
    <w:uiPriority w:val="0"/>
    <w:pPr>
      <w:keepNext/>
      <w:keepLines/>
      <w:widowControl w:val="0"/>
      <w:adjustRightInd w:val="0"/>
      <w:spacing w:before="160" w:after="160" w:line="240" w:lineRule="atLeast"/>
      <w:ind w:left="965" w:hanging="425"/>
      <w:textAlignment w:val="baseline"/>
      <w:outlineLvl w:val="1"/>
    </w:pPr>
    <w:rPr>
      <w:rFonts w:ascii="黑体" w:hAnsi="黑体" w:eastAsia="黑体" w:cs="Times New Roman"/>
      <w:kern w:val="0"/>
      <w:sz w:val="28"/>
      <w:szCs w:val="28"/>
      <w:lang w:bidi="ar-SA"/>
    </w:rPr>
  </w:style>
  <w:style w:type="paragraph" w:styleId="6">
    <w:name w:val="heading 3"/>
    <w:basedOn w:val="1"/>
    <w:next w:val="1"/>
    <w:autoRedefine/>
    <w:qFormat/>
    <w:uiPriority w:val="0"/>
    <w:pPr>
      <w:keepNext/>
      <w:keepLines/>
      <w:widowControl w:val="0"/>
      <w:spacing w:before="260" w:after="260" w:line="412" w:lineRule="auto"/>
      <w:ind w:left="720" w:hanging="720"/>
      <w:outlineLvl w:val="2"/>
    </w:pPr>
    <w:rPr>
      <w:rFonts w:ascii="Calibri" w:hAnsi="Calibri" w:cs="Times New Roman"/>
      <w:b/>
      <w:sz w:val="32"/>
      <w:szCs w:val="24"/>
      <w:lang w:bidi="ar-SA"/>
    </w:rPr>
  </w:style>
  <w:style w:type="character" w:default="1" w:styleId="21">
    <w:name w:val="Default Paragraph Font"/>
    <w:autoRedefine/>
    <w:semiHidden/>
    <w:qFormat/>
    <w:uiPriority w:val="0"/>
  </w:style>
  <w:style w:type="table" w:default="1" w:styleId="19">
    <w:name w:val="Normal Table"/>
    <w:autoRedefine/>
    <w:semiHidden/>
    <w:qFormat/>
    <w:uiPriority w:val="0"/>
    <w:tblPr>
      <w:tblCellMar>
        <w:top w:w="0" w:type="dxa"/>
        <w:left w:w="108" w:type="dxa"/>
        <w:bottom w:w="0" w:type="dxa"/>
        <w:right w:w="108" w:type="dxa"/>
      </w:tblCellMar>
    </w:tblPr>
  </w:style>
  <w:style w:type="paragraph" w:styleId="2">
    <w:name w:val="Body Text"/>
    <w:basedOn w:val="1"/>
    <w:next w:val="3"/>
    <w:autoRedefine/>
    <w:qFormat/>
    <w:uiPriority w:val="0"/>
    <w:pPr>
      <w:spacing w:after="120"/>
    </w:pPr>
    <w:rPr>
      <w:rFonts w:ascii="Calibri" w:hAnsi="Calibri" w:cs="Times New Roman"/>
      <w:kern w:val="0"/>
      <w:sz w:val="20"/>
      <w:lang w:bidi="ar-SA"/>
    </w:rPr>
  </w:style>
  <w:style w:type="paragraph" w:styleId="3">
    <w:name w:val="toc 2"/>
    <w:basedOn w:val="1"/>
    <w:next w:val="1"/>
    <w:qFormat/>
    <w:uiPriority w:val="0"/>
    <w:pPr>
      <w:spacing w:before="120"/>
      <w:ind w:left="210"/>
      <w:jc w:val="left"/>
    </w:pPr>
    <w:rPr>
      <w:i/>
      <w:iCs/>
      <w:sz w:val="20"/>
      <w:szCs w:val="24"/>
    </w:rPr>
  </w:style>
  <w:style w:type="paragraph" w:styleId="7">
    <w:name w:val="Normal Indent"/>
    <w:basedOn w:val="1"/>
    <w:autoRedefine/>
    <w:qFormat/>
    <w:uiPriority w:val="0"/>
    <w:pPr>
      <w:ind w:firstLine="425"/>
    </w:pPr>
    <w:rPr>
      <w:rFonts w:cs="Times New Roman"/>
      <w:lang w:bidi="ar-SA"/>
    </w:rPr>
  </w:style>
  <w:style w:type="paragraph" w:styleId="8">
    <w:name w:val="caption"/>
    <w:basedOn w:val="1"/>
    <w:next w:val="1"/>
    <w:autoRedefine/>
    <w:qFormat/>
    <w:uiPriority w:val="0"/>
    <w:rPr>
      <w:rFonts w:ascii="Arial" w:hAnsi="黑体" w:eastAsia="黑体" w:cs="Arial"/>
      <w:sz w:val="20"/>
      <w:szCs w:val="20"/>
      <w:lang w:bidi="ar-SA"/>
    </w:rPr>
  </w:style>
  <w:style w:type="paragraph" w:styleId="9">
    <w:name w:val="toa heading"/>
    <w:basedOn w:val="1"/>
    <w:next w:val="1"/>
    <w:autoRedefine/>
    <w:qFormat/>
    <w:uiPriority w:val="0"/>
    <w:rPr>
      <w:rFonts w:ascii="Arial" w:hAnsi="Arial"/>
      <w:sz w:val="24"/>
    </w:rPr>
  </w:style>
  <w:style w:type="paragraph" w:styleId="10">
    <w:name w:val="Body Text Indent"/>
    <w:basedOn w:val="1"/>
    <w:next w:val="1"/>
    <w:autoRedefine/>
    <w:qFormat/>
    <w:uiPriority w:val="0"/>
    <w:pPr>
      <w:spacing w:after="120"/>
      <w:ind w:left="200" w:leftChars="200"/>
    </w:pPr>
    <w:rPr>
      <w:rFonts w:ascii="Calibri" w:hAnsi="Calibri" w:cs="Times New Roman"/>
      <w:kern w:val="0"/>
      <w:sz w:val="20"/>
      <w:lang w:bidi="ar-SA"/>
    </w:rPr>
  </w:style>
  <w:style w:type="paragraph" w:styleId="11">
    <w:name w:val="Plain Text"/>
    <w:basedOn w:val="1"/>
    <w:autoRedefine/>
    <w:qFormat/>
    <w:uiPriority w:val="0"/>
    <w:rPr>
      <w:rFonts w:cs="Times New Roman"/>
      <w:kern w:val="0"/>
      <w:sz w:val="24"/>
      <w:szCs w:val="24"/>
      <w:lang w:bidi="ar-SA"/>
    </w:rPr>
  </w:style>
  <w:style w:type="paragraph" w:styleId="12">
    <w:name w:val="Date"/>
    <w:basedOn w:val="1"/>
    <w:next w:val="1"/>
    <w:autoRedefine/>
    <w:qFormat/>
    <w:uiPriority w:val="0"/>
    <w:pPr>
      <w:ind w:left="100" w:leftChars="2500"/>
    </w:pPr>
    <w:rPr>
      <w:rFonts w:ascii="Calibri" w:hAnsi="Calibri" w:cs="Times New Roman"/>
      <w:kern w:val="0"/>
      <w:sz w:val="20"/>
    </w:rPr>
  </w:style>
  <w:style w:type="paragraph" w:styleId="13">
    <w:name w:val="footer"/>
    <w:basedOn w:val="1"/>
    <w:autoRedefine/>
    <w:qFormat/>
    <w:uiPriority w:val="0"/>
    <w:pPr>
      <w:snapToGrid w:val="0"/>
      <w:jc w:val="left"/>
    </w:pPr>
    <w:rPr>
      <w:rFonts w:cs="Times New Roman"/>
      <w:kern w:val="0"/>
      <w:sz w:val="18"/>
      <w:szCs w:val="18"/>
      <w:lang w:bidi="ar-SA"/>
    </w:rPr>
  </w:style>
  <w:style w:type="paragraph" w:styleId="14">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5">
    <w:name w:val="Body Text 2"/>
    <w:basedOn w:val="1"/>
    <w:qFormat/>
    <w:uiPriority w:val="0"/>
    <w:pPr>
      <w:widowControl/>
      <w:spacing w:before="100" w:beforeAutospacing="1" w:after="100" w:afterAutospacing="1"/>
      <w:jc w:val="left"/>
    </w:pPr>
    <w:rPr>
      <w:rFonts w:ascii="宋体" w:hAnsi="宋体"/>
      <w:kern w:val="0"/>
      <w:sz w:val="24"/>
    </w:rPr>
  </w:style>
  <w:style w:type="paragraph" w:styleId="16">
    <w:name w:val="Normal (Web)"/>
    <w:basedOn w:val="1"/>
    <w:autoRedefine/>
    <w:qFormat/>
    <w:uiPriority w:val="0"/>
    <w:pPr>
      <w:widowControl/>
      <w:spacing w:before="100" w:beforeAutospacing="1" w:after="100" w:afterAutospacing="1"/>
      <w:jc w:val="left"/>
    </w:pPr>
    <w:rPr>
      <w:rFonts w:ascii="宋体" w:cs="宋体"/>
      <w:kern w:val="0"/>
      <w:sz w:val="24"/>
      <w:szCs w:val="24"/>
      <w:lang w:bidi="ar-SA"/>
    </w:rPr>
  </w:style>
  <w:style w:type="paragraph" w:styleId="17">
    <w:name w:val="Body Text First Indent"/>
    <w:basedOn w:val="2"/>
    <w:next w:val="18"/>
    <w:autoRedefine/>
    <w:qFormat/>
    <w:uiPriority w:val="0"/>
    <w:pPr>
      <w:spacing w:before="100" w:beforeAutospacing="1"/>
      <w:ind w:firstLine="100" w:firstLineChars="100"/>
    </w:pPr>
    <w:rPr>
      <w:rFonts w:ascii="宋体"/>
      <w:sz w:val="34"/>
      <w:szCs w:val="34"/>
    </w:rPr>
  </w:style>
  <w:style w:type="paragraph" w:styleId="18">
    <w:name w:val="Body Text First Indent 2"/>
    <w:basedOn w:val="10"/>
    <w:next w:val="1"/>
    <w:autoRedefine/>
    <w:qFormat/>
    <w:uiPriority w:val="0"/>
    <w:pPr>
      <w:ind w:firstLine="200" w:firstLineChars="200"/>
    </w:pPr>
    <w:rPr>
      <w:rFonts w:ascii="Times New Roman" w:hAnsi="Times New Roman"/>
    </w:rPr>
  </w:style>
  <w:style w:type="table" w:styleId="20">
    <w:name w:val="Table Grid"/>
    <w:basedOn w:val="19"/>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Strong"/>
    <w:basedOn w:val="21"/>
    <w:qFormat/>
    <w:uiPriority w:val="0"/>
    <w:rPr>
      <w:b/>
    </w:rPr>
  </w:style>
  <w:style w:type="character" w:styleId="23">
    <w:name w:val="Emphasis"/>
    <w:basedOn w:val="21"/>
    <w:autoRedefine/>
    <w:qFormat/>
    <w:uiPriority w:val="0"/>
    <w:rPr>
      <w:i/>
    </w:rPr>
  </w:style>
  <w:style w:type="character" w:styleId="24">
    <w:name w:val="Hyperlink"/>
    <w:autoRedefine/>
    <w:qFormat/>
    <w:uiPriority w:val="0"/>
    <w:rPr>
      <w:color w:val="000000"/>
      <w:u w:val="none"/>
    </w:rPr>
  </w:style>
  <w:style w:type="character" w:customStyle="1" w:styleId="25">
    <w:name w:val="font51"/>
    <w:basedOn w:val="21"/>
    <w:autoRedefine/>
    <w:qFormat/>
    <w:uiPriority w:val="0"/>
    <w:rPr>
      <w:rFonts w:hint="eastAsia" w:ascii="微软雅黑" w:hAnsi="微软雅黑" w:eastAsia="微软雅黑" w:cs="微软雅黑"/>
      <w:color w:val="000000"/>
      <w:sz w:val="16"/>
      <w:szCs w:val="16"/>
      <w:u w:val="none"/>
    </w:rPr>
  </w:style>
  <w:style w:type="character" w:customStyle="1" w:styleId="26">
    <w:name w:val="font41"/>
    <w:basedOn w:val="21"/>
    <w:autoRedefine/>
    <w:qFormat/>
    <w:uiPriority w:val="0"/>
    <w:rPr>
      <w:rFonts w:ascii="宋体" w:hAnsi="宋体" w:eastAsia="宋体" w:cs="宋体"/>
      <w:color w:val="000000"/>
      <w:sz w:val="20"/>
      <w:szCs w:val="20"/>
      <w:u w:val="none"/>
      <w:lang w:bidi="ar-SA"/>
    </w:rPr>
  </w:style>
  <w:style w:type="paragraph" w:styleId="27">
    <w:name w:val="List Paragraph"/>
    <w:basedOn w:val="1"/>
    <w:autoRedefine/>
    <w:qFormat/>
    <w:uiPriority w:val="0"/>
    <w:pPr>
      <w:ind w:firstLine="200" w:firstLineChars="200"/>
    </w:pPr>
  </w:style>
  <w:style w:type="character" w:customStyle="1" w:styleId="28">
    <w:name w:val="NormalCharacter"/>
    <w:autoRedefine/>
    <w:qFormat/>
    <w:uiPriority w:val="0"/>
  </w:style>
  <w:style w:type="paragraph" w:customStyle="1" w:styleId="29">
    <w:name w:val="样式 样式 样式 样式 标题 2 + 宋体 五号 非加粗 黑色 + 段前: 6 磅 段后: 0 磅 行距: 单倍行距 + 段前:..."/>
    <w:basedOn w:val="1"/>
    <w:autoRedefine/>
    <w:qFormat/>
    <w:uiPriority w:val="0"/>
    <w:pPr>
      <w:keepNext/>
      <w:keepLines/>
      <w:widowControl w:val="0"/>
      <w:adjustRightInd w:val="0"/>
      <w:spacing w:before="240" w:after="100" w:afterAutospacing="1"/>
      <w:jc w:val="left"/>
      <w:textAlignment w:val="baseline"/>
      <w:outlineLvl w:val="1"/>
    </w:pPr>
    <w:rPr>
      <w:rFonts w:ascii="宋体" w:cs="宋体"/>
      <w:b/>
      <w:bCs/>
      <w:color w:val="000000"/>
      <w:kern w:val="0"/>
      <w:lang w:bidi="ar-SA"/>
    </w:rPr>
  </w:style>
  <w:style w:type="paragraph" w:customStyle="1" w:styleId="30">
    <w:name w:val="正文文本缩进1"/>
    <w:basedOn w:val="1"/>
    <w:autoRedefine/>
    <w:qFormat/>
    <w:uiPriority w:val="0"/>
    <w:pPr>
      <w:spacing w:line="360" w:lineRule="auto"/>
      <w:ind w:firstLine="200" w:firstLineChars="200"/>
    </w:pPr>
    <w:rPr>
      <w:rFonts w:ascii="宋体" w:cs="宋体"/>
      <w:kern w:val="0"/>
      <w:sz w:val="24"/>
      <w:szCs w:val="24"/>
      <w:lang w:bidi="ar-SA"/>
    </w:rPr>
  </w:style>
  <w:style w:type="paragraph" w:customStyle="1" w:styleId="31">
    <w:name w:val="正文缩进1"/>
    <w:basedOn w:val="1"/>
    <w:autoRedefine/>
    <w:qFormat/>
    <w:uiPriority w:val="0"/>
    <w:pPr>
      <w:adjustRightInd w:val="0"/>
      <w:spacing w:line="360" w:lineRule="atLeast"/>
      <w:ind w:firstLine="200" w:firstLineChars="200"/>
      <w:jc w:val="left"/>
      <w:textAlignment w:val="baseline"/>
    </w:pPr>
    <w:rPr>
      <w:rFonts w:cs="Times New Roman"/>
      <w:kern w:val="0"/>
      <w:sz w:val="24"/>
      <w:szCs w:val="24"/>
      <w:lang w:bidi="ar-SA"/>
    </w:rPr>
  </w:style>
  <w:style w:type="paragraph" w:customStyle="1" w:styleId="32">
    <w:name w:val="日期1"/>
    <w:basedOn w:val="1"/>
    <w:next w:val="1"/>
    <w:autoRedefine/>
    <w:qFormat/>
    <w:uiPriority w:val="0"/>
    <w:rPr>
      <w:rFonts w:cs="Times New Roman"/>
      <w:kern w:val="0"/>
      <w:sz w:val="24"/>
      <w:szCs w:val="24"/>
      <w:lang w:bidi="ar-SA"/>
    </w:rPr>
  </w:style>
  <w:style w:type="paragraph" w:customStyle="1" w:styleId="33">
    <w:name w:val="Table Text"/>
    <w:basedOn w:val="1"/>
    <w:autoRedefine/>
    <w:semiHidden/>
    <w:qFormat/>
    <w:uiPriority w:val="0"/>
    <w:rPr>
      <w:rFonts w:ascii="仿宋" w:hAnsi="仿宋" w:eastAsia="仿宋" w:cs="仿宋"/>
      <w:sz w:val="24"/>
      <w:szCs w:val="24"/>
      <w:lang w:val="en-US" w:eastAsia="en-US" w:bidi="ar-SA"/>
    </w:rPr>
  </w:style>
  <w:style w:type="table" w:customStyle="1" w:styleId="34">
    <w:name w:val="Table Normal"/>
    <w:autoRedefine/>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1.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6" Type="http://schemas.openxmlformats.org/officeDocument/2006/relationships/font" Target="fonts/font16.odttf"/><Relationship Id="rId15" Type="http://schemas.openxmlformats.org/officeDocument/2006/relationships/font" Target="fonts/font15.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7e6cc5de-45ae-4eac-aa8a-d26ef485f9ae</errorID>
      <errorWord>〔2026〕024号</errorWord>
      <group>L1_Knowledge</group>
      <groupName>知识性问题</groupName>
      <ability>L2_Knowledge</ability>
      <abilityName>其他知识</abilityName>
      <candidateList>
        <item>〔2026〕24号</item>
      </candidateList>
      <explain>发文字号格式错误。</explain>
      <paraID>4C349142</paraID>
      <start>10</start>
      <end>20</end>
      <status>ignored</status>
      <modifiedWord/>
      <trackRevisions>false</trackRevisions>
    </reviewItem>
    <reviewItem>
      <errorID>5a411c39-2ea5-4e6e-94f7-a50edc682f9c</errorID>
      <errorWord>〔2026〕024号</errorWord>
      <group>L1_Knowledge</group>
      <groupName>知识性问题</groupName>
      <ability>L2_Knowledge</ability>
      <abilityName>其他知识</abilityName>
      <candidateList>
        <item>〔2026〕24号</item>
      </candidateList>
      <explain>发文字号格式错误。</explain>
      <paraID>385E0B4F</paraID>
      <start>12</start>
      <end>22</end>
      <status>ignored</status>
      <modifiedWord/>
      <trackRevisions>false</trackRevisions>
    </reviewItem>
    <reviewItem>
      <errorID>54b0fce8-0634-4460-8208-cf39d6f074fe</errorID>
      <errorWord>日至2026年</errorWord>
      <group>L1_Word</group>
      <groupName>字词问题</groupName>
      <ability>L2_Typo</ability>
      <abilityName>字词错误</abilityName>
      <candidateList>
        <item>日起至2026年</item>
      </candidateList>
      <explain/>
      <paraID>43823DF0</paraID>
      <start>18</start>
      <end>25</end>
      <status>ignored</status>
      <modifiedWord/>
      <trackRevisions>false</trackRevisions>
    </reviewItem>
    <reviewItem>
      <errorID>03dcb202-a62f-4df8-995f-be7327b3c819</errorID>
      <errorWord>.</errorWord>
      <group>L1_Format</group>
      <groupName>格式问题</groupName>
      <ability>L2_HalfPunc_CN</ability>
      <abilityName>全半角问题</abilityName>
      <candidateList>
        <item>。</item>
      </candidateList>
      <explain>文本全半角错误。</explain>
      <paraID>1A090765</paraID>
      <start>79</start>
      <end>80</end>
      <status>ignored</status>
      <modifiedWord/>
      <trackRevisions>false</trackRevisions>
    </reviewItem>
    <reviewItem>
      <errorID>4dde91da-cafe-4dc5-ba43-919bb1f832be</errorID>
      <errorWord>.</errorWord>
      <group>L1_Format</group>
      <groupName>格式问题</groupName>
      <ability>L2_HalfPunc_CN</ability>
      <abilityName>全半角问题</abilityName>
      <candidateList>
        <item>。</item>
      </candidateList>
      <explain>文本全半角错误。</explain>
      <paraID>338008BC</paraID>
      <start>71</start>
      <end>72</end>
      <status>ignored</status>
      <modifiedWord/>
      <trackRevisions>false</trackRevisions>
    </reviewItem>
    <reviewItem>
      <errorID>cea63872-1465-4fd8-ae26-799f85e7ff3e</errorID>
      <errorWord>.</errorWord>
      <group>L1_Format</group>
      <groupName>格式问题</groupName>
      <ability>L2_HalfPunc_CN</ability>
      <abilityName>全半角问题</abilityName>
      <candidateList>
        <item>。</item>
      </candidateList>
      <explain>文本全半角错误。</explain>
      <paraID>338008BC</paraID>
      <start>79</start>
      <end>80</end>
      <status>ignored</status>
      <modifiedWord/>
      <trackRevisions>false</trackRevisions>
    </reviewItem>
    <reviewItem>
      <errorID>810961e3-9380-47af-b746-763b0569c582</errorID>
      <errorWord>,</errorWord>
      <group>L1_Format</group>
      <groupName>格式问题</groupName>
      <ability>L2_HalfPunc_CN</ability>
      <abilityName>全半角问题</abilityName>
      <candidateList>
        <item>，</item>
      </candidateList>
      <explain>文本全半角错误。</explain>
      <paraID>338008BC</paraID>
      <start>87</start>
      <end>88</end>
      <status>ignored</status>
      <modifiedWord/>
      <trackRevisions>false</trackRevisions>
    </reviewItem>
    <reviewItem>
      <errorID>df095431-47f3-4fdf-8262-0711e2d8a3ce</errorID>
      <errorWord>“.</errorWord>
      <group>L1_Punc</group>
      <groupName>标点问题</groupName>
      <ability>L2_Punc_CN</ability>
      <abilityName>标点符号问题</abilityName>
      <candidateList>
        <item>“</item>
      </candidateList>
      <explain/>
      <paraID>338008BC</paraID>
      <start>95</start>
      <end>97</end>
      <status>ignored</status>
      <modifiedWord/>
      <trackRevisions>false</trackRevisions>
    </reviewItem>
    <reviewItem>
      <errorID>c5849329-f39a-4fbe-adf0-792a92c04cdf</errorID>
      <errorWord>“.</errorWord>
      <group>L1_Punc</group>
      <groupName>标点问题</groupName>
      <ability>L2_Punc_CN</ability>
      <abilityName>标点符号问题</abilityName>
      <candidateList>
        <item>“</item>
      </candidateList>
      <explain/>
      <paraID>338008BC</paraID>
      <start>130</start>
      <end>132</end>
      <status>ignored</status>
      <modifiedWord/>
      <trackRevisions>false</trackRevisions>
    </reviewItem>
    <reviewItem>
      <errorID>2469b075-7883-470e-b39b-742b7a346ae5</errorID>
      <errorWord>（</errorWord>
      <group>L1_Punc</group>
      <groupName>标点问题</groupName>
      <ability>L2_Punc_CN</ability>
      <abilityName>标点符号问题</abilityName>
      <candidateList/>
      <explain>同一形式括号套用。</explain>
      <paraID>73E9956C</paraID>
      <start>122</start>
      <end>123</end>
      <status>ignored</status>
      <modifiedWord/>
      <trackRevisions>false</trackRevisions>
    </reviewItem>
    <reviewItem>
      <errorID>6fe4e369-2c1e-4e58-a86f-c2179b24c884</errorID>
      <errorWord>）</errorWord>
      <group>L1_Punc</group>
      <groupName>标点问题</groupName>
      <ability>L2_Punc_CN</ability>
      <abilityName>标点符号问题</abilityName>
      <candidateList/>
      <explain>同一形式括号套用。</explain>
      <paraID>73E9956C</paraID>
      <start>127</start>
      <end>128</end>
      <status>ignored</status>
      <modifiedWord/>
      <trackRevisions>false</trackRevisions>
    </reviewItem>
    <reviewItem>
      <errorID>cee24369-5ae1-4224-9a72-9afb459922b4</errorID>
      <errorWord>（</errorWord>
      <group>L1_Punc</group>
      <groupName>标点问题</groupName>
      <ability>L2_Punc_CN</ability>
      <abilityName>标点符号问题</abilityName>
      <candidateList/>
      <explain>同一形式括号套用。</explain>
      <paraID>53330332</paraID>
      <start>143</start>
      <end>144</end>
      <status>ignored</status>
      <modifiedWord/>
      <trackRevisions>false</trackRevisions>
    </reviewItem>
    <reviewItem>
      <errorID>db30c686-d52b-4fa9-a163-b166bbf49cb0</errorID>
      <errorWord>）</errorWord>
      <group>L1_Punc</group>
      <groupName>标点问题</groupName>
      <ability>L2_Punc_CN</ability>
      <abilityName>标点符号问题</abilityName>
      <candidateList/>
      <explain>同一形式括号套用。</explain>
      <paraID>53330332</paraID>
      <start>152</start>
      <end>153</end>
      <status>ignored</status>
      <modifiedWord/>
      <trackRevisions>false</trackRevisions>
    </reviewItem>
    <reviewItem>
      <errorID>ba3e1bfd-7c3f-4896-94ea-54a1922b53d9</errorID>
      <errorWord>雨篷</errorWord>
      <group>L1_Word</group>
      <groupName>字词问题</groupName>
      <ability>L2_Typo</ability>
      <abilityName>字词错误</abilityName>
      <candidateList>
        <item>雨棚</item>
      </candidateList>
      <explain>存在发音相同字词的误用。</explain>
      <paraID>7950323E</paraID>
      <start>24</start>
      <end>26</end>
      <status>ignored</status>
      <modifiedWord/>
      <trackRevisions>false</trackRevisions>
    </reviewItem>
    <reviewItem>
      <errorID>6d72a178-d988-468d-9ae3-7b12facea18b</errorID>
      <errorWord>）</errorWord>
      <group>L1_Word</group>
      <groupName>字词问题</groupName>
      <ability>L2_Typo</ability>
      <abilityName>字词错误</abilityName>
      <candidateList>
        <item>）冰</item>
      </candidateList>
      <explain/>
      <paraID>6ACEF950</paraID>
      <start>2</start>
      <end>3</end>
      <status>ignored</status>
      <modifiedWord/>
      <trackRevisions>false</trackRevisions>
    </reviewItem>
    <reviewItem>
      <errorID>181eec6d-4d76-427a-a470-0236c11457f9</errorID>
      <errorWord>干死</errorWord>
      <group>L1_Sensitive</group>
      <groupName>敏感问题</groupName>
      <ability>L2_Abuse</ability>
      <abilityName>侮辱言辞</abilityName>
      <candidateList/>
      <explain>【侮辱言辞】句中涉及侮辱性的敏感内容，请注意甄别。</explain>
      <paraID>5F81E352</paraID>
      <start>28</start>
      <end>30</end>
      <status>ignored</status>
      <modifiedWord/>
      <trackRevisions>false</trackRevisions>
    </reviewItem>
    <reviewItem>
      <errorID>7caa9eb5-052d-4e40-a881-5c5c9e370501</errorID>
      <errorWord>及时到达</errorWord>
      <group>L1_Knowledge</group>
      <groupName>知识性问题</groupName>
      <ability>L2_Term</ability>
      <abilityName>专业术语</abilityName>
      <candidateList>
        <item>即时到达</item>
      </candidateList>
      <explain/>
      <paraID>1FC983F6</paraID>
      <start>15</start>
      <end>19</end>
      <status>ignored</status>
      <modifiedWord/>
      <trackRevisions>false</trackRevisions>
    </reviewItem>
    <reviewItem>
      <errorID>57a8a24e-bdd6-4ff5-b714-c19f04b3f860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2C6249FF</paraID>
      <start>0</start>
      <end>2</end>
      <status>ignored</status>
      <modifiedWord/>
      <trackRevisions>false</trackRevisions>
    </reviewItem>
    <reviewItem>
      <errorID>d00ac3e4-35fd-4ab0-a422-e1a5561e4054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264BC3BC</paraID>
      <start>0</start>
      <end>2</end>
      <status>ignored</status>
      <modifiedWord/>
      <trackRevisions>false</trackRevisions>
    </reviewItem>
    <reviewItem>
      <errorID>f8c8a66f-fe2f-45a7-9b96-e2dc6b4b3bb6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B71E2F5</paraID>
      <start>0</start>
      <end>2</end>
      <status>ignored</status>
      <modifiedWord/>
      <trackRevisions>false</trackRevisions>
    </reviewItem>
    <reviewItem>
      <errorID>37836c9e-679e-484a-91f2-048c52e9c25f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701F5708</paraID>
      <start>0</start>
      <end>2</end>
      <status>ignored</status>
      <modifiedWord/>
      <trackRevisions>false</trackRevisions>
    </reviewItem>
    <reviewItem>
      <errorID>918d0a6b-f89c-4138-946e-a496deb5fa0e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3489A7A1</paraID>
      <start>0</start>
      <end>2</end>
      <status>ignored</status>
      <modifiedWord/>
      <trackRevisions>false</trackRevisions>
    </reviewItem>
    <reviewItem>
      <errorID>971c66d2-86e2-4ca3-a734-b54271cc19ac</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667C4A48</paraID>
      <start>0</start>
      <end>2</end>
      <status>ignored</status>
      <modifiedWord/>
      <trackRevisions>false</trackRevisions>
    </reviewItem>
    <reviewItem>
      <errorID>80f73c9c-8f53-4435-8a75-3d707f191991</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950ED02</paraID>
      <start>0</start>
      <end>2</end>
      <status>ignored</status>
      <modifiedWord/>
      <trackRevisions>false</trackRevisions>
    </reviewItem>
    <reviewItem>
      <errorID>a66ae5a9-bcfa-4b27-92c7-1e37caa92ee1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5C275A51</paraID>
      <start>0</start>
      <end>2</end>
      <status>ignored</status>
      <modifiedWord/>
      <trackRevisions>false</trackRevisions>
    </reviewItem>
    <reviewItem>
      <errorID>02d87e2e-5f5c-40f5-97bd-1ac73dcb04aa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75E49142</paraID>
      <start>0</start>
      <end>2</end>
      <status>ignored</status>
      <modifiedWord/>
      <trackRevisions>false</trackRevisions>
    </reviewItem>
    <reviewItem>
      <errorID>ce163f96-b3e9-46f5-8252-c9ed4a48919e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7D39863C</paraID>
      <start>0</start>
      <end>2</end>
      <status>ignored</status>
      <modifiedWord/>
      <trackRevisions>false</trackRevisions>
    </reviewItem>
    <reviewItem>
      <errorID>7f1bfecd-aa79-44fd-833c-7dd6b9cbbb10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19EAA088</paraID>
      <start>0</start>
      <end>2</end>
      <status>ignored</status>
      <modifiedWord/>
      <trackRevisions>false</trackRevisions>
    </reviewItem>
    <reviewItem>
      <errorID>551029ce-00a0-42fd-92e6-28e929194ab6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320E2890</paraID>
      <start>0</start>
      <end>2</end>
      <status>ignored</status>
      <modifiedWord/>
      <trackRevisions>false</trackRevisions>
    </reviewItem>
    <reviewItem>
      <errorID>87f1ba65-288d-4ea2-96f5-453bbe1473ca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40FE5664</paraID>
      <start>0</start>
      <end>2</end>
      <status>ignored</status>
      <modifiedWord/>
      <trackRevisions>false</trackRevisions>
    </reviewItem>
    <reviewItem>
      <errorID>06777353-b0f2-4a62-9887-20338b0332a8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29214C19</paraID>
      <start>0</start>
      <end>2</end>
      <status>ignored</status>
      <modifiedWord/>
      <trackRevisions>false</trackRevisions>
    </reviewItem>
    <reviewItem>
      <errorID>55aea14d-58dd-4cc4-a7d8-2425886c8298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6F192636</paraID>
      <start>0</start>
      <end>2</end>
      <status>ignored</status>
      <modifiedWord/>
      <trackRevisions>false</trackRevisions>
    </reviewItem>
    <reviewItem>
      <errorID>9f42a4b8-b4c0-4b1a-846b-0268909d01e4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19227A0B</paraID>
      <start>0</start>
      <end>2</end>
      <status>ignored</status>
      <modifiedWord/>
      <trackRevisions>false</trackRevisions>
    </reviewItem>
    <reviewItem>
      <errorID>73b1656d-3ec9-4fe7-b961-17db142edf02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4FA1DC3D</paraID>
      <start>0</start>
      <end>2</end>
      <status>ignored</status>
      <modifiedWord/>
      <trackRevisions>false</trackRevisions>
    </reviewItem>
    <reviewItem>
      <errorID>8bbf150e-4ce7-492d-b325-f735b2585a9e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5847F15A</paraID>
      <start>0</start>
      <end>2</end>
      <status>ignored</status>
      <modifiedWord/>
      <trackRevisions>false</trackRevisions>
    </reviewItem>
    <reviewItem>
      <errorID>3d0c782d-ea5e-4f88-a54c-c87216166b40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3951EA64</paraID>
      <start>0</start>
      <end>2</end>
      <status>ignored</status>
      <modifiedWord/>
      <trackRevisions>false</trackRevisions>
    </reviewItem>
    <reviewItem>
      <errorID>a707d05a-75d3-4a9f-957c-12ba5b1ae4f7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6639CD8A</paraID>
      <start>0</start>
      <end>2</end>
      <status>ignored</status>
      <modifiedWord/>
      <trackRevisions>false</trackRevisions>
    </reviewItem>
    <reviewItem>
      <errorID>cc9d606c-468a-4c18-8e57-682202e93e5a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75586046</paraID>
      <start>0</start>
      <end>2</end>
      <status>ignored</status>
      <modifiedWord/>
      <trackRevisions>false</trackRevisions>
    </reviewItem>
    <reviewItem>
      <errorID>b1dc9e7b-e9f5-44cb-858a-3d7449032106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766E85A0</paraID>
      <start>0</start>
      <end>2</end>
      <status>ignored</status>
      <modifiedWord/>
      <trackRevisions>false</trackRevisions>
    </reviewItem>
    <reviewItem>
      <errorID>5a082348-f13d-49af-bf6a-09dfae6772f0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3E8107F8</paraID>
      <start>0</start>
      <end>2</end>
      <status>ignored</status>
      <modifiedWord/>
      <trackRevisions>false</trackRevisions>
    </reviewItem>
    <reviewItem>
      <errorID>b7b17522-2123-4af9-9ec4-db94bffae3f4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54CA0783</paraID>
      <start>0</start>
      <end>2</end>
      <status>ignored</status>
      <modifiedWord/>
      <trackRevisions>false</trackRevisions>
    </reviewItem>
    <reviewItem>
      <errorID>57d38e98-8353-4932-a8cc-a8102451ac5d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1EEEB28C</paraID>
      <start>0</start>
      <end>2</end>
      <status>ignored</status>
      <modifiedWord/>
      <trackRevisions>false</trackRevisions>
    </reviewItem>
    <reviewItem>
      <errorID>ceef5bda-3c6e-4aa6-8365-92324e1ecaef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726265C</paraID>
      <start>0</start>
      <end>2</end>
      <status>ignored</status>
      <modifiedWord/>
      <trackRevisions>false</trackRevisions>
    </reviewItem>
    <reviewItem>
      <errorID>ce24432e-5375-4f39-babb-2894cbc0c2be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7B4ABDA1</paraID>
      <start>0</start>
      <end>2</end>
      <status>ignored</status>
      <modifiedWord/>
      <trackRevisions>false</trackRevisions>
    </reviewItem>
    <reviewItem>
      <errorID>0616d369-4de1-453d-b0a8-227116363308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47F12EDE</paraID>
      <start>0</start>
      <end>2</end>
      <status>ignored</status>
      <modifiedWord/>
      <trackRevisions>false</trackRevisions>
    </reviewItem>
    <reviewItem>
      <errorID>56f08b35-d2dd-4d65-a90b-9adf07551999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76757033</paraID>
      <start>0</start>
      <end>2</end>
      <status>ignored</status>
      <modifiedWord/>
      <trackRevisions>false</trackRevisions>
    </reviewItem>
    <reviewItem>
      <errorID>4e394bf7-4a8d-49ff-a25c-e043554b6471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7AA5F25F</paraID>
      <start>0</start>
      <end>2</end>
      <status>ignored</status>
      <modifiedWord/>
      <trackRevisions>false</trackRevisions>
    </reviewItem>
    <reviewItem>
      <errorID>7def8e68-4c5b-4289-a7b2-416fac949fb5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739AFED7</paraID>
      <start>0</start>
      <end>2</end>
      <status>ignored</status>
      <modifiedWord/>
      <trackRevisions>false</trackRevisions>
    </reviewItem>
    <reviewItem>
      <errorID>4eeda638-48e8-41e1-af47-85ffa8c9435a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352AE002</paraID>
      <start>0</start>
      <end>2</end>
      <status>ignored</status>
      <modifiedWord/>
      <trackRevisions>false</trackRevisions>
    </reviewItem>
    <reviewItem>
      <errorID>e8966824-7b94-45ac-9fb8-e489daf41a17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25B9924F</paraID>
      <start>0</start>
      <end>2</end>
      <status>ignored</status>
      <modifiedWord/>
      <trackRevisions>false</trackRevisions>
    </reviewItem>
    <reviewItem>
      <errorID>802017b9-aecc-4d35-b4ae-23af4be853ec</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5F6F2B4E</paraID>
      <start>0</start>
      <end>2</end>
      <status>ignored</status>
      <modifiedWord/>
      <trackRevisions>false</trackRevisions>
    </reviewItem>
    <reviewItem>
      <errorID>2eb1cc3b-fe90-4066-b592-9e8dbaccaa86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5D68393C</paraID>
      <start>0</start>
      <end>2</end>
      <status>ignored</status>
      <modifiedWord/>
      <trackRevisions>false</trackRevisions>
    </reviewItem>
    <reviewItem>
      <errorID>58d2e5d6-fc09-4970-b5a7-a4f23f051c99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141471AC</paraID>
      <start>0</start>
      <end>2</end>
      <status>ignored</status>
      <modifiedWord/>
      <trackRevisions>false</trackRevisions>
    </reviewItem>
    <reviewItem>
      <errorID>3115d7c2-ed3a-4c51-955f-028944a5322f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5FC362D7</paraID>
      <start>0</start>
      <end>2</end>
      <status>ignored</status>
      <modifiedWord/>
      <trackRevisions>false</trackRevisions>
    </reviewItem>
    <reviewItem>
      <errorID>b9aaf4f1-37c6-4dca-a04c-e4475b6768e8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57BF0197</paraID>
      <start>0</start>
      <end>2</end>
      <status>ignored</status>
      <modifiedWord/>
      <trackRevisions>false</trackRevisions>
    </reviewItem>
    <reviewItem>
      <errorID>2e545c7d-a13d-471b-bd82-f22a0b2d77f4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77595714</paraID>
      <start>0</start>
      <end>2</end>
      <status>ignored</status>
      <modifiedWord/>
      <trackRevisions>false</trackRevisions>
    </reviewItem>
    <reviewItem>
      <errorID>f44a1c08-a763-4bf2-b5e7-86414994c87e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797CA933</paraID>
      <start>0</start>
      <end>2</end>
      <status>ignored</status>
      <modifiedWord/>
      <trackRevisions>false</trackRevisions>
    </reviewItem>
    <reviewItem>
      <errorID>8c2bf390-7aef-4a05-ae37-73f3621780ce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432103F2</paraID>
      <start>0</start>
      <end>2</end>
      <status>ignored</status>
      <modifiedWord/>
      <trackRevisions>false</trackRevisions>
    </reviewItem>
    <reviewItem>
      <errorID>0cd3d8c8-9b1d-4b00-b243-03135d9e93d6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500CBE19</paraID>
      <start>0</start>
      <end>2</end>
      <status>ignored</status>
      <modifiedWord/>
      <trackRevisions>false</trackRevisions>
    </reviewItem>
    <reviewItem>
      <errorID>f9b7505d-5679-499b-9386-b8de821bb3c7</errorID>
      <errorWord>引导院</errorWord>
      <group>L1_Word</group>
      <groupName>字词问题</groupName>
      <ability>L2_Typo</ability>
      <abilityName>字词错误</abilityName>
      <candidateList>
        <item>引导</item>
      </candidateList>
      <explain/>
      <paraID>500CBE19</paraID>
      <start>4</start>
      <end>7</end>
      <status>ignored</status>
      <modifiedWord/>
      <trackRevisions>false</trackRevisions>
    </reviewItem>
    <reviewItem>
      <errorID>9be07bbc-5a9b-40fd-abad-ff1a5d8d5162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65C2C300</paraID>
      <start>0</start>
      <end>2</end>
      <status>ignored</status>
      <modifiedWord/>
      <trackRevisions>false</trackRevisions>
    </reviewItem>
    <reviewItem>
      <errorID>b505246c-5a3c-4345-8c15-be55e6155192</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11773567</paraID>
      <start>0</start>
      <end>2</end>
      <status>ignored</status>
      <modifiedWord/>
      <trackRevisions>false</trackRevisions>
    </reviewItem>
    <reviewItem>
      <errorID>cd5efc21-92cd-4076-bd1d-9dd2722ae267</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63A94C0F</paraID>
      <start>0</start>
      <end>2</end>
      <status>ignored</status>
      <modifiedWord/>
      <trackRevisions>false</trackRevisions>
    </reviewItem>
    <reviewItem>
      <errorID>66b56d4f-c747-45b6-8dec-8d5333ea6e21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7E72744B</paraID>
      <start>0</start>
      <end>2</end>
      <status>ignored</status>
      <modifiedWord/>
      <trackRevisions>false</trackRevisions>
    </reviewItem>
    <reviewItem>
      <errorID>13cd1730-58b9-49dc-99a8-39414c387843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6081329A</paraID>
      <start>0</start>
      <end>2</end>
      <status>ignored</status>
      <modifiedWord/>
      <trackRevisions>false</trackRevisions>
    </reviewItem>
    <reviewItem>
      <errorID>61906a32-97e8-4469-aba6-02fe2519b2e9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53261DED</paraID>
      <start>0</start>
      <end>2</end>
      <status>ignored</status>
      <modifiedWord/>
      <trackRevisions>false</trackRevisions>
    </reviewItem>
    <reviewItem>
      <errorID>bc805021-d6c5-4f2c-b379-a3a7a159b9e9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5ADE5F7F</paraID>
      <start>0</start>
      <end>2</end>
      <status>ignored</status>
      <modifiedWord/>
      <trackRevisions>false</trackRevisions>
    </reviewItem>
    <reviewItem>
      <errorID>f6318fa4-2488-47c8-b4a6-1f7c8f6d23cc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5B77E62</paraID>
      <start>0</start>
      <end>2</end>
      <status>ignored</status>
      <modifiedWord/>
      <trackRevisions>false</trackRevisions>
    </reviewItem>
    <reviewItem>
      <errorID>641a2adc-70b8-43cf-950e-6849df6557d2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305AE799</paraID>
      <start>0</start>
      <end>2</end>
      <status>ignored</status>
      <modifiedWord/>
      <trackRevisions>false</trackRevisions>
    </reviewItem>
    <reviewItem>
      <errorID>4aa06696-ca51-4306-be32-e2e1d00b6f80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4501DC9E</paraID>
      <start>0</start>
      <end>2</end>
      <status>ignored</status>
      <modifiedWord/>
      <trackRevisions>false</trackRevisions>
    </reviewItem>
    <reviewItem>
      <errorID>6ca70f70-25b9-4db1-81aa-3aec53a98d88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6E6D2C28</paraID>
      <start>0</start>
      <end>2</end>
      <status>ignored</status>
      <modifiedWord/>
      <trackRevisions>false</trackRevisions>
    </reviewItem>
    <reviewItem>
      <errorID>05d61d00-159e-4dde-ad52-f06e54f199ba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2F1DB05B</paraID>
      <start>0</start>
      <end>2</end>
      <status>ignored</status>
      <modifiedWord/>
      <trackRevisions>false</trackRevisions>
    </reviewItem>
    <reviewItem>
      <errorID>292aa5de-985c-4924-b5b8-e6123b6aee3e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34307B71</paraID>
      <start>0</start>
      <end>2</end>
      <status>ignored</status>
      <modifiedWord/>
      <trackRevisions>false</trackRevisions>
    </reviewItem>
    <reviewItem>
      <errorID>9ad56635-cd40-4fff-8045-39728abb1caa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792413EB</paraID>
      <start>0</start>
      <end>2</end>
      <status>ignored</status>
      <modifiedWord/>
      <trackRevisions>false</trackRevisions>
    </reviewItem>
    <reviewItem>
      <errorID>bd723620-cc28-42d9-9074-3921daeaca42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6336C48</paraID>
      <start>0</start>
      <end>2</end>
      <status>ignored</status>
      <modifiedWord/>
      <trackRevisions>false</trackRevisions>
    </reviewItem>
    <reviewItem>
      <errorID>e99c4e62-9dd7-4088-8718-a0c394481a71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57F30ECE</paraID>
      <start>0</start>
      <end>2</end>
      <status>ignored</status>
      <modifiedWord/>
      <trackRevisions>false</trackRevisions>
    </reviewItem>
    <reviewItem>
      <errorID>ace2cd45-3944-4651-a121-adc66ac029d8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63C75E57</paraID>
      <start>0</start>
      <end>2</end>
      <status>ignored</status>
      <modifiedWord/>
      <trackRevisions>false</trackRevisions>
    </reviewItem>
    <reviewItem>
      <errorID>2b4aa624-b566-4148-811e-7d71432082a6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2588F4D4</paraID>
      <start>0</start>
      <end>2</end>
      <status>ignored</status>
      <modifiedWord/>
      <trackRevisions>false</trackRevisions>
    </reviewItem>
    <reviewItem>
      <errorID>48c94f9b-75ff-47e1-8be9-0bcdcb951559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92EEDED</paraID>
      <start>0</start>
      <end>2</end>
      <status>ignored</status>
      <modifiedWord/>
      <trackRevisions>false</trackRevisions>
    </reviewItem>
    <reviewItem>
      <errorID>04829ffb-7bb2-4d79-8858-e56ed7e556ea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7BCF2DAA</paraID>
      <start>0</start>
      <end>2</end>
      <status>ignored</status>
      <modifiedWord/>
      <trackRevisions>false</trackRevisions>
    </reviewItem>
    <reviewItem>
      <errorID>cb5ee005-2b38-47c2-a808-6453f29e0ea7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5FED75A2</paraID>
      <start>0</start>
      <end>2</end>
      <status>ignored</status>
      <modifiedWord/>
      <trackRevisions>false</trackRevisions>
    </reviewItem>
    <reviewItem>
      <errorID>bf2422c2-025c-474e-a831-f07f22d88f9d</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20DAE1F5</paraID>
      <start>0</start>
      <end>2</end>
      <status>ignored</status>
      <modifiedWord/>
      <trackRevisions>false</trackRevisions>
    </reviewItem>
    <reviewItem>
      <errorID>7896dd7d-74e7-48fe-ad0d-fd2e8f6c5b6c</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3D4AE73B</paraID>
      <start>0</start>
      <end>2</end>
      <status>ignored</status>
      <modifiedWord/>
      <trackRevisions>false</trackRevisions>
    </reviewItem>
    <reviewItem>
      <errorID>47f924af-7e3b-4829-96ba-6f61599bb0a3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541CA05</paraID>
      <start>0</start>
      <end>2</end>
      <status>ignored</status>
      <modifiedWord/>
      <trackRevisions>false</trackRevisions>
    </reviewItem>
    <reviewItem>
      <errorID>76b37368-4cb2-420f-9fb0-92c17f8d46f7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642A5202</paraID>
      <start>0</start>
      <end>2</end>
      <status>ignored</status>
      <modifiedWord/>
      <trackRevisions>false</trackRevisions>
    </reviewItem>
    <reviewItem>
      <errorID>1018b641-db2e-4ba8-9b36-c5436e77c243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529CE021</paraID>
      <start>0</start>
      <end>2</end>
      <status>ignored</status>
      <modifiedWord/>
      <trackRevisions>false</trackRevisions>
    </reviewItem>
    <reviewItem>
      <errorID>1461c444-260b-4fbd-bc38-2983daea3a37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273AB024</paraID>
      <start>0</start>
      <end>2</end>
      <status>ignored</status>
      <modifiedWord/>
      <trackRevisions>false</trackRevisions>
    </reviewItem>
    <reviewItem>
      <errorID>6d67486e-326a-4f25-8a2d-2b7126075b46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770174AB</paraID>
      <start>0</start>
      <end>2</end>
      <status>ignored</status>
      <modifiedWord/>
      <trackRevisions>false</trackRevisions>
    </reviewItem>
    <reviewItem>
      <errorID>cfd4e3e7-80af-4f6a-b7af-50f7d327142e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C03FA0F</paraID>
      <start>0</start>
      <end>2</end>
      <status>ignored</status>
      <modifiedWord/>
      <trackRevisions>false</trackRevisions>
    </reviewItem>
    <reviewItem>
      <errorID>f328034a-198c-4db7-a486-c0e1b070ebf1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17D7127D</paraID>
      <start>0</start>
      <end>2</end>
      <status>ignored</status>
      <modifiedWord/>
      <trackRevisions>false</trackRevisions>
    </reviewItem>
    <reviewItem>
      <errorID>46e3ae33-f1cb-4ae7-8fa8-8f58ca5ee6cd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CE04499</paraID>
      <start>0</start>
      <end>2</end>
      <status>ignored</status>
      <modifiedWord/>
      <trackRevisions>false</trackRevisions>
    </reviewItem>
    <reviewItem>
      <errorID>765802bd-41a1-412b-8839-84bd08a5e44b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75703A6B</paraID>
      <start>0</start>
      <end>2</end>
      <status>ignored</status>
      <modifiedWord/>
      <trackRevisions>false</trackRevisions>
    </reviewItem>
    <reviewItem>
      <errorID>ace1beed-c409-4b34-921d-93fea110391f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2FEB4AC8</paraID>
      <start>0</start>
      <end>2</end>
      <status>ignored</status>
      <modifiedWord/>
      <trackRevisions>false</trackRevisions>
    </reviewItem>
    <reviewItem>
      <errorID>a89aecf4-4609-404c-a1a8-7919424703ba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4E485BE8</paraID>
      <start>0</start>
      <end>2</end>
      <status>ignored</status>
      <modifiedWord/>
      <trackRevisions>false</trackRevisions>
    </reviewItem>
    <reviewItem>
      <errorID>38eada7e-1181-434d-9b89-6a56931cf271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6868B69D</paraID>
      <start>0</start>
      <end>2</end>
      <status>ignored</status>
      <modifiedWord/>
      <trackRevisions>false</trackRevisions>
    </reviewItem>
    <reviewItem>
      <errorID>9582922c-5768-49ae-86a0-5fb889f61ad2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7B2120A9</paraID>
      <start>0</start>
      <end>2</end>
      <status>ignored</status>
      <modifiedWord/>
      <trackRevisions>false</trackRevisions>
    </reviewItem>
    <reviewItem>
      <errorID>121df9b4-2f39-49f5-98af-1200f8758f47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7F3B2DEA</paraID>
      <start>0</start>
      <end>2</end>
      <status>ignored</status>
      <modifiedWord/>
      <trackRevisions>false</trackRevisions>
    </reviewItem>
    <reviewItem>
      <errorID>f8deb100-24c6-462f-b771-558c969233ef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3898C96</paraID>
      <start>0</start>
      <end>2</end>
      <status>ignored</status>
      <modifiedWord/>
      <trackRevisions>false</trackRevisions>
    </reviewItem>
    <reviewItem>
      <errorID>c91e6382-2335-49eb-b75b-9eaec2887a6c</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224AFA56</paraID>
      <start>0</start>
      <end>2</end>
      <status>ignored</status>
      <modifiedWord/>
      <trackRevisions>false</trackRevisions>
    </reviewItem>
    <reviewItem>
      <errorID>3fa04c05-e4c9-4168-930a-d128ec49dd0d</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2D24E187</paraID>
      <start>0</start>
      <end>2</end>
      <status>ignored</status>
      <modifiedWord/>
      <trackRevisions>false</trackRevisions>
    </reviewItem>
    <reviewItem>
      <errorID>cd0817d3-6b6f-42a0-a0f8-5686ee8d96ac</errorID>
      <errorWord>〔2026〕024号</errorWord>
      <group>L1_Knowledge</group>
      <groupName>知识性问题</groupName>
      <ability>L2_Knowledge</ability>
      <abilityName>其他知识</abilityName>
      <candidateList>
        <item>〔2026〕24号</item>
      </candidateList>
      <explain>发文字号格式错误。</explain>
      <paraID>6353F011</paraID>
      <start>10</start>
      <end>20</end>
      <status>ignored</status>
      <modifiedWord/>
      <trackRevisions>false</trackRevisions>
    </reviewItem>
    <reviewItem>
      <errorID>b4e187d7-c167-4863-8d02-8656aaa9df17</errorID>
      <errorWord>楼</errorWord>
      <group>L1_Word</group>
      <groupName>字词问题</groupName>
      <ability>L2_Typo</ability>
      <abilityName>字词错误</abilityName>
      <candidateList>
        <item/>
      </candidateList>
      <explain/>
      <paraID>5B2C01E1</paraID>
      <start>39</start>
      <end>40</end>
      <status>ignored</status>
      <modifiedWord/>
      <trackRevisions>false</trackRevisions>
    </reviewItem>
    <reviewItem>
      <errorID>b16f5a93-f395-4da2-96e6-a5b87164c831</errorID>
      <errorWord>.</errorWord>
      <group>L1_Format</group>
      <groupName>格式问题</groupName>
      <ability>L2_HalfPunc_CN</ability>
      <abilityName>全半角问题</abilityName>
      <candidateList>
        <item>。</item>
      </candidateList>
      <explain>文本全半角错误。</explain>
      <paraID> FA2C484</paraID>
      <start>72</start>
      <end>73</end>
      <status>ignored</status>
      <modifiedWord/>
      <trackRevisions>false</trackRevisions>
    </reviewItem>
    <reviewItem>
      <errorID>0de17b24-ddb3-4c03-802d-3308199cb1b6</errorID>
      <errorWord>文</errorWord>
      <group>L1_Word</group>
      <groupName>字词问题</groupName>
      <ability>L2_Typo</ability>
      <abilityName>字词错误</abilityName>
      <candidateList>
        <item>文件</item>
      </candidateList>
      <explain/>
      <paraID>55F61CCA</paraID>
      <start>65</start>
      <end>66</end>
      <status>ignored</status>
      <modifiedWord/>
      <trackRevisions>false</trackRevisions>
    </reviewItem>
    <reviewItem>
      <errorID>43e7abb5-4589-409e-a524-59685597852e</errorID>
      <errorWord>1%-2%</errorWord>
      <group>L1_Knowledge</group>
      <groupName>知识性问题</groupName>
      <ability>L2_Knowledge</ability>
      <abilityName>其他知识</abilityName>
      <candidateList>
        <item>1%—2%</item>
      </candidateList>
      <explain>1. “1%-2%”中的单位“%”仅出现在后一个数字上，容易引起歧义；根据《现代汉语标点符号数字用法规范手册》，数字表示范围两边需要使用统一的格式。2. 根据标点国标 4.13 中的规则，数字、时间或地域连接符应使用（视觉上更长的）“—”或“～”。</explain>
      <paraID> DB949C9</paraID>
      <start>132</start>
      <end>137</end>
      <status>ignored</status>
      <modifiedWord/>
      <trackRevisions>false</trackRevisions>
    </reviewItem>
    <reviewItem>
      <errorID>42978f8b-6149-4824-a0ea-ad763f01b6b3</errorID>
      <errorWord>、</errorWord>
      <group>L1_Punc</group>
      <groupName>标点问题</groupName>
      <ability>L2_Punc_CN</ability>
      <abilityName>标点符号问题</abilityName>
      <candidateList/>
      <explain/>
      <paraID>7605A888</paraID>
      <start>0</start>
      <end>1</end>
      <status>ignored</status>
      <modifiedWord/>
      <trackRevisions>false</trackRevisions>
    </reviewItem>
    <reviewItem>
      <errorID>7de372d4-b8b9-4b72-8748-3bf6302df20f</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3F998203</paraID>
      <start>24</start>
      <end>27</end>
      <status>ignored</status>
      <modifiedWord/>
      <trackRevisions>false</trackRevisions>
    </reviewItem>
    <reviewItem>
      <errorID>38aa7bb5-9b15-4d96-820a-ea38b09399bb</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3F998203</paraID>
      <start>65</start>
      <end>68</end>
      <status>ignored</status>
      <modifiedWord/>
      <trackRevisions>false</trackRevisions>
    </reviewItem>
    <reviewItem>
      <errorID>7d9dc434-d9a1-4c4a-88f4-bbf65aae1be4</errorID>
      <errorWord>,</errorWord>
      <group>L1_Format</group>
      <groupName>格式问题</groupName>
      <ability>L2_HalfPunc_CN</ability>
      <abilityName>全半角问题</abilityName>
      <candidateList>
        <item>，</item>
      </candidateList>
      <explain>文本全半角错误。</explain>
      <paraID>470F34F5</paraID>
      <start>42</start>
      <end>43</end>
      <status>ignored</status>
      <modifiedWord/>
      <trackRevisions>false</trackRevisions>
    </reviewItem>
    <reviewItem>
      <errorID>de023fae-f091-4cdd-8f13-e40978761607</errorID>
      <errorWord>.</errorWord>
      <group>L1_Format</group>
      <groupName>格式问题</groupName>
      <ability>L2_HalfPunc_CN</ability>
      <abilityName>全半角问题</abilityName>
      <candidateList>
        <item>。</item>
      </candidateList>
      <explain>文本全半角错误。</explain>
      <paraID>304C35BC</paraID>
      <start>131</start>
      <end>132</end>
      <status>ignored</status>
      <modifiedWord/>
      <trackRevisions>false</trackRevisions>
    </reviewItem>
    <reviewItem>
      <errorID>7ed11240-aa5f-4fb5-b06f-ea2ddda3a8cc</errorID>
      <errorWord>.</errorWord>
      <group>L1_Format</group>
      <groupName>格式问题</groupName>
      <ability>L2_HalfPunc_CN</ability>
      <abilityName>全半角问题</abilityName>
      <candidateList>
        <item>。</item>
      </candidateList>
      <explain>文本全半角错误。</explain>
      <paraID>304C35BC</paraID>
      <start>138</start>
      <end>139</end>
      <status>ignored</status>
      <modifiedWord/>
      <trackRevisions>false</trackRevisions>
    </reviewItem>
    <reviewItem>
      <errorID>eb3cd8e3-8c2f-42db-890b-a08b35225abe</errorID>
      <errorWord>,</errorWord>
      <group>L1_Format</group>
      <groupName>格式问题</groupName>
      <ability>L2_HalfPunc_CN</ability>
      <abilityName>全半角问题</abilityName>
      <candidateList>
        <item>，</item>
      </candidateList>
      <explain>文本全半角错误。</explain>
      <paraID>304C35BC</paraID>
      <start>146</start>
      <end>147</end>
      <status>ignored</status>
      <modifiedWord/>
      <trackRevisions>false</trackRevisions>
    </reviewItem>
    <reviewItem>
      <errorID>31fa188d-4ba8-4d53-a800-8a09e5e7e310</errorID>
      <errorWord>“.</errorWord>
      <group>L1_Punc</group>
      <groupName>标点问题</groupName>
      <ability>L2_Punc_CN</ability>
      <abilityName>标点符号问题</abilityName>
      <candidateList>
        <item>“</item>
      </candidateList>
      <explain/>
      <paraID>304C35BC</paraID>
      <start>154</start>
      <end>156</end>
      <status>ignored</status>
      <modifiedWord/>
      <trackRevisions>false</trackRevisions>
    </reviewItem>
    <reviewItem>
      <errorID>a7dabb04-ae49-4968-a840-49aaaf879dd9</errorID>
      <errorWord>“.</errorWord>
      <group>L1_Punc</group>
      <groupName>标点问题</groupName>
      <ability>L2_Punc_CN</ability>
      <abilityName>标点符号问题</abilityName>
      <candidateList>
        <item>“</item>
      </candidateList>
      <explain/>
      <paraID>304C35BC</paraID>
      <start>189</start>
      <end>191</end>
      <status>ignored</status>
      <modifiedWord/>
      <trackRevisions>false</trackRevisions>
    </reviewItem>
    <reviewItem>
      <errorID>f520253b-e5a6-4876-b834-3c4bb855892c</errorID>
      <errorWord>.</errorWord>
      <group>L1_Format</group>
      <groupName>格式问题</groupName>
      <ability>L2_HalfPunc_CN</ability>
      <abilityName>全半角问题</abilityName>
      <candidateList>
        <item>。</item>
      </candidateList>
      <explain>文本全半角错误。</explain>
      <paraID>2B3B4013</paraID>
      <start>56</start>
      <end>57</end>
      <status>ignored</status>
      <modifiedWord/>
      <trackRevisions>false</trackRevisions>
    </reviewItem>
    <reviewItem>
      <errorID>9f694124-e2f3-4a7c-88db-2663fe38bd10</errorID>
      <errorWord>第27条</errorWord>
      <group>L1_Knowledge</group>
      <groupName>知识性问题</groupName>
      <ability>L2_Knowledge</ability>
      <abilityName>其他知识</abilityName>
      <candidateList>
        <item>第二十七条</item>
      </candidateList>
      <explain>法律条目书写应使用汉字数字，不使用阿拉伯数字。</explain>
      <paraID>3CD63803</paraID>
      <start>35</start>
      <end>39</end>
      <status>ignored</status>
      <modifiedWord/>
      <trackRevisions>false</trackRevisions>
    </reviewItem>
    <reviewItem>
      <errorID>15f09240-64b6-4d90-b16a-f741b323cec4</errorID>
      <errorWord>提出质疑</errorWord>
      <group>L1_Grammar</group>
      <groupName>语法问题</groupName>
      <ability>L2_Grammar</ability>
      <abilityName>语法错误</abilityName>
      <candidateList>
        <item>质疑</item>
      </candidateList>
      <explain>该表达中的“提出质疑”存在语义重复。【词汇解析】质疑：提出疑问。与“提出”语义重复。</explain>
      <paraID>1EF141DB</paraID>
      <start>63</start>
      <end>67</end>
      <status>ignored</status>
      <modifiedWord/>
      <trackRevisions>false</trackRevisions>
    </reviewItem>
    <reviewItem>
      <errorID>3e7a5263-cce1-417d-b5f3-a599701f82a2</errorID>
      <errorWord>路</errorWord>
      <group>L1_Word</group>
      <groupName>字词问题</groupName>
      <ability>L2_Typo</ability>
      <abilityName>字词错误</abilityName>
      <candidateList>
        <item>路与</item>
      </candidateList>
      <explain/>
      <paraID>2F523CA7</paraID>
      <start>11</start>
      <end>12</end>
      <status>ignored</status>
      <modifiedWord/>
      <trackRevisions>false</trackRevisions>
    </reviewItem>
    <reviewItem>
      <errorID>d7ce77e3-983b-4afc-b2b7-cf265fd0922b</errorID>
      <errorWord>划型</errorWord>
      <group>L1_Word</group>
      <groupName>字词问题</groupName>
      <ability>L2_Typo</ability>
      <abilityName>字词错误</abilityName>
      <candidateList>
        <item>划定</item>
      </candidateList>
      <explain>存在发音相近字词的误用。</explain>
      <paraID>6B2FBA56</paraID>
      <start>15</start>
      <end>17</end>
      <status>ignored</status>
      <modifiedWord/>
      <trackRevisions>false</trackRevisions>
    </reviewItem>
    <reviewItem>
      <errorID>35d5af7d-1d9a-4386-8eee-bbf79d7c7bea</errorID>
      <errorWord>划型</errorWord>
      <group>L1_Word</group>
      <groupName>字词问题</groupName>
      <ability>L2_Typo</ability>
      <abilityName>字词错误</abilityName>
      <candidateList>
        <item>划定</item>
      </candidateList>
      <explain>存在发音相近字词的误用。</explain>
      <paraID>7B0136C2</paraID>
      <start>373</start>
      <end>375</end>
      <status>ignored</status>
      <modifiedWord/>
      <trackRevisions>false</trackRevisions>
    </reviewItem>
    <reviewItem>
      <errorID>18b281fc-87c0-430b-b0f6-9be0263c574b</errorID>
      <errorWord>(</errorWord>
      <group>L1_Format</group>
      <groupName>格式问题</groupName>
      <ability>L2_HalfPunc_CN</ability>
      <abilityName>全半角问题</abilityName>
      <candidateList>
        <item>（</item>
      </candidateList>
      <explain>文本全半角错误。</explain>
      <paraID>13F7F425</paraID>
      <start>0</start>
      <end>1</end>
      <status>ignored</status>
      <modifiedWord/>
      <trackRevisions>false</trackRevisions>
    </reviewItem>
    <reviewItem>
      <errorID>d9496938-456d-4765-ae73-522ca3ce9ab8</errorID>
      <errorWord>)</errorWord>
      <group>L1_Format</group>
      <groupName>格式问题</groupName>
      <ability>L2_HalfPunc_CN</ability>
      <abilityName>全半角问题</abilityName>
      <candidateList>
        <item>）</item>
      </candidateList>
      <explain>文本全半角错误。</explain>
      <paraID>13F7F425</paraID>
      <start>7</start>
      <end>8</end>
      <status>ignored</status>
      <modifiedWord/>
      <trackRevisions>false</trackRevisions>
    </reviewItem>
    <reviewItem>
      <errorID>187bcf34-5ca2-422a-aa31-35430b611b6a</errorID>
      <errorWord>详实</errorWord>
      <group>L1_Word</group>
      <groupName>字词问题</groupName>
      <ability>L2_Typo</ability>
      <abilityName>字词错误</abilityName>
      <candidateList>
        <item>翔实</item>
      </candidateList>
      <explain>存在发音相同字词的误用。</explain>
      <paraID> 2F8861E</paraID>
      <start>6</start>
      <end>8</end>
      <status>ignored</status>
      <modifiedWord/>
      <trackRevisions>false</trackRevisions>
    </reviewItem>
    <reviewItem>
      <errorID>acf26bab-b8cc-4a60-816c-0a4c23b9fef9</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3D7D8776</paraID>
      <start>8</start>
      <end>11</end>
      <status>ignored</status>
      <modifiedWord/>
      <trackRevisions>false</trackRevisions>
    </reviewItem>
    <reviewItem>
      <errorID>cde91341-f53f-41d1-8132-ee5b8fb108db</errorID>
      <errorWord>～</errorWord>
      <group>L1_Format</group>
      <groupName>格式问题</groupName>
      <ability>L2_HalfPunc_CN</ability>
      <abilityName>全半角问题</abilityName>
      <candidateList>
        <item>~</item>
      </candidateList>
      <explain>文本全半角错误。</explain>
      <paraID>55B99E41</paraID>
      <start>3</start>
      <end>4</end>
      <status>ignored</status>
      <modifiedWord/>
      <trackRevisions>false</trackRevisions>
    </reviewItem>
    <reviewItem>
      <errorID>ab713903-2dd0-4120-8f37-40b53ee6537e</errorID>
      <errorWord>件</errorWord>
      <group>L1_Word</group>
      <groupName>字词问题</groupName>
      <ability>L2_Typo</ability>
      <abilityName>字词错误</abilityName>
      <candidateList>
        <item>件中</item>
      </candidateList>
      <explain/>
      <paraID> E5F3B5D</paraID>
      <start>11</start>
      <end>12</end>
      <status>ignored</status>
      <modifiedWord/>
      <trackRevisions>false</trackRevisions>
    </reviewItem>
    <reviewItem>
      <errorID>a1280ad9-e89b-4123-8f5c-fc8267d0f2ee</errorID>
      <errorWord>`</errorWord>
      <group>L1_Format</group>
      <groupName>格式问题</groupName>
      <ability>L2_HalfPunc_CN</ability>
      <abilityName>全半角问题</abilityName>
      <candidateList>
        <item>｀</item>
      </candidateList>
      <explain>文本全半角错误。</explain>
      <paraID> E5F3B5D</paraID>
      <start>55</start>
      <end>56</end>
      <status>ignored</status>
      <modifiedWord/>
      <trackRevisions>false</trackRevisions>
    </reviewItem>
    <reviewItem>
      <errorID>0b25af4c-6d5c-42c2-b09e-4793b0b9eb60</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E5F3B5D</paraID>
      <start>65</start>
      <end>66</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9d56ce1-7ca0-49e0-813e-ac8b59cb2252}">
  <ds:schemaRefs/>
</ds:datastoreItem>
</file>

<file path=docProps/app.xml><?xml version="1.0" encoding="utf-8"?>
<Properties xmlns="http://schemas.openxmlformats.org/officeDocument/2006/extended-properties" xmlns:vt="http://schemas.openxmlformats.org/officeDocument/2006/docPropsVTypes">
  <Template>Normal.dotm</Template>
  <Pages>103</Pages>
  <Words>55209</Words>
  <Characters>58282</Characters>
  <Lines>0</Lines>
  <Paragraphs>0</Paragraphs>
  <TotalTime>2</TotalTime>
  <ScaleCrop>false</ScaleCrop>
  <LinksUpToDate>false</LinksUpToDate>
  <CharactersWithSpaces>60931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2025-02-11T01:28:00Z</dcterms:created>
  <dc:creator>河南青蓝工程咨询有限公司:张丽</dc:creator>
  <cp:lastModifiedBy>长葛市公共资源交易中心:邵国平</cp:lastModifiedBy>
  <cp:lastPrinted>2026-08-19T01:58:00Z</cp:lastPrinted>
  <dcterms:modified xsi:type="dcterms:W3CDTF">2026-09-24T03:24:11Z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162A69E435BD469DA9BDFEA459E8B0FC_13</vt:lpwstr>
  </property>
  <property fmtid="{D5CDD505-2E9C-101B-9397-08002B2CF9AE}" pid="4" name="KSOTemplateDocerSaveRecord">
    <vt:lpwstr>eyJoZGlkIjoiOTM5MmQyNzg0MmYwMmU5ZTAxMmMzOGZhMWVlY2UzOTIiLCJ1c2VySWQiOiIyOTI2NzM3NjkifQ==</vt:lpwstr>
  </property>
</Properties>
</file>