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5A86F">
      <w:pPr>
        <w:jc w:val="center"/>
        <w:rPr>
          <w:rFonts w:hint="eastAsia" w:ascii="宋体" w:hAnsi="宋体" w:eastAsia="宋体" w:cs="宋体"/>
          <w:spacing w:val="3"/>
          <w:kern w:val="21"/>
          <w:sz w:val="72"/>
          <w:szCs w:val="72"/>
          <w:highlight w:val="none"/>
          <w:lang w:val="en-US" w:eastAsia="zh-CN"/>
        </w:rPr>
      </w:pPr>
      <w:r>
        <w:rPr>
          <w:rFonts w:hint="eastAsia" w:ascii="宋体" w:hAnsi="宋体" w:eastAsia="宋体" w:cs="宋体"/>
          <w:spacing w:val="3"/>
          <w:kern w:val="21"/>
          <w:sz w:val="72"/>
          <w:szCs w:val="72"/>
          <w:highlight w:val="none"/>
          <w:lang w:eastAsia="zh-CN"/>
        </w:rPr>
        <w:drawing>
          <wp:anchor distT="0" distB="0" distL="114300" distR="114300" simplePos="0" relativeHeight="251660288" behindDoc="0" locked="0" layoutInCell="1" allowOverlap="1">
            <wp:simplePos x="0" y="0"/>
            <wp:positionH relativeFrom="column">
              <wp:posOffset>-1146810</wp:posOffset>
            </wp:positionH>
            <wp:positionV relativeFrom="paragraph">
              <wp:posOffset>-888365</wp:posOffset>
            </wp:positionV>
            <wp:extent cx="7639050" cy="10808970"/>
            <wp:effectExtent l="0" t="0" r="11430" b="11430"/>
            <wp:wrapNone/>
            <wp:docPr id="1" name="图片 1" descr="竞争性磋商文件(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竞争性磋商文件(2)_01"/>
                    <pic:cNvPicPr>
                      <a:picLocks noChangeAspect="1"/>
                    </pic:cNvPicPr>
                  </pic:nvPicPr>
                  <pic:blipFill>
                    <a:blip r:embed="rId31"/>
                    <a:stretch>
                      <a:fillRect/>
                    </a:stretch>
                  </pic:blipFill>
                  <pic:spPr>
                    <a:xfrm>
                      <a:off x="0" y="0"/>
                      <a:ext cx="7639050" cy="10808970"/>
                    </a:xfrm>
                    <a:prstGeom prst="rect">
                      <a:avLst/>
                    </a:prstGeom>
                  </pic:spPr>
                </pic:pic>
              </a:graphicData>
            </a:graphic>
          </wp:anchor>
        </w:drawing>
      </w:r>
    </w:p>
    <w:p w14:paraId="52DDB213">
      <w:pPr>
        <w:pStyle w:val="5"/>
        <w:keepNext w:val="0"/>
        <w:keepLines w:val="0"/>
        <w:pageBreakBefore w:val="0"/>
        <w:widowControl w:val="0"/>
        <w:kinsoku w:val="0"/>
        <w:wordWrap/>
        <w:overflowPunct/>
        <w:topLinePunct w:val="0"/>
        <w:autoSpaceDE w:val="0"/>
        <w:autoSpaceDN w:val="0"/>
        <w:bidi w:val="0"/>
        <w:adjustRightInd w:val="0"/>
        <w:snapToGrid/>
        <w:spacing w:after="0" w:line="360" w:lineRule="auto"/>
        <w:ind w:left="0" w:firstLine="0" w:firstLineChars="0"/>
        <w:jc w:val="center"/>
        <w:textAlignment w:val="baseline"/>
        <w:rPr>
          <w:rFonts w:hint="eastAsia" w:hAnsi="宋体" w:cs="宋体"/>
          <w:b/>
          <w:bCs/>
          <w:sz w:val="48"/>
          <w:szCs w:val="48"/>
          <w:highlight w:val="none"/>
          <w:lang w:val="en-US" w:eastAsia="zh-CN"/>
        </w:rPr>
      </w:pPr>
      <w:r>
        <w:rPr>
          <w:rFonts w:hint="eastAsia" w:hAnsi="宋体" w:cs="宋体"/>
          <w:b/>
          <w:bCs/>
          <w:sz w:val="48"/>
          <w:szCs w:val="48"/>
          <w:highlight w:val="none"/>
          <w:lang w:val="en-US" w:eastAsia="zh-CN"/>
        </w:rPr>
        <w:t>许昌市魏都区城市更新和建设发展中心</w:t>
      </w:r>
    </w:p>
    <w:p w14:paraId="13C02891">
      <w:pPr>
        <w:pStyle w:val="5"/>
        <w:keepNext w:val="0"/>
        <w:keepLines w:val="0"/>
        <w:pageBreakBefore w:val="0"/>
        <w:widowControl w:val="0"/>
        <w:kinsoku w:val="0"/>
        <w:wordWrap/>
        <w:overflowPunct/>
        <w:topLinePunct w:val="0"/>
        <w:autoSpaceDE w:val="0"/>
        <w:autoSpaceDN w:val="0"/>
        <w:bidi w:val="0"/>
        <w:adjustRightInd w:val="0"/>
        <w:snapToGrid/>
        <w:spacing w:after="0" w:line="360" w:lineRule="auto"/>
        <w:ind w:left="0" w:firstLine="0" w:firstLineChars="0"/>
        <w:jc w:val="center"/>
        <w:textAlignment w:val="baseline"/>
        <w:rPr>
          <w:rFonts w:hint="default" w:ascii="宋体" w:hAnsi="宋体" w:eastAsia="宋体" w:cs="宋体"/>
          <w:b/>
          <w:bCs/>
          <w:sz w:val="48"/>
          <w:szCs w:val="48"/>
          <w:highlight w:val="none"/>
          <w:lang w:val="en-US" w:eastAsia="zh-CN"/>
        </w:rPr>
      </w:pPr>
      <w:r>
        <w:rPr>
          <w:rFonts w:hint="eastAsia" w:hAnsi="宋体" w:cs="宋体"/>
          <w:b/>
          <w:bCs/>
          <w:sz w:val="48"/>
          <w:szCs w:val="48"/>
          <w:highlight w:val="none"/>
          <w:lang w:val="en-US" w:eastAsia="zh-CN"/>
        </w:rPr>
        <w:t>“许昌市魏都区城市更新和建设发展中心魏都区先进制造业开发区63#地局部改造项目”</w:t>
      </w:r>
    </w:p>
    <w:p w14:paraId="6765D08B">
      <w:pPr>
        <w:jc w:val="center"/>
        <w:rPr>
          <w:rFonts w:hint="eastAsia" w:ascii="宋体" w:hAnsi="宋体" w:eastAsia="宋体" w:cs="宋体"/>
          <w:spacing w:val="3"/>
          <w:kern w:val="21"/>
          <w:sz w:val="72"/>
          <w:szCs w:val="96"/>
          <w:highlight w:val="none"/>
        </w:rPr>
      </w:pPr>
    </w:p>
    <w:p w14:paraId="2E710D77">
      <w:pPr>
        <w:jc w:val="center"/>
        <w:rPr>
          <w:rFonts w:hint="eastAsia" w:ascii="宋体" w:hAnsi="宋体" w:eastAsia="宋体" w:cs="宋体"/>
          <w:spacing w:val="3"/>
          <w:kern w:val="21"/>
          <w:sz w:val="72"/>
          <w:szCs w:val="72"/>
          <w:highlight w:val="none"/>
          <w:lang w:eastAsia="zh-CN"/>
        </w:rPr>
      </w:pPr>
    </w:p>
    <w:p w14:paraId="6A263499">
      <w:pPr>
        <w:jc w:val="center"/>
        <w:rPr>
          <w:rFonts w:hint="eastAsia" w:ascii="宋体" w:hAnsi="宋体" w:eastAsia="宋体" w:cs="宋体"/>
          <w:spacing w:val="3"/>
          <w:w w:val="90"/>
          <w:kern w:val="21"/>
          <w:sz w:val="96"/>
          <w:szCs w:val="96"/>
          <w:highlight w:val="none"/>
        </w:rPr>
      </w:pPr>
      <w:r>
        <w:rPr>
          <w:rFonts w:hint="eastAsia" w:ascii="宋体" w:hAnsi="宋体" w:eastAsia="宋体" w:cs="宋体"/>
          <w:spacing w:val="3"/>
          <w:w w:val="90"/>
          <w:kern w:val="21"/>
          <w:sz w:val="96"/>
          <w:szCs w:val="96"/>
          <w:highlight w:val="none"/>
        </w:rPr>
        <w:t>竞争性磋商文件</w:t>
      </w:r>
    </w:p>
    <w:p w14:paraId="474E5493">
      <w:pPr>
        <w:pStyle w:val="5"/>
        <w:ind w:firstLine="343"/>
        <w:jc w:val="center"/>
        <w:rPr>
          <w:rFonts w:hint="eastAsia" w:ascii="宋体" w:hAnsi="宋体" w:eastAsia="宋体" w:cs="宋体"/>
          <w:spacing w:val="3"/>
          <w:kern w:val="21"/>
          <w:highlight w:val="none"/>
        </w:rPr>
      </w:pPr>
    </w:p>
    <w:p w14:paraId="33586A4B">
      <w:pPr>
        <w:pStyle w:val="13"/>
        <w:ind w:left="440" w:firstLine="440"/>
        <w:jc w:val="center"/>
        <w:rPr>
          <w:rFonts w:hint="eastAsia" w:ascii="宋体" w:hAnsi="宋体" w:eastAsia="宋体" w:cs="宋体"/>
          <w:highlight w:val="none"/>
          <w:lang w:eastAsia="zh-CN"/>
        </w:rPr>
      </w:pPr>
    </w:p>
    <w:p w14:paraId="617BAE90">
      <w:pPr>
        <w:pStyle w:val="13"/>
        <w:ind w:left="0" w:leftChars="0" w:firstLine="0" w:firstLineChars="0"/>
        <w:rPr>
          <w:rFonts w:hint="eastAsia" w:ascii="宋体" w:hAnsi="宋体" w:eastAsia="宋体" w:cs="宋体"/>
          <w:highlight w:val="none"/>
          <w:lang w:eastAsia="zh-CN"/>
        </w:rPr>
      </w:pPr>
    </w:p>
    <w:p w14:paraId="1A8A49FE">
      <w:pPr>
        <w:keepNext w:val="0"/>
        <w:keepLines w:val="0"/>
        <w:pageBreakBefore w:val="0"/>
        <w:widowControl w:val="0"/>
        <w:kinsoku/>
        <w:wordWrap/>
        <w:overflowPunct/>
        <w:topLinePunct w:val="0"/>
        <w:autoSpaceDE w:val="0"/>
        <w:autoSpaceDN w:val="0"/>
        <w:bidi w:val="0"/>
        <w:adjustRightInd/>
        <w:snapToGrid/>
        <w:spacing w:line="360" w:lineRule="auto"/>
        <w:ind w:firstLine="1304" w:firstLineChars="400"/>
        <w:textAlignment w:val="auto"/>
        <w:rPr>
          <w:rFonts w:hint="eastAsia" w:ascii="宋体" w:hAnsi="宋体" w:eastAsia="宋体" w:cs="宋体"/>
          <w:spacing w:val="3"/>
          <w:kern w:val="21"/>
          <w:sz w:val="32"/>
          <w:szCs w:val="32"/>
          <w:highlight w:val="none"/>
        </w:rPr>
      </w:pPr>
    </w:p>
    <w:p w14:paraId="4D5ADA62">
      <w:pPr>
        <w:keepNext w:val="0"/>
        <w:keepLines w:val="0"/>
        <w:pageBreakBefore w:val="0"/>
        <w:widowControl w:val="0"/>
        <w:kinsoku/>
        <w:wordWrap/>
        <w:overflowPunct/>
        <w:topLinePunct w:val="0"/>
        <w:autoSpaceDE w:val="0"/>
        <w:autoSpaceDN w:val="0"/>
        <w:bidi w:val="0"/>
        <w:adjustRightInd/>
        <w:snapToGrid/>
        <w:spacing w:line="360" w:lineRule="auto"/>
        <w:ind w:firstLine="1304" w:firstLineChars="400"/>
        <w:textAlignment w:val="auto"/>
        <w:rPr>
          <w:rFonts w:hint="eastAsia" w:ascii="宋体" w:hAnsi="宋体" w:eastAsia="宋体" w:cs="宋体"/>
          <w:spacing w:val="3"/>
          <w:kern w:val="21"/>
          <w:sz w:val="32"/>
          <w:szCs w:val="32"/>
          <w:highlight w:val="none"/>
        </w:rPr>
      </w:pPr>
    </w:p>
    <w:p w14:paraId="55C642E5">
      <w:pPr>
        <w:keepNext w:val="0"/>
        <w:keepLines w:val="0"/>
        <w:pageBreakBefore w:val="0"/>
        <w:widowControl w:val="0"/>
        <w:kinsoku/>
        <w:wordWrap/>
        <w:overflowPunct/>
        <w:topLinePunct w:val="0"/>
        <w:autoSpaceDE w:val="0"/>
        <w:autoSpaceDN w:val="0"/>
        <w:bidi w:val="0"/>
        <w:adjustRightInd/>
        <w:snapToGrid/>
        <w:spacing w:line="360" w:lineRule="auto"/>
        <w:ind w:firstLine="1304" w:firstLineChars="400"/>
        <w:textAlignment w:val="auto"/>
        <w:rPr>
          <w:rFonts w:hint="eastAsia" w:ascii="宋体" w:hAnsi="宋体" w:eastAsia="宋体" w:cs="宋体"/>
          <w:spacing w:val="3"/>
          <w:kern w:val="21"/>
          <w:sz w:val="32"/>
          <w:szCs w:val="32"/>
          <w:highlight w:val="none"/>
        </w:rPr>
      </w:pPr>
    </w:p>
    <w:p w14:paraId="4C3515A3">
      <w:pPr>
        <w:keepNext w:val="0"/>
        <w:keepLines w:val="0"/>
        <w:pageBreakBefore w:val="0"/>
        <w:widowControl w:val="0"/>
        <w:kinsoku/>
        <w:wordWrap/>
        <w:overflowPunct/>
        <w:topLinePunct w:val="0"/>
        <w:autoSpaceDE w:val="0"/>
        <w:autoSpaceDN w:val="0"/>
        <w:bidi w:val="0"/>
        <w:adjustRightInd/>
        <w:snapToGrid/>
        <w:spacing w:line="360" w:lineRule="auto"/>
        <w:ind w:firstLine="1304" w:firstLineChars="400"/>
        <w:textAlignment w:val="auto"/>
        <w:rPr>
          <w:rFonts w:hint="eastAsia" w:ascii="宋体" w:hAnsi="宋体" w:eastAsia="宋体" w:cs="宋体"/>
          <w:spacing w:val="3"/>
          <w:kern w:val="21"/>
          <w:sz w:val="32"/>
          <w:szCs w:val="32"/>
          <w:highlight w:val="none"/>
        </w:rPr>
      </w:pPr>
    </w:p>
    <w:p w14:paraId="491A34A4">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837" w:firstLineChars="257"/>
        <w:textAlignment w:val="auto"/>
        <w:rPr>
          <w:rFonts w:hint="eastAsia" w:ascii="宋体" w:hAnsi="宋体" w:eastAsia="宋体" w:cs="宋体"/>
          <w:spacing w:val="3"/>
          <w:kern w:val="21"/>
          <w:sz w:val="32"/>
          <w:szCs w:val="32"/>
          <w:highlight w:val="none"/>
        </w:rPr>
      </w:pPr>
      <w:r>
        <w:rPr>
          <w:rFonts w:hint="eastAsia" w:ascii="宋体" w:hAnsi="宋体" w:eastAsia="宋体" w:cs="宋体"/>
          <w:spacing w:val="3"/>
          <w:kern w:val="21"/>
          <w:sz w:val="32"/>
          <w:szCs w:val="32"/>
          <w:highlight w:val="none"/>
        </w:rPr>
        <w:t>项目编号：JZFCG-</w:t>
      </w:r>
      <w:r>
        <w:rPr>
          <w:rFonts w:hint="eastAsia" w:ascii="宋体" w:hAnsi="宋体" w:eastAsia="宋体" w:cs="宋体"/>
          <w:spacing w:val="3"/>
          <w:kern w:val="21"/>
          <w:sz w:val="32"/>
          <w:szCs w:val="32"/>
          <w:highlight w:val="none"/>
          <w:lang w:val="en-US" w:eastAsia="zh-CN"/>
        </w:rPr>
        <w:t>C</w:t>
      </w:r>
      <w:r>
        <w:rPr>
          <w:rFonts w:hint="eastAsia" w:ascii="宋体" w:hAnsi="宋体" w:eastAsia="宋体" w:cs="宋体"/>
          <w:spacing w:val="3"/>
          <w:kern w:val="21"/>
          <w:sz w:val="32"/>
          <w:szCs w:val="32"/>
          <w:highlight w:val="none"/>
        </w:rPr>
        <w:t>202</w:t>
      </w:r>
      <w:r>
        <w:rPr>
          <w:rFonts w:hint="eastAsia" w:ascii="宋体" w:hAnsi="宋体" w:cs="宋体"/>
          <w:spacing w:val="3"/>
          <w:kern w:val="21"/>
          <w:sz w:val="32"/>
          <w:szCs w:val="32"/>
          <w:highlight w:val="none"/>
          <w:lang w:val="en-US" w:eastAsia="zh-CN"/>
        </w:rPr>
        <w:t>60030</w:t>
      </w:r>
      <w:r>
        <w:rPr>
          <w:rFonts w:hint="eastAsia" w:ascii="宋体" w:hAnsi="宋体" w:eastAsia="宋体" w:cs="宋体"/>
          <w:spacing w:val="3"/>
          <w:kern w:val="21"/>
          <w:sz w:val="32"/>
          <w:szCs w:val="32"/>
          <w:highlight w:val="none"/>
          <w:lang w:val="en-US"/>
        </w:rPr>
        <w:t>号</w:t>
      </w:r>
    </w:p>
    <w:p w14:paraId="5DA6F1FE">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837" w:firstLineChars="257"/>
        <w:textAlignment w:val="auto"/>
        <w:rPr>
          <w:rFonts w:hint="eastAsia" w:ascii="宋体" w:hAnsi="宋体" w:eastAsia="宋体" w:cs="宋体"/>
          <w:spacing w:val="3"/>
          <w:kern w:val="21"/>
          <w:sz w:val="32"/>
          <w:szCs w:val="32"/>
          <w:highlight w:val="none"/>
          <w:lang w:eastAsia="zh-CN"/>
        </w:rPr>
      </w:pPr>
      <w:r>
        <w:rPr>
          <w:rFonts w:hint="eastAsia" w:ascii="宋体" w:hAnsi="宋体" w:eastAsia="宋体" w:cs="宋体"/>
          <w:spacing w:val="3"/>
          <w:kern w:val="21"/>
          <w:sz w:val="32"/>
          <w:szCs w:val="32"/>
          <w:highlight w:val="none"/>
        </w:rPr>
        <w:t>采购单位：</w:t>
      </w:r>
      <w:r>
        <w:rPr>
          <w:rFonts w:hint="eastAsia" w:ascii="宋体" w:hAnsi="宋体" w:cs="宋体"/>
          <w:spacing w:val="3"/>
          <w:kern w:val="21"/>
          <w:sz w:val="32"/>
          <w:szCs w:val="32"/>
          <w:highlight w:val="none"/>
          <w:lang w:eastAsia="zh-CN"/>
        </w:rPr>
        <w:t>许昌市魏都区城市更新和建设发展中心</w:t>
      </w:r>
    </w:p>
    <w:p w14:paraId="3C583C4C">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837" w:firstLineChars="257"/>
        <w:textAlignment w:val="auto"/>
        <w:rPr>
          <w:rFonts w:hint="eastAsia" w:ascii="宋体" w:hAnsi="宋体" w:eastAsia="宋体" w:cs="宋体"/>
          <w:color w:val="0000FF"/>
          <w:spacing w:val="3"/>
          <w:kern w:val="21"/>
          <w:sz w:val="32"/>
          <w:szCs w:val="32"/>
          <w:highlight w:val="none"/>
          <w:lang w:eastAsia="zh-CN"/>
        </w:rPr>
      </w:pPr>
      <w:r>
        <w:rPr>
          <w:rFonts w:hint="eastAsia" w:ascii="宋体" w:hAnsi="宋体" w:eastAsia="宋体" w:cs="宋体"/>
          <w:spacing w:val="3"/>
          <w:kern w:val="21"/>
          <w:sz w:val="32"/>
          <w:szCs w:val="32"/>
          <w:highlight w:val="none"/>
        </w:rPr>
        <w:t>代理机构：</w:t>
      </w:r>
      <w:r>
        <w:rPr>
          <w:rFonts w:hint="eastAsia" w:ascii="宋体" w:hAnsi="宋体" w:cs="宋体"/>
          <w:spacing w:val="3"/>
          <w:kern w:val="21"/>
          <w:sz w:val="32"/>
          <w:szCs w:val="32"/>
          <w:highlight w:val="none"/>
          <w:lang w:eastAsia="zh-CN"/>
        </w:rPr>
        <w:t>河南魏恒工程项目管理有限公司</w:t>
      </w:r>
    </w:p>
    <w:p w14:paraId="51C4288F">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宋体" w:hAnsi="宋体" w:eastAsia="宋体" w:cs="宋体"/>
          <w:spacing w:val="3"/>
          <w:kern w:val="21"/>
          <w:sz w:val="32"/>
          <w:szCs w:val="32"/>
          <w:highlight w:val="none"/>
        </w:rPr>
      </w:pPr>
      <w:r>
        <w:rPr>
          <w:rFonts w:hint="eastAsia" w:ascii="宋体" w:hAnsi="宋体" w:eastAsia="宋体" w:cs="宋体"/>
          <w:spacing w:val="3"/>
          <w:kern w:val="21"/>
          <w:sz w:val="32"/>
          <w:szCs w:val="32"/>
          <w:highlight w:val="none"/>
        </w:rPr>
        <w:t>二〇二</w:t>
      </w:r>
      <w:r>
        <w:rPr>
          <w:rFonts w:hint="eastAsia" w:ascii="宋体" w:hAnsi="宋体" w:cs="宋体"/>
          <w:spacing w:val="3"/>
          <w:kern w:val="21"/>
          <w:sz w:val="32"/>
          <w:szCs w:val="32"/>
          <w:highlight w:val="none"/>
          <w:lang w:val="en-US" w:eastAsia="zh-CN"/>
        </w:rPr>
        <w:t>六</w:t>
      </w:r>
      <w:r>
        <w:rPr>
          <w:rFonts w:hint="eastAsia" w:ascii="宋体" w:hAnsi="宋体" w:eastAsia="宋体" w:cs="宋体"/>
          <w:spacing w:val="3"/>
          <w:kern w:val="21"/>
          <w:sz w:val="32"/>
          <w:szCs w:val="32"/>
          <w:highlight w:val="none"/>
        </w:rPr>
        <w:t>年</w:t>
      </w:r>
      <w:r>
        <w:rPr>
          <w:rFonts w:hint="eastAsia" w:ascii="宋体" w:hAnsi="宋体" w:cs="宋体"/>
          <w:spacing w:val="3"/>
          <w:kern w:val="21"/>
          <w:sz w:val="32"/>
          <w:szCs w:val="32"/>
          <w:highlight w:val="none"/>
          <w:lang w:val="en-US" w:eastAsia="zh-CN"/>
        </w:rPr>
        <w:t>九</w:t>
      </w:r>
      <w:r>
        <w:rPr>
          <w:rFonts w:hint="eastAsia" w:ascii="宋体" w:hAnsi="宋体" w:eastAsia="宋体" w:cs="宋体"/>
          <w:spacing w:val="3"/>
          <w:kern w:val="21"/>
          <w:sz w:val="32"/>
          <w:szCs w:val="32"/>
          <w:highlight w:val="none"/>
        </w:rPr>
        <w:t>月</w:t>
      </w:r>
    </w:p>
    <w:p w14:paraId="5AB050AB">
      <w:pPr>
        <w:pStyle w:val="4"/>
        <w:spacing w:before="140" w:line="226" w:lineRule="auto"/>
        <w:jc w:val="center"/>
        <w:rPr>
          <w:color w:val="auto"/>
          <w:sz w:val="43"/>
          <w:szCs w:val="43"/>
        </w:rPr>
      </w:pPr>
      <w:r>
        <w:rPr>
          <w:b/>
          <w:bCs/>
          <w:color w:val="auto"/>
          <w:spacing w:val="-51"/>
          <w:sz w:val="43"/>
          <w:szCs w:val="43"/>
        </w:rPr>
        <w:t>目</w:t>
      </w:r>
      <w:r>
        <w:rPr>
          <w:color w:val="auto"/>
          <w:spacing w:val="11"/>
          <w:sz w:val="43"/>
          <w:szCs w:val="43"/>
        </w:rPr>
        <w:t xml:space="preserve">    </w:t>
      </w:r>
      <w:r>
        <w:rPr>
          <w:b/>
          <w:bCs/>
          <w:color w:val="auto"/>
          <w:spacing w:val="-51"/>
          <w:sz w:val="43"/>
          <w:szCs w:val="43"/>
        </w:rPr>
        <w:t>录</w:t>
      </w:r>
    </w:p>
    <w:p w14:paraId="697C17DC">
      <w:pPr>
        <w:spacing w:line="290" w:lineRule="auto"/>
        <w:rPr>
          <w:rFonts w:ascii="Arial"/>
          <w:color w:val="auto"/>
          <w:sz w:val="21"/>
        </w:rPr>
      </w:pPr>
    </w:p>
    <w:p w14:paraId="249AC4B1">
      <w:pPr>
        <w:spacing w:line="290" w:lineRule="auto"/>
        <w:rPr>
          <w:rFonts w:ascii="Arial"/>
          <w:color w:val="auto"/>
          <w:sz w:val="21"/>
        </w:rPr>
      </w:pPr>
    </w:p>
    <w:p w14:paraId="32FFBBBD">
      <w:pPr>
        <w:spacing w:line="291" w:lineRule="auto"/>
        <w:rPr>
          <w:rFonts w:ascii="Arial"/>
          <w:color w:val="auto"/>
          <w:sz w:val="21"/>
        </w:rPr>
      </w:pPr>
    </w:p>
    <w:p w14:paraId="710D340B">
      <w:pPr>
        <w:pStyle w:val="4"/>
        <w:spacing w:before="101" w:line="225" w:lineRule="auto"/>
        <w:ind w:left="364"/>
        <w:rPr>
          <w:color w:val="auto"/>
        </w:rPr>
      </w:pPr>
      <w:r>
        <w:rPr>
          <w:b/>
          <w:bCs/>
          <w:color w:val="auto"/>
          <w:spacing w:val="6"/>
        </w:rPr>
        <w:t>第一章</w:t>
      </w:r>
      <w:r>
        <w:rPr>
          <w:color w:val="auto"/>
          <w:spacing w:val="6"/>
        </w:rPr>
        <w:t xml:space="preserve"> </w:t>
      </w:r>
      <w:r>
        <w:rPr>
          <w:b/>
          <w:bCs/>
          <w:color w:val="auto"/>
          <w:spacing w:val="6"/>
        </w:rPr>
        <w:t>磋商邀请</w:t>
      </w:r>
    </w:p>
    <w:p w14:paraId="02447E71">
      <w:pPr>
        <w:pStyle w:val="4"/>
        <w:spacing w:before="320" w:line="225" w:lineRule="auto"/>
        <w:ind w:left="364"/>
        <w:rPr>
          <w:color w:val="auto"/>
        </w:rPr>
      </w:pPr>
      <w:r>
        <w:rPr>
          <w:b/>
          <w:bCs/>
          <w:color w:val="auto"/>
          <w:spacing w:val="6"/>
        </w:rPr>
        <w:t>第二章</w:t>
      </w:r>
      <w:r>
        <w:rPr>
          <w:color w:val="auto"/>
          <w:spacing w:val="6"/>
        </w:rPr>
        <w:t xml:space="preserve"> </w:t>
      </w:r>
      <w:r>
        <w:rPr>
          <w:b/>
          <w:bCs/>
          <w:color w:val="auto"/>
          <w:spacing w:val="6"/>
        </w:rPr>
        <w:t>采购需求</w:t>
      </w:r>
    </w:p>
    <w:p w14:paraId="2A001ECC">
      <w:pPr>
        <w:pStyle w:val="4"/>
        <w:spacing w:before="322" w:line="225" w:lineRule="auto"/>
        <w:ind w:left="374"/>
        <w:rPr>
          <w:color w:val="auto"/>
        </w:rPr>
      </w:pPr>
      <w:r>
        <w:rPr>
          <w:b/>
          <w:bCs/>
          <w:color w:val="auto"/>
          <w:spacing w:val="6"/>
        </w:rPr>
        <w:t>第三章</w:t>
      </w:r>
      <w:r>
        <w:rPr>
          <w:color w:val="auto"/>
          <w:spacing w:val="6"/>
        </w:rPr>
        <w:t xml:space="preserve"> </w:t>
      </w:r>
      <w:r>
        <w:rPr>
          <w:b/>
          <w:bCs/>
          <w:color w:val="auto"/>
          <w:spacing w:val="6"/>
        </w:rPr>
        <w:t>供应商须知前附表</w:t>
      </w:r>
    </w:p>
    <w:p w14:paraId="1DAD640C">
      <w:pPr>
        <w:pStyle w:val="4"/>
        <w:spacing w:before="323" w:line="225" w:lineRule="auto"/>
        <w:ind w:left="374"/>
        <w:rPr>
          <w:color w:val="auto"/>
        </w:rPr>
      </w:pPr>
      <w:r>
        <w:rPr>
          <w:b/>
          <w:bCs/>
          <w:color w:val="auto"/>
          <w:spacing w:val="5"/>
        </w:rPr>
        <w:t>第四章</w:t>
      </w:r>
      <w:r>
        <w:rPr>
          <w:color w:val="auto"/>
          <w:spacing w:val="5"/>
        </w:rPr>
        <w:t xml:space="preserve"> </w:t>
      </w:r>
      <w:r>
        <w:rPr>
          <w:b/>
          <w:bCs/>
          <w:color w:val="auto"/>
          <w:spacing w:val="5"/>
        </w:rPr>
        <w:t>供应商须知</w:t>
      </w:r>
    </w:p>
    <w:sdt>
      <w:sdtPr>
        <w:rPr>
          <w:rFonts w:ascii="Arial" w:hAnsi="Arial" w:eastAsia="Arial" w:cs="Arial"/>
          <w:color w:val="auto"/>
          <w:sz w:val="21"/>
          <w:szCs w:val="21"/>
        </w:rPr>
        <w:id w:val="147455001"/>
        <w:docPartObj>
          <w:docPartGallery w:val="Table of Contents"/>
          <w:docPartUnique/>
        </w:docPartObj>
      </w:sdtPr>
      <w:sdtEndPr>
        <w:rPr>
          <w:rFonts w:ascii="宋体" w:hAnsi="宋体" w:eastAsia="宋体" w:cs="宋体"/>
          <w:color w:val="auto"/>
          <w:sz w:val="30"/>
          <w:szCs w:val="30"/>
          <w:highlight w:val="none"/>
        </w:rPr>
      </w:sdtEndPr>
      <w:sdtContent>
        <w:p w14:paraId="0FAC9302">
          <w:pPr>
            <w:pStyle w:val="4"/>
            <w:spacing w:before="337" w:line="220" w:lineRule="auto"/>
            <w:ind w:left="378"/>
            <w:rPr>
              <w:color w:val="auto"/>
              <w:sz w:val="30"/>
              <w:szCs w:val="30"/>
            </w:rPr>
          </w:pPr>
          <w:r>
            <w:rPr>
              <w:color w:val="auto"/>
            </w:rPr>
            <w:fldChar w:fldCharType="begin"/>
          </w:r>
          <w:r>
            <w:rPr>
              <w:color w:val="auto"/>
            </w:rPr>
            <w:instrText xml:space="preserve"> HYPERLINK \l "bookmark1" </w:instrText>
          </w:r>
          <w:r>
            <w:rPr>
              <w:color w:val="auto"/>
            </w:rPr>
            <w:fldChar w:fldCharType="separate"/>
          </w:r>
          <w:r>
            <w:rPr>
              <w:color w:val="auto"/>
              <w:spacing w:val="-3"/>
              <w:sz w:val="30"/>
              <w:szCs w:val="30"/>
            </w:rPr>
            <w:t>一、概念释义</w:t>
          </w:r>
          <w:r>
            <w:rPr>
              <w:color w:val="auto"/>
              <w:spacing w:val="-3"/>
              <w:sz w:val="30"/>
              <w:szCs w:val="30"/>
            </w:rPr>
            <w:fldChar w:fldCharType="end"/>
          </w:r>
        </w:p>
        <w:p w14:paraId="00659E46">
          <w:pPr>
            <w:spacing w:line="244" w:lineRule="auto"/>
            <w:rPr>
              <w:rFonts w:ascii="Arial"/>
              <w:color w:val="auto"/>
              <w:sz w:val="21"/>
            </w:rPr>
          </w:pPr>
        </w:p>
        <w:p w14:paraId="09567DF4">
          <w:pPr>
            <w:pStyle w:val="4"/>
            <w:spacing w:before="98" w:line="220" w:lineRule="auto"/>
            <w:ind w:left="378"/>
            <w:rPr>
              <w:color w:val="auto"/>
              <w:sz w:val="30"/>
              <w:szCs w:val="30"/>
            </w:rPr>
          </w:pPr>
          <w:r>
            <w:rPr>
              <w:color w:val="auto"/>
            </w:rPr>
            <w:fldChar w:fldCharType="begin"/>
          </w:r>
          <w:r>
            <w:rPr>
              <w:color w:val="auto"/>
            </w:rPr>
            <w:instrText xml:space="preserve"> HYPERLINK \l "bookmark2" </w:instrText>
          </w:r>
          <w:r>
            <w:rPr>
              <w:color w:val="auto"/>
            </w:rPr>
            <w:fldChar w:fldCharType="separate"/>
          </w:r>
          <w:r>
            <w:rPr>
              <w:color w:val="auto"/>
              <w:spacing w:val="-3"/>
              <w:sz w:val="30"/>
              <w:szCs w:val="30"/>
            </w:rPr>
            <w:t>二、磋商文件说明</w:t>
          </w:r>
          <w:r>
            <w:rPr>
              <w:color w:val="auto"/>
              <w:spacing w:val="-3"/>
              <w:sz w:val="30"/>
              <w:szCs w:val="30"/>
            </w:rPr>
            <w:fldChar w:fldCharType="end"/>
          </w:r>
        </w:p>
        <w:p w14:paraId="21B38A7B">
          <w:pPr>
            <w:spacing w:line="244" w:lineRule="auto"/>
            <w:rPr>
              <w:rFonts w:ascii="Arial"/>
              <w:color w:val="auto"/>
              <w:sz w:val="21"/>
            </w:rPr>
          </w:pPr>
        </w:p>
        <w:p w14:paraId="10205027">
          <w:pPr>
            <w:pStyle w:val="4"/>
            <w:spacing w:before="98" w:line="220" w:lineRule="auto"/>
            <w:ind w:left="373"/>
            <w:rPr>
              <w:color w:val="auto"/>
              <w:sz w:val="30"/>
              <w:szCs w:val="30"/>
            </w:rPr>
          </w:pPr>
          <w:r>
            <w:rPr>
              <w:color w:val="auto"/>
            </w:rPr>
            <w:fldChar w:fldCharType="begin"/>
          </w:r>
          <w:r>
            <w:rPr>
              <w:color w:val="auto"/>
            </w:rPr>
            <w:instrText xml:space="preserve"> HYPERLINK \l "bookmark3" </w:instrText>
          </w:r>
          <w:r>
            <w:rPr>
              <w:color w:val="auto"/>
            </w:rPr>
            <w:fldChar w:fldCharType="separate"/>
          </w:r>
          <w:r>
            <w:rPr>
              <w:color w:val="auto"/>
              <w:spacing w:val="-2"/>
              <w:sz w:val="30"/>
              <w:szCs w:val="30"/>
            </w:rPr>
            <w:t>三、响应文件的编制</w:t>
          </w:r>
          <w:r>
            <w:rPr>
              <w:color w:val="auto"/>
              <w:spacing w:val="-2"/>
              <w:sz w:val="30"/>
              <w:szCs w:val="30"/>
            </w:rPr>
            <w:fldChar w:fldCharType="end"/>
          </w:r>
        </w:p>
        <w:p w14:paraId="55C7C19A">
          <w:pPr>
            <w:spacing w:line="241" w:lineRule="auto"/>
            <w:rPr>
              <w:rFonts w:ascii="Arial"/>
              <w:color w:val="auto"/>
              <w:sz w:val="21"/>
            </w:rPr>
          </w:pPr>
        </w:p>
        <w:p w14:paraId="391C3C05">
          <w:pPr>
            <w:pStyle w:val="4"/>
            <w:spacing w:before="98" w:line="220" w:lineRule="auto"/>
            <w:ind w:left="402"/>
            <w:rPr>
              <w:color w:val="auto"/>
              <w:sz w:val="30"/>
              <w:szCs w:val="30"/>
            </w:rPr>
          </w:pPr>
          <w:r>
            <w:rPr>
              <w:color w:val="auto"/>
            </w:rPr>
            <w:fldChar w:fldCharType="begin"/>
          </w:r>
          <w:r>
            <w:rPr>
              <w:color w:val="auto"/>
            </w:rPr>
            <w:instrText xml:space="preserve"> HYPERLINK \l "bookmark4" </w:instrText>
          </w:r>
          <w:r>
            <w:rPr>
              <w:color w:val="auto"/>
            </w:rPr>
            <w:fldChar w:fldCharType="separate"/>
          </w:r>
          <w:r>
            <w:rPr>
              <w:color w:val="auto"/>
              <w:spacing w:val="-5"/>
              <w:sz w:val="30"/>
              <w:szCs w:val="30"/>
            </w:rPr>
            <w:t>四、响应文件的递交</w:t>
          </w:r>
          <w:r>
            <w:rPr>
              <w:color w:val="auto"/>
              <w:spacing w:val="-5"/>
              <w:sz w:val="30"/>
              <w:szCs w:val="30"/>
            </w:rPr>
            <w:fldChar w:fldCharType="end"/>
          </w:r>
        </w:p>
        <w:p w14:paraId="7F527450">
          <w:pPr>
            <w:spacing w:line="243" w:lineRule="auto"/>
            <w:rPr>
              <w:rFonts w:ascii="Arial"/>
              <w:color w:val="auto"/>
              <w:sz w:val="21"/>
            </w:rPr>
          </w:pPr>
        </w:p>
        <w:p w14:paraId="09395565">
          <w:pPr>
            <w:pStyle w:val="4"/>
            <w:spacing w:before="98" w:line="221" w:lineRule="auto"/>
            <w:ind w:left="378"/>
            <w:rPr>
              <w:color w:val="auto"/>
              <w:sz w:val="30"/>
              <w:szCs w:val="30"/>
            </w:rPr>
          </w:pPr>
          <w:r>
            <w:rPr>
              <w:color w:val="auto"/>
            </w:rPr>
            <w:fldChar w:fldCharType="begin"/>
          </w:r>
          <w:r>
            <w:rPr>
              <w:color w:val="auto"/>
            </w:rPr>
            <w:instrText xml:space="preserve"> HYPERLINK \l "bookmark5" </w:instrText>
          </w:r>
          <w:r>
            <w:rPr>
              <w:color w:val="auto"/>
            </w:rPr>
            <w:fldChar w:fldCharType="separate"/>
          </w:r>
          <w:r>
            <w:rPr>
              <w:color w:val="auto"/>
              <w:spacing w:val="-3"/>
              <w:sz w:val="30"/>
              <w:szCs w:val="30"/>
            </w:rPr>
            <w:t>五、磋商和评审</w:t>
          </w:r>
          <w:r>
            <w:rPr>
              <w:color w:val="auto"/>
              <w:spacing w:val="-3"/>
              <w:sz w:val="30"/>
              <w:szCs w:val="30"/>
            </w:rPr>
            <w:fldChar w:fldCharType="end"/>
          </w:r>
        </w:p>
        <w:p w14:paraId="56BE34BD">
          <w:pPr>
            <w:spacing w:line="243" w:lineRule="auto"/>
            <w:rPr>
              <w:rFonts w:ascii="Arial"/>
              <w:color w:val="auto"/>
              <w:sz w:val="21"/>
            </w:rPr>
          </w:pPr>
        </w:p>
        <w:p w14:paraId="3E3B6120">
          <w:pPr>
            <w:pStyle w:val="4"/>
            <w:spacing w:before="99" w:line="219" w:lineRule="auto"/>
            <w:ind w:left="366"/>
            <w:rPr>
              <w:color w:val="auto"/>
              <w:sz w:val="30"/>
              <w:szCs w:val="30"/>
              <w:highlight w:val="none"/>
            </w:rPr>
          </w:pPr>
          <w:r>
            <w:rPr>
              <w:color w:val="auto"/>
              <w:highlight w:val="none"/>
            </w:rPr>
            <w:fldChar w:fldCharType="begin"/>
          </w:r>
          <w:r>
            <w:rPr>
              <w:color w:val="auto"/>
              <w:highlight w:val="none"/>
            </w:rPr>
            <w:instrText xml:space="preserve"> HYPERLINK \l "bookmark6" </w:instrText>
          </w:r>
          <w:r>
            <w:rPr>
              <w:color w:val="auto"/>
              <w:highlight w:val="none"/>
            </w:rPr>
            <w:fldChar w:fldCharType="separate"/>
          </w:r>
          <w:r>
            <w:rPr>
              <w:color w:val="auto"/>
              <w:spacing w:val="-2"/>
              <w:sz w:val="30"/>
              <w:szCs w:val="30"/>
              <w:highlight w:val="none"/>
            </w:rPr>
            <w:t>六、确认成交供应商和授予合同</w:t>
          </w:r>
          <w:r>
            <w:rPr>
              <w:color w:val="auto"/>
              <w:spacing w:val="-2"/>
              <w:sz w:val="30"/>
              <w:szCs w:val="30"/>
              <w:highlight w:val="none"/>
            </w:rPr>
            <w:fldChar w:fldCharType="end"/>
          </w:r>
        </w:p>
      </w:sdtContent>
    </w:sdt>
    <w:p w14:paraId="48A785F8">
      <w:pPr>
        <w:pStyle w:val="4"/>
        <w:spacing w:before="325" w:line="225" w:lineRule="auto"/>
        <w:ind w:left="364"/>
        <w:rPr>
          <w:color w:val="auto"/>
        </w:rPr>
      </w:pPr>
      <w:r>
        <w:rPr>
          <w:b/>
          <w:bCs/>
          <w:color w:val="auto"/>
          <w:spacing w:val="6"/>
        </w:rPr>
        <w:t>第五章</w:t>
      </w:r>
      <w:r>
        <w:rPr>
          <w:color w:val="auto"/>
          <w:spacing w:val="6"/>
        </w:rPr>
        <w:t xml:space="preserve"> </w:t>
      </w:r>
      <w:r>
        <w:rPr>
          <w:b/>
          <w:bCs/>
          <w:color w:val="auto"/>
          <w:spacing w:val="6"/>
        </w:rPr>
        <w:t>政府采购政策功能</w:t>
      </w:r>
    </w:p>
    <w:p w14:paraId="04C4CE7D">
      <w:pPr>
        <w:pStyle w:val="4"/>
        <w:spacing w:before="323" w:line="225" w:lineRule="auto"/>
        <w:ind w:left="364"/>
        <w:rPr>
          <w:color w:val="auto"/>
        </w:rPr>
      </w:pPr>
      <w:r>
        <w:rPr>
          <w:b/>
          <w:bCs/>
          <w:color w:val="auto"/>
          <w:spacing w:val="6"/>
        </w:rPr>
        <w:t>第六章</w:t>
      </w:r>
      <w:r>
        <w:rPr>
          <w:color w:val="auto"/>
          <w:spacing w:val="6"/>
          <w:highlight w:val="none"/>
        </w:rPr>
        <w:t xml:space="preserve"> </w:t>
      </w:r>
      <w:r>
        <w:rPr>
          <w:b/>
          <w:bCs/>
          <w:color w:val="auto"/>
          <w:spacing w:val="6"/>
          <w:highlight w:val="none"/>
        </w:rPr>
        <w:t>对响应文件审查与评审</w:t>
      </w:r>
    </w:p>
    <w:p w14:paraId="3C181CD2">
      <w:pPr>
        <w:pStyle w:val="4"/>
        <w:spacing w:before="323" w:line="225" w:lineRule="auto"/>
        <w:ind w:left="364"/>
        <w:outlineLvl w:val="0"/>
        <w:rPr>
          <w:color w:val="auto"/>
        </w:rPr>
      </w:pPr>
      <w:r>
        <w:rPr>
          <w:b/>
          <w:bCs/>
          <w:color w:val="auto"/>
          <w:spacing w:val="6"/>
        </w:rPr>
        <w:t>第七章</w:t>
      </w:r>
      <w:r>
        <w:rPr>
          <w:color w:val="auto"/>
          <w:spacing w:val="6"/>
        </w:rPr>
        <w:t xml:space="preserve"> </w:t>
      </w:r>
      <w:r>
        <w:rPr>
          <w:b/>
          <w:bCs/>
          <w:color w:val="auto"/>
          <w:spacing w:val="6"/>
        </w:rPr>
        <w:t>拟签订的合同文本</w:t>
      </w:r>
    </w:p>
    <w:p w14:paraId="3282CDB4">
      <w:pPr>
        <w:pStyle w:val="4"/>
        <w:spacing w:before="320" w:line="225" w:lineRule="auto"/>
        <w:ind w:left="364"/>
        <w:rPr>
          <w:rFonts w:hint="eastAsia" w:eastAsia="宋体"/>
          <w:color w:val="auto"/>
          <w:lang w:val="en-US" w:eastAsia="zh-CN"/>
        </w:rPr>
        <w:sectPr>
          <w:footerReference r:id="rId5" w:type="default"/>
          <w:pgSz w:w="11906" w:h="16839"/>
          <w:pgMar w:top="1440" w:right="1800" w:bottom="1440" w:left="1800" w:header="0" w:footer="936" w:gutter="0"/>
          <w:pgNumType w:fmt="numberInDash" w:start="1"/>
          <w:cols w:space="720" w:num="1"/>
        </w:sectPr>
      </w:pPr>
      <w:r>
        <w:rPr>
          <w:b/>
          <w:bCs/>
          <w:color w:val="auto"/>
          <w:spacing w:val="3"/>
        </w:rPr>
        <w:t>第八章</w:t>
      </w:r>
      <w:r>
        <w:rPr>
          <w:color w:val="auto"/>
          <w:spacing w:val="46"/>
        </w:rPr>
        <w:t xml:space="preserve"> </w:t>
      </w:r>
      <w:r>
        <w:rPr>
          <w:b/>
          <w:bCs/>
          <w:color w:val="auto"/>
          <w:spacing w:val="3"/>
        </w:rPr>
        <w:t>响应文件有关</w:t>
      </w:r>
      <w:r>
        <w:rPr>
          <w:rFonts w:hint="eastAsia"/>
          <w:b/>
          <w:bCs/>
          <w:color w:val="auto"/>
          <w:spacing w:val="3"/>
          <w:lang w:val="en-US" w:eastAsia="zh-CN"/>
        </w:rPr>
        <w:t>格式</w:t>
      </w:r>
    </w:p>
    <w:p w14:paraId="3C3CFBED">
      <w:pPr>
        <w:pStyle w:val="4"/>
        <w:keepNext w:val="0"/>
        <w:keepLines w:val="0"/>
        <w:pageBreakBefore w:val="0"/>
        <w:widowControl/>
        <w:kinsoku w:val="0"/>
        <w:wordWrap/>
        <w:overflowPunct/>
        <w:topLinePunct w:val="0"/>
        <w:autoSpaceDE w:val="0"/>
        <w:autoSpaceDN w:val="0"/>
        <w:bidi w:val="0"/>
        <w:adjustRightInd w:val="0"/>
        <w:snapToGrid/>
        <w:spacing w:after="0" w:afterLines="50" w:line="360" w:lineRule="auto"/>
        <w:jc w:val="center"/>
        <w:textAlignment w:val="baseline"/>
        <w:rPr>
          <w:rFonts w:hint="eastAsia" w:ascii="宋体" w:hAnsi="宋体" w:eastAsia="宋体" w:cs="宋体"/>
          <w:snapToGrid/>
          <w:color w:val="auto"/>
          <w:kern w:val="0"/>
          <w:sz w:val="24"/>
          <w:szCs w:val="24"/>
          <w:highlight w:val="none"/>
          <w:lang w:val="en-US" w:eastAsia="zh-CN"/>
        </w:rPr>
      </w:pPr>
      <w:r>
        <w:rPr>
          <w:b/>
          <w:bCs/>
          <w:color w:val="auto"/>
          <w:spacing w:val="5"/>
        </w:rPr>
        <w:t>第一章</w:t>
      </w:r>
      <w:r>
        <w:rPr>
          <w:color w:val="auto"/>
          <w:spacing w:val="5"/>
        </w:rPr>
        <w:t xml:space="preserve"> </w:t>
      </w:r>
      <w:r>
        <w:rPr>
          <w:b/>
          <w:bCs/>
          <w:color w:val="auto"/>
          <w:spacing w:val="5"/>
        </w:rPr>
        <w:t>磋商邀请</w:t>
      </w:r>
    </w:p>
    <w:p w14:paraId="7F470142">
      <w:pPr>
        <w:keepNext w:val="0"/>
        <w:keepLines w:val="0"/>
        <w:pageBreakBefore w:val="0"/>
        <w:overflowPunct/>
        <w:topLinePunct w:val="0"/>
        <w:bidi w:val="0"/>
        <w:snapToGrid/>
        <w:spacing w:line="360" w:lineRule="auto"/>
        <w:ind w:firstLine="495"/>
        <w:jc w:val="both"/>
        <w:rPr>
          <w:rFonts w:hint="eastAsia" w:ascii="宋体" w:hAnsi="宋体" w:eastAsia="宋体" w:cs="宋体"/>
          <w:b w:val="0"/>
          <w:bCs w:val="0"/>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河南魏恒工程项目管理有限公司</w:t>
      </w:r>
      <w:r>
        <w:rPr>
          <w:rFonts w:hint="eastAsia" w:ascii="宋体" w:hAnsi="宋体" w:eastAsia="宋体" w:cs="宋体"/>
          <w:b w:val="0"/>
          <w:bCs w:val="0"/>
          <w:snapToGrid w:val="0"/>
          <w:color w:val="auto"/>
          <w:spacing w:val="0"/>
          <w:kern w:val="0"/>
          <w:sz w:val="24"/>
          <w:szCs w:val="24"/>
          <w:lang w:val="en-US" w:eastAsia="zh-CN" w:bidi="ar-SA"/>
        </w:rPr>
        <w:t>受许昌市魏都区城市更新和建设发展中心的委托，对“许昌市魏都区城市更新和建设发展中心魏都区先进制造业开发区63#地局部改造项目”进行竞争性磋商采购。现邀请符合本磋商文件规定条件的供应商前来磋商。</w:t>
      </w:r>
    </w:p>
    <w:p w14:paraId="39483D46">
      <w:pPr>
        <w:keepNext w:val="0"/>
        <w:keepLines w:val="0"/>
        <w:pageBreakBefore w:val="0"/>
        <w:widowControl/>
        <w:kinsoku w:val="0"/>
        <w:wordWrap/>
        <w:overflowPunct/>
        <w:topLinePunct w:val="0"/>
        <w:autoSpaceDE w:val="0"/>
        <w:autoSpaceDN w:val="0"/>
        <w:bidi w:val="0"/>
        <w:adjustRightInd w:val="0"/>
        <w:snapToGrid/>
        <w:spacing w:line="360" w:lineRule="auto"/>
        <w:ind w:firstLine="482" w:firstLineChars="200"/>
        <w:textAlignment w:val="baseline"/>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b/>
          <w:bCs/>
          <w:color w:val="auto"/>
          <w:spacing w:val="0"/>
          <w:sz w:val="24"/>
          <w:szCs w:val="24"/>
          <w:lang w:val="en-US" w:eastAsia="zh-CN"/>
        </w:rPr>
        <w:t>一、项目编号：</w:t>
      </w:r>
      <w:r>
        <w:rPr>
          <w:rFonts w:hint="eastAsia" w:ascii="宋体" w:hAnsi="宋体" w:eastAsia="宋体" w:cs="宋体"/>
          <w:snapToGrid w:val="0"/>
          <w:color w:val="auto"/>
          <w:spacing w:val="0"/>
          <w:kern w:val="0"/>
          <w:sz w:val="24"/>
          <w:szCs w:val="24"/>
          <w:lang w:val="en-US" w:eastAsia="zh-CN" w:bidi="ar-SA"/>
        </w:rPr>
        <w:t>JZFCG-C2026030号</w:t>
      </w:r>
    </w:p>
    <w:p w14:paraId="15416AD8">
      <w:pPr>
        <w:keepNext w:val="0"/>
        <w:keepLines w:val="0"/>
        <w:pageBreakBefore w:val="0"/>
        <w:widowControl/>
        <w:kinsoku w:val="0"/>
        <w:wordWrap/>
        <w:overflowPunct/>
        <w:topLinePunct w:val="0"/>
        <w:autoSpaceDE w:val="0"/>
        <w:autoSpaceDN w:val="0"/>
        <w:bidi w:val="0"/>
        <w:adjustRightInd w:val="0"/>
        <w:snapToGrid/>
        <w:spacing w:line="360" w:lineRule="auto"/>
        <w:ind w:firstLine="482" w:firstLineChars="200"/>
        <w:textAlignment w:val="baseline"/>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b/>
          <w:bCs/>
          <w:color w:val="auto"/>
          <w:spacing w:val="0"/>
          <w:sz w:val="24"/>
          <w:szCs w:val="24"/>
          <w:lang w:val="en-US" w:eastAsia="zh-CN"/>
        </w:rPr>
        <w:t>二、项目名称：</w:t>
      </w:r>
      <w:r>
        <w:rPr>
          <w:rFonts w:hint="eastAsia" w:ascii="宋体" w:hAnsi="宋体" w:eastAsia="宋体" w:cs="宋体"/>
          <w:snapToGrid w:val="0"/>
          <w:color w:val="auto"/>
          <w:spacing w:val="0"/>
          <w:kern w:val="0"/>
          <w:sz w:val="24"/>
          <w:szCs w:val="24"/>
          <w:lang w:val="en-US" w:eastAsia="zh-CN" w:bidi="ar-SA"/>
        </w:rPr>
        <w:t>许昌市魏都区城市更新和建设发展中心魏都区先进制造业开发区63#地局部改造项目</w:t>
      </w:r>
    </w:p>
    <w:p w14:paraId="1F4EB791">
      <w:pPr>
        <w:keepNext w:val="0"/>
        <w:keepLines w:val="0"/>
        <w:pageBreakBefore w:val="0"/>
        <w:widowControl/>
        <w:kinsoku w:val="0"/>
        <w:wordWrap/>
        <w:overflowPunct/>
        <w:topLinePunct w:val="0"/>
        <w:autoSpaceDE w:val="0"/>
        <w:autoSpaceDN w:val="0"/>
        <w:bidi w:val="0"/>
        <w:adjustRightInd w:val="0"/>
        <w:snapToGrid/>
        <w:spacing w:line="360" w:lineRule="auto"/>
        <w:ind w:firstLine="482" w:firstLineChars="200"/>
        <w:textAlignment w:val="baseline"/>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b/>
          <w:bCs/>
          <w:color w:val="auto"/>
          <w:spacing w:val="0"/>
          <w:sz w:val="24"/>
          <w:szCs w:val="24"/>
          <w:lang w:val="en-US" w:eastAsia="zh-CN"/>
        </w:rPr>
        <w:t>三、采购方式：</w:t>
      </w:r>
      <w:r>
        <w:rPr>
          <w:rFonts w:hint="eastAsia" w:ascii="宋体" w:hAnsi="宋体" w:eastAsia="宋体" w:cs="宋体"/>
          <w:snapToGrid w:val="0"/>
          <w:color w:val="auto"/>
          <w:spacing w:val="0"/>
          <w:kern w:val="0"/>
          <w:sz w:val="24"/>
          <w:szCs w:val="24"/>
          <w:lang w:val="en-US" w:eastAsia="zh-CN" w:bidi="ar-SA"/>
        </w:rPr>
        <w:t>竞争性磋商</w:t>
      </w:r>
    </w:p>
    <w:p w14:paraId="121000C0">
      <w:pPr>
        <w:keepNext w:val="0"/>
        <w:keepLines w:val="0"/>
        <w:pageBreakBefore w:val="0"/>
        <w:widowControl/>
        <w:kinsoku w:val="0"/>
        <w:wordWrap/>
        <w:overflowPunct/>
        <w:topLinePunct w:val="0"/>
        <w:autoSpaceDE w:val="0"/>
        <w:autoSpaceDN w:val="0"/>
        <w:bidi w:val="0"/>
        <w:adjustRightInd w:val="0"/>
        <w:snapToGrid/>
        <w:spacing w:line="360" w:lineRule="auto"/>
        <w:ind w:firstLine="482" w:firstLineChars="200"/>
        <w:textAlignment w:val="baseline"/>
        <w:rPr>
          <w:rFonts w:hint="eastAsia" w:ascii="宋体" w:hAnsi="宋体" w:eastAsia="宋体" w:cs="宋体"/>
          <w:b/>
          <w:snapToGrid/>
          <w:color w:val="auto"/>
          <w:spacing w:val="0"/>
          <w:kern w:val="0"/>
          <w:sz w:val="24"/>
          <w:szCs w:val="24"/>
          <w:highlight w:val="none"/>
          <w:lang w:val="en-US" w:eastAsia="zh-CN"/>
        </w:rPr>
      </w:pPr>
      <w:r>
        <w:rPr>
          <w:rFonts w:hint="eastAsia" w:ascii="宋体" w:hAnsi="宋体" w:eastAsia="宋体" w:cs="宋体"/>
          <w:b/>
          <w:bCs/>
          <w:color w:val="auto"/>
          <w:spacing w:val="0"/>
          <w:sz w:val="24"/>
          <w:szCs w:val="24"/>
          <w:lang w:val="en-US" w:eastAsia="zh-CN"/>
        </w:rPr>
        <w:t>四、项目属性：</w:t>
      </w:r>
      <w:r>
        <w:rPr>
          <w:rFonts w:hint="eastAsia" w:ascii="宋体" w:hAnsi="宋体" w:eastAsia="宋体" w:cs="宋体"/>
          <w:snapToGrid w:val="0"/>
          <w:color w:val="auto"/>
          <w:spacing w:val="0"/>
          <w:kern w:val="0"/>
          <w:sz w:val="24"/>
          <w:szCs w:val="24"/>
          <w:lang w:val="en-US" w:eastAsia="zh-CN" w:bidi="ar-SA"/>
        </w:rPr>
        <w:t>工程</w:t>
      </w:r>
    </w:p>
    <w:p w14:paraId="0434A718">
      <w:pPr>
        <w:keepNext w:val="0"/>
        <w:keepLines w:val="0"/>
        <w:pageBreakBefore w:val="0"/>
        <w:widowControl/>
        <w:kinsoku w:val="0"/>
        <w:wordWrap/>
        <w:overflowPunct/>
        <w:topLinePunct w:val="0"/>
        <w:autoSpaceDE w:val="0"/>
        <w:autoSpaceDN w:val="0"/>
        <w:bidi w:val="0"/>
        <w:adjustRightInd w:val="0"/>
        <w:snapToGrid/>
        <w:spacing w:line="360" w:lineRule="auto"/>
        <w:ind w:firstLine="482" w:firstLineChars="200"/>
        <w:textAlignment w:val="baseline"/>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五、磋商内容</w:t>
      </w:r>
    </w:p>
    <w:p w14:paraId="01DAF7B1">
      <w:pPr>
        <w:keepNext w:val="0"/>
        <w:keepLines w:val="0"/>
        <w:pageBreakBefore w:val="0"/>
        <w:widowControl w:val="0"/>
        <w:kinsoku/>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napToGrid w:val="0"/>
          <w:color w:val="auto"/>
          <w:spacing w:val="0"/>
          <w:kern w:val="0"/>
          <w:sz w:val="24"/>
          <w:szCs w:val="24"/>
          <w:lang w:val="en-US" w:eastAsia="zh-CN" w:bidi="ar-SA"/>
        </w:rPr>
      </w:pPr>
      <w:r>
        <w:rPr>
          <w:rFonts w:hint="eastAsia" w:ascii="宋体" w:hAnsi="宋体" w:eastAsia="宋体" w:cs="宋体"/>
          <w:b w:val="0"/>
          <w:bCs w:val="0"/>
          <w:snapToGrid w:val="0"/>
          <w:color w:val="auto"/>
          <w:spacing w:val="0"/>
          <w:kern w:val="0"/>
          <w:sz w:val="24"/>
          <w:szCs w:val="24"/>
          <w:lang w:val="en-US" w:eastAsia="zh-CN" w:bidi="ar-SA"/>
        </w:rPr>
        <w:t xml:space="preserve">1.项目主要内容、数量及要求：许昌市魏都区城市更新和建设发展中心魏都区先进制造业开发区63#地局部改造项目，主要包括：房屋拆除、简易房拆除、附属工程拆除、围挡等。  </w:t>
      </w:r>
    </w:p>
    <w:p w14:paraId="267109D2">
      <w:pPr>
        <w:keepNext w:val="0"/>
        <w:keepLines w:val="0"/>
        <w:pageBreakBefore w:val="0"/>
        <w:widowControl w:val="0"/>
        <w:kinsoku/>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napToGrid w:val="0"/>
          <w:color w:val="auto"/>
          <w:spacing w:val="0"/>
          <w:kern w:val="0"/>
          <w:sz w:val="24"/>
          <w:szCs w:val="24"/>
          <w:lang w:val="en-US" w:eastAsia="zh-CN" w:bidi="ar-SA"/>
        </w:rPr>
      </w:pPr>
      <w:r>
        <w:rPr>
          <w:rFonts w:hint="eastAsia" w:ascii="宋体" w:hAnsi="宋体" w:eastAsia="宋体" w:cs="宋体"/>
          <w:b w:val="0"/>
          <w:bCs w:val="0"/>
          <w:snapToGrid w:val="0"/>
          <w:color w:val="auto"/>
          <w:spacing w:val="0"/>
          <w:kern w:val="0"/>
          <w:sz w:val="24"/>
          <w:szCs w:val="24"/>
          <w:lang w:val="en-US" w:eastAsia="zh-CN" w:bidi="ar-SA"/>
        </w:rPr>
        <w:t>2.预算金额：1376088.03元；</w:t>
      </w:r>
    </w:p>
    <w:p w14:paraId="46FC2829">
      <w:pPr>
        <w:keepNext w:val="0"/>
        <w:keepLines w:val="0"/>
        <w:pageBreakBefore w:val="0"/>
        <w:widowControl w:val="0"/>
        <w:kinsoku/>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napToGrid w:val="0"/>
          <w:color w:val="auto"/>
          <w:spacing w:val="0"/>
          <w:kern w:val="0"/>
          <w:sz w:val="24"/>
          <w:szCs w:val="24"/>
          <w:highlight w:val="none"/>
          <w:lang w:val="en-US" w:eastAsia="zh-CN" w:bidi="ar-SA"/>
        </w:rPr>
      </w:pPr>
      <w:r>
        <w:rPr>
          <w:rFonts w:hint="eastAsia" w:ascii="宋体" w:hAnsi="宋体" w:eastAsia="宋体" w:cs="宋体"/>
          <w:b w:val="0"/>
          <w:bCs w:val="0"/>
          <w:snapToGrid w:val="0"/>
          <w:color w:val="auto"/>
          <w:spacing w:val="0"/>
          <w:kern w:val="0"/>
          <w:sz w:val="24"/>
          <w:szCs w:val="24"/>
          <w:highlight w:val="none"/>
          <w:lang w:val="en-US" w:eastAsia="zh-CN" w:bidi="ar-SA"/>
        </w:rPr>
        <w:t>3.交付（实施）时间（期限）：</w:t>
      </w:r>
      <w:r>
        <w:rPr>
          <w:rFonts w:hint="eastAsia" w:ascii="宋体" w:hAnsi="宋体" w:eastAsia="宋体" w:cs="宋体"/>
          <w:color w:val="auto"/>
          <w:spacing w:val="0"/>
          <w:sz w:val="24"/>
          <w:szCs w:val="24"/>
          <w:highlight w:val="none"/>
          <w:lang w:val="en-US" w:eastAsia="zh-CN"/>
        </w:rPr>
        <w:t>自合同生效之日起30日历天；</w:t>
      </w:r>
      <w:r>
        <w:rPr>
          <w:rFonts w:hint="eastAsia" w:cs="宋体"/>
          <w:color w:val="auto"/>
          <w:spacing w:val="0"/>
          <w:sz w:val="24"/>
          <w:szCs w:val="24"/>
          <w:highlight w:val="none"/>
          <w:lang w:val="en-US" w:eastAsia="zh-CN"/>
        </w:rPr>
        <w:t xml:space="preserve"> </w:t>
      </w:r>
    </w:p>
    <w:p w14:paraId="4B72988B">
      <w:pPr>
        <w:keepNext w:val="0"/>
        <w:keepLines w:val="0"/>
        <w:pageBreakBefore w:val="0"/>
        <w:widowControl w:val="0"/>
        <w:kinsoku/>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napToGrid w:val="0"/>
          <w:color w:val="auto"/>
          <w:spacing w:val="0"/>
          <w:kern w:val="0"/>
          <w:sz w:val="24"/>
          <w:szCs w:val="24"/>
          <w:lang w:val="en-US" w:eastAsia="zh-CN" w:bidi="ar-SA"/>
        </w:rPr>
      </w:pPr>
      <w:r>
        <w:rPr>
          <w:rFonts w:hint="eastAsia" w:ascii="宋体" w:hAnsi="宋体" w:eastAsia="宋体" w:cs="宋体"/>
          <w:b w:val="0"/>
          <w:bCs w:val="0"/>
          <w:snapToGrid w:val="0"/>
          <w:color w:val="auto"/>
          <w:spacing w:val="0"/>
          <w:kern w:val="0"/>
          <w:sz w:val="24"/>
          <w:szCs w:val="24"/>
          <w:lang w:val="en-US" w:eastAsia="zh-CN" w:bidi="ar-SA"/>
        </w:rPr>
        <w:t>4.交付（实施）地点（范围）：魏都区先进制造业开发区63#地；</w:t>
      </w:r>
    </w:p>
    <w:p w14:paraId="7369EDCF">
      <w:pPr>
        <w:keepNext w:val="0"/>
        <w:keepLines w:val="0"/>
        <w:pageBreakBefore w:val="0"/>
        <w:widowControl w:val="0"/>
        <w:kinsoku/>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bCs/>
          <w:snapToGrid w:val="0"/>
          <w:color w:val="auto"/>
          <w:spacing w:val="0"/>
          <w:kern w:val="0"/>
          <w:sz w:val="24"/>
          <w:szCs w:val="24"/>
          <w:lang w:val="en-US" w:eastAsia="zh-CN" w:bidi="ar-SA"/>
        </w:rPr>
      </w:pPr>
      <w:r>
        <w:rPr>
          <w:rFonts w:hint="eastAsia" w:ascii="宋体" w:hAnsi="宋体" w:eastAsia="宋体" w:cs="宋体"/>
          <w:b w:val="0"/>
          <w:bCs w:val="0"/>
          <w:snapToGrid w:val="0"/>
          <w:color w:val="auto"/>
          <w:spacing w:val="0"/>
          <w:kern w:val="0"/>
          <w:sz w:val="24"/>
          <w:szCs w:val="24"/>
          <w:lang w:val="en-US" w:eastAsia="zh-CN" w:bidi="ar-SA"/>
        </w:rPr>
        <w:t>5.分包：不允许。</w:t>
      </w:r>
    </w:p>
    <w:p w14:paraId="0A656B8C">
      <w:pPr>
        <w:keepNext w:val="0"/>
        <w:keepLines w:val="0"/>
        <w:pageBreakBefore w:val="0"/>
        <w:widowControl w:val="0"/>
        <w:kinsoku/>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pacing w:val="0"/>
          <w:sz w:val="24"/>
          <w:szCs w:val="24"/>
          <w:lang w:eastAsia="zh-CN"/>
        </w:rPr>
      </w:pPr>
      <w:r>
        <w:rPr>
          <w:rFonts w:hint="eastAsia" w:ascii="宋体" w:hAnsi="宋体" w:eastAsia="宋体" w:cs="宋体"/>
          <w:b/>
          <w:bCs/>
          <w:color w:val="auto"/>
          <w:spacing w:val="0"/>
          <w:sz w:val="24"/>
          <w:szCs w:val="24"/>
          <w:lang w:eastAsia="zh-CN"/>
        </w:rPr>
        <w:t>六、申请人的资格要求：</w:t>
      </w:r>
    </w:p>
    <w:p w14:paraId="501008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1.满足《中华人民共和国政府采购法》第二十二条规定；</w:t>
      </w:r>
    </w:p>
    <w:p w14:paraId="2653E4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2.落实政府采购政策满足的资格要求：本项目面向中、小、微型供应商采购；</w:t>
      </w:r>
    </w:p>
    <w:p w14:paraId="1D89AC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3.本项目的特定资格要求：具备建设行政主管部门颁发的建筑工程施工总承包叁级及以上资质且具有有效的安全生产许可证；拟派项目负责人应具备建筑工程专业贰级及以上注册建造师执业资格，具有有效的安全生产考核合格证书，且未担任其他在施建设工程项目的项目负责人。</w:t>
      </w:r>
    </w:p>
    <w:p w14:paraId="4C8A2DC1">
      <w:pPr>
        <w:keepNext w:val="0"/>
        <w:keepLines w:val="0"/>
        <w:pageBreakBefore w:val="0"/>
        <w:widowControl w:val="0"/>
        <w:kinsoku/>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pacing w:val="0"/>
          <w:sz w:val="24"/>
          <w:szCs w:val="24"/>
          <w:lang w:eastAsia="zh-CN"/>
        </w:rPr>
      </w:pPr>
      <w:r>
        <w:rPr>
          <w:rFonts w:hint="eastAsia" w:ascii="宋体" w:hAnsi="宋体" w:eastAsia="宋体" w:cs="宋体"/>
          <w:b/>
          <w:bCs/>
          <w:color w:val="auto"/>
          <w:spacing w:val="0"/>
          <w:sz w:val="24"/>
          <w:szCs w:val="24"/>
          <w:lang w:eastAsia="zh-CN"/>
        </w:rPr>
        <w:t>七、磋商文件的获取</w:t>
      </w:r>
    </w:p>
    <w:p w14:paraId="388E92D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即日起至投标截止时间，供应商使用CA数字证书或CA移动数字证书从《全国公共资源交易平台（河南省·许昌市）》（https://ggzy.xuchang.gov.cn/）的“投标人”入口登录后免费获取本项目磋商文件。</w:t>
      </w:r>
    </w:p>
    <w:p w14:paraId="3ABE3992">
      <w:pPr>
        <w:pStyle w:val="4"/>
        <w:keepNext w:val="0"/>
        <w:keepLines w:val="0"/>
        <w:pageBreakBefore w:val="0"/>
        <w:widowControl/>
        <w:kinsoku w:val="0"/>
        <w:wordWrap/>
        <w:overflowPunct/>
        <w:topLinePunct w:val="0"/>
        <w:autoSpaceDE w:val="0"/>
        <w:autoSpaceDN w:val="0"/>
        <w:bidi w:val="0"/>
        <w:adjustRightInd w:val="0"/>
        <w:snapToGrid/>
        <w:spacing w:line="360" w:lineRule="auto"/>
        <w:ind w:left="418"/>
        <w:textAlignment w:val="baseline"/>
        <w:rPr>
          <w:rFonts w:hint="eastAsia" w:ascii="宋体" w:hAnsi="宋体" w:eastAsia="宋体" w:cs="宋体"/>
          <w:color w:val="auto"/>
          <w:spacing w:val="0"/>
          <w:sz w:val="24"/>
          <w:szCs w:val="24"/>
        </w:rPr>
      </w:pPr>
      <w:r>
        <w:rPr>
          <w:rFonts w:hint="eastAsia" w:ascii="宋体" w:hAnsi="宋体" w:eastAsia="宋体" w:cs="宋体"/>
          <w:b/>
          <w:bCs/>
          <w:color w:val="auto"/>
          <w:spacing w:val="0"/>
          <w:sz w:val="24"/>
          <w:szCs w:val="24"/>
        </w:rPr>
        <w:t>八、响应文件的提交方式及注意事项</w:t>
      </w:r>
    </w:p>
    <w:p w14:paraId="3788E5CF">
      <w:pPr>
        <w:pStyle w:val="4"/>
        <w:keepNext w:val="0"/>
        <w:keepLines w:val="0"/>
        <w:pageBreakBefore w:val="0"/>
        <w:widowControl/>
        <w:kinsoku w:val="0"/>
        <w:wordWrap/>
        <w:overflowPunct/>
        <w:topLinePunct w:val="0"/>
        <w:autoSpaceDE w:val="0"/>
        <w:autoSpaceDN w:val="0"/>
        <w:bidi w:val="0"/>
        <w:adjustRightInd w:val="0"/>
        <w:snapToGrid/>
        <w:spacing w:line="360" w:lineRule="auto"/>
        <w:ind w:right="90" w:firstLine="480" w:firstLineChars="200"/>
        <w:jc w:val="both"/>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本项目为全流程电子化交易（不见面开标）项目，供应商必须通过许昌市公共资源电子交易系统下载“新点投标文件制作软件（河南省版）”（在“投标人”登录页面右下方“投标文件制作工具下载”）制作并上传加密电子投标文件（后缀格式为.XCSTF）。截至投标截止时间，交易系统投标通道将关闭，投标人未完成电子投标文件上传的，投标将被拒绝。</w:t>
      </w:r>
    </w:p>
    <w:p w14:paraId="636D33A2">
      <w:pPr>
        <w:pStyle w:val="4"/>
        <w:keepNext w:val="0"/>
        <w:keepLines w:val="0"/>
        <w:pageBreakBefore w:val="0"/>
        <w:overflowPunct/>
        <w:topLinePunct w:val="0"/>
        <w:bidi w:val="0"/>
        <w:snapToGrid/>
        <w:spacing w:line="360" w:lineRule="auto"/>
        <w:ind w:left="419"/>
        <w:rPr>
          <w:rFonts w:hint="eastAsia" w:ascii="宋体" w:hAnsi="宋体" w:eastAsia="宋体" w:cs="宋体"/>
          <w:color w:val="auto"/>
          <w:spacing w:val="0"/>
          <w:sz w:val="24"/>
          <w:szCs w:val="24"/>
        </w:rPr>
      </w:pPr>
      <w:r>
        <w:rPr>
          <w:rFonts w:hint="eastAsia" w:ascii="宋体" w:hAnsi="宋体" w:eastAsia="宋体" w:cs="宋体"/>
          <w:b/>
          <w:bCs/>
          <w:color w:val="auto"/>
          <w:spacing w:val="0"/>
          <w:sz w:val="24"/>
          <w:szCs w:val="24"/>
        </w:rPr>
        <w:t>九、磋商截止时间、磋商时间及地点</w:t>
      </w:r>
    </w:p>
    <w:p w14:paraId="7178BB5D">
      <w:pPr>
        <w:pStyle w:val="4"/>
        <w:keepNext w:val="0"/>
        <w:keepLines w:val="0"/>
        <w:pageBreakBefore w:val="0"/>
        <w:widowControl/>
        <w:kinsoku w:val="0"/>
        <w:wordWrap/>
        <w:overflowPunct/>
        <w:topLinePunct w:val="0"/>
        <w:autoSpaceDE w:val="0"/>
        <w:autoSpaceDN w:val="0"/>
        <w:bidi w:val="0"/>
        <w:adjustRightInd w:val="0"/>
        <w:snapToGrid/>
        <w:spacing w:line="360" w:lineRule="auto"/>
        <w:ind w:right="90" w:firstLine="480" w:firstLineChars="200"/>
        <w:jc w:val="both"/>
        <w:textAlignment w:val="baseline"/>
        <w:rPr>
          <w:rFonts w:hint="eastAsia" w:ascii="宋体" w:hAnsi="宋体" w:eastAsia="宋体" w:cs="宋体"/>
          <w:color w:val="auto"/>
          <w:spacing w:val="0"/>
          <w:sz w:val="24"/>
          <w:szCs w:val="24"/>
          <w:lang w:eastAsia="zh-CN"/>
        </w:rPr>
      </w:pPr>
      <w:r>
        <w:rPr>
          <w:rFonts w:hint="eastAsia" w:ascii="宋体" w:hAnsi="宋体" w:eastAsia="宋体" w:cs="宋体"/>
          <w:color w:val="auto"/>
          <w:spacing w:val="0"/>
          <w:sz w:val="24"/>
          <w:szCs w:val="24"/>
        </w:rPr>
        <w:t>1.磋商截止及磋商时间：202</w:t>
      </w:r>
      <w:r>
        <w:rPr>
          <w:rFonts w:hint="eastAsia" w:ascii="宋体" w:hAnsi="宋体" w:eastAsia="宋体" w:cs="宋体"/>
          <w:color w:val="auto"/>
          <w:spacing w:val="0"/>
          <w:sz w:val="24"/>
          <w:szCs w:val="24"/>
          <w:lang w:val="en-US" w:eastAsia="zh-CN"/>
        </w:rPr>
        <w:t>6</w:t>
      </w:r>
      <w:r>
        <w:rPr>
          <w:rFonts w:hint="eastAsia" w:ascii="宋体" w:hAnsi="宋体" w:eastAsia="宋体" w:cs="宋体"/>
          <w:color w:val="auto"/>
          <w:spacing w:val="0"/>
          <w:sz w:val="24"/>
          <w:szCs w:val="24"/>
        </w:rPr>
        <w:t>年</w:t>
      </w:r>
      <w:r>
        <w:rPr>
          <w:rFonts w:hint="eastAsia" w:cs="宋体"/>
          <w:color w:val="auto"/>
          <w:spacing w:val="0"/>
          <w:sz w:val="24"/>
          <w:szCs w:val="24"/>
          <w:lang w:val="en-US" w:eastAsia="zh-CN"/>
        </w:rPr>
        <w:t>10</w:t>
      </w:r>
      <w:r>
        <w:rPr>
          <w:rFonts w:hint="eastAsia" w:ascii="宋体" w:hAnsi="宋体" w:eastAsia="宋体" w:cs="宋体"/>
          <w:color w:val="auto"/>
          <w:spacing w:val="0"/>
          <w:sz w:val="24"/>
          <w:szCs w:val="24"/>
        </w:rPr>
        <w:t>月</w:t>
      </w:r>
      <w:r>
        <w:rPr>
          <w:rFonts w:hint="eastAsia" w:cs="宋体"/>
          <w:color w:val="auto"/>
          <w:spacing w:val="0"/>
          <w:sz w:val="24"/>
          <w:szCs w:val="24"/>
          <w:lang w:val="en-US" w:eastAsia="zh-CN"/>
        </w:rPr>
        <w:t>10</w:t>
      </w:r>
      <w:r>
        <w:rPr>
          <w:rFonts w:hint="eastAsia" w:ascii="宋体" w:hAnsi="宋体" w:eastAsia="宋体" w:cs="宋体"/>
          <w:color w:val="auto"/>
          <w:spacing w:val="0"/>
          <w:sz w:val="24"/>
          <w:szCs w:val="24"/>
        </w:rPr>
        <w:t>日</w:t>
      </w:r>
      <w:r>
        <w:rPr>
          <w:rFonts w:hint="eastAsia" w:ascii="宋体" w:hAnsi="宋体" w:eastAsia="宋体" w:cs="宋体"/>
          <w:color w:val="auto"/>
          <w:spacing w:val="0"/>
          <w:sz w:val="24"/>
          <w:szCs w:val="24"/>
          <w:lang w:val="en-US" w:eastAsia="zh-CN"/>
        </w:rPr>
        <w:t>08</w:t>
      </w:r>
      <w:r>
        <w:rPr>
          <w:rFonts w:hint="eastAsia" w:ascii="宋体" w:hAnsi="宋体" w:eastAsia="宋体" w:cs="宋体"/>
          <w:color w:val="auto"/>
          <w:spacing w:val="0"/>
          <w:sz w:val="24"/>
          <w:szCs w:val="24"/>
        </w:rPr>
        <w:t>时</w:t>
      </w:r>
      <w:r>
        <w:rPr>
          <w:rFonts w:hint="eastAsia" w:ascii="宋体" w:hAnsi="宋体" w:eastAsia="宋体" w:cs="宋体"/>
          <w:color w:val="auto"/>
          <w:spacing w:val="0"/>
          <w:sz w:val="24"/>
          <w:szCs w:val="24"/>
          <w:lang w:val="en-US" w:eastAsia="zh-CN"/>
        </w:rPr>
        <w:t>30</w:t>
      </w:r>
      <w:r>
        <w:rPr>
          <w:rFonts w:hint="eastAsia" w:ascii="宋体" w:hAnsi="宋体" w:eastAsia="宋体" w:cs="宋体"/>
          <w:color w:val="auto"/>
          <w:spacing w:val="0"/>
          <w:sz w:val="24"/>
          <w:szCs w:val="24"/>
        </w:rPr>
        <w:t>分（北京时间），逾期提交或不符合规定的响应文件不予接受</w:t>
      </w:r>
      <w:r>
        <w:rPr>
          <w:rFonts w:hint="eastAsia" w:ascii="宋体" w:hAnsi="宋体" w:eastAsia="宋体" w:cs="宋体"/>
          <w:color w:val="auto"/>
          <w:spacing w:val="0"/>
          <w:sz w:val="24"/>
          <w:szCs w:val="24"/>
          <w:lang w:eastAsia="zh-CN"/>
        </w:rPr>
        <w:t>；</w:t>
      </w:r>
    </w:p>
    <w:p w14:paraId="7048EEE4">
      <w:pPr>
        <w:pStyle w:val="4"/>
        <w:keepNext w:val="0"/>
        <w:keepLines w:val="0"/>
        <w:pageBreakBefore w:val="0"/>
        <w:widowControl/>
        <w:kinsoku w:val="0"/>
        <w:wordWrap/>
        <w:overflowPunct/>
        <w:topLinePunct w:val="0"/>
        <w:autoSpaceDE w:val="0"/>
        <w:autoSpaceDN w:val="0"/>
        <w:bidi w:val="0"/>
        <w:adjustRightInd w:val="0"/>
        <w:snapToGrid/>
        <w:spacing w:line="360" w:lineRule="auto"/>
        <w:ind w:right="90" w:firstLine="480" w:firstLineChars="200"/>
        <w:jc w:val="both"/>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lang w:val="en-US" w:eastAsia="zh-CN"/>
        </w:rPr>
        <w:t>2.</w:t>
      </w:r>
      <w:r>
        <w:rPr>
          <w:rFonts w:hint="eastAsia" w:ascii="宋体" w:hAnsi="宋体" w:eastAsia="宋体" w:cs="宋体"/>
          <w:color w:val="auto"/>
          <w:spacing w:val="0"/>
          <w:sz w:val="24"/>
          <w:szCs w:val="24"/>
        </w:rPr>
        <w:t>磋商地点：许昌市公共资源交易中心三楼不见面开标</w:t>
      </w:r>
      <w:r>
        <w:rPr>
          <w:rFonts w:hint="eastAsia" w:cs="宋体"/>
          <w:color w:val="auto"/>
          <w:spacing w:val="0"/>
          <w:sz w:val="24"/>
          <w:szCs w:val="24"/>
          <w:lang w:val="en-US" w:eastAsia="zh-CN"/>
        </w:rPr>
        <w:t>三</w:t>
      </w:r>
      <w:r>
        <w:rPr>
          <w:rFonts w:hint="eastAsia" w:ascii="宋体" w:hAnsi="宋体" w:eastAsia="宋体" w:cs="宋体"/>
          <w:color w:val="auto"/>
          <w:spacing w:val="0"/>
          <w:sz w:val="24"/>
          <w:szCs w:val="24"/>
        </w:rPr>
        <w:t>室。（</w:t>
      </w:r>
      <w:r>
        <w:rPr>
          <w:rFonts w:hint="eastAsia" w:ascii="宋体" w:hAnsi="宋体" w:eastAsia="宋体" w:cs="宋体"/>
          <w:b/>
          <w:bCs/>
          <w:color w:val="auto"/>
          <w:spacing w:val="0"/>
          <w:sz w:val="24"/>
          <w:szCs w:val="24"/>
        </w:rPr>
        <w:t>本项目采用远程不见面开标方式，投标人无须到现场</w:t>
      </w:r>
      <w:r>
        <w:rPr>
          <w:rFonts w:hint="eastAsia" w:ascii="宋体" w:hAnsi="宋体" w:eastAsia="宋体" w:cs="宋体"/>
          <w:color w:val="auto"/>
          <w:spacing w:val="0"/>
          <w:sz w:val="24"/>
          <w:szCs w:val="24"/>
        </w:rPr>
        <w:t>）。</w:t>
      </w:r>
    </w:p>
    <w:p w14:paraId="76BFEF11">
      <w:pPr>
        <w:pStyle w:val="4"/>
        <w:keepNext w:val="0"/>
        <w:keepLines w:val="0"/>
        <w:pageBreakBefore w:val="0"/>
        <w:widowControl/>
        <w:kinsoku w:val="0"/>
        <w:wordWrap/>
        <w:overflowPunct/>
        <w:topLinePunct w:val="0"/>
        <w:autoSpaceDE w:val="0"/>
        <w:autoSpaceDN w:val="0"/>
        <w:bidi w:val="0"/>
        <w:adjustRightInd w:val="0"/>
        <w:snapToGrid/>
        <w:spacing w:line="360" w:lineRule="auto"/>
        <w:ind w:left="418"/>
        <w:textAlignment w:val="baseline"/>
        <w:rPr>
          <w:rFonts w:hint="eastAsia" w:ascii="宋体" w:hAnsi="宋体" w:eastAsia="宋体" w:cs="宋体"/>
          <w:b/>
          <w:bCs/>
          <w:color w:val="auto"/>
          <w:spacing w:val="0"/>
          <w:sz w:val="24"/>
          <w:szCs w:val="24"/>
        </w:rPr>
      </w:pPr>
      <w:r>
        <w:rPr>
          <w:rFonts w:hint="eastAsia" w:ascii="宋体" w:hAnsi="宋体" w:eastAsia="宋体" w:cs="宋体"/>
          <w:b/>
          <w:bCs/>
          <w:color w:val="auto"/>
          <w:spacing w:val="0"/>
          <w:sz w:val="24"/>
          <w:szCs w:val="24"/>
        </w:rPr>
        <w:t>十、开标注意事项</w:t>
      </w:r>
    </w:p>
    <w:p w14:paraId="5C5681B4">
      <w:pPr>
        <w:pStyle w:val="4"/>
        <w:keepNext w:val="0"/>
        <w:keepLines w:val="0"/>
        <w:pageBreakBefore w:val="0"/>
        <w:widowControl/>
        <w:kinsoku w:val="0"/>
        <w:wordWrap/>
        <w:overflowPunct/>
        <w:topLinePunct w:val="0"/>
        <w:autoSpaceDE w:val="0"/>
        <w:autoSpaceDN w:val="0"/>
        <w:bidi w:val="0"/>
        <w:adjustRightInd w:val="0"/>
        <w:snapToGrid/>
        <w:spacing w:line="360" w:lineRule="auto"/>
        <w:ind w:right="90" w:firstLine="480" w:firstLineChars="200"/>
        <w:jc w:val="both"/>
        <w:textAlignment w:val="baseline"/>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本项目采用远程不见面开标方式，供应商无须到开标现场参加开标。供应商应在开标时间前进入《全国公共资源交易平台（河南省·许昌市）》—从“网上开标大厅”进入“许昌市公共资源交易不见面开标大厅”—选择“投标人”—使用CA数字证书或CA移动数字证书登录—在“今日开标项目”中选择投标项目，按照规定时间准时参加线上开标，进行远程解密、电子签章等。</w:t>
      </w:r>
    </w:p>
    <w:p w14:paraId="0DC9FCFC">
      <w:pPr>
        <w:pStyle w:val="4"/>
        <w:keepNext w:val="0"/>
        <w:keepLines w:val="0"/>
        <w:pageBreakBefore w:val="0"/>
        <w:widowControl/>
        <w:kinsoku w:val="0"/>
        <w:wordWrap/>
        <w:overflowPunct/>
        <w:topLinePunct w:val="0"/>
        <w:autoSpaceDE w:val="0"/>
        <w:autoSpaceDN w:val="0"/>
        <w:bidi w:val="0"/>
        <w:adjustRightInd w:val="0"/>
        <w:snapToGrid/>
        <w:spacing w:line="360" w:lineRule="auto"/>
        <w:ind w:right="90" w:firstLine="480" w:firstLineChars="200"/>
        <w:jc w:val="both"/>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lang w:val="en-US" w:eastAsia="zh-CN"/>
        </w:rPr>
        <w:t>供应商未按规定解密或因供应商原因解密失败的，投标将被拒绝。</w:t>
      </w:r>
    </w:p>
    <w:p w14:paraId="751A34DC">
      <w:pPr>
        <w:pStyle w:val="4"/>
        <w:keepNext w:val="0"/>
        <w:keepLines w:val="0"/>
        <w:pageBreakBefore w:val="0"/>
        <w:widowControl/>
        <w:numPr>
          <w:ilvl w:val="0"/>
          <w:numId w:val="1"/>
        </w:numPr>
        <w:kinsoku w:val="0"/>
        <w:wordWrap/>
        <w:overflowPunct/>
        <w:topLinePunct w:val="0"/>
        <w:autoSpaceDE w:val="0"/>
        <w:autoSpaceDN w:val="0"/>
        <w:bidi w:val="0"/>
        <w:adjustRightInd w:val="0"/>
        <w:snapToGrid/>
        <w:spacing w:line="360" w:lineRule="auto"/>
        <w:ind w:firstLine="414"/>
        <w:textAlignment w:val="baseline"/>
        <w:rPr>
          <w:rFonts w:hint="eastAsia" w:ascii="宋体" w:hAnsi="宋体" w:eastAsia="宋体" w:cs="宋体"/>
          <w:b/>
          <w:bCs/>
          <w:color w:val="auto"/>
          <w:spacing w:val="0"/>
          <w:sz w:val="24"/>
          <w:szCs w:val="24"/>
        </w:rPr>
      </w:pPr>
      <w:r>
        <w:rPr>
          <w:rFonts w:hint="eastAsia" w:ascii="宋体" w:hAnsi="宋体" w:eastAsia="宋体" w:cs="宋体"/>
          <w:b/>
          <w:bCs/>
          <w:color w:val="auto"/>
          <w:spacing w:val="0"/>
          <w:sz w:val="24"/>
          <w:szCs w:val="24"/>
        </w:rPr>
        <w:t>本次采购公告同时在《</w:t>
      </w:r>
      <w:r>
        <w:rPr>
          <w:rFonts w:hint="eastAsia" w:cs="宋体"/>
          <w:b/>
          <w:bCs/>
          <w:color w:val="auto"/>
          <w:spacing w:val="0"/>
          <w:sz w:val="24"/>
          <w:szCs w:val="24"/>
          <w:lang w:val="en-US" w:eastAsia="zh-CN"/>
        </w:rPr>
        <w:t>中国</w:t>
      </w:r>
      <w:r>
        <w:rPr>
          <w:rFonts w:hint="eastAsia" w:ascii="宋体" w:hAnsi="宋体" w:eastAsia="宋体" w:cs="宋体"/>
          <w:b/>
          <w:bCs/>
          <w:color w:val="auto"/>
          <w:spacing w:val="0"/>
          <w:sz w:val="24"/>
          <w:szCs w:val="24"/>
        </w:rPr>
        <w:t>政府采购网》、《河南省政府采购网》、《许昌市政府采购网》、《全国公共资源交易平台（河南省·许昌市）》</w:t>
      </w:r>
      <w:r>
        <w:rPr>
          <w:rFonts w:hint="eastAsia" w:ascii="宋体" w:hAnsi="宋体" w:eastAsia="宋体" w:cs="宋体"/>
          <w:b/>
          <w:bCs/>
          <w:color w:val="auto"/>
          <w:spacing w:val="0"/>
          <w:sz w:val="24"/>
          <w:szCs w:val="24"/>
          <w:lang w:eastAsia="zh-CN"/>
        </w:rPr>
        <w:t>、</w:t>
      </w:r>
      <w:r>
        <w:rPr>
          <w:rFonts w:hint="eastAsia" w:ascii="宋体" w:hAnsi="宋体" w:eastAsia="宋体" w:cs="宋体"/>
          <w:b/>
          <w:bCs/>
          <w:color w:val="auto"/>
          <w:spacing w:val="0"/>
          <w:sz w:val="24"/>
          <w:szCs w:val="24"/>
        </w:rPr>
        <w:t>《许昌市人民政府门户网站》发布。</w:t>
      </w:r>
    </w:p>
    <w:p w14:paraId="202341A8">
      <w:pPr>
        <w:pStyle w:val="4"/>
        <w:keepNext w:val="0"/>
        <w:keepLines w:val="0"/>
        <w:pageBreakBefore w:val="0"/>
        <w:wordWrap/>
        <w:overflowPunct/>
        <w:topLinePunct w:val="0"/>
        <w:bidi w:val="0"/>
        <w:snapToGrid/>
        <w:spacing w:line="360" w:lineRule="auto"/>
        <w:ind w:left="415"/>
        <w:rPr>
          <w:rFonts w:hint="eastAsia" w:ascii="宋体" w:hAnsi="宋体" w:eastAsia="宋体" w:cs="宋体"/>
          <w:color w:val="auto"/>
          <w:spacing w:val="0"/>
          <w:sz w:val="24"/>
          <w:szCs w:val="24"/>
        </w:rPr>
      </w:pPr>
      <w:r>
        <w:rPr>
          <w:rFonts w:hint="eastAsia" w:ascii="宋体" w:hAnsi="宋体" w:eastAsia="宋体" w:cs="宋体"/>
          <w:b/>
          <w:bCs/>
          <w:color w:val="auto"/>
          <w:spacing w:val="0"/>
          <w:sz w:val="24"/>
          <w:szCs w:val="24"/>
        </w:rPr>
        <w:t>十</w:t>
      </w:r>
      <w:r>
        <w:rPr>
          <w:rFonts w:hint="eastAsia" w:ascii="宋体" w:hAnsi="宋体" w:eastAsia="宋体" w:cs="宋体"/>
          <w:b/>
          <w:bCs/>
          <w:color w:val="auto"/>
          <w:spacing w:val="0"/>
          <w:sz w:val="24"/>
          <w:szCs w:val="24"/>
          <w:lang w:val="en-US" w:eastAsia="zh-CN"/>
        </w:rPr>
        <w:t>二</w:t>
      </w:r>
      <w:r>
        <w:rPr>
          <w:rFonts w:hint="eastAsia" w:ascii="宋体" w:hAnsi="宋体" w:eastAsia="宋体" w:cs="宋体"/>
          <w:b/>
          <w:bCs/>
          <w:color w:val="auto"/>
          <w:spacing w:val="0"/>
          <w:sz w:val="24"/>
          <w:szCs w:val="24"/>
        </w:rPr>
        <w:t>、联系方式</w:t>
      </w:r>
    </w:p>
    <w:p w14:paraId="53BA2950">
      <w:pPr>
        <w:keepNext w:val="0"/>
        <w:keepLines w:val="0"/>
        <w:pageBreakBefore w:val="0"/>
        <w:wordWrap/>
        <w:overflowPunct/>
        <w:topLinePunct w:val="0"/>
        <w:bidi w:val="0"/>
        <w:snapToGrid/>
        <w:spacing w:line="360" w:lineRule="auto"/>
        <w:ind w:firstLine="482" w:firstLineChars="200"/>
        <w:rPr>
          <w:rFonts w:hint="default" w:ascii="宋体" w:hAnsi="宋体" w:eastAsia="宋体" w:cs="宋体"/>
          <w:snapToGrid w:val="0"/>
          <w:color w:val="auto"/>
          <w:spacing w:val="0"/>
          <w:kern w:val="0"/>
          <w:sz w:val="24"/>
          <w:szCs w:val="24"/>
          <w:lang w:val="en-US" w:eastAsia="zh-CN" w:bidi="ar-SA"/>
        </w:rPr>
      </w:pPr>
      <w:r>
        <w:rPr>
          <w:rFonts w:hint="eastAsia" w:ascii="宋体" w:hAnsi="宋体" w:eastAsia="宋体" w:cs="宋体"/>
          <w:b/>
          <w:bCs/>
          <w:snapToGrid w:val="0"/>
          <w:color w:val="auto"/>
          <w:spacing w:val="0"/>
          <w:kern w:val="0"/>
          <w:sz w:val="24"/>
          <w:szCs w:val="24"/>
          <w:lang w:val="en-US" w:eastAsia="zh-CN" w:bidi="ar-SA"/>
        </w:rPr>
        <w:t>采购人名称：</w:t>
      </w:r>
      <w:r>
        <w:rPr>
          <w:rFonts w:hint="eastAsia" w:ascii="宋体" w:hAnsi="宋体" w:eastAsia="宋体" w:cs="宋体"/>
          <w:snapToGrid w:val="0"/>
          <w:color w:val="auto"/>
          <w:spacing w:val="0"/>
          <w:kern w:val="0"/>
          <w:sz w:val="24"/>
          <w:szCs w:val="24"/>
          <w:lang w:val="en-US" w:eastAsia="zh-CN" w:bidi="ar-SA"/>
        </w:rPr>
        <w:t>许昌市魏都区城市更新和建设发展中心</w:t>
      </w:r>
    </w:p>
    <w:p w14:paraId="3BAB6E27">
      <w:pPr>
        <w:keepNext w:val="0"/>
        <w:keepLines w:val="0"/>
        <w:pageBreakBefore w:val="0"/>
        <w:wordWrap/>
        <w:overflowPunct/>
        <w:topLinePunct w:val="0"/>
        <w:bidi w:val="0"/>
        <w:snapToGrid/>
        <w:spacing w:line="360" w:lineRule="auto"/>
        <w:ind w:firstLine="480" w:firstLineChars="200"/>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 xml:space="preserve">地  址：许昌市魏都区人民路20号 </w:t>
      </w:r>
    </w:p>
    <w:p w14:paraId="17B4D251">
      <w:pPr>
        <w:keepNext w:val="0"/>
        <w:keepLines w:val="0"/>
        <w:pageBreakBefore w:val="0"/>
        <w:wordWrap/>
        <w:overflowPunct/>
        <w:topLinePunct w:val="0"/>
        <w:bidi w:val="0"/>
        <w:snapToGrid/>
        <w:spacing w:line="360" w:lineRule="auto"/>
        <w:ind w:firstLine="480" w:firstLineChars="200"/>
        <w:rPr>
          <w:rFonts w:hint="default"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 xml:space="preserve">联系人：师先生 </w:t>
      </w:r>
    </w:p>
    <w:p w14:paraId="0675BA7A">
      <w:pPr>
        <w:keepNext w:val="0"/>
        <w:keepLines w:val="0"/>
        <w:pageBreakBefore w:val="0"/>
        <w:wordWrap/>
        <w:overflowPunct/>
        <w:topLinePunct w:val="0"/>
        <w:bidi w:val="0"/>
        <w:snapToGrid/>
        <w:spacing w:line="360" w:lineRule="auto"/>
        <w:ind w:firstLine="480" w:firstLineChars="200"/>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 xml:space="preserve">联系电话：18864651777 </w:t>
      </w:r>
    </w:p>
    <w:p w14:paraId="3E0AEE7D">
      <w:pPr>
        <w:keepNext w:val="0"/>
        <w:keepLines w:val="0"/>
        <w:pageBreakBefore w:val="0"/>
        <w:wordWrap/>
        <w:overflowPunct/>
        <w:topLinePunct w:val="0"/>
        <w:bidi w:val="0"/>
        <w:snapToGrid/>
        <w:spacing w:line="360" w:lineRule="auto"/>
        <w:ind w:firstLine="482" w:firstLineChars="200"/>
        <w:rPr>
          <w:rFonts w:hint="default" w:ascii="宋体" w:hAnsi="宋体" w:eastAsia="宋体" w:cs="宋体"/>
          <w:snapToGrid w:val="0"/>
          <w:color w:val="auto"/>
          <w:spacing w:val="0"/>
          <w:kern w:val="0"/>
          <w:sz w:val="24"/>
          <w:szCs w:val="24"/>
          <w:lang w:val="en-US" w:eastAsia="zh-CN" w:bidi="ar-SA"/>
        </w:rPr>
      </w:pPr>
      <w:r>
        <w:rPr>
          <w:rFonts w:hint="eastAsia" w:ascii="宋体" w:hAnsi="宋体" w:eastAsia="宋体" w:cs="宋体"/>
          <w:b/>
          <w:bCs/>
          <w:snapToGrid w:val="0"/>
          <w:color w:val="auto"/>
          <w:spacing w:val="0"/>
          <w:kern w:val="0"/>
          <w:sz w:val="24"/>
          <w:szCs w:val="24"/>
          <w:lang w:val="en-US" w:eastAsia="zh-CN" w:bidi="ar-SA"/>
        </w:rPr>
        <w:t>采购代理机构：</w:t>
      </w:r>
      <w:r>
        <w:rPr>
          <w:rFonts w:hint="eastAsia" w:ascii="宋体" w:hAnsi="宋体" w:eastAsia="宋体" w:cs="宋体"/>
          <w:snapToGrid w:val="0"/>
          <w:color w:val="auto"/>
          <w:spacing w:val="0"/>
          <w:kern w:val="0"/>
          <w:sz w:val="24"/>
          <w:szCs w:val="24"/>
          <w:lang w:val="en-US" w:eastAsia="zh-CN" w:bidi="ar-SA"/>
        </w:rPr>
        <w:t xml:space="preserve">河南魏恒工程项目管理有限公司  </w:t>
      </w:r>
    </w:p>
    <w:p w14:paraId="4972EB5A">
      <w:pPr>
        <w:keepNext w:val="0"/>
        <w:keepLines w:val="0"/>
        <w:pageBreakBefore w:val="0"/>
        <w:wordWrap/>
        <w:overflowPunct/>
        <w:topLinePunct w:val="0"/>
        <w:bidi w:val="0"/>
        <w:snapToGrid/>
        <w:spacing w:line="360" w:lineRule="auto"/>
        <w:ind w:firstLine="480" w:firstLineChars="200"/>
        <w:rPr>
          <w:rFonts w:hint="eastAsia" w:ascii="宋体" w:hAnsi="宋体" w:eastAsia="宋体" w:cs="宋体"/>
          <w:snapToGrid w:val="0"/>
          <w:color w:val="auto"/>
          <w:spacing w:val="0"/>
          <w:kern w:val="0"/>
          <w:sz w:val="24"/>
          <w:szCs w:val="24"/>
          <w:lang w:val="en-US" w:eastAsia="zh-CN" w:bidi="ar-SA"/>
        </w:rPr>
      </w:pPr>
      <w:r>
        <w:rPr>
          <w:rFonts w:hint="default" w:ascii="宋体" w:hAnsi="宋体" w:eastAsia="宋体" w:cs="宋体"/>
          <w:snapToGrid w:val="0"/>
          <w:color w:val="auto"/>
          <w:spacing w:val="0"/>
          <w:kern w:val="0"/>
          <w:sz w:val="24"/>
          <w:szCs w:val="24"/>
          <w:lang w:val="en-US" w:eastAsia="zh-CN" w:bidi="ar-SA"/>
        </w:rPr>
        <w:t>地址：</w:t>
      </w:r>
      <w:r>
        <w:rPr>
          <w:rFonts w:hint="eastAsia" w:ascii="宋体" w:hAnsi="宋体" w:eastAsia="宋体" w:cs="宋体"/>
          <w:snapToGrid w:val="0"/>
          <w:color w:val="auto"/>
          <w:spacing w:val="0"/>
          <w:kern w:val="0"/>
          <w:sz w:val="24"/>
          <w:szCs w:val="24"/>
          <w:lang w:val="en-US" w:eastAsia="zh-CN" w:bidi="ar-SA"/>
        </w:rPr>
        <w:t xml:space="preserve">许昌市文峰路老广电局院3楼  </w:t>
      </w:r>
    </w:p>
    <w:p w14:paraId="27FB2CF8">
      <w:pPr>
        <w:keepNext w:val="0"/>
        <w:keepLines w:val="0"/>
        <w:pageBreakBefore w:val="0"/>
        <w:wordWrap/>
        <w:overflowPunct/>
        <w:topLinePunct w:val="0"/>
        <w:bidi w:val="0"/>
        <w:snapToGrid/>
        <w:spacing w:line="360" w:lineRule="auto"/>
        <w:ind w:firstLine="480" w:firstLineChars="200"/>
        <w:rPr>
          <w:rFonts w:hint="default" w:ascii="宋体" w:hAnsi="宋体" w:eastAsia="宋体" w:cs="宋体"/>
          <w:snapToGrid w:val="0"/>
          <w:color w:val="auto"/>
          <w:spacing w:val="0"/>
          <w:kern w:val="0"/>
          <w:sz w:val="24"/>
          <w:szCs w:val="24"/>
          <w:lang w:val="en-US" w:eastAsia="zh-CN" w:bidi="ar-SA"/>
        </w:rPr>
      </w:pPr>
      <w:r>
        <w:rPr>
          <w:rFonts w:hint="default" w:ascii="宋体" w:hAnsi="宋体" w:eastAsia="宋体" w:cs="宋体"/>
          <w:snapToGrid w:val="0"/>
          <w:color w:val="auto"/>
          <w:spacing w:val="0"/>
          <w:kern w:val="0"/>
          <w:sz w:val="24"/>
          <w:szCs w:val="24"/>
          <w:lang w:val="en-US" w:eastAsia="zh-CN" w:bidi="ar-SA"/>
        </w:rPr>
        <w:t>联系人：</w:t>
      </w:r>
      <w:r>
        <w:rPr>
          <w:rFonts w:hint="eastAsia" w:ascii="宋体" w:hAnsi="宋体" w:eastAsia="宋体" w:cs="宋体"/>
          <w:snapToGrid w:val="0"/>
          <w:color w:val="auto"/>
          <w:spacing w:val="0"/>
          <w:kern w:val="0"/>
          <w:sz w:val="24"/>
          <w:szCs w:val="24"/>
          <w:lang w:val="en-US" w:eastAsia="zh-CN" w:bidi="ar-SA"/>
        </w:rPr>
        <w:t xml:space="preserve">包先生 </w:t>
      </w:r>
    </w:p>
    <w:p w14:paraId="24CA6287">
      <w:pPr>
        <w:keepNext w:val="0"/>
        <w:keepLines w:val="0"/>
        <w:pageBreakBefore w:val="0"/>
        <w:wordWrap/>
        <w:overflowPunct/>
        <w:topLinePunct w:val="0"/>
        <w:bidi w:val="0"/>
        <w:snapToGrid/>
        <w:spacing w:line="360" w:lineRule="auto"/>
        <w:ind w:firstLine="480" w:firstLineChars="200"/>
        <w:rPr>
          <w:rFonts w:hint="eastAsia" w:ascii="宋体" w:hAnsi="宋体" w:eastAsia="宋体" w:cs="宋体"/>
          <w:snapToGrid w:val="0"/>
          <w:color w:val="auto"/>
          <w:spacing w:val="0"/>
          <w:kern w:val="0"/>
          <w:sz w:val="24"/>
          <w:szCs w:val="24"/>
          <w:lang w:val="en-US" w:eastAsia="zh-CN" w:bidi="ar-SA"/>
        </w:rPr>
      </w:pPr>
      <w:r>
        <w:rPr>
          <w:rFonts w:hint="default" w:ascii="宋体" w:hAnsi="宋体" w:eastAsia="宋体" w:cs="宋体"/>
          <w:snapToGrid w:val="0"/>
          <w:color w:val="auto"/>
          <w:spacing w:val="0"/>
          <w:kern w:val="0"/>
          <w:sz w:val="24"/>
          <w:szCs w:val="24"/>
          <w:lang w:val="en-US" w:eastAsia="zh-CN" w:bidi="ar-SA"/>
        </w:rPr>
        <w:t>电  话：</w:t>
      </w:r>
      <w:r>
        <w:rPr>
          <w:rFonts w:hint="eastAsia" w:ascii="宋体" w:hAnsi="宋体" w:eastAsia="宋体" w:cs="宋体"/>
          <w:snapToGrid w:val="0"/>
          <w:color w:val="auto"/>
          <w:spacing w:val="0"/>
          <w:kern w:val="0"/>
          <w:sz w:val="24"/>
          <w:szCs w:val="24"/>
          <w:lang w:val="en-US" w:eastAsia="zh-CN" w:bidi="ar-SA"/>
        </w:rPr>
        <w:t xml:space="preserve">18539007070 </w:t>
      </w:r>
    </w:p>
    <w:p w14:paraId="680992D6">
      <w:pPr>
        <w:keepNext w:val="0"/>
        <w:keepLines w:val="0"/>
        <w:pageBreakBefore w:val="0"/>
        <w:wordWrap/>
        <w:overflowPunct/>
        <w:topLinePunct w:val="0"/>
        <w:bidi w:val="0"/>
        <w:snapToGrid/>
        <w:spacing w:line="360" w:lineRule="auto"/>
        <w:ind w:firstLine="482" w:firstLineChars="200"/>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b/>
          <w:bCs/>
          <w:snapToGrid w:val="0"/>
          <w:color w:val="auto"/>
          <w:spacing w:val="0"/>
          <w:kern w:val="0"/>
          <w:sz w:val="24"/>
          <w:szCs w:val="24"/>
          <w:lang w:val="en-US" w:eastAsia="zh-CN" w:bidi="ar-SA"/>
        </w:rPr>
        <w:t>监管部门：</w:t>
      </w:r>
      <w:r>
        <w:rPr>
          <w:rFonts w:hint="eastAsia" w:ascii="宋体" w:hAnsi="宋体" w:eastAsia="宋体" w:cs="宋体"/>
          <w:snapToGrid w:val="0"/>
          <w:color w:val="auto"/>
          <w:spacing w:val="0"/>
          <w:kern w:val="0"/>
          <w:sz w:val="24"/>
          <w:szCs w:val="24"/>
          <w:lang w:val="en-US" w:eastAsia="zh-CN" w:bidi="ar-SA"/>
        </w:rPr>
        <w:t xml:space="preserve">许昌市魏都区财政局 </w:t>
      </w:r>
    </w:p>
    <w:p w14:paraId="00067F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联系人：</w:t>
      </w:r>
      <w:r>
        <w:rPr>
          <w:rFonts w:hint="eastAsia" w:ascii="宋体" w:hAnsi="宋体" w:eastAsia="宋体" w:cs="宋体"/>
          <w:b w:val="0"/>
          <w:bCs w:val="0"/>
          <w:color w:val="auto"/>
          <w:spacing w:val="0"/>
          <w:sz w:val="24"/>
          <w:szCs w:val="24"/>
        </w:rPr>
        <w:t>许昌市魏都区政府采购监督管理办公室</w:t>
      </w:r>
    </w:p>
    <w:p w14:paraId="15CCA2F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napToGrid w:val="0"/>
          <w:color w:val="auto"/>
          <w:spacing w:val="0"/>
          <w:kern w:val="0"/>
          <w:sz w:val="24"/>
          <w:szCs w:val="24"/>
          <w:lang w:val="en-US" w:eastAsia="zh-CN" w:bidi="ar-SA"/>
        </w:rPr>
      </w:pPr>
      <w:r>
        <w:rPr>
          <w:rFonts w:hint="eastAsia" w:ascii="宋体" w:hAnsi="宋体" w:eastAsia="宋体" w:cs="宋体"/>
          <w:snapToGrid w:val="0"/>
          <w:color w:val="auto"/>
          <w:spacing w:val="0"/>
          <w:kern w:val="0"/>
          <w:sz w:val="24"/>
          <w:szCs w:val="24"/>
          <w:lang w:val="en-US" w:eastAsia="zh-CN" w:bidi="ar-SA"/>
        </w:rPr>
        <w:t>联系电话：0374-3322111</w:t>
      </w:r>
    </w:p>
    <w:p w14:paraId="37139217">
      <w:pPr>
        <w:spacing w:line="248" w:lineRule="auto"/>
        <w:rPr>
          <w:rFonts w:hint="eastAsia" w:ascii="宋体" w:hAnsi="宋体" w:eastAsia="宋体" w:cs="宋体"/>
          <w:color w:val="auto"/>
          <w:sz w:val="24"/>
          <w:szCs w:val="24"/>
        </w:rPr>
      </w:pPr>
    </w:p>
    <w:p w14:paraId="2944C520">
      <w:pPr>
        <w:pStyle w:val="4"/>
        <w:keepNext w:val="0"/>
        <w:keepLines w:val="0"/>
        <w:pageBreakBefore w:val="0"/>
        <w:wordWrap/>
        <w:overflowPunct/>
        <w:topLinePunct w:val="0"/>
        <w:bidi w:val="0"/>
        <w:snapToGrid/>
        <w:spacing w:line="360" w:lineRule="auto"/>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温馨提示：</w:t>
      </w:r>
      <w:r>
        <w:rPr>
          <w:rFonts w:hint="eastAsia" w:ascii="宋体" w:hAnsi="宋体" w:eastAsia="宋体" w:cs="宋体"/>
          <w:b/>
          <w:bCs/>
          <w:color w:val="auto"/>
          <w:spacing w:val="-3"/>
          <w:sz w:val="24"/>
          <w:szCs w:val="24"/>
        </w:rPr>
        <w:t>本项目为全流程电子化交易项目，请注意以下事项。</w:t>
      </w:r>
    </w:p>
    <w:p w14:paraId="145B4276">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8"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bCs/>
          <w:snapToGrid w:val="0"/>
          <w:color w:val="auto"/>
          <w:spacing w:val="4"/>
          <w:kern w:val="0"/>
          <w:sz w:val="24"/>
          <w:szCs w:val="24"/>
          <w:lang w:val="en-US" w:eastAsia="zh-CN" w:bidi="ar-SA"/>
        </w:rPr>
        <w:t>1.</w:t>
      </w:r>
      <w:r>
        <w:rPr>
          <w:rFonts w:hint="eastAsia" w:ascii="宋体" w:hAnsi="宋体" w:eastAsia="宋体" w:cs="宋体"/>
          <w:b w:val="0"/>
          <w:bCs w:val="0"/>
          <w:snapToGrid w:val="0"/>
          <w:color w:val="auto"/>
          <w:spacing w:val="4"/>
          <w:kern w:val="0"/>
          <w:sz w:val="24"/>
          <w:szCs w:val="24"/>
          <w:lang w:val="en-US" w:eastAsia="zh-CN" w:bidi="ar-SA"/>
        </w:rPr>
        <w:t>供应商参加本项目投标，需提前自行联系CA服务机构办理数字认证证书并进行电子签章。</w:t>
      </w:r>
    </w:p>
    <w:p w14:paraId="2BCE8B3F">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8" w:firstLineChars="200"/>
        <w:contextualSpacing/>
        <w:jc w:val="both"/>
        <w:textAlignment w:val="auto"/>
        <w:rPr>
          <w:rFonts w:hint="eastAsia" w:ascii="宋体" w:hAnsi="宋体" w:eastAsia="宋体" w:cs="宋体"/>
          <w:b/>
          <w:bCs/>
          <w:snapToGrid w:val="0"/>
          <w:color w:val="auto"/>
          <w:spacing w:val="4"/>
          <w:kern w:val="0"/>
          <w:sz w:val="24"/>
          <w:szCs w:val="24"/>
          <w:lang w:val="en-US" w:eastAsia="zh-CN" w:bidi="ar-SA"/>
        </w:rPr>
      </w:pPr>
      <w:r>
        <w:rPr>
          <w:rFonts w:hint="eastAsia" w:ascii="宋体" w:hAnsi="宋体" w:eastAsia="宋体" w:cs="宋体"/>
          <w:b/>
          <w:bCs/>
          <w:snapToGrid w:val="0"/>
          <w:color w:val="auto"/>
          <w:spacing w:val="4"/>
          <w:kern w:val="0"/>
          <w:sz w:val="24"/>
          <w:szCs w:val="24"/>
          <w:lang w:val="en-US" w:eastAsia="zh-CN" w:bidi="ar-SA"/>
        </w:rPr>
        <w:t>2.</w:t>
      </w:r>
      <w:r>
        <w:rPr>
          <w:rFonts w:hint="eastAsia" w:ascii="宋体" w:hAnsi="宋体" w:eastAsia="宋体" w:cs="宋体"/>
          <w:b w:val="0"/>
          <w:bCs w:val="0"/>
          <w:snapToGrid w:val="0"/>
          <w:color w:val="auto"/>
          <w:spacing w:val="4"/>
          <w:kern w:val="0"/>
          <w:sz w:val="24"/>
          <w:szCs w:val="24"/>
          <w:lang w:val="en-US" w:eastAsia="zh-CN" w:bidi="ar-SA"/>
        </w:rPr>
        <w:t>磋商文件下载、响应文件制作、提交、远程不见面开标（电子投标文件的解密）环节，供应商须使用同一个CA数字证书（证书须在有效期内并可正常使用）。</w:t>
      </w:r>
    </w:p>
    <w:p w14:paraId="48C052AF">
      <w:pPr>
        <w:keepNext w:val="0"/>
        <w:keepLines w:val="0"/>
        <w:pageBreakBefore w:val="0"/>
        <w:widowControl w:val="0"/>
        <w:tabs>
          <w:tab w:val="left" w:pos="7095"/>
        </w:tabs>
        <w:kinsoku/>
        <w:wordWrap/>
        <w:overflowPunct/>
        <w:topLinePunct w:val="0"/>
        <w:autoSpaceDE/>
        <w:autoSpaceDN/>
        <w:bidi w:val="0"/>
        <w:adjustRightInd/>
        <w:snapToGrid/>
        <w:spacing w:line="360" w:lineRule="auto"/>
        <w:ind w:firstLine="498" w:firstLineChars="200"/>
        <w:contextualSpacing/>
        <w:jc w:val="both"/>
        <w:textAlignment w:val="auto"/>
        <w:rPr>
          <w:rFonts w:hint="eastAsia" w:ascii="宋体" w:hAnsi="宋体" w:eastAsia="宋体" w:cs="宋体"/>
          <w:b/>
          <w:bCs/>
          <w:snapToGrid w:val="0"/>
          <w:color w:val="auto"/>
          <w:spacing w:val="4"/>
          <w:kern w:val="0"/>
          <w:sz w:val="24"/>
          <w:szCs w:val="24"/>
          <w:lang w:val="en-US" w:eastAsia="zh-CN" w:bidi="ar-SA"/>
        </w:rPr>
      </w:pPr>
      <w:r>
        <w:rPr>
          <w:rFonts w:hint="eastAsia" w:ascii="宋体" w:hAnsi="宋体" w:eastAsia="宋体" w:cs="宋体"/>
          <w:b/>
          <w:bCs/>
          <w:snapToGrid w:val="0"/>
          <w:color w:val="auto"/>
          <w:spacing w:val="4"/>
          <w:kern w:val="0"/>
          <w:sz w:val="24"/>
          <w:szCs w:val="24"/>
          <w:lang w:val="en-US" w:eastAsia="zh-CN" w:bidi="ar-SA"/>
        </w:rPr>
        <w:t>3. 电子响应文件的制作</w:t>
      </w:r>
    </w:p>
    <w:p w14:paraId="428DA931">
      <w:pPr>
        <w:keepNext w:val="0"/>
        <w:keepLines w:val="0"/>
        <w:pageBreakBefore w:val="0"/>
        <w:widowControl w:val="0"/>
        <w:numPr>
          <w:ilvl w:val="1"/>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3.1 供应商登录《全国公共资源交易平台（河南省·许昌市）》（https://ggzy.xuchang.gov.cn/）下载“新点投标文件制作软件（河南省版）”（在“投标人”登录页面右下方“投标文件制作工具下载”）制作电子投标文件。</w:t>
      </w:r>
    </w:p>
    <w:p w14:paraId="0DAB7D2C">
      <w:pPr>
        <w:keepNext w:val="0"/>
        <w:keepLines w:val="0"/>
        <w:pageBreakBefore w:val="0"/>
        <w:widowControl w:val="0"/>
        <w:numPr>
          <w:ilvl w:val="1"/>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default" w:ascii="宋体" w:hAnsi="宋体" w:eastAsia="宋体" w:cs="宋体"/>
          <w:b w:val="0"/>
          <w:bCs w:val="0"/>
          <w:snapToGrid w:val="0"/>
          <w:color w:val="auto"/>
          <w:spacing w:val="4"/>
          <w:kern w:val="0"/>
          <w:sz w:val="24"/>
          <w:szCs w:val="24"/>
          <w:lang w:val="en-US" w:eastAsia="zh-CN" w:bidi="ar-SA"/>
        </w:rPr>
        <w:t>3.2</w:t>
      </w:r>
      <w:r>
        <w:rPr>
          <w:rFonts w:hint="eastAsia" w:ascii="宋体" w:hAnsi="宋体" w:eastAsia="宋体" w:cs="宋体"/>
          <w:b w:val="0"/>
          <w:bCs w:val="0"/>
          <w:snapToGrid w:val="0"/>
          <w:color w:val="auto"/>
          <w:spacing w:val="4"/>
          <w:kern w:val="0"/>
          <w:sz w:val="24"/>
          <w:szCs w:val="24"/>
          <w:lang w:val="en-US" w:eastAsia="zh-CN" w:bidi="ar-SA"/>
        </w:rPr>
        <w:t xml:space="preserve"> 供应商对同一项目多个标段进行投标的，应分别下载所投标段的招标文件，按标段制作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w:t>
      </w:r>
    </w:p>
    <w:p w14:paraId="32E19096">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宋体" w:hAnsi="宋体" w:eastAsia="宋体" w:cs="宋体"/>
          <w:b/>
          <w:bCs/>
          <w:snapToGrid w:val="0"/>
          <w:color w:val="auto"/>
          <w:spacing w:val="4"/>
          <w:kern w:val="0"/>
          <w:sz w:val="24"/>
          <w:szCs w:val="24"/>
          <w:lang w:val="en-US" w:eastAsia="zh-CN" w:bidi="ar-SA"/>
        </w:rPr>
      </w:pPr>
      <w:r>
        <w:rPr>
          <w:rFonts w:hint="eastAsia" w:ascii="宋体" w:hAnsi="宋体" w:eastAsia="宋体" w:cs="宋体"/>
          <w:b w:val="0"/>
          <w:bCs w:val="0"/>
          <w:color w:val="auto"/>
          <w:sz w:val="24"/>
          <w:szCs w:val="24"/>
        </w:rPr>
        <w:t>3.3 重要提醒：在使用新点投标文件制作软件制作电子响应文件时，请确保“响应文件组成”菜单下的“业绩”、“人员相关证书”、“其他相关证书”填写的内容与“响应文件”中的对应内容保持一致。</w:t>
      </w:r>
    </w:p>
    <w:p w14:paraId="694AD018">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8" w:firstLineChars="200"/>
        <w:contextualSpacing/>
        <w:jc w:val="both"/>
        <w:textAlignment w:val="auto"/>
        <w:rPr>
          <w:rFonts w:hint="eastAsia" w:ascii="宋体" w:hAnsi="宋体" w:eastAsia="宋体" w:cs="宋体"/>
          <w:b/>
          <w:bCs/>
          <w:snapToGrid w:val="0"/>
          <w:color w:val="auto"/>
          <w:spacing w:val="4"/>
          <w:kern w:val="0"/>
          <w:sz w:val="24"/>
          <w:szCs w:val="24"/>
          <w:lang w:val="en-US" w:eastAsia="zh-CN" w:bidi="ar-SA"/>
        </w:rPr>
      </w:pPr>
      <w:r>
        <w:rPr>
          <w:rFonts w:hint="eastAsia" w:ascii="宋体" w:hAnsi="宋体" w:eastAsia="宋体" w:cs="宋体"/>
          <w:b/>
          <w:bCs/>
          <w:snapToGrid w:val="0"/>
          <w:color w:val="auto"/>
          <w:spacing w:val="4"/>
          <w:kern w:val="0"/>
          <w:sz w:val="24"/>
          <w:szCs w:val="24"/>
          <w:lang w:val="en-US" w:eastAsia="zh-CN" w:bidi="ar-SA"/>
        </w:rPr>
        <w:t>4.加密电子响应文件的提交</w:t>
      </w:r>
    </w:p>
    <w:p w14:paraId="2E753AB7">
      <w:pPr>
        <w:keepNext w:val="0"/>
        <w:keepLines w:val="0"/>
        <w:pageBreakBefore w:val="0"/>
        <w:widowControl w:val="0"/>
        <w:numPr>
          <w:ilvl w:val="1"/>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4.1 供应商对同一项目多个标段进行响应的，加密电子响应文件应按标段分别提交。</w:t>
      </w:r>
    </w:p>
    <w:p w14:paraId="74BB7649">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4.2 加密电子投标文件成功提交后，可登录《全国公共资源交易平台（河南省·许昌市）》（https://ggzy.xuchang.gov.cn/）许昌市公共资源电子交易系统，在上传电子投标文件的页面进行模拟解密，以验证是否能够成功解密。</w:t>
      </w:r>
    </w:p>
    <w:p w14:paraId="17F9CEF0">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8" w:firstLineChars="200"/>
        <w:contextualSpacing/>
        <w:jc w:val="both"/>
        <w:textAlignment w:val="auto"/>
        <w:rPr>
          <w:rFonts w:hint="eastAsia" w:ascii="宋体" w:hAnsi="宋体" w:eastAsia="宋体" w:cs="宋体"/>
          <w:b/>
          <w:bCs/>
          <w:snapToGrid w:val="0"/>
          <w:color w:val="auto"/>
          <w:spacing w:val="4"/>
          <w:kern w:val="0"/>
          <w:sz w:val="24"/>
          <w:szCs w:val="24"/>
          <w:lang w:val="en-US" w:eastAsia="zh-CN" w:bidi="ar-SA"/>
        </w:rPr>
      </w:pPr>
      <w:r>
        <w:rPr>
          <w:rFonts w:hint="eastAsia" w:ascii="宋体" w:hAnsi="宋体" w:eastAsia="宋体" w:cs="宋体"/>
          <w:b/>
          <w:bCs/>
          <w:snapToGrid w:val="0"/>
          <w:color w:val="auto"/>
          <w:spacing w:val="4"/>
          <w:kern w:val="0"/>
          <w:sz w:val="24"/>
          <w:szCs w:val="24"/>
          <w:lang w:val="en-US" w:eastAsia="zh-CN" w:bidi="ar-SA"/>
        </w:rPr>
        <w:t>5.远程不见面开标（电子响应文件的解密）</w:t>
      </w:r>
    </w:p>
    <w:p w14:paraId="4546825C">
      <w:pPr>
        <w:keepNext w:val="0"/>
        <w:keepLines w:val="0"/>
        <w:pageBreakBefore w:val="0"/>
        <w:widowControl w:val="0"/>
        <w:numPr>
          <w:ilvl w:val="1"/>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5.1 本项目采用远程“不见面”开标方式，投标前请详细阅读《全国公共资源交易平台（河南省·许昌市）》（https://ggzy.xuchang.gov.cn/）“服务指南”——“办事指南”栏目下《新交易平台使用手册》中的相关内容。</w:t>
      </w:r>
    </w:p>
    <w:p w14:paraId="51279AF4">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5.2 供应商应按《新交易平台使用手册》提前设置好浏览器，并于开标时间前登录本项目网上开标大厅，按照规定的开标时间准时参加网上开标。</w:t>
      </w:r>
    </w:p>
    <w:p w14:paraId="66918424">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5.3 根据开标大厅界面右侧“公告栏”中的系统提示，供应商应在“标书解密”环节完成解密操作（自代理机构点击“开启投标解密”按钮后供应商解密，系统初设解密时间为30分钟，供应商应在30分钟内完成解密。如因网络、系统原因未完成解密的，招标人（代理机构）报经相关监督管理部门同意后可适当延长解密时间）。供应商未解密或因供应商原因解密失败的，其响应文件将被拒绝。</w:t>
      </w:r>
    </w:p>
    <w:p w14:paraId="2CE6DC56">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5.4 开标活动结束时，供应商应在《开标情况记录表》上进行电子签章。供应商未签章的，视同认可开标结果。</w:t>
      </w:r>
    </w:p>
    <w:p w14:paraId="003CB5F5">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5.5 供应商对开标过程和开标记录如有疑义，可在本项目开标大厅界面右下方“发起异议”中在线提出异议。</w:t>
      </w:r>
    </w:p>
    <w:p w14:paraId="08EA6EA0">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8" w:firstLineChars="200"/>
        <w:contextualSpacing/>
        <w:jc w:val="both"/>
        <w:textAlignment w:val="auto"/>
        <w:rPr>
          <w:rFonts w:hint="eastAsia" w:ascii="宋体" w:hAnsi="宋体" w:eastAsia="宋体" w:cs="宋体"/>
          <w:b/>
          <w:bCs/>
          <w:snapToGrid w:val="0"/>
          <w:color w:val="auto"/>
          <w:spacing w:val="4"/>
          <w:kern w:val="0"/>
          <w:sz w:val="24"/>
          <w:szCs w:val="24"/>
          <w:lang w:val="en-US" w:eastAsia="zh-CN" w:bidi="ar-SA"/>
        </w:rPr>
      </w:pPr>
      <w:r>
        <w:rPr>
          <w:rFonts w:hint="eastAsia" w:ascii="宋体" w:hAnsi="宋体" w:eastAsia="宋体" w:cs="宋体"/>
          <w:b/>
          <w:bCs/>
          <w:snapToGrid w:val="0"/>
          <w:color w:val="auto"/>
          <w:spacing w:val="4"/>
          <w:kern w:val="0"/>
          <w:sz w:val="24"/>
          <w:szCs w:val="24"/>
          <w:lang w:val="en-US" w:eastAsia="zh-CN" w:bidi="ar-SA"/>
        </w:rPr>
        <w:t>6.评标依据</w:t>
      </w:r>
    </w:p>
    <w:p w14:paraId="1CEB54A4">
      <w:pPr>
        <w:keepNext w:val="0"/>
        <w:keepLines w:val="0"/>
        <w:pageBreakBefore w:val="0"/>
        <w:widowControl w:val="0"/>
        <w:numPr>
          <w:ilvl w:val="1"/>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6.1 全流程电子化交易（不见面开标）项目，磋商小组以成功上传、解密的电子响应文件为依据评审。</w:t>
      </w:r>
    </w:p>
    <w:p w14:paraId="3C1ED31E">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6.2 评审期间，供应商（参加磋商的法定代表人或其授权代表）应保持通讯手机畅通，并根据磋商小组要求在规定时间内提供：</w:t>
      </w:r>
    </w:p>
    <w:p w14:paraId="5176CCC1">
      <w:pPr>
        <w:keepNext w:val="0"/>
        <w:keepLines w:val="0"/>
        <w:pageBreakBefore w:val="0"/>
        <w:widowControl w:val="0"/>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（1）最后报价（加盖公章，或者由法定代表人或其授权的代表签字）；</w:t>
      </w:r>
    </w:p>
    <w:p w14:paraId="49C35DA5">
      <w:pPr>
        <w:keepNext w:val="0"/>
        <w:keepLines w:val="0"/>
        <w:pageBreakBefore w:val="0"/>
        <w:widowControl w:val="0"/>
        <w:kinsoku/>
        <w:wordWrap/>
        <w:overflowPunct/>
        <w:topLinePunct w:val="0"/>
        <w:autoSpaceDE w:val="0"/>
        <w:autoSpaceDN w:val="0"/>
        <w:bidi w:val="0"/>
        <w:adjustRightInd/>
        <w:snapToGrid/>
        <w:spacing w:line="360" w:lineRule="auto"/>
        <w:ind w:right="-11"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提交方式：供应商须使用CA数字证书登录《全国公共资源交易平台（河南省·许昌市）》（https://ggzy.xuchang.gov.cn/）许昌市公共资源电子交易系统进行最后报价，最后报价应包括：①总报价②分项报价。</w:t>
      </w:r>
    </w:p>
    <w:p w14:paraId="0BB3A021">
      <w:pPr>
        <w:keepNext w:val="0"/>
        <w:keepLines w:val="0"/>
        <w:pageBreakBefore w:val="0"/>
        <w:widowControl w:val="0"/>
        <w:kinsoku/>
        <w:wordWrap/>
        <w:overflowPunct/>
        <w:topLinePunct w:val="0"/>
        <w:autoSpaceDE w:val="0"/>
        <w:autoSpaceDN w:val="0"/>
        <w:bidi w:val="0"/>
        <w:adjustRightInd/>
        <w:snapToGrid/>
        <w:spacing w:line="360" w:lineRule="auto"/>
        <w:ind w:right="-11"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zh-CN" w:eastAsia="zh-CN" w:bidi="ar-SA"/>
        </w:rPr>
      </w:pPr>
      <w:r>
        <w:rPr>
          <w:rFonts w:hint="eastAsia" w:ascii="宋体" w:hAnsi="宋体" w:eastAsia="宋体" w:cs="宋体"/>
          <w:b w:val="0"/>
          <w:bCs w:val="0"/>
          <w:snapToGrid w:val="0"/>
          <w:color w:val="auto"/>
          <w:spacing w:val="4"/>
          <w:kern w:val="0"/>
          <w:sz w:val="24"/>
          <w:szCs w:val="24"/>
          <w:lang w:val="zh-CN" w:eastAsia="zh-CN" w:bidi="ar-SA"/>
        </w:rPr>
        <w:t>注：</w:t>
      </w:r>
      <w:r>
        <w:rPr>
          <w:rFonts w:hint="eastAsia" w:ascii="宋体" w:hAnsi="宋体" w:eastAsia="宋体" w:cs="宋体"/>
          <w:b w:val="0"/>
          <w:bCs w:val="0"/>
          <w:snapToGrid w:val="0"/>
          <w:color w:val="auto"/>
          <w:spacing w:val="4"/>
          <w:kern w:val="0"/>
          <w:sz w:val="24"/>
          <w:szCs w:val="24"/>
          <w:lang w:val="en-US" w:eastAsia="zh-CN" w:bidi="ar-SA"/>
        </w:rPr>
        <w:t>①磋商小组要求供应商提交最后报价时，</w:t>
      </w:r>
      <w:r>
        <w:rPr>
          <w:rFonts w:hint="eastAsia" w:ascii="宋体" w:hAnsi="宋体" w:eastAsia="宋体" w:cs="宋体"/>
          <w:b w:val="0"/>
          <w:bCs w:val="0"/>
          <w:snapToGrid w:val="0"/>
          <w:color w:val="auto"/>
          <w:spacing w:val="4"/>
          <w:kern w:val="0"/>
          <w:sz w:val="24"/>
          <w:szCs w:val="24"/>
          <w:lang w:val="zh-CN" w:eastAsia="zh-CN" w:bidi="ar-SA"/>
        </w:rPr>
        <w:t>在</w:t>
      </w:r>
      <w:r>
        <w:rPr>
          <w:rFonts w:hint="eastAsia" w:ascii="宋体" w:hAnsi="宋体" w:eastAsia="宋体" w:cs="宋体"/>
          <w:b w:val="0"/>
          <w:bCs w:val="0"/>
          <w:snapToGrid w:val="0"/>
          <w:color w:val="auto"/>
          <w:spacing w:val="4"/>
          <w:kern w:val="0"/>
          <w:sz w:val="24"/>
          <w:szCs w:val="24"/>
          <w:lang w:val="en-US" w:eastAsia="zh-CN" w:bidi="ar-SA"/>
        </w:rPr>
        <w:t>磋商</w:t>
      </w:r>
      <w:r>
        <w:rPr>
          <w:rFonts w:hint="eastAsia" w:ascii="宋体" w:hAnsi="宋体" w:eastAsia="宋体" w:cs="宋体"/>
          <w:b w:val="0"/>
          <w:bCs w:val="0"/>
          <w:snapToGrid w:val="0"/>
          <w:color w:val="auto"/>
          <w:spacing w:val="4"/>
          <w:kern w:val="0"/>
          <w:sz w:val="24"/>
          <w:szCs w:val="24"/>
          <w:lang w:val="zh-CN" w:eastAsia="zh-CN" w:bidi="ar-SA"/>
        </w:rPr>
        <w:t>小组规定时间内，供应商应提交最后报价（包括总报价及分项报价）。最后报价是供应商响应文件的有效组成部分。</w:t>
      </w:r>
    </w:p>
    <w:p w14:paraId="2AC389E3">
      <w:pPr>
        <w:keepNext w:val="0"/>
        <w:keepLines w:val="0"/>
        <w:pageBreakBefore w:val="0"/>
        <w:widowControl w:val="0"/>
        <w:kinsoku/>
        <w:wordWrap/>
        <w:overflowPunct/>
        <w:topLinePunct w:val="0"/>
        <w:autoSpaceDE w:val="0"/>
        <w:autoSpaceDN w:val="0"/>
        <w:bidi w:val="0"/>
        <w:adjustRightInd/>
        <w:snapToGrid/>
        <w:spacing w:line="360" w:lineRule="auto"/>
        <w:ind w:right="-11"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②磋商文件第二章“采购需求”中“采购清单”以工程量清单提供的，供应商应以工程量清单方式提交最后报价。</w:t>
      </w:r>
    </w:p>
    <w:p w14:paraId="39469609">
      <w:pPr>
        <w:keepNext w:val="0"/>
        <w:keepLines w:val="0"/>
        <w:pageBreakBefore w:val="0"/>
        <w:widowControl w:val="0"/>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③请供应商根据项目情况，可提前准备分项报价。</w:t>
      </w:r>
    </w:p>
    <w:p w14:paraId="1AA1533C">
      <w:pPr>
        <w:keepNext w:val="0"/>
        <w:keepLines w:val="0"/>
        <w:pageBreakBefore w:val="0"/>
        <w:widowControl w:val="0"/>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2）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全国公共资源交易平台(河南省▪许昌市)》——“许昌市公共资源电子交易系统”提供（操作流程详见“服务指南-办事指南-新交易平台使用手册-交易乙方（投标人、供应商等）操作手册”）。</w:t>
      </w:r>
    </w:p>
    <w:p w14:paraId="21C3582F">
      <w:pPr>
        <w:keepNext w:val="0"/>
        <w:keepLines w:val="0"/>
        <w:pageBreakBefore w:val="0"/>
        <w:widowControl w:val="0"/>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6.3 如因供应商（参加磋商的法定代表人或其授权代表）未按照本项目磋商文件第八章“响应文件有关格式”二“报价一览表”要求，在响应文件中未预留手机号码或因供应商自身原因导致磋商小组无法联系供应商参加磋商（最后报价）的，其风险由供应商自行承担，采购人与采购代理机构不承担任何责任。</w:t>
      </w:r>
    </w:p>
    <w:p w14:paraId="1F44D7FB">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8" w:firstLineChars="200"/>
        <w:contextualSpacing/>
        <w:jc w:val="both"/>
        <w:textAlignment w:val="auto"/>
        <w:rPr>
          <w:rFonts w:hint="eastAsia" w:ascii="宋体" w:hAnsi="宋体" w:eastAsia="宋体" w:cs="宋体"/>
          <w:b/>
          <w:bCs/>
          <w:snapToGrid w:val="0"/>
          <w:color w:val="auto"/>
          <w:spacing w:val="4"/>
          <w:kern w:val="0"/>
          <w:sz w:val="24"/>
          <w:szCs w:val="24"/>
          <w:lang w:val="en-US" w:eastAsia="zh-CN" w:bidi="ar-SA"/>
        </w:rPr>
      </w:pPr>
      <w:r>
        <w:rPr>
          <w:rFonts w:hint="eastAsia" w:ascii="宋体" w:hAnsi="宋体" w:eastAsia="宋体" w:cs="宋体"/>
          <w:b/>
          <w:bCs/>
          <w:snapToGrid w:val="0"/>
          <w:color w:val="auto"/>
          <w:spacing w:val="4"/>
          <w:kern w:val="0"/>
          <w:sz w:val="24"/>
          <w:szCs w:val="24"/>
          <w:lang w:val="en-US" w:eastAsia="zh-CN" w:bidi="ar-SA"/>
        </w:rPr>
        <w:t>7.相关事项</w:t>
      </w:r>
    </w:p>
    <w:p w14:paraId="21C9322E">
      <w:pPr>
        <w:keepNext w:val="0"/>
        <w:keepLines w:val="0"/>
        <w:pageBreakBefore w:val="0"/>
        <w:widowControl w:val="0"/>
        <w:numPr>
          <w:ilvl w:val="0"/>
          <w:numId w:val="0"/>
        </w:numPr>
        <w:tabs>
          <w:tab w:val="left" w:pos="7095"/>
        </w:tabs>
        <w:kinsoku/>
        <w:wordWrap/>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7.1为使更多供应商能参加投标，本项目磋商文件公告期限届满后仍允许下载磋商文件参加投标，但为提高采购效率，在公告期限届满之后下载磋商文件的，对磋商文件的质疑期限从公告期限届满之日起计算；在公告期限届满之前下载磋商文件的，对磋商文件的质疑期限从下载之日起计算。</w:t>
      </w:r>
    </w:p>
    <w:p w14:paraId="22AE4BFE">
      <w:pPr>
        <w:keepNext w:val="0"/>
        <w:keepLines w:val="0"/>
        <w:pageBreakBefore w:val="0"/>
        <w:widowControl w:val="0"/>
        <w:numPr>
          <w:ilvl w:val="0"/>
          <w:numId w:val="0"/>
        </w:numPr>
        <w:tabs>
          <w:tab w:val="left" w:pos="7095"/>
        </w:tabs>
        <w:kinsoku/>
        <w:wordWrap w:val="0"/>
        <w:overflowPunct/>
        <w:topLinePunct w:val="0"/>
        <w:autoSpaceDE/>
        <w:autoSpaceDN/>
        <w:bidi w:val="0"/>
        <w:adjustRightInd/>
        <w:snapToGrid/>
        <w:spacing w:line="360" w:lineRule="auto"/>
        <w:ind w:firstLine="496" w:firstLineChars="200"/>
        <w:contextualSpacing/>
        <w:jc w:val="both"/>
        <w:textAlignment w:val="auto"/>
        <w:rPr>
          <w:rFonts w:hint="eastAsia" w:ascii="宋体" w:hAnsi="宋体" w:eastAsia="宋体" w:cs="宋体"/>
          <w:b w:val="0"/>
          <w:bCs w:val="0"/>
          <w:snapToGrid w:val="0"/>
          <w:color w:val="auto"/>
          <w:spacing w:val="4"/>
          <w:kern w:val="0"/>
          <w:sz w:val="24"/>
          <w:szCs w:val="24"/>
          <w:lang w:val="en-US" w:eastAsia="zh-CN" w:bidi="ar-SA"/>
        </w:rPr>
      </w:pPr>
      <w:r>
        <w:rPr>
          <w:rFonts w:hint="eastAsia" w:ascii="宋体" w:hAnsi="宋体" w:eastAsia="宋体" w:cs="宋体"/>
          <w:b w:val="0"/>
          <w:bCs w:val="0"/>
          <w:snapToGrid w:val="0"/>
          <w:color w:val="auto"/>
          <w:spacing w:val="4"/>
          <w:kern w:val="0"/>
          <w:sz w:val="24"/>
          <w:szCs w:val="24"/>
          <w:lang w:val="en-US" w:eastAsia="zh-CN" w:bidi="ar-SA"/>
        </w:rPr>
        <w:t>7.2《全国公共资源交易平台（河南省·许昌市）》（https://ggzy.xuchang.gov.cn/）采购公告栏提供的磋商文件仅供浏览。供应商下载磋商文件应使用CA数字证书从《全国公共资源交易平台（河南省·许昌市）》（https://ggzy.xuchang.gov.cn/）的“投标人”入口登录后获取。</w:t>
      </w:r>
    </w:p>
    <w:p w14:paraId="16575225">
      <w:pPr>
        <w:pStyle w:val="4"/>
        <w:spacing w:before="101" w:line="225" w:lineRule="auto"/>
        <w:jc w:val="center"/>
        <w:rPr>
          <w:b/>
          <w:bCs/>
          <w:color w:val="auto"/>
          <w:spacing w:val="5"/>
          <w:highlight w:val="none"/>
        </w:rPr>
      </w:pPr>
    </w:p>
    <w:p w14:paraId="5E3F4538">
      <w:pPr>
        <w:pStyle w:val="4"/>
        <w:spacing w:before="101" w:line="225" w:lineRule="auto"/>
        <w:jc w:val="center"/>
        <w:rPr>
          <w:b/>
          <w:bCs/>
          <w:color w:val="auto"/>
          <w:spacing w:val="5"/>
          <w:highlight w:val="none"/>
        </w:rPr>
      </w:pPr>
    </w:p>
    <w:p w14:paraId="09A32F94">
      <w:pPr>
        <w:pStyle w:val="4"/>
        <w:spacing w:before="101" w:line="225" w:lineRule="auto"/>
        <w:jc w:val="center"/>
        <w:rPr>
          <w:b/>
          <w:bCs/>
          <w:color w:val="auto"/>
          <w:spacing w:val="5"/>
          <w:highlight w:val="none"/>
        </w:rPr>
      </w:pPr>
    </w:p>
    <w:p w14:paraId="35D2BF3C">
      <w:pPr>
        <w:pStyle w:val="4"/>
        <w:spacing w:before="101" w:line="225" w:lineRule="auto"/>
        <w:jc w:val="center"/>
        <w:rPr>
          <w:b/>
          <w:bCs/>
          <w:color w:val="auto"/>
          <w:spacing w:val="5"/>
          <w:highlight w:val="none"/>
        </w:rPr>
      </w:pPr>
    </w:p>
    <w:p w14:paraId="263DA66E">
      <w:pPr>
        <w:pStyle w:val="4"/>
        <w:spacing w:before="101" w:line="225" w:lineRule="auto"/>
        <w:jc w:val="center"/>
        <w:rPr>
          <w:b/>
          <w:bCs/>
          <w:color w:val="auto"/>
          <w:spacing w:val="5"/>
          <w:highlight w:val="none"/>
        </w:rPr>
      </w:pPr>
    </w:p>
    <w:p w14:paraId="0BFFDC2C">
      <w:pPr>
        <w:pStyle w:val="4"/>
        <w:spacing w:before="101" w:line="225" w:lineRule="auto"/>
        <w:jc w:val="center"/>
        <w:rPr>
          <w:b/>
          <w:bCs/>
          <w:color w:val="auto"/>
          <w:spacing w:val="5"/>
          <w:highlight w:val="none"/>
        </w:rPr>
      </w:pPr>
    </w:p>
    <w:p w14:paraId="58AE3027">
      <w:pPr>
        <w:pStyle w:val="4"/>
        <w:spacing w:before="101" w:line="225" w:lineRule="auto"/>
        <w:jc w:val="center"/>
        <w:rPr>
          <w:b/>
          <w:bCs/>
          <w:color w:val="auto"/>
          <w:spacing w:val="5"/>
          <w:highlight w:val="none"/>
        </w:rPr>
      </w:pPr>
    </w:p>
    <w:p w14:paraId="510E1280">
      <w:pPr>
        <w:pStyle w:val="4"/>
        <w:keepNext w:val="0"/>
        <w:keepLines w:val="0"/>
        <w:pageBreakBefore w:val="0"/>
        <w:widowControl/>
        <w:kinsoku w:val="0"/>
        <w:wordWrap/>
        <w:overflowPunct/>
        <w:topLinePunct w:val="0"/>
        <w:autoSpaceDE w:val="0"/>
        <w:autoSpaceDN w:val="0"/>
        <w:bidi w:val="0"/>
        <w:adjustRightInd w:val="0"/>
        <w:snapToGrid/>
        <w:spacing w:after="0" w:afterLines="50" w:line="360" w:lineRule="auto"/>
        <w:jc w:val="center"/>
        <w:textAlignment w:val="baseline"/>
        <w:rPr>
          <w:rFonts w:ascii="宋体" w:hAnsi="宋体" w:eastAsia="宋体" w:cs="宋体"/>
          <w:b/>
          <w:bCs/>
          <w:color w:val="auto"/>
          <w:spacing w:val="5"/>
        </w:rPr>
      </w:pPr>
      <w:r>
        <w:rPr>
          <w:rFonts w:ascii="宋体" w:hAnsi="宋体" w:eastAsia="宋体" w:cs="宋体"/>
          <w:b/>
          <w:bCs/>
          <w:color w:val="auto"/>
          <w:spacing w:val="5"/>
        </w:rPr>
        <w:t>第二章  采购需求</w:t>
      </w:r>
    </w:p>
    <w:p w14:paraId="232CCF96">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466" w:firstLineChars="200"/>
        <w:textAlignment w:val="baseline"/>
        <w:rPr>
          <w:color w:val="auto"/>
          <w:sz w:val="24"/>
          <w:szCs w:val="24"/>
          <w:highlight w:val="none"/>
        </w:rPr>
      </w:pPr>
      <w:r>
        <w:rPr>
          <w:b/>
          <w:bCs/>
          <w:color w:val="auto"/>
          <w:spacing w:val="-4"/>
          <w:sz w:val="24"/>
          <w:szCs w:val="24"/>
          <w:highlight w:val="none"/>
        </w:rPr>
        <w:t>一、项目概况</w:t>
      </w:r>
    </w:p>
    <w:p w14:paraId="033B4641">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20" w:firstLineChars="200"/>
        <w:textAlignment w:val="baseline"/>
        <w:rPr>
          <w:rFonts w:hint="eastAsia" w:ascii="宋体" w:hAnsi="宋体" w:eastAsia="宋体" w:cs="宋体"/>
          <w:b w:val="0"/>
          <w:bCs w:val="0"/>
          <w:snapToGrid w:val="0"/>
          <w:color w:val="auto"/>
          <w:spacing w:val="10"/>
          <w:kern w:val="0"/>
          <w:sz w:val="24"/>
          <w:szCs w:val="24"/>
          <w:lang w:val="en-US" w:eastAsia="zh-CN" w:bidi="ar-SA"/>
        </w:rPr>
      </w:pPr>
      <w:r>
        <w:rPr>
          <w:rFonts w:hint="eastAsia" w:cs="宋体"/>
          <w:b w:val="0"/>
          <w:bCs w:val="0"/>
          <w:snapToGrid w:val="0"/>
          <w:color w:val="auto"/>
          <w:spacing w:val="10"/>
          <w:kern w:val="0"/>
          <w:sz w:val="24"/>
          <w:szCs w:val="24"/>
          <w:lang w:val="en-US" w:eastAsia="zh-CN" w:bidi="ar-SA"/>
        </w:rPr>
        <w:t>许昌市魏都区城市更新和建设发展中心魏都区先进制造业开发区63#地局部改造项目，主要包括：房屋拆除、简易房拆除、附属工程拆除、围挡等。</w:t>
      </w:r>
      <w:r>
        <w:rPr>
          <w:rFonts w:hint="eastAsia" w:ascii="宋体" w:hAnsi="宋体" w:eastAsia="宋体" w:cs="宋体"/>
          <w:b w:val="0"/>
          <w:bCs w:val="0"/>
          <w:snapToGrid w:val="0"/>
          <w:color w:val="auto"/>
          <w:spacing w:val="10"/>
          <w:kern w:val="0"/>
          <w:sz w:val="24"/>
          <w:szCs w:val="24"/>
          <w:lang w:val="en-US" w:eastAsia="zh-CN" w:bidi="ar-SA"/>
        </w:rPr>
        <w:t xml:space="preserve">  </w:t>
      </w:r>
    </w:p>
    <w:p w14:paraId="65AB043A">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466" w:firstLineChars="200"/>
        <w:textAlignment w:val="baseline"/>
        <w:rPr>
          <w:rFonts w:hint="default"/>
          <w:b/>
          <w:bCs/>
          <w:color w:val="auto"/>
          <w:spacing w:val="-4"/>
          <w:sz w:val="24"/>
          <w:szCs w:val="24"/>
          <w:highlight w:val="none"/>
          <w:lang w:val="en-US" w:eastAsia="zh-CN"/>
        </w:rPr>
      </w:pPr>
      <w:r>
        <w:rPr>
          <w:rFonts w:hint="eastAsia"/>
          <w:b/>
          <w:bCs/>
          <w:color w:val="auto"/>
          <w:spacing w:val="-4"/>
          <w:sz w:val="24"/>
          <w:szCs w:val="24"/>
          <w:highlight w:val="none"/>
          <w:lang w:val="en-US" w:eastAsia="zh-CN"/>
        </w:rPr>
        <w:t>二、采购清单</w:t>
      </w:r>
    </w:p>
    <w:p w14:paraId="48AE9C04">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20" w:firstLineChars="200"/>
        <w:textAlignment w:val="baseline"/>
        <w:rPr>
          <w:rFonts w:hint="eastAsia" w:ascii="宋体" w:hAnsi="宋体" w:eastAsia="宋体" w:cs="宋体"/>
          <w:snapToGrid w:val="0"/>
          <w:color w:val="auto"/>
          <w:spacing w:val="10"/>
          <w:kern w:val="0"/>
          <w:sz w:val="24"/>
          <w:szCs w:val="24"/>
          <w:highlight w:val="none"/>
          <w:lang w:val="en-US" w:eastAsia="zh-CN" w:bidi="ar-SA"/>
        </w:rPr>
      </w:pPr>
      <w:r>
        <w:rPr>
          <w:rFonts w:hint="eastAsia" w:ascii="宋体" w:hAnsi="宋体" w:eastAsia="宋体" w:cs="宋体"/>
          <w:snapToGrid w:val="0"/>
          <w:color w:val="auto"/>
          <w:spacing w:val="10"/>
          <w:kern w:val="0"/>
          <w:sz w:val="24"/>
          <w:szCs w:val="24"/>
          <w:highlight w:val="none"/>
          <w:lang w:val="en-US" w:eastAsia="en-US" w:bidi="ar-SA"/>
        </w:rPr>
        <w:t>1</w:t>
      </w:r>
      <w:r>
        <w:rPr>
          <w:rFonts w:hint="eastAsia" w:ascii="宋体" w:hAnsi="宋体" w:eastAsia="宋体" w:cs="宋体"/>
          <w:snapToGrid w:val="0"/>
          <w:color w:val="auto"/>
          <w:spacing w:val="10"/>
          <w:kern w:val="0"/>
          <w:sz w:val="24"/>
          <w:szCs w:val="24"/>
          <w:highlight w:val="none"/>
          <w:lang w:val="en-US" w:eastAsia="zh-CN" w:bidi="ar-SA"/>
        </w:rPr>
        <w:t>.</w:t>
      </w:r>
      <w:r>
        <w:rPr>
          <w:rFonts w:hint="eastAsia" w:ascii="宋体" w:hAnsi="宋体" w:eastAsia="宋体" w:cs="宋体"/>
          <w:snapToGrid w:val="0"/>
          <w:color w:val="auto"/>
          <w:spacing w:val="10"/>
          <w:kern w:val="0"/>
          <w:sz w:val="24"/>
          <w:szCs w:val="24"/>
          <w:highlight w:val="none"/>
          <w:lang w:val="en-US" w:eastAsia="en-US" w:bidi="ar-SA"/>
        </w:rPr>
        <w:t>招标工程量清单（附件1）</w:t>
      </w:r>
    </w:p>
    <w:p w14:paraId="3FF54305">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20" w:firstLineChars="200"/>
        <w:textAlignment w:val="baseline"/>
        <w:rPr>
          <w:rFonts w:hint="eastAsia" w:ascii="宋体" w:hAnsi="宋体" w:eastAsia="宋体" w:cs="宋体"/>
          <w:snapToGrid w:val="0"/>
          <w:color w:val="auto"/>
          <w:spacing w:val="10"/>
          <w:kern w:val="0"/>
          <w:sz w:val="24"/>
          <w:szCs w:val="24"/>
          <w:highlight w:val="none"/>
          <w:lang w:val="en-US" w:eastAsia="zh-CN" w:bidi="ar-SA"/>
        </w:rPr>
      </w:pPr>
      <w:r>
        <w:rPr>
          <w:rFonts w:hint="eastAsia" w:ascii="宋体" w:hAnsi="宋体" w:eastAsia="宋体" w:cs="宋体"/>
          <w:snapToGrid w:val="0"/>
          <w:color w:val="auto"/>
          <w:spacing w:val="10"/>
          <w:kern w:val="0"/>
          <w:sz w:val="24"/>
          <w:szCs w:val="24"/>
          <w:highlight w:val="none"/>
          <w:lang w:val="en-US" w:eastAsia="en-US" w:bidi="ar-SA"/>
        </w:rPr>
        <w:t>2</w:t>
      </w:r>
      <w:r>
        <w:rPr>
          <w:rFonts w:hint="eastAsia" w:ascii="宋体" w:hAnsi="宋体" w:eastAsia="宋体" w:cs="宋体"/>
          <w:snapToGrid w:val="0"/>
          <w:color w:val="auto"/>
          <w:spacing w:val="10"/>
          <w:kern w:val="0"/>
          <w:sz w:val="24"/>
          <w:szCs w:val="24"/>
          <w:highlight w:val="none"/>
          <w:lang w:val="en-US" w:eastAsia="zh-CN" w:bidi="ar-SA"/>
        </w:rPr>
        <w:t>.</w:t>
      </w:r>
      <w:r>
        <w:rPr>
          <w:rFonts w:hint="eastAsia" w:ascii="宋体" w:hAnsi="宋体" w:eastAsia="宋体" w:cs="宋体"/>
          <w:snapToGrid w:val="0"/>
          <w:color w:val="auto"/>
          <w:spacing w:val="10"/>
          <w:kern w:val="0"/>
          <w:sz w:val="24"/>
          <w:szCs w:val="24"/>
          <w:highlight w:val="none"/>
          <w:lang w:val="en-US" w:eastAsia="en-US" w:bidi="ar-SA"/>
        </w:rPr>
        <w:t>图纸（附件2）</w:t>
      </w:r>
    </w:p>
    <w:p w14:paraId="684C04AA">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20" w:firstLineChars="200"/>
        <w:textAlignment w:val="baseline"/>
        <w:rPr>
          <w:rFonts w:hint="eastAsia" w:ascii="宋体" w:hAnsi="宋体" w:eastAsia="宋体" w:cs="宋体"/>
          <w:snapToGrid w:val="0"/>
          <w:color w:val="auto"/>
          <w:spacing w:val="10"/>
          <w:kern w:val="0"/>
          <w:sz w:val="24"/>
          <w:szCs w:val="24"/>
          <w:highlight w:val="none"/>
          <w:lang w:val="en-US" w:eastAsia="zh-CN" w:bidi="ar-SA"/>
        </w:rPr>
      </w:pPr>
      <w:r>
        <w:rPr>
          <w:rFonts w:hint="eastAsia" w:ascii="宋体" w:hAnsi="宋体" w:eastAsia="宋体" w:cs="宋体"/>
          <w:snapToGrid w:val="0"/>
          <w:color w:val="auto"/>
          <w:spacing w:val="10"/>
          <w:kern w:val="0"/>
          <w:sz w:val="24"/>
          <w:szCs w:val="24"/>
          <w:highlight w:val="none"/>
          <w:lang w:val="en-US" w:eastAsia="en-US" w:bidi="ar-SA"/>
        </w:rPr>
        <w:t>3</w:t>
      </w:r>
      <w:r>
        <w:rPr>
          <w:rFonts w:hint="eastAsia" w:ascii="宋体" w:hAnsi="宋体" w:eastAsia="宋体" w:cs="宋体"/>
          <w:snapToGrid w:val="0"/>
          <w:color w:val="auto"/>
          <w:spacing w:val="10"/>
          <w:kern w:val="0"/>
          <w:sz w:val="24"/>
          <w:szCs w:val="24"/>
          <w:highlight w:val="none"/>
          <w:lang w:val="en-US" w:eastAsia="zh-CN" w:bidi="ar-SA"/>
        </w:rPr>
        <w:t>.</w:t>
      </w:r>
      <w:r>
        <w:rPr>
          <w:rFonts w:hint="eastAsia" w:ascii="宋体" w:hAnsi="宋体" w:eastAsia="宋体" w:cs="宋体"/>
          <w:snapToGrid w:val="0"/>
          <w:color w:val="auto"/>
          <w:spacing w:val="10"/>
          <w:kern w:val="0"/>
          <w:sz w:val="24"/>
          <w:szCs w:val="24"/>
          <w:highlight w:val="none"/>
          <w:lang w:val="en-US" w:eastAsia="en-US" w:bidi="ar-SA"/>
        </w:rPr>
        <w:t>招标控制价（附件3）</w:t>
      </w:r>
    </w:p>
    <w:p w14:paraId="121A190C">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22" w:firstLineChars="200"/>
        <w:textAlignment w:val="baseline"/>
        <w:rPr>
          <w:rFonts w:hint="eastAsia" w:ascii="宋体" w:hAnsi="宋体" w:eastAsia="宋体" w:cs="宋体"/>
          <w:b/>
          <w:bCs/>
          <w:snapToGrid w:val="0"/>
          <w:color w:val="auto"/>
          <w:spacing w:val="10"/>
          <w:kern w:val="0"/>
          <w:sz w:val="24"/>
          <w:szCs w:val="24"/>
          <w:highlight w:val="none"/>
          <w:lang w:val="en-US" w:eastAsia="zh-CN" w:bidi="ar-SA"/>
        </w:rPr>
      </w:pPr>
      <w:r>
        <w:rPr>
          <w:rFonts w:hint="eastAsia" w:ascii="宋体" w:hAnsi="宋体" w:eastAsia="宋体" w:cs="宋体"/>
          <w:b/>
          <w:bCs/>
          <w:snapToGrid w:val="0"/>
          <w:color w:val="auto"/>
          <w:spacing w:val="10"/>
          <w:kern w:val="0"/>
          <w:sz w:val="24"/>
          <w:szCs w:val="24"/>
          <w:highlight w:val="none"/>
          <w:lang w:val="en-US" w:eastAsia="en-US" w:bidi="ar-SA"/>
        </w:rPr>
        <w:t>如图纸与招标工程量清单不一致时，以招标工程量清单为准。</w:t>
      </w:r>
    </w:p>
    <w:p w14:paraId="3C368321">
      <w:pPr>
        <w:keepNext w:val="0"/>
        <w:keepLines w:val="0"/>
        <w:pageBreakBefore w:val="0"/>
        <w:widowControl/>
        <w:kinsoku w:val="0"/>
        <w:wordWrap/>
        <w:overflowPunct/>
        <w:topLinePunct w:val="0"/>
        <w:autoSpaceDE w:val="0"/>
        <w:autoSpaceDN w:val="0"/>
        <w:bidi w:val="0"/>
        <w:adjustRightInd w:val="0"/>
        <w:snapToGrid/>
        <w:spacing w:line="360" w:lineRule="auto"/>
        <w:ind w:right="77" w:firstLine="466" w:firstLineChars="200"/>
        <w:jc w:val="left"/>
        <w:textAlignment w:val="baseline"/>
        <w:rPr>
          <w:rFonts w:hint="eastAsia" w:ascii="宋体" w:hAnsi="宋体" w:eastAsia="宋体" w:cs="宋体"/>
          <w:b/>
          <w:bCs/>
          <w:snapToGrid w:val="0"/>
          <w:color w:val="auto"/>
          <w:spacing w:val="-4"/>
          <w:kern w:val="0"/>
          <w:sz w:val="24"/>
          <w:szCs w:val="24"/>
          <w:highlight w:val="none"/>
          <w:lang w:val="en-US" w:eastAsia="zh-CN" w:bidi="ar-SA"/>
        </w:rPr>
      </w:pPr>
      <w:r>
        <w:rPr>
          <w:rFonts w:hint="eastAsia" w:ascii="宋体" w:hAnsi="宋体" w:eastAsia="宋体" w:cs="宋体"/>
          <w:b/>
          <w:bCs/>
          <w:snapToGrid w:val="0"/>
          <w:color w:val="auto"/>
          <w:spacing w:val="-4"/>
          <w:kern w:val="0"/>
          <w:sz w:val="24"/>
          <w:szCs w:val="24"/>
          <w:highlight w:val="none"/>
          <w:lang w:val="en-US" w:eastAsia="en-US" w:bidi="ar-SA"/>
        </w:rPr>
        <w:t>本采购清单中所列</w:t>
      </w:r>
      <w:r>
        <w:rPr>
          <w:rFonts w:hint="eastAsia" w:ascii="宋体" w:hAnsi="宋体" w:eastAsia="宋体" w:cs="宋体"/>
          <w:b/>
          <w:bCs/>
          <w:snapToGrid w:val="0"/>
          <w:color w:val="auto"/>
          <w:spacing w:val="-4"/>
          <w:kern w:val="0"/>
          <w:sz w:val="24"/>
          <w:szCs w:val="24"/>
          <w:highlight w:val="none"/>
          <w:lang w:val="en-US" w:eastAsia="zh-CN" w:bidi="ar-SA"/>
        </w:rPr>
        <w:t>内容为</w:t>
      </w:r>
      <w:r>
        <w:rPr>
          <w:rFonts w:hint="eastAsia" w:ascii="宋体" w:hAnsi="宋体" w:eastAsia="宋体" w:cs="宋体"/>
          <w:b/>
          <w:bCs/>
          <w:snapToGrid w:val="0"/>
          <w:color w:val="auto"/>
          <w:spacing w:val="-4"/>
          <w:kern w:val="0"/>
          <w:sz w:val="24"/>
          <w:szCs w:val="24"/>
          <w:highlight w:val="none"/>
          <w:lang w:val="en-US" w:eastAsia="en-US" w:bidi="ar-SA"/>
        </w:rPr>
        <w:t>最低要求，</w:t>
      </w:r>
      <w:r>
        <w:rPr>
          <w:rFonts w:hint="eastAsia" w:ascii="宋体" w:hAnsi="宋体" w:eastAsia="宋体" w:cs="宋体"/>
          <w:b/>
          <w:bCs/>
          <w:snapToGrid w:val="0"/>
          <w:color w:val="auto"/>
          <w:spacing w:val="-4"/>
          <w:kern w:val="0"/>
          <w:sz w:val="24"/>
          <w:szCs w:val="24"/>
          <w:highlight w:val="none"/>
          <w:lang w:val="en-US" w:eastAsia="zh-CN" w:bidi="ar-SA"/>
        </w:rPr>
        <w:t>需对上述内容进行实质性响应，</w:t>
      </w:r>
      <w:r>
        <w:rPr>
          <w:rFonts w:hint="eastAsia" w:ascii="宋体" w:hAnsi="宋体" w:eastAsia="宋体" w:cs="宋体"/>
          <w:b/>
          <w:bCs/>
          <w:snapToGrid w:val="0"/>
          <w:color w:val="auto"/>
          <w:spacing w:val="-4"/>
          <w:kern w:val="0"/>
          <w:sz w:val="24"/>
          <w:szCs w:val="24"/>
          <w:highlight w:val="none"/>
          <w:lang w:val="en-US" w:eastAsia="en-US" w:bidi="ar-SA"/>
        </w:rPr>
        <w:t>不允许负偏离，否则将承担其响应被视为非实质性响应的风险。</w:t>
      </w:r>
    </w:p>
    <w:p w14:paraId="0DAD0201">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466" w:firstLineChars="200"/>
        <w:textAlignment w:val="baseline"/>
        <w:rPr>
          <w:color w:val="auto"/>
          <w:sz w:val="24"/>
          <w:szCs w:val="24"/>
          <w:highlight w:val="none"/>
        </w:rPr>
      </w:pPr>
      <w:r>
        <w:rPr>
          <w:b/>
          <w:bCs/>
          <w:color w:val="auto"/>
          <w:spacing w:val="-4"/>
          <w:sz w:val="24"/>
          <w:szCs w:val="24"/>
          <w:highlight w:val="none"/>
        </w:rPr>
        <w:t>三、商务要求</w:t>
      </w:r>
    </w:p>
    <w:p w14:paraId="24274B86">
      <w:pPr>
        <w:pStyle w:val="4"/>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right="39" w:rightChars="0" w:firstLine="472" w:firstLineChars="200"/>
        <w:textAlignment w:val="baseline"/>
        <w:rPr>
          <w:rFonts w:hint="eastAsia"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lang w:val="en-US" w:eastAsia="zh-CN"/>
        </w:rPr>
        <w:t>1</w:t>
      </w:r>
      <w:r>
        <w:rPr>
          <w:rFonts w:hint="eastAsia" w:cs="宋体"/>
          <w:color w:val="auto"/>
          <w:spacing w:val="-2"/>
          <w:sz w:val="24"/>
          <w:szCs w:val="24"/>
          <w:highlight w:val="none"/>
          <w:lang w:val="en-US" w:eastAsia="zh-CN"/>
        </w:rPr>
        <w:t>.</w:t>
      </w:r>
      <w:r>
        <w:rPr>
          <w:rFonts w:hint="eastAsia" w:ascii="宋体" w:hAnsi="宋体" w:eastAsia="宋体" w:cs="宋体"/>
          <w:color w:val="auto"/>
          <w:spacing w:val="-2"/>
          <w:sz w:val="24"/>
          <w:szCs w:val="24"/>
          <w:highlight w:val="none"/>
          <w:lang w:val="en-US" w:eastAsia="zh-CN"/>
        </w:rPr>
        <w:t>交付（实施）时间（期限）：</w:t>
      </w:r>
      <w:r>
        <w:rPr>
          <w:rFonts w:hint="eastAsia" w:cs="宋体"/>
          <w:color w:val="auto"/>
          <w:spacing w:val="-2"/>
          <w:sz w:val="24"/>
          <w:szCs w:val="24"/>
          <w:highlight w:val="none"/>
          <w:lang w:val="en-US" w:eastAsia="zh-CN"/>
        </w:rPr>
        <w:t>自合同生效之日起30</w:t>
      </w:r>
      <w:r>
        <w:rPr>
          <w:rFonts w:hint="eastAsia" w:ascii="宋体" w:hAnsi="宋体" w:eastAsia="宋体" w:cs="宋体"/>
          <w:color w:val="auto"/>
          <w:spacing w:val="-2"/>
          <w:sz w:val="24"/>
          <w:szCs w:val="24"/>
          <w:highlight w:val="none"/>
          <w:lang w:val="en-US" w:eastAsia="zh-CN"/>
        </w:rPr>
        <w:t>日历天</w:t>
      </w:r>
      <w:r>
        <w:rPr>
          <w:rFonts w:hint="eastAsia" w:cs="宋体"/>
          <w:color w:val="auto"/>
          <w:spacing w:val="-2"/>
          <w:sz w:val="24"/>
          <w:szCs w:val="24"/>
          <w:highlight w:val="none"/>
          <w:lang w:val="en-US" w:eastAsia="zh-CN"/>
        </w:rPr>
        <w:t>。</w:t>
      </w:r>
    </w:p>
    <w:p w14:paraId="321EA765">
      <w:pPr>
        <w:pStyle w:val="4"/>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right="39" w:rightChars="0" w:firstLine="472" w:firstLineChars="200"/>
        <w:textAlignment w:val="baseline"/>
        <w:rPr>
          <w:rFonts w:hint="eastAsia"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lang w:val="en-US" w:eastAsia="zh-CN"/>
        </w:rPr>
        <w:t>2</w:t>
      </w:r>
      <w:r>
        <w:rPr>
          <w:rFonts w:hint="eastAsia" w:cs="宋体"/>
          <w:color w:val="auto"/>
          <w:spacing w:val="-2"/>
          <w:sz w:val="24"/>
          <w:szCs w:val="24"/>
          <w:highlight w:val="none"/>
          <w:lang w:val="en-US" w:eastAsia="zh-CN"/>
        </w:rPr>
        <w:t>.</w:t>
      </w:r>
      <w:r>
        <w:rPr>
          <w:rFonts w:hint="eastAsia" w:ascii="宋体" w:hAnsi="宋体" w:eastAsia="宋体" w:cs="宋体"/>
          <w:color w:val="auto"/>
          <w:spacing w:val="-2"/>
          <w:sz w:val="24"/>
          <w:szCs w:val="24"/>
          <w:highlight w:val="none"/>
          <w:lang w:val="en-US" w:eastAsia="zh-CN"/>
        </w:rPr>
        <w:t>交付（实施）地点（范围）：</w:t>
      </w:r>
      <w:r>
        <w:rPr>
          <w:rFonts w:hint="eastAsia" w:cs="宋体"/>
          <w:b w:val="0"/>
          <w:bCs w:val="0"/>
          <w:snapToGrid w:val="0"/>
          <w:color w:val="auto"/>
          <w:spacing w:val="10"/>
          <w:kern w:val="0"/>
          <w:sz w:val="24"/>
          <w:szCs w:val="24"/>
          <w:lang w:val="en-US" w:eastAsia="zh-CN" w:bidi="ar-SA"/>
        </w:rPr>
        <w:t>魏都区先进制造业开发区63#地</w:t>
      </w:r>
      <w:r>
        <w:rPr>
          <w:rFonts w:hint="eastAsia" w:cs="宋体"/>
          <w:color w:val="auto"/>
          <w:spacing w:val="-2"/>
          <w:sz w:val="24"/>
          <w:szCs w:val="24"/>
          <w:highlight w:val="none"/>
          <w:lang w:val="en-US" w:eastAsia="zh-CN"/>
        </w:rPr>
        <w:t>。</w:t>
      </w:r>
    </w:p>
    <w:p w14:paraId="29E0366C">
      <w:pPr>
        <w:pStyle w:val="4"/>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right="39" w:rightChars="0" w:firstLine="472" w:firstLineChars="200"/>
        <w:textAlignment w:val="baseline"/>
        <w:rPr>
          <w:rFonts w:ascii="宋体" w:hAnsi="宋体" w:eastAsia="宋体" w:cs="宋体"/>
          <w:color w:val="auto"/>
          <w:spacing w:val="-2"/>
          <w:sz w:val="24"/>
          <w:szCs w:val="24"/>
          <w:highlight w:val="none"/>
        </w:rPr>
      </w:pPr>
      <w:r>
        <w:rPr>
          <w:rFonts w:hint="eastAsia" w:cs="宋体"/>
          <w:color w:val="auto"/>
          <w:spacing w:val="-2"/>
          <w:sz w:val="24"/>
          <w:szCs w:val="24"/>
          <w:highlight w:val="none"/>
          <w:lang w:val="en-US" w:eastAsia="zh-CN"/>
        </w:rPr>
        <w:t>3.</w:t>
      </w:r>
      <w:r>
        <w:rPr>
          <w:rFonts w:ascii="宋体" w:hAnsi="宋体" w:eastAsia="宋体" w:cs="宋体"/>
          <w:color w:val="auto"/>
          <w:spacing w:val="-2"/>
          <w:sz w:val="24"/>
          <w:szCs w:val="24"/>
          <w:highlight w:val="none"/>
        </w:rPr>
        <w:t>付款条件：</w:t>
      </w:r>
    </w:p>
    <w:p w14:paraId="14DEE9A2">
      <w:pPr>
        <w:pStyle w:val="4"/>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right="39" w:rightChars="0" w:firstLine="472" w:firstLineChars="200"/>
        <w:textAlignment w:val="baseline"/>
        <w:rPr>
          <w:rFonts w:hint="eastAsia"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lang w:val="en-US" w:eastAsia="zh-CN"/>
        </w:rPr>
        <w:t>（1）支付方式：银行转账</w:t>
      </w:r>
    </w:p>
    <w:p w14:paraId="7CA64120">
      <w:pPr>
        <w:pStyle w:val="4"/>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right="39" w:rightChars="0" w:firstLine="472" w:firstLineChars="200"/>
        <w:textAlignment w:val="baseline"/>
        <w:rPr>
          <w:rFonts w:hint="eastAsia" w:ascii="宋体" w:hAnsi="宋体" w:eastAsia="宋体" w:cs="宋体"/>
          <w:color w:val="FF0000"/>
          <w:spacing w:val="-2"/>
          <w:sz w:val="24"/>
          <w:szCs w:val="24"/>
          <w:highlight w:val="none"/>
          <w:lang w:val="en-US" w:eastAsia="zh-CN"/>
        </w:rPr>
      </w:pPr>
      <w:r>
        <w:rPr>
          <w:rFonts w:hint="eastAsia" w:ascii="宋体" w:hAnsi="宋体" w:eastAsia="宋体" w:cs="宋体"/>
          <w:color w:val="auto"/>
          <w:spacing w:val="-2"/>
          <w:sz w:val="24"/>
          <w:szCs w:val="24"/>
          <w:highlight w:val="none"/>
          <w:lang w:val="en-US" w:eastAsia="zh-CN"/>
        </w:rPr>
        <w:t>（2）支付进度：</w:t>
      </w:r>
      <w:r>
        <w:rPr>
          <w:rFonts w:hint="eastAsia" w:ascii="宋体" w:hAnsi="宋体" w:eastAsia="宋体" w:cs="宋体"/>
          <w:b w:val="0"/>
          <w:bCs w:val="0"/>
          <w:color w:val="auto"/>
          <w:sz w:val="24"/>
          <w:szCs w:val="24"/>
        </w:rPr>
        <w:t>经验收合格采购人收到发票后10个工作日内一次付清。</w:t>
      </w:r>
    </w:p>
    <w:p w14:paraId="32B57E6D">
      <w:pPr>
        <w:keepNext w:val="0"/>
        <w:keepLines w:val="0"/>
        <w:pageBreakBefore w:val="0"/>
        <w:widowControl/>
        <w:kinsoku w:val="0"/>
        <w:wordWrap/>
        <w:overflowPunct/>
        <w:topLinePunct w:val="0"/>
        <w:autoSpaceDE w:val="0"/>
        <w:autoSpaceDN w:val="0"/>
        <w:bidi w:val="0"/>
        <w:adjustRightInd w:val="0"/>
        <w:snapToGrid/>
        <w:spacing w:line="360" w:lineRule="auto"/>
        <w:ind w:firstLine="472" w:firstLineChars="200"/>
        <w:textAlignment w:val="baseline"/>
        <w:rPr>
          <w:rFonts w:hint="eastAsia" w:ascii="宋体" w:hAnsi="宋体" w:eastAsia="宋体" w:cs="宋体"/>
          <w:snapToGrid w:val="0"/>
          <w:color w:val="auto"/>
          <w:spacing w:val="-2"/>
          <w:kern w:val="0"/>
          <w:sz w:val="24"/>
          <w:szCs w:val="24"/>
          <w:highlight w:val="none"/>
          <w:lang w:val="en-US" w:eastAsia="zh-CN" w:bidi="ar-SA"/>
        </w:rPr>
      </w:pPr>
      <w:r>
        <w:rPr>
          <w:rFonts w:hint="eastAsia" w:ascii="宋体" w:hAnsi="宋体" w:eastAsia="宋体" w:cs="宋体"/>
          <w:snapToGrid w:val="0"/>
          <w:color w:val="auto"/>
          <w:spacing w:val="-2"/>
          <w:kern w:val="0"/>
          <w:sz w:val="24"/>
          <w:szCs w:val="24"/>
          <w:highlight w:val="none"/>
          <w:lang w:val="en-US" w:eastAsia="zh-CN" w:bidi="ar-SA"/>
        </w:rPr>
        <w:t>4.包装和运输</w:t>
      </w:r>
    </w:p>
    <w:p w14:paraId="14F9EACB">
      <w:pPr>
        <w:keepNext w:val="0"/>
        <w:keepLines w:val="0"/>
        <w:pageBreakBefore w:val="0"/>
        <w:widowControl/>
        <w:kinsoku w:val="0"/>
        <w:wordWrap/>
        <w:overflowPunct/>
        <w:topLinePunct w:val="0"/>
        <w:autoSpaceDE w:val="0"/>
        <w:autoSpaceDN w:val="0"/>
        <w:bidi w:val="0"/>
        <w:adjustRightInd w:val="0"/>
        <w:snapToGrid/>
        <w:spacing w:line="360" w:lineRule="auto"/>
        <w:ind w:left="1" w:firstLine="480" w:firstLineChars="200"/>
        <w:jc w:val="left"/>
        <w:textAlignment w:val="baseline"/>
        <w:rPr>
          <w:rFonts w:hint="eastAsia" w:ascii="宋体" w:hAnsi="宋体" w:eastAsia="宋体" w:cs="宋体"/>
          <w:snapToGrid w:val="0"/>
          <w:color w:val="auto"/>
          <w:spacing w:val="-2"/>
          <w:kern w:val="0"/>
          <w:sz w:val="24"/>
          <w:szCs w:val="24"/>
          <w:highlight w:val="none"/>
          <w:lang w:val="en-US" w:eastAsia="zh-CN" w:bidi="ar-SA"/>
        </w:rPr>
      </w:pPr>
      <w:r>
        <w:rPr>
          <w:rFonts w:hint="eastAsia" w:ascii="宋体" w:hAnsi="宋体" w:eastAsia="宋体" w:cs="宋体"/>
          <w:color w:val="auto"/>
          <w:kern w:val="0"/>
          <w:sz w:val="24"/>
          <w:szCs w:val="24"/>
          <w:highlight w:val="none"/>
          <w:lang w:val="zh-CN"/>
        </w:rPr>
        <w:t>涉及商品包装和快递包装的项目，供应商提供产品及相关快递服务的具体包装要求和履约验收相关条款应符合财政部办公厅生态环境部办公厅国家邮政局办公室关于印发《商品包装政府采购需求标准（试行）》、《快递包装政府采购需求标准（试行）》的通知（财办库〔</w:t>
      </w:r>
      <w:r>
        <w:rPr>
          <w:rFonts w:hint="eastAsia" w:ascii="宋体" w:hAnsi="宋体" w:eastAsia="宋体" w:cs="宋体"/>
          <w:color w:val="auto"/>
          <w:kern w:val="0"/>
          <w:sz w:val="24"/>
          <w:szCs w:val="24"/>
          <w:highlight w:val="none"/>
        </w:rPr>
        <w:t>2020</w:t>
      </w:r>
      <w:r>
        <w:rPr>
          <w:rFonts w:hint="eastAsia" w:ascii="宋体" w:hAnsi="宋体" w:eastAsia="宋体" w:cs="宋体"/>
          <w:color w:val="auto"/>
          <w:kern w:val="0"/>
          <w:sz w:val="24"/>
          <w:szCs w:val="24"/>
          <w:highlight w:val="none"/>
          <w:lang w:val="zh-CN"/>
        </w:rPr>
        <w:t>〕</w:t>
      </w:r>
      <w:r>
        <w:rPr>
          <w:rFonts w:hint="eastAsia" w:ascii="宋体" w:hAnsi="宋体" w:eastAsia="宋体" w:cs="宋体"/>
          <w:color w:val="auto"/>
          <w:kern w:val="0"/>
          <w:sz w:val="24"/>
          <w:szCs w:val="24"/>
          <w:highlight w:val="none"/>
        </w:rPr>
        <w:t>123</w:t>
      </w:r>
      <w:r>
        <w:rPr>
          <w:rFonts w:hint="eastAsia" w:ascii="宋体" w:hAnsi="宋体" w:eastAsia="宋体" w:cs="宋体"/>
          <w:color w:val="auto"/>
          <w:kern w:val="0"/>
          <w:sz w:val="24"/>
          <w:szCs w:val="24"/>
          <w:highlight w:val="none"/>
          <w:lang w:val="zh-CN"/>
        </w:rPr>
        <w:t>号）的规定。</w:t>
      </w:r>
    </w:p>
    <w:p w14:paraId="16C63E99">
      <w:pPr>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left="1" w:leftChars="0" w:firstLine="472" w:firstLineChars="200"/>
        <w:jc w:val="left"/>
        <w:textAlignment w:val="baseline"/>
        <w:rPr>
          <w:rFonts w:hint="eastAsia" w:ascii="宋体" w:hAnsi="宋体" w:eastAsia="宋体" w:cs="宋体"/>
          <w:snapToGrid w:val="0"/>
          <w:color w:val="auto"/>
          <w:spacing w:val="-2"/>
          <w:kern w:val="0"/>
          <w:sz w:val="24"/>
          <w:szCs w:val="24"/>
          <w:highlight w:val="none"/>
          <w:lang w:val="en-US" w:eastAsia="zh-CN" w:bidi="ar-SA"/>
        </w:rPr>
      </w:pPr>
      <w:r>
        <w:rPr>
          <w:rFonts w:hint="eastAsia" w:ascii="宋体" w:hAnsi="宋体" w:eastAsia="宋体" w:cs="宋体"/>
          <w:snapToGrid w:val="0"/>
          <w:color w:val="auto"/>
          <w:spacing w:val="-2"/>
          <w:kern w:val="0"/>
          <w:sz w:val="24"/>
          <w:szCs w:val="24"/>
          <w:lang w:val="en-US" w:eastAsia="zh-CN" w:bidi="ar-SA"/>
        </w:rPr>
        <w:t>5.</w:t>
      </w:r>
      <w:r>
        <w:rPr>
          <w:rFonts w:hint="eastAsia" w:ascii="宋体" w:hAnsi="宋体" w:eastAsia="宋体" w:cs="宋体"/>
          <w:snapToGrid w:val="0"/>
          <w:color w:val="auto"/>
          <w:spacing w:val="-2"/>
          <w:kern w:val="0"/>
          <w:sz w:val="24"/>
          <w:szCs w:val="24"/>
          <w:highlight w:val="none"/>
          <w:lang w:val="en-US" w:eastAsia="en-US" w:bidi="ar-SA"/>
        </w:rPr>
        <w:t>保险：在项目实施过程中直至验收之前所发生的货物保险和人员保险均由</w:t>
      </w:r>
      <w:r>
        <w:rPr>
          <w:rFonts w:hint="eastAsia" w:ascii="宋体" w:hAnsi="宋体" w:eastAsia="宋体" w:cs="宋体"/>
          <w:snapToGrid w:val="0"/>
          <w:color w:val="auto"/>
          <w:spacing w:val="-2"/>
          <w:kern w:val="0"/>
          <w:sz w:val="24"/>
          <w:szCs w:val="24"/>
          <w:highlight w:val="none"/>
          <w:lang w:val="en-US" w:eastAsia="zh-CN" w:bidi="ar-SA"/>
        </w:rPr>
        <w:t>成交供应商</w:t>
      </w:r>
      <w:r>
        <w:rPr>
          <w:rFonts w:hint="eastAsia" w:ascii="宋体" w:hAnsi="宋体" w:eastAsia="宋体" w:cs="宋体"/>
          <w:snapToGrid w:val="0"/>
          <w:color w:val="auto"/>
          <w:spacing w:val="-2"/>
          <w:kern w:val="0"/>
          <w:sz w:val="24"/>
          <w:szCs w:val="24"/>
          <w:highlight w:val="none"/>
          <w:lang w:val="en-US" w:eastAsia="en-US" w:bidi="ar-SA"/>
        </w:rPr>
        <w:t>承担</w:t>
      </w:r>
      <w:r>
        <w:rPr>
          <w:rFonts w:hint="eastAsia" w:ascii="宋体" w:hAnsi="宋体" w:eastAsia="宋体" w:cs="宋体"/>
          <w:snapToGrid w:val="0"/>
          <w:color w:val="auto"/>
          <w:spacing w:val="-2"/>
          <w:kern w:val="0"/>
          <w:sz w:val="24"/>
          <w:szCs w:val="24"/>
          <w:highlight w:val="none"/>
          <w:lang w:val="en-US" w:eastAsia="zh-CN" w:bidi="ar-SA"/>
        </w:rPr>
        <w:t>。</w:t>
      </w:r>
    </w:p>
    <w:p w14:paraId="5777EFBE">
      <w:pPr>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left="3" w:leftChars="0" w:right="39" w:rightChars="0" w:firstLine="494" w:firstLineChars="0"/>
        <w:jc w:val="left"/>
        <w:textAlignment w:val="baseline"/>
        <w:rPr>
          <w:rFonts w:ascii="宋体" w:hAnsi="宋体" w:eastAsia="宋体" w:cs="宋体"/>
          <w:b/>
          <w:bCs/>
          <w:snapToGrid w:val="0"/>
          <w:color w:val="auto"/>
          <w:spacing w:val="-8"/>
          <w:kern w:val="0"/>
          <w:sz w:val="24"/>
          <w:szCs w:val="24"/>
          <w:highlight w:val="none"/>
          <w:lang w:val="en-US" w:eastAsia="en-US" w:bidi="ar-SA"/>
        </w:rPr>
      </w:pPr>
      <w:r>
        <w:rPr>
          <w:rFonts w:hint="eastAsia" w:ascii="宋体" w:hAnsi="宋体" w:eastAsia="宋体" w:cs="宋体"/>
          <w:b/>
          <w:bCs/>
          <w:snapToGrid w:val="0"/>
          <w:color w:val="auto"/>
          <w:spacing w:val="-8"/>
          <w:kern w:val="0"/>
          <w:sz w:val="24"/>
          <w:szCs w:val="24"/>
          <w:highlight w:val="none"/>
          <w:lang w:val="en-US" w:eastAsia="zh-CN" w:bidi="ar-SA"/>
        </w:rPr>
        <w:t>四</w:t>
      </w:r>
      <w:r>
        <w:rPr>
          <w:rFonts w:hint="eastAsia" w:ascii="宋体" w:hAnsi="宋体" w:eastAsia="宋体" w:cs="宋体"/>
          <w:b/>
          <w:bCs/>
          <w:snapToGrid w:val="0"/>
          <w:color w:val="auto"/>
          <w:spacing w:val="-8"/>
          <w:kern w:val="0"/>
          <w:sz w:val="24"/>
          <w:szCs w:val="24"/>
          <w:highlight w:val="none"/>
          <w:lang w:val="en-US" w:eastAsia="en-US" w:bidi="ar-SA"/>
        </w:rPr>
        <w:t>、</w:t>
      </w:r>
      <w:r>
        <w:rPr>
          <w:rFonts w:ascii="宋体" w:hAnsi="宋体" w:eastAsia="宋体" w:cs="宋体"/>
          <w:b/>
          <w:bCs/>
          <w:snapToGrid w:val="0"/>
          <w:color w:val="auto"/>
          <w:spacing w:val="-8"/>
          <w:kern w:val="0"/>
          <w:sz w:val="24"/>
          <w:szCs w:val="24"/>
          <w:highlight w:val="none"/>
          <w:lang w:val="en-US" w:eastAsia="en-US" w:bidi="ar-SA"/>
        </w:rPr>
        <w:t>验收标准</w:t>
      </w:r>
    </w:p>
    <w:p w14:paraId="61F03384">
      <w:pPr>
        <w:keepNext w:val="0"/>
        <w:keepLines w:val="0"/>
        <w:pageBreakBefore w:val="0"/>
        <w:widowControl/>
        <w:kinsoku w:val="0"/>
        <w:wordWrap/>
        <w:overflowPunct/>
        <w:topLinePunct w:val="0"/>
        <w:autoSpaceDE w:val="0"/>
        <w:autoSpaceDN w:val="0"/>
        <w:bidi w:val="0"/>
        <w:adjustRightInd w:val="0"/>
        <w:snapToGrid/>
        <w:spacing w:line="360" w:lineRule="auto"/>
        <w:ind w:left="1" w:firstLine="472" w:firstLineChars="200"/>
        <w:jc w:val="left"/>
        <w:textAlignment w:val="baseline"/>
        <w:rPr>
          <w:rFonts w:hint="eastAsia" w:ascii="宋体" w:hAnsi="宋体" w:eastAsia="宋体" w:cs="宋体"/>
          <w:snapToGrid w:val="0"/>
          <w:color w:val="auto"/>
          <w:spacing w:val="-2"/>
          <w:kern w:val="0"/>
          <w:sz w:val="24"/>
          <w:szCs w:val="24"/>
          <w:highlight w:val="none"/>
          <w:lang w:val="zh-CN" w:eastAsia="zh-CN" w:bidi="ar-SA"/>
        </w:rPr>
      </w:pPr>
      <w:r>
        <w:rPr>
          <w:rFonts w:hint="eastAsia" w:ascii="宋体" w:hAnsi="宋体" w:eastAsia="宋体" w:cs="宋体"/>
          <w:snapToGrid w:val="0"/>
          <w:color w:val="auto"/>
          <w:spacing w:val="-2"/>
          <w:kern w:val="0"/>
          <w:sz w:val="24"/>
          <w:szCs w:val="24"/>
          <w:highlight w:val="none"/>
          <w:lang w:val="en-US" w:eastAsia="zh-CN" w:bidi="ar-SA"/>
        </w:rPr>
        <w:t>1.</w:t>
      </w:r>
      <w:r>
        <w:rPr>
          <w:rFonts w:hint="eastAsia" w:ascii="宋体" w:hAnsi="宋体" w:eastAsia="宋体" w:cs="宋体"/>
          <w:snapToGrid w:val="0"/>
          <w:color w:val="auto"/>
          <w:spacing w:val="-2"/>
          <w:kern w:val="0"/>
          <w:sz w:val="24"/>
          <w:szCs w:val="24"/>
          <w:highlight w:val="none"/>
          <w:lang w:val="zh-CN" w:eastAsia="zh-CN" w:bidi="ar-SA"/>
        </w:rPr>
        <w:t>采购人在收到供应商项目验收建议之日起7个工作日内，</w:t>
      </w:r>
      <w:r>
        <w:rPr>
          <w:rFonts w:hint="eastAsia" w:cs="宋体" w:asciiTheme="minorEastAsia" w:hAnsiTheme="minorEastAsia"/>
          <w:color w:val="auto"/>
          <w:kern w:val="0"/>
          <w:sz w:val="24"/>
          <w:szCs w:val="24"/>
          <w:highlight w:val="none"/>
          <w:lang w:val="zh-CN"/>
        </w:rPr>
        <w:t>由采购人成立验收小组，</w:t>
      </w:r>
      <w:r>
        <w:rPr>
          <w:rFonts w:hint="eastAsia" w:ascii="宋体" w:hAnsi="宋体" w:eastAsia="宋体" w:cs="宋体"/>
          <w:snapToGrid w:val="0"/>
          <w:color w:val="auto"/>
          <w:spacing w:val="-2"/>
          <w:kern w:val="0"/>
          <w:sz w:val="24"/>
          <w:szCs w:val="24"/>
          <w:highlight w:val="none"/>
          <w:lang w:val="zh-CN" w:eastAsia="zh-CN" w:bidi="ar-SA"/>
        </w:rPr>
        <w:t>按照采购合同的约定对中标人履约情况进行实质性验收。验收时，按照采购合同的约定对每一项技术、服务、安全标准的履约情况进行确认。验收结束后，出具验收书，列明各项标准的验收情况及项目总体评价，由验收双方共同签署。</w:t>
      </w:r>
    </w:p>
    <w:p w14:paraId="7DB7BE3D">
      <w:pPr>
        <w:keepNext w:val="0"/>
        <w:keepLines w:val="0"/>
        <w:pageBreakBefore w:val="0"/>
        <w:widowControl/>
        <w:kinsoku w:val="0"/>
        <w:wordWrap/>
        <w:overflowPunct/>
        <w:topLinePunct w:val="0"/>
        <w:autoSpaceDE w:val="0"/>
        <w:autoSpaceDN w:val="0"/>
        <w:bidi w:val="0"/>
        <w:adjustRightInd w:val="0"/>
        <w:snapToGrid/>
        <w:spacing w:line="360" w:lineRule="auto"/>
        <w:ind w:left="1" w:firstLine="472" w:firstLineChars="200"/>
        <w:jc w:val="left"/>
        <w:textAlignment w:val="baseline"/>
        <w:rPr>
          <w:rFonts w:hint="eastAsia" w:ascii="宋体" w:hAnsi="宋体" w:eastAsia="宋体" w:cs="宋体"/>
          <w:b/>
          <w:bCs/>
          <w:color w:val="auto"/>
          <w:spacing w:val="-4"/>
          <w:sz w:val="24"/>
          <w:szCs w:val="24"/>
          <w:highlight w:val="none"/>
          <w:lang w:val="en-US" w:eastAsia="zh-CN"/>
        </w:rPr>
      </w:pPr>
      <w:r>
        <w:rPr>
          <w:rFonts w:hint="eastAsia" w:ascii="宋体" w:hAnsi="宋体" w:eastAsia="宋体" w:cs="宋体"/>
          <w:snapToGrid w:val="0"/>
          <w:color w:val="auto"/>
          <w:spacing w:val="-2"/>
          <w:kern w:val="0"/>
          <w:sz w:val="24"/>
          <w:szCs w:val="24"/>
          <w:highlight w:val="none"/>
          <w:lang w:val="zh-CN" w:eastAsia="zh-CN" w:bidi="ar-SA"/>
        </w:rPr>
        <w:t>2</w:t>
      </w:r>
      <w:r>
        <w:rPr>
          <w:rFonts w:hint="eastAsia" w:ascii="宋体" w:hAnsi="宋体" w:eastAsia="宋体" w:cs="宋体"/>
          <w:snapToGrid w:val="0"/>
          <w:color w:val="auto"/>
          <w:spacing w:val="-2"/>
          <w:kern w:val="0"/>
          <w:sz w:val="24"/>
          <w:szCs w:val="24"/>
          <w:highlight w:val="none"/>
          <w:lang w:val="en-US" w:eastAsia="zh-CN" w:bidi="ar-SA"/>
        </w:rPr>
        <w:t>.</w:t>
      </w:r>
      <w:r>
        <w:rPr>
          <w:rFonts w:hint="eastAsia" w:ascii="宋体" w:hAnsi="宋体" w:eastAsia="宋体" w:cs="宋体"/>
          <w:snapToGrid w:val="0"/>
          <w:color w:val="auto"/>
          <w:spacing w:val="-2"/>
          <w:kern w:val="0"/>
          <w:sz w:val="24"/>
          <w:szCs w:val="24"/>
          <w:highlight w:val="none"/>
          <w:lang w:val="zh-CN" w:eastAsia="zh-CN" w:bidi="ar-SA"/>
        </w:rPr>
        <w:t>按照</w:t>
      </w:r>
      <w:r>
        <w:rPr>
          <w:rFonts w:hint="eastAsia" w:ascii="宋体" w:hAnsi="宋体" w:eastAsia="宋体" w:cs="宋体"/>
          <w:snapToGrid w:val="0"/>
          <w:color w:val="auto"/>
          <w:spacing w:val="-2"/>
          <w:kern w:val="0"/>
          <w:sz w:val="24"/>
          <w:szCs w:val="24"/>
          <w:highlight w:val="none"/>
          <w:lang w:val="en-US" w:eastAsia="zh-CN" w:bidi="ar-SA"/>
        </w:rPr>
        <w:t>磋商</w:t>
      </w:r>
      <w:r>
        <w:rPr>
          <w:rFonts w:hint="eastAsia" w:ascii="宋体" w:hAnsi="宋体" w:eastAsia="宋体" w:cs="宋体"/>
          <w:snapToGrid w:val="0"/>
          <w:color w:val="auto"/>
          <w:spacing w:val="-2"/>
          <w:kern w:val="0"/>
          <w:sz w:val="24"/>
          <w:szCs w:val="24"/>
          <w:highlight w:val="none"/>
          <w:lang w:val="zh-CN" w:eastAsia="zh-CN" w:bidi="ar-SA"/>
        </w:rPr>
        <w:t>文件要求、</w:t>
      </w:r>
      <w:r>
        <w:rPr>
          <w:rFonts w:hint="eastAsia" w:ascii="宋体" w:hAnsi="宋体" w:eastAsia="宋体" w:cs="宋体"/>
          <w:snapToGrid w:val="0"/>
          <w:color w:val="auto"/>
          <w:spacing w:val="-2"/>
          <w:kern w:val="0"/>
          <w:sz w:val="24"/>
          <w:szCs w:val="24"/>
          <w:highlight w:val="none"/>
          <w:lang w:val="en-US" w:eastAsia="zh-CN" w:bidi="ar-SA"/>
        </w:rPr>
        <w:t>响应</w:t>
      </w:r>
      <w:r>
        <w:rPr>
          <w:rFonts w:hint="eastAsia" w:ascii="宋体" w:hAnsi="宋体" w:eastAsia="宋体" w:cs="宋体"/>
          <w:snapToGrid w:val="0"/>
          <w:color w:val="auto"/>
          <w:spacing w:val="-2"/>
          <w:kern w:val="0"/>
          <w:sz w:val="24"/>
          <w:szCs w:val="24"/>
          <w:highlight w:val="none"/>
          <w:lang w:val="zh-CN" w:eastAsia="zh-CN" w:bidi="ar-SA"/>
        </w:rPr>
        <w:t>文件响应和承诺验收。</w:t>
      </w:r>
    </w:p>
    <w:p w14:paraId="7EF557D0">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466" w:firstLineChars="200"/>
        <w:textAlignment w:val="baseline"/>
        <w:rPr>
          <w:rFonts w:hint="eastAsia" w:ascii="宋体" w:hAnsi="宋体" w:eastAsia="宋体" w:cs="宋体"/>
          <w:b/>
          <w:bCs/>
          <w:color w:val="auto"/>
          <w:spacing w:val="-4"/>
          <w:sz w:val="24"/>
          <w:szCs w:val="24"/>
          <w:highlight w:val="none"/>
        </w:rPr>
      </w:pPr>
      <w:r>
        <w:rPr>
          <w:rFonts w:hint="eastAsia" w:cs="宋体"/>
          <w:b/>
          <w:bCs/>
          <w:color w:val="auto"/>
          <w:spacing w:val="-4"/>
          <w:sz w:val="24"/>
          <w:szCs w:val="24"/>
          <w:highlight w:val="none"/>
          <w:lang w:val="en-US" w:eastAsia="zh-CN"/>
        </w:rPr>
        <w:t>五</w:t>
      </w:r>
      <w:r>
        <w:rPr>
          <w:rFonts w:hint="eastAsia" w:ascii="宋体" w:hAnsi="宋体" w:eastAsia="宋体" w:cs="宋体"/>
          <w:b/>
          <w:bCs/>
          <w:color w:val="auto"/>
          <w:spacing w:val="-4"/>
          <w:sz w:val="24"/>
          <w:szCs w:val="24"/>
          <w:highlight w:val="none"/>
          <w:lang w:val="en-US" w:eastAsia="zh-CN"/>
        </w:rPr>
        <w:t>、</w:t>
      </w:r>
      <w:r>
        <w:rPr>
          <w:rFonts w:hint="eastAsia" w:ascii="宋体" w:hAnsi="宋体" w:eastAsia="宋体" w:cs="宋体"/>
          <w:b/>
          <w:bCs/>
          <w:color w:val="auto"/>
          <w:spacing w:val="-4"/>
          <w:sz w:val="24"/>
          <w:szCs w:val="24"/>
          <w:highlight w:val="none"/>
        </w:rPr>
        <w:t>采购标的的其他技术、服务等要求</w:t>
      </w:r>
    </w:p>
    <w:p w14:paraId="1094A516">
      <w:pPr>
        <w:keepNext w:val="0"/>
        <w:keepLines w:val="0"/>
        <w:pageBreakBefore w:val="0"/>
        <w:widowControl/>
        <w:kinsoku w:val="0"/>
        <w:wordWrap/>
        <w:overflowPunct/>
        <w:topLinePunct w:val="0"/>
        <w:autoSpaceDE w:val="0"/>
        <w:autoSpaceDN w:val="0"/>
        <w:bidi w:val="0"/>
        <w:adjustRightInd w:val="0"/>
        <w:snapToGrid/>
        <w:spacing w:line="360" w:lineRule="auto"/>
        <w:ind w:left="1" w:firstLine="472" w:firstLineChars="200"/>
        <w:jc w:val="left"/>
        <w:textAlignment w:val="baseline"/>
        <w:rPr>
          <w:rFonts w:hint="eastAsia" w:ascii="宋体" w:hAnsi="宋体" w:eastAsia="宋体" w:cs="宋体"/>
          <w:snapToGrid w:val="0"/>
          <w:color w:val="auto"/>
          <w:spacing w:val="-2"/>
          <w:kern w:val="0"/>
          <w:sz w:val="24"/>
          <w:szCs w:val="24"/>
          <w:highlight w:val="none"/>
          <w:lang w:val="en-US" w:eastAsia="en-US" w:bidi="ar-SA"/>
        </w:rPr>
      </w:pPr>
      <w:r>
        <w:rPr>
          <w:rFonts w:hint="eastAsia" w:ascii="宋体" w:hAnsi="宋体" w:eastAsia="宋体" w:cs="宋体"/>
          <w:snapToGrid w:val="0"/>
          <w:color w:val="auto"/>
          <w:spacing w:val="-2"/>
          <w:kern w:val="0"/>
          <w:sz w:val="24"/>
          <w:szCs w:val="24"/>
          <w:highlight w:val="none"/>
          <w:lang w:val="en-US" w:eastAsia="zh-CN" w:bidi="ar-SA"/>
        </w:rPr>
        <w:t>1.</w:t>
      </w:r>
      <w:r>
        <w:rPr>
          <w:rFonts w:hint="eastAsia" w:ascii="宋体" w:hAnsi="宋体" w:eastAsia="宋体" w:cs="宋体"/>
          <w:snapToGrid w:val="0"/>
          <w:color w:val="auto"/>
          <w:spacing w:val="-2"/>
          <w:kern w:val="0"/>
          <w:sz w:val="24"/>
          <w:szCs w:val="24"/>
          <w:highlight w:val="none"/>
          <w:lang w:val="en-US" w:eastAsia="en-US" w:bidi="ar-SA"/>
        </w:rPr>
        <w:t>供应商应就本项目完整响应，</w:t>
      </w:r>
      <w:r>
        <w:rPr>
          <w:rFonts w:hint="eastAsia" w:ascii="宋体" w:hAnsi="宋体" w:eastAsia="宋体" w:cs="宋体"/>
          <w:b/>
          <w:bCs/>
          <w:snapToGrid w:val="0"/>
          <w:color w:val="auto"/>
          <w:spacing w:val="-2"/>
          <w:kern w:val="0"/>
          <w:sz w:val="24"/>
          <w:szCs w:val="24"/>
          <w:highlight w:val="none"/>
          <w:lang w:val="en-US" w:eastAsia="en-US" w:bidi="ar-SA"/>
        </w:rPr>
        <w:t>否则为无效响应。</w:t>
      </w:r>
    </w:p>
    <w:p w14:paraId="4E616895">
      <w:pPr>
        <w:keepNext w:val="0"/>
        <w:keepLines w:val="0"/>
        <w:pageBreakBefore w:val="0"/>
        <w:widowControl/>
        <w:kinsoku w:val="0"/>
        <w:wordWrap/>
        <w:overflowPunct/>
        <w:topLinePunct w:val="0"/>
        <w:autoSpaceDE w:val="0"/>
        <w:autoSpaceDN w:val="0"/>
        <w:bidi w:val="0"/>
        <w:adjustRightInd w:val="0"/>
        <w:snapToGrid/>
        <w:spacing w:line="360" w:lineRule="auto"/>
        <w:ind w:left="1" w:firstLine="472" w:firstLineChars="200"/>
        <w:jc w:val="left"/>
        <w:textAlignment w:val="baseline"/>
        <w:rPr>
          <w:rFonts w:hint="eastAsia" w:ascii="宋体" w:hAnsi="宋体" w:eastAsia="宋体" w:cs="宋体"/>
          <w:snapToGrid w:val="0"/>
          <w:color w:val="auto"/>
          <w:spacing w:val="-2"/>
          <w:kern w:val="0"/>
          <w:sz w:val="24"/>
          <w:szCs w:val="24"/>
          <w:highlight w:val="none"/>
          <w:lang w:val="zh-CN" w:eastAsia="zh-CN" w:bidi="ar-SA"/>
        </w:rPr>
      </w:pPr>
      <w:r>
        <w:rPr>
          <w:rFonts w:hint="eastAsia" w:ascii="宋体" w:hAnsi="宋体" w:eastAsia="宋体" w:cs="宋体"/>
          <w:snapToGrid w:val="0"/>
          <w:color w:val="auto"/>
          <w:spacing w:val="-2"/>
          <w:kern w:val="0"/>
          <w:sz w:val="24"/>
          <w:szCs w:val="24"/>
          <w:highlight w:val="none"/>
          <w:lang w:val="en-US" w:eastAsia="zh-CN" w:bidi="ar-SA"/>
        </w:rPr>
        <w:t>2</w:t>
      </w:r>
      <w:r>
        <w:rPr>
          <w:rFonts w:hint="eastAsia" w:ascii="宋体" w:hAnsi="宋体" w:eastAsia="宋体" w:cs="宋体"/>
          <w:snapToGrid w:val="0"/>
          <w:color w:val="auto"/>
          <w:spacing w:val="-2"/>
          <w:kern w:val="0"/>
          <w:sz w:val="24"/>
          <w:szCs w:val="24"/>
          <w:highlight w:val="none"/>
          <w:lang w:val="zh-CN" w:eastAsia="zh-CN" w:bidi="ar-SA"/>
        </w:rPr>
        <w:t>.本项目为交钥匙工程。</w:t>
      </w:r>
    </w:p>
    <w:p w14:paraId="0D21DF09">
      <w:pPr>
        <w:pStyle w:val="4"/>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right="39" w:rightChars="0" w:firstLine="472" w:firstLineChars="200"/>
        <w:textAlignment w:val="baseline"/>
        <w:rPr>
          <w:rFonts w:hint="eastAsia" w:ascii="宋体" w:hAnsi="宋体" w:eastAsia="宋体" w:cs="宋体"/>
          <w:snapToGrid w:val="0"/>
          <w:color w:val="auto"/>
          <w:spacing w:val="-2"/>
          <w:kern w:val="0"/>
          <w:sz w:val="24"/>
          <w:szCs w:val="24"/>
          <w:highlight w:val="none"/>
          <w:lang w:val="zh-CN" w:eastAsia="zh-CN" w:bidi="ar-SA"/>
        </w:rPr>
      </w:pPr>
      <w:r>
        <w:rPr>
          <w:rFonts w:hint="eastAsia" w:cs="宋体"/>
          <w:snapToGrid w:val="0"/>
          <w:color w:val="auto"/>
          <w:spacing w:val="-2"/>
          <w:kern w:val="0"/>
          <w:sz w:val="24"/>
          <w:szCs w:val="24"/>
          <w:highlight w:val="none"/>
          <w:lang w:val="en-US" w:eastAsia="zh-CN" w:bidi="ar-SA"/>
        </w:rPr>
        <w:t>3</w:t>
      </w:r>
      <w:r>
        <w:rPr>
          <w:rFonts w:hint="eastAsia" w:ascii="宋体" w:hAnsi="宋体" w:eastAsia="宋体" w:cs="宋体"/>
          <w:snapToGrid w:val="0"/>
          <w:color w:val="auto"/>
          <w:spacing w:val="-2"/>
          <w:kern w:val="0"/>
          <w:sz w:val="24"/>
          <w:szCs w:val="24"/>
          <w:highlight w:val="none"/>
          <w:lang w:val="zh-CN" w:eastAsia="zh-CN" w:bidi="ar-SA"/>
        </w:rPr>
        <w:t>.</w:t>
      </w:r>
      <w:r>
        <w:rPr>
          <w:rFonts w:hint="eastAsia" w:ascii="宋体" w:hAnsi="宋体" w:eastAsia="宋体" w:cs="宋体"/>
          <w:b w:val="0"/>
          <w:bCs w:val="0"/>
          <w:color w:val="auto"/>
          <w:sz w:val="24"/>
          <w:szCs w:val="24"/>
        </w:rPr>
        <w:t>在成交后的现场施工过程中，成交供应商所派驻的项目负责人、技术负责人等相关施工人员，必须与响应文件中拟派人员一致，否则采购人报经政府采购监督管理部门同意后有权单方终止合同，由此对采购人造成损失的，由成交供应商予以赔偿。</w:t>
      </w:r>
    </w:p>
    <w:p w14:paraId="2197C400">
      <w:pPr>
        <w:pStyle w:val="4"/>
        <w:keepNext w:val="0"/>
        <w:keepLines w:val="0"/>
        <w:pageBreakBefore w:val="0"/>
        <w:widowControl/>
        <w:numPr>
          <w:ilvl w:val="0"/>
          <w:numId w:val="0"/>
        </w:numPr>
        <w:kinsoku w:val="0"/>
        <w:wordWrap/>
        <w:overflowPunct/>
        <w:topLinePunct w:val="0"/>
        <w:autoSpaceDE w:val="0"/>
        <w:autoSpaceDN w:val="0"/>
        <w:bidi w:val="0"/>
        <w:adjustRightInd w:val="0"/>
        <w:snapToGrid/>
        <w:spacing w:line="360" w:lineRule="auto"/>
        <w:ind w:right="39" w:rightChars="0" w:firstLine="472" w:firstLineChars="200"/>
        <w:textAlignment w:val="baseline"/>
        <w:rPr>
          <w:rFonts w:hint="eastAsia" w:ascii="宋体" w:hAnsi="宋体" w:eastAsia="宋体" w:cs="宋体"/>
          <w:snapToGrid w:val="0"/>
          <w:color w:val="auto"/>
          <w:spacing w:val="-2"/>
          <w:kern w:val="0"/>
          <w:sz w:val="24"/>
          <w:szCs w:val="24"/>
          <w:highlight w:val="none"/>
          <w:lang w:val="zh-CN" w:eastAsia="zh-CN" w:bidi="ar-SA"/>
        </w:rPr>
      </w:pPr>
      <w:r>
        <w:rPr>
          <w:rFonts w:hint="eastAsia" w:cs="宋体"/>
          <w:snapToGrid w:val="0"/>
          <w:color w:val="auto"/>
          <w:spacing w:val="-2"/>
          <w:kern w:val="0"/>
          <w:sz w:val="24"/>
          <w:szCs w:val="24"/>
          <w:highlight w:val="none"/>
          <w:lang w:val="en-US" w:eastAsia="zh-CN" w:bidi="ar-SA"/>
        </w:rPr>
        <w:t>4.</w:t>
      </w:r>
      <w:r>
        <w:rPr>
          <w:rFonts w:hint="eastAsia" w:ascii="宋体" w:hAnsi="宋体" w:eastAsia="宋体" w:cs="宋体"/>
          <w:snapToGrid w:val="0"/>
          <w:color w:val="auto"/>
          <w:spacing w:val="-2"/>
          <w:kern w:val="0"/>
          <w:sz w:val="24"/>
          <w:szCs w:val="24"/>
          <w:highlight w:val="none"/>
          <w:lang w:val="zh-CN" w:eastAsia="zh-CN" w:bidi="ar-SA"/>
        </w:rPr>
        <w:t>成交供应商要配合采购人的工作，遵守相关的施工规范和安全标准，做好施工现场的管理和安全防护工作，确保工程质量和进度。施工过程中要尽量减少对市政道路的影响，合理安排施工时间和工序。</w:t>
      </w:r>
    </w:p>
    <w:p w14:paraId="36AF5FE6">
      <w:pPr>
        <w:pStyle w:val="4"/>
        <w:keepNext w:val="0"/>
        <w:keepLines w:val="0"/>
        <w:pageBreakBefore w:val="0"/>
        <w:widowControl/>
        <w:kinsoku w:val="0"/>
        <w:wordWrap/>
        <w:overflowPunct/>
        <w:topLinePunct w:val="0"/>
        <w:autoSpaceDE w:val="0"/>
        <w:autoSpaceDN w:val="0"/>
        <w:bidi w:val="0"/>
        <w:adjustRightInd w:val="0"/>
        <w:snapToGrid/>
        <w:spacing w:line="360" w:lineRule="auto"/>
        <w:ind w:left="6" w:right="41" w:firstLine="416"/>
        <w:textAlignment w:val="baseline"/>
        <w:rPr>
          <w:rFonts w:ascii="宋体" w:hAnsi="宋体" w:eastAsia="宋体" w:cs="宋体"/>
          <w:color w:val="auto"/>
          <w:spacing w:val="-2"/>
          <w:sz w:val="24"/>
          <w:szCs w:val="24"/>
          <w:highlight w:val="none"/>
        </w:rPr>
        <w:sectPr>
          <w:footerReference r:id="rId6" w:type="default"/>
          <w:pgSz w:w="11906" w:h="16839"/>
          <w:pgMar w:top="1440" w:right="1800" w:bottom="1440" w:left="1800" w:header="0" w:footer="938" w:gutter="0"/>
          <w:pgNumType w:fmt="numberInDash"/>
          <w:cols w:space="720" w:num="1"/>
        </w:sectPr>
      </w:pPr>
      <w:r>
        <w:rPr>
          <w:rFonts w:hint="eastAsia" w:ascii="宋体" w:hAnsi="宋体" w:eastAsia="宋体" w:cs="宋体"/>
          <w:b/>
          <w:bCs/>
          <w:color w:val="auto"/>
          <w:spacing w:val="-3"/>
          <w:sz w:val="24"/>
          <w:szCs w:val="24"/>
          <w:highlight w:val="none"/>
          <w:lang w:val="en-US" w:eastAsia="zh-CN"/>
        </w:rPr>
        <w:t>六</w:t>
      </w:r>
      <w:r>
        <w:rPr>
          <w:rFonts w:ascii="宋体" w:hAnsi="宋体" w:eastAsia="宋体" w:cs="宋体"/>
          <w:b/>
          <w:bCs/>
          <w:color w:val="auto"/>
          <w:spacing w:val="-3"/>
          <w:sz w:val="24"/>
          <w:szCs w:val="24"/>
          <w:highlight w:val="none"/>
        </w:rPr>
        <w:t>、</w:t>
      </w:r>
      <w:r>
        <w:rPr>
          <w:rFonts w:hint="eastAsia" w:ascii="宋体" w:hAnsi="宋体" w:eastAsia="宋体" w:cs="宋体"/>
          <w:b/>
          <w:bCs/>
          <w:color w:val="auto"/>
          <w:spacing w:val="-3"/>
          <w:sz w:val="24"/>
          <w:szCs w:val="24"/>
          <w:highlight w:val="none"/>
          <w:lang w:val="en-US" w:eastAsia="zh-CN"/>
        </w:rPr>
        <w:t>本项目预算金额</w:t>
      </w:r>
      <w:r>
        <w:rPr>
          <w:rFonts w:hint="eastAsia" w:cs="宋体"/>
          <w:b/>
          <w:bCs/>
          <w:color w:val="auto"/>
          <w:spacing w:val="-3"/>
          <w:sz w:val="24"/>
          <w:szCs w:val="24"/>
          <w:highlight w:val="none"/>
          <w:lang w:val="en-US" w:eastAsia="zh-CN"/>
        </w:rPr>
        <w:t>：</w:t>
      </w:r>
      <w:r>
        <w:rPr>
          <w:rFonts w:hint="eastAsia" w:cs="宋体"/>
          <w:b/>
          <w:bCs/>
          <w:snapToGrid w:val="0"/>
          <w:color w:val="auto"/>
          <w:spacing w:val="10"/>
          <w:kern w:val="0"/>
          <w:sz w:val="24"/>
          <w:szCs w:val="24"/>
          <w:lang w:val="en-US" w:eastAsia="zh-CN" w:bidi="ar-SA"/>
        </w:rPr>
        <w:t>1376088.03元</w:t>
      </w:r>
      <w:r>
        <w:rPr>
          <w:rFonts w:hint="eastAsia" w:ascii="宋体" w:hAnsi="宋体" w:eastAsia="宋体" w:cs="宋体"/>
          <w:b/>
          <w:bCs/>
          <w:color w:val="auto"/>
          <w:spacing w:val="-2"/>
          <w:sz w:val="24"/>
          <w:szCs w:val="24"/>
          <w:highlight w:val="none"/>
          <w:lang w:val="en-US" w:eastAsia="zh-CN"/>
        </w:rPr>
        <w:t>；超出预算金额的磋商响应无效</w:t>
      </w:r>
      <w:r>
        <w:rPr>
          <w:rFonts w:hint="eastAsia" w:ascii="宋体" w:hAnsi="宋体" w:eastAsia="宋体" w:cs="宋体"/>
          <w:color w:val="auto"/>
          <w:spacing w:val="-2"/>
          <w:sz w:val="24"/>
          <w:szCs w:val="24"/>
          <w:highlight w:val="none"/>
          <w:lang w:val="en-US" w:eastAsia="zh-CN"/>
        </w:rPr>
        <w:t>。</w:t>
      </w:r>
    </w:p>
    <w:p w14:paraId="715F4540">
      <w:pPr>
        <w:pStyle w:val="4"/>
        <w:keepNext w:val="0"/>
        <w:keepLines w:val="0"/>
        <w:pageBreakBefore w:val="0"/>
        <w:widowControl/>
        <w:kinsoku w:val="0"/>
        <w:wordWrap/>
        <w:overflowPunct/>
        <w:topLinePunct w:val="0"/>
        <w:autoSpaceDE w:val="0"/>
        <w:autoSpaceDN w:val="0"/>
        <w:bidi w:val="0"/>
        <w:adjustRightInd w:val="0"/>
        <w:snapToGrid/>
        <w:spacing w:after="0" w:afterLines="50" w:line="360" w:lineRule="auto"/>
        <w:jc w:val="center"/>
        <w:textAlignment w:val="baseline"/>
        <w:rPr>
          <w:rFonts w:ascii="宋体" w:hAnsi="宋体" w:eastAsia="宋体" w:cs="宋体"/>
          <w:b/>
          <w:bCs/>
          <w:color w:val="auto"/>
          <w:spacing w:val="5"/>
        </w:rPr>
      </w:pPr>
      <w:r>
        <w:rPr>
          <w:rFonts w:ascii="宋体" w:hAnsi="宋体" w:eastAsia="宋体" w:cs="宋体"/>
          <w:b/>
          <w:bCs/>
          <w:color w:val="auto"/>
          <w:spacing w:val="5"/>
        </w:rPr>
        <w:t>第三章 供应商须知前附表</w:t>
      </w:r>
    </w:p>
    <w:p w14:paraId="4DFCA714">
      <w:pPr>
        <w:pStyle w:val="4"/>
        <w:tabs>
          <w:tab w:val="left" w:pos="8400"/>
        </w:tabs>
        <w:spacing w:before="65" w:line="373" w:lineRule="auto"/>
        <w:ind w:right="-94" w:rightChars="0"/>
        <w:rPr>
          <w:color w:val="auto"/>
          <w:sz w:val="21"/>
          <w:szCs w:val="21"/>
        </w:rPr>
      </w:pPr>
      <w:r>
        <w:rPr>
          <w:b/>
          <w:bCs/>
          <w:color w:val="auto"/>
          <w:spacing w:val="8"/>
          <w:sz w:val="21"/>
          <w:szCs w:val="21"/>
        </w:rPr>
        <w:t>磋商文件中凡标有★条款均为实质性要求条款，响应文件须完全响应，未实质响应的，按照无效</w:t>
      </w:r>
      <w:r>
        <w:rPr>
          <w:b/>
          <w:bCs/>
          <w:color w:val="auto"/>
          <w:spacing w:val="2"/>
          <w:sz w:val="21"/>
          <w:szCs w:val="21"/>
        </w:rPr>
        <w:t>响应处理。</w:t>
      </w:r>
    </w:p>
    <w:tbl>
      <w:tblPr>
        <w:tblStyle w:val="27"/>
        <w:tblW w:w="95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2267"/>
        <w:gridCol w:w="6495"/>
      </w:tblGrid>
      <w:tr w14:paraId="57E8E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810" w:type="dxa"/>
            <w:vAlign w:val="center"/>
          </w:tcPr>
          <w:p w14:paraId="0D82C468">
            <w:pPr>
              <w:spacing w:before="216" w:line="230" w:lineRule="auto"/>
              <w:jc w:val="center"/>
              <w:rPr>
                <w:rFonts w:ascii="宋体" w:hAnsi="宋体" w:eastAsia="宋体" w:cs="宋体"/>
                <w:color w:val="auto"/>
                <w:sz w:val="24"/>
                <w:szCs w:val="24"/>
              </w:rPr>
            </w:pPr>
            <w:r>
              <w:rPr>
                <w:rFonts w:ascii="宋体" w:hAnsi="宋体" w:eastAsia="宋体" w:cs="宋体"/>
                <w:b/>
                <w:bCs/>
                <w:color w:val="auto"/>
                <w:spacing w:val="4"/>
                <w:sz w:val="24"/>
                <w:szCs w:val="24"/>
              </w:rPr>
              <w:t>序号</w:t>
            </w:r>
          </w:p>
        </w:tc>
        <w:tc>
          <w:tcPr>
            <w:tcW w:w="2267" w:type="dxa"/>
            <w:vAlign w:val="center"/>
          </w:tcPr>
          <w:p w14:paraId="521398D5">
            <w:pPr>
              <w:spacing w:before="217" w:line="228" w:lineRule="auto"/>
              <w:jc w:val="center"/>
              <w:rPr>
                <w:rFonts w:ascii="宋体" w:hAnsi="宋体" w:eastAsia="宋体" w:cs="宋体"/>
                <w:color w:val="auto"/>
                <w:sz w:val="24"/>
                <w:szCs w:val="24"/>
              </w:rPr>
            </w:pPr>
            <w:r>
              <w:rPr>
                <w:rFonts w:ascii="宋体" w:hAnsi="宋体" w:eastAsia="宋体" w:cs="宋体"/>
                <w:b/>
                <w:bCs/>
                <w:color w:val="auto"/>
                <w:spacing w:val="6"/>
                <w:sz w:val="24"/>
                <w:szCs w:val="24"/>
              </w:rPr>
              <w:t>条款名称</w:t>
            </w:r>
          </w:p>
        </w:tc>
        <w:tc>
          <w:tcPr>
            <w:tcW w:w="6495" w:type="dxa"/>
            <w:vAlign w:val="center"/>
          </w:tcPr>
          <w:p w14:paraId="04547CD3">
            <w:pPr>
              <w:spacing w:before="217" w:line="228" w:lineRule="auto"/>
              <w:ind w:left="2887"/>
              <w:jc w:val="left"/>
              <w:rPr>
                <w:rFonts w:ascii="宋体" w:hAnsi="宋体" w:eastAsia="宋体" w:cs="宋体"/>
                <w:color w:val="auto"/>
                <w:sz w:val="24"/>
                <w:szCs w:val="24"/>
              </w:rPr>
            </w:pPr>
            <w:r>
              <w:rPr>
                <w:rFonts w:ascii="宋体" w:hAnsi="宋体" w:eastAsia="宋体" w:cs="宋体"/>
                <w:b/>
                <w:bCs/>
                <w:color w:val="auto"/>
                <w:spacing w:val="6"/>
                <w:sz w:val="24"/>
                <w:szCs w:val="24"/>
              </w:rPr>
              <w:t>说明和要求</w:t>
            </w:r>
          </w:p>
        </w:tc>
      </w:tr>
      <w:tr w14:paraId="39301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3" w:hRule="atLeast"/>
          <w:jc w:val="center"/>
        </w:trPr>
        <w:tc>
          <w:tcPr>
            <w:tcW w:w="810" w:type="dxa"/>
            <w:vAlign w:val="center"/>
          </w:tcPr>
          <w:p w14:paraId="7E94D60F">
            <w:pPr>
              <w:spacing w:before="65" w:line="270" w:lineRule="exact"/>
              <w:jc w:val="center"/>
              <w:rPr>
                <w:rFonts w:ascii="宋体" w:hAnsi="宋体" w:eastAsia="宋体" w:cs="宋体"/>
                <w:color w:val="auto"/>
                <w:sz w:val="24"/>
                <w:szCs w:val="24"/>
              </w:rPr>
            </w:pPr>
            <w:r>
              <w:rPr>
                <w:rFonts w:ascii="宋体" w:hAnsi="宋体" w:eastAsia="宋体" w:cs="宋体"/>
                <w:color w:val="auto"/>
                <w:position w:val="1"/>
                <w:sz w:val="24"/>
                <w:szCs w:val="24"/>
              </w:rPr>
              <w:t>1</w:t>
            </w:r>
          </w:p>
        </w:tc>
        <w:tc>
          <w:tcPr>
            <w:tcW w:w="2267" w:type="dxa"/>
            <w:vAlign w:val="center"/>
          </w:tcPr>
          <w:p w14:paraId="29817C8E">
            <w:pPr>
              <w:spacing w:before="65" w:line="228" w:lineRule="auto"/>
              <w:jc w:val="center"/>
              <w:rPr>
                <w:rFonts w:ascii="宋体" w:hAnsi="宋体" w:eastAsia="宋体" w:cs="宋体"/>
                <w:color w:val="auto"/>
                <w:sz w:val="24"/>
                <w:szCs w:val="24"/>
              </w:rPr>
            </w:pPr>
            <w:r>
              <w:rPr>
                <w:rFonts w:ascii="宋体" w:hAnsi="宋体" w:eastAsia="宋体" w:cs="宋体"/>
                <w:color w:val="auto"/>
                <w:spacing w:val="7"/>
                <w:sz w:val="24"/>
                <w:szCs w:val="24"/>
              </w:rPr>
              <w:t>采购项目</w:t>
            </w:r>
          </w:p>
        </w:tc>
        <w:tc>
          <w:tcPr>
            <w:tcW w:w="6495" w:type="dxa"/>
            <w:vAlign w:val="center"/>
          </w:tcPr>
          <w:p w14:paraId="5694E01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eastAsia="zh-CN"/>
              </w:rPr>
            </w:pPr>
            <w:r>
              <w:rPr>
                <w:rFonts w:ascii="宋体" w:hAnsi="宋体" w:eastAsia="宋体" w:cs="宋体"/>
                <w:color w:val="auto"/>
                <w:spacing w:val="9"/>
                <w:sz w:val="24"/>
                <w:szCs w:val="24"/>
              </w:rPr>
              <w:t>项目名称：</w:t>
            </w:r>
            <w:r>
              <w:rPr>
                <w:rFonts w:hint="eastAsia" w:ascii="宋体" w:hAnsi="宋体" w:eastAsia="宋体" w:cs="宋体"/>
                <w:color w:val="auto"/>
                <w:spacing w:val="9"/>
                <w:sz w:val="24"/>
                <w:szCs w:val="24"/>
                <w:lang w:val="en-US" w:eastAsia="zh-CN"/>
              </w:rPr>
              <w:t>许昌市魏都区城市更新和建设发展中心魏都区先进制造业开发区63#地局部改造项目</w:t>
            </w:r>
          </w:p>
          <w:p w14:paraId="03BD2B78">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ascii="宋体" w:hAnsi="宋体" w:eastAsia="宋体" w:cs="宋体"/>
                <w:color w:val="auto"/>
                <w:spacing w:val="9"/>
                <w:sz w:val="24"/>
                <w:szCs w:val="24"/>
              </w:rPr>
            </w:pPr>
            <w:r>
              <w:rPr>
                <w:rFonts w:ascii="宋体" w:hAnsi="宋体" w:eastAsia="宋体" w:cs="宋体"/>
                <w:color w:val="auto"/>
                <w:spacing w:val="9"/>
                <w:sz w:val="24"/>
                <w:szCs w:val="24"/>
              </w:rPr>
              <w:t>项目编号：</w:t>
            </w:r>
            <w:r>
              <w:rPr>
                <w:rFonts w:hint="eastAsia" w:ascii="宋体" w:hAnsi="宋体" w:eastAsia="宋体" w:cs="宋体"/>
                <w:color w:val="auto"/>
                <w:spacing w:val="9"/>
                <w:sz w:val="24"/>
                <w:szCs w:val="24"/>
                <w:lang w:val="en-US" w:eastAsia="zh-CN"/>
              </w:rPr>
              <w:t>J</w:t>
            </w:r>
            <w:r>
              <w:rPr>
                <w:rFonts w:ascii="宋体" w:hAnsi="宋体" w:eastAsia="宋体" w:cs="宋体"/>
                <w:color w:val="auto"/>
                <w:spacing w:val="9"/>
                <w:sz w:val="24"/>
                <w:szCs w:val="24"/>
              </w:rPr>
              <w:t>ZFCG-C202</w:t>
            </w:r>
            <w:r>
              <w:rPr>
                <w:rFonts w:hint="eastAsia" w:ascii="宋体" w:hAnsi="宋体" w:eastAsia="宋体" w:cs="宋体"/>
                <w:color w:val="auto"/>
                <w:spacing w:val="9"/>
                <w:sz w:val="24"/>
                <w:szCs w:val="24"/>
                <w:lang w:val="en-US" w:eastAsia="zh-CN"/>
              </w:rPr>
              <w:t>6030</w:t>
            </w:r>
            <w:r>
              <w:rPr>
                <w:rFonts w:ascii="宋体" w:hAnsi="宋体" w:eastAsia="宋体" w:cs="宋体"/>
                <w:color w:val="auto"/>
                <w:spacing w:val="9"/>
                <w:sz w:val="24"/>
                <w:szCs w:val="24"/>
              </w:rPr>
              <w:t>号</w:t>
            </w:r>
          </w:p>
          <w:p w14:paraId="02F992E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ascii="宋体" w:hAnsi="宋体" w:eastAsia="宋体" w:cs="宋体"/>
                <w:color w:val="auto"/>
                <w:spacing w:val="9"/>
                <w:sz w:val="24"/>
                <w:szCs w:val="24"/>
              </w:rPr>
            </w:pPr>
            <w:r>
              <w:rPr>
                <w:rFonts w:ascii="宋体" w:hAnsi="宋体" w:eastAsia="宋体" w:cs="宋体"/>
                <w:color w:val="auto"/>
                <w:spacing w:val="9"/>
                <w:sz w:val="24"/>
                <w:szCs w:val="24"/>
              </w:rPr>
              <w:t>项目内容：</w:t>
            </w:r>
            <w:r>
              <w:rPr>
                <w:rFonts w:hint="eastAsia" w:ascii="宋体" w:hAnsi="宋体" w:eastAsia="宋体" w:cs="宋体"/>
                <w:color w:val="auto"/>
                <w:spacing w:val="9"/>
                <w:sz w:val="24"/>
                <w:szCs w:val="24"/>
              </w:rPr>
              <w:t>许昌市魏都区城市更新和建设发展中心魏都区先进制造业开发区63#地局部改造项目</w:t>
            </w:r>
            <w:r>
              <w:rPr>
                <w:rFonts w:hint="eastAsia" w:ascii="宋体" w:hAnsi="宋体" w:eastAsia="宋体" w:cs="宋体"/>
                <w:b w:val="0"/>
                <w:bCs w:val="0"/>
                <w:snapToGrid w:val="0"/>
                <w:color w:val="auto"/>
                <w:spacing w:val="10"/>
                <w:kern w:val="0"/>
                <w:sz w:val="24"/>
                <w:szCs w:val="24"/>
                <w:lang w:val="en-US" w:eastAsia="zh-CN" w:bidi="ar-SA"/>
              </w:rPr>
              <w:t>，主要包括：房屋拆除、简易房拆除、附属工程拆除、围挡等。</w:t>
            </w:r>
          </w:p>
          <w:p w14:paraId="2DA96FA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z w:val="24"/>
                <w:szCs w:val="24"/>
                <w:lang w:val="en-US" w:eastAsia="zh-CN"/>
              </w:rPr>
            </w:pPr>
            <w:r>
              <w:rPr>
                <w:rFonts w:ascii="宋体" w:hAnsi="宋体" w:eastAsia="宋体" w:cs="宋体"/>
                <w:color w:val="auto"/>
                <w:spacing w:val="9"/>
                <w:sz w:val="24"/>
                <w:szCs w:val="24"/>
              </w:rPr>
              <w:t>项目地址：</w:t>
            </w:r>
            <w:r>
              <w:rPr>
                <w:rFonts w:hint="eastAsia" w:ascii="宋体" w:hAnsi="宋体" w:eastAsia="宋体" w:cs="宋体"/>
                <w:color w:val="auto"/>
                <w:spacing w:val="9"/>
                <w:sz w:val="24"/>
                <w:szCs w:val="24"/>
                <w:lang w:val="en-US" w:eastAsia="zh-CN"/>
              </w:rPr>
              <w:t>魏都区先进制造业开发区63#地。</w:t>
            </w:r>
          </w:p>
        </w:tc>
      </w:tr>
      <w:tr w14:paraId="11EEF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5" w:hRule="atLeast"/>
          <w:jc w:val="center"/>
        </w:trPr>
        <w:tc>
          <w:tcPr>
            <w:tcW w:w="810" w:type="dxa"/>
            <w:vAlign w:val="center"/>
          </w:tcPr>
          <w:p w14:paraId="6C88EE3A">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2</w:t>
            </w:r>
          </w:p>
        </w:tc>
        <w:tc>
          <w:tcPr>
            <w:tcW w:w="2267" w:type="dxa"/>
            <w:vAlign w:val="center"/>
          </w:tcPr>
          <w:p w14:paraId="677662ED">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采购人</w:t>
            </w:r>
          </w:p>
        </w:tc>
        <w:tc>
          <w:tcPr>
            <w:tcW w:w="6495" w:type="dxa"/>
            <w:vAlign w:val="center"/>
          </w:tcPr>
          <w:p w14:paraId="736E513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名 称：许昌市魏都区城市更新和建设发展中心</w:t>
            </w:r>
          </w:p>
          <w:p w14:paraId="742958F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地 址：许昌市魏都区人民路20号</w:t>
            </w:r>
          </w:p>
          <w:p w14:paraId="2BE1FD0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 xml:space="preserve">联系人：师先生 </w:t>
            </w:r>
          </w:p>
          <w:p w14:paraId="128C508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pacing w:val="9"/>
                <w:sz w:val="24"/>
                <w:szCs w:val="24"/>
                <w:lang w:val="en-US"/>
              </w:rPr>
            </w:pPr>
            <w:r>
              <w:rPr>
                <w:rFonts w:hint="eastAsia" w:ascii="宋体" w:hAnsi="宋体" w:eastAsia="宋体" w:cs="宋体"/>
                <w:color w:val="auto"/>
                <w:spacing w:val="9"/>
                <w:sz w:val="24"/>
                <w:szCs w:val="24"/>
                <w:lang w:val="en-US" w:eastAsia="zh-CN"/>
              </w:rPr>
              <w:t xml:space="preserve">联系电话：18864651777 </w:t>
            </w:r>
          </w:p>
        </w:tc>
      </w:tr>
      <w:tr w14:paraId="630B1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jc w:val="center"/>
        </w:trPr>
        <w:tc>
          <w:tcPr>
            <w:tcW w:w="810" w:type="dxa"/>
            <w:vAlign w:val="center"/>
          </w:tcPr>
          <w:p w14:paraId="67B50845">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3</w:t>
            </w:r>
          </w:p>
        </w:tc>
        <w:tc>
          <w:tcPr>
            <w:tcW w:w="2267" w:type="dxa"/>
            <w:vAlign w:val="center"/>
          </w:tcPr>
          <w:p w14:paraId="6BC2DBE6">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代理机构</w:t>
            </w:r>
          </w:p>
        </w:tc>
        <w:tc>
          <w:tcPr>
            <w:tcW w:w="6495" w:type="dxa"/>
            <w:vAlign w:val="center"/>
          </w:tcPr>
          <w:p w14:paraId="0A45ED5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 xml:space="preserve">名 称：河南魏恒工程项目管理有限公司  </w:t>
            </w:r>
          </w:p>
          <w:p w14:paraId="149B30C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default" w:ascii="宋体" w:hAnsi="宋体" w:eastAsia="宋体" w:cs="宋体"/>
                <w:color w:val="auto"/>
                <w:spacing w:val="9"/>
                <w:sz w:val="24"/>
                <w:szCs w:val="24"/>
                <w:lang w:val="en-US" w:eastAsia="zh-CN"/>
              </w:rPr>
              <w:t>地</w:t>
            </w:r>
            <w:r>
              <w:rPr>
                <w:rFonts w:hint="eastAsia" w:ascii="宋体" w:hAnsi="宋体" w:eastAsia="宋体" w:cs="宋体"/>
                <w:color w:val="auto"/>
                <w:spacing w:val="9"/>
                <w:sz w:val="24"/>
                <w:szCs w:val="24"/>
                <w:lang w:val="en-US" w:eastAsia="zh-CN"/>
              </w:rPr>
              <w:t xml:space="preserve"> </w:t>
            </w:r>
            <w:r>
              <w:rPr>
                <w:rFonts w:hint="default" w:ascii="宋体" w:hAnsi="宋体" w:eastAsia="宋体" w:cs="宋体"/>
                <w:color w:val="auto"/>
                <w:spacing w:val="9"/>
                <w:sz w:val="24"/>
                <w:szCs w:val="24"/>
                <w:lang w:val="en-US" w:eastAsia="zh-CN"/>
              </w:rPr>
              <w:t>址：</w:t>
            </w:r>
            <w:r>
              <w:rPr>
                <w:rFonts w:hint="eastAsia" w:ascii="宋体" w:hAnsi="宋体" w:eastAsia="宋体" w:cs="宋体"/>
                <w:color w:val="auto"/>
                <w:spacing w:val="9"/>
                <w:sz w:val="24"/>
                <w:szCs w:val="24"/>
                <w:lang w:val="en-US" w:eastAsia="zh-CN"/>
              </w:rPr>
              <w:t xml:space="preserve">许昌市文峰路老广电局院3楼  </w:t>
            </w:r>
          </w:p>
          <w:p w14:paraId="60371C7A">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pacing w:val="9"/>
                <w:sz w:val="24"/>
                <w:szCs w:val="24"/>
                <w:lang w:val="en-US" w:eastAsia="zh-CN"/>
              </w:rPr>
            </w:pPr>
            <w:r>
              <w:rPr>
                <w:rFonts w:hint="default" w:ascii="宋体" w:hAnsi="宋体" w:eastAsia="宋体" w:cs="宋体"/>
                <w:color w:val="auto"/>
                <w:spacing w:val="9"/>
                <w:sz w:val="24"/>
                <w:szCs w:val="24"/>
                <w:lang w:val="en-US" w:eastAsia="zh-CN"/>
              </w:rPr>
              <w:t>联系人：</w:t>
            </w:r>
            <w:r>
              <w:rPr>
                <w:rFonts w:hint="eastAsia" w:ascii="宋体" w:hAnsi="宋体" w:eastAsia="宋体" w:cs="宋体"/>
                <w:color w:val="auto"/>
                <w:spacing w:val="9"/>
                <w:sz w:val="24"/>
                <w:szCs w:val="24"/>
                <w:lang w:val="en-US" w:eastAsia="zh-CN"/>
              </w:rPr>
              <w:t xml:space="preserve">包先生 </w:t>
            </w:r>
          </w:p>
          <w:p w14:paraId="2D1F3E78">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ascii="宋体" w:hAnsi="宋体" w:eastAsia="宋体" w:cs="宋体"/>
                <w:color w:val="auto"/>
                <w:spacing w:val="9"/>
                <w:sz w:val="24"/>
                <w:szCs w:val="24"/>
              </w:rPr>
            </w:pPr>
            <w:r>
              <w:rPr>
                <w:rFonts w:hint="default" w:ascii="宋体" w:hAnsi="宋体" w:eastAsia="宋体" w:cs="宋体"/>
                <w:color w:val="auto"/>
                <w:spacing w:val="9"/>
                <w:sz w:val="24"/>
                <w:szCs w:val="24"/>
                <w:lang w:val="en-US" w:eastAsia="zh-CN"/>
              </w:rPr>
              <w:t>电  话：</w:t>
            </w:r>
            <w:r>
              <w:rPr>
                <w:rFonts w:hint="eastAsia" w:ascii="宋体" w:hAnsi="宋体" w:eastAsia="宋体" w:cs="宋体"/>
                <w:color w:val="auto"/>
                <w:spacing w:val="9"/>
                <w:sz w:val="24"/>
                <w:szCs w:val="24"/>
                <w:lang w:val="en-US" w:eastAsia="zh-CN"/>
              </w:rPr>
              <w:t>18539007070</w:t>
            </w:r>
          </w:p>
        </w:tc>
      </w:tr>
      <w:tr w14:paraId="5B208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4" w:hRule="atLeast"/>
          <w:jc w:val="center"/>
        </w:trPr>
        <w:tc>
          <w:tcPr>
            <w:tcW w:w="810" w:type="dxa"/>
            <w:vMerge w:val="restart"/>
            <w:tcBorders>
              <w:bottom w:val="nil"/>
            </w:tcBorders>
            <w:vAlign w:val="center"/>
          </w:tcPr>
          <w:p w14:paraId="2D8B3A40">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4</w:t>
            </w:r>
          </w:p>
        </w:tc>
        <w:tc>
          <w:tcPr>
            <w:tcW w:w="2267" w:type="dxa"/>
            <w:vMerge w:val="restart"/>
            <w:tcBorders>
              <w:bottom w:val="nil"/>
            </w:tcBorders>
            <w:vAlign w:val="center"/>
          </w:tcPr>
          <w:p w14:paraId="404C9C11">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★供应商资格</w:t>
            </w:r>
          </w:p>
        </w:tc>
        <w:tc>
          <w:tcPr>
            <w:tcW w:w="6495" w:type="dxa"/>
            <w:vAlign w:val="center"/>
          </w:tcPr>
          <w:p w14:paraId="058901C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b/>
                <w:bCs/>
                <w:color w:val="auto"/>
                <w:spacing w:val="9"/>
                <w:sz w:val="24"/>
                <w:szCs w:val="24"/>
                <w:lang w:val="en-US" w:eastAsia="zh-CN"/>
              </w:rPr>
              <w:t>一、中小企业或者残疾人福利性单位声明函</w:t>
            </w:r>
          </w:p>
          <w:p w14:paraId="063996C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1、中、小、微型企业出具《中小企业声明函》</w:t>
            </w:r>
          </w:p>
          <w:p w14:paraId="611D314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2、残疾人福利性单位出具《残疾人福利企业声明函》</w:t>
            </w:r>
          </w:p>
          <w:p w14:paraId="016A3F2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3、监狱企业提供由省级以上监狱管理局、戒毒管理局(含新疆生产建设兵团)出具的属于监狱企业的证明文件</w:t>
            </w:r>
          </w:p>
        </w:tc>
      </w:tr>
      <w:tr w14:paraId="75BE7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0" w:hRule="atLeast"/>
          <w:jc w:val="center"/>
        </w:trPr>
        <w:tc>
          <w:tcPr>
            <w:tcW w:w="810" w:type="dxa"/>
            <w:vMerge w:val="continue"/>
            <w:tcBorders>
              <w:top w:val="nil"/>
            </w:tcBorders>
            <w:vAlign w:val="center"/>
          </w:tcPr>
          <w:p w14:paraId="44CAC65B">
            <w:pPr>
              <w:pStyle w:val="28"/>
              <w:jc w:val="center"/>
              <w:rPr>
                <w:color w:val="auto"/>
                <w:sz w:val="24"/>
                <w:szCs w:val="24"/>
              </w:rPr>
            </w:pPr>
          </w:p>
        </w:tc>
        <w:tc>
          <w:tcPr>
            <w:tcW w:w="2267" w:type="dxa"/>
            <w:vMerge w:val="continue"/>
            <w:tcBorders>
              <w:top w:val="nil"/>
            </w:tcBorders>
            <w:vAlign w:val="center"/>
          </w:tcPr>
          <w:p w14:paraId="0301E8E0">
            <w:pPr>
              <w:pStyle w:val="28"/>
              <w:jc w:val="center"/>
              <w:rPr>
                <w:color w:val="auto"/>
                <w:sz w:val="24"/>
                <w:szCs w:val="24"/>
              </w:rPr>
            </w:pPr>
          </w:p>
        </w:tc>
        <w:tc>
          <w:tcPr>
            <w:tcW w:w="6495" w:type="dxa"/>
            <w:vAlign w:val="center"/>
          </w:tcPr>
          <w:p w14:paraId="61AE77EC">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b/>
                <w:bCs/>
                <w:color w:val="auto"/>
                <w:spacing w:val="9"/>
                <w:sz w:val="24"/>
                <w:szCs w:val="24"/>
                <w:lang w:val="en-US" w:eastAsia="zh-CN"/>
              </w:rPr>
              <w:t>符合《中华人民共和国政府采购法》第二十二条规定</w:t>
            </w:r>
          </w:p>
          <w:p w14:paraId="3BD9F9A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1．具有独立承担民事责任的能力；</w:t>
            </w:r>
          </w:p>
          <w:p w14:paraId="666BE571">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2．具有良好的商业信誉和健全的财务会计制度；</w:t>
            </w:r>
          </w:p>
          <w:p w14:paraId="56894377">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3．具有履行合同所必需的设备和专业技术能力；</w:t>
            </w:r>
          </w:p>
          <w:p w14:paraId="23F7D7E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4．具有依法缴纳税收和社会保障资金的良好记录；</w:t>
            </w:r>
          </w:p>
          <w:p w14:paraId="3DAC55B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5．参加政府采购活动前三年内，在经营活动中没有重大违法记录；</w:t>
            </w:r>
          </w:p>
          <w:p w14:paraId="160A68F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b/>
                <w:bCs/>
                <w:color w:val="auto"/>
                <w:spacing w:val="9"/>
                <w:sz w:val="24"/>
                <w:szCs w:val="24"/>
                <w:lang w:val="en-US" w:eastAsia="zh-CN"/>
              </w:rPr>
              <w:t>6．供应商应具备的特定资格要求：</w:t>
            </w:r>
            <w:r>
              <w:rPr>
                <w:rFonts w:hint="eastAsia" w:ascii="宋体" w:hAnsi="宋体" w:eastAsia="宋体" w:cs="宋体"/>
                <w:color w:val="auto"/>
                <w:spacing w:val="9"/>
                <w:sz w:val="24"/>
                <w:szCs w:val="24"/>
                <w:lang w:val="en-US" w:eastAsia="zh-CN"/>
              </w:rPr>
              <w:t xml:space="preserve">具备建设行政主管部门颁发的建筑工程施工总承包叁级及以上资质且具有有效的安全生产许可证；拟派项目负责人应具备建筑工程专业贰级及以上注册建造师执业资格，具有有效的安全生产考核合格证书，且未担任其他在施建设工程项目的项目负责人。 </w:t>
            </w:r>
          </w:p>
          <w:p w14:paraId="4CF9EDB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注：</w:t>
            </w:r>
          </w:p>
          <w:p w14:paraId="72A892A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1、供应商在投标时，提供《许昌市政府采购供应商信用承诺函》（详见磋商文件第八章3.7格式），无需再提交上述1-5项证明材料。</w:t>
            </w:r>
          </w:p>
          <w:p w14:paraId="658C0F2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2、采购人有权在签订合同前要求成交供应商提供相关证明材料以核实成交供应商承诺事项的真实性。</w:t>
            </w:r>
          </w:p>
          <w:p w14:paraId="271C480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3、供应商对信用承诺内容的真实性、合法性、有效性负责。如作出虚假信用承诺，视同为“提供虚假材料谋取中标”的违法行为。</w:t>
            </w:r>
          </w:p>
        </w:tc>
      </w:tr>
      <w:tr w14:paraId="51733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jc w:val="center"/>
        </w:trPr>
        <w:tc>
          <w:tcPr>
            <w:tcW w:w="810" w:type="dxa"/>
            <w:vAlign w:val="center"/>
          </w:tcPr>
          <w:p w14:paraId="5E30AF91">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5</w:t>
            </w:r>
          </w:p>
        </w:tc>
        <w:tc>
          <w:tcPr>
            <w:tcW w:w="2267" w:type="dxa"/>
            <w:vAlign w:val="center"/>
          </w:tcPr>
          <w:p w14:paraId="2F270EC0">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★联合体响应</w:t>
            </w:r>
          </w:p>
        </w:tc>
        <w:tc>
          <w:tcPr>
            <w:tcW w:w="6495" w:type="dxa"/>
            <w:vAlign w:val="center"/>
          </w:tcPr>
          <w:p w14:paraId="5FDB7848">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本项目☑不接受□接受联合体响应</w:t>
            </w:r>
          </w:p>
        </w:tc>
      </w:tr>
      <w:tr w14:paraId="6E4DA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jc w:val="center"/>
        </w:trPr>
        <w:tc>
          <w:tcPr>
            <w:tcW w:w="810" w:type="dxa"/>
            <w:vAlign w:val="center"/>
          </w:tcPr>
          <w:p w14:paraId="58271D0E">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6</w:t>
            </w:r>
          </w:p>
        </w:tc>
        <w:tc>
          <w:tcPr>
            <w:tcW w:w="2267" w:type="dxa"/>
            <w:vAlign w:val="center"/>
          </w:tcPr>
          <w:p w14:paraId="556FA55E">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★预算金额</w:t>
            </w:r>
          </w:p>
        </w:tc>
        <w:tc>
          <w:tcPr>
            <w:tcW w:w="6495" w:type="dxa"/>
            <w:vAlign w:val="center"/>
          </w:tcPr>
          <w:p w14:paraId="7ED7FA3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val="en-US" w:eastAsia="zh-CN"/>
              </w:rPr>
              <w:t>1376088.03元</w:t>
            </w:r>
            <w:r>
              <w:rPr>
                <w:rFonts w:hint="eastAsia" w:ascii="宋体" w:hAnsi="宋体" w:eastAsia="宋体" w:cs="宋体"/>
                <w:color w:val="auto"/>
                <w:spacing w:val="12"/>
                <w:sz w:val="24"/>
                <w:szCs w:val="24"/>
                <w:lang w:eastAsia="zh-CN"/>
              </w:rPr>
              <w:t>，超出预算金额的响应无效</w:t>
            </w:r>
          </w:p>
        </w:tc>
      </w:tr>
      <w:tr w14:paraId="21A7E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810" w:type="dxa"/>
            <w:vAlign w:val="center"/>
          </w:tcPr>
          <w:p w14:paraId="446E0D5D">
            <w:pPr>
              <w:spacing w:before="65" w:line="270" w:lineRule="exact"/>
              <w:jc w:val="center"/>
              <w:rPr>
                <w:rFonts w:hint="eastAsia" w:ascii="宋体" w:hAnsi="宋体" w:eastAsia="宋体" w:cs="宋体"/>
                <w:color w:val="auto"/>
                <w:position w:val="1"/>
                <w:sz w:val="24"/>
                <w:szCs w:val="24"/>
              </w:rPr>
            </w:pPr>
          </w:p>
          <w:p w14:paraId="29DFE736">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7</w:t>
            </w:r>
          </w:p>
        </w:tc>
        <w:tc>
          <w:tcPr>
            <w:tcW w:w="2267" w:type="dxa"/>
            <w:vAlign w:val="center"/>
          </w:tcPr>
          <w:p w14:paraId="702E924E">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现场考察</w:t>
            </w:r>
          </w:p>
        </w:tc>
        <w:tc>
          <w:tcPr>
            <w:tcW w:w="6495" w:type="dxa"/>
            <w:vAlign w:val="center"/>
          </w:tcPr>
          <w:p w14:paraId="5F708CA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☑不组织</w:t>
            </w:r>
          </w:p>
          <w:p w14:paraId="58E6A3BC">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□组织，时间：     地点：</w:t>
            </w:r>
          </w:p>
        </w:tc>
      </w:tr>
      <w:tr w14:paraId="0733C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810" w:type="dxa"/>
            <w:vAlign w:val="center"/>
          </w:tcPr>
          <w:p w14:paraId="15F1D4E7">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8</w:t>
            </w:r>
          </w:p>
        </w:tc>
        <w:tc>
          <w:tcPr>
            <w:tcW w:w="2267" w:type="dxa"/>
            <w:vAlign w:val="center"/>
          </w:tcPr>
          <w:p w14:paraId="2A207653">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磋商前答疑会</w:t>
            </w:r>
          </w:p>
        </w:tc>
        <w:tc>
          <w:tcPr>
            <w:tcW w:w="6495" w:type="dxa"/>
            <w:vAlign w:val="center"/>
          </w:tcPr>
          <w:p w14:paraId="1A4B118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☑不召开</w:t>
            </w:r>
          </w:p>
          <w:p w14:paraId="67054CB0">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□召开，时间：      地点：</w:t>
            </w:r>
          </w:p>
        </w:tc>
      </w:tr>
      <w:tr w14:paraId="56132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jc w:val="center"/>
        </w:trPr>
        <w:tc>
          <w:tcPr>
            <w:tcW w:w="810" w:type="dxa"/>
            <w:vAlign w:val="center"/>
          </w:tcPr>
          <w:p w14:paraId="6C69DEC6">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9</w:t>
            </w:r>
          </w:p>
        </w:tc>
        <w:tc>
          <w:tcPr>
            <w:tcW w:w="2267" w:type="dxa"/>
            <w:vAlign w:val="center"/>
          </w:tcPr>
          <w:p w14:paraId="6C7BB972">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进口产品参与</w:t>
            </w:r>
          </w:p>
        </w:tc>
        <w:tc>
          <w:tcPr>
            <w:tcW w:w="6495" w:type="dxa"/>
            <w:vAlign w:val="center"/>
          </w:tcPr>
          <w:p w14:paraId="5442DB7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☑不允许    □允许</w:t>
            </w:r>
          </w:p>
        </w:tc>
      </w:tr>
      <w:tr w14:paraId="5F1D2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jc w:val="center"/>
        </w:trPr>
        <w:tc>
          <w:tcPr>
            <w:tcW w:w="810" w:type="dxa"/>
            <w:vAlign w:val="center"/>
          </w:tcPr>
          <w:p w14:paraId="1C13CC64">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10</w:t>
            </w:r>
          </w:p>
        </w:tc>
        <w:tc>
          <w:tcPr>
            <w:tcW w:w="2267" w:type="dxa"/>
            <w:vAlign w:val="center"/>
          </w:tcPr>
          <w:p w14:paraId="1CDEAC41">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★磋商有效期</w:t>
            </w:r>
          </w:p>
        </w:tc>
        <w:tc>
          <w:tcPr>
            <w:tcW w:w="6495" w:type="dxa"/>
            <w:vAlign w:val="center"/>
          </w:tcPr>
          <w:p w14:paraId="71955F58">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90天（自提交磋商响应文件的截止之日起算）</w:t>
            </w:r>
          </w:p>
        </w:tc>
      </w:tr>
      <w:tr w14:paraId="443B8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jc w:val="center"/>
        </w:trPr>
        <w:tc>
          <w:tcPr>
            <w:tcW w:w="810" w:type="dxa"/>
            <w:vAlign w:val="center"/>
          </w:tcPr>
          <w:p w14:paraId="666EC576">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11</w:t>
            </w:r>
          </w:p>
        </w:tc>
        <w:tc>
          <w:tcPr>
            <w:tcW w:w="2267" w:type="dxa"/>
            <w:vAlign w:val="center"/>
          </w:tcPr>
          <w:p w14:paraId="5F074598">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成交供应商将本项目非主体、非关键性工作分包</w:t>
            </w:r>
          </w:p>
        </w:tc>
        <w:tc>
          <w:tcPr>
            <w:tcW w:w="6495" w:type="dxa"/>
            <w:vAlign w:val="center"/>
          </w:tcPr>
          <w:p w14:paraId="77DAF7D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☑不允许   □允许</w:t>
            </w:r>
          </w:p>
        </w:tc>
      </w:tr>
      <w:tr w14:paraId="07001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jc w:val="center"/>
        </w:trPr>
        <w:tc>
          <w:tcPr>
            <w:tcW w:w="810" w:type="dxa"/>
            <w:vAlign w:val="center"/>
          </w:tcPr>
          <w:p w14:paraId="2E14550A">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12</w:t>
            </w:r>
          </w:p>
        </w:tc>
        <w:tc>
          <w:tcPr>
            <w:tcW w:w="2267" w:type="dxa"/>
            <w:vAlign w:val="center"/>
          </w:tcPr>
          <w:p w14:paraId="0F8B4BEB">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响应文件提交截止、磋商响应截止及磋商时间</w:t>
            </w:r>
          </w:p>
        </w:tc>
        <w:tc>
          <w:tcPr>
            <w:tcW w:w="6495" w:type="dxa"/>
            <w:vAlign w:val="center"/>
          </w:tcPr>
          <w:p w14:paraId="4F110266">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202</w:t>
            </w:r>
            <w:r>
              <w:rPr>
                <w:rFonts w:hint="eastAsia" w:ascii="宋体" w:hAnsi="宋体" w:eastAsia="宋体" w:cs="宋体"/>
                <w:color w:val="auto"/>
                <w:spacing w:val="12"/>
                <w:sz w:val="24"/>
                <w:szCs w:val="24"/>
                <w:lang w:val="en-US" w:eastAsia="zh-CN"/>
              </w:rPr>
              <w:t>6</w:t>
            </w:r>
            <w:r>
              <w:rPr>
                <w:rFonts w:hint="eastAsia" w:ascii="宋体" w:hAnsi="宋体" w:eastAsia="宋体" w:cs="宋体"/>
                <w:color w:val="auto"/>
                <w:spacing w:val="12"/>
                <w:sz w:val="24"/>
                <w:szCs w:val="24"/>
                <w:lang w:eastAsia="zh-CN"/>
              </w:rPr>
              <w:t>年</w:t>
            </w:r>
            <w:r>
              <w:rPr>
                <w:rFonts w:hint="eastAsia" w:ascii="宋体" w:hAnsi="宋体" w:eastAsia="宋体" w:cs="宋体"/>
                <w:color w:val="auto"/>
                <w:spacing w:val="12"/>
                <w:sz w:val="24"/>
                <w:szCs w:val="24"/>
                <w:lang w:val="en-US" w:eastAsia="zh-CN"/>
              </w:rPr>
              <w:t>10</w:t>
            </w:r>
            <w:r>
              <w:rPr>
                <w:rFonts w:hint="eastAsia" w:ascii="宋体" w:hAnsi="宋体" w:eastAsia="宋体" w:cs="宋体"/>
                <w:color w:val="auto"/>
                <w:spacing w:val="12"/>
                <w:sz w:val="24"/>
                <w:szCs w:val="24"/>
                <w:lang w:eastAsia="zh-CN"/>
              </w:rPr>
              <w:t>月</w:t>
            </w:r>
            <w:r>
              <w:rPr>
                <w:rFonts w:hint="eastAsia" w:ascii="宋体" w:hAnsi="宋体" w:eastAsia="宋体" w:cs="宋体"/>
                <w:color w:val="auto"/>
                <w:spacing w:val="12"/>
                <w:sz w:val="24"/>
                <w:szCs w:val="24"/>
                <w:lang w:val="en-US" w:eastAsia="zh-CN"/>
              </w:rPr>
              <w:t>10</w:t>
            </w:r>
            <w:r>
              <w:rPr>
                <w:rFonts w:hint="eastAsia" w:ascii="宋体" w:hAnsi="宋体" w:eastAsia="宋体" w:cs="宋体"/>
                <w:color w:val="auto"/>
                <w:spacing w:val="12"/>
                <w:sz w:val="24"/>
                <w:szCs w:val="24"/>
                <w:lang w:eastAsia="zh-CN"/>
              </w:rPr>
              <w:t>日</w:t>
            </w:r>
            <w:r>
              <w:rPr>
                <w:rFonts w:hint="eastAsia" w:ascii="宋体" w:hAnsi="宋体" w:eastAsia="宋体" w:cs="宋体"/>
                <w:color w:val="auto"/>
                <w:spacing w:val="12"/>
                <w:sz w:val="24"/>
                <w:szCs w:val="24"/>
                <w:lang w:val="en-US" w:eastAsia="zh-CN"/>
              </w:rPr>
              <w:t>08</w:t>
            </w:r>
            <w:r>
              <w:rPr>
                <w:rFonts w:hint="eastAsia" w:ascii="宋体" w:hAnsi="宋体" w:eastAsia="宋体" w:cs="宋体"/>
                <w:color w:val="auto"/>
                <w:spacing w:val="12"/>
                <w:sz w:val="24"/>
                <w:szCs w:val="24"/>
                <w:lang w:eastAsia="zh-CN"/>
              </w:rPr>
              <w:t>时</w:t>
            </w:r>
            <w:r>
              <w:rPr>
                <w:rFonts w:hint="eastAsia" w:ascii="宋体" w:hAnsi="宋体" w:eastAsia="宋体" w:cs="宋体"/>
                <w:color w:val="auto"/>
                <w:spacing w:val="12"/>
                <w:sz w:val="24"/>
                <w:szCs w:val="24"/>
                <w:lang w:val="en-US" w:eastAsia="zh-CN"/>
              </w:rPr>
              <w:t>30</w:t>
            </w:r>
            <w:r>
              <w:rPr>
                <w:rFonts w:hint="eastAsia" w:ascii="宋体" w:hAnsi="宋体" w:eastAsia="宋体" w:cs="宋体"/>
                <w:color w:val="auto"/>
                <w:spacing w:val="12"/>
                <w:sz w:val="24"/>
                <w:szCs w:val="24"/>
                <w:lang w:eastAsia="zh-CN"/>
              </w:rPr>
              <w:t>分（北京时间）</w:t>
            </w:r>
          </w:p>
        </w:tc>
      </w:tr>
      <w:tr w14:paraId="03EA2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810" w:type="dxa"/>
            <w:vAlign w:val="center"/>
          </w:tcPr>
          <w:p w14:paraId="1174091F">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13</w:t>
            </w:r>
          </w:p>
        </w:tc>
        <w:tc>
          <w:tcPr>
            <w:tcW w:w="2267" w:type="dxa"/>
            <w:vAlign w:val="center"/>
          </w:tcPr>
          <w:p w14:paraId="7FB0CE6C">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响应文件</w:t>
            </w:r>
          </w:p>
          <w:p w14:paraId="3DADF32B">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开启地点</w:t>
            </w:r>
          </w:p>
        </w:tc>
        <w:tc>
          <w:tcPr>
            <w:tcW w:w="6495" w:type="dxa"/>
            <w:vAlign w:val="center"/>
          </w:tcPr>
          <w:p w14:paraId="1B10769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磋商响应文件开启地点：许昌市公共资源交易中心三楼不见面开标</w:t>
            </w:r>
            <w:r>
              <w:rPr>
                <w:rFonts w:hint="eastAsia" w:ascii="宋体" w:hAnsi="宋体" w:eastAsia="宋体" w:cs="宋体"/>
                <w:color w:val="auto"/>
                <w:spacing w:val="12"/>
                <w:sz w:val="24"/>
                <w:szCs w:val="24"/>
                <w:lang w:val="en-US" w:eastAsia="zh-CN"/>
              </w:rPr>
              <w:t>三</w:t>
            </w:r>
            <w:r>
              <w:rPr>
                <w:rFonts w:hint="eastAsia" w:ascii="宋体" w:hAnsi="宋体" w:eastAsia="宋体" w:cs="宋体"/>
                <w:color w:val="auto"/>
                <w:spacing w:val="12"/>
                <w:sz w:val="24"/>
                <w:szCs w:val="24"/>
                <w:lang w:eastAsia="zh-CN"/>
              </w:rPr>
              <w:t>室。（本项目采用远程不见面磋商，供应商无须到达现场）</w:t>
            </w:r>
          </w:p>
        </w:tc>
      </w:tr>
      <w:tr w14:paraId="0CF6C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jc w:val="center"/>
        </w:trPr>
        <w:tc>
          <w:tcPr>
            <w:tcW w:w="810" w:type="dxa"/>
            <w:vAlign w:val="center"/>
          </w:tcPr>
          <w:p w14:paraId="637D9538">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14</w:t>
            </w:r>
          </w:p>
        </w:tc>
        <w:tc>
          <w:tcPr>
            <w:tcW w:w="2267" w:type="dxa"/>
            <w:vAlign w:val="center"/>
          </w:tcPr>
          <w:p w14:paraId="4CD2C896">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磋商保证金</w:t>
            </w:r>
          </w:p>
        </w:tc>
        <w:tc>
          <w:tcPr>
            <w:tcW w:w="6495" w:type="dxa"/>
            <w:vAlign w:val="center"/>
          </w:tcPr>
          <w:p w14:paraId="74F9CAA6">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本项目不收取。</w:t>
            </w:r>
          </w:p>
          <w:p w14:paraId="573DCCE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供应商应提供磋商承诺函。</w:t>
            </w:r>
          </w:p>
        </w:tc>
      </w:tr>
      <w:tr w14:paraId="36EEB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0" w:hRule="atLeast"/>
          <w:jc w:val="center"/>
        </w:trPr>
        <w:tc>
          <w:tcPr>
            <w:tcW w:w="810" w:type="dxa"/>
            <w:vAlign w:val="center"/>
          </w:tcPr>
          <w:p w14:paraId="4341305F">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15</w:t>
            </w:r>
          </w:p>
        </w:tc>
        <w:tc>
          <w:tcPr>
            <w:tcW w:w="2267" w:type="dxa"/>
            <w:vAlign w:val="center"/>
          </w:tcPr>
          <w:p w14:paraId="0AC936DC">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公告发布</w:t>
            </w:r>
          </w:p>
        </w:tc>
        <w:tc>
          <w:tcPr>
            <w:tcW w:w="6495" w:type="dxa"/>
            <w:vAlign w:val="center"/>
          </w:tcPr>
          <w:p w14:paraId="7B75EAB6">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磋商公告、成交公告、变更（更正）公告、现场勘察答复等相关信息同时在以下网站发布：《中国政府采购网》、《河南省政府采购网》、《许昌市政府采购网》、《全国公共资源交易平台（河南省·许昌市）》、《许昌市人民政府门户网站》</w:t>
            </w:r>
          </w:p>
        </w:tc>
      </w:tr>
      <w:tr w14:paraId="6B556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jc w:val="center"/>
        </w:trPr>
        <w:tc>
          <w:tcPr>
            <w:tcW w:w="810" w:type="dxa"/>
            <w:vAlign w:val="center"/>
          </w:tcPr>
          <w:p w14:paraId="6386E0BA">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16</w:t>
            </w:r>
          </w:p>
        </w:tc>
        <w:tc>
          <w:tcPr>
            <w:tcW w:w="2267" w:type="dxa"/>
            <w:vAlign w:val="center"/>
          </w:tcPr>
          <w:p w14:paraId="3CE866D9">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采购人澄清或修改 磋商文件时间</w:t>
            </w:r>
          </w:p>
        </w:tc>
        <w:tc>
          <w:tcPr>
            <w:tcW w:w="6495" w:type="dxa"/>
            <w:vAlign w:val="center"/>
          </w:tcPr>
          <w:p w14:paraId="2214F986">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磋商响应截止时间5日前（澄清内容可能影响响应文件编制的）</w:t>
            </w:r>
          </w:p>
        </w:tc>
      </w:tr>
      <w:tr w14:paraId="68421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jc w:val="center"/>
        </w:trPr>
        <w:tc>
          <w:tcPr>
            <w:tcW w:w="810" w:type="dxa"/>
            <w:vAlign w:val="center"/>
          </w:tcPr>
          <w:p w14:paraId="4C2ECDC4">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17</w:t>
            </w:r>
          </w:p>
        </w:tc>
        <w:tc>
          <w:tcPr>
            <w:tcW w:w="2267" w:type="dxa"/>
            <w:vAlign w:val="center"/>
          </w:tcPr>
          <w:p w14:paraId="634ECD74">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供应商对磋商文件 质疑截止时间</w:t>
            </w:r>
          </w:p>
        </w:tc>
        <w:tc>
          <w:tcPr>
            <w:tcW w:w="6495" w:type="dxa"/>
            <w:vAlign w:val="center"/>
          </w:tcPr>
          <w:p w14:paraId="3A33627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磋商公告期满之日起七个工作日</w:t>
            </w:r>
          </w:p>
        </w:tc>
      </w:tr>
      <w:tr w14:paraId="78DAE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2" w:hRule="atLeast"/>
          <w:jc w:val="center"/>
        </w:trPr>
        <w:tc>
          <w:tcPr>
            <w:tcW w:w="810" w:type="dxa"/>
            <w:vAlign w:val="center"/>
          </w:tcPr>
          <w:p w14:paraId="3AF27F1B">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18</w:t>
            </w:r>
          </w:p>
        </w:tc>
        <w:tc>
          <w:tcPr>
            <w:tcW w:w="2267" w:type="dxa"/>
            <w:vAlign w:val="center"/>
          </w:tcPr>
          <w:p w14:paraId="7F49D469">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响应文件份数</w:t>
            </w:r>
          </w:p>
        </w:tc>
        <w:tc>
          <w:tcPr>
            <w:tcW w:w="6495" w:type="dxa"/>
            <w:vAlign w:val="center"/>
          </w:tcPr>
          <w:p w14:paraId="56E4CEF9">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☑电子响应文件：成功上传至《全国公共资源交易平台（河南省·许昌市）》（</w:t>
            </w:r>
            <w:r>
              <w:rPr>
                <w:rFonts w:hint="eastAsia" w:ascii="宋体" w:hAnsi="宋体" w:eastAsia="宋体" w:cs="宋体"/>
                <w:color w:val="auto"/>
                <w:spacing w:val="12"/>
                <w:sz w:val="24"/>
                <w:szCs w:val="24"/>
                <w:lang w:eastAsia="zh-CN"/>
              </w:rPr>
              <w:fldChar w:fldCharType="begin"/>
            </w:r>
            <w:r>
              <w:rPr>
                <w:rFonts w:hint="eastAsia" w:ascii="宋体" w:hAnsi="宋体" w:eastAsia="宋体" w:cs="宋体"/>
                <w:color w:val="auto"/>
                <w:spacing w:val="12"/>
                <w:sz w:val="24"/>
                <w:szCs w:val="24"/>
                <w:lang w:eastAsia="zh-CN"/>
              </w:rPr>
              <w:instrText xml:space="preserve"> HYPERLINK "https://ggzy.xuchang.gov.cn/" </w:instrText>
            </w:r>
            <w:r>
              <w:rPr>
                <w:rFonts w:hint="eastAsia" w:ascii="宋体" w:hAnsi="宋体" w:eastAsia="宋体" w:cs="宋体"/>
                <w:color w:val="auto"/>
                <w:spacing w:val="12"/>
                <w:sz w:val="24"/>
                <w:szCs w:val="24"/>
                <w:lang w:eastAsia="zh-CN"/>
              </w:rPr>
              <w:fldChar w:fldCharType="separate"/>
            </w:r>
            <w:r>
              <w:rPr>
                <w:rFonts w:hint="eastAsia" w:ascii="宋体" w:hAnsi="宋体" w:eastAsia="宋体" w:cs="宋体"/>
                <w:color w:val="auto"/>
                <w:spacing w:val="12"/>
                <w:sz w:val="24"/>
                <w:szCs w:val="24"/>
                <w:lang w:eastAsia="zh-CN"/>
              </w:rPr>
              <w:t>https://ggzy.xuchang.gov.cn/</w:t>
            </w:r>
            <w:r>
              <w:rPr>
                <w:rFonts w:hint="eastAsia" w:ascii="宋体" w:hAnsi="宋体" w:eastAsia="宋体" w:cs="宋体"/>
                <w:color w:val="auto"/>
                <w:spacing w:val="12"/>
                <w:sz w:val="24"/>
                <w:szCs w:val="24"/>
                <w:lang w:eastAsia="zh-CN"/>
              </w:rPr>
              <w:fldChar w:fldCharType="end"/>
            </w:r>
            <w:r>
              <w:rPr>
                <w:rFonts w:hint="eastAsia" w:ascii="宋体" w:hAnsi="宋体" w:eastAsia="宋体" w:cs="宋体"/>
                <w:color w:val="auto"/>
                <w:spacing w:val="12"/>
                <w:sz w:val="24"/>
                <w:szCs w:val="24"/>
                <w:lang w:eastAsia="zh-CN"/>
              </w:rPr>
              <w:t>）许昌市公共资源电子交易系统加密电子响应文件1份（后缀格式为.XCSTF）。</w:t>
            </w:r>
          </w:p>
          <w:p w14:paraId="2703178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□纸质响应文件：正本一份，副本一份。使用格式为“投标文件（供打印）.PDF”的文件。</w:t>
            </w:r>
          </w:p>
          <w:p w14:paraId="67725605">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电子响应文件和纸质响应文件的内容、格式、水印码、签章应一致。</w:t>
            </w:r>
          </w:p>
        </w:tc>
      </w:tr>
      <w:tr w14:paraId="59128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6" w:hRule="atLeast"/>
          <w:jc w:val="center"/>
        </w:trPr>
        <w:tc>
          <w:tcPr>
            <w:tcW w:w="810" w:type="dxa"/>
            <w:vAlign w:val="center"/>
          </w:tcPr>
          <w:p w14:paraId="7107C39B">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19</w:t>
            </w:r>
          </w:p>
        </w:tc>
        <w:tc>
          <w:tcPr>
            <w:tcW w:w="2267" w:type="dxa"/>
            <w:vAlign w:val="center"/>
          </w:tcPr>
          <w:p w14:paraId="049EBF8A">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响应文件的签署</w:t>
            </w:r>
          </w:p>
          <w:p w14:paraId="49D3648D">
            <w:pPr>
              <w:spacing w:before="65" w:line="270" w:lineRule="exact"/>
              <w:jc w:val="center"/>
              <w:rPr>
                <w:rFonts w:hint="eastAsia" w:ascii="宋体" w:hAnsi="宋体" w:eastAsia="宋体" w:cs="宋体"/>
                <w:color w:val="auto"/>
                <w:position w:val="1"/>
                <w:sz w:val="24"/>
                <w:szCs w:val="24"/>
              </w:rPr>
            </w:pPr>
            <w:r>
              <w:rPr>
                <w:rFonts w:hint="eastAsia" w:ascii="宋体" w:hAnsi="宋体" w:eastAsia="宋体" w:cs="宋体"/>
                <w:color w:val="auto"/>
                <w:position w:val="1"/>
                <w:sz w:val="24"/>
                <w:szCs w:val="24"/>
              </w:rPr>
              <w:t>盖章</w:t>
            </w:r>
          </w:p>
        </w:tc>
        <w:tc>
          <w:tcPr>
            <w:tcW w:w="6495" w:type="dxa"/>
            <w:vAlign w:val="center"/>
          </w:tcPr>
          <w:p w14:paraId="6C01337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☑电子响应文件：按磋商文件要求加盖供应商电子印章和法定代表人电子印章。</w:t>
            </w:r>
          </w:p>
          <w:p w14:paraId="53D2ABC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□纸质响应文件：响应文件封面加盖供应商公章（响应文件是指供应商在使用“新点投标文件制作软件（河南省版）”生成投标文件时“预览标书”环节生成的后缀名为“.pdf”的纸质响应文件）。</w:t>
            </w:r>
          </w:p>
        </w:tc>
      </w:tr>
      <w:tr w14:paraId="4E40F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810" w:type="dxa"/>
            <w:vAlign w:val="center"/>
          </w:tcPr>
          <w:p w14:paraId="6A32D69A">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20</w:t>
            </w:r>
          </w:p>
        </w:tc>
        <w:tc>
          <w:tcPr>
            <w:tcW w:w="2267" w:type="dxa"/>
            <w:vAlign w:val="center"/>
          </w:tcPr>
          <w:p w14:paraId="1CB3850B">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磋商小组组建</w:t>
            </w:r>
          </w:p>
        </w:tc>
        <w:tc>
          <w:tcPr>
            <w:tcW w:w="6495" w:type="dxa"/>
            <w:vAlign w:val="center"/>
          </w:tcPr>
          <w:p w14:paraId="776227A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☑由采购人代表和评审专家组成，其中评审专家的人数不少于磋商小组成员总数的三分之二。评审专家从政府采购评审专家库中随机抽取。</w:t>
            </w:r>
          </w:p>
          <w:p w14:paraId="2EBD2698">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□由评审专家组成。评审专家从政府采购评审专家库中随机抽取。</w:t>
            </w:r>
          </w:p>
        </w:tc>
      </w:tr>
      <w:tr w14:paraId="52989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810" w:type="dxa"/>
            <w:vAlign w:val="center"/>
          </w:tcPr>
          <w:p w14:paraId="3FE4BE2C">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21</w:t>
            </w:r>
          </w:p>
        </w:tc>
        <w:tc>
          <w:tcPr>
            <w:tcW w:w="2267" w:type="dxa"/>
            <w:vAlign w:val="center"/>
          </w:tcPr>
          <w:p w14:paraId="59F7E0F6">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评审方法</w:t>
            </w:r>
          </w:p>
        </w:tc>
        <w:tc>
          <w:tcPr>
            <w:tcW w:w="6495" w:type="dxa"/>
            <w:vAlign w:val="center"/>
          </w:tcPr>
          <w:p w14:paraId="4807101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综合评分法</w:t>
            </w:r>
          </w:p>
        </w:tc>
      </w:tr>
      <w:tr w14:paraId="6EACD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810" w:type="dxa"/>
            <w:vAlign w:val="center"/>
          </w:tcPr>
          <w:p w14:paraId="58925969">
            <w:pPr>
              <w:spacing w:before="65" w:line="270" w:lineRule="exact"/>
              <w:jc w:val="center"/>
              <w:rPr>
                <w:rFonts w:hint="default" w:ascii="宋体" w:hAnsi="宋体" w:eastAsia="宋体" w:cs="宋体"/>
                <w:color w:val="auto"/>
                <w:position w:val="1"/>
                <w:sz w:val="24"/>
                <w:szCs w:val="24"/>
                <w:lang w:val="en-US" w:eastAsia="zh-CN"/>
              </w:rPr>
            </w:pPr>
            <w:r>
              <w:rPr>
                <w:rFonts w:hint="eastAsia" w:ascii="宋体" w:hAnsi="宋体" w:eastAsia="宋体" w:cs="宋体"/>
                <w:color w:val="auto"/>
                <w:position w:val="1"/>
                <w:sz w:val="24"/>
                <w:szCs w:val="24"/>
                <w:lang w:val="en-US" w:eastAsia="zh-CN"/>
              </w:rPr>
              <w:t>22</w:t>
            </w:r>
          </w:p>
        </w:tc>
        <w:tc>
          <w:tcPr>
            <w:tcW w:w="2267" w:type="dxa"/>
            <w:shd w:val="clear" w:color="auto" w:fill="auto"/>
            <w:vAlign w:val="center"/>
          </w:tcPr>
          <w:p w14:paraId="01342611">
            <w:pPr>
              <w:spacing w:before="65" w:line="270" w:lineRule="exact"/>
              <w:jc w:val="center"/>
              <w:rPr>
                <w:rFonts w:hint="eastAsia" w:ascii="宋体" w:hAnsi="宋体" w:eastAsia="宋体" w:cs="宋体"/>
                <w:color w:val="auto"/>
                <w:position w:val="1"/>
                <w:sz w:val="24"/>
                <w:szCs w:val="24"/>
                <w:lang w:val="zh-CN" w:eastAsia="zh-CN"/>
              </w:rPr>
            </w:pPr>
            <w:r>
              <w:rPr>
                <w:rFonts w:hint="eastAsia" w:ascii="宋体" w:hAnsi="宋体" w:eastAsia="宋体" w:cs="宋体"/>
                <w:color w:val="auto"/>
                <w:position w:val="1"/>
                <w:sz w:val="24"/>
                <w:szCs w:val="24"/>
                <w:lang w:val="en-US" w:eastAsia="zh-CN"/>
              </w:rPr>
              <w:t>异常低价审核</w:t>
            </w:r>
          </w:p>
        </w:tc>
        <w:tc>
          <w:tcPr>
            <w:tcW w:w="6495" w:type="dxa"/>
            <w:shd w:val="clear" w:color="auto" w:fill="auto"/>
            <w:vAlign w:val="center"/>
          </w:tcPr>
          <w:p w14:paraId="6249ACF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val="zh-CN" w:eastAsia="zh-CN"/>
              </w:rPr>
            </w:pPr>
            <w:r>
              <w:rPr>
                <w:rFonts w:hint="eastAsia" w:ascii="宋体" w:hAnsi="宋体" w:eastAsia="宋体" w:cs="宋体"/>
                <w:color w:val="auto"/>
                <w:spacing w:val="12"/>
                <w:sz w:val="24"/>
                <w:szCs w:val="24"/>
                <w:lang w:val="en-US" w:eastAsia="zh-CN"/>
              </w:rPr>
              <w:t>1.响应报价低于全部通过符合性审查供应商响应报价平均值50%的；</w:t>
            </w:r>
          </w:p>
          <w:p w14:paraId="6122D810">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val="zh-CN" w:eastAsia="zh-CN"/>
              </w:rPr>
            </w:pPr>
            <w:r>
              <w:rPr>
                <w:rFonts w:hint="eastAsia" w:ascii="宋体" w:hAnsi="宋体" w:eastAsia="宋体" w:cs="宋体"/>
                <w:color w:val="auto"/>
                <w:spacing w:val="12"/>
                <w:sz w:val="24"/>
                <w:szCs w:val="24"/>
                <w:lang w:val="en-US" w:eastAsia="zh-CN"/>
              </w:rPr>
              <w:t>2.响应报价低于通过符合性审查的次低报价供应商响应报价50%的；</w:t>
            </w:r>
          </w:p>
          <w:p w14:paraId="6718F4E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val="zh-CN" w:eastAsia="zh-CN"/>
              </w:rPr>
            </w:pPr>
            <w:r>
              <w:rPr>
                <w:rFonts w:hint="eastAsia" w:ascii="宋体" w:hAnsi="宋体" w:eastAsia="宋体" w:cs="宋体"/>
                <w:color w:val="auto"/>
                <w:spacing w:val="12"/>
                <w:sz w:val="24"/>
                <w:szCs w:val="24"/>
                <w:lang w:val="en-US" w:eastAsia="zh-CN"/>
              </w:rPr>
              <w:t>3.响应报价低于采购项目最高限价45%的；</w:t>
            </w:r>
          </w:p>
          <w:p w14:paraId="36FA4348">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val="zh-CN" w:eastAsia="zh-CN"/>
              </w:rPr>
            </w:pPr>
            <w:r>
              <w:rPr>
                <w:rFonts w:hint="eastAsia" w:ascii="宋体" w:hAnsi="宋体" w:eastAsia="宋体" w:cs="宋体"/>
                <w:color w:val="auto"/>
                <w:spacing w:val="12"/>
                <w:sz w:val="24"/>
                <w:szCs w:val="24"/>
                <w:lang w:val="en-US" w:eastAsia="zh-CN"/>
              </w:rPr>
              <w:t>4.磋商小组基于专业判断，认为供应商报价过低，有可能影响产品质量或者不能诚信履约的其他情形。</w:t>
            </w:r>
          </w:p>
          <w:p w14:paraId="10FA6B70">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val="en-US" w:eastAsia="zh-CN"/>
              </w:rPr>
            </w:pPr>
            <w:r>
              <w:rPr>
                <w:rFonts w:hint="eastAsia" w:ascii="宋体" w:hAnsi="宋体" w:eastAsia="宋体" w:cs="宋体"/>
                <w:color w:val="auto"/>
                <w:spacing w:val="12"/>
                <w:sz w:val="24"/>
                <w:szCs w:val="24"/>
                <w:lang w:val="en-US" w:eastAsia="zh-CN"/>
              </w:rPr>
              <w:t>相关法律法规对供应商报价有规定的，从其规定。</w:t>
            </w:r>
          </w:p>
        </w:tc>
      </w:tr>
      <w:tr w14:paraId="08F5C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3" w:hRule="atLeast"/>
          <w:jc w:val="center"/>
        </w:trPr>
        <w:tc>
          <w:tcPr>
            <w:tcW w:w="810" w:type="dxa"/>
            <w:vAlign w:val="center"/>
          </w:tcPr>
          <w:p w14:paraId="4E2FF745">
            <w:pPr>
              <w:spacing w:before="65" w:line="270" w:lineRule="exact"/>
              <w:jc w:val="center"/>
              <w:rPr>
                <w:rFonts w:hint="eastAsia" w:ascii="宋体" w:hAnsi="宋体" w:eastAsia="宋体" w:cs="宋体"/>
                <w:color w:val="auto"/>
                <w:position w:val="1"/>
                <w:sz w:val="24"/>
                <w:szCs w:val="24"/>
                <w:lang w:eastAsia="zh-CN"/>
              </w:rPr>
            </w:pPr>
            <w:r>
              <w:rPr>
                <w:rFonts w:ascii="宋体" w:hAnsi="宋体" w:eastAsia="宋体" w:cs="宋体"/>
                <w:color w:val="auto"/>
                <w:position w:val="1"/>
                <w:sz w:val="24"/>
                <w:szCs w:val="24"/>
              </w:rPr>
              <w:t>2</w:t>
            </w:r>
            <w:r>
              <w:rPr>
                <w:rFonts w:hint="eastAsia" w:ascii="宋体" w:hAnsi="宋体" w:eastAsia="宋体" w:cs="宋体"/>
                <w:color w:val="auto"/>
                <w:position w:val="1"/>
                <w:sz w:val="24"/>
                <w:szCs w:val="24"/>
                <w:lang w:val="en-US" w:eastAsia="zh-CN"/>
              </w:rPr>
              <w:t>3</w:t>
            </w:r>
          </w:p>
        </w:tc>
        <w:tc>
          <w:tcPr>
            <w:tcW w:w="2267" w:type="dxa"/>
            <w:vAlign w:val="center"/>
          </w:tcPr>
          <w:p w14:paraId="4B5C3466">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中小企业有关政策</w:t>
            </w:r>
          </w:p>
        </w:tc>
        <w:tc>
          <w:tcPr>
            <w:tcW w:w="6495" w:type="dxa"/>
            <w:vAlign w:val="center"/>
          </w:tcPr>
          <w:p w14:paraId="3B7AD8C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1、本项目属于专门面向中、小、</w:t>
            </w:r>
            <w:r>
              <w:rPr>
                <w:rFonts w:hint="eastAsia" w:ascii="宋体" w:hAnsi="宋体" w:eastAsia="宋体" w:cs="宋体"/>
                <w:color w:val="auto"/>
                <w:spacing w:val="12"/>
                <w:sz w:val="24"/>
                <w:szCs w:val="24"/>
                <w:lang w:val="en-US" w:eastAsia="zh-CN"/>
              </w:rPr>
              <w:t>微型</w:t>
            </w:r>
            <w:r>
              <w:rPr>
                <w:rFonts w:hint="eastAsia" w:ascii="宋体" w:hAnsi="宋体" w:eastAsia="宋体" w:cs="宋体"/>
                <w:color w:val="auto"/>
                <w:spacing w:val="12"/>
                <w:sz w:val="24"/>
                <w:szCs w:val="24"/>
                <w:lang w:eastAsia="zh-CN"/>
              </w:rPr>
              <w:t>企业采购的项目。</w:t>
            </w:r>
          </w:p>
          <w:p w14:paraId="746DBEC7">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val="en-US" w:eastAsia="zh-CN"/>
              </w:rPr>
            </w:pPr>
            <w:r>
              <w:rPr>
                <w:rFonts w:hint="eastAsia" w:ascii="宋体" w:hAnsi="宋体" w:eastAsia="宋体" w:cs="宋体"/>
                <w:color w:val="auto"/>
                <w:spacing w:val="12"/>
                <w:sz w:val="24"/>
                <w:szCs w:val="24"/>
                <w:lang w:val="en-US" w:eastAsia="zh-CN"/>
              </w:rPr>
              <w:t>2、</w:t>
            </w:r>
            <w:r>
              <w:rPr>
                <w:rFonts w:hint="eastAsia" w:ascii="宋体" w:hAnsi="宋体" w:eastAsia="宋体" w:cs="宋体"/>
                <w:color w:val="auto"/>
                <w:spacing w:val="12"/>
                <w:sz w:val="24"/>
                <w:szCs w:val="24"/>
                <w:lang w:eastAsia="zh-CN"/>
              </w:rPr>
              <w:t>本次采购标的对应的中小企业划分标准所属行业：</w:t>
            </w:r>
            <w:r>
              <w:rPr>
                <w:rFonts w:hint="eastAsia" w:ascii="宋体" w:hAnsi="宋体" w:eastAsia="宋体" w:cs="宋体"/>
                <w:b/>
                <w:bCs/>
                <w:color w:val="auto"/>
                <w:spacing w:val="12"/>
                <w:sz w:val="24"/>
                <w:szCs w:val="24"/>
                <w:lang w:val="en-US" w:eastAsia="zh-CN"/>
              </w:rPr>
              <w:t>建筑</w:t>
            </w:r>
            <w:r>
              <w:rPr>
                <w:rFonts w:hint="eastAsia" w:ascii="宋体" w:hAnsi="宋体" w:eastAsia="宋体" w:cs="宋体"/>
                <w:b/>
                <w:bCs/>
                <w:color w:val="auto"/>
                <w:spacing w:val="12"/>
                <w:sz w:val="24"/>
                <w:szCs w:val="24"/>
                <w:lang w:eastAsia="zh-CN"/>
              </w:rPr>
              <w:t>业。</w:t>
            </w:r>
          </w:p>
          <w:p w14:paraId="3047B4C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val="en-US" w:eastAsia="zh-CN"/>
              </w:rPr>
              <w:t>3</w:t>
            </w:r>
            <w:r>
              <w:rPr>
                <w:rFonts w:hint="eastAsia" w:ascii="宋体" w:hAnsi="宋体" w:eastAsia="宋体" w:cs="宋体"/>
                <w:color w:val="auto"/>
                <w:spacing w:val="12"/>
                <w:sz w:val="24"/>
                <w:szCs w:val="24"/>
                <w:lang w:eastAsia="zh-CN"/>
              </w:rPr>
              <w:t>、根据工信部等部委发布的《关于印发中小企业划型标准规定的通知》（工信部联企业〔2011〕300号），按照本次采购标的所属行业的划型标准，符合条件的中小企业应按照磋商文件格式要求提供《中小企业声明函》，否则不得享受相关中小企业扶持政策。</w:t>
            </w:r>
          </w:p>
          <w:p w14:paraId="0916CEA0">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val="en-US" w:eastAsia="zh-CN"/>
              </w:rPr>
              <w:t>4</w:t>
            </w:r>
            <w:r>
              <w:rPr>
                <w:rFonts w:hint="eastAsia" w:ascii="宋体" w:hAnsi="宋体" w:eastAsia="宋体" w:cs="宋体"/>
                <w:color w:val="auto"/>
                <w:spacing w:val="12"/>
                <w:sz w:val="24"/>
                <w:szCs w:val="24"/>
                <w:lang w:eastAsia="zh-CN"/>
              </w:rPr>
              <w:t>、提供由省级以上监狱管理局、戒毒管理局（含新疆生产建设兵团）出具的属于监狱企业证明文件的，视同为小型和微型企业。</w:t>
            </w:r>
          </w:p>
          <w:p w14:paraId="4F80C3F5">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val="en-US" w:eastAsia="zh-CN"/>
              </w:rPr>
              <w:t>5</w:t>
            </w:r>
            <w:r>
              <w:rPr>
                <w:rFonts w:hint="eastAsia" w:ascii="宋体" w:hAnsi="宋体" w:eastAsia="宋体" w:cs="宋体"/>
                <w:color w:val="auto"/>
                <w:spacing w:val="12"/>
                <w:sz w:val="24"/>
                <w:szCs w:val="24"/>
                <w:lang w:eastAsia="zh-CN"/>
              </w:rPr>
              <w:t>、符合享受政府采购支持政策的残疾人福利性单位条件且提供《残疾人福利性单位声明函》的，视同为小型和微型企业。</w:t>
            </w:r>
          </w:p>
        </w:tc>
      </w:tr>
      <w:tr w14:paraId="7ADD3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10" w:type="dxa"/>
            <w:vAlign w:val="center"/>
          </w:tcPr>
          <w:p w14:paraId="286997CD">
            <w:pPr>
              <w:spacing w:before="65" w:line="270" w:lineRule="exact"/>
              <w:jc w:val="center"/>
              <w:rPr>
                <w:rFonts w:hint="eastAsia" w:ascii="宋体" w:hAnsi="宋体" w:eastAsia="宋体" w:cs="宋体"/>
                <w:color w:val="auto"/>
                <w:position w:val="1"/>
                <w:sz w:val="24"/>
                <w:szCs w:val="24"/>
                <w:lang w:eastAsia="zh-CN"/>
              </w:rPr>
            </w:pPr>
            <w:r>
              <w:rPr>
                <w:rFonts w:ascii="宋体" w:hAnsi="宋体" w:eastAsia="宋体" w:cs="宋体"/>
                <w:color w:val="auto"/>
                <w:position w:val="1"/>
                <w:sz w:val="24"/>
                <w:szCs w:val="24"/>
              </w:rPr>
              <w:t>2</w:t>
            </w:r>
            <w:r>
              <w:rPr>
                <w:rFonts w:hint="eastAsia" w:ascii="宋体" w:hAnsi="宋体" w:eastAsia="宋体" w:cs="宋体"/>
                <w:color w:val="auto"/>
                <w:position w:val="1"/>
                <w:sz w:val="24"/>
                <w:szCs w:val="24"/>
                <w:lang w:val="en-US" w:eastAsia="zh-CN"/>
              </w:rPr>
              <w:t>4</w:t>
            </w:r>
          </w:p>
        </w:tc>
        <w:tc>
          <w:tcPr>
            <w:tcW w:w="2267" w:type="dxa"/>
            <w:vAlign w:val="center"/>
          </w:tcPr>
          <w:p w14:paraId="71143C79">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节能环保要求</w:t>
            </w:r>
          </w:p>
        </w:tc>
        <w:tc>
          <w:tcPr>
            <w:tcW w:w="6495" w:type="dxa"/>
            <w:vAlign w:val="center"/>
          </w:tcPr>
          <w:p w14:paraId="524C991C">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1、本项目强制采购的节能产品：</w:t>
            </w:r>
            <w:r>
              <w:rPr>
                <w:rFonts w:hint="eastAsia" w:ascii="宋体" w:hAnsi="宋体" w:eastAsia="宋体" w:cs="宋体"/>
                <w:b/>
                <w:bCs/>
                <w:color w:val="auto"/>
                <w:spacing w:val="12"/>
                <w:sz w:val="24"/>
                <w:szCs w:val="24"/>
                <w:lang w:val="en-US" w:eastAsia="zh-CN"/>
              </w:rPr>
              <w:t>无</w:t>
            </w:r>
          </w:p>
          <w:p w14:paraId="3ED027FD">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70E69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810" w:type="dxa"/>
            <w:vAlign w:val="center"/>
          </w:tcPr>
          <w:p w14:paraId="395A7AE3">
            <w:pPr>
              <w:spacing w:before="65" w:line="270" w:lineRule="exact"/>
              <w:jc w:val="center"/>
              <w:rPr>
                <w:rFonts w:hint="eastAsia" w:ascii="宋体" w:hAnsi="宋体" w:eastAsia="宋体" w:cs="宋体"/>
                <w:color w:val="auto"/>
                <w:position w:val="1"/>
                <w:sz w:val="24"/>
                <w:szCs w:val="24"/>
                <w:lang w:eastAsia="zh-CN"/>
              </w:rPr>
            </w:pPr>
            <w:r>
              <w:rPr>
                <w:rFonts w:ascii="宋体" w:hAnsi="宋体" w:eastAsia="宋体" w:cs="宋体"/>
                <w:color w:val="auto"/>
                <w:position w:val="1"/>
                <w:sz w:val="24"/>
                <w:szCs w:val="24"/>
              </w:rPr>
              <w:t>2</w:t>
            </w:r>
            <w:r>
              <w:rPr>
                <w:rFonts w:hint="eastAsia" w:ascii="宋体" w:hAnsi="宋体" w:eastAsia="宋体" w:cs="宋体"/>
                <w:color w:val="auto"/>
                <w:position w:val="1"/>
                <w:sz w:val="24"/>
                <w:szCs w:val="24"/>
                <w:lang w:val="en-US" w:eastAsia="zh-CN"/>
              </w:rPr>
              <w:t>5</w:t>
            </w:r>
          </w:p>
        </w:tc>
        <w:tc>
          <w:tcPr>
            <w:tcW w:w="2267" w:type="dxa"/>
            <w:vAlign w:val="center"/>
          </w:tcPr>
          <w:p w14:paraId="5F18290D">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网络关键设备、网络安全专用产品要求</w:t>
            </w:r>
          </w:p>
        </w:tc>
        <w:tc>
          <w:tcPr>
            <w:tcW w:w="6495" w:type="dxa"/>
            <w:vAlign w:val="center"/>
          </w:tcPr>
          <w:p w14:paraId="56DB5B84">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1、本项目网络关键设备：</w:t>
            </w:r>
            <w:r>
              <w:rPr>
                <w:rFonts w:hint="eastAsia" w:ascii="宋体" w:hAnsi="宋体" w:eastAsia="宋体" w:cs="宋体"/>
                <w:b/>
                <w:bCs/>
                <w:color w:val="auto"/>
                <w:spacing w:val="12"/>
                <w:sz w:val="24"/>
                <w:szCs w:val="24"/>
                <w:lang w:eastAsia="zh-CN"/>
              </w:rPr>
              <w:t>无；</w:t>
            </w:r>
            <w:r>
              <w:rPr>
                <w:rFonts w:hint="eastAsia" w:ascii="宋体" w:hAnsi="宋体" w:eastAsia="宋体" w:cs="宋体"/>
                <w:color w:val="auto"/>
                <w:spacing w:val="12"/>
                <w:sz w:val="24"/>
                <w:szCs w:val="24"/>
                <w:lang w:eastAsia="zh-CN"/>
              </w:rPr>
              <w:t>网络安全专用产品：</w:t>
            </w:r>
            <w:r>
              <w:rPr>
                <w:rFonts w:hint="eastAsia" w:ascii="宋体" w:hAnsi="宋体" w:eastAsia="宋体" w:cs="宋体"/>
                <w:b/>
                <w:bCs/>
                <w:color w:val="auto"/>
                <w:spacing w:val="12"/>
                <w:sz w:val="24"/>
                <w:szCs w:val="24"/>
                <w:lang w:eastAsia="zh-CN"/>
              </w:rPr>
              <w:t>无。</w:t>
            </w:r>
          </w:p>
          <w:p w14:paraId="70EE8CD9">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本项目中涉及网络关键设备或网络安全专用产品的，执行国家互联网信息办公室、工业和信息化部、公安部和国家认证认可监督管理委员会2023年第2号《关于调整&lt;网络关键设备和网络安全专用产品目录&gt;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7E5D198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3、提供资料（下列资料任意一项）</w:t>
            </w:r>
          </w:p>
          <w:p w14:paraId="7CB990B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①网络关键设备和网络安全专用产品安全认证证书；</w:t>
            </w:r>
          </w:p>
          <w:p w14:paraId="0B3EB60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②网络关键设备安全检测证书、网络安全专用产品安全检测证书；</w:t>
            </w:r>
          </w:p>
          <w:p w14:paraId="4E505F76">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③计算机信息系统安全专用产品销售许可证；</w:t>
            </w:r>
          </w:p>
          <w:p w14:paraId="34CA89A7">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④中国网信网或工业和信息化部网站或公安部网站或国家认证认可监督管理委员会网站公布的认证、检测结果（提供公布安全认证、安全检测结果页面网址和安全认证、检测结果截图）。</w:t>
            </w:r>
          </w:p>
        </w:tc>
      </w:tr>
      <w:tr w14:paraId="72DA0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jc w:val="center"/>
        </w:trPr>
        <w:tc>
          <w:tcPr>
            <w:tcW w:w="810" w:type="dxa"/>
            <w:shd w:val="clear" w:color="auto" w:fill="auto"/>
            <w:vAlign w:val="center"/>
          </w:tcPr>
          <w:p w14:paraId="2F949B33">
            <w:pPr>
              <w:spacing w:before="65" w:line="270" w:lineRule="exact"/>
              <w:jc w:val="center"/>
              <w:rPr>
                <w:rFonts w:hint="eastAsia" w:ascii="宋体" w:hAnsi="宋体" w:eastAsia="宋体" w:cs="宋体"/>
                <w:color w:val="auto"/>
                <w:position w:val="1"/>
                <w:sz w:val="24"/>
                <w:szCs w:val="24"/>
                <w:lang w:val="en-US" w:eastAsia="zh-CN"/>
              </w:rPr>
            </w:pPr>
            <w:r>
              <w:rPr>
                <w:rFonts w:ascii="宋体" w:hAnsi="宋体" w:eastAsia="宋体" w:cs="宋体"/>
                <w:color w:val="auto"/>
                <w:position w:val="1"/>
                <w:sz w:val="24"/>
                <w:szCs w:val="24"/>
              </w:rPr>
              <w:t>2</w:t>
            </w:r>
            <w:r>
              <w:rPr>
                <w:rFonts w:hint="eastAsia" w:ascii="宋体" w:hAnsi="宋体" w:eastAsia="宋体" w:cs="宋体"/>
                <w:color w:val="auto"/>
                <w:position w:val="1"/>
                <w:sz w:val="24"/>
                <w:szCs w:val="24"/>
                <w:lang w:val="en-US" w:eastAsia="zh-CN"/>
              </w:rPr>
              <w:t>6</w:t>
            </w:r>
          </w:p>
        </w:tc>
        <w:tc>
          <w:tcPr>
            <w:tcW w:w="2267" w:type="dxa"/>
            <w:shd w:val="clear" w:color="auto" w:fill="auto"/>
            <w:vAlign w:val="center"/>
          </w:tcPr>
          <w:p w14:paraId="057D97EC">
            <w:pPr>
              <w:spacing w:before="65" w:line="270" w:lineRule="exact"/>
              <w:jc w:val="center"/>
              <w:rPr>
                <w:rFonts w:ascii="宋体" w:hAnsi="宋体" w:eastAsia="宋体" w:cs="宋体"/>
                <w:color w:val="auto"/>
                <w:position w:val="1"/>
                <w:sz w:val="24"/>
                <w:szCs w:val="24"/>
                <w:lang w:val="en-US" w:eastAsia="en-US"/>
              </w:rPr>
            </w:pPr>
            <w:r>
              <w:rPr>
                <w:rFonts w:ascii="宋体" w:hAnsi="宋体" w:eastAsia="宋体" w:cs="宋体"/>
                <w:color w:val="auto"/>
                <w:position w:val="1"/>
                <w:sz w:val="24"/>
                <w:szCs w:val="24"/>
              </w:rPr>
              <w:t>履约保证金</w:t>
            </w:r>
          </w:p>
        </w:tc>
        <w:tc>
          <w:tcPr>
            <w:tcW w:w="6495" w:type="dxa"/>
            <w:shd w:val="clear" w:color="auto" w:fill="auto"/>
            <w:vAlign w:val="center"/>
          </w:tcPr>
          <w:p w14:paraId="733351B4">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val="en-US" w:eastAsia="en-US"/>
              </w:rPr>
            </w:pPr>
            <w:r>
              <w:rPr>
                <w:rFonts w:hint="eastAsia" w:ascii="宋体" w:hAnsi="宋体" w:eastAsia="宋体" w:cs="宋体"/>
                <w:color w:val="auto"/>
                <w:spacing w:val="12"/>
                <w:sz w:val="24"/>
                <w:szCs w:val="24"/>
                <w:lang w:eastAsia="zh-CN"/>
              </w:rPr>
              <w:t>无要求</w:t>
            </w:r>
          </w:p>
        </w:tc>
      </w:tr>
      <w:tr w14:paraId="6C1B8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810" w:type="dxa"/>
            <w:vAlign w:val="center"/>
          </w:tcPr>
          <w:p w14:paraId="3153AA59">
            <w:pPr>
              <w:spacing w:before="65" w:line="270" w:lineRule="exact"/>
              <w:jc w:val="center"/>
              <w:rPr>
                <w:rFonts w:hint="eastAsia" w:ascii="宋体" w:hAnsi="宋体" w:eastAsia="宋体" w:cs="宋体"/>
                <w:color w:val="auto"/>
                <w:position w:val="1"/>
                <w:sz w:val="24"/>
                <w:szCs w:val="24"/>
                <w:lang w:eastAsia="zh-CN"/>
              </w:rPr>
            </w:pPr>
            <w:r>
              <w:rPr>
                <w:rFonts w:ascii="宋体" w:hAnsi="宋体" w:eastAsia="宋体" w:cs="宋体"/>
                <w:color w:val="auto"/>
                <w:position w:val="1"/>
                <w:sz w:val="24"/>
                <w:szCs w:val="24"/>
              </w:rPr>
              <w:t>2</w:t>
            </w:r>
            <w:r>
              <w:rPr>
                <w:rFonts w:hint="eastAsia" w:ascii="宋体" w:hAnsi="宋体" w:eastAsia="宋体" w:cs="宋体"/>
                <w:color w:val="auto"/>
                <w:position w:val="1"/>
                <w:sz w:val="24"/>
                <w:szCs w:val="24"/>
                <w:lang w:val="en-US" w:eastAsia="zh-CN"/>
              </w:rPr>
              <w:t>7</w:t>
            </w:r>
          </w:p>
        </w:tc>
        <w:tc>
          <w:tcPr>
            <w:tcW w:w="2267" w:type="dxa"/>
            <w:vAlign w:val="center"/>
          </w:tcPr>
          <w:p w14:paraId="053D502A">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代理服务费</w:t>
            </w:r>
          </w:p>
        </w:tc>
        <w:tc>
          <w:tcPr>
            <w:tcW w:w="6495" w:type="dxa"/>
            <w:vAlign w:val="center"/>
          </w:tcPr>
          <w:p w14:paraId="63BCCE0E">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val="en-US" w:eastAsia="zh-CN"/>
              </w:rPr>
              <w:t xml:space="preserve">收取成交供应商 </w:t>
            </w:r>
          </w:p>
          <w:p w14:paraId="67BB9FB7">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val="en-US" w:eastAsia="zh-CN"/>
              </w:rPr>
              <w:t>收取标准：收费标准按豫招协〔2023〕2号文计取，一次性以银行转账、电汇、汇票或支票的形式支付。</w:t>
            </w:r>
          </w:p>
        </w:tc>
      </w:tr>
      <w:tr w14:paraId="35EAE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1" w:hRule="atLeast"/>
          <w:jc w:val="center"/>
        </w:trPr>
        <w:tc>
          <w:tcPr>
            <w:tcW w:w="810" w:type="dxa"/>
            <w:vAlign w:val="center"/>
          </w:tcPr>
          <w:p w14:paraId="1EC34E64">
            <w:pPr>
              <w:spacing w:before="65" w:line="270" w:lineRule="exact"/>
              <w:jc w:val="center"/>
              <w:rPr>
                <w:rFonts w:hint="eastAsia" w:ascii="宋体" w:hAnsi="宋体" w:eastAsia="宋体" w:cs="宋体"/>
                <w:color w:val="auto"/>
                <w:position w:val="1"/>
                <w:sz w:val="24"/>
                <w:szCs w:val="24"/>
                <w:lang w:eastAsia="zh-CN"/>
              </w:rPr>
            </w:pPr>
            <w:r>
              <w:rPr>
                <w:rFonts w:ascii="宋体" w:hAnsi="宋体" w:eastAsia="宋体" w:cs="宋体"/>
                <w:color w:val="auto"/>
                <w:position w:val="1"/>
                <w:sz w:val="24"/>
                <w:szCs w:val="24"/>
              </w:rPr>
              <w:t>2</w:t>
            </w:r>
            <w:r>
              <w:rPr>
                <w:rFonts w:hint="eastAsia" w:ascii="宋体" w:hAnsi="宋体" w:eastAsia="宋体" w:cs="宋体"/>
                <w:color w:val="auto"/>
                <w:position w:val="1"/>
                <w:sz w:val="24"/>
                <w:szCs w:val="24"/>
                <w:lang w:val="en-US" w:eastAsia="zh-CN"/>
              </w:rPr>
              <w:t>8</w:t>
            </w:r>
          </w:p>
        </w:tc>
        <w:tc>
          <w:tcPr>
            <w:tcW w:w="2267" w:type="dxa"/>
            <w:vAlign w:val="center"/>
          </w:tcPr>
          <w:p w14:paraId="3D986F80">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授权函</w:t>
            </w:r>
          </w:p>
        </w:tc>
        <w:tc>
          <w:tcPr>
            <w:tcW w:w="6495" w:type="dxa"/>
            <w:vAlign w:val="center"/>
          </w:tcPr>
          <w:p w14:paraId="25BE2437">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ascii="宋体" w:hAnsi="宋体" w:eastAsia="宋体" w:cs="宋体"/>
                <w:color w:val="auto"/>
                <w:spacing w:val="12"/>
                <w:sz w:val="24"/>
                <w:szCs w:val="24"/>
              </w:rPr>
            </w:pPr>
            <w:r>
              <w:rPr>
                <w:rFonts w:ascii="宋体" w:hAnsi="宋体" w:eastAsia="宋体" w:cs="宋体"/>
                <w:color w:val="auto"/>
                <w:spacing w:val="12"/>
                <w:sz w:val="24"/>
                <w:szCs w:val="24"/>
              </w:rPr>
              <w:t>采购单位委派代表参加磋商小组的，须向代理机构出具授权函。除授权代表外，采购单位委派纪检监察人员对磋商过程实施监督的须进入许昌市公共资源交易中心五楼电子监督室，并向采购代理机构出具授权函，且不得超过2人。</w:t>
            </w:r>
          </w:p>
        </w:tc>
      </w:tr>
      <w:tr w14:paraId="57A72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1" w:hRule="atLeast"/>
          <w:jc w:val="center"/>
        </w:trPr>
        <w:tc>
          <w:tcPr>
            <w:tcW w:w="810" w:type="dxa"/>
            <w:vAlign w:val="center"/>
          </w:tcPr>
          <w:p w14:paraId="49CDC1CA">
            <w:pPr>
              <w:spacing w:before="65" w:line="270" w:lineRule="exact"/>
              <w:jc w:val="center"/>
              <w:rPr>
                <w:rFonts w:hint="default" w:ascii="宋体" w:hAnsi="宋体" w:eastAsia="宋体" w:cs="宋体"/>
                <w:color w:val="auto"/>
                <w:position w:val="1"/>
                <w:sz w:val="24"/>
                <w:szCs w:val="24"/>
                <w:lang w:val="en-US" w:eastAsia="zh-CN"/>
              </w:rPr>
            </w:pPr>
            <w:r>
              <w:rPr>
                <w:rFonts w:hint="eastAsia" w:ascii="宋体" w:hAnsi="宋体" w:eastAsia="宋体" w:cs="宋体"/>
                <w:color w:val="auto"/>
                <w:position w:val="1"/>
                <w:sz w:val="24"/>
                <w:szCs w:val="24"/>
                <w:lang w:val="en-US" w:eastAsia="zh-CN"/>
              </w:rPr>
              <w:t>29</w:t>
            </w:r>
          </w:p>
        </w:tc>
        <w:tc>
          <w:tcPr>
            <w:tcW w:w="2267" w:type="dxa"/>
            <w:vAlign w:val="center"/>
          </w:tcPr>
          <w:p w14:paraId="4610838E">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电子化采购模式</w:t>
            </w:r>
          </w:p>
        </w:tc>
        <w:tc>
          <w:tcPr>
            <w:tcW w:w="6495" w:type="dxa"/>
            <w:vAlign w:val="center"/>
          </w:tcPr>
          <w:p w14:paraId="5CA9721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☑是。供应商投标时须成功上传、解密电子响应文件。供应商资质、业绩、荣誉及相关人员证明材料等资料原件不再提交（本磋商文件第六章另有要求提供原件的除外）。</w:t>
            </w:r>
          </w:p>
          <w:p w14:paraId="11D226C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□否。供应商投标时须提供纸质响应文件。供应商资质、业绩、荣誉及相关人员证明材料等资料原件根据磋商文件要求提供。</w:t>
            </w:r>
          </w:p>
        </w:tc>
      </w:tr>
      <w:tr w14:paraId="21829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5" w:hRule="atLeast"/>
          <w:jc w:val="center"/>
        </w:trPr>
        <w:tc>
          <w:tcPr>
            <w:tcW w:w="810" w:type="dxa"/>
            <w:vAlign w:val="center"/>
          </w:tcPr>
          <w:p w14:paraId="4F55DA82">
            <w:pPr>
              <w:spacing w:before="65" w:line="270" w:lineRule="exact"/>
              <w:jc w:val="center"/>
              <w:rPr>
                <w:rFonts w:hint="default" w:ascii="宋体" w:hAnsi="宋体" w:eastAsia="宋体" w:cs="宋体"/>
                <w:color w:val="auto"/>
                <w:position w:val="1"/>
                <w:sz w:val="24"/>
                <w:szCs w:val="24"/>
                <w:lang w:val="en-US" w:eastAsia="zh-CN"/>
              </w:rPr>
            </w:pPr>
            <w:r>
              <w:rPr>
                <w:rFonts w:hint="eastAsia" w:ascii="宋体" w:hAnsi="宋体" w:eastAsia="宋体" w:cs="宋体"/>
                <w:color w:val="auto"/>
                <w:position w:val="1"/>
                <w:sz w:val="24"/>
                <w:szCs w:val="24"/>
                <w:lang w:val="en-US" w:eastAsia="zh-CN"/>
              </w:rPr>
              <w:t>30</w:t>
            </w:r>
          </w:p>
        </w:tc>
        <w:tc>
          <w:tcPr>
            <w:tcW w:w="2267" w:type="dxa"/>
            <w:vAlign w:val="center"/>
          </w:tcPr>
          <w:p w14:paraId="0CA9DFE2">
            <w:pPr>
              <w:spacing w:before="65" w:line="270" w:lineRule="exact"/>
              <w:jc w:val="center"/>
              <w:rPr>
                <w:rFonts w:ascii="宋体" w:hAnsi="宋体" w:eastAsia="宋体" w:cs="宋体"/>
                <w:color w:val="auto"/>
                <w:position w:val="1"/>
                <w:sz w:val="24"/>
                <w:szCs w:val="24"/>
              </w:rPr>
            </w:pPr>
            <w:r>
              <w:rPr>
                <w:rFonts w:ascii="宋体" w:hAnsi="宋体" w:eastAsia="宋体" w:cs="宋体"/>
                <w:color w:val="auto"/>
                <w:position w:val="1"/>
                <w:sz w:val="24"/>
                <w:szCs w:val="24"/>
              </w:rPr>
              <w:t>最后报价</w:t>
            </w:r>
          </w:p>
        </w:tc>
        <w:tc>
          <w:tcPr>
            <w:tcW w:w="6495" w:type="dxa"/>
            <w:vAlign w:val="center"/>
          </w:tcPr>
          <w:p w14:paraId="215A04E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根据磋商小组要求，供应商须使用CA数字证书登录《全国公共资源交易平台（河南省·许昌市）》（</w:t>
            </w:r>
            <w:r>
              <w:rPr>
                <w:rFonts w:hint="eastAsia" w:ascii="宋体" w:hAnsi="宋体" w:eastAsia="宋体" w:cs="宋体"/>
                <w:color w:val="auto"/>
                <w:spacing w:val="12"/>
                <w:sz w:val="24"/>
                <w:szCs w:val="24"/>
                <w:u w:val="none"/>
                <w:lang w:eastAsia="zh-CN"/>
              </w:rPr>
              <w:t>https://ggzy.xuchang.gov.cn/</w:t>
            </w:r>
            <w:r>
              <w:rPr>
                <w:rFonts w:hint="eastAsia" w:ascii="宋体" w:hAnsi="宋体" w:eastAsia="宋体" w:cs="宋体"/>
                <w:color w:val="auto"/>
                <w:spacing w:val="12"/>
                <w:sz w:val="24"/>
                <w:szCs w:val="24"/>
                <w:lang w:eastAsia="zh-CN"/>
              </w:rPr>
              <w:t>）许昌市公共资源电子交易系统进行最后报价，最后报价应包括：①总报价②分项报价。</w:t>
            </w:r>
          </w:p>
          <w:p w14:paraId="6EEBF55E">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注：</w:t>
            </w:r>
          </w:p>
          <w:p w14:paraId="77BC326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①磋商小组要求供应商提交最后报价时，在磋商小组规定时间内，供应商应提交最后报价（包括总报价及分项报价）。最后报价是供应商响应文件的有效组成部分。</w:t>
            </w:r>
          </w:p>
          <w:p w14:paraId="7797AA75">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②磋商文件第二章“采购需求”中“采购清单”以工程量清单提供的，供应商应以工程量清单方式提交最后报价。</w:t>
            </w:r>
          </w:p>
          <w:p w14:paraId="677E2D7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③请供应商根据项目情况，可提前准备分项报价。</w:t>
            </w:r>
          </w:p>
        </w:tc>
      </w:tr>
      <w:tr w14:paraId="14AA2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0" w:hRule="atLeast"/>
          <w:jc w:val="center"/>
        </w:trPr>
        <w:tc>
          <w:tcPr>
            <w:tcW w:w="810" w:type="dxa"/>
            <w:shd w:val="clear" w:color="auto" w:fill="auto"/>
            <w:vAlign w:val="center"/>
          </w:tcPr>
          <w:p w14:paraId="7E41CD89">
            <w:pPr>
              <w:spacing w:before="65" w:line="270" w:lineRule="exact"/>
              <w:jc w:val="center"/>
              <w:rPr>
                <w:rFonts w:hint="eastAsia" w:ascii="宋体" w:hAnsi="宋体" w:eastAsia="宋体" w:cs="宋体"/>
                <w:color w:val="auto"/>
                <w:position w:val="1"/>
                <w:sz w:val="24"/>
                <w:szCs w:val="24"/>
                <w:lang w:val="en-US" w:eastAsia="zh-CN"/>
              </w:rPr>
            </w:pPr>
            <w:r>
              <w:rPr>
                <w:rFonts w:ascii="宋体" w:hAnsi="宋体" w:eastAsia="宋体" w:cs="宋体"/>
                <w:color w:val="auto"/>
                <w:position w:val="1"/>
                <w:sz w:val="24"/>
                <w:szCs w:val="24"/>
              </w:rPr>
              <w:t>3</w:t>
            </w:r>
            <w:r>
              <w:rPr>
                <w:rFonts w:hint="eastAsia" w:ascii="宋体" w:hAnsi="宋体" w:eastAsia="宋体" w:cs="宋体"/>
                <w:color w:val="auto"/>
                <w:position w:val="1"/>
                <w:sz w:val="24"/>
                <w:szCs w:val="24"/>
                <w:lang w:val="en-US" w:eastAsia="zh-CN"/>
              </w:rPr>
              <w:t>1</w:t>
            </w:r>
          </w:p>
        </w:tc>
        <w:tc>
          <w:tcPr>
            <w:tcW w:w="2267" w:type="dxa"/>
            <w:shd w:val="clear" w:color="auto" w:fill="auto"/>
            <w:vAlign w:val="center"/>
          </w:tcPr>
          <w:p w14:paraId="2546633C">
            <w:pPr>
              <w:spacing w:before="65" w:line="270" w:lineRule="exact"/>
              <w:jc w:val="center"/>
              <w:rPr>
                <w:rFonts w:ascii="宋体" w:hAnsi="宋体" w:eastAsia="宋体" w:cs="宋体"/>
                <w:color w:val="auto"/>
                <w:position w:val="1"/>
                <w:sz w:val="24"/>
                <w:szCs w:val="24"/>
                <w:lang w:val="en-US" w:eastAsia="en-US"/>
              </w:rPr>
            </w:pPr>
            <w:r>
              <w:rPr>
                <w:rFonts w:ascii="宋体" w:hAnsi="宋体" w:eastAsia="宋体" w:cs="宋体"/>
                <w:color w:val="auto"/>
                <w:position w:val="1"/>
                <w:sz w:val="24"/>
                <w:szCs w:val="24"/>
              </w:rPr>
              <w:t>特别提示</w:t>
            </w:r>
          </w:p>
        </w:tc>
        <w:tc>
          <w:tcPr>
            <w:tcW w:w="6495" w:type="dxa"/>
            <w:shd w:val="clear" w:color="auto" w:fill="auto"/>
            <w:vAlign w:val="center"/>
          </w:tcPr>
          <w:p w14:paraId="6B99CE97">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按照《关于推进全流程电子化交易和在线监管工作有关问题的通知》（许公管办[2019]3号）规定：</w:t>
            </w:r>
          </w:p>
          <w:p w14:paraId="51C1B70A">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不同供应商电子响应文件的文件制作机器码(即许公管办[2019]3号文中的投标文件制作“硬件特征码”，其由网卡MAC地址、CPU序列号、硬盘序列号等组成，以下均称为“文件制作机器码”)均一致时，视为‘不同供应商的响应文件由同一单位或者个人编制’或‘不同供应商委托同一单位或者个人办理响应事宜’，其投标无效。</w:t>
            </w:r>
          </w:p>
          <w:p w14:paraId="6C37A4E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val="en-US" w:eastAsia="en-US"/>
              </w:rPr>
            </w:pPr>
            <w:r>
              <w:rPr>
                <w:rFonts w:hint="eastAsia" w:ascii="宋体" w:hAnsi="宋体" w:eastAsia="宋体" w:cs="宋体"/>
                <w:color w:val="auto"/>
                <w:spacing w:val="12"/>
                <w:sz w:val="24"/>
                <w:szCs w:val="24"/>
                <w:lang w:eastAsia="zh-CN"/>
              </w:rPr>
              <w:t>评审专家应严格按照要求查看“文件制作机器码”相关信息并进行评审，在评审报告中显示“不同供应商电子响应文件的文件制作机器码”是否雷同的分析及判定结果。</w:t>
            </w:r>
          </w:p>
        </w:tc>
      </w:tr>
      <w:tr w14:paraId="4FEF1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810" w:type="dxa"/>
            <w:vAlign w:val="center"/>
          </w:tcPr>
          <w:p w14:paraId="3B06707F">
            <w:pPr>
              <w:spacing w:before="65" w:line="270" w:lineRule="exact"/>
              <w:jc w:val="center"/>
              <w:rPr>
                <w:rFonts w:hint="eastAsia" w:ascii="宋体" w:hAnsi="宋体" w:eastAsia="宋体" w:cs="宋体"/>
                <w:color w:val="auto"/>
                <w:position w:val="1"/>
                <w:sz w:val="24"/>
                <w:szCs w:val="24"/>
                <w:lang w:eastAsia="zh-CN"/>
              </w:rPr>
            </w:pPr>
            <w:r>
              <w:rPr>
                <w:rFonts w:ascii="宋体" w:hAnsi="宋体" w:eastAsia="宋体" w:cs="宋体"/>
                <w:color w:val="auto"/>
                <w:position w:val="1"/>
                <w:sz w:val="24"/>
                <w:szCs w:val="24"/>
              </w:rPr>
              <w:t>3</w:t>
            </w:r>
            <w:r>
              <w:rPr>
                <w:rFonts w:hint="eastAsia" w:ascii="宋体" w:hAnsi="宋体" w:eastAsia="宋体" w:cs="宋体"/>
                <w:color w:val="auto"/>
                <w:position w:val="1"/>
                <w:sz w:val="24"/>
                <w:szCs w:val="24"/>
                <w:lang w:val="en-US" w:eastAsia="zh-CN"/>
              </w:rPr>
              <w:t>2</w:t>
            </w:r>
          </w:p>
        </w:tc>
        <w:tc>
          <w:tcPr>
            <w:tcW w:w="2267" w:type="dxa"/>
            <w:vAlign w:val="center"/>
          </w:tcPr>
          <w:p w14:paraId="239FF43D">
            <w:pPr>
              <w:spacing w:before="65" w:line="270" w:lineRule="exact"/>
              <w:jc w:val="center"/>
              <w:rPr>
                <w:rFonts w:hint="eastAsia" w:ascii="宋体" w:hAnsi="宋体" w:eastAsia="宋体" w:cs="宋体"/>
                <w:color w:val="auto"/>
                <w:position w:val="1"/>
                <w:sz w:val="24"/>
                <w:szCs w:val="24"/>
                <w:lang w:val="en-US" w:eastAsia="zh-CN"/>
              </w:rPr>
            </w:pPr>
            <w:r>
              <w:rPr>
                <w:rFonts w:ascii="宋体" w:hAnsi="宋体" w:eastAsia="宋体" w:cs="宋体"/>
                <w:color w:val="auto"/>
                <w:position w:val="1"/>
                <w:sz w:val="24"/>
                <w:szCs w:val="24"/>
              </w:rPr>
              <w:t>供应商资格</w:t>
            </w:r>
            <w:r>
              <w:rPr>
                <w:rFonts w:hint="eastAsia" w:ascii="宋体" w:hAnsi="宋体" w:eastAsia="宋体" w:cs="宋体"/>
                <w:color w:val="auto"/>
                <w:position w:val="1"/>
                <w:sz w:val="24"/>
                <w:szCs w:val="24"/>
                <w:lang w:val="en-US" w:eastAsia="zh-CN"/>
              </w:rPr>
              <w:t>核验</w:t>
            </w:r>
          </w:p>
        </w:tc>
        <w:tc>
          <w:tcPr>
            <w:tcW w:w="6495" w:type="dxa"/>
            <w:vAlign w:val="center"/>
          </w:tcPr>
          <w:p w14:paraId="3B93D06E">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供应商在成交后，应将由《许昌市政府采购供应商信用承诺函》替代的证明材料提交采购人核验。</w:t>
            </w:r>
          </w:p>
          <w:p w14:paraId="7F278A0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b/>
                <w:bCs/>
                <w:color w:val="auto"/>
                <w:spacing w:val="12"/>
                <w:sz w:val="24"/>
                <w:szCs w:val="24"/>
                <w:lang w:eastAsia="zh-CN"/>
              </w:rPr>
            </w:pPr>
            <w:r>
              <w:rPr>
                <w:rFonts w:hint="eastAsia" w:ascii="宋体" w:hAnsi="宋体" w:eastAsia="宋体" w:cs="宋体"/>
                <w:b/>
                <w:bCs/>
                <w:color w:val="auto"/>
                <w:spacing w:val="12"/>
                <w:sz w:val="24"/>
                <w:szCs w:val="24"/>
                <w:lang w:eastAsia="zh-CN"/>
              </w:rPr>
              <w:t>一、法人或者其他组织的营业执照等证明文件，自然人的身份证明</w:t>
            </w:r>
          </w:p>
          <w:p w14:paraId="3C33BB4A">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1、企业法人营业执照或营业执照。（企业提供）</w:t>
            </w:r>
          </w:p>
          <w:p w14:paraId="30521CE8">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2、事业单位法人证书。（事业单位提供）</w:t>
            </w:r>
          </w:p>
          <w:p w14:paraId="383F9676">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3、执业许可证。（非企业专业服务机构提供）</w:t>
            </w:r>
          </w:p>
          <w:p w14:paraId="51B925E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4、个体工商户营业执照。（个体工商户提供）</w:t>
            </w:r>
          </w:p>
          <w:p w14:paraId="36EA367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5、自然人身份证明。（自然人提供）</w:t>
            </w:r>
          </w:p>
          <w:p w14:paraId="7CACCC2D">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6、民办非企业单位登记证书。（民办非企业单位提供）</w:t>
            </w:r>
          </w:p>
          <w:p w14:paraId="30005AAE">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b/>
                <w:bCs/>
                <w:color w:val="auto"/>
                <w:spacing w:val="12"/>
                <w:sz w:val="24"/>
                <w:szCs w:val="24"/>
                <w:lang w:eastAsia="zh-CN"/>
              </w:rPr>
              <w:t>二、财务状况报告相关材料</w:t>
            </w:r>
          </w:p>
          <w:p w14:paraId="3F19945E">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（1）供应商是法人（法人包括企业人、机关法人、事业单位人和社会团体法人），提供本单位：</w:t>
            </w:r>
          </w:p>
          <w:p w14:paraId="00D52B0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①202</w:t>
            </w:r>
            <w:r>
              <w:rPr>
                <w:rFonts w:hint="eastAsia" w:ascii="宋体" w:hAnsi="宋体" w:eastAsia="宋体" w:cs="宋体"/>
                <w:color w:val="auto"/>
                <w:spacing w:val="12"/>
                <w:sz w:val="24"/>
                <w:szCs w:val="24"/>
                <w:lang w:val="en-US" w:eastAsia="zh-CN"/>
              </w:rPr>
              <w:t>5</w:t>
            </w:r>
            <w:r>
              <w:rPr>
                <w:rFonts w:hint="eastAsia" w:ascii="宋体" w:hAnsi="宋体" w:eastAsia="宋体" w:cs="宋体"/>
                <w:color w:val="auto"/>
                <w:spacing w:val="12"/>
                <w:sz w:val="24"/>
                <w:szCs w:val="24"/>
                <w:lang w:eastAsia="zh-CN"/>
              </w:rPr>
              <w:t>年度经审计的财务报告，包括资产负债表、利润表、现金流量表、所有者权益变动表及其附注；</w:t>
            </w:r>
          </w:p>
          <w:p w14:paraId="79EFC33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②基本开户银行出具的资信证明；</w:t>
            </w:r>
          </w:p>
          <w:p w14:paraId="4623D0EA">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③财政部门认可的政府采购专业担保机构的证明文件和担保机构出具的投标担保函。</w:t>
            </w:r>
          </w:p>
          <w:p w14:paraId="212E6128">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注：仅需提供序号①~③其中之一即可。</w:t>
            </w:r>
          </w:p>
          <w:p w14:paraId="79EA3414">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（2）供应商（其他组织和自然人）提供本单位：</w:t>
            </w:r>
          </w:p>
          <w:p w14:paraId="540E68BE">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①202</w:t>
            </w:r>
            <w:r>
              <w:rPr>
                <w:rFonts w:hint="eastAsia" w:ascii="宋体" w:hAnsi="宋体" w:eastAsia="宋体" w:cs="宋体"/>
                <w:color w:val="auto"/>
                <w:spacing w:val="12"/>
                <w:sz w:val="24"/>
                <w:szCs w:val="24"/>
                <w:lang w:val="en-US" w:eastAsia="zh-CN"/>
              </w:rPr>
              <w:t>5</w:t>
            </w:r>
            <w:r>
              <w:rPr>
                <w:rFonts w:hint="eastAsia" w:ascii="宋体" w:hAnsi="宋体" w:eastAsia="宋体" w:cs="宋体"/>
                <w:color w:val="auto"/>
                <w:spacing w:val="12"/>
                <w:sz w:val="24"/>
                <w:szCs w:val="24"/>
                <w:lang w:eastAsia="zh-CN"/>
              </w:rPr>
              <w:t>年度经审计的财务报告，包括资产负债表、利润表、现金流量表、所有者权益变动表及其附注；</w:t>
            </w:r>
          </w:p>
          <w:p w14:paraId="22B8EE20">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②银行出具的资信证明；</w:t>
            </w:r>
          </w:p>
          <w:p w14:paraId="3C44D1F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③财政部门认可的政府采购专业担保机构的证明文件和担保机构出具的投标担保函。</w:t>
            </w:r>
          </w:p>
          <w:p w14:paraId="3899E437">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注：仅需提供序号①~③其中之一即可。</w:t>
            </w:r>
          </w:p>
          <w:p w14:paraId="6B0BB98A">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b/>
                <w:bCs/>
                <w:color w:val="auto"/>
                <w:spacing w:val="12"/>
                <w:sz w:val="24"/>
                <w:szCs w:val="24"/>
                <w:lang w:eastAsia="zh-CN"/>
              </w:rPr>
              <w:t>三、依法缴纳税收相关材料</w:t>
            </w:r>
          </w:p>
          <w:p w14:paraId="0EA3FAF9">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参加本次政府采购项目磋商响应截止时间前一年内任意一个月缴纳税收凭据。（依法免税的供应商，应提供相应文件证明依法免税）</w:t>
            </w:r>
          </w:p>
          <w:p w14:paraId="5CA931A8">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b/>
                <w:bCs/>
                <w:color w:val="auto"/>
                <w:spacing w:val="12"/>
                <w:sz w:val="24"/>
                <w:szCs w:val="24"/>
                <w:lang w:eastAsia="zh-CN"/>
              </w:rPr>
            </w:pPr>
            <w:r>
              <w:rPr>
                <w:rFonts w:hint="eastAsia" w:ascii="宋体" w:hAnsi="宋体" w:eastAsia="宋体" w:cs="宋体"/>
                <w:b/>
                <w:bCs/>
                <w:color w:val="auto"/>
                <w:spacing w:val="12"/>
                <w:sz w:val="24"/>
                <w:szCs w:val="24"/>
                <w:lang w:eastAsia="zh-CN"/>
              </w:rPr>
              <w:t>四、依法缴纳社会保障资金的证明材料</w:t>
            </w:r>
          </w:p>
          <w:p w14:paraId="24C721D8">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参加本次政府采购项目磋商响应截止时间前一年内任意一个月缴纳社会保险凭据。（依法不需要缴纳社会保障资金的供应商，应提供相应文件证明依法不需要缴纳社会保障资金）</w:t>
            </w:r>
          </w:p>
          <w:p w14:paraId="53F0914D">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b/>
                <w:bCs/>
                <w:color w:val="auto"/>
                <w:spacing w:val="12"/>
                <w:sz w:val="24"/>
                <w:szCs w:val="24"/>
                <w:lang w:eastAsia="zh-CN"/>
              </w:rPr>
              <w:t>五、履行合同所必须的设备和专业技术能力的证明材料</w:t>
            </w:r>
          </w:p>
          <w:p w14:paraId="4A444672">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①相关设备的购置发票、专业技术人员职称证书、用工合同等；</w:t>
            </w:r>
          </w:p>
          <w:p w14:paraId="76469D9B">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②供应商具备履行合同所必须的设备和专业技术能力承诺函或声明（承诺函或声明格式自拟）。</w:t>
            </w:r>
          </w:p>
          <w:p w14:paraId="2E72ED51">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注：仅需提供序号①~②其中之一即可。</w:t>
            </w:r>
          </w:p>
          <w:p w14:paraId="007560C6">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b/>
                <w:bCs/>
                <w:color w:val="auto"/>
                <w:spacing w:val="12"/>
                <w:sz w:val="24"/>
                <w:szCs w:val="24"/>
                <w:lang w:val="en-US" w:eastAsia="en-US"/>
              </w:rPr>
              <w:t>六、</w:t>
            </w:r>
            <w:r>
              <w:rPr>
                <w:rFonts w:hint="eastAsia" w:ascii="宋体" w:hAnsi="宋体" w:eastAsia="宋体" w:cs="宋体"/>
                <w:b/>
                <w:bCs/>
                <w:color w:val="auto"/>
                <w:spacing w:val="12"/>
                <w:sz w:val="24"/>
                <w:szCs w:val="24"/>
                <w:lang w:eastAsia="zh-CN"/>
              </w:rPr>
              <w:t>参加政府采购活动前3年内在经营活动中没有重大违法记录的声明</w:t>
            </w:r>
            <w:r>
              <w:rPr>
                <w:rFonts w:hint="eastAsia" w:ascii="宋体" w:hAnsi="宋体" w:eastAsia="宋体" w:cs="宋体"/>
                <w:color w:val="auto"/>
                <w:spacing w:val="12"/>
                <w:sz w:val="24"/>
                <w:szCs w:val="24"/>
                <w:lang w:eastAsia="zh-CN"/>
              </w:rPr>
              <w:t xml:space="preserve">   </w:t>
            </w:r>
          </w:p>
          <w:p w14:paraId="2F6B529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供应商“参加政府采购活动前3年内在经营活动中没有重大违法记录的书面声明”。重大违法记录，是指供应商因违法经营受到刑事处罚或者责令停产停业、吊销许可证或者执照、较大数额罚款等行政处罚。</w:t>
            </w:r>
          </w:p>
          <w:p w14:paraId="5ED2A959">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b/>
                <w:bCs/>
                <w:color w:val="auto"/>
                <w:spacing w:val="12"/>
                <w:sz w:val="24"/>
                <w:szCs w:val="24"/>
                <w:lang w:eastAsia="zh-CN"/>
              </w:rPr>
              <w:t>七、未被列入“信用中国”网站(</w:t>
            </w:r>
            <w:r>
              <w:rPr>
                <w:rFonts w:hint="eastAsia" w:ascii="宋体" w:hAnsi="宋体" w:eastAsia="宋体" w:cs="宋体"/>
                <w:b/>
                <w:bCs/>
                <w:color w:val="auto"/>
                <w:spacing w:val="12"/>
                <w:sz w:val="24"/>
                <w:szCs w:val="24"/>
                <w:lang w:eastAsia="zh-CN"/>
              </w:rPr>
              <w:fldChar w:fldCharType="begin"/>
            </w:r>
            <w:r>
              <w:rPr>
                <w:rFonts w:hint="eastAsia" w:ascii="宋体" w:hAnsi="宋体" w:eastAsia="宋体" w:cs="宋体"/>
                <w:b/>
                <w:bCs/>
                <w:color w:val="auto"/>
                <w:spacing w:val="12"/>
                <w:sz w:val="24"/>
                <w:szCs w:val="24"/>
                <w:lang w:eastAsia="zh-CN"/>
              </w:rPr>
              <w:instrText xml:space="preserve"> HYPERLINK "https://www.creditchina.gov.cn" </w:instrText>
            </w:r>
            <w:r>
              <w:rPr>
                <w:rFonts w:hint="eastAsia" w:ascii="宋体" w:hAnsi="宋体" w:eastAsia="宋体" w:cs="宋体"/>
                <w:b/>
                <w:bCs/>
                <w:color w:val="auto"/>
                <w:spacing w:val="12"/>
                <w:sz w:val="24"/>
                <w:szCs w:val="24"/>
                <w:lang w:eastAsia="zh-CN"/>
              </w:rPr>
              <w:fldChar w:fldCharType="separate"/>
            </w:r>
            <w:r>
              <w:rPr>
                <w:rFonts w:hint="eastAsia" w:ascii="宋体" w:hAnsi="宋体" w:eastAsia="宋体" w:cs="宋体"/>
                <w:b/>
                <w:bCs/>
                <w:color w:val="auto"/>
                <w:spacing w:val="12"/>
                <w:sz w:val="24"/>
                <w:szCs w:val="24"/>
                <w:lang w:eastAsia="zh-CN"/>
              </w:rPr>
              <w:t>www.creditchina.gov.cn</w:t>
            </w:r>
            <w:r>
              <w:rPr>
                <w:rFonts w:hint="eastAsia" w:ascii="宋体" w:hAnsi="宋体" w:eastAsia="宋体" w:cs="宋体"/>
                <w:b/>
                <w:bCs/>
                <w:color w:val="auto"/>
                <w:spacing w:val="12"/>
                <w:sz w:val="24"/>
                <w:szCs w:val="24"/>
                <w:lang w:eastAsia="zh-CN"/>
              </w:rPr>
              <w:fldChar w:fldCharType="end"/>
            </w:r>
            <w:r>
              <w:rPr>
                <w:rFonts w:hint="eastAsia" w:ascii="宋体" w:hAnsi="宋体" w:eastAsia="宋体" w:cs="宋体"/>
                <w:b/>
                <w:bCs/>
                <w:color w:val="auto"/>
                <w:spacing w:val="12"/>
                <w:sz w:val="24"/>
                <w:szCs w:val="24"/>
                <w:lang w:eastAsia="zh-CN"/>
              </w:rPr>
              <w:t>)失信被执行人、重大税收违法失信主体名单的供应商；“中国政府采购网”(</w:t>
            </w:r>
            <w:r>
              <w:rPr>
                <w:rFonts w:hint="eastAsia" w:ascii="宋体" w:hAnsi="宋体" w:eastAsia="宋体" w:cs="宋体"/>
                <w:b/>
                <w:bCs/>
                <w:color w:val="auto"/>
                <w:spacing w:val="12"/>
                <w:sz w:val="24"/>
                <w:szCs w:val="24"/>
                <w:lang w:eastAsia="zh-CN"/>
              </w:rPr>
              <w:fldChar w:fldCharType="begin"/>
            </w:r>
            <w:r>
              <w:rPr>
                <w:rFonts w:hint="eastAsia" w:ascii="宋体" w:hAnsi="宋体" w:eastAsia="宋体" w:cs="宋体"/>
                <w:b/>
                <w:bCs/>
                <w:color w:val="auto"/>
                <w:spacing w:val="12"/>
                <w:sz w:val="24"/>
                <w:szCs w:val="24"/>
                <w:lang w:eastAsia="zh-CN"/>
              </w:rPr>
              <w:instrText xml:space="preserve"> HYPERLINK "https://www.ccgp.gov.cn" </w:instrText>
            </w:r>
            <w:r>
              <w:rPr>
                <w:rFonts w:hint="eastAsia" w:ascii="宋体" w:hAnsi="宋体" w:eastAsia="宋体" w:cs="宋体"/>
                <w:b/>
                <w:bCs/>
                <w:color w:val="auto"/>
                <w:spacing w:val="12"/>
                <w:sz w:val="24"/>
                <w:szCs w:val="24"/>
                <w:lang w:eastAsia="zh-CN"/>
              </w:rPr>
              <w:fldChar w:fldCharType="separate"/>
            </w:r>
            <w:r>
              <w:rPr>
                <w:rFonts w:hint="eastAsia" w:ascii="宋体" w:hAnsi="宋体" w:eastAsia="宋体" w:cs="宋体"/>
                <w:b/>
                <w:bCs/>
                <w:color w:val="auto"/>
                <w:spacing w:val="12"/>
                <w:sz w:val="24"/>
                <w:szCs w:val="24"/>
                <w:lang w:eastAsia="zh-CN"/>
              </w:rPr>
              <w:t>www.ccgp.gov.cn</w:t>
            </w:r>
            <w:r>
              <w:rPr>
                <w:rFonts w:hint="eastAsia" w:ascii="宋体" w:hAnsi="宋体" w:eastAsia="宋体" w:cs="宋体"/>
                <w:b/>
                <w:bCs/>
                <w:color w:val="auto"/>
                <w:spacing w:val="12"/>
                <w:sz w:val="24"/>
                <w:szCs w:val="24"/>
                <w:lang w:eastAsia="zh-CN"/>
              </w:rPr>
              <w:fldChar w:fldCharType="end"/>
            </w:r>
            <w:r>
              <w:rPr>
                <w:rFonts w:hint="eastAsia" w:ascii="宋体" w:hAnsi="宋体" w:eastAsia="宋体" w:cs="宋体"/>
                <w:b/>
                <w:bCs/>
                <w:color w:val="auto"/>
                <w:spacing w:val="12"/>
                <w:sz w:val="24"/>
                <w:szCs w:val="24"/>
                <w:lang w:eastAsia="zh-CN"/>
              </w:rPr>
              <w:t>)政府采购严重违法失信行为记录名单的供应商；“中国社会组织政务服务平台”网站（</w:t>
            </w:r>
            <w:r>
              <w:rPr>
                <w:rFonts w:hint="eastAsia" w:ascii="宋体" w:hAnsi="宋体" w:eastAsia="宋体" w:cs="宋体"/>
                <w:b/>
                <w:bCs/>
                <w:color w:val="auto"/>
                <w:spacing w:val="12"/>
                <w:sz w:val="24"/>
                <w:szCs w:val="24"/>
                <w:lang w:eastAsia="zh-CN"/>
              </w:rPr>
              <w:fldChar w:fldCharType="begin"/>
            </w:r>
            <w:r>
              <w:rPr>
                <w:rFonts w:hint="eastAsia" w:ascii="宋体" w:hAnsi="宋体" w:eastAsia="宋体" w:cs="宋体"/>
                <w:b/>
                <w:bCs/>
                <w:color w:val="auto"/>
                <w:spacing w:val="12"/>
                <w:sz w:val="24"/>
                <w:szCs w:val="24"/>
                <w:lang w:eastAsia="zh-CN"/>
              </w:rPr>
              <w:instrText xml:space="preserve"> HYPERLINK "https://chinanpo.mca.gov.cn" </w:instrText>
            </w:r>
            <w:r>
              <w:rPr>
                <w:rFonts w:hint="eastAsia" w:ascii="宋体" w:hAnsi="宋体" w:eastAsia="宋体" w:cs="宋体"/>
                <w:b/>
                <w:bCs/>
                <w:color w:val="auto"/>
                <w:spacing w:val="12"/>
                <w:sz w:val="24"/>
                <w:szCs w:val="24"/>
                <w:lang w:eastAsia="zh-CN"/>
              </w:rPr>
              <w:fldChar w:fldCharType="separate"/>
            </w:r>
            <w:r>
              <w:rPr>
                <w:rFonts w:hint="eastAsia" w:ascii="宋体" w:hAnsi="宋体" w:eastAsia="宋体" w:cs="宋体"/>
                <w:b/>
                <w:bCs/>
                <w:color w:val="auto"/>
                <w:spacing w:val="12"/>
                <w:sz w:val="24"/>
                <w:szCs w:val="24"/>
                <w:lang w:eastAsia="zh-CN"/>
              </w:rPr>
              <w:t>https://chinanpo.mca.gov.cn</w:t>
            </w:r>
            <w:r>
              <w:rPr>
                <w:rFonts w:hint="eastAsia" w:ascii="宋体" w:hAnsi="宋体" w:eastAsia="宋体" w:cs="宋体"/>
                <w:b/>
                <w:bCs/>
                <w:color w:val="auto"/>
                <w:spacing w:val="12"/>
                <w:sz w:val="24"/>
                <w:szCs w:val="24"/>
                <w:lang w:eastAsia="zh-CN"/>
              </w:rPr>
              <w:fldChar w:fldCharType="end"/>
            </w:r>
            <w:r>
              <w:rPr>
                <w:rFonts w:hint="eastAsia" w:ascii="宋体" w:hAnsi="宋体" w:eastAsia="宋体" w:cs="宋体"/>
                <w:b/>
                <w:bCs/>
                <w:color w:val="auto"/>
                <w:spacing w:val="12"/>
                <w:sz w:val="24"/>
                <w:szCs w:val="24"/>
                <w:lang w:eastAsia="zh-CN"/>
              </w:rPr>
              <w:t>）严重违法失信社会组织名单的供应商（联合体形式投标的，联合体成员存在不良信用记录，视同联合体存在不良信用记录）。</w:t>
            </w:r>
          </w:p>
          <w:p w14:paraId="34C027B5">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1、查询渠道：</w:t>
            </w:r>
          </w:p>
          <w:p w14:paraId="597951EF">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①“信用中国”网站（</w:t>
            </w:r>
            <w:r>
              <w:rPr>
                <w:rFonts w:hint="eastAsia" w:ascii="宋体" w:hAnsi="宋体" w:eastAsia="宋体" w:cs="宋体"/>
                <w:color w:val="auto"/>
                <w:spacing w:val="12"/>
                <w:sz w:val="24"/>
                <w:szCs w:val="24"/>
                <w:lang w:eastAsia="zh-CN"/>
              </w:rPr>
              <w:fldChar w:fldCharType="begin"/>
            </w:r>
            <w:r>
              <w:rPr>
                <w:rFonts w:hint="eastAsia" w:ascii="宋体" w:hAnsi="宋体" w:eastAsia="宋体" w:cs="宋体"/>
                <w:color w:val="auto"/>
                <w:spacing w:val="12"/>
                <w:sz w:val="24"/>
                <w:szCs w:val="24"/>
                <w:lang w:eastAsia="zh-CN"/>
              </w:rPr>
              <w:instrText xml:space="preserve"> HYPERLINK "http://www.creditchina.gov.cn" </w:instrText>
            </w:r>
            <w:r>
              <w:rPr>
                <w:rFonts w:hint="eastAsia" w:ascii="宋体" w:hAnsi="宋体" w:eastAsia="宋体" w:cs="宋体"/>
                <w:color w:val="auto"/>
                <w:spacing w:val="12"/>
                <w:sz w:val="24"/>
                <w:szCs w:val="24"/>
                <w:lang w:eastAsia="zh-CN"/>
              </w:rPr>
              <w:fldChar w:fldCharType="separate"/>
            </w:r>
            <w:r>
              <w:rPr>
                <w:rFonts w:hint="eastAsia" w:ascii="宋体" w:hAnsi="宋体" w:eastAsia="宋体" w:cs="宋体"/>
                <w:color w:val="auto"/>
                <w:spacing w:val="12"/>
                <w:sz w:val="24"/>
                <w:szCs w:val="24"/>
                <w:lang w:eastAsia="zh-CN"/>
              </w:rPr>
              <w:t>www.creditchina.gov.cn</w:t>
            </w:r>
            <w:r>
              <w:rPr>
                <w:rFonts w:hint="eastAsia" w:ascii="宋体" w:hAnsi="宋体" w:eastAsia="宋体" w:cs="宋体"/>
                <w:color w:val="auto"/>
                <w:spacing w:val="12"/>
                <w:sz w:val="24"/>
                <w:szCs w:val="24"/>
                <w:lang w:eastAsia="zh-CN"/>
              </w:rPr>
              <w:fldChar w:fldCharType="end"/>
            </w:r>
            <w:r>
              <w:rPr>
                <w:rFonts w:hint="eastAsia" w:ascii="宋体" w:hAnsi="宋体" w:eastAsia="宋体" w:cs="宋体"/>
                <w:color w:val="auto"/>
                <w:spacing w:val="12"/>
                <w:sz w:val="24"/>
                <w:szCs w:val="24"/>
                <w:lang w:eastAsia="zh-CN"/>
              </w:rPr>
              <w:t>）</w:t>
            </w:r>
          </w:p>
          <w:p w14:paraId="4031A8A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②“中国政府采购网”（</w:t>
            </w:r>
            <w:r>
              <w:rPr>
                <w:rFonts w:hint="eastAsia" w:ascii="宋体" w:hAnsi="宋体" w:eastAsia="宋体" w:cs="宋体"/>
                <w:color w:val="auto"/>
                <w:spacing w:val="12"/>
                <w:sz w:val="24"/>
                <w:szCs w:val="24"/>
                <w:lang w:eastAsia="zh-CN"/>
              </w:rPr>
              <w:fldChar w:fldCharType="begin"/>
            </w:r>
            <w:r>
              <w:rPr>
                <w:rFonts w:hint="eastAsia" w:ascii="宋体" w:hAnsi="宋体" w:eastAsia="宋体" w:cs="宋体"/>
                <w:color w:val="auto"/>
                <w:spacing w:val="12"/>
                <w:sz w:val="24"/>
                <w:szCs w:val="24"/>
                <w:lang w:eastAsia="zh-CN"/>
              </w:rPr>
              <w:instrText xml:space="preserve"> HYPERLINK "https://www.ccgp.gov.cn" </w:instrText>
            </w:r>
            <w:r>
              <w:rPr>
                <w:rFonts w:hint="eastAsia" w:ascii="宋体" w:hAnsi="宋体" w:eastAsia="宋体" w:cs="宋体"/>
                <w:color w:val="auto"/>
                <w:spacing w:val="12"/>
                <w:sz w:val="24"/>
                <w:szCs w:val="24"/>
                <w:lang w:eastAsia="zh-CN"/>
              </w:rPr>
              <w:fldChar w:fldCharType="separate"/>
            </w:r>
            <w:r>
              <w:rPr>
                <w:rFonts w:hint="eastAsia" w:ascii="宋体" w:hAnsi="宋体" w:eastAsia="宋体" w:cs="宋体"/>
                <w:color w:val="auto"/>
                <w:spacing w:val="12"/>
                <w:sz w:val="24"/>
                <w:szCs w:val="24"/>
                <w:lang w:eastAsia="zh-CN"/>
              </w:rPr>
              <w:t>www.ccgp.gov.cn</w:t>
            </w:r>
            <w:r>
              <w:rPr>
                <w:rFonts w:hint="eastAsia" w:ascii="宋体" w:hAnsi="宋体" w:eastAsia="宋体" w:cs="宋体"/>
                <w:color w:val="auto"/>
                <w:spacing w:val="12"/>
                <w:sz w:val="24"/>
                <w:szCs w:val="24"/>
                <w:lang w:eastAsia="zh-CN"/>
              </w:rPr>
              <w:fldChar w:fldCharType="end"/>
            </w:r>
            <w:r>
              <w:rPr>
                <w:rFonts w:hint="eastAsia" w:ascii="宋体" w:hAnsi="宋体" w:eastAsia="宋体" w:cs="宋体"/>
                <w:color w:val="auto"/>
                <w:spacing w:val="12"/>
                <w:sz w:val="24"/>
                <w:szCs w:val="24"/>
                <w:lang w:eastAsia="zh-CN"/>
              </w:rPr>
              <w:t>）</w:t>
            </w:r>
          </w:p>
          <w:p w14:paraId="4706DFD4">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③“中国社会组织政务服务平台”网站（</w:t>
            </w:r>
            <w:r>
              <w:rPr>
                <w:rFonts w:hint="eastAsia" w:ascii="宋体" w:hAnsi="宋体" w:eastAsia="宋体" w:cs="宋体"/>
                <w:color w:val="auto"/>
                <w:spacing w:val="12"/>
                <w:sz w:val="24"/>
                <w:szCs w:val="24"/>
                <w:lang w:eastAsia="zh-CN"/>
              </w:rPr>
              <w:fldChar w:fldCharType="begin"/>
            </w:r>
            <w:r>
              <w:rPr>
                <w:rFonts w:hint="eastAsia" w:ascii="宋体" w:hAnsi="宋体" w:eastAsia="宋体" w:cs="宋体"/>
                <w:color w:val="auto"/>
                <w:spacing w:val="12"/>
                <w:sz w:val="24"/>
                <w:szCs w:val="24"/>
                <w:lang w:eastAsia="zh-CN"/>
              </w:rPr>
              <w:instrText xml:space="preserve"> HYPERLINK "https://chinanpo.mca.gov.cn" </w:instrText>
            </w:r>
            <w:r>
              <w:rPr>
                <w:rFonts w:hint="eastAsia" w:ascii="宋体" w:hAnsi="宋体" w:eastAsia="宋体" w:cs="宋体"/>
                <w:color w:val="auto"/>
                <w:spacing w:val="12"/>
                <w:sz w:val="24"/>
                <w:szCs w:val="24"/>
                <w:lang w:eastAsia="zh-CN"/>
              </w:rPr>
              <w:fldChar w:fldCharType="separate"/>
            </w:r>
            <w:r>
              <w:rPr>
                <w:rFonts w:hint="eastAsia" w:ascii="宋体" w:hAnsi="宋体" w:eastAsia="宋体" w:cs="宋体"/>
                <w:color w:val="auto"/>
                <w:spacing w:val="12"/>
                <w:sz w:val="24"/>
                <w:szCs w:val="24"/>
                <w:lang w:eastAsia="zh-CN"/>
              </w:rPr>
              <w:t>https://chinanpo.mca.gov.cn</w:t>
            </w:r>
            <w:r>
              <w:rPr>
                <w:rFonts w:hint="eastAsia" w:ascii="宋体" w:hAnsi="宋体" w:eastAsia="宋体" w:cs="宋体"/>
                <w:color w:val="auto"/>
                <w:spacing w:val="12"/>
                <w:sz w:val="24"/>
                <w:szCs w:val="24"/>
                <w:lang w:eastAsia="zh-CN"/>
              </w:rPr>
              <w:fldChar w:fldCharType="end"/>
            </w:r>
            <w:r>
              <w:rPr>
                <w:rFonts w:hint="eastAsia" w:ascii="宋体" w:hAnsi="宋体" w:eastAsia="宋体" w:cs="宋体"/>
                <w:color w:val="auto"/>
                <w:spacing w:val="12"/>
                <w:sz w:val="24"/>
                <w:szCs w:val="24"/>
                <w:lang w:eastAsia="zh-CN"/>
              </w:rPr>
              <w:t>）（仅查询社会组织）；</w:t>
            </w:r>
          </w:p>
          <w:p w14:paraId="049A8846">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2、截止时间：同</w:t>
            </w:r>
            <w:r>
              <w:rPr>
                <w:rFonts w:hint="eastAsia" w:ascii="宋体" w:hAnsi="宋体" w:eastAsia="宋体" w:cs="宋体"/>
                <w:color w:val="auto"/>
                <w:spacing w:val="12"/>
                <w:sz w:val="24"/>
                <w:szCs w:val="24"/>
                <w:lang w:val="en-US" w:eastAsia="zh-CN"/>
              </w:rPr>
              <w:t>磋商响应</w:t>
            </w:r>
            <w:r>
              <w:rPr>
                <w:rFonts w:hint="eastAsia" w:ascii="宋体" w:hAnsi="宋体" w:eastAsia="宋体" w:cs="宋体"/>
                <w:color w:val="auto"/>
                <w:spacing w:val="12"/>
                <w:sz w:val="24"/>
                <w:szCs w:val="24"/>
                <w:lang w:eastAsia="zh-CN"/>
              </w:rPr>
              <w:t>截止时间；</w:t>
            </w:r>
          </w:p>
          <w:p w14:paraId="1442E48E">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3、信用信息的使用原则：经</w:t>
            </w:r>
            <w:r>
              <w:rPr>
                <w:rFonts w:hint="eastAsia" w:ascii="宋体" w:hAnsi="宋体" w:eastAsia="宋体" w:cs="宋体"/>
                <w:color w:val="auto"/>
                <w:spacing w:val="12"/>
                <w:sz w:val="24"/>
                <w:szCs w:val="24"/>
                <w:lang w:val="en-US" w:eastAsia="zh-CN"/>
              </w:rPr>
              <w:t>采购人</w:t>
            </w:r>
            <w:r>
              <w:rPr>
                <w:rFonts w:hint="eastAsia" w:ascii="宋体" w:hAnsi="宋体" w:eastAsia="宋体" w:cs="宋体"/>
                <w:color w:val="auto"/>
                <w:spacing w:val="12"/>
                <w:sz w:val="24"/>
                <w:szCs w:val="24"/>
                <w:lang w:eastAsia="zh-CN"/>
              </w:rPr>
              <w:t>认定的被列入失信被执行人、重大税收违法失信主体名单、政府采购严重违法失信行为记录名单的投标人、严重违法失信社会组织，将拒绝其参与本次政府采购活动。</w:t>
            </w:r>
          </w:p>
          <w:p w14:paraId="2FF51403">
            <w:pPr>
              <w:keepNext w:val="0"/>
              <w:keepLines w:val="0"/>
              <w:pageBreakBefore w:val="0"/>
              <w:widowControl/>
              <w:kinsoku w:val="0"/>
              <w:wordWrap/>
              <w:overflowPunct/>
              <w:topLinePunct w:val="0"/>
              <w:autoSpaceDE w:val="0"/>
              <w:autoSpaceDN w:val="0"/>
              <w:bidi w:val="0"/>
              <w:adjustRightInd w:val="0"/>
              <w:snapToGrid w:val="0"/>
              <w:spacing w:line="440" w:lineRule="exact"/>
              <w:ind w:left="113" w:right="-29" w:rightChars="0"/>
              <w:jc w:val="left"/>
              <w:textAlignment w:val="baseline"/>
              <w:rPr>
                <w:rFonts w:hint="default" w:ascii="宋体" w:hAnsi="宋体" w:eastAsia="宋体" w:cs="宋体"/>
                <w:color w:val="auto"/>
                <w:spacing w:val="12"/>
                <w:sz w:val="24"/>
                <w:szCs w:val="24"/>
                <w:lang w:val="en-US" w:eastAsia="zh-CN"/>
              </w:rPr>
            </w:pPr>
            <w:r>
              <w:rPr>
                <w:rFonts w:hint="eastAsia" w:ascii="宋体" w:hAnsi="宋体" w:eastAsia="宋体" w:cs="宋体"/>
                <w:b/>
                <w:bCs/>
                <w:color w:val="auto"/>
                <w:spacing w:val="12"/>
                <w:sz w:val="24"/>
                <w:szCs w:val="24"/>
                <w:lang w:eastAsia="zh-CN"/>
              </w:rPr>
              <w:t>八、供应商应具备的特定资格要求</w:t>
            </w:r>
            <w:r>
              <w:rPr>
                <w:rFonts w:hint="eastAsia" w:ascii="宋体" w:hAnsi="宋体" w:eastAsia="宋体" w:cs="宋体"/>
                <w:b/>
                <w:bCs/>
                <w:color w:val="auto"/>
                <w:spacing w:val="12"/>
                <w:sz w:val="24"/>
                <w:szCs w:val="24"/>
                <w:lang w:val="en-US" w:eastAsia="zh-CN"/>
              </w:rPr>
              <w:t>：</w:t>
            </w:r>
            <w:r>
              <w:rPr>
                <w:rFonts w:hint="eastAsia" w:ascii="宋体" w:hAnsi="宋体" w:eastAsia="宋体" w:cs="宋体"/>
                <w:color w:val="auto"/>
                <w:spacing w:val="12"/>
                <w:sz w:val="24"/>
                <w:szCs w:val="24"/>
                <w:lang w:val="en-US" w:eastAsia="zh-CN"/>
              </w:rPr>
              <w:t>具备建设行政主管部门颁发的建筑工程施工总承包叁级及以上资质且具有有效的安全生产许可证；拟派项目负责人应具备建筑工程专业贰级及以上注册建造师执业资格，具有有效的安全生产考核合格证书，且未担任其他在施建设工程项目的项目负责人。</w:t>
            </w:r>
          </w:p>
        </w:tc>
      </w:tr>
    </w:tbl>
    <w:p w14:paraId="710D4CEB">
      <w:pPr>
        <w:rPr>
          <w:rFonts w:ascii="Arial" w:hAnsi="Arial" w:eastAsia="Arial" w:cs="Arial"/>
          <w:color w:val="auto"/>
          <w:sz w:val="21"/>
          <w:szCs w:val="21"/>
        </w:rPr>
        <w:sectPr>
          <w:footerReference r:id="rId7" w:type="default"/>
          <w:pgSz w:w="11906" w:h="16839"/>
          <w:pgMar w:top="1440" w:right="1800" w:bottom="1440" w:left="1800" w:header="0" w:footer="938" w:gutter="0"/>
          <w:pgNumType w:fmt="numberInDash"/>
          <w:cols w:space="720" w:num="1"/>
        </w:sectPr>
      </w:pPr>
    </w:p>
    <w:p w14:paraId="17267196">
      <w:pPr>
        <w:pStyle w:val="4"/>
        <w:keepNext w:val="0"/>
        <w:keepLines w:val="0"/>
        <w:pageBreakBefore w:val="0"/>
        <w:widowControl/>
        <w:kinsoku w:val="0"/>
        <w:wordWrap/>
        <w:overflowPunct/>
        <w:topLinePunct w:val="0"/>
        <w:autoSpaceDE w:val="0"/>
        <w:autoSpaceDN w:val="0"/>
        <w:bidi w:val="0"/>
        <w:adjustRightInd w:val="0"/>
        <w:snapToGrid/>
        <w:spacing w:after="0" w:afterLines="50" w:line="360" w:lineRule="auto"/>
        <w:jc w:val="center"/>
        <w:textAlignment w:val="baseline"/>
        <w:rPr>
          <w:rFonts w:ascii="宋体" w:hAnsi="宋体" w:eastAsia="宋体" w:cs="宋体"/>
          <w:b/>
          <w:bCs/>
          <w:color w:val="auto"/>
          <w:spacing w:val="5"/>
        </w:rPr>
      </w:pPr>
      <w:r>
        <w:rPr>
          <w:rFonts w:ascii="宋体" w:hAnsi="宋体" w:eastAsia="宋体" w:cs="宋体"/>
          <w:b/>
          <w:bCs/>
          <w:color w:val="auto"/>
          <w:spacing w:val="5"/>
        </w:rPr>
        <w:t>第四章 供应商须知</w:t>
      </w:r>
    </w:p>
    <w:p w14:paraId="3A1F6612">
      <w:pPr>
        <w:pStyle w:val="4"/>
        <w:keepNext w:val="0"/>
        <w:keepLines w:val="0"/>
        <w:pageBreakBefore w:val="0"/>
        <w:overflowPunct/>
        <w:topLinePunct w:val="0"/>
        <w:autoSpaceDE w:val="0"/>
        <w:autoSpaceDN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b/>
          <w:bCs/>
          <w:color w:val="auto"/>
          <w:spacing w:val="4"/>
          <w:sz w:val="24"/>
          <w:szCs w:val="24"/>
        </w:rPr>
        <w:t>一、</w:t>
      </w:r>
      <w:r>
        <w:rPr>
          <w:rFonts w:hint="eastAsia" w:ascii="宋体" w:hAnsi="宋体" w:eastAsia="宋体" w:cs="宋体"/>
          <w:color w:val="auto"/>
          <w:spacing w:val="-51"/>
          <w:sz w:val="24"/>
          <w:szCs w:val="24"/>
        </w:rPr>
        <w:t xml:space="preserve"> </w:t>
      </w:r>
      <w:r>
        <w:rPr>
          <w:rFonts w:hint="eastAsia" w:ascii="宋体" w:hAnsi="宋体" w:eastAsia="宋体" w:cs="宋体"/>
          <w:b/>
          <w:bCs/>
          <w:color w:val="auto"/>
          <w:spacing w:val="4"/>
          <w:sz w:val="24"/>
          <w:szCs w:val="24"/>
        </w:rPr>
        <w:t>概念释义</w:t>
      </w:r>
    </w:p>
    <w:p w14:paraId="7B7EC935">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1.适用范围</w:t>
      </w:r>
    </w:p>
    <w:p w14:paraId="7556AE1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7"/>
          <w:sz w:val="24"/>
          <w:szCs w:val="24"/>
        </w:rPr>
        <w:t>1.1</w:t>
      </w:r>
      <w:r>
        <w:rPr>
          <w:rFonts w:hint="eastAsia" w:ascii="宋体" w:hAnsi="宋体" w:eastAsia="宋体" w:cs="宋体"/>
          <w:color w:val="auto"/>
          <w:spacing w:val="16"/>
          <w:sz w:val="24"/>
          <w:szCs w:val="24"/>
        </w:rPr>
        <w:t xml:space="preserve"> </w:t>
      </w:r>
      <w:r>
        <w:rPr>
          <w:rFonts w:hint="eastAsia" w:ascii="宋体" w:hAnsi="宋体" w:eastAsia="宋体" w:cs="宋体"/>
          <w:color w:val="auto"/>
          <w:spacing w:val="7"/>
          <w:sz w:val="24"/>
          <w:szCs w:val="24"/>
        </w:rPr>
        <w:t>本磋商文件仅适用于本次“采购邀请”中所述采购项目的采购。</w:t>
      </w:r>
    </w:p>
    <w:p w14:paraId="6811D85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1.2 本磋商文件解释权属于“采购邀请”所述的采购人。</w:t>
      </w:r>
    </w:p>
    <w:p w14:paraId="3A46B5D0">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2.定义</w:t>
      </w:r>
    </w:p>
    <w:p w14:paraId="2CB0B2E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2.1 “采购项目”：系指“供应商须知前附表 ”中所述的采购项目。</w:t>
      </w:r>
    </w:p>
    <w:p w14:paraId="50CE4EF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2.2 “招标人”：“供应商须知前附表”中所述的组织本次采购的代理机构和采购人。</w:t>
      </w:r>
    </w:p>
    <w:p w14:paraId="5798EA2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2.3 “采购人”：是指依法进行政府采购的国家机关、事业单位、团体组织。采购人名称、地址、电话、联系人见“供应商须知前附表”。</w:t>
      </w:r>
    </w:p>
    <w:p w14:paraId="3FE56C8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lang w:val="en-US" w:eastAsia="en-US"/>
        </w:rPr>
        <w:t>2.</w:t>
      </w:r>
      <w:r>
        <w:rPr>
          <w:rFonts w:hint="eastAsia" w:ascii="宋体" w:hAnsi="宋体" w:eastAsia="宋体" w:cs="宋体"/>
          <w:color w:val="auto"/>
          <w:spacing w:val="7"/>
          <w:sz w:val="24"/>
          <w:szCs w:val="24"/>
        </w:rPr>
        <w:t>4 “代理机构”：接受采购人委托，代理采购项目的采购代理机构。代理机构名称、地址、电话、联系人见“供应商须知前附表”。</w:t>
      </w:r>
    </w:p>
    <w:p w14:paraId="475219E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lang w:val="en-US" w:eastAsia="zh-CN"/>
        </w:rPr>
        <w:t>2</w:t>
      </w:r>
      <w:r>
        <w:rPr>
          <w:rFonts w:hint="eastAsia" w:ascii="宋体" w:hAnsi="宋体" w:eastAsia="宋体" w:cs="宋体"/>
          <w:color w:val="auto"/>
          <w:spacing w:val="7"/>
          <w:sz w:val="24"/>
          <w:szCs w:val="24"/>
          <w:lang w:val="en-US" w:eastAsia="en-US"/>
        </w:rPr>
        <w:t>.</w:t>
      </w:r>
      <w:r>
        <w:rPr>
          <w:rFonts w:hint="eastAsia" w:ascii="宋体" w:hAnsi="宋体" w:eastAsia="宋体" w:cs="宋体"/>
          <w:color w:val="auto"/>
          <w:spacing w:val="7"/>
          <w:sz w:val="24"/>
          <w:szCs w:val="24"/>
        </w:rPr>
        <w:t>5 “进口产品”：是指通过中国海关报关验放进入中国境内且产自关境外的产品，包括已经进入中国境内的进口产品。详见《政府采购进口产品管理办法》(财库[2007]119号)、《关于政府采购进口产品管理有关问题的通知》（财办库［2008］248号）。</w:t>
      </w:r>
    </w:p>
    <w:p w14:paraId="4621826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2.5.1 磋商文件列明不允许或未列明允许进口产品参加响应的，均视为拒绝进口产品参加响应。</w:t>
      </w:r>
    </w:p>
    <w:p w14:paraId="304EDFB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2.5.2 如响应文件中已说明，经财政部门审核同意，允许部分或全部产品采购进口产品，供应商既可提供本国产品，也可以提供进口产品。</w:t>
      </w:r>
    </w:p>
    <w:p w14:paraId="48DE2DC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rPr>
      </w:pPr>
      <w:r>
        <w:rPr>
          <w:rFonts w:hint="eastAsia" w:ascii="宋体" w:hAnsi="宋体" w:eastAsia="宋体" w:cs="宋体"/>
          <w:color w:val="auto"/>
          <w:spacing w:val="7"/>
          <w:sz w:val="24"/>
          <w:szCs w:val="24"/>
        </w:rPr>
        <w:t>2.6 磋商文件中凡标有“★”的条款均系实质性要求条款。</w:t>
      </w:r>
    </w:p>
    <w:p w14:paraId="32345620">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3.合格的供应商</w:t>
      </w:r>
    </w:p>
    <w:p w14:paraId="6125E80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3.1 在中华人民共和国境内注册，具有本项目生产、制造、供应或实施能力，符合、承认并承诺履行本磋商文件各项规定的法定代表人、其他组织或者自然人。</w:t>
      </w:r>
    </w:p>
    <w:p w14:paraId="4BC6A45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 符合本项目“投标邀请”和“供应商须知前附表”中规定的合格供应商所必须具备的条件。</w:t>
      </w:r>
    </w:p>
    <w:p w14:paraId="2CB551F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w:t>
      </w:r>
      <w:r>
        <w:rPr>
          <w:rFonts w:hint="eastAsia" w:ascii="宋体" w:hAnsi="宋体" w:eastAsia="宋体" w:cs="宋体"/>
          <w:color w:val="auto"/>
          <w:spacing w:val="7"/>
          <w:sz w:val="24"/>
          <w:szCs w:val="24"/>
          <w:lang w:val="en-US" w:eastAsia="en-US"/>
        </w:rPr>
        <w:t>.</w:t>
      </w:r>
      <w:r>
        <w:rPr>
          <w:rFonts w:hint="eastAsia" w:ascii="宋体" w:hAnsi="宋体" w:eastAsia="宋体" w:cs="宋体"/>
          <w:color w:val="auto"/>
          <w:spacing w:val="7"/>
          <w:sz w:val="24"/>
          <w:szCs w:val="24"/>
          <w:lang w:val="en-US" w:eastAsia="zh-CN"/>
        </w:rPr>
        <w:t>3 按照财政部《关于在政府采购活动中查询及使用信用记录有关问题的通知》（财库〔2016〕125号）要求，政府采购活动中查询及使用供应商信用记录的具体要求为：供应商未被列入失信被执行人、重大税收违法失信主体名单、政府采购严重违法失信行为记录名单、严重违法失信社会组织名单（联合体形式投标的，联合体成员存在不良信用记录，视同联合体存在不良信用记录）。</w:t>
      </w:r>
    </w:p>
    <w:p w14:paraId="0DD78C2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3.3.1 查询渠道：“信用中国”网站（</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"https://www.creditchina.gov.cn"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www.creditchina.gov.cn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）、“中国政府采购网”（</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"https://www.ccgp.gov.cn"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www.ccgp.gov.cn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）、“中国社会组织政务服务平台”网站（</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"http://www.chinanpo.gov.cn"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https://chinanpo.mca.gov.cn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w:t>
      </w:r>
    </w:p>
    <w:p w14:paraId="39636D7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3.3.2 截止时间：同磋商响应截止时间；</w:t>
      </w:r>
    </w:p>
    <w:p w14:paraId="1C56E68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3.3.3 信用信息查询记录和证据留存具体方式：经磋商小组确认的查询结果网页截图作为查询记录和证据，与其他磋商文件一并保存；</w:t>
      </w:r>
    </w:p>
    <w:p w14:paraId="58256B7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3.3.4 信用信息的使用原则：经磋商小组认定的被列入失信被执行人、重大税收违法失信主体名单、政府采购严重违法失信行为记录名单、严重违法失信社会组织名单的供应商，将拒绝其参与本次政府采购活动。</w:t>
      </w:r>
    </w:p>
    <w:p w14:paraId="02A9B77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3.3.5 供应商无须提供信用记录查询结果网页截屏。供应商不良信用记录以磋商小组查询结果为准，磋商小组查询之后，网站信息发生的任何变更不再作为评审依据，供应商自行提供的与网站信息不一致的其他证明材料亦不作为评审依据。</w:t>
      </w:r>
    </w:p>
    <w:p w14:paraId="2A779A8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3.</w:t>
      </w:r>
      <w:r>
        <w:rPr>
          <w:rFonts w:hint="eastAsia" w:ascii="宋体" w:hAnsi="宋体" w:eastAsia="宋体" w:cs="宋体"/>
          <w:color w:val="auto"/>
          <w:spacing w:val="7"/>
          <w:sz w:val="24"/>
          <w:szCs w:val="24"/>
          <w:lang w:val="en-US" w:eastAsia="zh-CN"/>
        </w:rPr>
        <w:t>4 单位负责人为同一人或者存在直接控股、管理关系的不同供应商，不得同时参加本项目响应。违反规定的，相关响应均无效。</w:t>
      </w:r>
    </w:p>
    <w:p w14:paraId="1707A9A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w:t>
      </w:r>
      <w:r>
        <w:rPr>
          <w:rFonts w:hint="eastAsia" w:ascii="宋体" w:hAnsi="宋体" w:eastAsia="宋体" w:cs="宋体"/>
          <w:color w:val="auto"/>
          <w:spacing w:val="7"/>
          <w:sz w:val="24"/>
          <w:szCs w:val="24"/>
          <w:lang w:val="en-US" w:eastAsia="en-US"/>
        </w:rPr>
        <w:t>.</w:t>
      </w:r>
      <w:r>
        <w:rPr>
          <w:rFonts w:hint="eastAsia" w:ascii="宋体" w:hAnsi="宋体" w:eastAsia="宋体" w:cs="宋体"/>
          <w:color w:val="auto"/>
          <w:spacing w:val="7"/>
          <w:sz w:val="24"/>
          <w:szCs w:val="24"/>
          <w:lang w:val="en-US" w:eastAsia="zh-CN"/>
        </w:rPr>
        <w:t>5 为采购项目提供整体设计、规范编制或者项目管理、监理、检测等服务的供应商，不得再参加该采购项目的其他采购活动。</w:t>
      </w:r>
    </w:p>
    <w:p w14:paraId="45E8BB8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3.6 “投标邀请”和“供应商须知前附表”规定接受联合体投标的，除应符合本章第3.1项和3.2项要求外，还应遵守以下规定：</w:t>
      </w:r>
    </w:p>
    <w:p w14:paraId="3CBE98B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3.6.1 在响应文件中向采购人提交联合体协议书，明确联合体各方承担的工作和义务；</w:t>
      </w:r>
    </w:p>
    <w:p w14:paraId="3C751AF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3.6.2 联</w:t>
      </w:r>
      <w:r>
        <w:rPr>
          <w:rFonts w:hint="eastAsia" w:ascii="宋体" w:hAnsi="宋体" w:eastAsia="宋体" w:cs="宋体"/>
          <w:color w:val="auto"/>
          <w:spacing w:val="7"/>
          <w:sz w:val="24"/>
          <w:szCs w:val="24"/>
          <w:lang w:val="en-US" w:eastAsia="zh-CN"/>
        </w:rPr>
        <w:t>合体中有同类资质的供应商按联合体分工承担相同工作的，应当按照资质等级较低的供应商确定资质等级；</w:t>
      </w:r>
    </w:p>
    <w:p w14:paraId="3662C89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3.6.3 招标人根据采购项目的特殊要求规定供应商特定条件的，联合体各方中至少应当有一方符合采购规定的特定条件；</w:t>
      </w:r>
    </w:p>
    <w:p w14:paraId="2B3EBF4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3.6.4 联合体各方不得再单独参加或者与其他供应商另外组成联合体参加同一合同项下的政府采购活动；</w:t>
      </w:r>
    </w:p>
    <w:p w14:paraId="653D31E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3.6.5 联合体各方应当共同与采购人签订采购合同，就采购合同约定的事项对采购人</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"https://baike.baidu.com/item/%E6%89%BF%E6%8B%85%E8%BF%9E%E5%B8%A6%E8%B4%A3%E4%BB%BB"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承担</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连带责任。</w:t>
      </w:r>
    </w:p>
    <w:p w14:paraId="0F7CC9F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3.7 法律、行政法规规定的其他条件。</w:t>
      </w:r>
    </w:p>
    <w:p w14:paraId="6B4EAC80">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6"/>
          <w:sz w:val="24"/>
          <w:szCs w:val="24"/>
        </w:rPr>
        <w:t>4.</w:t>
      </w:r>
      <w:r>
        <w:rPr>
          <w:rFonts w:hint="eastAsia" w:ascii="宋体" w:hAnsi="宋体" w:eastAsia="宋体" w:cs="宋体"/>
          <w:color w:val="auto"/>
          <w:spacing w:val="6"/>
          <w:sz w:val="24"/>
          <w:szCs w:val="24"/>
        </w:rPr>
        <w:t xml:space="preserve"> </w:t>
      </w:r>
      <w:r>
        <w:rPr>
          <w:rFonts w:hint="eastAsia" w:ascii="宋体" w:hAnsi="宋体" w:eastAsia="宋体" w:cs="宋体"/>
          <w:b/>
          <w:bCs/>
          <w:color w:val="auto"/>
          <w:spacing w:val="6"/>
          <w:sz w:val="24"/>
          <w:szCs w:val="24"/>
        </w:rPr>
        <w:t>合格的货物和服务</w:t>
      </w:r>
    </w:p>
    <w:p w14:paraId="0DFD3DF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4.1 供应商提供的货物应当符合磋商文件的要求，并且其质量完全符合国家标准、行业标准或地方标准，均有标准的以高（严格）者为准。没有国家标准、行业标准和企业标准的，按照通常标准或者符合采购目的的特定标准确定。</w:t>
      </w:r>
    </w:p>
    <w:p w14:paraId="5B8B6A2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4.2 供应商所提供的服务应当没有侵犯任何第三方的知识产权、技术秘密等合法权利。</w:t>
      </w:r>
    </w:p>
    <w:p w14:paraId="39390F7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4.3 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14:paraId="1D4B40B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w:t>
      </w:r>
      <w:r>
        <w:rPr>
          <w:rFonts w:hint="eastAsia" w:ascii="宋体" w:hAnsi="宋体" w:eastAsia="宋体" w:cs="宋体"/>
          <w:color w:val="auto"/>
          <w:spacing w:val="7"/>
          <w:sz w:val="24"/>
          <w:szCs w:val="24"/>
          <w:lang w:val="en-US" w:eastAsia="en-US"/>
        </w:rPr>
        <w:t>.</w:t>
      </w:r>
      <w:r>
        <w:rPr>
          <w:rFonts w:hint="eastAsia" w:ascii="宋体" w:hAnsi="宋体" w:eastAsia="宋体" w:cs="宋体"/>
          <w:color w:val="auto"/>
          <w:spacing w:val="7"/>
          <w:sz w:val="24"/>
          <w:szCs w:val="24"/>
          <w:lang w:val="en-US" w:eastAsia="zh-CN"/>
        </w:rPr>
        <w:t>4 根据</w:t>
      </w:r>
      <w:r>
        <w:rPr>
          <w:rFonts w:hint="eastAsia" w:ascii="宋体" w:hAnsi="宋体" w:eastAsia="宋体" w:cs="宋体"/>
          <w:color w:val="auto"/>
          <w:spacing w:val="7"/>
          <w:sz w:val="24"/>
          <w:szCs w:val="24"/>
          <w:lang w:val="zh-CN" w:eastAsia="zh-CN"/>
        </w:rPr>
        <w:t>国家互联网信息办公室、工业和信息化部、公安部和国家认证认可监督管理委员会2023年第2号《关于调整&lt;网络关键设备和网络安全专用产品目录&gt;的公告》及国家互联网信息办公室、工业和信息化部、公安部、财政部和国家认证认可监督管理委员会2023年第1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42F1F34F">
      <w:pPr>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4"/>
          <w:sz w:val="24"/>
          <w:szCs w:val="24"/>
        </w:rPr>
        <w:t>5.</w:t>
      </w:r>
      <w:r>
        <w:rPr>
          <w:rFonts w:hint="eastAsia" w:ascii="宋体" w:hAnsi="宋体" w:eastAsia="宋体" w:cs="宋体"/>
          <w:color w:val="auto"/>
          <w:spacing w:val="4"/>
          <w:sz w:val="24"/>
          <w:szCs w:val="24"/>
        </w:rPr>
        <w:t xml:space="preserve"> </w:t>
      </w:r>
      <w:r>
        <w:rPr>
          <w:rFonts w:hint="eastAsia" w:ascii="宋体" w:hAnsi="宋体" w:eastAsia="宋体" w:cs="宋体"/>
          <w:b/>
          <w:bCs/>
          <w:color w:val="auto"/>
          <w:spacing w:val="4"/>
          <w:sz w:val="24"/>
          <w:szCs w:val="24"/>
        </w:rPr>
        <w:t>磋商费用</w:t>
      </w:r>
    </w:p>
    <w:p w14:paraId="16E9FE7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不论采购的结果如何，供应商均应自行承担所有与磋商有关的全部费用，采购人在任何情况下均无义务和责任承担这些费用。</w:t>
      </w:r>
    </w:p>
    <w:p w14:paraId="2052D4B1">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6.</w:t>
      </w:r>
      <w:r>
        <w:rPr>
          <w:rFonts w:hint="eastAsia" w:ascii="宋体" w:hAnsi="宋体" w:eastAsia="宋体" w:cs="宋体"/>
          <w:color w:val="auto"/>
          <w:spacing w:val="10"/>
          <w:sz w:val="24"/>
          <w:szCs w:val="24"/>
        </w:rPr>
        <w:t xml:space="preserve"> </w:t>
      </w:r>
      <w:r>
        <w:rPr>
          <w:rFonts w:hint="eastAsia" w:ascii="宋体" w:hAnsi="宋体" w:eastAsia="宋体" w:cs="宋体"/>
          <w:b/>
          <w:bCs/>
          <w:color w:val="auto"/>
          <w:spacing w:val="3"/>
          <w:sz w:val="24"/>
          <w:szCs w:val="24"/>
        </w:rPr>
        <w:t>信息发布</w:t>
      </w:r>
    </w:p>
    <w:p w14:paraId="0C275BB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本采购项目需要公开的有关信息，包括磋商公告、磋商文件澄清或修改公告、成交公告以及延长响应文件提交截止时间等与采购活动有关的通知，采购人将通过在《中国政府采购网》、《河南省政府采购网》、《许昌市政府采购网》和《全国公共资源交易平台（河南省·许昌市）》、《许昌市人民政府门户网站》公开发布。供应商在参与本采购项目采购活动期间，请及时关注以上媒体上的相关信息，供应商因没有及时关注而未能如期获取相关信息，及因此所产生的一切后果和责任，由供应商自行承担，采购人在任何情况下均不对此承担任何责任。</w:t>
      </w:r>
    </w:p>
    <w:p w14:paraId="546455D9">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4"/>
          <w:sz w:val="24"/>
          <w:szCs w:val="24"/>
        </w:rPr>
        <w:t>7.</w:t>
      </w:r>
      <w:r>
        <w:rPr>
          <w:rFonts w:hint="eastAsia" w:ascii="宋体" w:hAnsi="宋体" w:eastAsia="宋体" w:cs="宋体"/>
          <w:color w:val="auto"/>
          <w:spacing w:val="4"/>
          <w:sz w:val="24"/>
          <w:szCs w:val="24"/>
        </w:rPr>
        <w:t xml:space="preserve"> </w:t>
      </w:r>
      <w:r>
        <w:rPr>
          <w:rFonts w:hint="eastAsia" w:ascii="宋体" w:hAnsi="宋体" w:eastAsia="宋体" w:cs="宋体"/>
          <w:b/>
          <w:bCs/>
          <w:color w:val="auto"/>
          <w:spacing w:val="4"/>
          <w:sz w:val="24"/>
          <w:szCs w:val="24"/>
        </w:rPr>
        <w:t>代理费用</w:t>
      </w:r>
    </w:p>
    <w:p w14:paraId="4135D30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本项目收取代理费用。详见供应商须知前附表。</w:t>
      </w:r>
    </w:p>
    <w:p w14:paraId="67D31158">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z w:val="24"/>
          <w:szCs w:val="24"/>
        </w:rPr>
        <w:t>8.</w:t>
      </w:r>
      <w:r>
        <w:rPr>
          <w:rFonts w:hint="eastAsia" w:ascii="宋体" w:hAnsi="宋体" w:eastAsia="宋体" w:cs="宋体"/>
          <w:color w:val="auto"/>
          <w:spacing w:val="10"/>
          <w:sz w:val="24"/>
          <w:szCs w:val="24"/>
        </w:rPr>
        <w:t xml:space="preserve"> </w:t>
      </w:r>
      <w:r>
        <w:rPr>
          <w:rFonts w:hint="eastAsia" w:ascii="宋体" w:hAnsi="宋体" w:eastAsia="宋体" w:cs="宋体"/>
          <w:b/>
          <w:bCs/>
          <w:color w:val="auto"/>
          <w:sz w:val="24"/>
          <w:szCs w:val="24"/>
        </w:rPr>
        <w:t>其他</w:t>
      </w:r>
    </w:p>
    <w:p w14:paraId="509CDC5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本“供应商须知”的条款如与“采购邀请”、“采购需求”、“供应商须知前附表”和“对响应文件审查与评审”就同一内容的表述不一致的，以“采购邀请”、“采购需求”、“供应商须知前附表”和“对响应文件审查与评审”中规定的内容为准。</w:t>
      </w:r>
    </w:p>
    <w:p w14:paraId="50EDA0EB">
      <w:pPr>
        <w:pStyle w:val="4"/>
        <w:keepNext w:val="0"/>
        <w:keepLines w:val="0"/>
        <w:pageBreakBefore w:val="0"/>
        <w:widowControl/>
        <w:kinsoku w:val="0"/>
        <w:overflowPunct/>
        <w:topLinePunct w:val="0"/>
        <w:autoSpaceDE w:val="0"/>
        <w:autoSpaceDN w:val="0"/>
        <w:bidi w:val="0"/>
        <w:adjustRightInd w:val="0"/>
        <w:snapToGrid/>
        <w:spacing w:line="360" w:lineRule="auto"/>
        <w:ind w:left="3578"/>
        <w:textAlignment w:val="baseline"/>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二、磋商文件说明</w:t>
      </w:r>
    </w:p>
    <w:p w14:paraId="137113C2">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9.</w:t>
      </w:r>
      <w:r>
        <w:rPr>
          <w:rFonts w:hint="eastAsia" w:ascii="宋体" w:hAnsi="宋体" w:eastAsia="宋体" w:cs="宋体"/>
          <w:color w:val="auto"/>
          <w:spacing w:val="5"/>
          <w:sz w:val="24"/>
          <w:szCs w:val="24"/>
        </w:rPr>
        <w:t xml:space="preserve"> </w:t>
      </w:r>
      <w:r>
        <w:rPr>
          <w:rFonts w:hint="eastAsia" w:ascii="宋体" w:hAnsi="宋体" w:eastAsia="宋体" w:cs="宋体"/>
          <w:b/>
          <w:bCs/>
          <w:color w:val="auto"/>
          <w:spacing w:val="5"/>
          <w:sz w:val="24"/>
          <w:szCs w:val="24"/>
        </w:rPr>
        <w:t>磋商文件构成</w:t>
      </w:r>
    </w:p>
    <w:p w14:paraId="131A700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9.1 磋商文件由以下部分组成：</w:t>
      </w:r>
    </w:p>
    <w:p w14:paraId="29C48EE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（1）采购邀请（竞争性磋商公告）</w:t>
      </w:r>
    </w:p>
    <w:p w14:paraId="19D50A4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（2）采购需求</w:t>
      </w:r>
    </w:p>
    <w:p w14:paraId="15D3972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（3）供应商须知前附表</w:t>
      </w:r>
    </w:p>
    <w:p w14:paraId="305F03E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（4）供应商须知</w:t>
      </w:r>
    </w:p>
    <w:p w14:paraId="35BC204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（5）政府采购政策功能</w:t>
      </w:r>
    </w:p>
    <w:p w14:paraId="59DB57A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（6）对响应文件审查与评审</w:t>
      </w:r>
    </w:p>
    <w:p w14:paraId="70A5238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（7）拟签订的合同文本</w:t>
      </w:r>
    </w:p>
    <w:p w14:paraId="59C01CF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（8）响应文件有关格式</w:t>
      </w:r>
    </w:p>
    <w:p w14:paraId="16FEC3D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（9）本项目磋商文件的澄清、答复、修改、补充内容（如有的话）</w:t>
      </w:r>
    </w:p>
    <w:p w14:paraId="56D9F05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9.2 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755371D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9.</w:t>
      </w:r>
      <w:r>
        <w:rPr>
          <w:rFonts w:hint="eastAsia" w:ascii="宋体" w:hAnsi="宋体" w:eastAsia="宋体" w:cs="宋体"/>
          <w:color w:val="auto"/>
          <w:spacing w:val="7"/>
          <w:sz w:val="24"/>
          <w:szCs w:val="24"/>
          <w:lang w:val="en-US" w:eastAsia="zh-CN"/>
        </w:rPr>
        <w:t>3 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6A325877">
      <w:pPr>
        <w:pStyle w:val="4"/>
        <w:keepNext w:val="0"/>
        <w:keepLines w:val="0"/>
        <w:pageBreakBefore w:val="0"/>
        <w:widowControl/>
        <w:kinsoku w:val="0"/>
        <w:overflowPunct/>
        <w:topLinePunct w:val="0"/>
        <w:autoSpaceDE w:val="0"/>
        <w:autoSpaceDN w:val="0"/>
        <w:bidi w:val="0"/>
        <w:adjustRightInd w:val="0"/>
        <w:snapToGrid/>
        <w:spacing w:line="360" w:lineRule="auto"/>
        <w:ind w:left="14"/>
        <w:textAlignment w:val="baseline"/>
        <w:rPr>
          <w:rFonts w:hint="eastAsia" w:ascii="宋体" w:hAnsi="宋体" w:eastAsia="宋体" w:cs="宋体"/>
          <w:color w:val="auto"/>
          <w:sz w:val="24"/>
          <w:szCs w:val="24"/>
          <w:lang w:eastAsia="zh-CN"/>
        </w:rPr>
      </w:pPr>
      <w:r>
        <w:rPr>
          <w:rFonts w:hint="eastAsia" w:ascii="宋体" w:hAnsi="宋体" w:eastAsia="宋体" w:cs="宋体"/>
          <w:b/>
          <w:bCs/>
          <w:color w:val="auto"/>
          <w:spacing w:val="5"/>
          <w:sz w:val="24"/>
          <w:szCs w:val="24"/>
        </w:rPr>
        <w:t>10.</w:t>
      </w:r>
      <w:r>
        <w:rPr>
          <w:rFonts w:hint="eastAsia" w:ascii="宋体" w:hAnsi="宋体" w:eastAsia="宋体" w:cs="宋体"/>
          <w:color w:val="auto"/>
          <w:spacing w:val="5"/>
          <w:sz w:val="24"/>
          <w:szCs w:val="24"/>
        </w:rPr>
        <w:t xml:space="preserve"> </w:t>
      </w:r>
      <w:r>
        <w:rPr>
          <w:rFonts w:hint="eastAsia" w:ascii="宋体" w:hAnsi="宋体" w:eastAsia="宋体" w:cs="宋体"/>
          <w:b/>
          <w:bCs/>
          <w:color w:val="auto"/>
          <w:spacing w:val="5"/>
          <w:sz w:val="24"/>
          <w:szCs w:val="24"/>
        </w:rPr>
        <w:t>现场考察、磋商前答疑会</w:t>
      </w:r>
      <w:r>
        <w:rPr>
          <w:rFonts w:hint="eastAsia" w:ascii="宋体" w:hAnsi="宋体" w:eastAsia="宋体" w:cs="宋体"/>
          <w:b/>
          <w:bCs/>
          <w:color w:val="auto"/>
          <w:spacing w:val="5"/>
          <w:sz w:val="24"/>
          <w:szCs w:val="24"/>
          <w:lang w:eastAsia="zh-CN"/>
        </w:rPr>
        <w:t>（</w:t>
      </w:r>
      <w:r>
        <w:rPr>
          <w:rFonts w:hint="eastAsia" w:ascii="宋体" w:hAnsi="宋体" w:eastAsia="宋体" w:cs="宋体"/>
          <w:b/>
          <w:bCs/>
          <w:color w:val="auto"/>
          <w:spacing w:val="5"/>
          <w:sz w:val="24"/>
          <w:szCs w:val="24"/>
          <w:lang w:val="en-US" w:eastAsia="zh-CN"/>
        </w:rPr>
        <w:t>如有</w:t>
      </w:r>
      <w:r>
        <w:rPr>
          <w:rFonts w:hint="eastAsia" w:ascii="宋体" w:hAnsi="宋体" w:eastAsia="宋体" w:cs="宋体"/>
          <w:b/>
          <w:bCs/>
          <w:color w:val="auto"/>
          <w:spacing w:val="5"/>
          <w:sz w:val="24"/>
          <w:szCs w:val="24"/>
          <w:lang w:eastAsia="zh-CN"/>
        </w:rPr>
        <w:t>）</w:t>
      </w:r>
    </w:p>
    <w:p w14:paraId="7B12575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10.1 采购人根据采购项目的具体情况，可以在磋商文件公告期满后，组织已获取磋商文件的供应商现场考察或者召开磋商前答疑会。</w:t>
      </w:r>
    </w:p>
    <w:p w14:paraId="597169A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10.2采购人组织现场考察或者召开磋商前答疑会的，所有供应商应按“供应商须知前附表”规定的时间、地点前往参加现场考察或者磋商前答疑会。供应商如不参加，其风险由供应商自行承担，采购人不承担任何责任。</w:t>
      </w:r>
    </w:p>
    <w:p w14:paraId="19B370BC">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10.3 采购人组织现场考察或者召开答疑会的，应当在磋商文件中载明，或者在磋商文件公告期满后在财政部门指定的政府采购信息发布媒体和《全国公共资源交易平台（河南省·许昌市）》（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）发布更正公告。</w:t>
      </w:r>
    </w:p>
    <w:p w14:paraId="7FAC473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10.4 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3A6BF2D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10.5 现场考察及参加磋商前答疑会所发生的费用及一切责任由供应商自行承担。</w:t>
      </w:r>
    </w:p>
    <w:p w14:paraId="2D1E1A52">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11.</w:t>
      </w:r>
      <w:r>
        <w:rPr>
          <w:rFonts w:hint="eastAsia" w:ascii="宋体" w:hAnsi="宋体" w:eastAsia="宋体" w:cs="宋体"/>
          <w:color w:val="auto"/>
          <w:spacing w:val="5"/>
          <w:sz w:val="24"/>
          <w:szCs w:val="24"/>
        </w:rPr>
        <w:t xml:space="preserve"> </w:t>
      </w:r>
      <w:r>
        <w:rPr>
          <w:rFonts w:hint="eastAsia" w:ascii="宋体" w:hAnsi="宋体" w:eastAsia="宋体" w:cs="宋体"/>
          <w:b/>
          <w:bCs/>
          <w:color w:val="auto"/>
          <w:spacing w:val="5"/>
          <w:sz w:val="24"/>
          <w:szCs w:val="24"/>
        </w:rPr>
        <w:t>磋商文件的澄清或修改</w:t>
      </w:r>
    </w:p>
    <w:p w14:paraId="3FDC341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11.1 在磋商响应截止期前，无论出于何种原因，采购人可主动地或在解答供应商提出的澄清问题时对磋商文件进行修改。</w:t>
      </w:r>
    </w:p>
    <w:p w14:paraId="745F043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11.2 采购人可以对已发出的磋商文件进行必要的澄清或者修改。澄清或者修改的内容可能影响响应文件编制的，采购人将在响应文件提交截止之日5日前，在财政部门指定的政府采购信息发布媒体和《 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）发布更正公告。</w:t>
      </w:r>
    </w:p>
    <w:p w14:paraId="4B340A1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11.3 澄清或修改公告的内容为磋商文件的组成部分，并对供应商具有约束力。当磋商文件 与澄清或修改公告就同一内容的表述不一致时，以最后发出的文件内容为准。</w:t>
      </w:r>
    </w:p>
    <w:p w14:paraId="193472B3">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11.4 如果澄清或者修改发出的时间距规定的磋商响应截止时间不足5日的，采购人将顺延提交响应文件的截止时间。</w:t>
      </w:r>
    </w:p>
    <w:p w14:paraId="607A698D">
      <w:pPr>
        <w:pStyle w:val="4"/>
        <w:keepNext w:val="0"/>
        <w:keepLines w:val="0"/>
        <w:pageBreakBefore w:val="0"/>
        <w:widowControl/>
        <w:kinsoku w:val="0"/>
        <w:overflowPunct/>
        <w:topLinePunct w:val="0"/>
        <w:autoSpaceDE w:val="0"/>
        <w:autoSpaceDN w:val="0"/>
        <w:bidi w:val="0"/>
        <w:adjustRightInd w:val="0"/>
        <w:snapToGrid/>
        <w:spacing w:line="360" w:lineRule="auto"/>
        <w:ind w:left="3457"/>
        <w:textAlignment w:val="baseline"/>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三、响应文件的编制</w:t>
      </w:r>
    </w:p>
    <w:p w14:paraId="664C22D7">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12.</w:t>
      </w:r>
      <w:r>
        <w:rPr>
          <w:rFonts w:hint="eastAsia" w:ascii="宋体" w:hAnsi="宋体" w:eastAsia="宋体" w:cs="宋体"/>
          <w:color w:val="auto"/>
          <w:spacing w:val="5"/>
          <w:sz w:val="24"/>
          <w:szCs w:val="24"/>
        </w:rPr>
        <w:t xml:space="preserve"> </w:t>
      </w:r>
      <w:r>
        <w:rPr>
          <w:rFonts w:hint="eastAsia" w:ascii="宋体" w:hAnsi="宋体" w:eastAsia="宋体" w:cs="宋体"/>
          <w:b/>
          <w:bCs/>
          <w:color w:val="auto"/>
          <w:spacing w:val="5"/>
          <w:sz w:val="24"/>
          <w:szCs w:val="24"/>
        </w:rPr>
        <w:t>响应文件的语言及计量单位</w:t>
      </w:r>
    </w:p>
    <w:p w14:paraId="248093D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12.1 供应商提交的响应文件以及供应商与采购人就有关采购事宜的所有来往书面文件均应使用中文。除签名、盖章、专用名称等特殊情形外，以中文以外的文字表述的响应文件视同未提供。</w:t>
      </w:r>
    </w:p>
    <w:p w14:paraId="746AEDA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12.2 响应文件计量单位，磋商文件已有明确规定的，使用磋商文件规定的计量单位；磋商文件没有规定的，一律采用中华人民共和国法定计量单位。</w:t>
      </w:r>
    </w:p>
    <w:p w14:paraId="0A84A081">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13.</w:t>
      </w:r>
      <w:r>
        <w:rPr>
          <w:rFonts w:hint="eastAsia" w:ascii="宋体" w:hAnsi="宋体" w:eastAsia="宋体" w:cs="宋体"/>
          <w:color w:val="auto"/>
          <w:spacing w:val="10"/>
          <w:sz w:val="24"/>
          <w:szCs w:val="24"/>
        </w:rPr>
        <w:t xml:space="preserve"> </w:t>
      </w:r>
      <w:r>
        <w:rPr>
          <w:rFonts w:hint="eastAsia" w:ascii="宋体" w:hAnsi="宋体" w:eastAsia="宋体" w:cs="宋体"/>
          <w:b/>
          <w:bCs/>
          <w:color w:val="auto"/>
          <w:spacing w:val="-1"/>
          <w:sz w:val="24"/>
          <w:szCs w:val="24"/>
        </w:rPr>
        <w:t>报价</w:t>
      </w:r>
    </w:p>
    <w:p w14:paraId="2CE9261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13.1</w:t>
      </w:r>
      <w:r>
        <w:rPr>
          <w:rFonts w:hint="eastAsia" w:ascii="宋体" w:hAnsi="宋体" w:eastAsia="宋体" w:cs="宋体"/>
          <w:color w:val="auto"/>
          <w:spacing w:val="7"/>
          <w:sz w:val="24"/>
          <w:szCs w:val="24"/>
          <w:lang w:val="en-US" w:eastAsia="zh-CN"/>
        </w:rPr>
        <w:t xml:space="preserve"> </w:t>
      </w:r>
      <w:r>
        <w:rPr>
          <w:rFonts w:hint="eastAsia" w:ascii="宋体" w:hAnsi="宋体" w:eastAsia="宋体" w:cs="宋体"/>
          <w:color w:val="auto"/>
          <w:spacing w:val="7"/>
          <w:sz w:val="24"/>
          <w:szCs w:val="24"/>
          <w:lang w:val="en-US" w:eastAsia="en-US"/>
        </w:rPr>
        <w:t>本次磋商项目的报价均以人民币为计算单位。</w:t>
      </w:r>
    </w:p>
    <w:p w14:paraId="138E13E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13.2 采购人不得向供应商索要或者接受其给予的赠品、回扣或者与采购无关的其他商品</w:t>
      </w:r>
      <w:r>
        <w:rPr>
          <w:rFonts w:hint="eastAsia" w:ascii="宋体" w:hAnsi="宋体" w:eastAsia="宋体" w:cs="宋体"/>
          <w:color w:val="auto"/>
          <w:spacing w:val="7"/>
          <w:sz w:val="24"/>
          <w:szCs w:val="24"/>
          <w:lang w:val="en-US" w:eastAsia="zh-CN"/>
        </w:rPr>
        <w:t>、</w:t>
      </w:r>
      <w:r>
        <w:rPr>
          <w:rFonts w:hint="eastAsia" w:ascii="宋体" w:hAnsi="宋体" w:eastAsia="宋体" w:cs="宋体"/>
          <w:color w:val="auto"/>
          <w:spacing w:val="7"/>
          <w:sz w:val="24"/>
          <w:szCs w:val="24"/>
          <w:lang w:val="en-US" w:eastAsia="en-US"/>
        </w:rPr>
        <w:t>服务。</w:t>
      </w:r>
    </w:p>
    <w:p w14:paraId="0DBB14B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13.3 供应商应对项目要求的全部内容进行报价，少报漏报将导致其响应为非实质性响应予以拒绝。</w:t>
      </w:r>
    </w:p>
    <w:p w14:paraId="52215CC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1</w:t>
      </w:r>
      <w:r>
        <w:rPr>
          <w:rFonts w:hint="eastAsia" w:ascii="宋体" w:hAnsi="宋体" w:eastAsia="宋体" w:cs="宋体"/>
          <w:color w:val="auto"/>
          <w:spacing w:val="7"/>
          <w:sz w:val="24"/>
          <w:szCs w:val="24"/>
          <w:lang w:val="en-US" w:eastAsia="zh-CN"/>
        </w:rPr>
        <w:t>3</w:t>
      </w:r>
      <w:r>
        <w:rPr>
          <w:rFonts w:hint="eastAsia" w:ascii="宋体" w:hAnsi="宋体" w:eastAsia="宋体" w:cs="宋体"/>
          <w:color w:val="auto"/>
          <w:spacing w:val="7"/>
          <w:sz w:val="24"/>
          <w:szCs w:val="24"/>
          <w:lang w:val="en-US" w:eastAsia="en-US"/>
        </w:rPr>
        <w:t>.</w:t>
      </w:r>
      <w:r>
        <w:rPr>
          <w:rFonts w:hint="eastAsia" w:ascii="宋体" w:hAnsi="宋体" w:eastAsia="宋体" w:cs="宋体"/>
          <w:color w:val="auto"/>
          <w:spacing w:val="7"/>
          <w:sz w:val="24"/>
          <w:szCs w:val="24"/>
          <w:lang w:val="en-US" w:eastAsia="zh-CN"/>
        </w:rPr>
        <w:t>4 供应商应当按照国家相关规定，结合自身服务水平和承受能力进行报价。响应报价应是履行合同的最终价格，除“采购需求”中另有说明外，响应报价应当是供应商为提供本项目所要求的全部服务所发生的一切费用和利润，包括但不限于人工（含工资、社会统筹保险金、加班工资、工作餐、相关福利、关于人员聘用的费用等）、设备、国家规定检测、外发包、材料（含辅材）、管理、税费及利润等。经通知参加磋商的供应商，在磋商结束后还有一次最终报价的机会。</w:t>
      </w:r>
    </w:p>
    <w:p w14:paraId="2C8EF2D3">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13.5 本项目所涉及的运输、施工、安装、集成、调试、验收、备品和工具等费用均包含在响应报价中。</w:t>
      </w:r>
    </w:p>
    <w:p w14:paraId="14787043">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13.6</w:t>
      </w:r>
      <w:r>
        <w:rPr>
          <w:rFonts w:hint="eastAsia" w:ascii="宋体" w:hAnsi="宋体" w:eastAsia="宋体" w:cs="宋体"/>
          <w:color w:val="auto"/>
          <w:spacing w:val="7"/>
          <w:sz w:val="24"/>
          <w:szCs w:val="24"/>
          <w:lang w:val="en-US" w:eastAsia="zh-CN"/>
        </w:rPr>
        <w:t xml:space="preserve"> </w:t>
      </w:r>
      <w:r>
        <w:rPr>
          <w:rFonts w:hint="eastAsia" w:ascii="宋体" w:hAnsi="宋体" w:eastAsia="宋体" w:cs="宋体"/>
          <w:color w:val="auto"/>
          <w:spacing w:val="7"/>
          <w:sz w:val="24"/>
          <w:szCs w:val="24"/>
          <w:lang w:val="en-US" w:eastAsia="en-US"/>
        </w:rPr>
        <w:t>报价不得高于本项目预算金额。供应商的响应报价高于预算金额（项目控制金额上限）的，该供应商的响应文件将被视为非实质性响应予以拒绝。</w:t>
      </w:r>
    </w:p>
    <w:p w14:paraId="26FC214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13.7</w:t>
      </w:r>
      <w:r>
        <w:rPr>
          <w:rFonts w:hint="eastAsia" w:ascii="宋体" w:hAnsi="宋体" w:eastAsia="宋体" w:cs="宋体"/>
          <w:color w:val="auto"/>
          <w:spacing w:val="7"/>
          <w:sz w:val="24"/>
          <w:szCs w:val="24"/>
          <w:lang w:val="en-US" w:eastAsia="zh-CN"/>
        </w:rPr>
        <w:t xml:space="preserve"> </w:t>
      </w:r>
      <w:r>
        <w:rPr>
          <w:rFonts w:hint="eastAsia" w:ascii="宋体" w:hAnsi="宋体" w:eastAsia="宋体" w:cs="宋体"/>
          <w:color w:val="auto"/>
          <w:spacing w:val="7"/>
          <w:sz w:val="24"/>
          <w:szCs w:val="24"/>
          <w:lang w:val="en-US" w:eastAsia="en-US"/>
        </w:rPr>
        <w:t>最低报价不能做为成交的保证。</w:t>
      </w:r>
    </w:p>
    <w:p w14:paraId="2A9E18B9">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14.</w:t>
      </w:r>
      <w:r>
        <w:rPr>
          <w:rFonts w:hint="eastAsia" w:ascii="宋体" w:hAnsi="宋体" w:eastAsia="宋体" w:cs="宋体"/>
          <w:color w:val="auto"/>
          <w:spacing w:val="28"/>
          <w:sz w:val="24"/>
          <w:szCs w:val="24"/>
        </w:rPr>
        <w:t xml:space="preserve"> </w:t>
      </w:r>
      <w:r>
        <w:rPr>
          <w:rFonts w:hint="eastAsia" w:ascii="宋体" w:hAnsi="宋体" w:eastAsia="宋体" w:cs="宋体"/>
          <w:b/>
          <w:bCs/>
          <w:color w:val="auto"/>
          <w:spacing w:val="2"/>
          <w:sz w:val="24"/>
          <w:szCs w:val="24"/>
        </w:rPr>
        <w:t>响应文件有效期</w:t>
      </w:r>
    </w:p>
    <w:p w14:paraId="68FED1D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14.1 响应有效期从提交响应文件的截止之日起算。本项目投标有效期详见供应商须知前附表。响应文件中承诺的响应有效期应当不少于“供应商须知前附表”载明的响应有效期。响应有效期比磋商文件规定短的属于非实质性响应，将被认定为无效投标。</w:t>
      </w:r>
    </w:p>
    <w:p w14:paraId="079D323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14.2 响应有效期内供应商撤销响应文件的，供应商将承担违背磋商承诺函的责任追究。</w:t>
      </w:r>
    </w:p>
    <w:p w14:paraId="406AA35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14.3 采购人可根据实际情况，在原报价有效期截止之前，征询供应商是否同意延长响应文件的有效期，供应商同意延长的须作出书面答复。在延长的报价有效期内，供应商将不会被要求和允许修正其报价。</w:t>
      </w:r>
    </w:p>
    <w:p w14:paraId="7F09D83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14.4 成交供应商的响应文件作为项目合同的附件，其有效期至成交供应商全部合同义务履行完毕为止。</w:t>
      </w:r>
    </w:p>
    <w:p w14:paraId="4DA99B6C">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15.</w:t>
      </w:r>
      <w:r>
        <w:rPr>
          <w:rFonts w:hint="eastAsia" w:ascii="宋体" w:hAnsi="宋体" w:eastAsia="宋体" w:cs="宋体"/>
          <w:color w:val="auto"/>
          <w:spacing w:val="30"/>
          <w:sz w:val="24"/>
          <w:szCs w:val="24"/>
        </w:rPr>
        <w:t xml:space="preserve"> </w:t>
      </w:r>
      <w:r>
        <w:rPr>
          <w:rFonts w:hint="eastAsia" w:ascii="宋体" w:hAnsi="宋体" w:eastAsia="宋体" w:cs="宋体"/>
          <w:b/>
          <w:bCs/>
          <w:color w:val="auto"/>
          <w:spacing w:val="1"/>
          <w:sz w:val="24"/>
          <w:szCs w:val="24"/>
        </w:rPr>
        <w:t>响应文件构成</w:t>
      </w:r>
    </w:p>
    <w:p w14:paraId="682B7F17">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15.1 响应文件的构成应符合法律法规及磋商文件的要求。</w:t>
      </w:r>
    </w:p>
    <w:p w14:paraId="79D3E0BD">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 xml:space="preserve">15.2 </w:t>
      </w:r>
      <w:r>
        <w:rPr>
          <w:rFonts w:hint="eastAsia" w:ascii="宋体" w:hAnsi="宋体" w:eastAsia="宋体" w:cs="宋体"/>
          <w:color w:val="auto"/>
          <w:spacing w:val="7"/>
          <w:sz w:val="24"/>
          <w:szCs w:val="24"/>
          <w:lang w:val="en-US" w:eastAsia="zh-CN"/>
        </w:rPr>
        <w:t>供应商应当按照磋商文件的要求编制响应文件。响应文件应当对磋商文件提出的要求和条件作出明确响应。</w:t>
      </w:r>
    </w:p>
    <w:p w14:paraId="28DA12A2">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15.3 响应文件由资格证明材料、符合性证明材料、其它材料等组成。</w:t>
      </w:r>
    </w:p>
    <w:p w14:paraId="5F21968B">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15.4 供应商根据磋商文件的规定和采购项目的实际情况，拟在成交后将成交项目的非主体、非关键性工作分包的，应当在响应文件中载明分包承担主体，分包承担主体应当具备相应资质条件且不得再次分包。</w:t>
      </w:r>
    </w:p>
    <w:p w14:paraId="7509F1AD">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1</w:t>
      </w:r>
      <w:r>
        <w:rPr>
          <w:rFonts w:hint="eastAsia" w:ascii="宋体" w:hAnsi="宋体" w:eastAsia="宋体" w:cs="宋体"/>
          <w:color w:val="auto"/>
          <w:spacing w:val="7"/>
          <w:sz w:val="24"/>
          <w:szCs w:val="24"/>
          <w:lang w:val="en-US" w:eastAsia="zh-CN"/>
        </w:rPr>
        <w:t>5</w:t>
      </w:r>
      <w:r>
        <w:rPr>
          <w:rFonts w:hint="eastAsia" w:ascii="宋体" w:hAnsi="宋体" w:eastAsia="宋体" w:cs="宋体"/>
          <w:color w:val="auto"/>
          <w:spacing w:val="7"/>
          <w:sz w:val="24"/>
          <w:szCs w:val="24"/>
          <w:lang w:val="en-US" w:eastAsia="en-US"/>
        </w:rPr>
        <w:t>.</w:t>
      </w:r>
      <w:r>
        <w:rPr>
          <w:rFonts w:hint="eastAsia" w:ascii="宋体" w:hAnsi="宋体" w:eastAsia="宋体" w:cs="宋体"/>
          <w:color w:val="auto"/>
          <w:spacing w:val="7"/>
          <w:sz w:val="24"/>
          <w:szCs w:val="24"/>
          <w:lang w:val="en-US" w:eastAsia="zh-CN"/>
        </w:rPr>
        <w:t>5 供应商登录《全国公共资源交易平台（河南省·许昌市）》（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下载“新点投标文件制作软件（河南省版）”（在“投标人”登录页面右下方“投标文件制作工具下载”）制作电子响应文件，按所响应标段磋商文件的要求制作电子响应文件。一个标段对应生成2份电子响应文件（后缀格式为.XCSTF和.nXCSTF）</w:t>
      </w:r>
      <w:r>
        <w:rPr>
          <w:rFonts w:hint="eastAsia" w:cs="宋体"/>
          <w:color w:val="auto"/>
          <w:spacing w:val="7"/>
          <w:sz w:val="24"/>
          <w:szCs w:val="24"/>
          <w:lang w:val="en-US" w:eastAsia="zh-CN"/>
        </w:rPr>
        <w:t>，</w:t>
      </w:r>
      <w:r>
        <w:rPr>
          <w:rFonts w:hint="eastAsia" w:ascii="宋体" w:hAnsi="宋体" w:eastAsia="宋体" w:cs="宋体"/>
          <w:color w:val="auto"/>
          <w:spacing w:val="7"/>
          <w:sz w:val="24"/>
          <w:szCs w:val="24"/>
          <w:lang w:val="en-US" w:eastAsia="zh-CN"/>
        </w:rPr>
        <w:t>其中后缀格式为“.XCSTF”的加密电子响应文件用于上传至交易系统中投标，后缀格式为“.nXCSTF”的不加密电子响应文件用于查看响应文件内容或导出PDF格式响应文件。</w:t>
      </w:r>
    </w:p>
    <w:p w14:paraId="01537B2B">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15.6 电子响应文件制作技术咨询：0512-58188538、0374-2961598。</w:t>
      </w:r>
    </w:p>
    <w:p w14:paraId="4B5E3A47">
      <w:pPr>
        <w:pStyle w:val="4"/>
        <w:keepNext w:val="0"/>
        <w:keepLines w:val="0"/>
        <w:pageBreakBefore w:val="0"/>
        <w:widowControl/>
        <w:kinsoku w:val="0"/>
        <w:wordWrap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16.</w:t>
      </w:r>
      <w:r>
        <w:rPr>
          <w:rFonts w:hint="eastAsia" w:ascii="宋体" w:hAnsi="宋体" w:eastAsia="宋体" w:cs="宋体"/>
          <w:color w:val="auto"/>
          <w:spacing w:val="30"/>
          <w:sz w:val="24"/>
          <w:szCs w:val="24"/>
        </w:rPr>
        <w:t xml:space="preserve"> </w:t>
      </w:r>
      <w:r>
        <w:rPr>
          <w:rFonts w:hint="eastAsia" w:ascii="宋体" w:hAnsi="宋体" w:eastAsia="宋体" w:cs="宋体"/>
          <w:b/>
          <w:bCs/>
          <w:color w:val="auto"/>
          <w:spacing w:val="1"/>
          <w:sz w:val="24"/>
          <w:szCs w:val="24"/>
        </w:rPr>
        <w:t>响应文件格式</w:t>
      </w:r>
    </w:p>
    <w:p w14:paraId="18AADE87">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16.1 为便于评审及规范统一，建议响应文件参照磋商文件第八部分（响应文件有关格式）的内容要求、编排顺序和格式要求，以A4幅面编上连贯页码，并在响应文件封面上注明：所投项目名称、项目编号、供应商名称、日期等字样。</w:t>
      </w:r>
    </w:p>
    <w:p w14:paraId="3B3127E4">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16.2 磋商文件未提供标准格式的供应商可自行拟定。</w:t>
      </w:r>
    </w:p>
    <w:p w14:paraId="307810AB">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17.</w:t>
      </w:r>
      <w:r>
        <w:rPr>
          <w:rFonts w:hint="eastAsia" w:ascii="宋体" w:hAnsi="宋体" w:eastAsia="宋体" w:cs="宋体"/>
          <w:color w:val="auto"/>
          <w:spacing w:val="3"/>
          <w:sz w:val="24"/>
          <w:szCs w:val="24"/>
        </w:rPr>
        <w:t xml:space="preserve"> </w:t>
      </w:r>
      <w:r>
        <w:rPr>
          <w:rFonts w:hint="eastAsia" w:ascii="宋体" w:hAnsi="宋体" w:eastAsia="宋体" w:cs="宋体"/>
          <w:b/>
          <w:bCs/>
          <w:color w:val="auto"/>
          <w:spacing w:val="3"/>
          <w:sz w:val="24"/>
          <w:szCs w:val="24"/>
        </w:rPr>
        <w:t>磋商保证金</w:t>
      </w:r>
    </w:p>
    <w:p w14:paraId="3628D51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17.1 本项目不收取磋商保证金。</w:t>
      </w:r>
    </w:p>
    <w:p w14:paraId="16FE028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17.2 供应商应提供磋商承诺函。</w:t>
      </w:r>
    </w:p>
    <w:p w14:paraId="1B0F75C2">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b/>
          <w:bCs/>
          <w:color w:val="auto"/>
          <w:spacing w:val="5"/>
          <w:sz w:val="24"/>
          <w:szCs w:val="24"/>
        </w:rPr>
      </w:pPr>
      <w:r>
        <w:rPr>
          <w:rFonts w:hint="eastAsia" w:ascii="宋体" w:hAnsi="宋体" w:eastAsia="宋体" w:cs="宋体"/>
          <w:b/>
          <w:bCs/>
          <w:color w:val="auto"/>
          <w:spacing w:val="5"/>
          <w:sz w:val="24"/>
          <w:szCs w:val="24"/>
        </w:rPr>
        <w:t>18.</w:t>
      </w:r>
      <w:r>
        <w:rPr>
          <w:rFonts w:hint="eastAsia" w:ascii="宋体" w:hAnsi="宋体" w:eastAsia="宋体" w:cs="宋体"/>
          <w:color w:val="auto"/>
          <w:spacing w:val="5"/>
          <w:sz w:val="24"/>
          <w:szCs w:val="24"/>
        </w:rPr>
        <w:t xml:space="preserve"> </w:t>
      </w:r>
      <w:r>
        <w:rPr>
          <w:rFonts w:hint="eastAsia" w:ascii="宋体" w:hAnsi="宋体" w:eastAsia="宋体" w:cs="宋体"/>
          <w:b/>
          <w:bCs/>
          <w:color w:val="auto"/>
          <w:spacing w:val="5"/>
          <w:sz w:val="24"/>
          <w:szCs w:val="24"/>
        </w:rPr>
        <w:t>磋商文件的数量和签署盖章</w:t>
      </w:r>
    </w:p>
    <w:p w14:paraId="2A7B6A6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18.1 供应商应提交响应文件份数见“供应商须知前附表”。</w:t>
      </w:r>
    </w:p>
    <w:p w14:paraId="15456BC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 xml:space="preserve">18.2 </w:t>
      </w:r>
      <w:r>
        <w:rPr>
          <w:rFonts w:hint="eastAsia" w:ascii="宋体" w:hAnsi="宋体" w:eastAsia="宋体" w:cs="宋体"/>
          <w:color w:val="auto"/>
          <w:spacing w:val="7"/>
          <w:sz w:val="24"/>
          <w:szCs w:val="24"/>
          <w:lang w:val="en-US" w:eastAsia="zh-CN"/>
        </w:rPr>
        <w:t>在磋商文件中已明示需盖章、签字之处，电子响应文件应按磋商文件要求加盖投标人电子印章、法定代表人电子印章或授权代表电子印章。</w:t>
      </w:r>
    </w:p>
    <w:p w14:paraId="0E22C2F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注</w:t>
      </w:r>
      <w:r>
        <w:rPr>
          <w:rFonts w:hint="eastAsia" w:cs="宋体"/>
          <w:color w:val="auto"/>
          <w:spacing w:val="7"/>
          <w:sz w:val="24"/>
          <w:szCs w:val="24"/>
          <w:lang w:val="en-US" w:eastAsia="zh-CN"/>
        </w:rPr>
        <w:t>：</w:t>
      </w:r>
      <w:r>
        <w:rPr>
          <w:rFonts w:hint="eastAsia" w:ascii="宋体" w:hAnsi="宋体" w:eastAsia="宋体" w:cs="宋体"/>
          <w:color w:val="auto"/>
          <w:spacing w:val="7"/>
          <w:sz w:val="24"/>
          <w:szCs w:val="24"/>
          <w:lang w:val="en-US" w:eastAsia="zh-CN"/>
        </w:rPr>
        <w:t>电子印章指投标人的CA数字证书或CA移动数字证书中的投标人公章、个人名章或手写签名。</w:t>
      </w:r>
    </w:p>
    <w:p w14:paraId="7CF21B96">
      <w:pPr>
        <w:pStyle w:val="4"/>
        <w:keepNext w:val="0"/>
        <w:keepLines w:val="0"/>
        <w:pageBreakBefore w:val="0"/>
        <w:widowControl/>
        <w:kinsoku w:val="0"/>
        <w:overflowPunct/>
        <w:topLinePunct w:val="0"/>
        <w:autoSpaceDE w:val="0"/>
        <w:autoSpaceDN w:val="0"/>
        <w:bidi w:val="0"/>
        <w:adjustRightInd w:val="0"/>
        <w:snapToGrid/>
        <w:spacing w:line="360" w:lineRule="auto"/>
        <w:ind w:left="3489"/>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四、响应文件的提交</w:t>
      </w:r>
    </w:p>
    <w:p w14:paraId="1EB4D72E">
      <w:pPr>
        <w:pStyle w:val="4"/>
        <w:keepNext w:val="0"/>
        <w:keepLines w:val="0"/>
        <w:pageBreakBefore w:val="0"/>
        <w:widowControl/>
        <w:kinsoku w:val="0"/>
        <w:overflowPunct/>
        <w:topLinePunct w:val="0"/>
        <w:autoSpaceDE w:val="0"/>
        <w:autoSpaceDN w:val="0"/>
        <w:bidi w:val="0"/>
        <w:adjustRightInd w:val="0"/>
        <w:snapToGrid/>
        <w:spacing w:line="360" w:lineRule="auto"/>
        <w:ind w:left="12"/>
        <w:textAlignment w:val="baseline"/>
        <w:rPr>
          <w:rFonts w:hint="eastAsia" w:ascii="宋体" w:hAnsi="宋体" w:eastAsia="宋体" w:cs="宋体"/>
          <w:color w:val="auto"/>
          <w:sz w:val="24"/>
          <w:szCs w:val="24"/>
        </w:rPr>
      </w:pPr>
      <w:r>
        <w:rPr>
          <w:rFonts w:hint="eastAsia" w:ascii="宋体" w:hAnsi="宋体" w:eastAsia="宋体" w:cs="宋体"/>
          <w:b/>
          <w:bCs/>
          <w:color w:val="auto"/>
          <w:spacing w:val="4"/>
          <w:sz w:val="24"/>
          <w:szCs w:val="24"/>
        </w:rPr>
        <w:t>19.</w:t>
      </w:r>
      <w:r>
        <w:rPr>
          <w:rFonts w:hint="eastAsia" w:ascii="宋体" w:hAnsi="宋体" w:eastAsia="宋体" w:cs="宋体"/>
          <w:color w:val="auto"/>
          <w:spacing w:val="4"/>
          <w:sz w:val="24"/>
          <w:szCs w:val="24"/>
        </w:rPr>
        <w:t xml:space="preserve"> </w:t>
      </w:r>
      <w:r>
        <w:rPr>
          <w:rFonts w:hint="eastAsia" w:ascii="宋体" w:hAnsi="宋体" w:eastAsia="宋体" w:cs="宋体"/>
          <w:b/>
          <w:bCs/>
          <w:color w:val="auto"/>
          <w:spacing w:val="4"/>
          <w:sz w:val="24"/>
          <w:szCs w:val="24"/>
        </w:rPr>
        <w:t>磋商响应截止时间</w:t>
      </w:r>
    </w:p>
    <w:p w14:paraId="2F1EC9B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19.1 供应商必须在“采购邀请”和“供应商须知前附表”中规定的响应截止时间前，将加密电子响应文件（后缀格式为.XCSTF）通过《全国公共资源交易平台（河南省·许昌市）》（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）许昌市公共资源电子交易系统成功上传。</w:t>
      </w:r>
    </w:p>
    <w:p w14:paraId="4DAD98E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19.2 采购人可以按本须知第11条规定，通过修改磋商文件自行决定酌情延长磋商响应截止期。在此情况下，采购人和供应商受磋商响应截止期制约的所有权利和义务均应延长至新的截止日期和时间。供应商按采购人修改通知规定的时间递交响应文件。</w:t>
      </w:r>
    </w:p>
    <w:p w14:paraId="3DA68AE3">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20.</w:t>
      </w:r>
      <w:r>
        <w:rPr>
          <w:rFonts w:hint="eastAsia" w:ascii="宋体" w:hAnsi="宋体" w:eastAsia="宋体" w:cs="宋体"/>
          <w:color w:val="auto"/>
          <w:spacing w:val="5"/>
          <w:sz w:val="24"/>
          <w:szCs w:val="24"/>
        </w:rPr>
        <w:t xml:space="preserve"> </w:t>
      </w:r>
      <w:r>
        <w:rPr>
          <w:rFonts w:hint="eastAsia" w:ascii="宋体" w:hAnsi="宋体" w:eastAsia="宋体" w:cs="宋体"/>
          <w:b/>
          <w:bCs/>
          <w:color w:val="auto"/>
          <w:spacing w:val="5"/>
          <w:sz w:val="24"/>
          <w:szCs w:val="24"/>
        </w:rPr>
        <w:t>迟交的响应文件</w:t>
      </w:r>
    </w:p>
    <w:p w14:paraId="0C65BE2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磋商响应文件截止时间之后上传的响应文件，采购人将拒绝接收。</w:t>
      </w:r>
    </w:p>
    <w:p w14:paraId="7087DD6E">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6"/>
          <w:sz w:val="24"/>
          <w:szCs w:val="24"/>
        </w:rPr>
        <w:t>21.</w:t>
      </w:r>
      <w:r>
        <w:rPr>
          <w:rFonts w:hint="eastAsia" w:ascii="宋体" w:hAnsi="宋体" w:eastAsia="宋体" w:cs="宋体"/>
          <w:color w:val="auto"/>
          <w:spacing w:val="6"/>
          <w:sz w:val="24"/>
          <w:szCs w:val="24"/>
        </w:rPr>
        <w:t xml:space="preserve"> </w:t>
      </w:r>
      <w:r>
        <w:rPr>
          <w:rFonts w:hint="eastAsia" w:ascii="宋体" w:hAnsi="宋体" w:eastAsia="宋体" w:cs="宋体"/>
          <w:b/>
          <w:bCs/>
          <w:color w:val="auto"/>
          <w:spacing w:val="6"/>
          <w:sz w:val="24"/>
          <w:szCs w:val="24"/>
        </w:rPr>
        <w:t>响应文件的修改和撤回</w:t>
      </w:r>
    </w:p>
    <w:p w14:paraId="2297DFEE">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21.1 供应商在磋商响应截止时间前，对所提交的响应文件进行补充、修改或者撤回的，须书面通知采购人。</w:t>
      </w:r>
    </w:p>
    <w:p w14:paraId="6BFEE9F5">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供应商应当在磋商响应截止时间前完成电子响应文件的提交，可以补充、修改或撤回。磋商响应截止时间前未完成电子响应文件提交的，视为撤回响应文件。</w:t>
      </w:r>
    </w:p>
    <w:p w14:paraId="55872725">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21.2 供应商补充、修改的内容并作为响应文件的组成部分。补充或修改应当按磋商文件要求签署、盖章、提交，并应注明“修改”或“补充”字样。</w:t>
      </w:r>
    </w:p>
    <w:p w14:paraId="3A1C60FF">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21.3 供应商在提交响应文件后，可以撤回其投标，但供应商必须在规定的投标截止时间前以书面形式告知采购人。</w:t>
      </w:r>
    </w:p>
    <w:p w14:paraId="1BB7C251">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21.4 供应商不得在响应有效期内撤销响应文件，否则供应商将承担违背磋商承诺函的责任追究。</w:t>
      </w:r>
    </w:p>
    <w:p w14:paraId="0AC423BB">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22.</w:t>
      </w:r>
      <w:r>
        <w:rPr>
          <w:rFonts w:hint="eastAsia" w:ascii="宋体" w:hAnsi="宋体" w:eastAsia="宋体" w:cs="宋体"/>
          <w:color w:val="auto"/>
          <w:spacing w:val="7"/>
          <w:sz w:val="24"/>
          <w:szCs w:val="24"/>
        </w:rPr>
        <w:t xml:space="preserve"> </w:t>
      </w:r>
      <w:r>
        <w:rPr>
          <w:rFonts w:hint="eastAsia" w:ascii="宋体" w:hAnsi="宋体" w:eastAsia="宋体" w:cs="宋体"/>
          <w:b/>
          <w:bCs/>
          <w:color w:val="auto"/>
          <w:spacing w:val="7"/>
          <w:sz w:val="24"/>
          <w:szCs w:val="24"/>
        </w:rPr>
        <w:t>除供应商须知前附表另有规定外，供应商所提交的电子响应文件不予退还。</w:t>
      </w:r>
    </w:p>
    <w:p w14:paraId="030FA448">
      <w:pPr>
        <w:pStyle w:val="4"/>
        <w:keepNext w:val="0"/>
        <w:keepLines w:val="0"/>
        <w:pageBreakBefore w:val="0"/>
        <w:widowControl/>
        <w:kinsoku w:val="0"/>
        <w:overflowPunct/>
        <w:topLinePunct w:val="0"/>
        <w:autoSpaceDE w:val="0"/>
        <w:autoSpaceDN w:val="0"/>
        <w:bidi w:val="0"/>
        <w:adjustRightInd w:val="0"/>
        <w:snapToGrid/>
        <w:spacing w:line="360" w:lineRule="auto"/>
        <w:ind w:left="3262"/>
        <w:textAlignment w:val="baseline"/>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五、响应文件开启和磋商</w:t>
      </w:r>
    </w:p>
    <w:p w14:paraId="5C57F6A3">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23.</w:t>
      </w:r>
      <w:r>
        <w:rPr>
          <w:rFonts w:hint="eastAsia" w:ascii="宋体" w:hAnsi="宋体" w:eastAsia="宋体" w:cs="宋体"/>
          <w:color w:val="auto"/>
          <w:spacing w:val="24"/>
          <w:sz w:val="24"/>
          <w:szCs w:val="24"/>
        </w:rPr>
        <w:t xml:space="preserve"> </w:t>
      </w:r>
      <w:r>
        <w:rPr>
          <w:rFonts w:hint="eastAsia" w:ascii="宋体" w:hAnsi="宋体" w:eastAsia="宋体" w:cs="宋体"/>
          <w:b/>
          <w:bCs/>
          <w:color w:val="auto"/>
          <w:spacing w:val="3"/>
          <w:sz w:val="24"/>
          <w:szCs w:val="24"/>
        </w:rPr>
        <w:t>响应文件开启</w:t>
      </w:r>
    </w:p>
    <w:p w14:paraId="01718CE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23.1 采购人将按磋商文件规定的磋商响应截止时间和地点解密电子响应文件。由代理机构主持，供应商无须到现场。磋商小组成员不得参加开标活动。</w:t>
      </w:r>
    </w:p>
    <w:p w14:paraId="79EFBF9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23.2 采购人应当对开标、评标现场活动进行全程录音录像。录音录像应当清晰可辨，音像资料作为采购文件一并存档。</w:t>
      </w:r>
    </w:p>
    <w:p w14:paraId="480AF79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23.3 磋商响应截止时间后，由代理机构进行公布投标人、开启投标解密、标书导入等操作，并开启群聊功能；供应商进行电子响应文件的解密。</w:t>
      </w:r>
    </w:p>
    <w:p w14:paraId="7290414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23.3.1 电子响应文件的解密：全流程电子化交易项目电子响应文件采用投标人一层加密。解密时由供应商进行一次解密即可。</w:t>
      </w:r>
    </w:p>
    <w:p w14:paraId="2D4D380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23.3.1.1 供应商解密：供应商使用本单位CA数字证书进行远程解密。</w:t>
      </w:r>
    </w:p>
    <w:p w14:paraId="1D340E6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23.3.1.2 因供应商原因电子响应文件解密失败的，其响应文件将被拒绝。</w:t>
      </w:r>
    </w:p>
    <w:p w14:paraId="5EC5962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23.3.2 供应商不足3家的，本项目磋商活动终止。</w:t>
      </w:r>
    </w:p>
    <w:p w14:paraId="49C685D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23.3.3 开标过程由采购代理机构负责记录，《开标情况记录表》经供应商进行电子签章后随采购文件一并存档。供应商未电子签章的，视同认可开标结果。</w:t>
      </w:r>
    </w:p>
    <w:p w14:paraId="5C230C2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23.</w:t>
      </w:r>
      <w:r>
        <w:rPr>
          <w:rFonts w:hint="eastAsia" w:ascii="宋体" w:hAnsi="宋体" w:eastAsia="宋体" w:cs="宋体"/>
          <w:color w:val="auto"/>
          <w:spacing w:val="7"/>
          <w:sz w:val="24"/>
          <w:szCs w:val="24"/>
          <w:lang w:val="en-US" w:eastAsia="zh-CN"/>
        </w:rPr>
        <w:t>3.4 供应商对解密过程和记录有疑义，以及认为采购人、代理机构相关工作人员有需要回避的情形的，应当场提出询问或者回避申请。采购人、采购代理机构对供应商提出的询问或者回避申请应当及时处理。</w:t>
      </w:r>
    </w:p>
    <w:p w14:paraId="7EC3F76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23.3.5 响应文件解密活动结束时，供应商应在《开标情况记录表》上进行电子签章。供应商未签章的，视同认可开标结果。</w:t>
      </w:r>
    </w:p>
    <w:p w14:paraId="71054442">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2"/>
          <w:sz w:val="24"/>
          <w:szCs w:val="24"/>
        </w:rPr>
        <w:t>24.</w:t>
      </w:r>
      <w:r>
        <w:rPr>
          <w:rFonts w:hint="eastAsia" w:ascii="宋体" w:hAnsi="宋体" w:eastAsia="宋体" w:cs="宋体"/>
          <w:color w:val="auto"/>
          <w:spacing w:val="22"/>
          <w:sz w:val="24"/>
          <w:szCs w:val="24"/>
        </w:rPr>
        <w:t xml:space="preserve"> </w:t>
      </w:r>
      <w:r>
        <w:rPr>
          <w:rFonts w:hint="eastAsia" w:ascii="宋体" w:hAnsi="宋体" w:eastAsia="宋体" w:cs="宋体"/>
          <w:b/>
          <w:bCs/>
          <w:color w:val="auto"/>
          <w:spacing w:val="2"/>
          <w:sz w:val="24"/>
          <w:szCs w:val="24"/>
        </w:rPr>
        <w:t>资格审查</w:t>
      </w:r>
    </w:p>
    <w:p w14:paraId="65C4BEC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开标结束后，磋商小组依法对供应商的资格进行审查。合格供应商不足3家的，不得磋商。</w:t>
      </w:r>
    </w:p>
    <w:p w14:paraId="09249590">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25.</w:t>
      </w:r>
      <w:r>
        <w:rPr>
          <w:rFonts w:hint="eastAsia" w:ascii="宋体" w:hAnsi="宋体" w:eastAsia="宋体" w:cs="宋体"/>
          <w:color w:val="auto"/>
          <w:spacing w:val="5"/>
          <w:sz w:val="24"/>
          <w:szCs w:val="24"/>
        </w:rPr>
        <w:t xml:space="preserve"> </w:t>
      </w:r>
      <w:r>
        <w:rPr>
          <w:rFonts w:hint="eastAsia" w:ascii="宋体" w:hAnsi="宋体" w:eastAsia="宋体" w:cs="宋体"/>
          <w:b/>
          <w:bCs/>
          <w:color w:val="auto"/>
          <w:spacing w:val="5"/>
          <w:sz w:val="24"/>
          <w:szCs w:val="24"/>
        </w:rPr>
        <w:t>磋商小组组成</w:t>
      </w:r>
    </w:p>
    <w:p w14:paraId="41A8906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25.1 采购人将依法组建磋商小组，磋商小组由采购人代表和评审专家共3人以上单数组成，其中评审专家人数不得少于竞争性磋商小组成员总数的三分之二。评审专家依法从政府采购评审专家库中随机抽取。</w:t>
      </w:r>
    </w:p>
    <w:p w14:paraId="01BC5C5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25.1.1 采购人将依法组建磋商小组，磋商小组由评审专家组成，成员人数应当为3人以上单数组成。评审专家依法从政府采购评审专家库中随机抽取。</w:t>
      </w:r>
    </w:p>
    <w:p w14:paraId="024318A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25.2评审专家对本单位的采购项目只能作为采购人代表参与评标。采购代理机构工作人员不得参加由本机构代理的政府采购项目的评标。</w:t>
      </w:r>
    </w:p>
    <w:p w14:paraId="51F101B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25.3 磋商小组成员与供应商存在下列利害关系之一的</w:t>
      </w:r>
      <w:r>
        <w:rPr>
          <w:rFonts w:hint="eastAsia" w:cs="宋体"/>
          <w:color w:val="auto"/>
          <w:spacing w:val="7"/>
          <w:sz w:val="24"/>
          <w:szCs w:val="24"/>
          <w:lang w:val="en-US" w:eastAsia="zh-CN"/>
        </w:rPr>
        <w:t>，</w:t>
      </w:r>
      <w:r>
        <w:rPr>
          <w:rFonts w:hint="eastAsia" w:ascii="宋体" w:hAnsi="宋体" w:eastAsia="宋体" w:cs="宋体"/>
          <w:color w:val="auto"/>
          <w:spacing w:val="7"/>
          <w:sz w:val="24"/>
          <w:szCs w:val="24"/>
          <w:lang w:val="en-US" w:eastAsia="zh-CN"/>
        </w:rPr>
        <w:t>应当回避：</w:t>
      </w:r>
    </w:p>
    <w:p w14:paraId="676EE2B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25.3.1 参加采购活动前三年内</w:t>
      </w:r>
      <w:r>
        <w:rPr>
          <w:rFonts w:hint="eastAsia" w:cs="宋体"/>
          <w:color w:val="auto"/>
          <w:spacing w:val="7"/>
          <w:sz w:val="24"/>
          <w:szCs w:val="24"/>
          <w:lang w:val="en-US" w:eastAsia="zh-CN"/>
        </w:rPr>
        <w:t>，</w:t>
      </w:r>
      <w:r>
        <w:rPr>
          <w:rFonts w:hint="eastAsia" w:ascii="宋体" w:hAnsi="宋体" w:eastAsia="宋体" w:cs="宋体"/>
          <w:color w:val="auto"/>
          <w:spacing w:val="7"/>
          <w:sz w:val="24"/>
          <w:szCs w:val="24"/>
          <w:lang w:val="en-US" w:eastAsia="zh-CN"/>
        </w:rPr>
        <w:t>与供应商存在劳动关系</w:t>
      </w:r>
      <w:r>
        <w:rPr>
          <w:rFonts w:hint="eastAsia" w:cs="宋体"/>
          <w:color w:val="auto"/>
          <w:spacing w:val="7"/>
          <w:sz w:val="24"/>
          <w:szCs w:val="24"/>
          <w:lang w:val="en-US" w:eastAsia="zh-CN"/>
        </w:rPr>
        <w:t>，</w:t>
      </w:r>
      <w:r>
        <w:rPr>
          <w:rFonts w:hint="eastAsia" w:ascii="宋体" w:hAnsi="宋体" w:eastAsia="宋体" w:cs="宋体"/>
          <w:color w:val="auto"/>
          <w:spacing w:val="7"/>
          <w:sz w:val="24"/>
          <w:szCs w:val="24"/>
          <w:lang w:val="en-US" w:eastAsia="zh-CN"/>
        </w:rPr>
        <w:t>或者担任过供应商的董事、监事，或者是供应商的控股股东或实际控制人；</w:t>
      </w:r>
    </w:p>
    <w:p w14:paraId="484F693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25.3.2 与供应商的法定代表人或者负责人有夫妻、直系血亲、三代以内旁系血亲或者近姻亲关系；</w:t>
      </w:r>
    </w:p>
    <w:p w14:paraId="5C60B9F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25.3.3 与供应商有其他可能影响政府采购活动公平、公正进行的关系。</w:t>
      </w:r>
    </w:p>
    <w:p w14:paraId="431B75B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25.4 评审专家发现本人与参加采购活动的供应商有利害关系的</w:t>
      </w:r>
      <w:r>
        <w:rPr>
          <w:rFonts w:hint="eastAsia" w:cs="宋体"/>
          <w:color w:val="auto"/>
          <w:spacing w:val="7"/>
          <w:sz w:val="24"/>
          <w:szCs w:val="24"/>
          <w:lang w:val="en-US" w:eastAsia="zh-CN"/>
        </w:rPr>
        <w:t>，</w:t>
      </w:r>
      <w:r>
        <w:rPr>
          <w:rFonts w:hint="eastAsia" w:ascii="宋体" w:hAnsi="宋体" w:eastAsia="宋体" w:cs="宋体"/>
          <w:color w:val="auto"/>
          <w:spacing w:val="7"/>
          <w:sz w:val="24"/>
          <w:szCs w:val="24"/>
          <w:lang w:val="en-US" w:eastAsia="zh-CN"/>
        </w:rPr>
        <w:t>应当主动提出回避。采购人或者代理机构发现评审专家与参加采购活动的供应商有利害关系的</w:t>
      </w:r>
      <w:r>
        <w:rPr>
          <w:rFonts w:hint="eastAsia" w:cs="宋体"/>
          <w:color w:val="auto"/>
          <w:spacing w:val="7"/>
          <w:sz w:val="24"/>
          <w:szCs w:val="24"/>
          <w:lang w:val="en-US" w:eastAsia="zh-CN"/>
        </w:rPr>
        <w:t>，</w:t>
      </w:r>
      <w:r>
        <w:rPr>
          <w:rFonts w:hint="eastAsia" w:ascii="宋体" w:hAnsi="宋体" w:eastAsia="宋体" w:cs="宋体"/>
          <w:color w:val="auto"/>
          <w:spacing w:val="7"/>
          <w:sz w:val="24"/>
          <w:szCs w:val="24"/>
          <w:lang w:val="en-US" w:eastAsia="zh-CN"/>
        </w:rPr>
        <w:t>应当要求其回避。</w:t>
      </w:r>
    </w:p>
    <w:p w14:paraId="5F67754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25.5 采购人不得担任磋商小组组长。</w:t>
      </w:r>
    </w:p>
    <w:p w14:paraId="6CB01E2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25.6 磋商小组成员名单在成交结果公告前应当保密。</w:t>
      </w:r>
    </w:p>
    <w:p w14:paraId="13409671">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4"/>
          <w:sz w:val="24"/>
          <w:szCs w:val="24"/>
        </w:rPr>
        <w:t>26.</w:t>
      </w:r>
      <w:r>
        <w:rPr>
          <w:rFonts w:hint="eastAsia" w:ascii="宋体" w:hAnsi="宋体" w:eastAsia="宋体" w:cs="宋体"/>
          <w:color w:val="auto"/>
          <w:spacing w:val="4"/>
          <w:sz w:val="24"/>
          <w:szCs w:val="24"/>
        </w:rPr>
        <w:t xml:space="preserve"> </w:t>
      </w:r>
      <w:r>
        <w:rPr>
          <w:rFonts w:hint="eastAsia" w:ascii="宋体" w:hAnsi="宋体" w:eastAsia="宋体" w:cs="宋体"/>
          <w:b/>
          <w:bCs/>
          <w:color w:val="auto"/>
          <w:spacing w:val="4"/>
          <w:sz w:val="24"/>
          <w:szCs w:val="24"/>
        </w:rPr>
        <w:t>符合性审查</w:t>
      </w:r>
    </w:p>
    <w:p w14:paraId="154D471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26.1 磋商小组依据有关法律法规和磋商文件的规定，对符合资格的供应商的响应文件进行符合性审查，以确定其是否满足磋商文件的实质性要求。</w:t>
      </w:r>
    </w:p>
    <w:p w14:paraId="7437D8D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26.2 审查、评价磋商文件是否符合磋商文件的商务、技术等实质性要求。</w:t>
      </w:r>
    </w:p>
    <w:p w14:paraId="5DCBB4D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26.3 可要求供应商对响应文件有关事项作出澄清或者说明。</w:t>
      </w:r>
    </w:p>
    <w:p w14:paraId="3594C828">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27.</w:t>
      </w:r>
      <w:r>
        <w:rPr>
          <w:rFonts w:hint="eastAsia" w:ascii="宋体" w:hAnsi="宋体" w:eastAsia="宋体" w:cs="宋体"/>
          <w:color w:val="auto"/>
          <w:spacing w:val="31"/>
          <w:sz w:val="24"/>
          <w:szCs w:val="24"/>
        </w:rPr>
        <w:t xml:space="preserve"> </w:t>
      </w:r>
      <w:r>
        <w:rPr>
          <w:rFonts w:hint="eastAsia" w:ascii="宋体" w:hAnsi="宋体" w:eastAsia="宋体" w:cs="宋体"/>
          <w:b/>
          <w:bCs/>
          <w:color w:val="auto"/>
          <w:spacing w:val="3"/>
          <w:sz w:val="24"/>
          <w:szCs w:val="24"/>
        </w:rPr>
        <w:t>响应文件的澄清</w:t>
      </w:r>
    </w:p>
    <w:p w14:paraId="2622B8E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27.1 对于响应文件中含义不明确、同类问题表述不一致或者有明显文字和计算错误的内容，磋商小组应当以书面形式要求供应商作出必要的澄清、说明或者补正。</w:t>
      </w:r>
    </w:p>
    <w:p w14:paraId="50C8D13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27.</w:t>
      </w:r>
      <w:r>
        <w:rPr>
          <w:rFonts w:hint="eastAsia" w:ascii="宋体" w:hAnsi="宋体" w:eastAsia="宋体" w:cs="宋体"/>
          <w:color w:val="auto"/>
          <w:spacing w:val="7"/>
          <w:sz w:val="24"/>
          <w:szCs w:val="24"/>
          <w:lang w:val="en-US" w:eastAsia="zh-CN"/>
        </w:rPr>
        <w:t>2 供应商的澄清、说明或者补正应当采用书面形式，并加盖公章，或者由法定代表人或其授权的代表签字。供应商的澄清、说明或者补正不得超出响应文件的范围或者改变响应文件的实质性内容。</w:t>
      </w:r>
    </w:p>
    <w:p w14:paraId="42CCBCB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27.3 供应商的澄清文件是其响应文件的组成部分。</w:t>
      </w:r>
    </w:p>
    <w:p w14:paraId="1B74AD57">
      <w:pPr>
        <w:pStyle w:val="33"/>
        <w:keepNext w:val="0"/>
        <w:keepLines w:val="0"/>
        <w:pageBreakBefore w:val="0"/>
        <w:numPr>
          <w:ilvl w:val="0"/>
          <w:numId w:val="0"/>
        </w:numPr>
        <w:kinsoku/>
        <w:wordWrap/>
        <w:overflowPunct/>
        <w:topLinePunct w:val="0"/>
        <w:autoSpaceDE w:val="0"/>
        <w:autoSpaceDN w:val="0"/>
        <w:bidi w:val="0"/>
        <w:adjustRightInd/>
        <w:snapToGrid/>
        <w:spacing w:line="360" w:lineRule="auto"/>
        <w:ind w:leftChars="0"/>
        <w:contextualSpacing/>
        <w:textAlignment w:val="auto"/>
        <w:rPr>
          <w:rFonts w:hint="eastAsia" w:ascii="宋体" w:hAnsi="宋体" w:eastAsia="宋体" w:cs="宋体"/>
          <w:b/>
          <w:snapToGrid/>
          <w:color w:val="auto"/>
          <w:kern w:val="0"/>
          <w:sz w:val="24"/>
          <w:szCs w:val="24"/>
          <w:lang w:val="en-US" w:eastAsia="zh-CN"/>
        </w:rPr>
      </w:pPr>
      <w:r>
        <w:rPr>
          <w:rFonts w:hint="eastAsia" w:ascii="宋体" w:hAnsi="宋体" w:eastAsia="宋体" w:cs="宋体"/>
          <w:b/>
          <w:snapToGrid/>
          <w:color w:val="auto"/>
          <w:kern w:val="0"/>
          <w:sz w:val="24"/>
          <w:szCs w:val="24"/>
          <w:lang w:val="en-US" w:eastAsia="zh-CN"/>
        </w:rPr>
        <w:t>28.投标价格的审查</w:t>
      </w:r>
    </w:p>
    <w:p w14:paraId="4C5A5CD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28.1 投标文件报价出现前后不一致的修正</w:t>
      </w:r>
    </w:p>
    <w:p w14:paraId="0C7731A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28.1.1 投标文件中开标一览表(报价表)内容与投标文件中相应内容不一致的，以开标一览表(报价表)为准；</w:t>
      </w:r>
    </w:p>
    <w:p w14:paraId="161B402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28.1.2 大写金额和小写金额不一致的，以大写金额为准；</w:t>
      </w:r>
    </w:p>
    <w:p w14:paraId="13DD4A1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28.1.3 单价金额小数点或者百分比有明显错位的，以开标一览表的总价为准，并修改单价；</w:t>
      </w:r>
    </w:p>
    <w:p w14:paraId="2DFD4C7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28.1.4 总价金额与按单价汇总金额不一致的，以单价金额计算结果为准。同时出现两种以上不一致的，按照前款规定的顺序修正。修正后的报价按照“投标人须知”27.2规定经投标人确认后产生约束力，投标人不确认的，其投标无效。</w:t>
      </w:r>
    </w:p>
    <w:p w14:paraId="4907C44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28.2 异常低价审查。</w:t>
      </w:r>
    </w:p>
    <w:p w14:paraId="778130C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28.2.1 评审中出现下列情形之一的，磋商小组应当启动异常低价响应审查程序：</w:t>
      </w:r>
    </w:p>
    <w:p w14:paraId="79576EA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（1）响应报价低于全部通过符合性审查供应商响应报价平均值50%的，即响应报价&lt;全部通过符合性审查供应商响应报价平均值×50%；</w:t>
      </w:r>
    </w:p>
    <w:p w14:paraId="557FEF7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（2）响应报价低于通过符合性审查的次低报价供应商响应报价50%的，即响应报价&lt;通过符合性审查的次低报价供应商响应报价×50%；</w:t>
      </w:r>
    </w:p>
    <w:p w14:paraId="6C0FCE6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（3）响应报价低于采购项目最高限价45%的，即响应报价&lt;采购项目最高限价×45%；</w:t>
      </w:r>
    </w:p>
    <w:p w14:paraId="65068D8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（4）磋商小组基于专业判断，认为供应商报价过低，有可能影响产品质量或者不能诚信履约的其他情形。</w:t>
      </w:r>
    </w:p>
    <w:p w14:paraId="27A1327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（5）相关法律法规对供应商报价有规定的，从其规定。</w:t>
      </w:r>
    </w:p>
    <w:p w14:paraId="394F53E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28.2.2 磋商小组启动异常低价响应审查后，属于前述第1项至第4项情形的，应当要求相关供应商在评审现场规定时间内（给予供应商的时间不少于60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22E705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28.2.3 磋商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6EC904C7">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3"/>
          <w:sz w:val="24"/>
          <w:szCs w:val="24"/>
        </w:rPr>
        <w:t>29.</w:t>
      </w:r>
      <w:r>
        <w:rPr>
          <w:rFonts w:hint="eastAsia" w:ascii="宋体" w:hAnsi="宋体" w:eastAsia="宋体" w:cs="宋体"/>
          <w:color w:val="auto"/>
          <w:spacing w:val="24"/>
          <w:sz w:val="24"/>
          <w:szCs w:val="24"/>
        </w:rPr>
        <w:t xml:space="preserve"> </w:t>
      </w:r>
      <w:r>
        <w:rPr>
          <w:rFonts w:hint="eastAsia" w:ascii="宋体" w:hAnsi="宋体" w:eastAsia="宋体" w:cs="宋体"/>
          <w:b/>
          <w:bCs/>
          <w:color w:val="auto"/>
          <w:spacing w:val="3"/>
          <w:sz w:val="24"/>
          <w:szCs w:val="24"/>
        </w:rPr>
        <w:t>响应无效情形</w:t>
      </w:r>
    </w:p>
    <w:p w14:paraId="155FB8F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29.1 响应文件属下列情况之一的，按照无效响应处理：</w:t>
      </w:r>
    </w:p>
    <w:p w14:paraId="15F406D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29.1.1未按照磋商文件的规定提交《许昌市政府采购供应商信用承诺函》的；</w:t>
      </w:r>
    </w:p>
    <w:p w14:paraId="664EDDA3">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29.1.2 未按照磋商文件的规定提交磋商承诺函的；</w:t>
      </w:r>
    </w:p>
    <w:p w14:paraId="2FD82B0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29.1.3 响应文件未按磋商文件要求签署、盖章的；</w:t>
      </w:r>
    </w:p>
    <w:p w14:paraId="34CDE8D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29.1.4 报价超过磋商文件中规定的预算金额的；</w:t>
      </w:r>
    </w:p>
    <w:p w14:paraId="000C455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29.1.5 响应文件含有采购人不能接受的附加条件的。</w:t>
      </w:r>
    </w:p>
    <w:p w14:paraId="06E05E1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 根据《河南省财政厅关于防范供应商串通投标促进政府采购公平竞争的通知》（豫财购 ﹝2021﹞6号）要求，参与同一个标段的供应商存在下列情形之一的，其投标文件无效：</w:t>
      </w:r>
    </w:p>
    <w:p w14:paraId="09DAA2E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29.2.1 不同供应商的电子响应文件上传计算机的网卡MAC地址、CPU序列号和硬盘序列号等硬件信息相同的；</w:t>
      </w:r>
    </w:p>
    <w:p w14:paraId="2B97EB2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29.2.2 不同供应商的响应文件由同一电子设备编制、打印加密或者上传；</w:t>
      </w:r>
    </w:p>
    <w:p w14:paraId="28B1B2B3">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29.2.3 不同供应商的响应文件由同一电子设备打印、复印；</w:t>
      </w:r>
    </w:p>
    <w:p w14:paraId="0ABBDA0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29.2.4 不同供应商的响应文件由同一人送达或者分发，或者不同供应商联系人为同一人或不同联系人的联系电话一致的；</w:t>
      </w:r>
    </w:p>
    <w:p w14:paraId="019BCE0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29.2.5 不同供应商的响应文件的内容存在两处以上细节错误一致；</w:t>
      </w:r>
    </w:p>
    <w:p w14:paraId="02CC3FC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29.2.6 不同供应商的法定代表人、委托代理人、项目经理、项目负责人等由同一个单位缴纳社会保险或者领取报酬的；</w:t>
      </w:r>
    </w:p>
    <w:p w14:paraId="68AF176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29.2.7 不同供应商响应文件中法定代表人或者负责人签字出自同一人之手；</w:t>
      </w:r>
    </w:p>
    <w:p w14:paraId="38DEA2D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29.2.8 其它涉嫌串通的情形。</w:t>
      </w:r>
    </w:p>
    <w:p w14:paraId="4F7BCED3">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29.3 有下列情形之一的，视为供应商串通磋商，其响应无效：</w:t>
      </w:r>
    </w:p>
    <w:p w14:paraId="5A12ED0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29.3.1 不同供应商的响应文件由同一单位或者个人编制；</w:t>
      </w:r>
    </w:p>
    <w:p w14:paraId="08927FB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29.3.2 不同供应商委托同一单位或者个人办理响应事宜；</w:t>
      </w:r>
    </w:p>
    <w:p w14:paraId="327BDB6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29.3.3 不同供应商的响应文件载明的项目管理成员或者联系人员为同一人；</w:t>
      </w:r>
    </w:p>
    <w:p w14:paraId="1A7A469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29.3.4 不同供应商的响应文件异常一致或者投标报价呈规律性差异；</w:t>
      </w:r>
    </w:p>
    <w:p w14:paraId="23F1643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29.3.5 不同供应商的响应文件相互混装。</w:t>
      </w:r>
    </w:p>
    <w:p w14:paraId="5DE380A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29.4 供应商应当遵循公平竞争的原则，不得恶意串通，不得妨碍其他供应商的竞争行为，不得损害采购人或者其他供应商的合法权益。在评标过程中发现供应商有上述情形的，磋商小组应当认定其投标无效，并书面报告本级财政部门。</w:t>
      </w:r>
    </w:p>
    <w:p w14:paraId="66C2972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29.5 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响应处理。</w:t>
      </w:r>
    </w:p>
    <w:p w14:paraId="6AB0247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29.6 磋商小组启动异常低价响应审查后，要求相关供应商在规定时间内对响应价格作出解释、提供证明材料，响应供应商未在规定时间内提供书面说明、证明材料，或者提供的书面说明、证明材料不能证明其报价合理性的，磋商小组应当将其作为无效响应处理。</w:t>
      </w:r>
    </w:p>
    <w:p w14:paraId="7784540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29.7 按照《关于推进全流程电子化交易和在线监管工作有关问题的通知》（许公管办[2019]3号）规定，不同供应商电子响应文件的文件制作机器码(即许公管办[2019]3号文中的投标文件制作“硬件特征码”，其由网卡MAC地址、CPU序列号、硬盘序列号等组成，以下均称为“文件制作机器码”)均一致时，视为‘不同供应商的响应文件由同一单位或者个人编制’或‘不同供应商委托同一单位或者个人办理响应事宜’，其投标无效。</w:t>
      </w:r>
    </w:p>
    <w:p w14:paraId="65D46F2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29.8 法律、法规和响应文件规定的其他无效情形。</w:t>
      </w:r>
    </w:p>
    <w:p w14:paraId="042F7E0E">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6"/>
          <w:sz w:val="24"/>
          <w:szCs w:val="24"/>
        </w:rPr>
        <w:t>30.响应文件评审与评价</w:t>
      </w:r>
    </w:p>
    <w:p w14:paraId="4EEC491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磋商小组按照磋商文件中规定的评标方法和标准，对符合性审查合格的响应文件进行商务和技术评估，综合比较与评价。</w:t>
      </w:r>
    </w:p>
    <w:p w14:paraId="51EA8090">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6"/>
          <w:sz w:val="24"/>
          <w:szCs w:val="24"/>
        </w:rPr>
        <w:t>31.评标方法、评标标准</w:t>
      </w:r>
    </w:p>
    <w:p w14:paraId="32E81C0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31.1 评标方法分为综合评分法。</w:t>
      </w:r>
    </w:p>
    <w:p w14:paraId="2614A46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31.1.1 综合评分法，是指响应文件满足磋商文件全部实质性要求，且按照评审因素的量化指标评审得分最高的供应商为成交候选人的评标方法。</w:t>
      </w:r>
    </w:p>
    <w:p w14:paraId="11E15E4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31.2 价格分</w:t>
      </w:r>
    </w:p>
    <w:p w14:paraId="0180316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31.2.1 价格分采用低价优先法计算，即满足磋商文件要求且最后报价最低的供应商的价格为磋商基准价，其价格分为满分。其他供应商的价格分统一按照下列公式计算：</w:t>
      </w:r>
    </w:p>
    <w:p w14:paraId="1FF538F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磋商报价得分=(磋商基准价/最后磋商报价)×价格权值×100</w:t>
      </w:r>
    </w:p>
    <w:p w14:paraId="3270AB6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31.2.2 评审过程中，不得去掉最后报价中的最高报价和最低报价。</w:t>
      </w:r>
    </w:p>
    <w:p w14:paraId="4013F60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31.2.3 因落实政府采购政策进行价格调整的，以调整后的价格计算磋商基准价和磋商报价。</w:t>
      </w:r>
    </w:p>
    <w:p w14:paraId="1AA6EA22">
      <w:pPr>
        <w:pStyle w:val="4"/>
        <w:keepNext w:val="0"/>
        <w:keepLines w:val="0"/>
        <w:pageBreakBefore w:val="0"/>
        <w:widowControl/>
        <w:numPr>
          <w:ilvl w:val="0"/>
          <w:numId w:val="0"/>
        </w:numPr>
        <w:kinsoku w:val="0"/>
        <w:overflowPunct/>
        <w:topLinePunct w:val="0"/>
        <w:autoSpaceDE w:val="0"/>
        <w:autoSpaceDN w:val="0"/>
        <w:bidi w:val="0"/>
        <w:adjustRightInd w:val="0"/>
        <w:snapToGrid/>
        <w:spacing w:line="360" w:lineRule="auto"/>
        <w:ind w:left="0" w:leftChars="0" w:firstLine="522" w:firstLineChars="200"/>
        <w:textAlignment w:val="baseline"/>
        <w:rPr>
          <w:rFonts w:hint="eastAsia" w:ascii="宋体" w:hAnsi="宋体" w:eastAsia="宋体" w:cs="宋体"/>
          <w:color w:val="auto"/>
          <w:spacing w:val="10"/>
          <w:sz w:val="24"/>
          <w:szCs w:val="24"/>
        </w:rPr>
      </w:pPr>
      <w:r>
        <w:rPr>
          <w:rFonts w:hint="eastAsia" w:ascii="宋体" w:hAnsi="宋体" w:eastAsia="宋体" w:cs="宋体"/>
          <w:b/>
          <w:bCs/>
          <w:color w:val="auto"/>
          <w:spacing w:val="10"/>
          <w:sz w:val="24"/>
          <w:szCs w:val="24"/>
        </w:rPr>
        <w:t>31.3</w:t>
      </w:r>
      <w:r>
        <w:rPr>
          <w:rFonts w:hint="eastAsia" w:ascii="宋体" w:hAnsi="宋体" w:eastAsia="宋体" w:cs="宋体"/>
          <w:b/>
          <w:bCs/>
          <w:color w:val="auto"/>
          <w:spacing w:val="10"/>
          <w:sz w:val="24"/>
          <w:szCs w:val="24"/>
          <w:lang w:val="en-US" w:eastAsia="zh-CN"/>
        </w:rPr>
        <w:t xml:space="preserve"> </w:t>
      </w:r>
      <w:r>
        <w:rPr>
          <w:rFonts w:hint="eastAsia" w:ascii="宋体" w:hAnsi="宋体" w:eastAsia="宋体" w:cs="宋体"/>
          <w:b/>
          <w:bCs/>
          <w:color w:val="auto"/>
          <w:spacing w:val="10"/>
          <w:sz w:val="24"/>
          <w:szCs w:val="24"/>
        </w:rPr>
        <w:t>本次磋商具体磋商方法、磋商标准见（第六章对响应文件审查与评审）。</w:t>
      </w:r>
    </w:p>
    <w:p w14:paraId="79DBFED6">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1"/>
          <w:sz w:val="24"/>
          <w:szCs w:val="24"/>
        </w:rPr>
        <w:t>32.</w:t>
      </w:r>
      <w:r>
        <w:rPr>
          <w:rFonts w:hint="eastAsia" w:ascii="宋体" w:hAnsi="宋体" w:eastAsia="宋体" w:cs="宋体"/>
          <w:b/>
          <w:bCs/>
          <w:color w:val="auto"/>
          <w:spacing w:val="1"/>
          <w:sz w:val="24"/>
          <w:szCs w:val="24"/>
          <w:lang w:val="en-US" w:eastAsia="zh-CN"/>
        </w:rPr>
        <w:t xml:space="preserve"> </w:t>
      </w:r>
      <w:r>
        <w:rPr>
          <w:rFonts w:hint="eastAsia" w:ascii="宋体" w:hAnsi="宋体" w:eastAsia="宋体" w:cs="宋体"/>
          <w:b/>
          <w:bCs/>
          <w:color w:val="auto"/>
          <w:spacing w:val="1"/>
          <w:sz w:val="24"/>
          <w:szCs w:val="24"/>
        </w:rPr>
        <w:t>磋商</w:t>
      </w:r>
    </w:p>
    <w:p w14:paraId="33D84E7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32.1 磋商小组与通过符合性审查合格的响应文件，即实质性响应磋商文件的供应商分别进行磋商。</w:t>
      </w:r>
    </w:p>
    <w:p w14:paraId="5E91103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32.2 磋商小组所有成员应当集中与单一供应商分别进行磋商，并给予所有参加磋商的供应商平等的磋商机会。</w:t>
      </w:r>
    </w:p>
    <w:p w14:paraId="57FAFF3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32.3 在磋商中，磋商的任何一方不得透露与磋商有关的其他供应商的技术资料、价格和其他信息。</w:t>
      </w:r>
    </w:p>
    <w:p w14:paraId="5C0FD40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32.4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w:t>
      </w:r>
    </w:p>
    <w:p w14:paraId="41789CC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32.5 磋商文件能够详细列明采购标的的技术、服务要求的，磋商结束后，磋商小组应当要求所有实质性响应的供应商在规定时间内提交最后报价，提交最后报价的供应商不得少于3家。</w:t>
      </w:r>
    </w:p>
    <w:p w14:paraId="347A522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32.6 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7451860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32.7 如磋商中出现符合《财政部关于政府采购竞争性磋商采购方式管理暂行办法有关问题的补充通知》（财库〔2015〕124号）中的情形，则按财政部通知要求执行。</w:t>
      </w:r>
    </w:p>
    <w:p w14:paraId="2D4A4F6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32.8 最后报价是供应商响应文件的有效组成部分。符合《政府采购竞争性磋商采购方式管理暂行办法》【（财库2014）214号】第三条第四项情形的，提交最后报价的供应商可以为2家。</w:t>
      </w:r>
    </w:p>
    <w:p w14:paraId="77A97B7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32.9 已提交响应文件的供应商，在提交最后报价之前，可以根据磋商情况退出磋商。</w:t>
      </w:r>
    </w:p>
    <w:p w14:paraId="7CDF2DC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32.10 按照《关于推进全流程电子化交易和在线监管工作有关问题的通知》（许公管办[2019]3号）规定，评审专家应严格按照要求查看“文件制作机器码”相关信息并进行评审。</w:t>
      </w:r>
    </w:p>
    <w:p w14:paraId="67AAFDAC">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33.</w:t>
      </w:r>
      <w:r>
        <w:rPr>
          <w:rFonts w:hint="eastAsia" w:ascii="宋体" w:hAnsi="宋体" w:eastAsia="宋体" w:cs="宋体"/>
          <w:b/>
          <w:bCs/>
          <w:color w:val="auto"/>
          <w:spacing w:val="5"/>
          <w:sz w:val="24"/>
          <w:szCs w:val="24"/>
          <w:lang w:val="en-US" w:eastAsia="zh-CN"/>
        </w:rPr>
        <w:t xml:space="preserve"> </w:t>
      </w:r>
      <w:r>
        <w:rPr>
          <w:rFonts w:hint="eastAsia" w:ascii="宋体" w:hAnsi="宋体" w:eastAsia="宋体" w:cs="宋体"/>
          <w:b/>
          <w:bCs/>
          <w:color w:val="auto"/>
          <w:spacing w:val="5"/>
          <w:sz w:val="24"/>
          <w:szCs w:val="24"/>
        </w:rPr>
        <w:t>推荐成交候选人</w:t>
      </w:r>
    </w:p>
    <w:p w14:paraId="3F91E5A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33.1 磋商小组应当根据综合评分情况，按照评审得分由高到低顺序推荐3名以上成交候选供应商，并编写评审报告。符合《政府采购竞争性磋商采购方式管理暂行办法》【（财库2014）214号】第二十一条第三款情形的，可以推荐2家成交候选供应商。评审得分相同的，按照最后报价由低到高的顺序推荐。评审得分且最后报价相同的，按照技术指标优劣顺序推荐。</w:t>
      </w:r>
    </w:p>
    <w:p w14:paraId="0709027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33.2 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A9F5B36">
      <w:pPr>
        <w:pStyle w:val="4"/>
        <w:keepNext w:val="0"/>
        <w:keepLines w:val="0"/>
        <w:pageBreakBefore w:val="0"/>
        <w:widowControl/>
        <w:kinsoku w:val="0"/>
        <w:overflowPunct/>
        <w:topLinePunct w:val="0"/>
        <w:autoSpaceDE w:val="0"/>
        <w:autoSpaceDN w:val="0"/>
        <w:bidi w:val="0"/>
        <w:adjustRightInd w:val="0"/>
        <w:snapToGrid/>
        <w:spacing w:line="360" w:lineRule="auto"/>
        <w:ind w:left="112"/>
        <w:textAlignment w:val="baseline"/>
        <w:rPr>
          <w:rFonts w:hint="eastAsia" w:ascii="宋体" w:hAnsi="宋体" w:eastAsia="宋体" w:cs="宋体"/>
          <w:color w:val="auto"/>
          <w:sz w:val="24"/>
          <w:szCs w:val="24"/>
        </w:rPr>
      </w:pPr>
      <w:r>
        <w:rPr>
          <w:rFonts w:hint="eastAsia" w:ascii="宋体" w:hAnsi="宋体" w:eastAsia="宋体" w:cs="宋体"/>
          <w:b/>
          <w:bCs/>
          <w:color w:val="auto"/>
          <w:sz w:val="24"/>
          <w:szCs w:val="24"/>
        </w:rPr>
        <w:t>34.</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保密</w:t>
      </w:r>
    </w:p>
    <w:p w14:paraId="7499EC6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34.1 评审专家应当遵守评审工作纪律，不得泄露评审文件、评审情况和评审中获悉的商业秘密。</w:t>
      </w:r>
    </w:p>
    <w:p w14:paraId="7E347BB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34.2 采购人、采购代理机构应当采取必要措施，保证评标在严格保密的情况下进行。有关人员对评审情况以及在评审过程中获悉的国家秘密、商业秘密负有保密责任。</w:t>
      </w:r>
    </w:p>
    <w:p w14:paraId="31D3BB18">
      <w:pPr>
        <w:pStyle w:val="4"/>
        <w:keepNext w:val="0"/>
        <w:keepLines w:val="0"/>
        <w:pageBreakBefore w:val="0"/>
        <w:widowControl/>
        <w:kinsoku w:val="0"/>
        <w:overflowPunct/>
        <w:topLinePunct w:val="0"/>
        <w:autoSpaceDE w:val="0"/>
        <w:autoSpaceDN w:val="0"/>
        <w:bidi w:val="0"/>
        <w:adjustRightInd w:val="0"/>
        <w:snapToGrid/>
        <w:spacing w:line="360" w:lineRule="auto"/>
        <w:ind w:left="3583"/>
        <w:textAlignment w:val="baseline"/>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六、定标和授予合同</w:t>
      </w:r>
    </w:p>
    <w:p w14:paraId="5D1B4DFD">
      <w:pPr>
        <w:pStyle w:val="4"/>
        <w:keepNext w:val="0"/>
        <w:keepLines w:val="0"/>
        <w:pageBreakBefore w:val="0"/>
        <w:widowControl/>
        <w:kinsoku w:val="0"/>
        <w:overflowPunct/>
        <w:topLinePunct w:val="0"/>
        <w:autoSpaceDE w:val="0"/>
        <w:autoSpaceDN w:val="0"/>
        <w:bidi w:val="0"/>
        <w:adjustRightInd w:val="0"/>
        <w:snapToGrid/>
        <w:spacing w:line="360" w:lineRule="auto"/>
        <w:ind w:left="112"/>
        <w:textAlignment w:val="baseline"/>
        <w:rPr>
          <w:rFonts w:hint="eastAsia" w:ascii="宋体" w:hAnsi="宋体" w:eastAsia="宋体" w:cs="宋体"/>
          <w:color w:val="auto"/>
          <w:sz w:val="24"/>
          <w:szCs w:val="24"/>
        </w:rPr>
      </w:pPr>
      <w:r>
        <w:rPr>
          <w:rFonts w:hint="eastAsia" w:ascii="宋体" w:hAnsi="宋体" w:eastAsia="宋体" w:cs="宋体"/>
          <w:b/>
          <w:bCs/>
          <w:color w:val="auto"/>
          <w:spacing w:val="4"/>
          <w:sz w:val="24"/>
          <w:szCs w:val="24"/>
        </w:rPr>
        <w:t>35.</w:t>
      </w:r>
      <w:r>
        <w:rPr>
          <w:rFonts w:hint="eastAsia" w:ascii="宋体" w:hAnsi="宋体" w:eastAsia="宋体" w:cs="宋体"/>
          <w:b/>
          <w:bCs/>
          <w:color w:val="auto"/>
          <w:spacing w:val="4"/>
          <w:sz w:val="24"/>
          <w:szCs w:val="24"/>
          <w:lang w:val="en-US" w:eastAsia="zh-CN"/>
        </w:rPr>
        <w:t xml:space="preserve"> </w:t>
      </w:r>
      <w:r>
        <w:rPr>
          <w:rFonts w:hint="eastAsia" w:ascii="宋体" w:hAnsi="宋体" w:eastAsia="宋体" w:cs="宋体"/>
          <w:b/>
          <w:bCs/>
          <w:color w:val="auto"/>
          <w:spacing w:val="4"/>
          <w:sz w:val="24"/>
          <w:szCs w:val="24"/>
        </w:rPr>
        <w:t>确定成交人</w:t>
      </w:r>
    </w:p>
    <w:p w14:paraId="612EAE2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35.1 采购人应当自收到评标报告之日起5个工作日内，在评标报告确定的成交候选人名单中按顺序确定成交人（核验成交供应商由《许昌市政府采购供应商信用承诺函》替代的证明材料）。</w:t>
      </w:r>
    </w:p>
    <w:p w14:paraId="15DF730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35.2 采购人在收到评标报告5个工作日内未按评标报告推荐的成交候选人顺序确定成交人，又不能说明合法理由的，视同按评标报告推荐的顺序确定排名第一的成交候选人为成交人。</w:t>
      </w:r>
    </w:p>
    <w:p w14:paraId="7AB461E0">
      <w:pPr>
        <w:pStyle w:val="4"/>
        <w:keepNext w:val="0"/>
        <w:keepLines w:val="0"/>
        <w:pageBreakBefore w:val="0"/>
        <w:widowControl/>
        <w:kinsoku w:val="0"/>
        <w:overflowPunct/>
        <w:topLinePunct w:val="0"/>
        <w:autoSpaceDE w:val="0"/>
        <w:autoSpaceDN w:val="0"/>
        <w:bidi w:val="0"/>
        <w:adjustRightInd w:val="0"/>
        <w:snapToGrid/>
        <w:spacing w:line="360" w:lineRule="auto"/>
        <w:ind w:left="112"/>
        <w:textAlignment w:val="baseline"/>
        <w:rPr>
          <w:rFonts w:hint="eastAsia" w:ascii="宋体" w:hAnsi="宋体" w:eastAsia="宋体" w:cs="宋体"/>
          <w:color w:val="auto"/>
          <w:sz w:val="24"/>
          <w:szCs w:val="24"/>
        </w:rPr>
      </w:pPr>
      <w:r>
        <w:rPr>
          <w:rFonts w:hint="eastAsia" w:ascii="宋体" w:hAnsi="宋体" w:eastAsia="宋体" w:cs="宋体"/>
          <w:b/>
          <w:bCs/>
          <w:color w:val="auto"/>
          <w:spacing w:val="6"/>
          <w:sz w:val="24"/>
          <w:szCs w:val="24"/>
        </w:rPr>
        <w:t>36.</w:t>
      </w:r>
      <w:r>
        <w:rPr>
          <w:rFonts w:hint="eastAsia" w:ascii="宋体" w:hAnsi="宋体" w:eastAsia="宋体" w:cs="宋体"/>
          <w:b/>
          <w:bCs/>
          <w:color w:val="auto"/>
          <w:spacing w:val="6"/>
          <w:sz w:val="24"/>
          <w:szCs w:val="24"/>
          <w:lang w:val="en-US" w:eastAsia="zh-CN"/>
        </w:rPr>
        <w:t xml:space="preserve"> </w:t>
      </w:r>
      <w:r>
        <w:rPr>
          <w:rFonts w:hint="eastAsia" w:ascii="宋体" w:hAnsi="宋体" w:eastAsia="宋体" w:cs="宋体"/>
          <w:b/>
          <w:bCs/>
          <w:color w:val="auto"/>
          <w:spacing w:val="6"/>
          <w:sz w:val="24"/>
          <w:szCs w:val="24"/>
        </w:rPr>
        <w:t>成交公告、发出成交通知书</w:t>
      </w:r>
    </w:p>
    <w:p w14:paraId="56C89B8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36.1 采购人确认成交人后公告成交结果的同时，采购代理机构向成交人发出成交通知书。</w:t>
      </w:r>
    </w:p>
    <w:p w14:paraId="5C7F8B33">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36.2 成交通知书发出后，采购人不得违法改变成交结果，成交人无正当理由不得放弃成交。</w:t>
      </w:r>
    </w:p>
    <w:p w14:paraId="483A3D70">
      <w:pPr>
        <w:pStyle w:val="4"/>
        <w:keepNext w:val="0"/>
        <w:keepLines w:val="0"/>
        <w:pageBreakBefore w:val="0"/>
        <w:widowControl/>
        <w:kinsoku w:val="0"/>
        <w:overflowPunct/>
        <w:topLinePunct w:val="0"/>
        <w:autoSpaceDE w:val="0"/>
        <w:autoSpaceDN w:val="0"/>
        <w:bidi w:val="0"/>
        <w:adjustRightInd w:val="0"/>
        <w:snapToGrid/>
        <w:spacing w:line="360" w:lineRule="auto"/>
        <w:ind w:left="112"/>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37.</w:t>
      </w:r>
      <w:r>
        <w:rPr>
          <w:rFonts w:hint="eastAsia" w:ascii="宋体" w:hAnsi="宋体" w:eastAsia="宋体" w:cs="宋体"/>
          <w:b/>
          <w:bCs/>
          <w:color w:val="auto"/>
          <w:spacing w:val="5"/>
          <w:sz w:val="24"/>
          <w:szCs w:val="24"/>
          <w:lang w:val="en-US" w:eastAsia="zh-CN"/>
        </w:rPr>
        <w:t xml:space="preserve"> </w:t>
      </w:r>
      <w:r>
        <w:rPr>
          <w:rFonts w:hint="eastAsia" w:ascii="宋体" w:hAnsi="宋体" w:eastAsia="宋体" w:cs="宋体"/>
          <w:b/>
          <w:bCs/>
          <w:color w:val="auto"/>
          <w:spacing w:val="5"/>
          <w:sz w:val="24"/>
          <w:szCs w:val="24"/>
        </w:rPr>
        <w:t>质疑提出与答复</w:t>
      </w:r>
    </w:p>
    <w:p w14:paraId="660A284B">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zh-CN"/>
        </w:rPr>
        <w:t xml:space="preserve">37.1 </w:t>
      </w:r>
      <w:r>
        <w:rPr>
          <w:rFonts w:hint="eastAsia" w:ascii="宋体" w:hAnsi="宋体" w:eastAsia="宋体" w:cs="宋体"/>
          <w:color w:val="auto"/>
          <w:spacing w:val="7"/>
          <w:sz w:val="24"/>
          <w:szCs w:val="24"/>
          <w:lang w:val="en-US" w:eastAsia="en-US"/>
        </w:rPr>
        <w:t>供应商认为磋商文件、采购过程和成交结果使自己的权益受到损害的，可以按照《政府采购质疑和投诉办法》（财政部令第94号）提出质疑。提出质疑的供应商应当是参与本项目采购活动的供应商。提出时应按照《政府采购质疑和投诉办法》（财政部令第94号）第十二条规定提交质疑函和必要的证明材料，如未提出视为全面接受。</w:t>
      </w:r>
    </w:p>
    <w:p w14:paraId="27663689">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37.1.1 对采购文件提出质疑的，潜在供应商应已依法获取采购文件，且应当在获取采购文件或者采购文件公告期限届满之日起7个工作日内使用CA数字证书登录《全国公共资源交易平台（河南省·许昌市）》（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），通过许昌市公共资源电子交易系统一次性提出，逾期提交或未按照要求提交的质疑函将不予受理。质疑提出后潜在投标人应及时联系招标公告中代理机构联系人查看。</w:t>
      </w:r>
    </w:p>
    <w:p w14:paraId="6F9038EF">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37.1.2 对采购过程提出质疑的，为各采购程序环节结束之日起七个工作日内，投标人使用CA数字证书登录《全国公共资源交易平台（河南省·许昌市）》（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），通过许昌市公共资源电子交易系统一次性提出，逾期提交或未按照要求提交的质疑函将不予受理。质疑提出后投标人应及时联系招标公告中代理机构联系人查看。</w:t>
      </w:r>
    </w:p>
    <w:p w14:paraId="53484180">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37.1.3 对中标结果提出质疑的，为中标结果公告期限届满之日起七个工作日内，投标人使用CA数字证书登录《 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），通过许昌市公共资源电子交易系统一次性提出，逾期提交或未按照要求提交的质疑函将不予受理。质疑提出后投标人应及时联系招标公告中代理机构联系人查看。</w:t>
      </w:r>
    </w:p>
    <w:p w14:paraId="24C98C99">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37.2 采购人、采购代理机构认为供应商质疑不成立，或者成立但未对成交结果构成影响的，在收到质疑函7个工作日内通过《全国公共资源交易平台（河南省·许昌市）》（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）——许昌市公共资源电子交易系统作出答复，并继续开展采购活动；认为供应商质疑成立且影响或者可能影响成交结果的，在收到质疑函7个工作日内通过《全国公共资源交易平台（河南省·许昌市）》（</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"https://ggzy.xuchang.gov.cn/"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https://ggzy.xuchang.gov.cn/</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）——许昌市公共资源电子交易系统作出答复，并按照下列情况处理：</w:t>
      </w:r>
    </w:p>
    <w:p w14:paraId="11D2DAB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37.2.1 对磋商文件提出的质疑，依法通过澄清或者修改可以继续开展采购活动的，澄清或者修改磋商文件后继续开展采购活动；否则应当修改磋商文件后重新开展采购活动。</w:t>
      </w:r>
    </w:p>
    <w:p w14:paraId="74412A9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37.2.2 对采购过程、成交结果提出的质疑，合格供应商符合法定数量时，可以从合格的成交候选人中另行确定成交供应商的，应当依法另行确定成交供应商；否则应当重新开展采购活动。</w:t>
      </w:r>
    </w:p>
    <w:p w14:paraId="145B4F43">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z w:val="24"/>
          <w:szCs w:val="24"/>
        </w:rPr>
        <w:t>38.</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投诉</w:t>
      </w:r>
    </w:p>
    <w:p w14:paraId="361803D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38.1 对质疑答复不满意或质疑答复未在答复期限内作出，质疑供应商可在答复期满后15个工作日内按照《政府采购质疑和投诉办法》的有关规定向磋商文件第一章载明的本项目监督管理部门提起投诉。</w:t>
      </w:r>
    </w:p>
    <w:p w14:paraId="17CAC4F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38.2 投诉应有明确的请求和必要的证明材料，投诉的事项不得超出已质疑事项的范围。</w:t>
      </w:r>
    </w:p>
    <w:p w14:paraId="75F2B686">
      <w:pPr>
        <w:pStyle w:val="4"/>
        <w:keepNext w:val="0"/>
        <w:keepLines w:val="0"/>
        <w:pageBreakBefore w:val="0"/>
        <w:widowControl/>
        <w:kinsoku w:val="0"/>
        <w:overflowPunct/>
        <w:topLinePunct w:val="0"/>
        <w:autoSpaceDE w:val="0"/>
        <w:autoSpaceDN w:val="0"/>
        <w:bidi w:val="0"/>
        <w:adjustRightInd w:val="0"/>
        <w:snapToGrid/>
        <w:spacing w:line="360" w:lineRule="auto"/>
        <w:ind w:left="5"/>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39.</w:t>
      </w:r>
      <w:r>
        <w:rPr>
          <w:rFonts w:hint="eastAsia" w:ascii="宋体" w:hAnsi="宋体" w:eastAsia="宋体" w:cs="宋体"/>
          <w:b/>
          <w:bCs/>
          <w:color w:val="auto"/>
          <w:spacing w:val="5"/>
          <w:sz w:val="24"/>
          <w:szCs w:val="24"/>
          <w:lang w:val="en-US" w:eastAsia="zh-CN"/>
        </w:rPr>
        <w:t xml:space="preserve"> </w:t>
      </w:r>
      <w:r>
        <w:rPr>
          <w:rFonts w:hint="eastAsia" w:ascii="宋体" w:hAnsi="宋体" w:eastAsia="宋体" w:cs="宋体"/>
          <w:b/>
          <w:bCs/>
          <w:color w:val="auto"/>
          <w:spacing w:val="5"/>
          <w:sz w:val="24"/>
          <w:szCs w:val="24"/>
        </w:rPr>
        <w:t>签订合同与备案</w:t>
      </w:r>
    </w:p>
    <w:p w14:paraId="7E37AD2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采购人应当自成交通知书发出之日起15日内，按照磋商文件和成交人响应文件的规定，与成交人签订书面合同。所签订的合同不得对磋商文件确定的事项和成交人响应文件作实质性修改。</w:t>
      </w:r>
    </w:p>
    <w:p w14:paraId="407EECD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采购人自采购合同签订之日起，2个工作日内到许昌市魏都区政府采购监督管理办公室进行合同备案，并登陆“许昌市政府采购网”进行网上备案。</w:t>
      </w:r>
    </w:p>
    <w:p w14:paraId="602D0E7F">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40.</w:t>
      </w:r>
      <w:r>
        <w:rPr>
          <w:rFonts w:hint="eastAsia" w:ascii="宋体" w:hAnsi="宋体" w:eastAsia="宋体" w:cs="宋体"/>
          <w:b/>
          <w:bCs/>
          <w:color w:val="auto"/>
          <w:spacing w:val="5"/>
          <w:sz w:val="24"/>
          <w:szCs w:val="24"/>
          <w:lang w:val="en-US" w:eastAsia="zh-CN"/>
        </w:rPr>
        <w:t xml:space="preserve"> </w:t>
      </w:r>
      <w:r>
        <w:rPr>
          <w:rFonts w:hint="eastAsia" w:ascii="宋体" w:hAnsi="宋体" w:eastAsia="宋体" w:cs="宋体"/>
          <w:b/>
          <w:bCs/>
          <w:color w:val="auto"/>
          <w:spacing w:val="5"/>
          <w:sz w:val="24"/>
          <w:szCs w:val="24"/>
        </w:rPr>
        <w:t>履约保证金</w:t>
      </w:r>
    </w:p>
    <w:p w14:paraId="4E7A7D6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“供应商须知前附表”中规定成交人提交履约保证金的，成交人应当以支票、汇票、本票或者金融机构、担保机构出具的保函等非现金形式向采购人提交。履约保证金的数额不得超过政府采购合同金额的10%。</w:t>
      </w:r>
    </w:p>
    <w:p w14:paraId="470C94D3">
      <w:pPr>
        <w:pStyle w:val="4"/>
        <w:keepNext w:val="0"/>
        <w:keepLines w:val="0"/>
        <w:pageBreakBefore w:val="0"/>
        <w:widowControl/>
        <w:kinsoku w:val="0"/>
        <w:overflowPunct/>
        <w:topLinePunct w:val="0"/>
        <w:autoSpaceDE w:val="0"/>
        <w:autoSpaceDN w:val="0"/>
        <w:bidi w:val="0"/>
        <w:adjustRightInd w:val="0"/>
        <w:snapToGrid/>
        <w:spacing w:line="360" w:lineRule="auto"/>
        <w:textAlignment w:val="baseline"/>
        <w:rPr>
          <w:rFonts w:hint="eastAsia" w:ascii="宋体" w:hAnsi="宋体" w:eastAsia="宋体" w:cs="宋体"/>
          <w:color w:val="auto"/>
          <w:sz w:val="24"/>
          <w:szCs w:val="24"/>
        </w:rPr>
      </w:pPr>
      <w:r>
        <w:rPr>
          <w:rFonts w:hint="eastAsia" w:ascii="宋体" w:hAnsi="宋体" w:eastAsia="宋体" w:cs="宋体"/>
          <w:b/>
          <w:bCs/>
          <w:color w:val="auto"/>
          <w:spacing w:val="6"/>
          <w:sz w:val="24"/>
          <w:szCs w:val="24"/>
        </w:rPr>
        <w:t>41.</w:t>
      </w:r>
      <w:r>
        <w:rPr>
          <w:rFonts w:hint="eastAsia" w:ascii="宋体" w:hAnsi="宋体" w:eastAsia="宋体" w:cs="宋体"/>
          <w:b/>
          <w:bCs/>
          <w:color w:val="auto"/>
          <w:spacing w:val="6"/>
          <w:sz w:val="24"/>
          <w:szCs w:val="24"/>
          <w:lang w:val="en-US" w:eastAsia="zh-CN"/>
        </w:rPr>
        <w:t xml:space="preserve"> </w:t>
      </w:r>
      <w:r>
        <w:rPr>
          <w:rFonts w:hint="eastAsia" w:ascii="宋体" w:hAnsi="宋体" w:eastAsia="宋体" w:cs="宋体"/>
          <w:b/>
          <w:bCs/>
          <w:color w:val="auto"/>
          <w:spacing w:val="6"/>
          <w:sz w:val="24"/>
          <w:szCs w:val="24"/>
        </w:rPr>
        <w:t>政府采购合同融资</w:t>
      </w:r>
    </w:p>
    <w:p w14:paraId="02C6BB5E">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41.1 缓解中小企业融资难题</w:t>
      </w:r>
    </w:p>
    <w:p w14:paraId="47064FC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成交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7E49395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41.2合作金融机构（排名不分先后）</w:t>
      </w:r>
    </w:p>
    <w:p w14:paraId="58C394B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1）合作金融机构名称：中原银行许昌分行（小微金融部）</w:t>
      </w:r>
    </w:p>
    <w:p w14:paraId="5F11243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联系人及电话：陈阳 13137407575   方金龙  15836539901</w:t>
      </w:r>
    </w:p>
    <w:p w14:paraId="6DF18DB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地址：许昌市建安大道与紫云路交汇处中原银行</w:t>
      </w:r>
    </w:p>
    <w:p w14:paraId="4FC724C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2）合作金融机构名称：浦发银行许昌分行</w:t>
      </w:r>
    </w:p>
    <w:p w14:paraId="10DB7C3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联系人及电话：赵勇  0374-7313569、7313502 18937459920</w:t>
      </w:r>
    </w:p>
    <w:p w14:paraId="0F1C930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地址：许昌市许继大道1163号许继花园</w:t>
      </w:r>
    </w:p>
    <w:p w14:paraId="4B52576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3）合作金融机构名称：交通银行许昌分行</w:t>
      </w:r>
    </w:p>
    <w:p w14:paraId="3F061FD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联系人：宋纪刚  0374-2369912  13733951305</w:t>
      </w:r>
    </w:p>
    <w:p w14:paraId="0FF07E3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地址：许昌市莲城大道114号</w:t>
      </w:r>
    </w:p>
    <w:p w14:paraId="14910419">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4）合作金融机构名称：光大银行许昌分行</w:t>
      </w:r>
    </w:p>
    <w:p w14:paraId="3F6316B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联系人：李东磊  0374-2928168 18569936868</w:t>
      </w:r>
    </w:p>
    <w:p w14:paraId="25E0E59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地址：许昌市魏都区八一路与文峰路交叉口西北角</w:t>
      </w:r>
    </w:p>
    <w:p w14:paraId="4C9180A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5）合作金融机构名称：招商银行许昌分行</w:t>
      </w:r>
    </w:p>
    <w:p w14:paraId="3E00252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联系人及电话：崔星迪  0374-5376058  18839983051</w:t>
      </w:r>
    </w:p>
    <w:p w14:paraId="72A1130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地址：许昌市建安大道中段新天下AB座</w:t>
      </w:r>
    </w:p>
    <w:p w14:paraId="2A85BB8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6）合作金融机构名称：邮储银行许昌市分行</w:t>
      </w:r>
    </w:p>
    <w:p w14:paraId="3247678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联系人及电话：张彦峰13839001972 武松涛18839902679</w:t>
      </w:r>
    </w:p>
    <w:p w14:paraId="166F0DD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徐亚爽15038297574</w:t>
      </w:r>
    </w:p>
    <w:p w14:paraId="5CF0DF2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地址：许昌市莲城大道邮储银行莲城支行二楼</w:t>
      </w:r>
    </w:p>
    <w:p w14:paraId="0B4716E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7）合作金融机构名称：中国银行许昌分行</w:t>
      </w:r>
    </w:p>
    <w:p w14:paraId="5601976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联系人及电话： 白炜 13938772680   刘晓飞  0374-3338596</w:t>
      </w:r>
    </w:p>
    <w:p w14:paraId="52F380D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地址：许昌市魏都区建设路1488号</w:t>
      </w:r>
    </w:p>
    <w:p w14:paraId="4BE6050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8）合作金融机构名称：中信银行郑州红专路支行</w:t>
      </w:r>
    </w:p>
    <w:p w14:paraId="566065D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联系人：韩晨  13253490679</w:t>
      </w:r>
    </w:p>
    <w:p w14:paraId="03E6208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地址：郑州市金水区经三路北26号中信银行郑州红专路支行</w:t>
      </w:r>
    </w:p>
    <w:p w14:paraId="45C1E6E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9）合作金融机构名称：郑州银行许昌分行</w:t>
      </w:r>
    </w:p>
    <w:p w14:paraId="4CDE52A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联系人：王晶  0374-2298011 18339062222</w:t>
      </w:r>
    </w:p>
    <w:p w14:paraId="25CD3D3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地址：河南省许昌市魏都区莲城大道与魏文路交叉口西南角亨通君成国际大厦</w:t>
      </w:r>
    </w:p>
    <w:p w14:paraId="70402CAA">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41.3 “许昌市政府采购合同融资金融产品推介名录”链接</w:t>
      </w:r>
    </w:p>
    <w:p w14:paraId="0B4E7E6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"http://xuchang.hngp.gov.cn/xuchang/content?infoId=1606365368231095&amp;channelCode=H711001"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http://xuchang.hngp.gov.cn/xuchang/content?infoId=1606365368231095&amp;channelC</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ode=H711001</w:t>
      </w:r>
    </w:p>
    <w:p w14:paraId="2B644092">
      <w:pPr>
        <w:pStyle w:val="4"/>
        <w:keepNext w:val="0"/>
        <w:keepLines w:val="0"/>
        <w:pageBreakBefore w:val="0"/>
        <w:widowControl/>
        <w:kinsoku w:val="0"/>
        <w:overflowPunct/>
        <w:topLinePunct w:val="0"/>
        <w:autoSpaceDE w:val="0"/>
        <w:autoSpaceDN w:val="0"/>
        <w:bidi w:val="0"/>
        <w:adjustRightInd w:val="0"/>
        <w:snapToGrid/>
        <w:spacing w:line="360" w:lineRule="auto"/>
        <w:ind w:left="12"/>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42.</w:t>
      </w:r>
      <w:r>
        <w:rPr>
          <w:rFonts w:hint="eastAsia" w:ascii="宋体" w:hAnsi="宋体" w:eastAsia="宋体" w:cs="宋体"/>
          <w:color w:val="auto"/>
          <w:spacing w:val="5"/>
          <w:sz w:val="24"/>
          <w:szCs w:val="24"/>
        </w:rPr>
        <w:t xml:space="preserve"> </w:t>
      </w:r>
      <w:r>
        <w:rPr>
          <w:rFonts w:hint="eastAsia" w:ascii="宋体" w:hAnsi="宋体" w:eastAsia="宋体" w:cs="宋体"/>
          <w:b/>
          <w:bCs/>
          <w:color w:val="auto"/>
          <w:spacing w:val="5"/>
          <w:sz w:val="24"/>
          <w:szCs w:val="24"/>
        </w:rPr>
        <w:t>“采小帮”政府采购服务体系</w:t>
      </w:r>
    </w:p>
    <w:p w14:paraId="641C052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为持续优化我市政府采购营商环境，许昌市财政局政府采购监督管理办公室人员、许昌市政府采购服务中心人员组成“采小帮”服务团队，提供政府采购政策咨询服务，以及项目实施全程跟踪提醒、监督预警服务。</w:t>
      </w:r>
    </w:p>
    <w:p w14:paraId="634F7614">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42.1.“采小帮”服务团队依据职责分工，向供应商提供个性化、精准化服务，包括政策咨询、政策宣传、采购辅导、节点提醒、风险提示、问题反馈等。</w:t>
      </w:r>
    </w:p>
    <w:p w14:paraId="6C24AB4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42.2.“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w:t>
      </w:r>
    </w:p>
    <w:tbl>
      <w:tblPr>
        <w:tblStyle w:val="14"/>
        <w:tblpPr w:leftFromText="180" w:rightFromText="180" w:vertAnchor="text" w:horzAnchor="page" w:tblpXSpec="center" w:tblpY="447"/>
        <w:tblOverlap w:val="never"/>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6"/>
        <w:gridCol w:w="1327"/>
        <w:gridCol w:w="1684"/>
        <w:gridCol w:w="4291"/>
      </w:tblGrid>
      <w:tr w14:paraId="6F5A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736" w:type="dxa"/>
            <w:vMerge w:val="restart"/>
            <w:shd w:val="clear" w:color="auto" w:fill="auto"/>
            <w:vAlign w:val="center"/>
          </w:tcPr>
          <w:p w14:paraId="6E3B781C">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许昌市政府采购监督管理办公室</w:t>
            </w:r>
          </w:p>
        </w:tc>
        <w:tc>
          <w:tcPr>
            <w:tcW w:w="1327" w:type="dxa"/>
            <w:shd w:val="clear" w:color="auto" w:fill="auto"/>
            <w:vAlign w:val="center"/>
          </w:tcPr>
          <w:p w14:paraId="56D785F5">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李燕玲</w:t>
            </w:r>
          </w:p>
        </w:tc>
        <w:tc>
          <w:tcPr>
            <w:tcW w:w="1684" w:type="dxa"/>
            <w:shd w:val="clear" w:color="auto" w:fill="auto"/>
            <w:vAlign w:val="center"/>
          </w:tcPr>
          <w:p w14:paraId="74236816">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0374-2676018</w:t>
            </w:r>
          </w:p>
        </w:tc>
        <w:tc>
          <w:tcPr>
            <w:tcW w:w="4291" w:type="dxa"/>
            <w:shd w:val="clear" w:color="auto" w:fill="auto"/>
            <w:vAlign w:val="center"/>
          </w:tcPr>
          <w:p w14:paraId="66757B7E">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优化政府采购营商环境</w:t>
            </w:r>
          </w:p>
        </w:tc>
      </w:tr>
      <w:tr w14:paraId="507A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736" w:type="dxa"/>
            <w:vMerge w:val="continue"/>
            <w:shd w:val="clear" w:color="auto" w:fill="auto"/>
            <w:vAlign w:val="center"/>
          </w:tcPr>
          <w:p w14:paraId="77F51403">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26F3C959">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霍春育</w:t>
            </w:r>
          </w:p>
        </w:tc>
        <w:tc>
          <w:tcPr>
            <w:tcW w:w="1684" w:type="dxa"/>
            <w:shd w:val="clear" w:color="auto" w:fill="auto"/>
            <w:vAlign w:val="center"/>
          </w:tcPr>
          <w:p w14:paraId="65791D09">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0374-2676171</w:t>
            </w:r>
          </w:p>
        </w:tc>
        <w:tc>
          <w:tcPr>
            <w:tcW w:w="4291" w:type="dxa"/>
            <w:shd w:val="clear" w:color="auto" w:fill="auto"/>
            <w:vAlign w:val="center"/>
          </w:tcPr>
          <w:p w14:paraId="4B77C2F0">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优化政府采购营商环境</w:t>
            </w:r>
          </w:p>
        </w:tc>
      </w:tr>
      <w:tr w14:paraId="7A2C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36" w:type="dxa"/>
            <w:vMerge w:val="continue"/>
            <w:shd w:val="clear" w:color="auto" w:fill="auto"/>
            <w:vAlign w:val="center"/>
          </w:tcPr>
          <w:p w14:paraId="7ECC7104">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703DFF3E">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袁  航</w:t>
            </w:r>
          </w:p>
        </w:tc>
        <w:tc>
          <w:tcPr>
            <w:tcW w:w="1684" w:type="dxa"/>
            <w:shd w:val="clear" w:color="auto" w:fill="auto"/>
            <w:vAlign w:val="center"/>
          </w:tcPr>
          <w:p w14:paraId="132575A3">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0374-2676018</w:t>
            </w:r>
          </w:p>
        </w:tc>
        <w:tc>
          <w:tcPr>
            <w:tcW w:w="4291" w:type="dxa"/>
            <w:shd w:val="clear" w:color="auto" w:fill="auto"/>
            <w:vAlign w:val="center"/>
          </w:tcPr>
          <w:p w14:paraId="208B68F7">
            <w:pPr>
              <w:widowControl w:val="0"/>
              <w:kinsoku/>
              <w:autoSpaceDE/>
              <w:autoSpaceDN/>
              <w:adjustRightInd/>
              <w:snapToGrid/>
              <w:spacing w:line="240" w:lineRule="auto"/>
              <w:contextualSpacing/>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集采机构监管、进口产品、支持中小企业发展、政府采购专家管理、质疑投诉处理</w:t>
            </w:r>
          </w:p>
        </w:tc>
      </w:tr>
      <w:tr w14:paraId="667D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36" w:type="dxa"/>
            <w:vMerge w:val="continue"/>
            <w:shd w:val="clear" w:color="auto" w:fill="auto"/>
            <w:vAlign w:val="center"/>
          </w:tcPr>
          <w:p w14:paraId="11092D30">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3295E1B1">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丁  姚</w:t>
            </w:r>
          </w:p>
        </w:tc>
        <w:tc>
          <w:tcPr>
            <w:tcW w:w="1684" w:type="dxa"/>
            <w:shd w:val="clear" w:color="auto" w:fill="auto"/>
            <w:vAlign w:val="center"/>
          </w:tcPr>
          <w:p w14:paraId="6353C1FC">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0374-2676171</w:t>
            </w:r>
          </w:p>
        </w:tc>
        <w:tc>
          <w:tcPr>
            <w:tcW w:w="4291" w:type="dxa"/>
            <w:shd w:val="clear" w:color="auto" w:fill="auto"/>
            <w:vAlign w:val="center"/>
          </w:tcPr>
          <w:p w14:paraId="37748FE2">
            <w:pPr>
              <w:widowControl w:val="0"/>
              <w:kinsoku/>
              <w:autoSpaceDE/>
              <w:autoSpaceDN/>
              <w:adjustRightInd/>
              <w:snapToGrid/>
              <w:spacing w:line="240" w:lineRule="auto"/>
              <w:contextualSpacing/>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政府采购政策制度、信用信息收集、政府采购专家管理</w:t>
            </w:r>
          </w:p>
        </w:tc>
      </w:tr>
      <w:tr w14:paraId="3183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36" w:type="dxa"/>
            <w:vMerge w:val="continue"/>
            <w:shd w:val="clear" w:color="auto" w:fill="auto"/>
            <w:vAlign w:val="center"/>
          </w:tcPr>
          <w:p w14:paraId="094C4F06">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196CDCB4">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郭逸飞</w:t>
            </w:r>
          </w:p>
        </w:tc>
        <w:tc>
          <w:tcPr>
            <w:tcW w:w="1684" w:type="dxa"/>
            <w:shd w:val="clear" w:color="auto" w:fill="auto"/>
            <w:vAlign w:val="center"/>
          </w:tcPr>
          <w:p w14:paraId="712817DC">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0374-2676166</w:t>
            </w:r>
          </w:p>
        </w:tc>
        <w:tc>
          <w:tcPr>
            <w:tcW w:w="4291" w:type="dxa"/>
            <w:shd w:val="clear" w:color="auto" w:fill="auto"/>
            <w:vAlign w:val="center"/>
          </w:tcPr>
          <w:p w14:paraId="216C850D">
            <w:pPr>
              <w:widowControl w:val="0"/>
              <w:kinsoku/>
              <w:autoSpaceDE/>
              <w:autoSpaceDN/>
              <w:adjustRightInd/>
              <w:snapToGrid/>
              <w:spacing w:line="240" w:lineRule="auto"/>
              <w:contextualSpacing/>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政府采购政策咨询、信息公开、质疑投诉处理</w:t>
            </w:r>
          </w:p>
        </w:tc>
      </w:tr>
      <w:tr w14:paraId="1E99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736" w:type="dxa"/>
            <w:vMerge w:val="continue"/>
            <w:shd w:val="clear" w:color="auto" w:fill="auto"/>
            <w:vAlign w:val="center"/>
          </w:tcPr>
          <w:p w14:paraId="74010293">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2D0CCC6E">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段尧方</w:t>
            </w:r>
          </w:p>
        </w:tc>
        <w:tc>
          <w:tcPr>
            <w:tcW w:w="1684" w:type="dxa"/>
            <w:shd w:val="clear" w:color="auto" w:fill="auto"/>
            <w:vAlign w:val="center"/>
          </w:tcPr>
          <w:p w14:paraId="3DD965AA">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0374-2676166</w:t>
            </w:r>
          </w:p>
        </w:tc>
        <w:tc>
          <w:tcPr>
            <w:tcW w:w="4291" w:type="dxa"/>
            <w:shd w:val="clear" w:color="auto" w:fill="auto"/>
            <w:vAlign w:val="center"/>
          </w:tcPr>
          <w:p w14:paraId="2A9658CA">
            <w:pPr>
              <w:widowControl w:val="0"/>
              <w:kinsoku/>
              <w:autoSpaceDE/>
              <w:autoSpaceDN/>
              <w:adjustRightInd/>
              <w:snapToGrid/>
              <w:spacing w:line="240" w:lineRule="auto"/>
              <w:contextualSpacing/>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绿色采购、832平台、供应商监管</w:t>
            </w:r>
          </w:p>
        </w:tc>
      </w:tr>
      <w:tr w14:paraId="7112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736" w:type="dxa"/>
            <w:vMerge w:val="restart"/>
            <w:shd w:val="clear" w:color="auto" w:fill="auto"/>
            <w:vAlign w:val="center"/>
          </w:tcPr>
          <w:p w14:paraId="69AD879B">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许昌市政府采购服务中心</w:t>
            </w:r>
          </w:p>
        </w:tc>
        <w:tc>
          <w:tcPr>
            <w:tcW w:w="1327" w:type="dxa"/>
            <w:shd w:val="clear" w:color="auto" w:fill="auto"/>
            <w:vAlign w:val="center"/>
          </w:tcPr>
          <w:p w14:paraId="01C64D8E">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尚晓燕</w:t>
            </w:r>
          </w:p>
        </w:tc>
        <w:tc>
          <w:tcPr>
            <w:tcW w:w="1684" w:type="dxa"/>
            <w:shd w:val="clear" w:color="auto" w:fill="auto"/>
            <w:vAlign w:val="center"/>
          </w:tcPr>
          <w:p w14:paraId="59928AA0">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0374-2968687</w:t>
            </w:r>
          </w:p>
        </w:tc>
        <w:tc>
          <w:tcPr>
            <w:tcW w:w="4291" w:type="dxa"/>
            <w:shd w:val="clear" w:color="auto" w:fill="auto"/>
            <w:vAlign w:val="center"/>
          </w:tcPr>
          <w:p w14:paraId="073A4ACD">
            <w:pPr>
              <w:widowControl w:val="0"/>
              <w:kinsoku/>
              <w:autoSpaceDE/>
              <w:autoSpaceDN/>
              <w:adjustRightInd/>
              <w:snapToGrid/>
              <w:spacing w:line="240" w:lineRule="auto"/>
              <w:contextualSpacing/>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优化政府采购营商环境</w:t>
            </w:r>
          </w:p>
        </w:tc>
      </w:tr>
      <w:tr w14:paraId="7A81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36" w:type="dxa"/>
            <w:vMerge w:val="continue"/>
            <w:shd w:val="clear" w:color="auto" w:fill="auto"/>
            <w:vAlign w:val="center"/>
          </w:tcPr>
          <w:p w14:paraId="635E4D6B">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5C5341CD">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李</w:t>
            </w:r>
            <w:r>
              <w:rPr>
                <w:rFonts w:hint="eastAsia" w:asciiTheme="minorEastAsia" w:hAnsiTheme="minorEastAsia" w:eastAsiaTheme="minorEastAsia" w:cstheme="minorBidi"/>
                <w:snapToGrid/>
                <w:color w:val="auto"/>
                <w:kern w:val="2"/>
                <w:sz w:val="24"/>
                <w:szCs w:val="24"/>
                <w:lang w:val="en-US" w:eastAsia="zh-CN"/>
              </w:rPr>
              <w:t xml:space="preserve"> </w:t>
            </w:r>
            <w:r>
              <w:rPr>
                <w:rFonts w:hint="eastAsia" w:asciiTheme="minorEastAsia" w:hAnsiTheme="minorEastAsia" w:eastAsiaTheme="minorEastAsia" w:cstheme="minorBidi"/>
                <w:snapToGrid/>
                <w:color w:val="auto"/>
                <w:kern w:val="2"/>
                <w:sz w:val="24"/>
                <w:szCs w:val="24"/>
                <w:lang w:eastAsia="zh-CN"/>
              </w:rPr>
              <w:t xml:space="preserve"> 轩</w:t>
            </w:r>
          </w:p>
        </w:tc>
        <w:tc>
          <w:tcPr>
            <w:tcW w:w="1684" w:type="dxa"/>
            <w:shd w:val="clear" w:color="auto" w:fill="auto"/>
            <w:vAlign w:val="center"/>
          </w:tcPr>
          <w:p w14:paraId="7AF32F91">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0374-2968687</w:t>
            </w:r>
          </w:p>
        </w:tc>
        <w:tc>
          <w:tcPr>
            <w:tcW w:w="4291" w:type="dxa"/>
            <w:shd w:val="clear" w:color="auto" w:fill="auto"/>
            <w:vAlign w:val="center"/>
          </w:tcPr>
          <w:p w14:paraId="44BDB05E">
            <w:pPr>
              <w:widowControl w:val="0"/>
              <w:kinsoku/>
              <w:autoSpaceDE/>
              <w:autoSpaceDN/>
              <w:adjustRightInd/>
              <w:snapToGrid/>
              <w:spacing w:line="240" w:lineRule="auto"/>
              <w:contextualSpacing/>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集采交易文件编制，信息（公告、文件）发布，集采项目答疑</w:t>
            </w:r>
          </w:p>
        </w:tc>
      </w:tr>
      <w:tr w14:paraId="303F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36" w:type="dxa"/>
            <w:vMerge w:val="continue"/>
            <w:shd w:val="clear" w:color="auto" w:fill="auto"/>
            <w:vAlign w:val="center"/>
          </w:tcPr>
          <w:p w14:paraId="40859DB2">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4D14065C">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 xml:space="preserve">马 </w:t>
            </w:r>
            <w:r>
              <w:rPr>
                <w:rFonts w:hint="eastAsia" w:asciiTheme="minorEastAsia" w:hAnsiTheme="minorEastAsia" w:eastAsiaTheme="minorEastAsia" w:cstheme="minorBidi"/>
                <w:snapToGrid/>
                <w:color w:val="auto"/>
                <w:kern w:val="2"/>
                <w:sz w:val="24"/>
                <w:szCs w:val="24"/>
                <w:lang w:val="en-US" w:eastAsia="zh-CN"/>
              </w:rPr>
              <w:t xml:space="preserve"> </w:t>
            </w:r>
            <w:r>
              <w:rPr>
                <w:rFonts w:hint="eastAsia" w:asciiTheme="minorEastAsia" w:hAnsiTheme="minorEastAsia" w:eastAsiaTheme="minorEastAsia" w:cstheme="minorBidi"/>
                <w:snapToGrid/>
                <w:color w:val="auto"/>
                <w:kern w:val="2"/>
                <w:sz w:val="24"/>
                <w:szCs w:val="24"/>
                <w:lang w:eastAsia="zh-CN"/>
              </w:rPr>
              <w:t>锋</w:t>
            </w:r>
          </w:p>
        </w:tc>
        <w:tc>
          <w:tcPr>
            <w:tcW w:w="1684" w:type="dxa"/>
            <w:shd w:val="clear" w:color="auto" w:fill="auto"/>
            <w:vAlign w:val="center"/>
          </w:tcPr>
          <w:p w14:paraId="05493A2B">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0374-2968687</w:t>
            </w:r>
          </w:p>
        </w:tc>
        <w:tc>
          <w:tcPr>
            <w:tcW w:w="4291" w:type="dxa"/>
            <w:shd w:val="clear" w:color="auto" w:fill="auto"/>
            <w:vAlign w:val="center"/>
          </w:tcPr>
          <w:p w14:paraId="55D3086D">
            <w:pPr>
              <w:widowControl w:val="0"/>
              <w:kinsoku/>
              <w:autoSpaceDE/>
              <w:autoSpaceDN/>
              <w:adjustRightInd/>
              <w:snapToGrid/>
              <w:spacing w:line="240" w:lineRule="auto"/>
              <w:contextualSpacing/>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交易文件编制、核验，信息（公告、文件）发布，集采项目答疑</w:t>
            </w:r>
          </w:p>
        </w:tc>
      </w:tr>
      <w:tr w14:paraId="319E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36" w:type="dxa"/>
            <w:vMerge w:val="continue"/>
            <w:shd w:val="clear" w:color="auto" w:fill="auto"/>
            <w:vAlign w:val="center"/>
          </w:tcPr>
          <w:p w14:paraId="58CB1061">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67C40C55">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黄莹莹</w:t>
            </w:r>
          </w:p>
        </w:tc>
        <w:tc>
          <w:tcPr>
            <w:tcW w:w="1684" w:type="dxa"/>
            <w:shd w:val="clear" w:color="auto" w:fill="auto"/>
            <w:vAlign w:val="center"/>
          </w:tcPr>
          <w:p w14:paraId="62B75762">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0374-2968687</w:t>
            </w:r>
          </w:p>
        </w:tc>
        <w:tc>
          <w:tcPr>
            <w:tcW w:w="4291" w:type="dxa"/>
            <w:shd w:val="clear" w:color="auto" w:fill="auto"/>
            <w:vAlign w:val="center"/>
          </w:tcPr>
          <w:p w14:paraId="0FF0108C">
            <w:pPr>
              <w:widowControl w:val="0"/>
              <w:kinsoku/>
              <w:autoSpaceDE/>
              <w:autoSpaceDN/>
              <w:adjustRightInd/>
              <w:snapToGrid/>
              <w:spacing w:line="240" w:lineRule="auto"/>
              <w:contextualSpacing/>
              <w:jc w:val="center"/>
              <w:textAlignment w:val="auto"/>
              <w:rPr>
                <w:rFonts w:asciiTheme="minorEastAsia" w:hAnsiTheme="minorEastAsia" w:eastAsiaTheme="minorEastAsia" w:cstheme="minorBidi"/>
                <w:snapToGrid/>
                <w:color w:val="auto"/>
                <w:kern w:val="2"/>
                <w:sz w:val="24"/>
                <w:szCs w:val="24"/>
                <w:lang w:eastAsia="zh-CN"/>
              </w:rPr>
            </w:pPr>
            <w:r>
              <w:rPr>
                <w:rFonts w:hint="eastAsia" w:asciiTheme="minorEastAsia" w:hAnsiTheme="minorEastAsia" w:eastAsiaTheme="minorEastAsia" w:cstheme="minorBidi"/>
                <w:snapToGrid/>
                <w:color w:val="auto"/>
                <w:kern w:val="2"/>
                <w:sz w:val="24"/>
                <w:szCs w:val="24"/>
                <w:lang w:eastAsia="zh-CN"/>
              </w:rPr>
              <w:t>交易文件编制、核验，信息（公告、文件）发布，集采项目答疑</w:t>
            </w:r>
          </w:p>
        </w:tc>
      </w:tr>
      <w:tr w14:paraId="65CB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36" w:type="dxa"/>
            <w:vMerge w:val="continue"/>
            <w:shd w:val="clear" w:color="auto" w:fill="auto"/>
            <w:vAlign w:val="center"/>
          </w:tcPr>
          <w:p w14:paraId="37245724">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49FB3A62">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val="en-US" w:eastAsia="zh-CN"/>
              </w:rPr>
            </w:pPr>
            <w:r>
              <w:rPr>
                <w:rFonts w:hint="eastAsia" w:asciiTheme="minorEastAsia" w:hAnsiTheme="minorEastAsia" w:eastAsiaTheme="minorEastAsia" w:cstheme="minorBidi"/>
                <w:snapToGrid/>
                <w:color w:val="auto"/>
                <w:kern w:val="2"/>
                <w:sz w:val="24"/>
                <w:szCs w:val="24"/>
                <w:lang w:val="en-US" w:eastAsia="zh-CN"/>
              </w:rPr>
              <w:t>韩文帅</w:t>
            </w:r>
          </w:p>
        </w:tc>
        <w:tc>
          <w:tcPr>
            <w:tcW w:w="1684" w:type="dxa"/>
            <w:shd w:val="clear" w:color="auto" w:fill="auto"/>
            <w:vAlign w:val="center"/>
          </w:tcPr>
          <w:p w14:paraId="051BC7A0">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val="en-US" w:eastAsia="zh-CN"/>
              </w:rPr>
            </w:pPr>
            <w:r>
              <w:rPr>
                <w:rFonts w:hint="eastAsia" w:asciiTheme="minorEastAsia" w:hAnsiTheme="minorEastAsia" w:eastAsiaTheme="minorEastAsia" w:cstheme="minorBidi"/>
                <w:snapToGrid/>
                <w:color w:val="auto"/>
                <w:kern w:val="2"/>
                <w:sz w:val="24"/>
                <w:szCs w:val="24"/>
                <w:lang w:val="en-US" w:eastAsia="zh-CN"/>
              </w:rPr>
              <w:t>0374-2966828</w:t>
            </w:r>
          </w:p>
        </w:tc>
        <w:tc>
          <w:tcPr>
            <w:tcW w:w="4291" w:type="dxa"/>
            <w:shd w:val="clear" w:color="auto" w:fill="auto"/>
            <w:vAlign w:val="center"/>
          </w:tcPr>
          <w:p w14:paraId="4F27CF9F">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val="en-US" w:eastAsia="zh-CN" w:bidi="ar-SA"/>
              </w:rPr>
            </w:pPr>
            <w:r>
              <w:rPr>
                <w:rFonts w:hint="eastAsia" w:asciiTheme="minorEastAsia" w:hAnsiTheme="minorEastAsia" w:eastAsiaTheme="minorEastAsia" w:cstheme="minorBidi"/>
                <w:snapToGrid/>
                <w:color w:val="auto"/>
                <w:kern w:val="2"/>
                <w:sz w:val="24"/>
                <w:szCs w:val="24"/>
                <w:lang w:eastAsia="zh-CN"/>
              </w:rPr>
              <w:t>交易文件编制、核验，信息（公告、文件）发布，集采项目答疑</w:t>
            </w:r>
          </w:p>
        </w:tc>
      </w:tr>
      <w:tr w14:paraId="45C3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736" w:type="dxa"/>
            <w:vMerge w:val="continue"/>
            <w:shd w:val="clear" w:color="auto" w:fill="auto"/>
          </w:tcPr>
          <w:p w14:paraId="15F1379E">
            <w:pPr>
              <w:widowControl w:val="0"/>
              <w:kinsoku/>
              <w:autoSpaceDE/>
              <w:autoSpaceDN/>
              <w:adjustRightInd/>
              <w:snapToGrid/>
              <w:spacing w:line="360" w:lineRule="auto"/>
              <w:jc w:val="center"/>
              <w:textAlignment w:val="auto"/>
              <w:rPr>
                <w:rFonts w:asciiTheme="minorEastAsia" w:hAnsiTheme="minorEastAsia" w:eastAsiaTheme="minorEastAsia" w:cstheme="minorBidi"/>
                <w:snapToGrid/>
                <w:color w:val="auto"/>
                <w:kern w:val="2"/>
                <w:sz w:val="24"/>
                <w:szCs w:val="24"/>
                <w:lang w:eastAsia="zh-CN"/>
              </w:rPr>
            </w:pPr>
          </w:p>
        </w:tc>
        <w:tc>
          <w:tcPr>
            <w:tcW w:w="1327" w:type="dxa"/>
            <w:shd w:val="clear" w:color="auto" w:fill="auto"/>
            <w:vAlign w:val="center"/>
          </w:tcPr>
          <w:p w14:paraId="1589A36B">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val="en-US" w:eastAsia="zh-CN"/>
              </w:rPr>
            </w:pPr>
            <w:r>
              <w:rPr>
                <w:rFonts w:hint="eastAsia" w:asciiTheme="minorEastAsia" w:hAnsiTheme="minorEastAsia" w:eastAsiaTheme="minorEastAsia" w:cstheme="minorBidi"/>
                <w:snapToGrid/>
                <w:color w:val="auto"/>
                <w:kern w:val="2"/>
                <w:sz w:val="24"/>
                <w:szCs w:val="24"/>
                <w:lang w:val="en-US" w:eastAsia="zh-CN"/>
              </w:rPr>
              <w:t>陈沅</w:t>
            </w:r>
          </w:p>
        </w:tc>
        <w:tc>
          <w:tcPr>
            <w:tcW w:w="1684" w:type="dxa"/>
            <w:shd w:val="clear" w:color="auto" w:fill="auto"/>
            <w:vAlign w:val="center"/>
          </w:tcPr>
          <w:p w14:paraId="73742027">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val="en-US" w:eastAsia="zh-CN"/>
              </w:rPr>
            </w:pPr>
            <w:r>
              <w:rPr>
                <w:rFonts w:hint="eastAsia" w:asciiTheme="minorEastAsia" w:hAnsiTheme="minorEastAsia" w:eastAsiaTheme="minorEastAsia" w:cstheme="minorBidi"/>
                <w:snapToGrid/>
                <w:color w:val="auto"/>
                <w:kern w:val="2"/>
                <w:sz w:val="24"/>
                <w:szCs w:val="24"/>
                <w:lang w:val="en-US" w:eastAsia="zh-CN"/>
              </w:rPr>
              <w:t>0374-2966828</w:t>
            </w:r>
          </w:p>
        </w:tc>
        <w:tc>
          <w:tcPr>
            <w:tcW w:w="4291" w:type="dxa"/>
            <w:shd w:val="clear" w:color="auto" w:fill="auto"/>
            <w:vAlign w:val="center"/>
          </w:tcPr>
          <w:p w14:paraId="65431C7E">
            <w:pPr>
              <w:widowControl w:val="0"/>
              <w:kinsoku/>
              <w:autoSpaceDE/>
              <w:autoSpaceDN/>
              <w:adjustRightInd/>
              <w:snapToGrid/>
              <w:spacing w:line="240" w:lineRule="auto"/>
              <w:contextualSpacing/>
              <w:jc w:val="center"/>
              <w:textAlignment w:val="auto"/>
              <w:rPr>
                <w:rFonts w:hint="eastAsia" w:asciiTheme="minorEastAsia" w:hAnsiTheme="minorEastAsia" w:eastAsiaTheme="minorEastAsia" w:cstheme="minorBidi"/>
                <w:snapToGrid/>
                <w:color w:val="auto"/>
                <w:kern w:val="2"/>
                <w:sz w:val="24"/>
                <w:szCs w:val="24"/>
                <w:lang w:val="en-US" w:eastAsia="zh-CN" w:bidi="ar-SA"/>
              </w:rPr>
            </w:pPr>
            <w:r>
              <w:rPr>
                <w:rFonts w:hint="eastAsia" w:asciiTheme="minorEastAsia" w:hAnsiTheme="minorEastAsia" w:eastAsiaTheme="minorEastAsia" w:cstheme="minorBidi"/>
                <w:snapToGrid/>
                <w:color w:val="auto"/>
                <w:kern w:val="2"/>
                <w:sz w:val="24"/>
                <w:szCs w:val="24"/>
                <w:lang w:eastAsia="zh-CN"/>
              </w:rPr>
              <w:t>交易文件编制、核验，信息（公告、文件）发布，集采项目答疑</w:t>
            </w:r>
          </w:p>
        </w:tc>
      </w:tr>
    </w:tbl>
    <w:p w14:paraId="73C8EE2B">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42.3.助手团队</w:t>
      </w:r>
    </w:p>
    <w:p w14:paraId="31F605A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42.4.咨询途径：</w:t>
      </w:r>
    </w:p>
    <w:p w14:paraId="235F5692">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 电话咨询：采购人、供应商对照助手团队人员，通过电话方式直接咨询。</w:t>
      </w:r>
    </w:p>
    <w:p w14:paraId="74650CBB">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（2）邮箱咨询：</w:t>
      </w:r>
    </w:p>
    <w:p w14:paraId="667460F7">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①发送电子邮件至许昌市政府采购监督管理办公室咨询邮箱，邮箱地址：</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"mailto:xcscgb@126.com"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xcscgb@126.com</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w:t>
      </w:r>
    </w:p>
    <w:p w14:paraId="49E8CA6D">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17"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②发送电子邮件至许昌市政府采购中心咨询邮箱，邮箱地址：</w:t>
      </w:r>
      <w:r>
        <w:rPr>
          <w:rFonts w:hint="eastAsia" w:ascii="宋体" w:hAnsi="宋体" w:eastAsia="宋体" w:cs="宋体"/>
          <w:color w:val="auto"/>
          <w:spacing w:val="7"/>
          <w:sz w:val="24"/>
          <w:szCs w:val="24"/>
          <w:lang w:val="en-US" w:eastAsia="zh-CN"/>
        </w:rPr>
        <w:fldChar w:fldCharType="begin"/>
      </w:r>
      <w:r>
        <w:rPr>
          <w:rFonts w:hint="eastAsia" w:ascii="宋体" w:hAnsi="宋体" w:eastAsia="宋体" w:cs="宋体"/>
          <w:color w:val="auto"/>
          <w:spacing w:val="7"/>
          <w:sz w:val="24"/>
          <w:szCs w:val="24"/>
          <w:lang w:val="en-US" w:eastAsia="zh-CN"/>
        </w:rPr>
        <w:instrText xml:space="preserve"> HYPERLINK "mailto:xcszfcgzx@126.com" </w:instrText>
      </w:r>
      <w:r>
        <w:rPr>
          <w:rFonts w:hint="eastAsia" w:ascii="宋体" w:hAnsi="宋体" w:eastAsia="宋体" w:cs="宋体"/>
          <w:color w:val="auto"/>
          <w:spacing w:val="7"/>
          <w:sz w:val="24"/>
          <w:szCs w:val="24"/>
          <w:lang w:val="en-US" w:eastAsia="zh-CN"/>
        </w:rPr>
        <w:fldChar w:fldCharType="separate"/>
      </w:r>
      <w:r>
        <w:rPr>
          <w:rFonts w:hint="eastAsia" w:ascii="宋体" w:hAnsi="宋体" w:eastAsia="宋体" w:cs="宋体"/>
          <w:color w:val="auto"/>
          <w:spacing w:val="7"/>
          <w:sz w:val="24"/>
          <w:szCs w:val="24"/>
          <w:lang w:val="en-US" w:eastAsia="zh-CN"/>
        </w:rPr>
        <w:t>xcszfcgzx@126.com</w:t>
      </w:r>
      <w:r>
        <w:rPr>
          <w:rFonts w:hint="eastAsia" w:ascii="宋体" w:hAnsi="宋体" w:eastAsia="宋体" w:cs="宋体"/>
          <w:color w:val="auto"/>
          <w:spacing w:val="7"/>
          <w:sz w:val="24"/>
          <w:szCs w:val="24"/>
          <w:lang w:val="en-US" w:eastAsia="zh-CN"/>
        </w:rPr>
        <w:fldChar w:fldCharType="end"/>
      </w:r>
      <w:r>
        <w:rPr>
          <w:rFonts w:hint="eastAsia" w:ascii="宋体" w:hAnsi="宋体" w:eastAsia="宋体" w:cs="宋体"/>
          <w:color w:val="auto"/>
          <w:spacing w:val="7"/>
          <w:sz w:val="24"/>
          <w:szCs w:val="24"/>
          <w:lang w:val="en-US" w:eastAsia="zh-CN"/>
        </w:rPr>
        <w:t>；</w:t>
      </w:r>
    </w:p>
    <w:p w14:paraId="4088B58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（3）微信咨询：有咨询需求的供应商拨打电话申请加入微信群，在线提出咨询问题。</w:t>
      </w:r>
    </w:p>
    <w:p w14:paraId="0B92C44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sectPr>
          <w:footerReference r:id="rId8" w:type="default"/>
          <w:pgSz w:w="11906" w:h="16839"/>
          <w:pgMar w:top="1440" w:right="1800" w:bottom="1440" w:left="1800" w:header="0" w:footer="938" w:gutter="0"/>
          <w:pgNumType w:fmt="numberInDash"/>
          <w:cols w:space="720" w:num="1"/>
        </w:sectPr>
      </w:pPr>
    </w:p>
    <w:p w14:paraId="576BCD01">
      <w:pPr>
        <w:pStyle w:val="4"/>
        <w:keepNext w:val="0"/>
        <w:keepLines w:val="0"/>
        <w:pageBreakBefore w:val="0"/>
        <w:widowControl/>
        <w:kinsoku w:val="0"/>
        <w:wordWrap/>
        <w:overflowPunct/>
        <w:topLinePunct w:val="0"/>
        <w:autoSpaceDE w:val="0"/>
        <w:autoSpaceDN w:val="0"/>
        <w:bidi w:val="0"/>
        <w:adjustRightInd w:val="0"/>
        <w:snapToGrid/>
        <w:spacing w:after="0" w:afterLines="50" w:line="360" w:lineRule="auto"/>
        <w:jc w:val="center"/>
        <w:textAlignment w:val="baseline"/>
        <w:rPr>
          <w:rFonts w:ascii="宋体" w:hAnsi="宋体" w:eastAsia="宋体" w:cs="宋体"/>
          <w:b/>
          <w:bCs/>
          <w:color w:val="auto"/>
          <w:spacing w:val="5"/>
        </w:rPr>
      </w:pPr>
      <w:r>
        <w:rPr>
          <w:rFonts w:ascii="宋体" w:hAnsi="宋体" w:eastAsia="宋体" w:cs="宋体"/>
          <w:b/>
          <w:bCs/>
          <w:color w:val="auto"/>
          <w:spacing w:val="5"/>
        </w:rPr>
        <w:t>第五章 政府采购政策功能</w:t>
      </w:r>
    </w:p>
    <w:p w14:paraId="71AB5E95">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14:paraId="397B3D1B">
      <w:pPr>
        <w:pStyle w:val="4"/>
        <w:keepNext w:val="0"/>
        <w:keepLines w:val="0"/>
        <w:pageBreakBefore w:val="0"/>
        <w:widowControl/>
        <w:kinsoku w:val="0"/>
        <w:wordWrap/>
        <w:overflowPunct/>
        <w:topLinePunct w:val="0"/>
        <w:autoSpaceDE w:val="0"/>
        <w:autoSpaceDN w:val="0"/>
        <w:bidi w:val="0"/>
        <w:adjustRightInd w:val="0"/>
        <w:snapToGrid/>
        <w:spacing w:line="360" w:lineRule="auto"/>
        <w:ind w:left="523"/>
        <w:textAlignment w:val="baseline"/>
        <w:rPr>
          <w:color w:val="auto"/>
          <w:sz w:val="24"/>
          <w:szCs w:val="24"/>
        </w:rPr>
      </w:pPr>
      <w:r>
        <w:rPr>
          <w:b/>
          <w:bCs/>
          <w:color w:val="auto"/>
          <w:spacing w:val="7"/>
          <w:sz w:val="24"/>
          <w:szCs w:val="24"/>
        </w:rPr>
        <w:t>一、节能能源、保护环境</w:t>
      </w:r>
    </w:p>
    <w:p w14:paraId="4DABF18A">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按照《财政部、发展改革委、生态环境部、市场监管总局关于调整优化节能产品、环境标志产品政府采购执行机制的通知》（财库〔2019〕9号）和财政部、生态环境部《关于印发环境标志产品政府采购品目清单的通知》（财库[2019]18号）以及财政部、发展改革委《关于印发节能产品政府采购品目清单的通知》（财库[2019]19号），采购政府强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125F0EC6">
      <w:pPr>
        <w:pStyle w:val="4"/>
        <w:keepNext w:val="0"/>
        <w:keepLines w:val="0"/>
        <w:pageBreakBefore w:val="0"/>
        <w:widowControl/>
        <w:kinsoku w:val="0"/>
        <w:wordWrap/>
        <w:overflowPunct/>
        <w:topLinePunct w:val="0"/>
        <w:autoSpaceDE w:val="0"/>
        <w:autoSpaceDN w:val="0"/>
        <w:bidi w:val="0"/>
        <w:adjustRightInd w:val="0"/>
        <w:snapToGrid/>
        <w:spacing w:line="360" w:lineRule="auto"/>
        <w:ind w:left="523"/>
        <w:textAlignment w:val="baseline"/>
        <w:rPr>
          <w:color w:val="auto"/>
          <w:sz w:val="24"/>
          <w:szCs w:val="24"/>
        </w:rPr>
      </w:pPr>
      <w:r>
        <w:rPr>
          <w:b/>
          <w:bCs/>
          <w:color w:val="auto"/>
          <w:spacing w:val="7"/>
          <w:sz w:val="24"/>
          <w:szCs w:val="24"/>
        </w:rPr>
        <w:t>二、促进中小企业发展（不含民办非企业）</w:t>
      </w:r>
    </w:p>
    <w:p w14:paraId="71417EAC">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（一）专门面向中小企业预留采购份额</w:t>
      </w:r>
    </w:p>
    <w:p w14:paraId="2F48E754">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（二）非专门面向中小企业预留采购份额</w:t>
      </w:r>
    </w:p>
    <w:p w14:paraId="0B5B3AD6">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根据财政部、工业和信息化部《政府采购促进中小企业发展管理办法》（财库[2020]46号）、《关于进一步加大政府采购支持中小企业力度的通知》（财库〔2022〕19号）规定，对符合该办法规定的小型和微型企业报价给予10%-20%的扣除，用扣除后的价格参与评审。</w:t>
      </w:r>
    </w:p>
    <w:p w14:paraId="041240E7">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2、在货物采购项目中，供应商提供的货物既有中小企业制造货物，也有大型企业制造货物的，不享受《政府采购促进中小企业发展管理办法》（财库[2020]46号）规定的中小企业扶持政策。</w:t>
      </w:r>
    </w:p>
    <w:p w14:paraId="17BCC376">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3、以联合体形式参加政府采购活动，联合体各方均为中小企业的，联合体视同中小企业。其中，联合体各方均为小微企业的，联合体视同小微企业。</w:t>
      </w:r>
    </w:p>
    <w:p w14:paraId="48FA6BF5">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-6%的扣除，用扣除后的价格参加评审。组成联合体或者接受分包的小微企业与联合体内其他企业、分包企业之间存在直接控股、管理关系的，不享受价格扣除优惠政策。</w:t>
      </w:r>
    </w:p>
    <w:p w14:paraId="78C2E843">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5、按照本次采购标的所属行业的划型标准，符合条件的中小企业应按照磋商文件格式要求提供《中小企业声明函》，否则不得享受相关中小企业扶持政策。</w:t>
      </w:r>
    </w:p>
    <w:p w14:paraId="08BFEC2F">
      <w:pPr>
        <w:pStyle w:val="4"/>
        <w:keepNext w:val="0"/>
        <w:keepLines w:val="0"/>
        <w:pageBreakBefore w:val="0"/>
        <w:widowControl/>
        <w:kinsoku w:val="0"/>
        <w:wordWrap/>
        <w:overflowPunct/>
        <w:topLinePunct w:val="0"/>
        <w:autoSpaceDE w:val="0"/>
        <w:autoSpaceDN w:val="0"/>
        <w:bidi w:val="0"/>
        <w:adjustRightInd w:val="0"/>
        <w:snapToGrid/>
        <w:spacing w:line="360" w:lineRule="auto"/>
        <w:ind w:left="421"/>
        <w:textAlignment w:val="baseline"/>
        <w:rPr>
          <w:color w:val="auto"/>
          <w:sz w:val="24"/>
          <w:szCs w:val="24"/>
        </w:rPr>
      </w:pPr>
      <w:r>
        <w:rPr>
          <w:b/>
          <w:bCs/>
          <w:color w:val="auto"/>
          <w:spacing w:val="7"/>
          <w:sz w:val="24"/>
          <w:szCs w:val="24"/>
        </w:rPr>
        <w:t>三、支持监狱企业发展</w:t>
      </w:r>
    </w:p>
    <w:p w14:paraId="35B6DC3C">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按照财政部、司法部发布的《关于政府采购支持监狱企业发展有关问题的通知》（财库[2014]68号）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09F5D5B2">
      <w:pPr>
        <w:pStyle w:val="4"/>
        <w:keepNext w:val="0"/>
        <w:keepLines w:val="0"/>
        <w:pageBreakBefore w:val="0"/>
        <w:widowControl/>
        <w:kinsoku w:val="0"/>
        <w:wordWrap/>
        <w:overflowPunct/>
        <w:topLinePunct w:val="0"/>
        <w:autoSpaceDE w:val="0"/>
        <w:autoSpaceDN w:val="0"/>
        <w:bidi w:val="0"/>
        <w:adjustRightInd w:val="0"/>
        <w:snapToGrid/>
        <w:spacing w:line="360" w:lineRule="auto"/>
        <w:ind w:left="441"/>
        <w:textAlignment w:val="baseline"/>
        <w:rPr>
          <w:color w:val="auto"/>
          <w:sz w:val="24"/>
          <w:szCs w:val="24"/>
        </w:rPr>
      </w:pPr>
      <w:r>
        <w:rPr>
          <w:b/>
          <w:bCs/>
          <w:color w:val="auto"/>
          <w:spacing w:val="5"/>
          <w:sz w:val="24"/>
          <w:szCs w:val="24"/>
        </w:rPr>
        <w:t>四、促进残疾人就业</w:t>
      </w:r>
    </w:p>
    <w:p w14:paraId="4DF65170">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2407FB63">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1FD17B51">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sectPr>
          <w:footerReference r:id="rId9" w:type="default"/>
          <w:pgSz w:w="11906" w:h="16839"/>
          <w:pgMar w:top="1440" w:right="1800" w:bottom="1440" w:left="1800" w:header="0" w:footer="938" w:gutter="0"/>
          <w:pgNumType w:fmt="numberInDash"/>
          <w:cols w:space="720" w:num="1"/>
        </w:sectPr>
      </w:pPr>
      <w:r>
        <w:rPr>
          <w:rFonts w:hint="eastAsia" w:ascii="宋体" w:hAnsi="宋体" w:eastAsia="宋体" w:cs="宋体"/>
          <w:color w:val="auto"/>
          <w:spacing w:val="7"/>
          <w:sz w:val="24"/>
          <w:szCs w:val="24"/>
          <w:lang w:val="en-US" w:eastAsia="zh-CN"/>
        </w:rPr>
        <w:t>3、中标人为残疾人福利性单位的，招标人应当随中标结果同时公告其《残疾人福利性单位声明函》，接受社会监督。</w:t>
      </w:r>
    </w:p>
    <w:p w14:paraId="59CEFC9D">
      <w:pPr>
        <w:pStyle w:val="4"/>
        <w:keepNext w:val="0"/>
        <w:keepLines w:val="0"/>
        <w:pageBreakBefore w:val="0"/>
        <w:widowControl/>
        <w:kinsoku w:val="0"/>
        <w:wordWrap/>
        <w:overflowPunct/>
        <w:topLinePunct w:val="0"/>
        <w:autoSpaceDE w:val="0"/>
        <w:autoSpaceDN w:val="0"/>
        <w:bidi w:val="0"/>
        <w:adjustRightInd w:val="0"/>
        <w:snapToGrid/>
        <w:spacing w:after="0" w:afterLines="50" w:line="360" w:lineRule="auto"/>
        <w:jc w:val="center"/>
        <w:textAlignment w:val="baseline"/>
        <w:rPr>
          <w:rFonts w:ascii="宋体" w:hAnsi="宋体" w:eastAsia="宋体" w:cs="宋体"/>
          <w:b/>
          <w:bCs/>
          <w:color w:val="auto"/>
          <w:spacing w:val="5"/>
        </w:rPr>
      </w:pPr>
      <w:r>
        <w:rPr>
          <w:rFonts w:ascii="宋体" w:hAnsi="宋体" w:eastAsia="宋体" w:cs="宋体"/>
          <w:b/>
          <w:bCs/>
          <w:color w:val="auto"/>
          <w:spacing w:val="5"/>
        </w:rPr>
        <w:t>第六章</w:t>
      </w:r>
      <w:r>
        <w:rPr>
          <w:rFonts w:hint="eastAsia" w:ascii="宋体" w:hAnsi="宋体" w:eastAsia="宋体" w:cs="宋体"/>
          <w:b/>
          <w:bCs/>
          <w:color w:val="auto"/>
          <w:spacing w:val="5"/>
          <w:lang w:val="en-US" w:eastAsia="zh-CN"/>
        </w:rPr>
        <w:t xml:space="preserve"> </w:t>
      </w:r>
      <w:r>
        <w:rPr>
          <w:rFonts w:ascii="宋体" w:hAnsi="宋体" w:eastAsia="宋体" w:cs="宋体"/>
          <w:b/>
          <w:bCs/>
          <w:color w:val="auto"/>
          <w:spacing w:val="5"/>
        </w:rPr>
        <w:t>对响应文件审查与评审</w:t>
      </w:r>
    </w:p>
    <w:p w14:paraId="5DE9B59B">
      <w:pPr>
        <w:pStyle w:val="4"/>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color w:val="auto"/>
          <w:sz w:val="24"/>
          <w:szCs w:val="24"/>
        </w:rPr>
      </w:pPr>
      <w:r>
        <w:rPr>
          <w:b/>
          <w:bCs/>
          <w:color w:val="auto"/>
          <w:spacing w:val="6"/>
          <w:sz w:val="24"/>
          <w:szCs w:val="24"/>
        </w:rPr>
        <w:t>一、资格审查</w:t>
      </w:r>
    </w:p>
    <w:p w14:paraId="566257AE">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（一）磋商小组依法对供应商资格进行审查。确定符合资格的供应商不少于3家，将对响应文件的有效性、完整性和响应程度进行审查并对响应文件进行评审。</w:t>
      </w:r>
    </w:p>
    <w:p w14:paraId="7930F901">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（二）资格证明材料（本栏所列内容为本项目的资格审查条件，如有一项不符合要求，则不能进入下一步评审）。</w:t>
      </w:r>
    </w:p>
    <w:p w14:paraId="0373B64E">
      <w:pPr>
        <w:pStyle w:val="4"/>
        <w:keepNext w:val="0"/>
        <w:keepLines w:val="0"/>
        <w:pageBreakBefore w:val="0"/>
        <w:widowControl/>
        <w:kinsoku w:val="0"/>
        <w:wordWrap/>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（三）资格审查中所涉及到的证书及材料，均须在电子投标文件中提供复印件或图片（需与原件一致、加盖投标人公章，内容清晰可辨，彩色或黑白均可），否则将承担其投标被视为无效投标的风险。</w:t>
      </w:r>
    </w:p>
    <w:p w14:paraId="338EC9BE">
      <w:pPr>
        <w:spacing w:line="91" w:lineRule="exact"/>
        <w:rPr>
          <w:color w:val="auto"/>
        </w:rPr>
      </w:pPr>
    </w:p>
    <w:tbl>
      <w:tblPr>
        <w:tblStyle w:val="27"/>
        <w:tblW w:w="904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2409"/>
        <w:gridCol w:w="5955"/>
      </w:tblGrid>
      <w:tr w14:paraId="0E492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jc w:val="center"/>
        </w:trPr>
        <w:tc>
          <w:tcPr>
            <w:tcW w:w="679" w:type="dxa"/>
            <w:vAlign w:val="center"/>
          </w:tcPr>
          <w:p w14:paraId="40177FC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序号</w:t>
            </w:r>
          </w:p>
        </w:tc>
        <w:tc>
          <w:tcPr>
            <w:tcW w:w="2409" w:type="dxa"/>
            <w:vAlign w:val="center"/>
          </w:tcPr>
          <w:p w14:paraId="69AC4EB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资格审查因素</w:t>
            </w:r>
          </w:p>
        </w:tc>
        <w:tc>
          <w:tcPr>
            <w:tcW w:w="5955" w:type="dxa"/>
            <w:vAlign w:val="top"/>
          </w:tcPr>
          <w:p w14:paraId="764544FA">
            <w:pPr>
              <w:spacing w:before="183" w:line="228" w:lineRule="auto"/>
              <w:ind w:left="2457"/>
              <w:rPr>
                <w:rFonts w:ascii="宋体" w:hAnsi="宋体" w:eastAsia="宋体" w:cs="宋体"/>
                <w:b/>
                <w:bCs/>
                <w:color w:val="auto"/>
                <w:sz w:val="24"/>
                <w:szCs w:val="24"/>
              </w:rPr>
            </w:pPr>
            <w:r>
              <w:rPr>
                <w:rFonts w:ascii="宋体" w:hAnsi="宋体" w:eastAsia="宋体" w:cs="宋体"/>
                <w:b/>
                <w:bCs/>
                <w:color w:val="auto"/>
                <w:spacing w:val="6"/>
                <w:sz w:val="24"/>
                <w:szCs w:val="24"/>
              </w:rPr>
              <w:t>说明与要求</w:t>
            </w:r>
          </w:p>
        </w:tc>
      </w:tr>
      <w:tr w14:paraId="29614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679" w:type="dxa"/>
            <w:vAlign w:val="center"/>
          </w:tcPr>
          <w:p w14:paraId="1FA6BAB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1</w:t>
            </w:r>
          </w:p>
        </w:tc>
        <w:tc>
          <w:tcPr>
            <w:tcW w:w="2409" w:type="dxa"/>
            <w:vAlign w:val="center"/>
          </w:tcPr>
          <w:p w14:paraId="2373A887">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报价函</w:t>
            </w:r>
          </w:p>
        </w:tc>
        <w:tc>
          <w:tcPr>
            <w:tcW w:w="5955" w:type="dxa"/>
            <w:vAlign w:val="top"/>
          </w:tcPr>
          <w:p w14:paraId="2B3844E8">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参考磋商文件第八章3.1格式填写</w:t>
            </w:r>
          </w:p>
        </w:tc>
      </w:tr>
      <w:tr w14:paraId="2E13E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jc w:val="center"/>
        </w:trPr>
        <w:tc>
          <w:tcPr>
            <w:tcW w:w="679" w:type="dxa"/>
            <w:vAlign w:val="center"/>
          </w:tcPr>
          <w:p w14:paraId="2497AFFA">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2</w:t>
            </w:r>
          </w:p>
        </w:tc>
        <w:tc>
          <w:tcPr>
            <w:tcW w:w="2409" w:type="dxa"/>
            <w:vAlign w:val="center"/>
          </w:tcPr>
          <w:p w14:paraId="112F674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中小企业</w:t>
            </w:r>
          </w:p>
        </w:tc>
        <w:tc>
          <w:tcPr>
            <w:tcW w:w="5955" w:type="dxa"/>
            <w:vAlign w:val="top"/>
          </w:tcPr>
          <w:p w14:paraId="3620847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（1）中、小、微型企业出具《中小企业声明函》</w:t>
            </w:r>
          </w:p>
          <w:p w14:paraId="415FA0A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（2）残疾人福利性单位出具《残疾人福利企业声明函》</w:t>
            </w:r>
          </w:p>
          <w:p w14:paraId="6C62FAA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（3）监狱企业提供由省级以上监狱管理局、戒毒管理局(含新疆生产建设兵团)出具的属于监狱企业的证明文件</w:t>
            </w:r>
          </w:p>
        </w:tc>
      </w:tr>
      <w:tr w14:paraId="77007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679" w:type="dxa"/>
            <w:vAlign w:val="center"/>
          </w:tcPr>
          <w:p w14:paraId="0D05C93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3</w:t>
            </w:r>
          </w:p>
        </w:tc>
        <w:tc>
          <w:tcPr>
            <w:tcW w:w="2409" w:type="dxa"/>
            <w:vAlign w:val="center"/>
          </w:tcPr>
          <w:p w14:paraId="069715B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许昌市政府采购</w:t>
            </w:r>
          </w:p>
          <w:p w14:paraId="693E152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供应商信用承诺函</w:t>
            </w:r>
          </w:p>
        </w:tc>
        <w:tc>
          <w:tcPr>
            <w:tcW w:w="5955" w:type="dxa"/>
            <w:vAlign w:val="center"/>
          </w:tcPr>
          <w:p w14:paraId="11A2836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按照磋商文件第八章3.7格式填写</w:t>
            </w:r>
          </w:p>
        </w:tc>
      </w:tr>
      <w:tr w14:paraId="2C1A9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679" w:type="dxa"/>
            <w:shd w:val="clear" w:color="auto" w:fill="auto"/>
            <w:vAlign w:val="center"/>
          </w:tcPr>
          <w:p w14:paraId="1AD9559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en-US"/>
              </w:rPr>
            </w:pPr>
            <w:r>
              <w:rPr>
                <w:rFonts w:hint="eastAsia" w:ascii="宋体" w:hAnsi="宋体" w:eastAsia="宋体" w:cs="宋体"/>
                <w:b/>
                <w:bCs/>
                <w:color w:val="auto"/>
                <w:spacing w:val="9"/>
                <w:sz w:val="24"/>
                <w:szCs w:val="24"/>
                <w:lang w:val="en-US" w:eastAsia="zh-CN"/>
              </w:rPr>
              <w:t>4</w:t>
            </w:r>
          </w:p>
        </w:tc>
        <w:tc>
          <w:tcPr>
            <w:tcW w:w="2409" w:type="dxa"/>
            <w:shd w:val="clear" w:color="auto" w:fill="auto"/>
            <w:vAlign w:val="center"/>
          </w:tcPr>
          <w:p w14:paraId="561240DC">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en-US"/>
              </w:rPr>
            </w:pPr>
            <w:r>
              <w:rPr>
                <w:rFonts w:hint="eastAsia" w:ascii="宋体" w:hAnsi="宋体" w:eastAsia="宋体" w:cs="宋体"/>
                <w:b/>
                <w:bCs/>
                <w:color w:val="auto"/>
                <w:spacing w:val="9"/>
                <w:sz w:val="24"/>
                <w:szCs w:val="24"/>
                <w:lang w:val="en-US" w:eastAsia="zh-CN"/>
              </w:rPr>
              <w:t>磋商报价</w:t>
            </w:r>
          </w:p>
        </w:tc>
        <w:tc>
          <w:tcPr>
            <w:tcW w:w="5955" w:type="dxa"/>
            <w:shd w:val="clear" w:color="auto" w:fill="auto"/>
            <w:vAlign w:val="top"/>
          </w:tcPr>
          <w:p w14:paraId="2619B548">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响应报价是否超出磋商文件中规定的预算金额，超出预算金额的报价无效。</w:t>
            </w:r>
          </w:p>
        </w:tc>
      </w:tr>
      <w:tr w14:paraId="4E6E8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jc w:val="center"/>
        </w:trPr>
        <w:tc>
          <w:tcPr>
            <w:tcW w:w="679" w:type="dxa"/>
            <w:shd w:val="clear" w:color="auto" w:fill="auto"/>
            <w:vAlign w:val="center"/>
          </w:tcPr>
          <w:p w14:paraId="6DFAD2D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en-US"/>
              </w:rPr>
            </w:pPr>
            <w:r>
              <w:rPr>
                <w:rFonts w:hint="eastAsia" w:ascii="宋体" w:hAnsi="宋体" w:eastAsia="宋体" w:cs="宋体"/>
                <w:b/>
                <w:bCs/>
                <w:color w:val="auto"/>
                <w:spacing w:val="9"/>
                <w:sz w:val="24"/>
                <w:szCs w:val="24"/>
                <w:lang w:val="en-US" w:eastAsia="zh-CN"/>
              </w:rPr>
              <w:t>5</w:t>
            </w:r>
          </w:p>
        </w:tc>
        <w:tc>
          <w:tcPr>
            <w:tcW w:w="2409" w:type="dxa"/>
            <w:shd w:val="clear" w:color="auto" w:fill="auto"/>
            <w:vAlign w:val="center"/>
          </w:tcPr>
          <w:p w14:paraId="379A278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default"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磋商承诺函</w:t>
            </w:r>
          </w:p>
        </w:tc>
        <w:tc>
          <w:tcPr>
            <w:tcW w:w="5955" w:type="dxa"/>
            <w:shd w:val="clear" w:color="auto" w:fill="auto"/>
            <w:vAlign w:val="center"/>
          </w:tcPr>
          <w:p w14:paraId="219161F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供应商以磋商承诺函的形式替代响应保证金。</w:t>
            </w:r>
          </w:p>
        </w:tc>
      </w:tr>
      <w:tr w14:paraId="6CCF3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jc w:val="center"/>
        </w:trPr>
        <w:tc>
          <w:tcPr>
            <w:tcW w:w="679" w:type="dxa"/>
            <w:shd w:val="clear" w:color="auto" w:fill="auto"/>
            <w:vAlign w:val="center"/>
          </w:tcPr>
          <w:p w14:paraId="181055B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en-US"/>
              </w:rPr>
            </w:pPr>
            <w:r>
              <w:rPr>
                <w:rFonts w:hint="eastAsia" w:ascii="宋体" w:hAnsi="宋体" w:eastAsia="宋体" w:cs="宋体"/>
                <w:b/>
                <w:bCs/>
                <w:color w:val="auto"/>
                <w:spacing w:val="9"/>
                <w:sz w:val="24"/>
                <w:szCs w:val="24"/>
                <w:lang w:val="en-US" w:eastAsia="zh-CN"/>
              </w:rPr>
              <w:t>6</w:t>
            </w:r>
          </w:p>
        </w:tc>
        <w:tc>
          <w:tcPr>
            <w:tcW w:w="2409" w:type="dxa"/>
            <w:shd w:val="clear" w:color="auto" w:fill="auto"/>
            <w:vAlign w:val="center"/>
          </w:tcPr>
          <w:p w14:paraId="2D9B0237">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default"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联合体协议</w:t>
            </w:r>
          </w:p>
        </w:tc>
        <w:tc>
          <w:tcPr>
            <w:tcW w:w="5955" w:type="dxa"/>
            <w:shd w:val="clear" w:color="auto" w:fill="auto"/>
            <w:vAlign w:val="center"/>
          </w:tcPr>
          <w:p w14:paraId="219D502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磋商文件接受联合体响应且供应商为联合体的，供应商应提供本协议；否则无须提供。</w:t>
            </w:r>
          </w:p>
        </w:tc>
      </w:tr>
      <w:tr w14:paraId="1CDA6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9" w:hRule="atLeast"/>
          <w:jc w:val="center"/>
        </w:trPr>
        <w:tc>
          <w:tcPr>
            <w:tcW w:w="679" w:type="dxa"/>
            <w:vAlign w:val="center"/>
          </w:tcPr>
          <w:p w14:paraId="20D508F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default"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7</w:t>
            </w:r>
          </w:p>
        </w:tc>
        <w:tc>
          <w:tcPr>
            <w:tcW w:w="2409" w:type="dxa"/>
            <w:vAlign w:val="center"/>
          </w:tcPr>
          <w:p w14:paraId="620B4D7A">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供应商身份证明及授权</w:t>
            </w:r>
          </w:p>
        </w:tc>
        <w:tc>
          <w:tcPr>
            <w:tcW w:w="5955" w:type="dxa"/>
            <w:vAlign w:val="center"/>
          </w:tcPr>
          <w:p w14:paraId="7FF712E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（1）法定代表人身份证明或提供法定代表人授权委托书及被授权人身份证明。（法定代表人提供）</w:t>
            </w:r>
          </w:p>
          <w:p w14:paraId="0669F1E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（2）单位负责人身份证明或提供单位负责人授权委托书及被授权人身份证明。（非法定代表人提供）</w:t>
            </w:r>
          </w:p>
          <w:p w14:paraId="10BF62CA">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注：</w:t>
            </w:r>
          </w:p>
          <w:p w14:paraId="283B5FC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①企业（银行、保险、石油石化、电力、电信等行业除外）、事业单位和社会团体以法定代表人身份参加磋商的，法定代表人应与实际提交的“营业执照等证明文件”载明的一致。</w:t>
            </w:r>
          </w:p>
          <w:p w14:paraId="7C682E1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②银行、保险、石油石化、电力、电信等行业：以法定代表人身份参加磋商的，法定代表人应与实际提交的“营业执照等证明文件”载明的一致；以非法定代表人身份参加磋商的，“单位负责人”指代表单位行使职权的主要负责人，应与实际提交的“营业执照等证明文件”载明的一致。</w:t>
            </w:r>
          </w:p>
          <w:p w14:paraId="44B83B3C">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③供应商为自然人的，无需填写法定代表人授权书。</w:t>
            </w:r>
          </w:p>
        </w:tc>
      </w:tr>
      <w:tr w14:paraId="14D22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4" w:hRule="atLeast"/>
          <w:jc w:val="center"/>
        </w:trPr>
        <w:tc>
          <w:tcPr>
            <w:tcW w:w="679" w:type="dxa"/>
            <w:vAlign w:val="center"/>
          </w:tcPr>
          <w:p w14:paraId="13D0DAF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default"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8</w:t>
            </w:r>
          </w:p>
        </w:tc>
        <w:tc>
          <w:tcPr>
            <w:tcW w:w="2409" w:type="dxa"/>
            <w:vAlign w:val="center"/>
          </w:tcPr>
          <w:p w14:paraId="02428CC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信用记录查询结果</w:t>
            </w:r>
          </w:p>
        </w:tc>
        <w:tc>
          <w:tcPr>
            <w:tcW w:w="5955" w:type="dxa"/>
            <w:vAlign w:val="center"/>
          </w:tcPr>
          <w:p w14:paraId="40CFC611">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经认定被列入失信被执行人、重大税收违法失信主体名单、政府采购严重违法失信行为记录名单的投标人、严重违法失信社会组织名单的社会组织，将拒绝其参与本次政府采购活动。</w:t>
            </w:r>
          </w:p>
        </w:tc>
      </w:tr>
      <w:tr w14:paraId="2B810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9" w:hRule="atLeast"/>
          <w:jc w:val="center"/>
        </w:trPr>
        <w:tc>
          <w:tcPr>
            <w:tcW w:w="679" w:type="dxa"/>
            <w:vAlign w:val="center"/>
          </w:tcPr>
          <w:p w14:paraId="4FE4B61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default"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9</w:t>
            </w:r>
          </w:p>
        </w:tc>
        <w:tc>
          <w:tcPr>
            <w:tcW w:w="2409" w:type="dxa"/>
            <w:shd w:val="clear" w:color="auto" w:fill="auto"/>
            <w:vAlign w:val="center"/>
          </w:tcPr>
          <w:p w14:paraId="7A49F96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default"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特定资格要求</w:t>
            </w:r>
          </w:p>
        </w:tc>
        <w:tc>
          <w:tcPr>
            <w:tcW w:w="5955" w:type="dxa"/>
            <w:shd w:val="clear" w:color="auto" w:fill="auto"/>
            <w:vAlign w:val="center"/>
          </w:tcPr>
          <w:p w14:paraId="545D01B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 xml:space="preserve">具备建设行政主管部门颁发的建筑工程施工总承包叁级及以上资质且具有有效的安全生产许可证；拟派项目负责人应具备建筑工程专业贰级及以上注册建造师执业资格，具有有效的安全生产考核合格证书，且未担任其他在施建设工程项目的项目负责人。 </w:t>
            </w:r>
          </w:p>
        </w:tc>
      </w:tr>
    </w:tbl>
    <w:p w14:paraId="1E1105ED">
      <w:pPr>
        <w:pStyle w:val="4"/>
        <w:keepNext w:val="0"/>
        <w:keepLines w:val="0"/>
        <w:pageBreakBefore w:val="0"/>
        <w:wordWrap/>
        <w:overflowPunct/>
        <w:topLinePunct w:val="0"/>
        <w:bidi w:val="0"/>
        <w:snapToGrid/>
        <w:spacing w:line="360" w:lineRule="auto"/>
        <w:ind w:left="125"/>
        <w:rPr>
          <w:rFonts w:hint="eastAsia" w:ascii="宋体" w:hAnsi="宋体" w:eastAsia="宋体" w:cs="宋体"/>
          <w:b/>
          <w:bCs/>
          <w:color w:val="auto"/>
          <w:spacing w:val="5"/>
          <w:sz w:val="24"/>
          <w:szCs w:val="24"/>
        </w:rPr>
      </w:pPr>
    </w:p>
    <w:p w14:paraId="509C7A3B">
      <w:pPr>
        <w:pStyle w:val="4"/>
        <w:keepNext w:val="0"/>
        <w:keepLines w:val="0"/>
        <w:pageBreakBefore w:val="0"/>
        <w:wordWrap/>
        <w:overflowPunct/>
        <w:topLinePunct w:val="0"/>
        <w:bidi w:val="0"/>
        <w:snapToGrid/>
        <w:spacing w:line="360" w:lineRule="auto"/>
        <w:ind w:left="125"/>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二、评审</w:t>
      </w:r>
    </w:p>
    <w:p w14:paraId="2F0ED7D8">
      <w:pPr>
        <w:pStyle w:val="4"/>
        <w:keepNext w:val="0"/>
        <w:keepLines w:val="0"/>
        <w:pageBreakBefore w:val="0"/>
        <w:wordWrap w:val="0"/>
        <w:overflowPunct/>
        <w:topLinePunct w:val="0"/>
        <w:bidi w:val="0"/>
        <w:snapToGrid/>
        <w:spacing w:line="360" w:lineRule="auto"/>
        <w:ind w:left="551"/>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（一）评审方法</w:t>
      </w:r>
    </w:p>
    <w:p w14:paraId="77D741D6">
      <w:pPr>
        <w:pStyle w:val="4"/>
        <w:keepNext w:val="0"/>
        <w:keepLines w:val="0"/>
        <w:pageBreakBefore w:val="0"/>
        <w:wordWrap w:val="0"/>
        <w:overflowPunct/>
        <w:topLinePunct w:val="0"/>
        <w:bidi w:val="0"/>
        <w:snapToGrid/>
        <w:spacing w:line="360" w:lineRule="auto"/>
        <w:ind w:left="542"/>
        <w:rPr>
          <w:rFonts w:hint="eastAsia" w:ascii="宋体" w:hAnsi="宋体" w:eastAsia="宋体" w:cs="宋体"/>
          <w:color w:val="auto"/>
          <w:sz w:val="24"/>
          <w:szCs w:val="24"/>
        </w:rPr>
      </w:pPr>
      <w:r>
        <w:rPr>
          <w:rFonts w:hint="eastAsia" w:ascii="宋体" w:hAnsi="宋体" w:eastAsia="宋体" w:cs="宋体"/>
          <w:color w:val="auto"/>
          <w:spacing w:val="6"/>
          <w:sz w:val="24"/>
          <w:szCs w:val="24"/>
        </w:rPr>
        <w:t>本项目采用综合评分法。总分为100分。</w:t>
      </w:r>
    </w:p>
    <w:p w14:paraId="6FBA3F1F">
      <w:pPr>
        <w:pStyle w:val="4"/>
        <w:keepNext w:val="0"/>
        <w:keepLines w:val="0"/>
        <w:pageBreakBefore w:val="0"/>
        <w:wordWrap w:val="0"/>
        <w:overflowPunct/>
        <w:topLinePunct w:val="0"/>
        <w:bidi w:val="0"/>
        <w:snapToGrid/>
        <w:spacing w:line="360" w:lineRule="auto"/>
        <w:ind w:left="551"/>
        <w:rPr>
          <w:rFonts w:hint="eastAsia" w:ascii="宋体" w:hAnsi="宋体" w:eastAsia="宋体" w:cs="宋体"/>
          <w:color w:val="auto"/>
          <w:sz w:val="24"/>
          <w:szCs w:val="24"/>
        </w:rPr>
      </w:pPr>
      <w:r>
        <w:rPr>
          <w:rFonts w:hint="eastAsia" w:ascii="宋体" w:hAnsi="宋体" w:eastAsia="宋体" w:cs="宋体"/>
          <w:b/>
          <w:bCs/>
          <w:color w:val="auto"/>
          <w:spacing w:val="8"/>
          <w:sz w:val="24"/>
          <w:szCs w:val="24"/>
        </w:rPr>
        <w:t>（二）磋商小组负责具体评标事务，并独立履行</w:t>
      </w:r>
      <w:r>
        <w:rPr>
          <w:rFonts w:hint="eastAsia" w:ascii="宋体" w:hAnsi="宋体" w:eastAsia="宋体" w:cs="宋体"/>
          <w:b/>
          <w:bCs/>
          <w:color w:val="auto"/>
          <w:spacing w:val="7"/>
          <w:sz w:val="24"/>
          <w:szCs w:val="24"/>
        </w:rPr>
        <w:t>下列职责</w:t>
      </w:r>
    </w:p>
    <w:p w14:paraId="0A399182">
      <w:pPr>
        <w:pStyle w:val="4"/>
        <w:keepNext w:val="0"/>
        <w:keepLines w:val="0"/>
        <w:pageBreakBefore w:val="0"/>
        <w:wordWrap w:val="0"/>
        <w:overflowPunct/>
        <w:topLinePunct w:val="0"/>
        <w:bidi w:val="0"/>
        <w:snapToGrid/>
        <w:spacing w:line="360" w:lineRule="auto"/>
        <w:ind w:left="557"/>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1、审查、评价响应文件是否符合采购文件的商务、技术等实质性要求</w:t>
      </w:r>
    </w:p>
    <w:p w14:paraId="76EF5647">
      <w:pPr>
        <w:pStyle w:val="4"/>
        <w:keepNext w:val="0"/>
        <w:keepLines w:val="0"/>
        <w:pageBreakBefore w:val="0"/>
        <w:widowControl/>
        <w:kinsoku w:val="0"/>
        <w:wordWrap w:val="0"/>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磋商小组对符合资格的供应商的响应文件进行符合性审查，以确定其是否满足采购文件的商务、技术等实质性要求。</w:t>
      </w:r>
    </w:p>
    <w:p w14:paraId="556FC2AC">
      <w:pPr>
        <w:pStyle w:val="4"/>
        <w:keepNext w:val="0"/>
        <w:keepLines w:val="0"/>
        <w:pageBreakBefore w:val="0"/>
        <w:widowControl/>
        <w:kinsoku w:val="0"/>
        <w:wordWrap w:val="0"/>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注：符合性审查中所涉及到的证书及材料，均须在电子投标文件中提供复印件或图片（需与原件一致、加盖投标人公章，内容清晰可辨，彩色或黑白均可），否则将承担其投标被</w:t>
      </w:r>
      <w:r>
        <w:rPr>
          <w:rFonts w:hint="eastAsia" w:ascii="宋体" w:hAnsi="宋体" w:eastAsia="宋体" w:cs="宋体"/>
          <w:b w:val="0"/>
          <w:bCs w:val="0"/>
          <w:color w:val="auto"/>
          <w:spacing w:val="6"/>
          <w:sz w:val="24"/>
          <w:szCs w:val="24"/>
        </w:rPr>
        <w:t>视为</w:t>
      </w:r>
      <w:r>
        <w:rPr>
          <w:rFonts w:hint="eastAsia" w:ascii="宋体" w:hAnsi="宋体" w:eastAsia="宋体" w:cs="宋体"/>
          <w:b/>
          <w:bCs/>
          <w:color w:val="auto"/>
          <w:spacing w:val="6"/>
          <w:sz w:val="24"/>
          <w:szCs w:val="24"/>
        </w:rPr>
        <w:t>无效投标</w:t>
      </w:r>
      <w:r>
        <w:rPr>
          <w:rFonts w:hint="eastAsia" w:ascii="宋体" w:hAnsi="宋体" w:eastAsia="宋体" w:cs="宋体"/>
          <w:color w:val="auto"/>
          <w:spacing w:val="6"/>
          <w:sz w:val="24"/>
          <w:szCs w:val="24"/>
        </w:rPr>
        <w:t>的风险。</w:t>
      </w:r>
    </w:p>
    <w:p w14:paraId="49B7ED21">
      <w:pPr>
        <w:pStyle w:val="4"/>
        <w:keepNext w:val="0"/>
        <w:keepLines w:val="0"/>
        <w:pageBreakBefore w:val="0"/>
        <w:wordWrap w:val="0"/>
        <w:overflowPunct/>
        <w:topLinePunct w:val="0"/>
        <w:bidi w:val="0"/>
        <w:snapToGrid/>
        <w:spacing w:line="360" w:lineRule="auto"/>
        <w:ind w:left="544"/>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2、要求供应商对</w:t>
      </w:r>
      <w:r>
        <w:rPr>
          <w:rFonts w:hint="eastAsia" w:ascii="宋体" w:hAnsi="宋体" w:eastAsia="宋体" w:cs="宋体"/>
          <w:b/>
          <w:bCs/>
          <w:color w:val="auto"/>
          <w:spacing w:val="7"/>
          <w:sz w:val="24"/>
          <w:szCs w:val="24"/>
          <w:lang w:val="en-US" w:eastAsia="zh-CN"/>
        </w:rPr>
        <w:t>响应</w:t>
      </w:r>
      <w:r>
        <w:rPr>
          <w:rFonts w:hint="eastAsia" w:ascii="宋体" w:hAnsi="宋体" w:eastAsia="宋体" w:cs="宋体"/>
          <w:b/>
          <w:bCs/>
          <w:color w:val="auto"/>
          <w:spacing w:val="7"/>
          <w:sz w:val="24"/>
          <w:szCs w:val="24"/>
        </w:rPr>
        <w:t>文件有关事项作出澄清或者说明；</w:t>
      </w:r>
    </w:p>
    <w:p w14:paraId="3607B0BD">
      <w:pPr>
        <w:pStyle w:val="4"/>
        <w:keepNext w:val="0"/>
        <w:keepLines w:val="0"/>
        <w:pageBreakBefore w:val="0"/>
        <w:widowControl/>
        <w:kinsoku w:val="0"/>
        <w:wordWrap w:val="0"/>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lang w:eastAsia="zh-CN"/>
        </w:rPr>
        <w:t>（</w:t>
      </w:r>
      <w:r>
        <w:rPr>
          <w:rFonts w:hint="eastAsia" w:ascii="宋体" w:hAnsi="宋体" w:eastAsia="宋体" w:cs="宋体"/>
          <w:color w:val="auto"/>
          <w:spacing w:val="6"/>
          <w:sz w:val="24"/>
          <w:szCs w:val="24"/>
          <w:lang w:val="en-US" w:eastAsia="zh-CN"/>
        </w:rPr>
        <w:t>1</w:t>
      </w:r>
      <w:r>
        <w:rPr>
          <w:rFonts w:hint="eastAsia" w:ascii="宋体" w:hAnsi="宋体" w:eastAsia="宋体" w:cs="宋体"/>
          <w:color w:val="auto"/>
          <w:spacing w:val="6"/>
          <w:sz w:val="24"/>
          <w:szCs w:val="24"/>
          <w:lang w:eastAsia="zh-CN"/>
        </w:rPr>
        <w:t>）</w:t>
      </w:r>
      <w:r>
        <w:rPr>
          <w:rFonts w:hint="eastAsia" w:ascii="宋体" w:hAnsi="宋体" w:eastAsia="宋体" w:cs="宋体"/>
          <w:color w:val="auto"/>
          <w:spacing w:val="6"/>
          <w:sz w:val="24"/>
          <w:szCs w:val="24"/>
        </w:rPr>
        <w:t>对于响应文件中含义不明确、同类问题表述不一致或者有明显文字和计算错误的内容，磋商小组应当以书面形式要求响应供应商作出必要的澄清、说明或者补正。</w:t>
      </w:r>
    </w:p>
    <w:p w14:paraId="57CA3FD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jc w:val="both"/>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磋商小组</w:t>
      </w:r>
      <w:r>
        <w:rPr>
          <w:rFonts w:hint="eastAsia" w:ascii="宋体" w:hAnsi="宋体" w:eastAsia="宋体" w:cs="宋体"/>
          <w:color w:val="auto"/>
          <w:kern w:val="2"/>
          <w:sz w:val="24"/>
          <w:szCs w:val="24"/>
          <w:highlight w:val="none"/>
          <w:lang w:val="zh-CN" w:eastAsia="zh-CN" w:bidi="ar-SA"/>
        </w:rPr>
        <w:t>启动异常低价响应审查后，要求相关供应商在评审现场规定时间内（给予供应商的时间不少于60分钟）对响应价格作出解释、提供证明材料的，应当以书面形式要求供应商提供项目具体成本测算等与报价合理性相关的书面说明及必要的证明材料，包括但不限于原材料成本、人工成本、制造费用等。</w:t>
      </w:r>
    </w:p>
    <w:p w14:paraId="0C504855">
      <w:pPr>
        <w:keepNext w:val="0"/>
        <w:keepLines w:val="0"/>
        <w:pageBreakBefore w:val="0"/>
        <w:widowControl w:val="0"/>
        <w:kinsoku/>
        <w:wordWrap w:val="0"/>
        <w:overflowPunct/>
        <w:topLinePunct w:val="0"/>
        <w:autoSpaceDE/>
        <w:autoSpaceDN/>
        <w:bidi w:val="0"/>
        <w:adjustRightInd/>
        <w:snapToGrid/>
        <w:spacing w:line="360" w:lineRule="auto"/>
        <w:ind w:firstLine="504" w:firstLineChars="200"/>
        <w:contextualSpacing/>
        <w:jc w:val="both"/>
        <w:textAlignment w:val="auto"/>
        <w:rPr>
          <w:rFonts w:hint="eastAsia" w:ascii="宋体" w:hAnsi="宋体" w:eastAsia="宋体" w:cs="宋体"/>
          <w:color w:val="auto"/>
          <w:spacing w:val="6"/>
          <w:sz w:val="24"/>
          <w:szCs w:val="24"/>
          <w:lang w:eastAsia="zh-CN"/>
        </w:rPr>
      </w:pPr>
      <w:r>
        <w:rPr>
          <w:rFonts w:hint="eastAsia" w:ascii="宋体" w:hAnsi="宋体" w:eastAsia="宋体" w:cs="宋体"/>
          <w:color w:val="auto"/>
          <w:spacing w:val="6"/>
          <w:sz w:val="24"/>
          <w:szCs w:val="24"/>
        </w:rPr>
        <w:t>响应供应商的澄清、说明或者补正应当采用书面形式，并加盖公章，或者由法定代表人或其授权的代表签字。响应供应商的澄清、说明或者补正不得超出响应文件的范围或者改变响应文件的实质性内容</w:t>
      </w:r>
      <w:r>
        <w:rPr>
          <w:rFonts w:hint="eastAsia" w:ascii="宋体" w:hAnsi="宋体" w:eastAsia="宋体" w:cs="宋体"/>
          <w:color w:val="auto"/>
          <w:spacing w:val="6"/>
          <w:sz w:val="24"/>
          <w:szCs w:val="24"/>
          <w:lang w:eastAsia="zh-CN"/>
        </w:rPr>
        <w:t>。</w:t>
      </w:r>
    </w:p>
    <w:p w14:paraId="2D5A5E0C">
      <w:pPr>
        <w:pStyle w:val="8"/>
        <w:keepNext w:val="0"/>
        <w:keepLines w:val="0"/>
        <w:pageBreakBefore w:val="0"/>
        <w:widowControl w:val="0"/>
        <w:kinsoku/>
        <w:wordWrap w:val="0"/>
        <w:overflowPunct/>
        <w:topLinePunct w:val="0"/>
        <w:autoSpaceDE/>
        <w:autoSpaceDN/>
        <w:bidi w:val="0"/>
        <w:adjustRightInd/>
        <w:snapToGrid/>
        <w:spacing w:line="360" w:lineRule="auto"/>
        <w:ind w:firstLine="482" w:firstLineChars="200"/>
        <w:contextualSpacing/>
        <w:jc w:val="left"/>
        <w:textAlignment w:val="auto"/>
        <w:rPr>
          <w:rFonts w:hint="eastAsia" w:ascii="宋体" w:hAnsi="宋体" w:eastAsia="宋体" w:cs="宋体"/>
          <w:b/>
          <w:bCs w:val="0"/>
          <w:color w:val="auto"/>
          <w:spacing w:val="6"/>
          <w:sz w:val="24"/>
          <w:szCs w:val="24"/>
        </w:rPr>
      </w:pPr>
      <w:r>
        <w:rPr>
          <w:rFonts w:hint="eastAsia" w:ascii="宋体" w:hAnsi="宋体" w:eastAsia="宋体" w:cs="宋体"/>
          <w:b/>
          <w:bCs w:val="0"/>
          <w:snapToGrid/>
          <w:color w:val="auto"/>
          <w:kern w:val="2"/>
          <w:sz w:val="24"/>
          <w:szCs w:val="24"/>
          <w:highlight w:val="none"/>
          <w:lang w:val="zh-CN" w:eastAsia="zh-CN"/>
        </w:rPr>
        <w:t>3、磋商小组应严格按照电子化评标系统规定的流程要求投标供应商使用CA数字证书</w:t>
      </w:r>
      <w:r>
        <w:rPr>
          <w:rFonts w:hint="eastAsia" w:ascii="宋体" w:hAnsi="宋体" w:eastAsia="宋体" w:cs="宋体"/>
          <w:b/>
          <w:bCs w:val="0"/>
          <w:snapToGrid/>
          <w:color w:val="auto"/>
          <w:kern w:val="2"/>
          <w:sz w:val="24"/>
          <w:szCs w:val="24"/>
          <w:lang w:val="zh-CN" w:eastAsia="zh-CN"/>
        </w:rPr>
        <w:t>或CA移动数字证书</w:t>
      </w:r>
      <w:r>
        <w:rPr>
          <w:rFonts w:hint="eastAsia" w:ascii="宋体" w:hAnsi="宋体" w:eastAsia="宋体" w:cs="宋体"/>
          <w:b/>
          <w:bCs w:val="0"/>
          <w:snapToGrid/>
          <w:color w:val="auto"/>
          <w:kern w:val="2"/>
          <w:sz w:val="24"/>
          <w:szCs w:val="24"/>
          <w:highlight w:val="none"/>
          <w:lang w:val="zh-CN" w:eastAsia="zh-CN"/>
        </w:rPr>
        <w:t>登录许昌市公共资源电子交易系统进行报价，禁止通过交易系统中的澄清回复菜单要求投标供应商提交报价、工程量清单等相关材料。</w:t>
      </w:r>
    </w:p>
    <w:p w14:paraId="71EE8CB1">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464"/>
        <w:textAlignment w:val="baseline"/>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4、对响应文件进行比较和评价；</w:t>
      </w:r>
    </w:p>
    <w:p w14:paraId="18556966">
      <w:pPr>
        <w:pStyle w:val="4"/>
        <w:keepNext w:val="0"/>
        <w:keepLines w:val="0"/>
        <w:pageBreakBefore w:val="0"/>
        <w:widowControl/>
        <w:kinsoku w:val="0"/>
        <w:wordWrap w:val="0"/>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磋商小组按照采购文件中规定的评审方法和标准，对符合性审查合格的响应文件进行商务和技术评估，综合比较与评价。评标时，磋商小组各成员应当独立对每个响应供应商的响应文件进行评价，并汇总每个投标供应商的得分。评标过程中，不得去掉报价中的最高报价和最低报价。</w:t>
      </w:r>
    </w:p>
    <w:p w14:paraId="0C68DB7F">
      <w:pPr>
        <w:pStyle w:val="4"/>
        <w:keepNext w:val="0"/>
        <w:keepLines w:val="0"/>
        <w:pageBreakBefore w:val="0"/>
        <w:widowControl/>
        <w:kinsoku w:val="0"/>
        <w:wordWrap w:val="0"/>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lang w:eastAsia="zh-CN"/>
        </w:rPr>
      </w:pPr>
      <w:r>
        <w:rPr>
          <w:rFonts w:hint="eastAsia" w:ascii="宋体" w:hAnsi="宋体" w:eastAsia="宋体" w:cs="宋体"/>
          <w:color w:val="auto"/>
          <w:spacing w:val="6"/>
          <w:sz w:val="24"/>
          <w:szCs w:val="24"/>
        </w:rPr>
        <w:t>注：评标标准中所涉及到的证书及材料，均须在电子投标文件中提供复印件或图片（需与原件一致、加盖投标人公章，内容清晰可辨，彩色或黑白均可），否则将承担其投标被视为</w:t>
      </w:r>
      <w:r>
        <w:rPr>
          <w:rFonts w:hint="eastAsia" w:ascii="宋体" w:hAnsi="宋体" w:eastAsia="宋体" w:cs="宋体"/>
          <w:b/>
          <w:bCs/>
          <w:color w:val="auto"/>
          <w:spacing w:val="6"/>
          <w:sz w:val="24"/>
          <w:szCs w:val="24"/>
        </w:rPr>
        <w:t>无效投标</w:t>
      </w:r>
      <w:r>
        <w:rPr>
          <w:rFonts w:hint="eastAsia" w:ascii="宋体" w:hAnsi="宋体" w:eastAsia="宋体" w:cs="宋体"/>
          <w:color w:val="auto"/>
          <w:spacing w:val="6"/>
          <w:sz w:val="24"/>
          <w:szCs w:val="24"/>
        </w:rPr>
        <w:t>的风险</w:t>
      </w:r>
      <w:r>
        <w:rPr>
          <w:rFonts w:hint="eastAsia" w:ascii="宋体" w:hAnsi="宋体" w:eastAsia="宋体" w:cs="宋体"/>
          <w:color w:val="auto"/>
          <w:spacing w:val="6"/>
          <w:sz w:val="24"/>
          <w:szCs w:val="24"/>
          <w:lang w:eastAsia="zh-CN"/>
        </w:rPr>
        <w:t>。</w:t>
      </w:r>
    </w:p>
    <w:p w14:paraId="7C4B17F6">
      <w:pPr>
        <w:pStyle w:val="4"/>
        <w:keepNext w:val="0"/>
        <w:keepLines w:val="0"/>
        <w:pageBreakBefore w:val="0"/>
        <w:widowControl/>
        <w:kinsoku w:val="0"/>
        <w:wordWrap w:val="0"/>
        <w:overflowPunct/>
        <w:topLinePunct w:val="0"/>
        <w:autoSpaceDE w:val="0"/>
        <w:autoSpaceDN w:val="0"/>
        <w:bidi w:val="0"/>
        <w:adjustRightInd w:val="0"/>
        <w:snapToGrid/>
        <w:spacing w:line="360" w:lineRule="auto"/>
        <w:ind w:left="431"/>
        <w:textAlignment w:val="baseline"/>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（1）价格分计算</w:t>
      </w:r>
    </w:p>
    <w:p w14:paraId="1F14040C">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价格分采用低价优先法计算，即满足采购文件要求且投标价格最低的投标报价为评标基准价，其价格分为满分。因落实政府采购政策进行价格调整的，以调整后的价格计算评标基准价和投标报价</w:t>
      </w:r>
      <w:r>
        <w:rPr>
          <w:rFonts w:hint="eastAsia" w:ascii="宋体" w:hAnsi="宋体" w:eastAsia="宋体" w:cs="宋体"/>
          <w:color w:val="auto"/>
          <w:spacing w:val="6"/>
          <w:sz w:val="24"/>
          <w:szCs w:val="24"/>
          <w:lang w:eastAsia="zh-CN"/>
        </w:rPr>
        <w:t>。</w:t>
      </w:r>
    </w:p>
    <w:p w14:paraId="2F3F27AE">
      <w:pPr>
        <w:pStyle w:val="4"/>
        <w:keepNext w:val="0"/>
        <w:keepLines w:val="0"/>
        <w:pageBreakBefore w:val="0"/>
        <w:wordWrap/>
        <w:overflowPunct/>
        <w:topLinePunct w:val="0"/>
        <w:bidi w:val="0"/>
        <w:snapToGrid/>
        <w:spacing w:line="360" w:lineRule="auto"/>
        <w:ind w:left="431"/>
        <w:rPr>
          <w:rFonts w:hint="eastAsia" w:ascii="宋体" w:hAnsi="宋体" w:eastAsia="宋体" w:cs="宋体"/>
          <w:color w:val="auto"/>
          <w:sz w:val="24"/>
          <w:szCs w:val="24"/>
        </w:rPr>
      </w:pPr>
      <w:r>
        <w:rPr>
          <w:rFonts w:hint="eastAsia" w:ascii="宋体" w:hAnsi="宋体" w:eastAsia="宋体" w:cs="宋体"/>
          <w:b/>
          <w:bCs/>
          <w:color w:val="auto"/>
          <w:spacing w:val="8"/>
          <w:sz w:val="24"/>
          <w:szCs w:val="24"/>
        </w:rPr>
        <w:t>（2）强制采购节能产品和优先采购节能产品、</w:t>
      </w:r>
      <w:r>
        <w:rPr>
          <w:rFonts w:hint="eastAsia" w:ascii="宋体" w:hAnsi="宋体" w:eastAsia="宋体" w:cs="宋体"/>
          <w:b/>
          <w:bCs/>
          <w:color w:val="auto"/>
          <w:spacing w:val="7"/>
          <w:sz w:val="24"/>
          <w:szCs w:val="24"/>
        </w:rPr>
        <w:t>优先采购环保产品</w:t>
      </w:r>
    </w:p>
    <w:p w14:paraId="7D00DAE4">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1）对《节能产品政府采购品目清单》所列的政府强制采购节能产品，供应商响应文件中应提供具有国家确定的认证机构出具的、处于有效期之内的节能产品认证证书，否则将承担其投标被视为非实质性响应投标的风险。</w:t>
      </w:r>
    </w:p>
    <w:p w14:paraId="5CF22CBD">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投标人所投产品若属于《节能产品政府采购品目清单》优先采购产品，响应文件中应提供具有国家确定的认证机构出具的、处于有效期之内的节能产品认证证书，磋商小组根据本项目评标标准予以判定并赋分。</w:t>
      </w:r>
    </w:p>
    <w:p w14:paraId="2BB6529C">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2）供应商所投产品若属于《环境标志产品政府采购品目清单》内产品，响应文件中应提供具有国家确定的认证机构出具的、处于有效期之内的环境标志产品认证证书，磋商小组根据本项目评标标准予以判定并赋分。</w:t>
      </w:r>
    </w:p>
    <w:p w14:paraId="525BB853">
      <w:pPr>
        <w:pStyle w:val="4"/>
        <w:keepNext w:val="0"/>
        <w:keepLines w:val="0"/>
        <w:pageBreakBefore w:val="0"/>
        <w:wordWrap/>
        <w:overflowPunct/>
        <w:topLinePunct w:val="0"/>
        <w:bidi w:val="0"/>
        <w:snapToGrid/>
        <w:spacing w:line="360" w:lineRule="auto"/>
        <w:ind w:left="475"/>
        <w:rPr>
          <w:rFonts w:hint="eastAsia" w:ascii="宋体" w:hAnsi="宋体" w:eastAsia="宋体" w:cs="宋体"/>
          <w:color w:val="auto"/>
          <w:sz w:val="24"/>
          <w:szCs w:val="24"/>
        </w:rPr>
      </w:pPr>
      <w:r>
        <w:rPr>
          <w:rFonts w:hint="eastAsia" w:ascii="宋体" w:hAnsi="宋体" w:eastAsia="宋体" w:cs="宋体"/>
          <w:b/>
          <w:bCs/>
          <w:color w:val="auto"/>
          <w:spacing w:val="7"/>
          <w:sz w:val="24"/>
          <w:szCs w:val="24"/>
        </w:rPr>
        <w:t>（3）网络关键设备、网络安全专用产品要求</w:t>
      </w:r>
    </w:p>
    <w:p w14:paraId="473EB192">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1）项目中涉及网络关键设备或网络安全专用产品的，至少符合以下条件之一：一是已由具备资格的机构安全认证合格或安全检测符合要求；二是已获得《计算机信息系统安全专用产品销售许可证》，且在有效期内。</w:t>
      </w:r>
    </w:p>
    <w:p w14:paraId="0032883B">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提供资料（下列资料任意一项）</w:t>
      </w:r>
    </w:p>
    <w:p w14:paraId="42CC4C93">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①网络关键设备和网络安全专用产品安全认证证书；</w:t>
      </w:r>
    </w:p>
    <w:p w14:paraId="33D0DDF9">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②网络关键设备安全检测证书、网络安全专用产品安全检测证书；</w:t>
      </w:r>
    </w:p>
    <w:p w14:paraId="75B13E3B">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③计算机信息系统安全专用产品销售许可证；</w:t>
      </w:r>
    </w:p>
    <w:p w14:paraId="45DFAB5B">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④中国网信网</w:t>
      </w:r>
      <w:r>
        <w:rPr>
          <w:rFonts w:hint="eastAsia" w:ascii="宋体" w:hAnsi="宋体" w:eastAsia="宋体" w:cs="宋体"/>
          <w:b/>
          <w:bCs/>
          <w:color w:val="auto"/>
          <w:spacing w:val="6"/>
          <w:sz w:val="24"/>
          <w:szCs w:val="24"/>
        </w:rPr>
        <w:t>或</w:t>
      </w:r>
      <w:r>
        <w:rPr>
          <w:rFonts w:hint="eastAsia" w:ascii="宋体" w:hAnsi="宋体" w:eastAsia="宋体" w:cs="宋体"/>
          <w:color w:val="auto"/>
          <w:spacing w:val="6"/>
          <w:sz w:val="24"/>
          <w:szCs w:val="24"/>
        </w:rPr>
        <w:t>工业和信息化部网站</w:t>
      </w:r>
      <w:r>
        <w:rPr>
          <w:rFonts w:hint="eastAsia" w:ascii="宋体" w:hAnsi="宋体" w:eastAsia="宋体" w:cs="宋体"/>
          <w:b/>
          <w:bCs/>
          <w:color w:val="auto"/>
          <w:spacing w:val="6"/>
          <w:sz w:val="24"/>
          <w:szCs w:val="24"/>
        </w:rPr>
        <w:t>或</w:t>
      </w:r>
      <w:r>
        <w:rPr>
          <w:rFonts w:hint="eastAsia" w:ascii="宋体" w:hAnsi="宋体" w:eastAsia="宋体" w:cs="宋体"/>
          <w:color w:val="auto"/>
          <w:spacing w:val="6"/>
          <w:sz w:val="24"/>
          <w:szCs w:val="24"/>
        </w:rPr>
        <w:t>公安部网</w:t>
      </w:r>
      <w:r>
        <w:rPr>
          <w:rFonts w:hint="eastAsia" w:ascii="宋体" w:hAnsi="宋体" w:eastAsia="宋体" w:cs="宋体"/>
          <w:b/>
          <w:bCs/>
          <w:color w:val="auto"/>
          <w:spacing w:val="6"/>
          <w:sz w:val="24"/>
          <w:szCs w:val="24"/>
        </w:rPr>
        <w:t>站</w:t>
      </w:r>
      <w:r>
        <w:rPr>
          <w:rFonts w:hint="eastAsia" w:ascii="宋体" w:hAnsi="宋体" w:eastAsia="宋体" w:cs="宋体"/>
          <w:color w:val="auto"/>
          <w:spacing w:val="6"/>
          <w:sz w:val="24"/>
          <w:szCs w:val="24"/>
        </w:rPr>
        <w:t>或国家认证认可监督管理委员会网站公布的认证、检测结果（提供公布安全认证、安全检测结果页面网址和安全认证、检测结果截图）。</w:t>
      </w:r>
    </w:p>
    <w:p w14:paraId="7CA6F4EA">
      <w:pPr>
        <w:pStyle w:val="4"/>
        <w:keepNext w:val="0"/>
        <w:keepLines w:val="0"/>
        <w:pageBreakBefore w:val="0"/>
        <w:wordWrap/>
        <w:overflowPunct/>
        <w:topLinePunct w:val="0"/>
        <w:bidi w:val="0"/>
        <w:snapToGrid/>
        <w:spacing w:line="360" w:lineRule="auto"/>
        <w:ind w:left="595"/>
        <w:rPr>
          <w:rFonts w:hint="eastAsia" w:ascii="宋体" w:hAnsi="宋体" w:eastAsia="宋体" w:cs="宋体"/>
          <w:color w:val="auto"/>
          <w:sz w:val="24"/>
          <w:szCs w:val="24"/>
        </w:rPr>
      </w:pPr>
      <w:r>
        <w:rPr>
          <w:rFonts w:hint="eastAsia" w:ascii="宋体" w:hAnsi="宋体" w:eastAsia="宋体" w:cs="宋体"/>
          <w:b/>
          <w:bCs/>
          <w:color w:val="auto"/>
          <w:spacing w:val="5"/>
          <w:sz w:val="24"/>
          <w:szCs w:val="24"/>
        </w:rPr>
        <w:t>（4）响应无效情形</w:t>
      </w:r>
    </w:p>
    <w:p w14:paraId="23FAC998">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1）供应商应当遵循公平竞争的原则，不得恶意串通，不得妨碍其他供应商的竞争行为，不得损害采购人或者其他供应商的合法权益。在评标过程中发现供应商有上述情形的，磋商小组应当认定其</w:t>
      </w:r>
      <w:r>
        <w:rPr>
          <w:rFonts w:hint="eastAsia" w:ascii="宋体" w:hAnsi="宋体" w:eastAsia="宋体" w:cs="宋体"/>
          <w:b/>
          <w:bCs/>
          <w:color w:val="auto"/>
          <w:spacing w:val="6"/>
          <w:sz w:val="24"/>
          <w:szCs w:val="24"/>
        </w:rPr>
        <w:t>投标无效</w:t>
      </w:r>
      <w:r>
        <w:rPr>
          <w:rFonts w:hint="eastAsia" w:ascii="宋体" w:hAnsi="宋体" w:eastAsia="宋体" w:cs="宋体"/>
          <w:color w:val="auto"/>
          <w:spacing w:val="6"/>
          <w:sz w:val="24"/>
          <w:szCs w:val="24"/>
        </w:rPr>
        <w:t>。</w:t>
      </w:r>
    </w:p>
    <w:p w14:paraId="48BEE16C">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2）符合性审查资料未按磋商文件要求签署、盖章的；</w:t>
      </w:r>
    </w:p>
    <w:p w14:paraId="43D61E16">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3）有下列情形之一的，视为供应商串通投标，其</w:t>
      </w:r>
      <w:r>
        <w:rPr>
          <w:rFonts w:hint="eastAsia" w:ascii="宋体" w:hAnsi="宋体" w:eastAsia="宋体" w:cs="宋体"/>
          <w:b/>
          <w:bCs/>
          <w:color w:val="auto"/>
          <w:spacing w:val="6"/>
          <w:sz w:val="24"/>
          <w:szCs w:val="24"/>
        </w:rPr>
        <w:t>投标无效</w:t>
      </w:r>
      <w:r>
        <w:rPr>
          <w:rFonts w:hint="eastAsia" w:ascii="宋体" w:hAnsi="宋体" w:eastAsia="宋体" w:cs="宋体"/>
          <w:color w:val="auto"/>
          <w:spacing w:val="6"/>
          <w:sz w:val="24"/>
          <w:szCs w:val="24"/>
        </w:rPr>
        <w:t>：</w:t>
      </w:r>
    </w:p>
    <w:p w14:paraId="1EC68AF0">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a.不同供应商的响应文件由同一单位或者个人编制；</w:t>
      </w:r>
    </w:p>
    <w:p w14:paraId="4D770751">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b.不同供应商委托同一单位或者个人办理投标事宜；</w:t>
      </w:r>
    </w:p>
    <w:p w14:paraId="7B4C853A">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c.不同供应商的响应文件载明的项目管理成员或者联系人员为同一人；</w:t>
      </w:r>
    </w:p>
    <w:p w14:paraId="61F4C6B2">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d.不同供应商的响应文件异常一致或者投标报价呈规律性差异；</w:t>
      </w:r>
    </w:p>
    <w:p w14:paraId="25BCE9DD">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e.不同供应商的响应文件相互混装；</w:t>
      </w:r>
    </w:p>
    <w:p w14:paraId="13B89E35">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4）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当将其作为</w:t>
      </w:r>
      <w:r>
        <w:rPr>
          <w:rFonts w:hint="eastAsia" w:ascii="宋体" w:hAnsi="宋体" w:eastAsia="宋体" w:cs="宋体"/>
          <w:b/>
          <w:bCs/>
          <w:color w:val="auto"/>
          <w:spacing w:val="6"/>
          <w:sz w:val="24"/>
          <w:szCs w:val="24"/>
        </w:rPr>
        <w:t>无效投标</w:t>
      </w:r>
      <w:r>
        <w:rPr>
          <w:rFonts w:hint="eastAsia" w:ascii="宋体" w:hAnsi="宋体" w:eastAsia="宋体" w:cs="宋体"/>
          <w:color w:val="auto"/>
          <w:spacing w:val="6"/>
          <w:sz w:val="24"/>
          <w:szCs w:val="24"/>
        </w:rPr>
        <w:t>处理。</w:t>
      </w:r>
    </w:p>
    <w:p w14:paraId="4034D396">
      <w:pPr>
        <w:pStyle w:val="33"/>
        <w:keepNext w:val="0"/>
        <w:keepLines w:val="0"/>
        <w:pageBreakBefore w:val="0"/>
        <w:numPr>
          <w:ilvl w:val="0"/>
          <w:numId w:val="0"/>
        </w:numPr>
        <w:kinsoku/>
        <w:wordWrap/>
        <w:overflowPunct/>
        <w:topLinePunct w:val="0"/>
        <w:autoSpaceDE w:val="0"/>
        <w:autoSpaceDN w:val="0"/>
        <w:bidi w:val="0"/>
        <w:adjustRightInd/>
        <w:snapToGrid/>
        <w:spacing w:line="360" w:lineRule="auto"/>
        <w:ind w:firstLine="480" w:firstLineChars="200"/>
        <w:contextualSpacing/>
        <w:textAlignment w:val="auto"/>
        <w:rPr>
          <w:rFonts w:hint="eastAsia" w:ascii="宋体" w:hAnsi="宋体" w:eastAsia="宋体" w:cs="宋体"/>
          <w:snapToGrid/>
          <w:color w:val="auto"/>
          <w:kern w:val="0"/>
          <w:sz w:val="24"/>
          <w:szCs w:val="24"/>
          <w:lang w:eastAsia="zh-CN"/>
        </w:rPr>
      </w:pPr>
      <w:r>
        <w:rPr>
          <w:rFonts w:hint="eastAsia" w:ascii="宋体" w:hAnsi="宋体" w:eastAsia="宋体" w:cs="宋体"/>
          <w:snapToGrid/>
          <w:color w:val="auto"/>
          <w:kern w:val="0"/>
          <w:sz w:val="24"/>
          <w:szCs w:val="24"/>
          <w:lang w:val="en-US" w:eastAsia="zh-CN"/>
        </w:rPr>
        <w:t>5</w:t>
      </w:r>
      <w:r>
        <w:rPr>
          <w:rFonts w:hint="eastAsia" w:ascii="宋体" w:hAnsi="宋体" w:eastAsia="宋体" w:cs="宋体"/>
          <w:snapToGrid/>
          <w:color w:val="auto"/>
          <w:kern w:val="0"/>
          <w:sz w:val="24"/>
          <w:szCs w:val="24"/>
          <w:lang w:val="zh-CN" w:eastAsia="zh-CN"/>
        </w:rPr>
        <w:t>）</w:t>
      </w:r>
      <w:r>
        <w:rPr>
          <w:rFonts w:hint="eastAsia" w:ascii="宋体" w:hAnsi="宋体" w:eastAsia="宋体" w:cs="宋体"/>
          <w:snapToGrid/>
          <w:color w:val="auto"/>
          <w:kern w:val="0"/>
          <w:sz w:val="24"/>
          <w:szCs w:val="24"/>
          <w:lang w:val="en-US" w:eastAsia="zh-CN"/>
        </w:rPr>
        <w:t>磋商小组启动异常低价响应审查后，要求相关供应商在评审现场规定时间内</w:t>
      </w:r>
      <w:r>
        <w:rPr>
          <w:rFonts w:hint="eastAsia" w:ascii="宋体" w:hAnsi="宋体" w:eastAsia="宋体" w:cs="宋体"/>
          <w:snapToGrid/>
          <w:color w:val="auto"/>
          <w:kern w:val="0"/>
          <w:sz w:val="24"/>
          <w:szCs w:val="24"/>
          <w:lang w:val="en-US" w:eastAsia="zh-CN" w:bidi="ar-SA"/>
        </w:rPr>
        <w:t>（给予供应商的时间不少于60分钟）</w:t>
      </w:r>
      <w:r>
        <w:rPr>
          <w:rFonts w:hint="eastAsia" w:ascii="宋体" w:hAnsi="宋体" w:eastAsia="宋体" w:cs="宋体"/>
          <w:snapToGrid/>
          <w:color w:val="auto"/>
          <w:kern w:val="0"/>
          <w:sz w:val="24"/>
          <w:szCs w:val="24"/>
          <w:lang w:val="en-US" w:eastAsia="zh-CN"/>
        </w:rPr>
        <w:t>对响应价格作出解释、提供证明材料，响应供应商未在规定时间内提供书面说明、证明材料，或者提供的书面说明、证明材料不能证明其报价合理性的，磋商小组应当将其作为</w:t>
      </w:r>
      <w:r>
        <w:rPr>
          <w:rFonts w:hint="eastAsia" w:ascii="宋体" w:hAnsi="宋体" w:eastAsia="宋体" w:cs="宋体"/>
          <w:b/>
          <w:bCs/>
          <w:snapToGrid/>
          <w:color w:val="auto"/>
          <w:kern w:val="0"/>
          <w:sz w:val="24"/>
          <w:szCs w:val="24"/>
          <w:lang w:val="en-US" w:eastAsia="zh-CN"/>
        </w:rPr>
        <w:t>无效响应</w:t>
      </w:r>
      <w:r>
        <w:rPr>
          <w:rFonts w:hint="eastAsia" w:ascii="宋体" w:hAnsi="宋体" w:eastAsia="宋体" w:cs="宋体"/>
          <w:snapToGrid/>
          <w:color w:val="auto"/>
          <w:kern w:val="0"/>
          <w:sz w:val="24"/>
          <w:szCs w:val="24"/>
          <w:lang w:val="en-US" w:eastAsia="zh-CN"/>
        </w:rPr>
        <w:t>处理。</w:t>
      </w:r>
    </w:p>
    <w:p w14:paraId="6CF321D2">
      <w:pPr>
        <w:pStyle w:val="4"/>
        <w:keepNext w:val="0"/>
        <w:keepLines w:val="0"/>
        <w:pageBreakBefore w:val="0"/>
        <w:widowControl/>
        <w:kinsoku w:val="0"/>
        <w:wordWrap/>
        <w:overflowPunct/>
        <w:topLinePunct w:val="0"/>
        <w:autoSpaceDE w:val="0"/>
        <w:autoSpaceDN w:val="0"/>
        <w:bidi w:val="0"/>
        <w:adjustRightInd w:val="0"/>
        <w:snapToGrid/>
        <w:spacing w:line="360" w:lineRule="auto"/>
        <w:ind w:right="71" w:firstLine="436"/>
        <w:textAlignment w:val="baseline"/>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lang w:val="en-US" w:eastAsia="zh-CN"/>
        </w:rPr>
        <w:t>6</w:t>
      </w:r>
      <w:r>
        <w:rPr>
          <w:rFonts w:hint="eastAsia" w:ascii="宋体" w:hAnsi="宋体" w:eastAsia="宋体" w:cs="宋体"/>
          <w:color w:val="auto"/>
          <w:spacing w:val="6"/>
          <w:sz w:val="24"/>
          <w:szCs w:val="24"/>
        </w:rPr>
        <w:t>）法律、法规和磋商文件规定的其他无效情形。</w:t>
      </w:r>
    </w:p>
    <w:p w14:paraId="347B497F">
      <w:pPr>
        <w:pStyle w:val="4"/>
        <w:keepNext w:val="0"/>
        <w:keepLines w:val="0"/>
        <w:pageBreakBefore w:val="0"/>
        <w:wordWrap/>
        <w:overflowPunct/>
        <w:topLinePunct w:val="0"/>
        <w:bidi w:val="0"/>
        <w:snapToGrid/>
        <w:spacing w:line="360" w:lineRule="auto"/>
        <w:ind w:left="551"/>
        <w:rPr>
          <w:rFonts w:hint="eastAsia" w:ascii="宋体" w:hAnsi="宋体" w:eastAsia="宋体" w:cs="宋体"/>
          <w:color w:val="auto"/>
          <w:sz w:val="24"/>
          <w:szCs w:val="24"/>
          <w:lang w:eastAsia="zh-CN"/>
        </w:rPr>
      </w:pPr>
      <w:r>
        <w:rPr>
          <w:rFonts w:hint="eastAsia" w:ascii="宋体" w:hAnsi="宋体" w:eastAsia="宋体" w:cs="宋体"/>
          <w:b/>
          <w:bCs/>
          <w:color w:val="auto"/>
          <w:spacing w:val="4"/>
          <w:sz w:val="24"/>
          <w:szCs w:val="24"/>
        </w:rPr>
        <w:t>（5）评标标准</w:t>
      </w:r>
    </w:p>
    <w:p w14:paraId="76856049">
      <w:pPr>
        <w:spacing w:line="91" w:lineRule="exact"/>
        <w:rPr>
          <w:color w:val="auto"/>
        </w:rPr>
      </w:pPr>
    </w:p>
    <w:tbl>
      <w:tblPr>
        <w:tblStyle w:val="27"/>
        <w:tblW w:w="93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8"/>
        <w:gridCol w:w="1559"/>
        <w:gridCol w:w="6405"/>
      </w:tblGrid>
      <w:tr w14:paraId="7CE48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jc w:val="center"/>
        </w:trPr>
        <w:tc>
          <w:tcPr>
            <w:tcW w:w="2947" w:type="dxa"/>
            <w:gridSpan w:val="2"/>
            <w:noWrap w:val="0"/>
            <w:vAlign w:val="center"/>
          </w:tcPr>
          <w:p w14:paraId="05C86338">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分值构成</w:t>
            </w:r>
          </w:p>
          <w:p w14:paraId="516387A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(总分100分)</w:t>
            </w:r>
          </w:p>
        </w:tc>
        <w:tc>
          <w:tcPr>
            <w:tcW w:w="6405" w:type="dxa"/>
            <w:noWrap w:val="0"/>
            <w:vAlign w:val="top"/>
          </w:tcPr>
          <w:p w14:paraId="48F088C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价格分值：</w:t>
            </w:r>
            <w:r>
              <w:rPr>
                <w:rFonts w:hint="eastAsia" w:ascii="宋体" w:hAnsi="宋体" w:eastAsia="宋体" w:cs="宋体"/>
                <w:color w:val="auto"/>
                <w:spacing w:val="9"/>
                <w:sz w:val="24"/>
                <w:szCs w:val="24"/>
                <w:lang w:val="en-US" w:eastAsia="zh-CN"/>
              </w:rPr>
              <w:t>40</w:t>
            </w:r>
            <w:r>
              <w:rPr>
                <w:rFonts w:hint="eastAsia" w:ascii="宋体" w:hAnsi="宋体" w:eastAsia="宋体" w:cs="宋体"/>
                <w:color w:val="auto"/>
                <w:spacing w:val="9"/>
                <w:sz w:val="24"/>
                <w:szCs w:val="24"/>
                <w:lang w:val="en-US" w:eastAsia="en-US"/>
              </w:rPr>
              <w:t>分</w:t>
            </w:r>
          </w:p>
          <w:p w14:paraId="69B28D4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商务部分：</w:t>
            </w:r>
            <w:r>
              <w:rPr>
                <w:rFonts w:hint="eastAsia" w:ascii="宋体" w:hAnsi="宋体" w:eastAsia="宋体" w:cs="宋体"/>
                <w:color w:val="auto"/>
                <w:spacing w:val="9"/>
                <w:sz w:val="24"/>
                <w:szCs w:val="24"/>
                <w:lang w:val="en-US" w:eastAsia="zh-CN"/>
              </w:rPr>
              <w:t>15</w:t>
            </w:r>
            <w:r>
              <w:rPr>
                <w:rFonts w:hint="eastAsia" w:ascii="宋体" w:hAnsi="宋体" w:eastAsia="宋体" w:cs="宋体"/>
                <w:color w:val="auto"/>
                <w:spacing w:val="9"/>
                <w:sz w:val="24"/>
                <w:szCs w:val="24"/>
                <w:lang w:val="en-US" w:eastAsia="en-US"/>
              </w:rPr>
              <w:t>分</w:t>
            </w:r>
          </w:p>
          <w:p w14:paraId="0C05A4C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技术部分：</w:t>
            </w:r>
            <w:r>
              <w:rPr>
                <w:rFonts w:hint="eastAsia" w:ascii="宋体" w:hAnsi="宋体" w:eastAsia="宋体" w:cs="宋体"/>
                <w:color w:val="auto"/>
                <w:spacing w:val="9"/>
                <w:sz w:val="24"/>
                <w:szCs w:val="24"/>
                <w:lang w:val="en-US" w:eastAsia="zh-CN"/>
              </w:rPr>
              <w:t>45</w:t>
            </w:r>
            <w:r>
              <w:rPr>
                <w:rFonts w:hint="eastAsia" w:ascii="宋体" w:hAnsi="宋体" w:eastAsia="宋体" w:cs="宋体"/>
                <w:color w:val="auto"/>
                <w:spacing w:val="9"/>
                <w:sz w:val="24"/>
                <w:szCs w:val="24"/>
                <w:lang w:val="en-US" w:eastAsia="en-US"/>
              </w:rPr>
              <w:t>分</w:t>
            </w:r>
          </w:p>
        </w:tc>
      </w:tr>
      <w:tr w14:paraId="22064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jc w:val="center"/>
        </w:trPr>
        <w:tc>
          <w:tcPr>
            <w:tcW w:w="1388" w:type="dxa"/>
            <w:noWrap w:val="0"/>
            <w:vAlign w:val="center"/>
          </w:tcPr>
          <w:p w14:paraId="54CD92E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en-US"/>
              </w:rPr>
            </w:pPr>
            <w:r>
              <w:rPr>
                <w:rFonts w:hint="eastAsia" w:ascii="宋体" w:hAnsi="宋体" w:eastAsia="宋体" w:cs="宋体"/>
                <w:b/>
                <w:bCs/>
                <w:color w:val="auto"/>
                <w:spacing w:val="9"/>
                <w:sz w:val="24"/>
                <w:szCs w:val="24"/>
                <w:lang w:val="en-US" w:eastAsia="en-US"/>
              </w:rPr>
              <w:t>评审项</w:t>
            </w:r>
          </w:p>
        </w:tc>
        <w:tc>
          <w:tcPr>
            <w:tcW w:w="1559" w:type="dxa"/>
            <w:noWrap w:val="0"/>
            <w:vAlign w:val="center"/>
          </w:tcPr>
          <w:p w14:paraId="2D68F0C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en-US"/>
              </w:rPr>
            </w:pPr>
            <w:r>
              <w:rPr>
                <w:rFonts w:hint="eastAsia" w:ascii="宋体" w:hAnsi="宋体" w:eastAsia="宋体" w:cs="宋体"/>
                <w:b/>
                <w:bCs/>
                <w:color w:val="auto"/>
                <w:spacing w:val="9"/>
                <w:sz w:val="24"/>
                <w:szCs w:val="24"/>
                <w:lang w:val="en-US" w:eastAsia="en-US"/>
              </w:rPr>
              <w:t>评分因素</w:t>
            </w:r>
          </w:p>
        </w:tc>
        <w:tc>
          <w:tcPr>
            <w:tcW w:w="6405" w:type="dxa"/>
            <w:noWrap w:val="0"/>
            <w:vAlign w:val="center"/>
          </w:tcPr>
          <w:p w14:paraId="470BF7A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en-US"/>
              </w:rPr>
            </w:pPr>
            <w:r>
              <w:rPr>
                <w:rFonts w:hint="eastAsia" w:ascii="宋体" w:hAnsi="宋体" w:eastAsia="宋体" w:cs="宋体"/>
                <w:b/>
                <w:bCs/>
                <w:color w:val="auto"/>
                <w:spacing w:val="9"/>
                <w:sz w:val="24"/>
                <w:szCs w:val="24"/>
                <w:lang w:val="en-US" w:eastAsia="en-US"/>
              </w:rPr>
              <w:t>评标标准</w:t>
            </w:r>
          </w:p>
        </w:tc>
      </w:tr>
      <w:tr w14:paraId="2B6B0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5" w:hRule="atLeast"/>
          <w:jc w:val="center"/>
        </w:trPr>
        <w:tc>
          <w:tcPr>
            <w:tcW w:w="1388" w:type="dxa"/>
            <w:noWrap w:val="0"/>
            <w:vAlign w:val="center"/>
          </w:tcPr>
          <w:p w14:paraId="75845E8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价格分</w:t>
            </w:r>
          </w:p>
          <w:p w14:paraId="03400BD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w:t>
            </w:r>
            <w:r>
              <w:rPr>
                <w:rFonts w:hint="eastAsia" w:ascii="宋体" w:hAnsi="宋体" w:eastAsia="宋体" w:cs="宋体"/>
                <w:color w:val="auto"/>
                <w:spacing w:val="9"/>
                <w:sz w:val="24"/>
                <w:szCs w:val="24"/>
                <w:lang w:val="en-US" w:eastAsia="zh-CN"/>
              </w:rPr>
              <w:t>40</w:t>
            </w:r>
            <w:r>
              <w:rPr>
                <w:rFonts w:hint="eastAsia" w:ascii="宋体" w:hAnsi="宋体" w:eastAsia="宋体" w:cs="宋体"/>
                <w:color w:val="auto"/>
                <w:spacing w:val="9"/>
                <w:sz w:val="24"/>
                <w:szCs w:val="24"/>
                <w:lang w:val="en-US" w:eastAsia="en-US"/>
              </w:rPr>
              <w:t>分）</w:t>
            </w:r>
          </w:p>
        </w:tc>
        <w:tc>
          <w:tcPr>
            <w:tcW w:w="1559" w:type="dxa"/>
            <w:noWrap w:val="0"/>
            <w:vAlign w:val="center"/>
          </w:tcPr>
          <w:p w14:paraId="2C8E57C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响应</w:t>
            </w:r>
            <w:r>
              <w:rPr>
                <w:rFonts w:hint="eastAsia" w:ascii="宋体" w:hAnsi="宋体" w:eastAsia="宋体" w:cs="宋体"/>
                <w:color w:val="auto"/>
                <w:spacing w:val="9"/>
                <w:sz w:val="24"/>
                <w:szCs w:val="24"/>
                <w:lang w:val="en-US" w:eastAsia="en-US"/>
              </w:rPr>
              <w:t>价格</w:t>
            </w:r>
          </w:p>
          <w:p w14:paraId="471E5DC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w:t>
            </w:r>
            <w:r>
              <w:rPr>
                <w:rFonts w:hint="eastAsia" w:ascii="宋体" w:hAnsi="宋体" w:eastAsia="宋体" w:cs="宋体"/>
                <w:color w:val="auto"/>
                <w:spacing w:val="9"/>
                <w:sz w:val="24"/>
                <w:szCs w:val="24"/>
                <w:lang w:val="en-US" w:eastAsia="zh-CN"/>
              </w:rPr>
              <w:t>40</w:t>
            </w:r>
            <w:r>
              <w:rPr>
                <w:rFonts w:hint="eastAsia" w:ascii="宋体" w:hAnsi="宋体" w:eastAsia="宋体" w:cs="宋体"/>
                <w:color w:val="auto"/>
                <w:spacing w:val="9"/>
                <w:sz w:val="24"/>
                <w:szCs w:val="24"/>
                <w:lang w:val="en-US" w:eastAsia="en-US"/>
              </w:rPr>
              <w:t>分）</w:t>
            </w:r>
          </w:p>
        </w:tc>
        <w:tc>
          <w:tcPr>
            <w:tcW w:w="6405" w:type="dxa"/>
            <w:noWrap w:val="0"/>
            <w:vAlign w:val="top"/>
          </w:tcPr>
          <w:p w14:paraId="21E3CC6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满足</w:t>
            </w:r>
            <w:r>
              <w:rPr>
                <w:rFonts w:hint="eastAsia" w:ascii="宋体" w:hAnsi="宋体" w:eastAsia="宋体" w:cs="宋体"/>
                <w:color w:val="auto"/>
                <w:spacing w:val="9"/>
                <w:sz w:val="24"/>
                <w:szCs w:val="24"/>
                <w:lang w:val="en-US" w:eastAsia="zh-CN"/>
              </w:rPr>
              <w:t>磋商</w:t>
            </w:r>
            <w:r>
              <w:rPr>
                <w:rFonts w:hint="eastAsia" w:ascii="宋体" w:hAnsi="宋体" w:eastAsia="宋体" w:cs="宋体"/>
                <w:color w:val="auto"/>
                <w:spacing w:val="9"/>
                <w:sz w:val="24"/>
                <w:szCs w:val="24"/>
                <w:lang w:val="en-US" w:eastAsia="en-US"/>
              </w:rPr>
              <w:t>文件要求且</w:t>
            </w:r>
            <w:r>
              <w:rPr>
                <w:rFonts w:hint="eastAsia" w:ascii="宋体" w:hAnsi="宋体" w:eastAsia="宋体" w:cs="宋体"/>
                <w:color w:val="auto"/>
                <w:spacing w:val="9"/>
                <w:sz w:val="24"/>
                <w:szCs w:val="24"/>
                <w:lang w:val="en-US" w:eastAsia="zh-CN"/>
              </w:rPr>
              <w:t>响应</w:t>
            </w:r>
            <w:r>
              <w:rPr>
                <w:rFonts w:hint="eastAsia" w:ascii="宋体" w:hAnsi="宋体" w:eastAsia="宋体" w:cs="宋体"/>
                <w:color w:val="auto"/>
                <w:spacing w:val="9"/>
                <w:sz w:val="24"/>
                <w:szCs w:val="24"/>
                <w:lang w:val="en-US" w:eastAsia="en-US"/>
              </w:rPr>
              <w:t>价格最低的</w:t>
            </w:r>
            <w:r>
              <w:rPr>
                <w:rFonts w:hint="eastAsia" w:ascii="宋体" w:hAnsi="宋体" w:eastAsia="宋体" w:cs="宋体"/>
                <w:color w:val="auto"/>
                <w:spacing w:val="9"/>
                <w:sz w:val="24"/>
                <w:szCs w:val="24"/>
                <w:lang w:val="en-US" w:eastAsia="zh-CN"/>
              </w:rPr>
              <w:t>响应</w:t>
            </w:r>
            <w:r>
              <w:rPr>
                <w:rFonts w:hint="eastAsia" w:ascii="宋体" w:hAnsi="宋体" w:eastAsia="宋体" w:cs="宋体"/>
                <w:color w:val="auto"/>
                <w:spacing w:val="9"/>
                <w:sz w:val="24"/>
                <w:szCs w:val="24"/>
                <w:lang w:val="en-US" w:eastAsia="en-US"/>
              </w:rPr>
              <w:t>报价为评标基准价，其价格分为满分。其他合格投标人的价格分统一按照下列公式计算：</w:t>
            </w:r>
          </w:p>
          <w:p w14:paraId="5724301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磋商</w:t>
            </w:r>
            <w:r>
              <w:rPr>
                <w:rFonts w:hint="eastAsia" w:ascii="宋体" w:hAnsi="宋体" w:eastAsia="宋体" w:cs="宋体"/>
                <w:color w:val="auto"/>
                <w:spacing w:val="9"/>
                <w:sz w:val="24"/>
                <w:szCs w:val="24"/>
                <w:lang w:val="en-US" w:eastAsia="en-US"/>
              </w:rPr>
              <w:t>报价得分=（</w:t>
            </w:r>
            <w:r>
              <w:rPr>
                <w:rFonts w:hint="eastAsia" w:ascii="宋体" w:hAnsi="宋体" w:eastAsia="宋体" w:cs="宋体"/>
                <w:color w:val="auto"/>
                <w:spacing w:val="9"/>
                <w:sz w:val="24"/>
                <w:szCs w:val="24"/>
                <w:lang w:val="en-US" w:eastAsia="zh-CN"/>
              </w:rPr>
              <w:t>磋商</w:t>
            </w:r>
            <w:r>
              <w:rPr>
                <w:rFonts w:hint="eastAsia" w:ascii="宋体" w:hAnsi="宋体" w:eastAsia="宋体" w:cs="宋体"/>
                <w:color w:val="auto"/>
                <w:spacing w:val="9"/>
                <w:sz w:val="24"/>
                <w:szCs w:val="24"/>
                <w:lang w:val="en-US" w:eastAsia="en-US"/>
              </w:rPr>
              <w:t>基准价/</w:t>
            </w:r>
            <w:r>
              <w:rPr>
                <w:rFonts w:hint="eastAsia" w:ascii="宋体" w:hAnsi="宋体" w:eastAsia="宋体" w:cs="宋体"/>
                <w:color w:val="auto"/>
                <w:spacing w:val="9"/>
                <w:sz w:val="24"/>
                <w:szCs w:val="24"/>
                <w:lang w:val="en-US" w:eastAsia="zh-CN"/>
              </w:rPr>
              <w:t>最终磋商</w:t>
            </w:r>
            <w:r>
              <w:rPr>
                <w:rFonts w:hint="eastAsia" w:ascii="宋体" w:hAnsi="宋体" w:eastAsia="宋体" w:cs="宋体"/>
                <w:color w:val="auto"/>
                <w:spacing w:val="9"/>
                <w:sz w:val="24"/>
                <w:szCs w:val="24"/>
                <w:lang w:val="en-US" w:eastAsia="en-US"/>
              </w:rPr>
              <w:t>报价）×</w:t>
            </w:r>
            <w:r>
              <w:rPr>
                <w:rFonts w:hint="eastAsia" w:ascii="宋体" w:hAnsi="宋体" w:eastAsia="宋体" w:cs="宋体"/>
                <w:color w:val="auto"/>
                <w:spacing w:val="9"/>
                <w:sz w:val="24"/>
                <w:szCs w:val="24"/>
                <w:lang w:val="en-US" w:eastAsia="zh-CN"/>
              </w:rPr>
              <w:t>40%</w:t>
            </w:r>
            <w:r>
              <w:rPr>
                <w:rFonts w:hint="eastAsia" w:ascii="宋体" w:hAnsi="宋体" w:eastAsia="宋体" w:cs="宋体"/>
                <w:color w:val="auto"/>
                <w:spacing w:val="9"/>
                <w:sz w:val="24"/>
                <w:szCs w:val="24"/>
                <w:lang w:val="en-US" w:eastAsia="en-US"/>
              </w:rPr>
              <w:t>×100</w:t>
            </w:r>
          </w:p>
        </w:tc>
      </w:tr>
      <w:tr w14:paraId="5E74A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5" w:hRule="atLeast"/>
          <w:jc w:val="center"/>
        </w:trPr>
        <w:tc>
          <w:tcPr>
            <w:tcW w:w="1388" w:type="dxa"/>
            <w:vMerge w:val="restart"/>
            <w:noWrap w:val="0"/>
            <w:vAlign w:val="center"/>
          </w:tcPr>
          <w:p w14:paraId="0E3B520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商务部分</w:t>
            </w:r>
          </w:p>
          <w:p w14:paraId="43E910E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w:t>
            </w:r>
            <w:r>
              <w:rPr>
                <w:rFonts w:hint="eastAsia" w:ascii="宋体" w:hAnsi="宋体" w:eastAsia="宋体" w:cs="宋体"/>
                <w:color w:val="auto"/>
                <w:spacing w:val="9"/>
                <w:sz w:val="24"/>
                <w:szCs w:val="24"/>
                <w:lang w:val="en-US" w:eastAsia="zh-CN"/>
              </w:rPr>
              <w:t>15</w:t>
            </w:r>
            <w:r>
              <w:rPr>
                <w:rFonts w:hint="eastAsia" w:ascii="宋体" w:hAnsi="宋体" w:eastAsia="宋体" w:cs="宋体"/>
                <w:color w:val="auto"/>
                <w:spacing w:val="9"/>
                <w:sz w:val="24"/>
                <w:szCs w:val="24"/>
                <w:lang w:val="en-US" w:eastAsia="en-US"/>
              </w:rPr>
              <w:t>分）</w:t>
            </w:r>
          </w:p>
        </w:tc>
        <w:tc>
          <w:tcPr>
            <w:tcW w:w="1559" w:type="dxa"/>
            <w:noWrap w:val="0"/>
            <w:vAlign w:val="center"/>
          </w:tcPr>
          <w:p w14:paraId="147DFE5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业绩</w:t>
            </w:r>
          </w:p>
          <w:p w14:paraId="2FF6F6FA">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w:t>
            </w:r>
            <w:r>
              <w:rPr>
                <w:rFonts w:hint="eastAsia" w:ascii="宋体" w:hAnsi="宋体" w:eastAsia="宋体" w:cs="宋体"/>
                <w:color w:val="auto"/>
                <w:spacing w:val="9"/>
                <w:sz w:val="24"/>
                <w:szCs w:val="24"/>
                <w:lang w:val="en-US" w:eastAsia="zh-CN"/>
              </w:rPr>
              <w:t>5</w:t>
            </w:r>
            <w:r>
              <w:rPr>
                <w:rFonts w:hint="eastAsia" w:ascii="宋体" w:hAnsi="宋体" w:eastAsia="宋体" w:cs="宋体"/>
                <w:color w:val="auto"/>
                <w:spacing w:val="9"/>
                <w:sz w:val="24"/>
                <w:szCs w:val="24"/>
                <w:lang w:val="en-US" w:eastAsia="en-US"/>
              </w:rPr>
              <w:t>分）</w:t>
            </w:r>
          </w:p>
        </w:tc>
        <w:tc>
          <w:tcPr>
            <w:tcW w:w="6405" w:type="dxa"/>
            <w:noWrap w:val="0"/>
            <w:vAlign w:val="top"/>
          </w:tcPr>
          <w:p w14:paraId="49FFE6F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供应商具有</w:t>
            </w:r>
            <w:r>
              <w:rPr>
                <w:rFonts w:hint="eastAsia" w:ascii="宋体" w:hAnsi="宋体" w:eastAsia="宋体" w:cs="宋体"/>
                <w:color w:val="auto"/>
                <w:spacing w:val="9"/>
                <w:sz w:val="24"/>
                <w:szCs w:val="24"/>
                <w:lang w:val="en-US" w:eastAsia="en-US"/>
              </w:rPr>
              <w:t>自202</w:t>
            </w:r>
            <w:r>
              <w:rPr>
                <w:rFonts w:hint="eastAsia" w:ascii="宋体" w:hAnsi="宋体" w:eastAsia="宋体" w:cs="宋体"/>
                <w:color w:val="auto"/>
                <w:spacing w:val="9"/>
                <w:sz w:val="24"/>
                <w:szCs w:val="24"/>
                <w:lang w:val="en-US" w:eastAsia="zh-CN"/>
              </w:rPr>
              <w:t>3</w:t>
            </w:r>
            <w:r>
              <w:rPr>
                <w:rFonts w:hint="eastAsia" w:ascii="宋体" w:hAnsi="宋体" w:eastAsia="宋体" w:cs="宋体"/>
                <w:color w:val="auto"/>
                <w:spacing w:val="9"/>
                <w:sz w:val="24"/>
                <w:szCs w:val="24"/>
                <w:lang w:val="en-US" w:eastAsia="en-US"/>
              </w:rPr>
              <w:t>年1月1日以来（以合同签订时间为准）类似项目业绩</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，每提供一份得</w:t>
            </w:r>
            <w:r>
              <w:rPr>
                <w:rFonts w:hint="eastAsia" w:ascii="宋体" w:hAnsi="宋体" w:eastAsia="宋体" w:cs="宋体"/>
                <w:color w:val="auto"/>
                <w:spacing w:val="9"/>
                <w:sz w:val="24"/>
                <w:szCs w:val="24"/>
                <w:lang w:val="en-US" w:eastAsia="zh-CN"/>
              </w:rPr>
              <w:t>2.5</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满分5</w:t>
            </w:r>
            <w:r>
              <w:rPr>
                <w:rFonts w:hint="eastAsia" w:ascii="宋体" w:hAnsi="宋体" w:eastAsia="宋体" w:cs="宋体"/>
                <w:color w:val="auto"/>
                <w:spacing w:val="9"/>
                <w:sz w:val="24"/>
                <w:szCs w:val="24"/>
                <w:lang w:val="en-US" w:eastAsia="en-US"/>
              </w:rPr>
              <w:t>分，不提供的不得分（需提供完整的合同；如为政府采购项目，则需提供中标通知书、完整的合同）</w:t>
            </w:r>
            <w:r>
              <w:rPr>
                <w:rFonts w:hint="eastAsia" w:ascii="宋体" w:hAnsi="宋体" w:eastAsia="宋体" w:cs="宋体"/>
                <w:color w:val="auto"/>
                <w:spacing w:val="9"/>
                <w:sz w:val="24"/>
                <w:szCs w:val="24"/>
                <w:lang w:val="en-US" w:eastAsia="zh-CN"/>
              </w:rPr>
              <w:t>。</w:t>
            </w:r>
          </w:p>
          <w:p w14:paraId="20D02FC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w:t>
            </w:r>
            <w:r>
              <w:rPr>
                <w:rFonts w:hint="eastAsia" w:ascii="宋体" w:hAnsi="宋体" w:eastAsia="宋体" w:cs="宋体"/>
                <w:color w:val="auto"/>
                <w:spacing w:val="9"/>
                <w:sz w:val="24"/>
                <w:szCs w:val="24"/>
                <w:lang w:val="en-US" w:eastAsia="en-US"/>
              </w:rPr>
              <w:t>类似</w:t>
            </w:r>
            <w:r>
              <w:rPr>
                <w:rFonts w:hint="eastAsia" w:ascii="宋体" w:hAnsi="宋体" w:eastAsia="宋体" w:cs="宋体"/>
                <w:color w:val="auto"/>
                <w:spacing w:val="9"/>
                <w:sz w:val="24"/>
                <w:szCs w:val="24"/>
                <w:lang w:val="en-US" w:eastAsia="zh-CN"/>
              </w:rPr>
              <w:t>项目</w:t>
            </w:r>
            <w:r>
              <w:rPr>
                <w:rFonts w:hint="eastAsia" w:ascii="宋体" w:hAnsi="宋体" w:eastAsia="宋体" w:cs="宋体"/>
                <w:color w:val="auto"/>
                <w:spacing w:val="9"/>
                <w:sz w:val="24"/>
                <w:szCs w:val="24"/>
                <w:lang w:val="en-US" w:eastAsia="en-US"/>
              </w:rPr>
              <w:t>业绩说明：类似</w:t>
            </w:r>
            <w:r>
              <w:rPr>
                <w:rFonts w:hint="eastAsia" w:ascii="宋体" w:hAnsi="宋体" w:eastAsia="宋体" w:cs="宋体"/>
                <w:color w:val="auto"/>
                <w:spacing w:val="9"/>
                <w:sz w:val="24"/>
                <w:szCs w:val="24"/>
                <w:lang w:val="en-US" w:eastAsia="zh-CN"/>
              </w:rPr>
              <w:t>项目</w:t>
            </w:r>
            <w:r>
              <w:rPr>
                <w:rFonts w:hint="eastAsia" w:ascii="宋体" w:hAnsi="宋体" w:eastAsia="宋体" w:cs="宋体"/>
                <w:color w:val="auto"/>
                <w:spacing w:val="9"/>
                <w:sz w:val="24"/>
                <w:szCs w:val="24"/>
                <w:lang w:val="en-US" w:eastAsia="en-US"/>
              </w:rPr>
              <w:t>业绩是指</w:t>
            </w:r>
            <w:r>
              <w:rPr>
                <w:rFonts w:hint="eastAsia" w:ascii="宋体" w:hAnsi="宋体" w:eastAsia="宋体" w:cs="宋体"/>
                <w:color w:val="auto"/>
                <w:spacing w:val="9"/>
                <w:sz w:val="24"/>
                <w:szCs w:val="24"/>
                <w:lang w:val="en-US" w:eastAsia="zh-CN"/>
              </w:rPr>
              <w:t>建筑工程项目业绩）</w:t>
            </w:r>
          </w:p>
        </w:tc>
      </w:tr>
      <w:tr w14:paraId="049B5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5" w:hRule="atLeast"/>
          <w:jc w:val="center"/>
        </w:trPr>
        <w:tc>
          <w:tcPr>
            <w:tcW w:w="1388" w:type="dxa"/>
            <w:vMerge w:val="continue"/>
            <w:noWrap w:val="0"/>
            <w:vAlign w:val="top"/>
          </w:tcPr>
          <w:p w14:paraId="194D2D7A">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p>
        </w:tc>
        <w:tc>
          <w:tcPr>
            <w:tcW w:w="1559" w:type="dxa"/>
            <w:noWrap w:val="0"/>
            <w:vAlign w:val="center"/>
          </w:tcPr>
          <w:p w14:paraId="6D807E9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履职尽责承诺（10分）</w:t>
            </w:r>
          </w:p>
        </w:tc>
        <w:tc>
          <w:tcPr>
            <w:tcW w:w="6405" w:type="dxa"/>
            <w:noWrap w:val="0"/>
            <w:vAlign w:val="center"/>
          </w:tcPr>
          <w:p w14:paraId="06064D2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具有保证技术措施落实到位的承诺和落实不到位的处理承诺</w:t>
            </w:r>
            <w:r>
              <w:rPr>
                <w:rFonts w:hint="eastAsia" w:ascii="宋体" w:hAnsi="宋体" w:eastAsia="宋体" w:cs="宋体"/>
                <w:color w:val="auto"/>
                <w:spacing w:val="9"/>
                <w:sz w:val="24"/>
                <w:szCs w:val="24"/>
                <w:lang w:val="en-US" w:eastAsia="zh-CN"/>
              </w:rPr>
              <w:t>，</w:t>
            </w:r>
            <w:r>
              <w:rPr>
                <w:rFonts w:hint="eastAsia" w:ascii="宋体" w:hAnsi="宋体" w:eastAsia="宋体" w:cs="宋体"/>
                <w:color w:val="auto"/>
                <w:spacing w:val="9"/>
                <w:sz w:val="24"/>
                <w:szCs w:val="24"/>
                <w:lang w:val="en-US" w:eastAsia="en-US"/>
              </w:rPr>
              <w:t>其中包括</w:t>
            </w:r>
            <w:r>
              <w:rPr>
                <w:rFonts w:hint="eastAsia" w:ascii="宋体" w:hAnsi="宋体" w:eastAsia="宋体" w:cs="宋体"/>
                <w:color w:val="auto"/>
                <w:spacing w:val="9"/>
                <w:sz w:val="24"/>
                <w:szCs w:val="24"/>
                <w:lang w:val="en-US" w:eastAsia="zh-CN"/>
              </w:rPr>
              <w:t>：</w:t>
            </w:r>
          </w:p>
          <w:p w14:paraId="3CD2223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①各关键岗位人员项目负责人、技术负责人及项目组成员的在岗、更换履职尽责承诺</w:t>
            </w:r>
            <w:r>
              <w:rPr>
                <w:rFonts w:hint="eastAsia" w:ascii="宋体" w:hAnsi="宋体" w:eastAsia="宋体" w:cs="宋体"/>
                <w:color w:val="auto"/>
                <w:spacing w:val="9"/>
                <w:sz w:val="24"/>
                <w:szCs w:val="24"/>
                <w:lang w:val="en-US" w:eastAsia="zh-CN"/>
              </w:rPr>
              <w:t>；</w:t>
            </w:r>
          </w:p>
          <w:p w14:paraId="0C4188E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②针对不拖欠农民工工资承诺</w:t>
            </w:r>
            <w:r>
              <w:rPr>
                <w:rFonts w:hint="eastAsia" w:ascii="宋体" w:hAnsi="宋体" w:eastAsia="宋体" w:cs="宋体"/>
                <w:color w:val="auto"/>
                <w:spacing w:val="9"/>
                <w:sz w:val="24"/>
                <w:szCs w:val="24"/>
                <w:lang w:val="en-US" w:eastAsia="zh-CN"/>
              </w:rPr>
              <w:t>；</w:t>
            </w:r>
          </w:p>
          <w:p w14:paraId="38684C18">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③保证工期承诺</w:t>
            </w:r>
            <w:r>
              <w:rPr>
                <w:rFonts w:hint="eastAsia" w:ascii="宋体" w:hAnsi="宋体" w:eastAsia="宋体" w:cs="宋体"/>
                <w:color w:val="auto"/>
                <w:spacing w:val="9"/>
                <w:sz w:val="24"/>
                <w:szCs w:val="24"/>
                <w:lang w:val="en-US" w:eastAsia="zh-CN"/>
              </w:rPr>
              <w:t>；</w:t>
            </w:r>
          </w:p>
          <w:p w14:paraId="615B30B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④扬尘治理</w:t>
            </w:r>
            <w:r>
              <w:rPr>
                <w:rFonts w:hint="eastAsia" w:ascii="宋体" w:hAnsi="宋体" w:eastAsia="宋体" w:cs="宋体"/>
                <w:color w:val="auto"/>
                <w:spacing w:val="9"/>
                <w:sz w:val="24"/>
                <w:szCs w:val="24"/>
                <w:lang w:val="en-US" w:eastAsia="zh-CN"/>
              </w:rPr>
              <w:t>承诺；</w:t>
            </w:r>
          </w:p>
          <w:p w14:paraId="73A23677">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⑤提高工程质量承诺。</w:t>
            </w:r>
          </w:p>
          <w:p w14:paraId="3F6FA32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供应商</w:t>
            </w:r>
            <w:r>
              <w:rPr>
                <w:rFonts w:hint="eastAsia" w:ascii="宋体" w:hAnsi="宋体" w:eastAsia="宋体" w:cs="宋体"/>
                <w:color w:val="auto"/>
                <w:spacing w:val="9"/>
                <w:sz w:val="24"/>
                <w:szCs w:val="24"/>
                <w:lang w:val="en-US" w:eastAsia="zh-CN"/>
              </w:rPr>
              <w:t>每提供上述1项承诺，得2分，未提供对应项承诺的或该项承诺不符合要求的不得分。本项满分10分。</w:t>
            </w:r>
          </w:p>
        </w:tc>
      </w:tr>
      <w:tr w14:paraId="7E8F5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9" w:hRule="atLeast"/>
          <w:jc w:val="center"/>
        </w:trPr>
        <w:tc>
          <w:tcPr>
            <w:tcW w:w="1388" w:type="dxa"/>
            <w:vMerge w:val="restart"/>
            <w:noWrap w:val="0"/>
            <w:vAlign w:val="center"/>
          </w:tcPr>
          <w:p w14:paraId="627DFEE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技术部分</w:t>
            </w:r>
          </w:p>
          <w:p w14:paraId="5F53B88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（45</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w:t>
            </w:r>
          </w:p>
        </w:tc>
        <w:tc>
          <w:tcPr>
            <w:tcW w:w="1559" w:type="dxa"/>
            <w:shd w:val="clear" w:color="auto" w:fill="auto"/>
            <w:noWrap w:val="0"/>
            <w:vAlign w:val="center"/>
          </w:tcPr>
          <w:p w14:paraId="4E99BB4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主要施工方法和施工方案（</w:t>
            </w:r>
            <w:r>
              <w:rPr>
                <w:rFonts w:hint="eastAsia" w:ascii="宋体" w:hAnsi="宋体" w:eastAsia="宋体" w:cs="宋体"/>
                <w:color w:val="auto"/>
                <w:spacing w:val="9"/>
                <w:sz w:val="24"/>
                <w:szCs w:val="24"/>
                <w:lang w:val="en-US" w:eastAsia="zh-CN"/>
              </w:rPr>
              <w:t>6</w:t>
            </w:r>
            <w:r>
              <w:rPr>
                <w:rFonts w:hint="eastAsia" w:ascii="宋体" w:hAnsi="宋体" w:eastAsia="宋体" w:cs="宋体"/>
                <w:color w:val="auto"/>
                <w:spacing w:val="9"/>
                <w:sz w:val="24"/>
                <w:szCs w:val="24"/>
                <w:lang w:val="en-US" w:eastAsia="en-US"/>
              </w:rPr>
              <w:t>分）</w:t>
            </w:r>
          </w:p>
        </w:tc>
        <w:tc>
          <w:tcPr>
            <w:tcW w:w="6405" w:type="dxa"/>
            <w:shd w:val="clear" w:color="auto" w:fill="auto"/>
            <w:noWrap w:val="0"/>
            <w:vAlign w:val="center"/>
          </w:tcPr>
          <w:p w14:paraId="5259AAF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供应商提供</w:t>
            </w:r>
            <w:r>
              <w:rPr>
                <w:rFonts w:hint="eastAsia" w:ascii="宋体" w:hAnsi="宋体" w:eastAsia="宋体" w:cs="宋体"/>
                <w:color w:val="auto"/>
                <w:spacing w:val="9"/>
                <w:sz w:val="24"/>
                <w:szCs w:val="24"/>
                <w:lang w:val="en-US" w:eastAsia="en-US"/>
              </w:rPr>
              <w:t>施工</w:t>
            </w:r>
            <w:r>
              <w:rPr>
                <w:rFonts w:hint="eastAsia" w:ascii="宋体" w:hAnsi="宋体" w:eastAsia="宋体" w:cs="宋体"/>
                <w:color w:val="auto"/>
                <w:spacing w:val="9"/>
                <w:sz w:val="24"/>
                <w:szCs w:val="24"/>
                <w:lang w:val="en-US" w:eastAsia="zh-CN"/>
              </w:rPr>
              <w:t>方法和施工方案，包括</w:t>
            </w:r>
            <w:r>
              <w:rPr>
                <w:rFonts w:hint="default" w:ascii="宋体" w:hAnsi="宋体" w:eastAsia="宋体" w:cs="宋体"/>
                <w:color w:val="auto"/>
                <w:spacing w:val="9"/>
                <w:sz w:val="24"/>
                <w:szCs w:val="24"/>
                <w:lang w:val="en-US" w:eastAsia="zh-CN"/>
              </w:rPr>
              <w:t>①</w:t>
            </w:r>
            <w:r>
              <w:rPr>
                <w:rFonts w:hint="eastAsia" w:ascii="宋体" w:hAnsi="宋体" w:eastAsia="宋体" w:cs="宋体"/>
                <w:color w:val="auto"/>
                <w:spacing w:val="9"/>
                <w:sz w:val="24"/>
                <w:szCs w:val="24"/>
                <w:lang w:val="en-US" w:eastAsia="en-US"/>
              </w:rPr>
              <w:t>施工重点、难点及绿色施工</w:t>
            </w:r>
            <w:r>
              <w:rPr>
                <w:rFonts w:hint="eastAsia" w:ascii="宋体" w:hAnsi="宋体" w:eastAsia="宋体" w:cs="宋体"/>
                <w:color w:val="auto"/>
                <w:spacing w:val="9"/>
                <w:sz w:val="24"/>
                <w:szCs w:val="24"/>
                <w:lang w:val="en-US" w:eastAsia="zh-CN"/>
              </w:rPr>
              <w:t>；</w:t>
            </w:r>
            <w:r>
              <w:rPr>
                <w:rFonts w:hint="default" w:ascii="宋体" w:hAnsi="宋体" w:eastAsia="宋体" w:cs="宋体"/>
                <w:color w:val="auto"/>
                <w:spacing w:val="9"/>
                <w:sz w:val="24"/>
                <w:szCs w:val="24"/>
                <w:lang w:val="en-US" w:eastAsia="zh-CN"/>
              </w:rPr>
              <w:t>②</w:t>
            </w:r>
            <w:r>
              <w:rPr>
                <w:rFonts w:hint="eastAsia" w:ascii="宋体" w:hAnsi="宋体" w:eastAsia="宋体" w:cs="宋体"/>
                <w:color w:val="auto"/>
                <w:spacing w:val="9"/>
                <w:sz w:val="24"/>
                <w:szCs w:val="24"/>
                <w:lang w:val="en-US" w:eastAsia="en-US"/>
              </w:rPr>
              <w:t>施工工序</w:t>
            </w:r>
            <w:r>
              <w:rPr>
                <w:rFonts w:hint="eastAsia" w:ascii="宋体" w:hAnsi="宋体" w:eastAsia="宋体" w:cs="宋体"/>
                <w:color w:val="auto"/>
                <w:spacing w:val="9"/>
                <w:sz w:val="24"/>
                <w:szCs w:val="24"/>
                <w:lang w:val="en-US" w:eastAsia="zh-CN"/>
              </w:rPr>
              <w:t>；</w:t>
            </w:r>
            <w:r>
              <w:rPr>
                <w:rFonts w:hint="default" w:ascii="宋体" w:hAnsi="宋体" w:eastAsia="宋体" w:cs="宋体"/>
                <w:color w:val="auto"/>
                <w:spacing w:val="9"/>
                <w:sz w:val="24"/>
                <w:szCs w:val="24"/>
                <w:lang w:val="en-US" w:eastAsia="en-US"/>
              </w:rPr>
              <w:t>③</w:t>
            </w:r>
            <w:r>
              <w:rPr>
                <w:rFonts w:hint="eastAsia" w:ascii="宋体" w:hAnsi="宋体" w:eastAsia="宋体" w:cs="宋体"/>
                <w:color w:val="auto"/>
                <w:spacing w:val="9"/>
                <w:sz w:val="24"/>
                <w:szCs w:val="24"/>
                <w:lang w:val="en-US" w:eastAsia="en-US"/>
              </w:rPr>
              <w:t>人材机投入。</w:t>
            </w:r>
            <w:r>
              <w:rPr>
                <w:rFonts w:hint="eastAsia" w:ascii="宋体" w:hAnsi="宋体" w:eastAsia="宋体" w:cs="宋体"/>
                <w:color w:val="auto"/>
                <w:spacing w:val="9"/>
                <w:sz w:val="24"/>
                <w:szCs w:val="24"/>
                <w:lang w:val="en-US" w:eastAsia="zh-CN"/>
              </w:rPr>
              <w:t>供应商每提供上述一项</w:t>
            </w:r>
            <w:r>
              <w:rPr>
                <w:rFonts w:hint="eastAsia" w:ascii="宋体" w:hAnsi="宋体" w:eastAsia="宋体" w:cs="宋体"/>
                <w:color w:val="auto"/>
                <w:spacing w:val="9"/>
                <w:sz w:val="24"/>
                <w:szCs w:val="24"/>
                <w:lang w:val="en-US" w:eastAsia="en-US"/>
              </w:rPr>
              <w:t>内容</w:t>
            </w:r>
            <w:r>
              <w:rPr>
                <w:rFonts w:hint="eastAsia" w:ascii="宋体" w:hAnsi="宋体" w:eastAsia="宋体" w:cs="宋体"/>
                <w:color w:val="auto"/>
                <w:spacing w:val="9"/>
                <w:sz w:val="24"/>
                <w:szCs w:val="24"/>
                <w:lang w:val="en-US" w:eastAsia="zh-CN"/>
              </w:rPr>
              <w:t>，内容</w:t>
            </w:r>
            <w:r>
              <w:rPr>
                <w:rFonts w:hint="eastAsia" w:ascii="宋体" w:hAnsi="宋体" w:eastAsia="宋体" w:cs="宋体"/>
                <w:color w:val="auto"/>
                <w:spacing w:val="9"/>
                <w:sz w:val="24"/>
                <w:szCs w:val="24"/>
                <w:lang w:val="en-US" w:eastAsia="en-US"/>
              </w:rPr>
              <w:t>完整详实</w:t>
            </w:r>
            <w:r>
              <w:rPr>
                <w:rFonts w:hint="eastAsia" w:ascii="宋体" w:hAnsi="宋体" w:eastAsia="宋体" w:cs="宋体"/>
                <w:color w:val="auto"/>
                <w:spacing w:val="9"/>
                <w:sz w:val="24"/>
                <w:szCs w:val="24"/>
                <w:lang w:val="en-US" w:eastAsia="zh-CN"/>
              </w:rPr>
              <w:t>有针对性</w:t>
            </w:r>
            <w:r>
              <w:rPr>
                <w:rFonts w:hint="eastAsia" w:ascii="宋体" w:hAnsi="宋体" w:eastAsia="宋体" w:cs="宋体"/>
                <w:color w:val="auto"/>
                <w:spacing w:val="9"/>
                <w:sz w:val="24"/>
                <w:szCs w:val="24"/>
                <w:lang w:val="en-US" w:eastAsia="en-US"/>
              </w:rPr>
              <w:t>的得</w:t>
            </w:r>
            <w:r>
              <w:rPr>
                <w:rFonts w:hint="eastAsia" w:ascii="宋体" w:hAnsi="宋体" w:eastAsia="宋体" w:cs="宋体"/>
                <w:color w:val="auto"/>
                <w:spacing w:val="9"/>
                <w:sz w:val="24"/>
                <w:szCs w:val="24"/>
                <w:lang w:val="en-US" w:eastAsia="zh-CN"/>
              </w:rPr>
              <w:t>2</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内容仅有简单描述且</w:t>
            </w:r>
            <w:r>
              <w:rPr>
                <w:rFonts w:hint="eastAsia" w:ascii="宋体" w:hAnsi="宋体" w:eastAsia="宋体" w:cs="宋体"/>
                <w:color w:val="auto"/>
                <w:spacing w:val="9"/>
                <w:sz w:val="24"/>
                <w:szCs w:val="24"/>
                <w:lang w:val="en-US" w:eastAsia="en-US"/>
              </w:rPr>
              <w:t>不缺项</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得</w:t>
            </w:r>
            <w:r>
              <w:rPr>
                <w:rFonts w:hint="eastAsia" w:ascii="宋体" w:hAnsi="宋体" w:eastAsia="宋体" w:cs="宋体"/>
                <w:color w:val="auto"/>
                <w:spacing w:val="9"/>
                <w:sz w:val="24"/>
                <w:szCs w:val="24"/>
                <w:lang w:val="en-US" w:eastAsia="zh-CN"/>
              </w:rPr>
              <w:t>1.4</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未</w:t>
            </w:r>
            <w:r>
              <w:rPr>
                <w:rFonts w:hint="eastAsia" w:ascii="宋体" w:hAnsi="宋体" w:eastAsia="宋体" w:cs="宋体"/>
                <w:color w:val="auto"/>
                <w:spacing w:val="9"/>
                <w:sz w:val="24"/>
                <w:szCs w:val="24"/>
                <w:lang w:val="en-US" w:eastAsia="en-US"/>
              </w:rPr>
              <w:t>提供</w:t>
            </w:r>
            <w:r>
              <w:rPr>
                <w:rFonts w:hint="eastAsia" w:ascii="宋体" w:hAnsi="宋体" w:eastAsia="宋体" w:cs="宋体"/>
                <w:color w:val="auto"/>
                <w:spacing w:val="9"/>
                <w:sz w:val="24"/>
                <w:szCs w:val="24"/>
                <w:lang w:val="en-US" w:eastAsia="zh-CN"/>
              </w:rPr>
              <w:t>对应项内容或内容不符合该项要求的</w:t>
            </w:r>
            <w:r>
              <w:rPr>
                <w:rFonts w:hint="eastAsia" w:ascii="宋体" w:hAnsi="宋体" w:eastAsia="宋体" w:cs="宋体"/>
                <w:color w:val="auto"/>
                <w:spacing w:val="9"/>
                <w:sz w:val="24"/>
                <w:szCs w:val="24"/>
                <w:lang w:val="en-US" w:eastAsia="en-US"/>
              </w:rPr>
              <w:t>不得分</w:t>
            </w:r>
            <w:r>
              <w:rPr>
                <w:rFonts w:hint="eastAsia" w:ascii="宋体" w:hAnsi="宋体" w:eastAsia="宋体" w:cs="宋体"/>
                <w:color w:val="auto"/>
                <w:spacing w:val="9"/>
                <w:sz w:val="24"/>
                <w:szCs w:val="24"/>
                <w:lang w:val="en-US" w:eastAsia="zh-CN"/>
              </w:rPr>
              <w:t>，满分6分</w:t>
            </w:r>
            <w:r>
              <w:rPr>
                <w:rFonts w:hint="eastAsia" w:ascii="宋体" w:hAnsi="宋体" w:eastAsia="宋体" w:cs="宋体"/>
                <w:color w:val="auto"/>
                <w:spacing w:val="9"/>
                <w:sz w:val="24"/>
                <w:szCs w:val="24"/>
                <w:lang w:val="en-US" w:eastAsia="en-US"/>
              </w:rPr>
              <w:t>。</w:t>
            </w:r>
          </w:p>
        </w:tc>
      </w:tr>
      <w:tr w14:paraId="45FB5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1388" w:type="dxa"/>
            <w:vMerge w:val="continue"/>
            <w:noWrap w:val="0"/>
            <w:vAlign w:val="top"/>
          </w:tcPr>
          <w:p w14:paraId="2707711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p>
        </w:tc>
        <w:tc>
          <w:tcPr>
            <w:tcW w:w="1559" w:type="dxa"/>
            <w:shd w:val="clear" w:color="auto" w:fill="auto"/>
            <w:noWrap w:val="0"/>
            <w:vAlign w:val="center"/>
          </w:tcPr>
          <w:p w14:paraId="02C61D2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质量保证措施（</w:t>
            </w:r>
            <w:r>
              <w:rPr>
                <w:rFonts w:hint="eastAsia" w:ascii="宋体" w:hAnsi="宋体" w:eastAsia="宋体" w:cs="宋体"/>
                <w:color w:val="auto"/>
                <w:spacing w:val="9"/>
                <w:sz w:val="24"/>
                <w:szCs w:val="24"/>
                <w:lang w:val="en-US" w:eastAsia="zh-CN"/>
              </w:rPr>
              <w:t>6</w:t>
            </w:r>
            <w:r>
              <w:rPr>
                <w:rFonts w:hint="eastAsia" w:ascii="宋体" w:hAnsi="宋体" w:eastAsia="宋体" w:cs="宋体"/>
                <w:color w:val="auto"/>
                <w:spacing w:val="9"/>
                <w:sz w:val="24"/>
                <w:szCs w:val="24"/>
                <w:lang w:val="en-US" w:eastAsia="en-US"/>
              </w:rPr>
              <w:t>分）</w:t>
            </w:r>
          </w:p>
        </w:tc>
        <w:tc>
          <w:tcPr>
            <w:tcW w:w="6405" w:type="dxa"/>
            <w:shd w:val="clear" w:color="auto" w:fill="auto"/>
            <w:noWrap w:val="0"/>
            <w:vAlign w:val="center"/>
          </w:tcPr>
          <w:p w14:paraId="04A70511">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供应商提供质量保证措施。包括①</w:t>
            </w:r>
            <w:r>
              <w:rPr>
                <w:rFonts w:hint="eastAsia" w:ascii="宋体" w:hAnsi="宋体" w:eastAsia="宋体" w:cs="宋体"/>
                <w:color w:val="auto"/>
                <w:spacing w:val="9"/>
                <w:sz w:val="24"/>
                <w:szCs w:val="24"/>
                <w:lang w:val="en-US" w:eastAsia="en-US"/>
              </w:rPr>
              <w:t>质量保证、质量管理目标</w:t>
            </w:r>
            <w:r>
              <w:rPr>
                <w:rFonts w:hint="eastAsia" w:ascii="宋体" w:hAnsi="宋体" w:eastAsia="宋体" w:cs="宋体"/>
                <w:color w:val="auto"/>
                <w:spacing w:val="9"/>
                <w:sz w:val="24"/>
                <w:szCs w:val="24"/>
                <w:lang w:val="en-US" w:eastAsia="zh-CN"/>
              </w:rPr>
              <w:t>；②</w:t>
            </w:r>
            <w:r>
              <w:rPr>
                <w:rFonts w:hint="eastAsia" w:ascii="宋体" w:hAnsi="宋体" w:eastAsia="宋体" w:cs="宋体"/>
                <w:color w:val="auto"/>
                <w:spacing w:val="9"/>
                <w:sz w:val="24"/>
                <w:szCs w:val="24"/>
                <w:lang w:val="en-US" w:eastAsia="en-US"/>
              </w:rPr>
              <w:t>质量管理体系和职责</w:t>
            </w:r>
            <w:r>
              <w:rPr>
                <w:rFonts w:hint="eastAsia" w:ascii="宋体" w:hAnsi="宋体" w:eastAsia="宋体" w:cs="宋体"/>
                <w:color w:val="auto"/>
                <w:spacing w:val="9"/>
                <w:sz w:val="24"/>
                <w:szCs w:val="24"/>
                <w:lang w:val="en-US" w:eastAsia="zh-CN"/>
              </w:rPr>
              <w:t>；③</w:t>
            </w:r>
            <w:r>
              <w:rPr>
                <w:rFonts w:hint="eastAsia" w:ascii="宋体" w:hAnsi="宋体" w:eastAsia="宋体" w:cs="宋体"/>
                <w:color w:val="auto"/>
                <w:spacing w:val="9"/>
                <w:sz w:val="24"/>
                <w:szCs w:val="24"/>
                <w:lang w:val="en-US" w:eastAsia="en-US"/>
              </w:rPr>
              <w:t>质量控制体系及措施</w:t>
            </w:r>
            <w:r>
              <w:rPr>
                <w:rFonts w:hint="eastAsia" w:ascii="宋体" w:hAnsi="宋体" w:eastAsia="宋体" w:cs="宋体"/>
                <w:color w:val="auto"/>
                <w:spacing w:val="9"/>
                <w:sz w:val="24"/>
                <w:szCs w:val="24"/>
                <w:lang w:val="en-US" w:eastAsia="zh-CN"/>
              </w:rPr>
              <w:t>。供应商每提供上述一项</w:t>
            </w:r>
            <w:r>
              <w:rPr>
                <w:rFonts w:hint="eastAsia" w:ascii="宋体" w:hAnsi="宋体" w:eastAsia="宋体" w:cs="宋体"/>
                <w:color w:val="auto"/>
                <w:spacing w:val="9"/>
                <w:sz w:val="24"/>
                <w:szCs w:val="24"/>
                <w:lang w:val="en-US" w:eastAsia="en-US"/>
              </w:rPr>
              <w:t>内容</w:t>
            </w:r>
            <w:r>
              <w:rPr>
                <w:rFonts w:hint="eastAsia" w:ascii="宋体" w:hAnsi="宋体" w:eastAsia="宋体" w:cs="宋体"/>
                <w:color w:val="auto"/>
                <w:spacing w:val="9"/>
                <w:sz w:val="24"/>
                <w:szCs w:val="24"/>
                <w:lang w:val="en-US" w:eastAsia="zh-CN"/>
              </w:rPr>
              <w:t>，内容</w:t>
            </w:r>
            <w:r>
              <w:rPr>
                <w:rFonts w:hint="eastAsia" w:ascii="宋体" w:hAnsi="宋体" w:eastAsia="宋体" w:cs="宋体"/>
                <w:color w:val="auto"/>
                <w:spacing w:val="9"/>
                <w:sz w:val="24"/>
                <w:szCs w:val="24"/>
                <w:lang w:val="en-US" w:eastAsia="en-US"/>
              </w:rPr>
              <w:t>完整详实</w:t>
            </w:r>
            <w:r>
              <w:rPr>
                <w:rFonts w:hint="eastAsia" w:ascii="宋体" w:hAnsi="宋体" w:eastAsia="宋体" w:cs="宋体"/>
                <w:color w:val="auto"/>
                <w:spacing w:val="9"/>
                <w:sz w:val="24"/>
                <w:szCs w:val="24"/>
                <w:lang w:val="en-US" w:eastAsia="zh-CN"/>
              </w:rPr>
              <w:t>有针对性</w:t>
            </w:r>
            <w:r>
              <w:rPr>
                <w:rFonts w:hint="eastAsia" w:ascii="宋体" w:hAnsi="宋体" w:eastAsia="宋体" w:cs="宋体"/>
                <w:color w:val="auto"/>
                <w:spacing w:val="9"/>
                <w:sz w:val="24"/>
                <w:szCs w:val="24"/>
                <w:lang w:val="en-US" w:eastAsia="en-US"/>
              </w:rPr>
              <w:t>的得</w:t>
            </w:r>
            <w:r>
              <w:rPr>
                <w:rFonts w:hint="eastAsia" w:ascii="宋体" w:hAnsi="宋体" w:eastAsia="宋体" w:cs="宋体"/>
                <w:color w:val="auto"/>
                <w:spacing w:val="9"/>
                <w:sz w:val="24"/>
                <w:szCs w:val="24"/>
                <w:lang w:val="en-US" w:eastAsia="zh-CN"/>
              </w:rPr>
              <w:t>2</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内容仅有简单描述且</w:t>
            </w:r>
            <w:r>
              <w:rPr>
                <w:rFonts w:hint="eastAsia" w:ascii="宋体" w:hAnsi="宋体" w:eastAsia="宋体" w:cs="宋体"/>
                <w:color w:val="auto"/>
                <w:spacing w:val="9"/>
                <w:sz w:val="24"/>
                <w:szCs w:val="24"/>
                <w:lang w:val="en-US" w:eastAsia="en-US"/>
              </w:rPr>
              <w:t>不缺项</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得</w:t>
            </w:r>
            <w:r>
              <w:rPr>
                <w:rFonts w:hint="eastAsia" w:ascii="宋体" w:hAnsi="宋体" w:eastAsia="宋体" w:cs="宋体"/>
                <w:color w:val="auto"/>
                <w:spacing w:val="9"/>
                <w:sz w:val="24"/>
                <w:szCs w:val="24"/>
                <w:lang w:val="en-US" w:eastAsia="zh-CN"/>
              </w:rPr>
              <w:t>1.4</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未</w:t>
            </w:r>
            <w:r>
              <w:rPr>
                <w:rFonts w:hint="eastAsia" w:ascii="宋体" w:hAnsi="宋体" w:eastAsia="宋体" w:cs="宋体"/>
                <w:color w:val="auto"/>
                <w:spacing w:val="9"/>
                <w:sz w:val="24"/>
                <w:szCs w:val="24"/>
                <w:lang w:val="en-US" w:eastAsia="en-US"/>
              </w:rPr>
              <w:t>提供</w:t>
            </w:r>
            <w:r>
              <w:rPr>
                <w:rFonts w:hint="eastAsia" w:ascii="宋体" w:hAnsi="宋体" w:eastAsia="宋体" w:cs="宋体"/>
                <w:color w:val="auto"/>
                <w:spacing w:val="9"/>
                <w:sz w:val="24"/>
                <w:szCs w:val="24"/>
                <w:lang w:val="en-US" w:eastAsia="zh-CN"/>
              </w:rPr>
              <w:t>对应项内容或内容不符合该项要求的</w:t>
            </w:r>
            <w:r>
              <w:rPr>
                <w:rFonts w:hint="eastAsia" w:ascii="宋体" w:hAnsi="宋体" w:eastAsia="宋体" w:cs="宋体"/>
                <w:color w:val="auto"/>
                <w:spacing w:val="9"/>
                <w:sz w:val="24"/>
                <w:szCs w:val="24"/>
                <w:lang w:val="en-US" w:eastAsia="en-US"/>
              </w:rPr>
              <w:t>不得分</w:t>
            </w:r>
            <w:r>
              <w:rPr>
                <w:rFonts w:hint="eastAsia" w:ascii="宋体" w:hAnsi="宋体" w:eastAsia="宋体" w:cs="宋体"/>
                <w:color w:val="auto"/>
                <w:spacing w:val="9"/>
                <w:sz w:val="24"/>
                <w:szCs w:val="24"/>
                <w:lang w:val="en-US" w:eastAsia="zh-CN"/>
              </w:rPr>
              <w:t>，满分6分</w:t>
            </w:r>
            <w:r>
              <w:rPr>
                <w:rFonts w:hint="eastAsia" w:ascii="宋体" w:hAnsi="宋体" w:eastAsia="宋体" w:cs="宋体"/>
                <w:color w:val="auto"/>
                <w:spacing w:val="9"/>
                <w:sz w:val="24"/>
                <w:szCs w:val="24"/>
                <w:lang w:val="en-US" w:eastAsia="en-US"/>
              </w:rPr>
              <w:t>。</w:t>
            </w:r>
          </w:p>
        </w:tc>
      </w:tr>
      <w:tr w14:paraId="1F950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 w:hRule="atLeast"/>
          <w:jc w:val="center"/>
        </w:trPr>
        <w:tc>
          <w:tcPr>
            <w:tcW w:w="1388" w:type="dxa"/>
            <w:vMerge w:val="continue"/>
            <w:noWrap w:val="0"/>
            <w:vAlign w:val="top"/>
          </w:tcPr>
          <w:p w14:paraId="3671D471">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p>
        </w:tc>
        <w:tc>
          <w:tcPr>
            <w:tcW w:w="1559" w:type="dxa"/>
            <w:shd w:val="clear" w:color="auto" w:fill="auto"/>
            <w:noWrap w:val="0"/>
            <w:vAlign w:val="center"/>
          </w:tcPr>
          <w:p w14:paraId="6993D24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工期保证措施（</w:t>
            </w:r>
            <w:r>
              <w:rPr>
                <w:rFonts w:hint="eastAsia" w:ascii="宋体" w:hAnsi="宋体" w:eastAsia="宋体" w:cs="宋体"/>
                <w:color w:val="auto"/>
                <w:spacing w:val="9"/>
                <w:sz w:val="24"/>
                <w:szCs w:val="24"/>
                <w:lang w:val="en-US" w:eastAsia="zh-CN"/>
              </w:rPr>
              <w:t>6</w:t>
            </w:r>
            <w:r>
              <w:rPr>
                <w:rFonts w:hint="eastAsia" w:ascii="宋体" w:hAnsi="宋体" w:eastAsia="宋体" w:cs="宋体"/>
                <w:color w:val="auto"/>
                <w:spacing w:val="9"/>
                <w:sz w:val="24"/>
                <w:szCs w:val="24"/>
                <w:lang w:val="en-US" w:eastAsia="en-US"/>
              </w:rPr>
              <w:t>分）</w:t>
            </w:r>
          </w:p>
        </w:tc>
        <w:tc>
          <w:tcPr>
            <w:tcW w:w="6405" w:type="dxa"/>
            <w:shd w:val="clear" w:color="auto" w:fill="auto"/>
            <w:noWrap w:val="0"/>
            <w:vAlign w:val="center"/>
          </w:tcPr>
          <w:p w14:paraId="601DBD2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供应商提供</w:t>
            </w:r>
            <w:r>
              <w:rPr>
                <w:rFonts w:hint="eastAsia" w:ascii="宋体" w:hAnsi="宋体" w:eastAsia="宋体" w:cs="宋体"/>
                <w:color w:val="auto"/>
                <w:spacing w:val="9"/>
                <w:sz w:val="24"/>
                <w:szCs w:val="24"/>
                <w:lang w:val="en-US" w:eastAsia="en-US"/>
              </w:rPr>
              <w:t>工期保证措施</w:t>
            </w:r>
            <w:r>
              <w:rPr>
                <w:rFonts w:hint="eastAsia" w:ascii="宋体" w:hAnsi="宋体" w:eastAsia="宋体" w:cs="宋体"/>
                <w:color w:val="auto"/>
                <w:spacing w:val="9"/>
                <w:sz w:val="24"/>
                <w:szCs w:val="24"/>
                <w:lang w:val="en-US" w:eastAsia="zh-CN"/>
              </w:rPr>
              <w:t>，包括①</w:t>
            </w:r>
            <w:r>
              <w:rPr>
                <w:rFonts w:hint="eastAsia" w:ascii="宋体" w:hAnsi="宋体" w:eastAsia="宋体" w:cs="宋体"/>
                <w:color w:val="auto"/>
                <w:spacing w:val="9"/>
                <w:sz w:val="24"/>
                <w:szCs w:val="24"/>
                <w:lang w:val="en-US" w:eastAsia="en-US"/>
              </w:rPr>
              <w:t>工期目标和工期保证体系</w:t>
            </w:r>
            <w:r>
              <w:rPr>
                <w:rFonts w:hint="eastAsia" w:ascii="宋体" w:hAnsi="宋体" w:eastAsia="宋体" w:cs="宋体"/>
                <w:color w:val="auto"/>
                <w:spacing w:val="9"/>
                <w:sz w:val="24"/>
                <w:szCs w:val="24"/>
                <w:lang w:val="en-US" w:eastAsia="zh-CN"/>
              </w:rPr>
              <w:t>；②</w:t>
            </w:r>
            <w:r>
              <w:rPr>
                <w:rFonts w:hint="eastAsia" w:ascii="宋体" w:hAnsi="宋体" w:eastAsia="宋体" w:cs="宋体"/>
                <w:color w:val="auto"/>
                <w:spacing w:val="9"/>
                <w:sz w:val="24"/>
                <w:szCs w:val="24"/>
                <w:lang w:val="en-US" w:eastAsia="en-US"/>
              </w:rPr>
              <w:t>进度控制和管理措施</w:t>
            </w:r>
            <w:r>
              <w:rPr>
                <w:rFonts w:hint="eastAsia" w:ascii="宋体" w:hAnsi="宋体" w:eastAsia="宋体" w:cs="宋体"/>
                <w:color w:val="auto"/>
                <w:spacing w:val="9"/>
                <w:sz w:val="24"/>
                <w:szCs w:val="24"/>
                <w:lang w:val="en-US" w:eastAsia="zh-CN"/>
              </w:rPr>
              <w:t>；③违约责任承诺。供应商每提供上述一项</w:t>
            </w:r>
            <w:r>
              <w:rPr>
                <w:rFonts w:hint="eastAsia" w:ascii="宋体" w:hAnsi="宋体" w:eastAsia="宋体" w:cs="宋体"/>
                <w:color w:val="auto"/>
                <w:spacing w:val="9"/>
                <w:sz w:val="24"/>
                <w:szCs w:val="24"/>
                <w:lang w:val="en-US" w:eastAsia="en-US"/>
              </w:rPr>
              <w:t>内容</w:t>
            </w:r>
            <w:r>
              <w:rPr>
                <w:rFonts w:hint="eastAsia" w:ascii="宋体" w:hAnsi="宋体" w:eastAsia="宋体" w:cs="宋体"/>
                <w:color w:val="auto"/>
                <w:spacing w:val="9"/>
                <w:sz w:val="24"/>
                <w:szCs w:val="24"/>
                <w:lang w:val="en-US" w:eastAsia="zh-CN"/>
              </w:rPr>
              <w:t>，内容</w:t>
            </w:r>
            <w:r>
              <w:rPr>
                <w:rFonts w:hint="eastAsia" w:ascii="宋体" w:hAnsi="宋体" w:eastAsia="宋体" w:cs="宋体"/>
                <w:color w:val="auto"/>
                <w:spacing w:val="9"/>
                <w:sz w:val="24"/>
                <w:szCs w:val="24"/>
                <w:lang w:val="en-US" w:eastAsia="en-US"/>
              </w:rPr>
              <w:t>完整详实</w:t>
            </w:r>
            <w:r>
              <w:rPr>
                <w:rFonts w:hint="eastAsia" w:ascii="宋体" w:hAnsi="宋体" w:eastAsia="宋体" w:cs="宋体"/>
                <w:color w:val="auto"/>
                <w:spacing w:val="9"/>
                <w:sz w:val="24"/>
                <w:szCs w:val="24"/>
                <w:lang w:val="en-US" w:eastAsia="zh-CN"/>
              </w:rPr>
              <w:t>有针对性</w:t>
            </w:r>
            <w:r>
              <w:rPr>
                <w:rFonts w:hint="eastAsia" w:ascii="宋体" w:hAnsi="宋体" w:eastAsia="宋体" w:cs="宋体"/>
                <w:color w:val="auto"/>
                <w:spacing w:val="9"/>
                <w:sz w:val="24"/>
                <w:szCs w:val="24"/>
                <w:lang w:val="en-US" w:eastAsia="en-US"/>
              </w:rPr>
              <w:t>的得</w:t>
            </w:r>
            <w:r>
              <w:rPr>
                <w:rFonts w:hint="eastAsia" w:ascii="宋体" w:hAnsi="宋体" w:eastAsia="宋体" w:cs="宋体"/>
                <w:color w:val="auto"/>
                <w:spacing w:val="9"/>
                <w:sz w:val="24"/>
                <w:szCs w:val="24"/>
                <w:lang w:val="en-US" w:eastAsia="zh-CN"/>
              </w:rPr>
              <w:t>2</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内容仅有简单描述且</w:t>
            </w:r>
            <w:r>
              <w:rPr>
                <w:rFonts w:hint="eastAsia" w:ascii="宋体" w:hAnsi="宋体" w:eastAsia="宋体" w:cs="宋体"/>
                <w:color w:val="auto"/>
                <w:spacing w:val="9"/>
                <w:sz w:val="24"/>
                <w:szCs w:val="24"/>
                <w:lang w:val="en-US" w:eastAsia="en-US"/>
              </w:rPr>
              <w:t>不缺项</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得</w:t>
            </w:r>
            <w:r>
              <w:rPr>
                <w:rFonts w:hint="eastAsia" w:ascii="宋体" w:hAnsi="宋体" w:eastAsia="宋体" w:cs="宋体"/>
                <w:color w:val="auto"/>
                <w:spacing w:val="9"/>
                <w:sz w:val="24"/>
                <w:szCs w:val="24"/>
                <w:lang w:val="en-US" w:eastAsia="zh-CN"/>
              </w:rPr>
              <w:t>1.4</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未</w:t>
            </w:r>
            <w:r>
              <w:rPr>
                <w:rFonts w:hint="eastAsia" w:ascii="宋体" w:hAnsi="宋体" w:eastAsia="宋体" w:cs="宋体"/>
                <w:color w:val="auto"/>
                <w:spacing w:val="9"/>
                <w:sz w:val="24"/>
                <w:szCs w:val="24"/>
                <w:lang w:val="en-US" w:eastAsia="en-US"/>
              </w:rPr>
              <w:t>提供</w:t>
            </w:r>
            <w:r>
              <w:rPr>
                <w:rFonts w:hint="eastAsia" w:ascii="宋体" w:hAnsi="宋体" w:eastAsia="宋体" w:cs="宋体"/>
                <w:color w:val="auto"/>
                <w:spacing w:val="9"/>
                <w:sz w:val="24"/>
                <w:szCs w:val="24"/>
                <w:lang w:val="en-US" w:eastAsia="zh-CN"/>
              </w:rPr>
              <w:t>对应项内容或内容不符合该项要求的</w:t>
            </w:r>
            <w:r>
              <w:rPr>
                <w:rFonts w:hint="eastAsia" w:ascii="宋体" w:hAnsi="宋体" w:eastAsia="宋体" w:cs="宋体"/>
                <w:color w:val="auto"/>
                <w:spacing w:val="9"/>
                <w:sz w:val="24"/>
                <w:szCs w:val="24"/>
                <w:lang w:val="en-US" w:eastAsia="en-US"/>
              </w:rPr>
              <w:t>不得分</w:t>
            </w:r>
            <w:r>
              <w:rPr>
                <w:rFonts w:hint="eastAsia" w:ascii="宋体" w:hAnsi="宋体" w:eastAsia="宋体" w:cs="宋体"/>
                <w:color w:val="auto"/>
                <w:spacing w:val="9"/>
                <w:sz w:val="24"/>
                <w:szCs w:val="24"/>
                <w:lang w:val="en-US" w:eastAsia="zh-CN"/>
              </w:rPr>
              <w:t>，满分6分</w:t>
            </w:r>
            <w:r>
              <w:rPr>
                <w:rFonts w:hint="eastAsia" w:ascii="宋体" w:hAnsi="宋体" w:eastAsia="宋体" w:cs="宋体"/>
                <w:color w:val="auto"/>
                <w:spacing w:val="9"/>
                <w:sz w:val="24"/>
                <w:szCs w:val="24"/>
                <w:lang w:val="en-US" w:eastAsia="en-US"/>
              </w:rPr>
              <w:t>。</w:t>
            </w:r>
          </w:p>
        </w:tc>
      </w:tr>
      <w:tr w14:paraId="38D9D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jc w:val="center"/>
        </w:trPr>
        <w:tc>
          <w:tcPr>
            <w:tcW w:w="1388" w:type="dxa"/>
            <w:vMerge w:val="continue"/>
            <w:noWrap w:val="0"/>
            <w:vAlign w:val="top"/>
          </w:tcPr>
          <w:p w14:paraId="41E05C6C">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p>
        </w:tc>
        <w:tc>
          <w:tcPr>
            <w:tcW w:w="1559" w:type="dxa"/>
            <w:shd w:val="clear" w:color="auto" w:fill="auto"/>
            <w:noWrap w:val="0"/>
            <w:vAlign w:val="center"/>
          </w:tcPr>
          <w:p w14:paraId="4BFBA1D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安全保证措施（</w:t>
            </w:r>
            <w:r>
              <w:rPr>
                <w:rFonts w:hint="eastAsia" w:ascii="宋体" w:hAnsi="宋体" w:eastAsia="宋体" w:cs="宋体"/>
                <w:color w:val="auto"/>
                <w:spacing w:val="9"/>
                <w:sz w:val="24"/>
                <w:szCs w:val="24"/>
                <w:lang w:val="en-US" w:eastAsia="zh-CN"/>
              </w:rPr>
              <w:t>6</w:t>
            </w:r>
            <w:r>
              <w:rPr>
                <w:rFonts w:hint="eastAsia" w:ascii="宋体" w:hAnsi="宋体" w:eastAsia="宋体" w:cs="宋体"/>
                <w:color w:val="auto"/>
                <w:spacing w:val="9"/>
                <w:sz w:val="24"/>
                <w:szCs w:val="24"/>
                <w:lang w:val="en-US" w:eastAsia="en-US"/>
              </w:rPr>
              <w:t>分）</w:t>
            </w:r>
          </w:p>
        </w:tc>
        <w:tc>
          <w:tcPr>
            <w:tcW w:w="6405" w:type="dxa"/>
            <w:shd w:val="clear" w:color="auto" w:fill="auto"/>
            <w:noWrap w:val="0"/>
            <w:vAlign w:val="center"/>
          </w:tcPr>
          <w:p w14:paraId="4F17E57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供应商提供</w:t>
            </w:r>
            <w:r>
              <w:rPr>
                <w:rFonts w:hint="eastAsia" w:ascii="宋体" w:hAnsi="宋体" w:eastAsia="宋体" w:cs="宋体"/>
                <w:color w:val="auto"/>
                <w:spacing w:val="9"/>
                <w:sz w:val="24"/>
                <w:szCs w:val="24"/>
                <w:lang w:val="en-US" w:eastAsia="en-US"/>
              </w:rPr>
              <w:t>安全保证措施</w:t>
            </w:r>
            <w:r>
              <w:rPr>
                <w:rFonts w:hint="eastAsia" w:ascii="宋体" w:hAnsi="宋体" w:eastAsia="宋体" w:cs="宋体"/>
                <w:color w:val="auto"/>
                <w:spacing w:val="9"/>
                <w:sz w:val="24"/>
                <w:szCs w:val="24"/>
                <w:lang w:val="en-US" w:eastAsia="zh-CN"/>
              </w:rPr>
              <w:t>，包括①</w:t>
            </w:r>
            <w:r>
              <w:rPr>
                <w:rFonts w:hint="eastAsia" w:ascii="宋体" w:hAnsi="宋体" w:eastAsia="宋体" w:cs="宋体"/>
                <w:color w:val="auto"/>
                <w:spacing w:val="9"/>
                <w:sz w:val="24"/>
                <w:szCs w:val="24"/>
                <w:lang w:val="en-US" w:eastAsia="en-US"/>
              </w:rPr>
              <w:t>安全生产管理目标</w:t>
            </w:r>
            <w:r>
              <w:rPr>
                <w:rFonts w:hint="eastAsia" w:ascii="宋体" w:hAnsi="宋体" w:eastAsia="宋体" w:cs="宋体"/>
                <w:color w:val="auto"/>
                <w:spacing w:val="9"/>
                <w:sz w:val="24"/>
                <w:szCs w:val="24"/>
                <w:lang w:val="en-US" w:eastAsia="zh-CN"/>
              </w:rPr>
              <w:t>；②</w:t>
            </w:r>
            <w:r>
              <w:rPr>
                <w:rFonts w:hint="eastAsia" w:ascii="宋体" w:hAnsi="宋体" w:eastAsia="宋体" w:cs="宋体"/>
                <w:color w:val="auto"/>
                <w:spacing w:val="9"/>
                <w:sz w:val="24"/>
                <w:szCs w:val="24"/>
                <w:lang w:val="en-US" w:eastAsia="en-US"/>
              </w:rPr>
              <w:t>安全生产管理体系、责任体系</w:t>
            </w:r>
            <w:r>
              <w:rPr>
                <w:rFonts w:hint="eastAsia" w:ascii="宋体" w:hAnsi="宋体" w:eastAsia="宋体" w:cs="宋体"/>
                <w:color w:val="auto"/>
                <w:spacing w:val="9"/>
                <w:sz w:val="24"/>
                <w:szCs w:val="24"/>
                <w:lang w:val="en-US" w:eastAsia="zh-CN"/>
              </w:rPr>
              <w:t>；③</w:t>
            </w:r>
            <w:r>
              <w:rPr>
                <w:rFonts w:hint="eastAsia" w:ascii="宋体" w:hAnsi="宋体" w:eastAsia="宋体" w:cs="宋体"/>
                <w:color w:val="auto"/>
                <w:spacing w:val="9"/>
                <w:sz w:val="24"/>
                <w:szCs w:val="24"/>
                <w:lang w:val="en-US" w:eastAsia="en-US"/>
              </w:rPr>
              <w:t>安全生产管理制度和措施</w:t>
            </w:r>
            <w:r>
              <w:rPr>
                <w:rFonts w:hint="eastAsia" w:ascii="宋体" w:hAnsi="宋体" w:eastAsia="宋体" w:cs="宋体"/>
                <w:color w:val="auto"/>
                <w:spacing w:val="9"/>
                <w:sz w:val="24"/>
                <w:szCs w:val="24"/>
                <w:lang w:val="en-US" w:eastAsia="zh-CN"/>
              </w:rPr>
              <w:t>；供应商每提供上述一项</w:t>
            </w:r>
            <w:r>
              <w:rPr>
                <w:rFonts w:hint="eastAsia" w:ascii="宋体" w:hAnsi="宋体" w:eastAsia="宋体" w:cs="宋体"/>
                <w:color w:val="auto"/>
                <w:spacing w:val="9"/>
                <w:sz w:val="24"/>
                <w:szCs w:val="24"/>
                <w:lang w:val="en-US" w:eastAsia="en-US"/>
              </w:rPr>
              <w:t>内容</w:t>
            </w:r>
            <w:r>
              <w:rPr>
                <w:rFonts w:hint="eastAsia" w:ascii="宋体" w:hAnsi="宋体" w:eastAsia="宋体" w:cs="宋体"/>
                <w:color w:val="auto"/>
                <w:spacing w:val="9"/>
                <w:sz w:val="24"/>
                <w:szCs w:val="24"/>
                <w:lang w:val="en-US" w:eastAsia="zh-CN"/>
              </w:rPr>
              <w:t>，内容</w:t>
            </w:r>
            <w:r>
              <w:rPr>
                <w:rFonts w:hint="eastAsia" w:ascii="宋体" w:hAnsi="宋体" w:eastAsia="宋体" w:cs="宋体"/>
                <w:color w:val="auto"/>
                <w:spacing w:val="9"/>
                <w:sz w:val="24"/>
                <w:szCs w:val="24"/>
                <w:lang w:val="en-US" w:eastAsia="en-US"/>
              </w:rPr>
              <w:t>完整详实</w:t>
            </w:r>
            <w:r>
              <w:rPr>
                <w:rFonts w:hint="eastAsia" w:ascii="宋体" w:hAnsi="宋体" w:eastAsia="宋体" w:cs="宋体"/>
                <w:color w:val="auto"/>
                <w:spacing w:val="9"/>
                <w:sz w:val="24"/>
                <w:szCs w:val="24"/>
                <w:lang w:val="en-US" w:eastAsia="zh-CN"/>
              </w:rPr>
              <w:t>有针对性</w:t>
            </w:r>
            <w:r>
              <w:rPr>
                <w:rFonts w:hint="eastAsia" w:ascii="宋体" w:hAnsi="宋体" w:eastAsia="宋体" w:cs="宋体"/>
                <w:color w:val="auto"/>
                <w:spacing w:val="9"/>
                <w:sz w:val="24"/>
                <w:szCs w:val="24"/>
                <w:lang w:val="en-US" w:eastAsia="en-US"/>
              </w:rPr>
              <w:t>的得</w:t>
            </w:r>
            <w:r>
              <w:rPr>
                <w:rFonts w:hint="eastAsia" w:ascii="宋体" w:hAnsi="宋体" w:eastAsia="宋体" w:cs="宋体"/>
                <w:color w:val="auto"/>
                <w:spacing w:val="9"/>
                <w:sz w:val="24"/>
                <w:szCs w:val="24"/>
                <w:lang w:val="en-US" w:eastAsia="zh-CN"/>
              </w:rPr>
              <w:t>2</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内容仅有简单描述且</w:t>
            </w:r>
            <w:r>
              <w:rPr>
                <w:rFonts w:hint="eastAsia" w:ascii="宋体" w:hAnsi="宋体" w:eastAsia="宋体" w:cs="宋体"/>
                <w:color w:val="auto"/>
                <w:spacing w:val="9"/>
                <w:sz w:val="24"/>
                <w:szCs w:val="24"/>
                <w:lang w:val="en-US" w:eastAsia="en-US"/>
              </w:rPr>
              <w:t>不缺项</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得</w:t>
            </w:r>
            <w:r>
              <w:rPr>
                <w:rFonts w:hint="eastAsia" w:ascii="宋体" w:hAnsi="宋体" w:eastAsia="宋体" w:cs="宋体"/>
                <w:color w:val="auto"/>
                <w:spacing w:val="9"/>
                <w:sz w:val="24"/>
                <w:szCs w:val="24"/>
                <w:lang w:val="en-US" w:eastAsia="zh-CN"/>
              </w:rPr>
              <w:t>1.4</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未</w:t>
            </w:r>
            <w:r>
              <w:rPr>
                <w:rFonts w:hint="eastAsia" w:ascii="宋体" w:hAnsi="宋体" w:eastAsia="宋体" w:cs="宋体"/>
                <w:color w:val="auto"/>
                <w:spacing w:val="9"/>
                <w:sz w:val="24"/>
                <w:szCs w:val="24"/>
                <w:lang w:val="en-US" w:eastAsia="en-US"/>
              </w:rPr>
              <w:t>提供</w:t>
            </w:r>
            <w:r>
              <w:rPr>
                <w:rFonts w:hint="eastAsia" w:ascii="宋体" w:hAnsi="宋体" w:eastAsia="宋体" w:cs="宋体"/>
                <w:color w:val="auto"/>
                <w:spacing w:val="9"/>
                <w:sz w:val="24"/>
                <w:szCs w:val="24"/>
                <w:lang w:val="en-US" w:eastAsia="zh-CN"/>
              </w:rPr>
              <w:t>对应项内容或内容不符合该项要求的</w:t>
            </w:r>
            <w:r>
              <w:rPr>
                <w:rFonts w:hint="eastAsia" w:ascii="宋体" w:hAnsi="宋体" w:eastAsia="宋体" w:cs="宋体"/>
                <w:color w:val="auto"/>
                <w:spacing w:val="9"/>
                <w:sz w:val="24"/>
                <w:szCs w:val="24"/>
                <w:lang w:val="en-US" w:eastAsia="en-US"/>
              </w:rPr>
              <w:t>不得分</w:t>
            </w:r>
            <w:r>
              <w:rPr>
                <w:rFonts w:hint="eastAsia" w:ascii="宋体" w:hAnsi="宋体" w:eastAsia="宋体" w:cs="宋体"/>
                <w:color w:val="auto"/>
                <w:spacing w:val="9"/>
                <w:sz w:val="24"/>
                <w:szCs w:val="24"/>
                <w:lang w:val="en-US" w:eastAsia="zh-CN"/>
              </w:rPr>
              <w:t>，满分6分</w:t>
            </w:r>
            <w:r>
              <w:rPr>
                <w:rFonts w:hint="eastAsia" w:ascii="宋体" w:hAnsi="宋体" w:eastAsia="宋体" w:cs="宋体"/>
                <w:color w:val="auto"/>
                <w:spacing w:val="9"/>
                <w:sz w:val="24"/>
                <w:szCs w:val="24"/>
                <w:lang w:val="en-US" w:eastAsia="en-US"/>
              </w:rPr>
              <w:t>。</w:t>
            </w:r>
          </w:p>
        </w:tc>
      </w:tr>
      <w:tr w14:paraId="1F421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1388" w:type="dxa"/>
            <w:vMerge w:val="continue"/>
            <w:noWrap w:val="0"/>
            <w:vAlign w:val="top"/>
          </w:tcPr>
          <w:p w14:paraId="17634CC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p>
        </w:tc>
        <w:tc>
          <w:tcPr>
            <w:tcW w:w="1559" w:type="dxa"/>
            <w:shd w:val="clear" w:color="auto" w:fill="auto"/>
            <w:noWrap w:val="0"/>
            <w:vAlign w:val="center"/>
          </w:tcPr>
          <w:p w14:paraId="7ED782D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环境保护体系和保证措施（</w:t>
            </w:r>
            <w:r>
              <w:rPr>
                <w:rFonts w:hint="eastAsia" w:ascii="宋体" w:hAnsi="宋体" w:eastAsia="宋体" w:cs="宋体"/>
                <w:color w:val="auto"/>
                <w:spacing w:val="9"/>
                <w:sz w:val="24"/>
                <w:szCs w:val="24"/>
                <w:lang w:val="en-US" w:eastAsia="zh-CN"/>
              </w:rPr>
              <w:t>6</w:t>
            </w:r>
            <w:r>
              <w:rPr>
                <w:rFonts w:hint="eastAsia" w:ascii="宋体" w:hAnsi="宋体" w:eastAsia="宋体" w:cs="宋体"/>
                <w:color w:val="auto"/>
                <w:spacing w:val="9"/>
                <w:sz w:val="24"/>
                <w:szCs w:val="24"/>
                <w:lang w:val="en-US" w:eastAsia="en-US"/>
              </w:rPr>
              <w:t>分）</w:t>
            </w:r>
          </w:p>
        </w:tc>
        <w:tc>
          <w:tcPr>
            <w:tcW w:w="6405" w:type="dxa"/>
            <w:shd w:val="clear" w:color="auto" w:fill="auto"/>
            <w:noWrap w:val="0"/>
            <w:vAlign w:val="center"/>
          </w:tcPr>
          <w:p w14:paraId="0E0AC61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供应商提供</w:t>
            </w:r>
            <w:r>
              <w:rPr>
                <w:rFonts w:hint="eastAsia" w:ascii="宋体" w:hAnsi="宋体" w:eastAsia="宋体" w:cs="宋体"/>
                <w:color w:val="auto"/>
                <w:spacing w:val="9"/>
                <w:sz w:val="24"/>
                <w:szCs w:val="24"/>
                <w:lang w:val="en-US" w:eastAsia="en-US"/>
              </w:rPr>
              <w:t>环境保护体系和保证措施</w:t>
            </w:r>
            <w:r>
              <w:rPr>
                <w:rFonts w:hint="eastAsia" w:ascii="宋体" w:hAnsi="宋体" w:eastAsia="宋体" w:cs="宋体"/>
                <w:color w:val="auto"/>
                <w:spacing w:val="9"/>
                <w:sz w:val="24"/>
                <w:szCs w:val="24"/>
                <w:lang w:val="en-US" w:eastAsia="zh-CN"/>
              </w:rPr>
              <w:t>，包括①</w:t>
            </w:r>
            <w:r>
              <w:rPr>
                <w:rFonts w:hint="eastAsia" w:ascii="宋体" w:hAnsi="宋体" w:eastAsia="宋体" w:cs="宋体"/>
                <w:color w:val="auto"/>
                <w:spacing w:val="9"/>
                <w:sz w:val="24"/>
                <w:szCs w:val="24"/>
                <w:lang w:val="en-US" w:eastAsia="en-US"/>
              </w:rPr>
              <w:t>防尘</w:t>
            </w:r>
            <w:r>
              <w:rPr>
                <w:rFonts w:hint="eastAsia" w:ascii="宋体" w:hAnsi="宋体" w:eastAsia="宋体" w:cs="宋体"/>
                <w:color w:val="auto"/>
                <w:spacing w:val="9"/>
                <w:sz w:val="24"/>
                <w:szCs w:val="24"/>
                <w:lang w:val="en-US" w:eastAsia="zh-CN"/>
              </w:rPr>
              <w:t>及</w:t>
            </w:r>
            <w:r>
              <w:rPr>
                <w:rFonts w:hint="eastAsia" w:ascii="宋体" w:hAnsi="宋体" w:eastAsia="宋体" w:cs="宋体"/>
                <w:color w:val="auto"/>
                <w:spacing w:val="9"/>
                <w:sz w:val="24"/>
                <w:szCs w:val="24"/>
                <w:lang w:val="en-US" w:eastAsia="en-US"/>
              </w:rPr>
              <w:t>防噪措施</w:t>
            </w:r>
            <w:r>
              <w:rPr>
                <w:rFonts w:hint="eastAsia" w:ascii="宋体" w:hAnsi="宋体" w:eastAsia="宋体" w:cs="宋体"/>
                <w:color w:val="auto"/>
                <w:spacing w:val="9"/>
                <w:sz w:val="24"/>
                <w:szCs w:val="24"/>
                <w:lang w:val="en-US" w:eastAsia="zh-CN"/>
              </w:rPr>
              <w:t>；②</w:t>
            </w:r>
            <w:r>
              <w:rPr>
                <w:rFonts w:hint="eastAsia" w:ascii="宋体" w:hAnsi="宋体" w:eastAsia="宋体" w:cs="宋体"/>
                <w:color w:val="auto"/>
                <w:spacing w:val="9"/>
                <w:sz w:val="24"/>
                <w:szCs w:val="24"/>
                <w:lang w:val="en-US" w:eastAsia="en-US"/>
              </w:rPr>
              <w:t>建筑垃圾处理</w:t>
            </w:r>
            <w:r>
              <w:rPr>
                <w:rFonts w:hint="eastAsia" w:ascii="宋体" w:hAnsi="宋体" w:eastAsia="宋体" w:cs="宋体"/>
                <w:color w:val="auto"/>
                <w:spacing w:val="9"/>
                <w:sz w:val="24"/>
                <w:szCs w:val="24"/>
                <w:lang w:val="en-US" w:eastAsia="zh-CN"/>
              </w:rPr>
              <w:t>措施；③危废物品处置措施。供应商每提供上述一项</w:t>
            </w:r>
            <w:r>
              <w:rPr>
                <w:rFonts w:hint="eastAsia" w:ascii="宋体" w:hAnsi="宋体" w:eastAsia="宋体" w:cs="宋体"/>
                <w:color w:val="auto"/>
                <w:spacing w:val="9"/>
                <w:sz w:val="24"/>
                <w:szCs w:val="24"/>
                <w:lang w:val="en-US" w:eastAsia="en-US"/>
              </w:rPr>
              <w:t>内容</w:t>
            </w:r>
            <w:r>
              <w:rPr>
                <w:rFonts w:hint="eastAsia" w:ascii="宋体" w:hAnsi="宋体" w:eastAsia="宋体" w:cs="宋体"/>
                <w:color w:val="auto"/>
                <w:spacing w:val="9"/>
                <w:sz w:val="24"/>
                <w:szCs w:val="24"/>
                <w:lang w:val="en-US" w:eastAsia="zh-CN"/>
              </w:rPr>
              <w:t>，内容</w:t>
            </w:r>
            <w:r>
              <w:rPr>
                <w:rFonts w:hint="eastAsia" w:ascii="宋体" w:hAnsi="宋体" w:eastAsia="宋体" w:cs="宋体"/>
                <w:color w:val="auto"/>
                <w:spacing w:val="9"/>
                <w:sz w:val="24"/>
                <w:szCs w:val="24"/>
                <w:lang w:val="en-US" w:eastAsia="en-US"/>
              </w:rPr>
              <w:t>完整详实</w:t>
            </w:r>
            <w:r>
              <w:rPr>
                <w:rFonts w:hint="eastAsia" w:ascii="宋体" w:hAnsi="宋体" w:eastAsia="宋体" w:cs="宋体"/>
                <w:color w:val="auto"/>
                <w:spacing w:val="9"/>
                <w:sz w:val="24"/>
                <w:szCs w:val="24"/>
                <w:lang w:val="en-US" w:eastAsia="zh-CN"/>
              </w:rPr>
              <w:t>有针对性</w:t>
            </w:r>
            <w:r>
              <w:rPr>
                <w:rFonts w:hint="eastAsia" w:ascii="宋体" w:hAnsi="宋体" w:eastAsia="宋体" w:cs="宋体"/>
                <w:color w:val="auto"/>
                <w:spacing w:val="9"/>
                <w:sz w:val="24"/>
                <w:szCs w:val="24"/>
                <w:lang w:val="en-US" w:eastAsia="en-US"/>
              </w:rPr>
              <w:t>的得</w:t>
            </w:r>
            <w:r>
              <w:rPr>
                <w:rFonts w:hint="eastAsia" w:ascii="宋体" w:hAnsi="宋体" w:eastAsia="宋体" w:cs="宋体"/>
                <w:color w:val="auto"/>
                <w:spacing w:val="9"/>
                <w:sz w:val="24"/>
                <w:szCs w:val="24"/>
                <w:lang w:val="en-US" w:eastAsia="zh-CN"/>
              </w:rPr>
              <w:t>2</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内容仅有简单描述且</w:t>
            </w:r>
            <w:r>
              <w:rPr>
                <w:rFonts w:hint="eastAsia" w:ascii="宋体" w:hAnsi="宋体" w:eastAsia="宋体" w:cs="宋体"/>
                <w:color w:val="auto"/>
                <w:spacing w:val="9"/>
                <w:sz w:val="24"/>
                <w:szCs w:val="24"/>
                <w:lang w:val="en-US" w:eastAsia="en-US"/>
              </w:rPr>
              <w:t>不缺项</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得</w:t>
            </w:r>
            <w:r>
              <w:rPr>
                <w:rFonts w:hint="eastAsia" w:ascii="宋体" w:hAnsi="宋体" w:eastAsia="宋体" w:cs="宋体"/>
                <w:color w:val="auto"/>
                <w:spacing w:val="9"/>
                <w:sz w:val="24"/>
                <w:szCs w:val="24"/>
                <w:lang w:val="en-US" w:eastAsia="zh-CN"/>
              </w:rPr>
              <w:t>1.4</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未</w:t>
            </w:r>
            <w:r>
              <w:rPr>
                <w:rFonts w:hint="eastAsia" w:ascii="宋体" w:hAnsi="宋体" w:eastAsia="宋体" w:cs="宋体"/>
                <w:color w:val="auto"/>
                <w:spacing w:val="9"/>
                <w:sz w:val="24"/>
                <w:szCs w:val="24"/>
                <w:lang w:val="en-US" w:eastAsia="en-US"/>
              </w:rPr>
              <w:t>提供</w:t>
            </w:r>
            <w:r>
              <w:rPr>
                <w:rFonts w:hint="eastAsia" w:ascii="宋体" w:hAnsi="宋体" w:eastAsia="宋体" w:cs="宋体"/>
                <w:color w:val="auto"/>
                <w:spacing w:val="9"/>
                <w:sz w:val="24"/>
                <w:szCs w:val="24"/>
                <w:lang w:val="en-US" w:eastAsia="zh-CN"/>
              </w:rPr>
              <w:t>对应项内容或内容不符合该项要求的</w:t>
            </w:r>
            <w:r>
              <w:rPr>
                <w:rFonts w:hint="eastAsia" w:ascii="宋体" w:hAnsi="宋体" w:eastAsia="宋体" w:cs="宋体"/>
                <w:color w:val="auto"/>
                <w:spacing w:val="9"/>
                <w:sz w:val="24"/>
                <w:szCs w:val="24"/>
                <w:lang w:val="en-US" w:eastAsia="en-US"/>
              </w:rPr>
              <w:t>不得分</w:t>
            </w:r>
            <w:r>
              <w:rPr>
                <w:rFonts w:hint="eastAsia" w:ascii="宋体" w:hAnsi="宋体" w:eastAsia="宋体" w:cs="宋体"/>
                <w:color w:val="auto"/>
                <w:spacing w:val="9"/>
                <w:sz w:val="24"/>
                <w:szCs w:val="24"/>
                <w:lang w:val="en-US" w:eastAsia="zh-CN"/>
              </w:rPr>
              <w:t>，满分6分</w:t>
            </w:r>
            <w:r>
              <w:rPr>
                <w:rFonts w:hint="eastAsia" w:ascii="宋体" w:hAnsi="宋体" w:eastAsia="宋体" w:cs="宋体"/>
                <w:color w:val="auto"/>
                <w:spacing w:val="9"/>
                <w:sz w:val="24"/>
                <w:szCs w:val="24"/>
                <w:lang w:val="en-US" w:eastAsia="en-US"/>
              </w:rPr>
              <w:t>。</w:t>
            </w:r>
          </w:p>
        </w:tc>
      </w:tr>
      <w:tr w14:paraId="2DF4F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1388" w:type="dxa"/>
            <w:vMerge w:val="continue"/>
            <w:noWrap w:val="0"/>
            <w:vAlign w:val="top"/>
          </w:tcPr>
          <w:p w14:paraId="4C3A975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p>
        </w:tc>
        <w:tc>
          <w:tcPr>
            <w:tcW w:w="1559" w:type="dxa"/>
            <w:shd w:val="clear" w:color="auto" w:fill="auto"/>
            <w:noWrap w:val="0"/>
            <w:vAlign w:val="center"/>
          </w:tcPr>
          <w:p w14:paraId="4F8DC43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施工管理</w:t>
            </w:r>
            <w:r>
              <w:rPr>
                <w:rFonts w:hint="eastAsia" w:ascii="宋体" w:hAnsi="宋体" w:eastAsia="宋体" w:cs="宋体"/>
                <w:color w:val="auto"/>
                <w:spacing w:val="9"/>
                <w:sz w:val="24"/>
                <w:szCs w:val="24"/>
                <w:lang w:val="en-US" w:eastAsia="zh-CN"/>
              </w:rPr>
              <w:t>及组织</w:t>
            </w:r>
            <w:r>
              <w:rPr>
                <w:rFonts w:hint="eastAsia" w:ascii="宋体" w:hAnsi="宋体" w:eastAsia="宋体" w:cs="宋体"/>
                <w:color w:val="auto"/>
                <w:spacing w:val="9"/>
                <w:sz w:val="24"/>
                <w:szCs w:val="24"/>
                <w:lang w:val="en-US" w:eastAsia="en-US"/>
              </w:rPr>
              <w:t>（</w:t>
            </w:r>
            <w:r>
              <w:rPr>
                <w:rFonts w:hint="eastAsia" w:ascii="宋体" w:hAnsi="宋体" w:eastAsia="宋体" w:cs="宋体"/>
                <w:color w:val="auto"/>
                <w:spacing w:val="9"/>
                <w:sz w:val="24"/>
                <w:szCs w:val="24"/>
                <w:lang w:val="en-US" w:eastAsia="zh-CN"/>
              </w:rPr>
              <w:t>5</w:t>
            </w:r>
            <w:r>
              <w:rPr>
                <w:rFonts w:hint="eastAsia" w:ascii="宋体" w:hAnsi="宋体" w:eastAsia="宋体" w:cs="宋体"/>
                <w:color w:val="auto"/>
                <w:spacing w:val="9"/>
                <w:sz w:val="24"/>
                <w:szCs w:val="24"/>
                <w:lang w:val="en-US" w:eastAsia="en-US"/>
              </w:rPr>
              <w:t>分）</w:t>
            </w:r>
          </w:p>
        </w:tc>
        <w:tc>
          <w:tcPr>
            <w:tcW w:w="6405" w:type="dxa"/>
            <w:shd w:val="clear" w:color="auto" w:fill="auto"/>
            <w:noWrap w:val="0"/>
            <w:vAlign w:val="center"/>
          </w:tcPr>
          <w:p w14:paraId="5812E30A">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供应商提供</w:t>
            </w:r>
            <w:r>
              <w:rPr>
                <w:rFonts w:hint="eastAsia" w:ascii="宋体" w:hAnsi="宋体" w:eastAsia="宋体" w:cs="宋体"/>
                <w:color w:val="auto"/>
                <w:spacing w:val="9"/>
                <w:sz w:val="24"/>
                <w:szCs w:val="24"/>
                <w:lang w:val="en-US" w:eastAsia="en-US"/>
              </w:rPr>
              <w:t>施工管理</w:t>
            </w:r>
            <w:r>
              <w:rPr>
                <w:rFonts w:hint="eastAsia" w:ascii="宋体" w:hAnsi="宋体" w:eastAsia="宋体" w:cs="宋体"/>
                <w:color w:val="auto"/>
                <w:spacing w:val="9"/>
                <w:sz w:val="24"/>
                <w:szCs w:val="24"/>
                <w:lang w:val="en-US" w:eastAsia="zh-CN"/>
              </w:rPr>
              <w:t>及组织，包括①</w:t>
            </w:r>
            <w:r>
              <w:rPr>
                <w:rFonts w:hint="eastAsia" w:ascii="宋体" w:hAnsi="宋体" w:eastAsia="宋体" w:cs="宋体"/>
                <w:color w:val="auto"/>
                <w:spacing w:val="9"/>
                <w:sz w:val="24"/>
                <w:szCs w:val="24"/>
                <w:lang w:val="en-US" w:eastAsia="en-US"/>
              </w:rPr>
              <w:t>组织架构图</w:t>
            </w:r>
            <w:r>
              <w:rPr>
                <w:rFonts w:hint="eastAsia" w:ascii="宋体" w:hAnsi="宋体" w:eastAsia="宋体" w:cs="宋体"/>
                <w:color w:val="auto"/>
                <w:spacing w:val="9"/>
                <w:sz w:val="24"/>
                <w:szCs w:val="24"/>
                <w:lang w:val="en-US" w:eastAsia="zh-CN"/>
              </w:rPr>
              <w:t>；②</w:t>
            </w:r>
            <w:r>
              <w:rPr>
                <w:rFonts w:hint="eastAsia" w:ascii="宋体" w:hAnsi="宋体" w:eastAsia="宋体" w:cs="宋体"/>
                <w:color w:val="auto"/>
                <w:spacing w:val="9"/>
                <w:sz w:val="24"/>
                <w:szCs w:val="24"/>
                <w:lang w:val="en-US" w:eastAsia="en-US"/>
              </w:rPr>
              <w:t>岗位职责</w:t>
            </w:r>
            <w:r>
              <w:rPr>
                <w:rFonts w:hint="eastAsia" w:ascii="宋体" w:hAnsi="宋体" w:eastAsia="宋体" w:cs="宋体"/>
                <w:color w:val="auto"/>
                <w:spacing w:val="9"/>
                <w:sz w:val="24"/>
                <w:szCs w:val="24"/>
                <w:lang w:val="en-US" w:eastAsia="zh-CN"/>
              </w:rPr>
              <w:t>；内容</w:t>
            </w:r>
            <w:r>
              <w:rPr>
                <w:rFonts w:hint="eastAsia" w:ascii="宋体" w:hAnsi="宋体" w:eastAsia="宋体" w:cs="宋体"/>
                <w:color w:val="auto"/>
                <w:spacing w:val="9"/>
                <w:sz w:val="24"/>
                <w:szCs w:val="24"/>
                <w:lang w:val="en-US" w:eastAsia="en-US"/>
              </w:rPr>
              <w:t>完整详实</w:t>
            </w:r>
            <w:r>
              <w:rPr>
                <w:rFonts w:hint="eastAsia" w:ascii="宋体" w:hAnsi="宋体" w:eastAsia="宋体" w:cs="宋体"/>
                <w:color w:val="auto"/>
                <w:spacing w:val="9"/>
                <w:sz w:val="24"/>
                <w:szCs w:val="24"/>
                <w:lang w:val="en-US" w:eastAsia="zh-CN"/>
              </w:rPr>
              <w:t>有针对性</w:t>
            </w:r>
            <w:r>
              <w:rPr>
                <w:rFonts w:hint="eastAsia" w:ascii="宋体" w:hAnsi="宋体" w:eastAsia="宋体" w:cs="宋体"/>
                <w:color w:val="auto"/>
                <w:spacing w:val="9"/>
                <w:sz w:val="24"/>
                <w:szCs w:val="24"/>
                <w:lang w:val="en-US" w:eastAsia="en-US"/>
              </w:rPr>
              <w:t>的得</w:t>
            </w:r>
            <w:r>
              <w:rPr>
                <w:rFonts w:hint="eastAsia" w:ascii="宋体" w:hAnsi="宋体" w:eastAsia="宋体" w:cs="宋体"/>
                <w:color w:val="auto"/>
                <w:spacing w:val="9"/>
                <w:sz w:val="24"/>
                <w:szCs w:val="24"/>
                <w:lang w:val="en-US" w:eastAsia="zh-CN"/>
              </w:rPr>
              <w:t>5</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内容仅有简单描述且</w:t>
            </w:r>
            <w:r>
              <w:rPr>
                <w:rFonts w:hint="eastAsia" w:ascii="宋体" w:hAnsi="宋体" w:eastAsia="宋体" w:cs="宋体"/>
                <w:color w:val="auto"/>
                <w:spacing w:val="9"/>
                <w:sz w:val="24"/>
                <w:szCs w:val="24"/>
                <w:lang w:val="en-US" w:eastAsia="en-US"/>
              </w:rPr>
              <w:t>不缺项</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得</w:t>
            </w:r>
            <w:r>
              <w:rPr>
                <w:rFonts w:hint="eastAsia" w:ascii="宋体" w:hAnsi="宋体" w:eastAsia="宋体" w:cs="宋体"/>
                <w:color w:val="auto"/>
                <w:spacing w:val="9"/>
                <w:sz w:val="24"/>
                <w:szCs w:val="24"/>
                <w:lang w:val="en-US" w:eastAsia="zh-CN"/>
              </w:rPr>
              <w:t>3.5</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未</w:t>
            </w:r>
            <w:r>
              <w:rPr>
                <w:rFonts w:hint="eastAsia" w:ascii="宋体" w:hAnsi="宋体" w:eastAsia="宋体" w:cs="宋体"/>
                <w:color w:val="auto"/>
                <w:spacing w:val="9"/>
                <w:sz w:val="24"/>
                <w:szCs w:val="24"/>
                <w:lang w:val="en-US" w:eastAsia="en-US"/>
              </w:rPr>
              <w:t>提供</w:t>
            </w:r>
            <w:r>
              <w:rPr>
                <w:rFonts w:hint="eastAsia" w:ascii="宋体" w:hAnsi="宋体" w:eastAsia="宋体" w:cs="宋体"/>
                <w:color w:val="auto"/>
                <w:spacing w:val="9"/>
                <w:sz w:val="24"/>
                <w:szCs w:val="24"/>
                <w:lang w:val="en-US" w:eastAsia="zh-CN"/>
              </w:rPr>
              <w:t>对应项内容或内容不符合该项要求的</w:t>
            </w:r>
            <w:r>
              <w:rPr>
                <w:rFonts w:hint="eastAsia" w:ascii="宋体" w:hAnsi="宋体" w:eastAsia="宋体" w:cs="宋体"/>
                <w:color w:val="auto"/>
                <w:spacing w:val="9"/>
                <w:sz w:val="24"/>
                <w:szCs w:val="24"/>
                <w:lang w:val="en-US" w:eastAsia="en-US"/>
              </w:rPr>
              <w:t>不得分</w:t>
            </w:r>
            <w:r>
              <w:rPr>
                <w:rFonts w:hint="eastAsia" w:ascii="宋体" w:hAnsi="宋体" w:eastAsia="宋体" w:cs="宋体"/>
                <w:color w:val="auto"/>
                <w:spacing w:val="9"/>
                <w:sz w:val="24"/>
                <w:szCs w:val="24"/>
                <w:lang w:val="en-US" w:eastAsia="zh-CN"/>
              </w:rPr>
              <w:t>，满分5分</w:t>
            </w:r>
            <w:r>
              <w:rPr>
                <w:rFonts w:hint="eastAsia" w:ascii="宋体" w:hAnsi="宋体" w:eastAsia="宋体" w:cs="宋体"/>
                <w:color w:val="auto"/>
                <w:spacing w:val="9"/>
                <w:sz w:val="24"/>
                <w:szCs w:val="24"/>
                <w:lang w:val="en-US" w:eastAsia="en-US"/>
              </w:rPr>
              <w:t>。</w:t>
            </w:r>
          </w:p>
        </w:tc>
      </w:tr>
      <w:tr w14:paraId="77346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1388" w:type="dxa"/>
            <w:vMerge w:val="continue"/>
            <w:noWrap w:val="0"/>
            <w:vAlign w:val="top"/>
          </w:tcPr>
          <w:p w14:paraId="39DC5C2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p>
        </w:tc>
        <w:tc>
          <w:tcPr>
            <w:tcW w:w="1559" w:type="dxa"/>
            <w:shd w:val="clear" w:color="auto" w:fill="auto"/>
            <w:noWrap w:val="0"/>
            <w:vAlign w:val="center"/>
          </w:tcPr>
          <w:p w14:paraId="5B07819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资源配备计划（5分）</w:t>
            </w:r>
          </w:p>
        </w:tc>
        <w:tc>
          <w:tcPr>
            <w:tcW w:w="6405" w:type="dxa"/>
            <w:shd w:val="clear" w:color="auto" w:fill="auto"/>
            <w:noWrap w:val="0"/>
            <w:vAlign w:val="center"/>
          </w:tcPr>
          <w:p w14:paraId="564A804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供应商提供</w:t>
            </w:r>
            <w:r>
              <w:rPr>
                <w:rFonts w:hint="eastAsia" w:ascii="宋体" w:hAnsi="宋体" w:eastAsia="宋体" w:cs="宋体"/>
                <w:color w:val="auto"/>
                <w:spacing w:val="9"/>
                <w:sz w:val="24"/>
                <w:szCs w:val="24"/>
                <w:lang w:val="en-US" w:eastAsia="en-US"/>
              </w:rPr>
              <w:t>资源配备计划</w:t>
            </w:r>
            <w:r>
              <w:rPr>
                <w:rFonts w:hint="eastAsia" w:ascii="宋体" w:hAnsi="宋体" w:eastAsia="宋体" w:cs="宋体"/>
                <w:color w:val="auto"/>
                <w:spacing w:val="9"/>
                <w:sz w:val="24"/>
                <w:szCs w:val="24"/>
                <w:lang w:val="en-US" w:eastAsia="zh-CN"/>
              </w:rPr>
              <w:t>，包括①</w:t>
            </w:r>
            <w:r>
              <w:rPr>
                <w:rFonts w:hint="eastAsia" w:ascii="宋体" w:hAnsi="宋体" w:eastAsia="宋体" w:cs="宋体"/>
                <w:color w:val="auto"/>
                <w:spacing w:val="9"/>
                <w:sz w:val="24"/>
                <w:szCs w:val="24"/>
                <w:lang w:val="en-US" w:eastAsia="en-US"/>
              </w:rPr>
              <w:t>施工机械配备计划</w:t>
            </w:r>
            <w:r>
              <w:rPr>
                <w:rFonts w:hint="eastAsia" w:ascii="宋体" w:hAnsi="宋体" w:eastAsia="宋体" w:cs="宋体"/>
                <w:color w:val="auto"/>
                <w:spacing w:val="9"/>
                <w:sz w:val="24"/>
                <w:szCs w:val="24"/>
                <w:lang w:val="en-US" w:eastAsia="zh-CN"/>
              </w:rPr>
              <w:t>；②</w:t>
            </w:r>
            <w:r>
              <w:rPr>
                <w:rFonts w:hint="eastAsia" w:ascii="宋体" w:hAnsi="宋体" w:eastAsia="宋体" w:cs="宋体"/>
                <w:color w:val="auto"/>
                <w:spacing w:val="9"/>
                <w:sz w:val="24"/>
                <w:szCs w:val="24"/>
                <w:lang w:val="en-US" w:eastAsia="en-US"/>
              </w:rPr>
              <w:t>物资、人员配备和资金使用计划</w:t>
            </w:r>
            <w:r>
              <w:rPr>
                <w:rFonts w:hint="eastAsia" w:ascii="宋体" w:hAnsi="宋体" w:eastAsia="宋体" w:cs="宋体"/>
                <w:color w:val="auto"/>
                <w:spacing w:val="9"/>
                <w:sz w:val="24"/>
                <w:szCs w:val="24"/>
                <w:lang w:val="en-US" w:eastAsia="zh-CN"/>
              </w:rPr>
              <w:t>。内容</w:t>
            </w:r>
            <w:r>
              <w:rPr>
                <w:rFonts w:hint="eastAsia" w:ascii="宋体" w:hAnsi="宋体" w:eastAsia="宋体" w:cs="宋体"/>
                <w:color w:val="auto"/>
                <w:spacing w:val="9"/>
                <w:sz w:val="24"/>
                <w:szCs w:val="24"/>
                <w:lang w:val="en-US" w:eastAsia="en-US"/>
              </w:rPr>
              <w:t>完整详实</w:t>
            </w:r>
            <w:r>
              <w:rPr>
                <w:rFonts w:hint="eastAsia" w:ascii="宋体" w:hAnsi="宋体" w:eastAsia="宋体" w:cs="宋体"/>
                <w:color w:val="auto"/>
                <w:spacing w:val="9"/>
                <w:sz w:val="24"/>
                <w:szCs w:val="24"/>
                <w:lang w:val="en-US" w:eastAsia="zh-CN"/>
              </w:rPr>
              <w:t>有针对性</w:t>
            </w:r>
            <w:r>
              <w:rPr>
                <w:rFonts w:hint="eastAsia" w:ascii="宋体" w:hAnsi="宋体" w:eastAsia="宋体" w:cs="宋体"/>
                <w:color w:val="auto"/>
                <w:spacing w:val="9"/>
                <w:sz w:val="24"/>
                <w:szCs w:val="24"/>
                <w:lang w:val="en-US" w:eastAsia="en-US"/>
              </w:rPr>
              <w:t>的得</w:t>
            </w:r>
            <w:r>
              <w:rPr>
                <w:rFonts w:hint="eastAsia" w:ascii="宋体" w:hAnsi="宋体" w:eastAsia="宋体" w:cs="宋体"/>
                <w:color w:val="auto"/>
                <w:spacing w:val="9"/>
                <w:sz w:val="24"/>
                <w:szCs w:val="24"/>
                <w:lang w:val="en-US" w:eastAsia="zh-CN"/>
              </w:rPr>
              <w:t>5</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内容仅有简单描述且</w:t>
            </w:r>
            <w:r>
              <w:rPr>
                <w:rFonts w:hint="eastAsia" w:ascii="宋体" w:hAnsi="宋体" w:eastAsia="宋体" w:cs="宋体"/>
                <w:color w:val="auto"/>
                <w:spacing w:val="9"/>
                <w:sz w:val="24"/>
                <w:szCs w:val="24"/>
                <w:lang w:val="en-US" w:eastAsia="en-US"/>
              </w:rPr>
              <w:t>不缺项</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得</w:t>
            </w:r>
            <w:r>
              <w:rPr>
                <w:rFonts w:hint="eastAsia" w:ascii="宋体" w:hAnsi="宋体" w:eastAsia="宋体" w:cs="宋体"/>
                <w:color w:val="auto"/>
                <w:spacing w:val="9"/>
                <w:sz w:val="24"/>
                <w:szCs w:val="24"/>
                <w:lang w:val="en-US" w:eastAsia="zh-CN"/>
              </w:rPr>
              <w:t>3.5</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未</w:t>
            </w:r>
            <w:r>
              <w:rPr>
                <w:rFonts w:hint="eastAsia" w:ascii="宋体" w:hAnsi="宋体" w:eastAsia="宋体" w:cs="宋体"/>
                <w:color w:val="auto"/>
                <w:spacing w:val="9"/>
                <w:sz w:val="24"/>
                <w:szCs w:val="24"/>
                <w:lang w:val="en-US" w:eastAsia="en-US"/>
              </w:rPr>
              <w:t>提供</w:t>
            </w:r>
            <w:r>
              <w:rPr>
                <w:rFonts w:hint="eastAsia" w:ascii="宋体" w:hAnsi="宋体" w:eastAsia="宋体" w:cs="宋体"/>
                <w:color w:val="auto"/>
                <w:spacing w:val="9"/>
                <w:sz w:val="24"/>
                <w:szCs w:val="24"/>
                <w:lang w:val="en-US" w:eastAsia="zh-CN"/>
              </w:rPr>
              <w:t>对应项内容或内容不符合该项要求的</w:t>
            </w:r>
            <w:r>
              <w:rPr>
                <w:rFonts w:hint="eastAsia" w:ascii="宋体" w:hAnsi="宋体" w:eastAsia="宋体" w:cs="宋体"/>
                <w:color w:val="auto"/>
                <w:spacing w:val="9"/>
                <w:sz w:val="24"/>
                <w:szCs w:val="24"/>
                <w:lang w:val="en-US" w:eastAsia="en-US"/>
              </w:rPr>
              <w:t>不得分</w:t>
            </w:r>
            <w:r>
              <w:rPr>
                <w:rFonts w:hint="eastAsia" w:ascii="宋体" w:hAnsi="宋体" w:eastAsia="宋体" w:cs="宋体"/>
                <w:color w:val="auto"/>
                <w:spacing w:val="9"/>
                <w:sz w:val="24"/>
                <w:szCs w:val="24"/>
                <w:lang w:val="en-US" w:eastAsia="zh-CN"/>
              </w:rPr>
              <w:t>，满分5分</w:t>
            </w:r>
            <w:r>
              <w:rPr>
                <w:rFonts w:hint="eastAsia" w:ascii="宋体" w:hAnsi="宋体" w:eastAsia="宋体" w:cs="宋体"/>
                <w:color w:val="auto"/>
                <w:spacing w:val="9"/>
                <w:sz w:val="24"/>
                <w:szCs w:val="24"/>
                <w:lang w:val="en-US" w:eastAsia="en-US"/>
              </w:rPr>
              <w:t>。</w:t>
            </w:r>
          </w:p>
        </w:tc>
      </w:tr>
      <w:tr w14:paraId="4995E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1388" w:type="dxa"/>
            <w:vMerge w:val="continue"/>
            <w:noWrap w:val="0"/>
            <w:vAlign w:val="top"/>
          </w:tcPr>
          <w:p w14:paraId="79C0355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p>
        </w:tc>
        <w:tc>
          <w:tcPr>
            <w:tcW w:w="1559" w:type="dxa"/>
            <w:shd w:val="clear" w:color="auto" w:fill="auto"/>
            <w:noWrap w:val="0"/>
            <w:vAlign w:val="center"/>
          </w:tcPr>
          <w:p w14:paraId="7F98092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en-US"/>
              </w:rPr>
              <w:t>突发事件应急保障措施</w:t>
            </w:r>
          </w:p>
          <w:p w14:paraId="79294FD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en-US"/>
              </w:rPr>
              <w:t>（5分）</w:t>
            </w:r>
          </w:p>
        </w:tc>
        <w:tc>
          <w:tcPr>
            <w:tcW w:w="6405" w:type="dxa"/>
            <w:shd w:val="clear" w:color="auto" w:fill="auto"/>
            <w:noWrap w:val="0"/>
            <w:vAlign w:val="center"/>
          </w:tcPr>
          <w:p w14:paraId="1C4347E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供应商提供</w:t>
            </w:r>
            <w:r>
              <w:rPr>
                <w:rFonts w:hint="eastAsia" w:ascii="宋体" w:hAnsi="宋体" w:eastAsia="宋体" w:cs="宋体"/>
                <w:color w:val="auto"/>
                <w:spacing w:val="9"/>
                <w:sz w:val="24"/>
                <w:szCs w:val="24"/>
                <w:lang w:val="en-US" w:eastAsia="en-US"/>
              </w:rPr>
              <w:t>突发事件应急保障措施</w:t>
            </w:r>
            <w:r>
              <w:rPr>
                <w:rFonts w:hint="eastAsia" w:ascii="宋体" w:hAnsi="宋体" w:eastAsia="宋体" w:cs="宋体"/>
                <w:color w:val="auto"/>
                <w:spacing w:val="9"/>
                <w:sz w:val="24"/>
                <w:szCs w:val="24"/>
                <w:lang w:val="en-US" w:eastAsia="zh-CN"/>
              </w:rPr>
              <w:t>，包括①</w:t>
            </w:r>
            <w:r>
              <w:rPr>
                <w:rFonts w:hint="eastAsia" w:ascii="宋体" w:hAnsi="宋体" w:eastAsia="宋体" w:cs="宋体"/>
                <w:color w:val="auto"/>
                <w:spacing w:val="9"/>
                <w:sz w:val="24"/>
                <w:szCs w:val="24"/>
                <w:lang w:val="en-US" w:eastAsia="en-US"/>
              </w:rPr>
              <w:t>突发事件响应措施</w:t>
            </w:r>
            <w:r>
              <w:rPr>
                <w:rFonts w:hint="eastAsia" w:ascii="宋体" w:hAnsi="宋体" w:eastAsia="宋体" w:cs="宋体"/>
                <w:color w:val="auto"/>
                <w:spacing w:val="9"/>
                <w:sz w:val="24"/>
                <w:szCs w:val="24"/>
                <w:lang w:val="en-US" w:eastAsia="zh-CN"/>
              </w:rPr>
              <w:t>；②</w:t>
            </w:r>
            <w:r>
              <w:rPr>
                <w:rFonts w:hint="eastAsia" w:ascii="宋体" w:hAnsi="宋体" w:eastAsia="宋体" w:cs="宋体"/>
                <w:color w:val="auto"/>
                <w:spacing w:val="9"/>
                <w:sz w:val="24"/>
                <w:szCs w:val="24"/>
                <w:lang w:val="en-US" w:eastAsia="en-US"/>
              </w:rPr>
              <w:t>应急处理措施</w:t>
            </w:r>
            <w:r>
              <w:rPr>
                <w:rFonts w:hint="eastAsia" w:ascii="宋体" w:hAnsi="宋体" w:eastAsia="宋体" w:cs="宋体"/>
                <w:color w:val="auto"/>
                <w:spacing w:val="9"/>
                <w:sz w:val="24"/>
                <w:szCs w:val="24"/>
                <w:lang w:val="en-US" w:eastAsia="zh-CN"/>
              </w:rPr>
              <w:t>及</w:t>
            </w:r>
            <w:r>
              <w:rPr>
                <w:rFonts w:hint="eastAsia" w:ascii="宋体" w:hAnsi="宋体" w:eastAsia="宋体" w:cs="宋体"/>
                <w:color w:val="auto"/>
                <w:spacing w:val="9"/>
                <w:sz w:val="24"/>
                <w:szCs w:val="24"/>
                <w:lang w:val="en-US" w:eastAsia="en-US"/>
              </w:rPr>
              <w:t>应急安全保障措施</w:t>
            </w:r>
            <w:r>
              <w:rPr>
                <w:rFonts w:hint="eastAsia" w:ascii="宋体" w:hAnsi="宋体" w:eastAsia="宋体" w:cs="宋体"/>
                <w:color w:val="auto"/>
                <w:spacing w:val="9"/>
                <w:sz w:val="24"/>
                <w:szCs w:val="24"/>
                <w:lang w:val="en-US" w:eastAsia="zh-CN"/>
              </w:rPr>
              <w:t>。内容</w:t>
            </w:r>
            <w:r>
              <w:rPr>
                <w:rFonts w:hint="eastAsia" w:ascii="宋体" w:hAnsi="宋体" w:eastAsia="宋体" w:cs="宋体"/>
                <w:color w:val="auto"/>
                <w:spacing w:val="9"/>
                <w:sz w:val="24"/>
                <w:szCs w:val="24"/>
                <w:lang w:val="en-US" w:eastAsia="en-US"/>
              </w:rPr>
              <w:t>完整详实</w:t>
            </w:r>
            <w:r>
              <w:rPr>
                <w:rFonts w:hint="eastAsia" w:ascii="宋体" w:hAnsi="宋体" w:eastAsia="宋体" w:cs="宋体"/>
                <w:color w:val="auto"/>
                <w:spacing w:val="9"/>
                <w:sz w:val="24"/>
                <w:szCs w:val="24"/>
                <w:lang w:val="en-US" w:eastAsia="zh-CN"/>
              </w:rPr>
              <w:t>有针对性</w:t>
            </w:r>
            <w:r>
              <w:rPr>
                <w:rFonts w:hint="eastAsia" w:ascii="宋体" w:hAnsi="宋体" w:eastAsia="宋体" w:cs="宋体"/>
                <w:color w:val="auto"/>
                <w:spacing w:val="9"/>
                <w:sz w:val="24"/>
                <w:szCs w:val="24"/>
                <w:lang w:val="en-US" w:eastAsia="en-US"/>
              </w:rPr>
              <w:t>的得</w:t>
            </w:r>
            <w:r>
              <w:rPr>
                <w:rFonts w:hint="eastAsia" w:ascii="宋体" w:hAnsi="宋体" w:eastAsia="宋体" w:cs="宋体"/>
                <w:color w:val="auto"/>
                <w:spacing w:val="9"/>
                <w:sz w:val="24"/>
                <w:szCs w:val="24"/>
                <w:lang w:val="en-US" w:eastAsia="zh-CN"/>
              </w:rPr>
              <w:t>5</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内容仅有简单描述且</w:t>
            </w:r>
            <w:r>
              <w:rPr>
                <w:rFonts w:hint="eastAsia" w:ascii="宋体" w:hAnsi="宋体" w:eastAsia="宋体" w:cs="宋体"/>
                <w:color w:val="auto"/>
                <w:spacing w:val="9"/>
                <w:sz w:val="24"/>
                <w:szCs w:val="24"/>
                <w:lang w:val="en-US" w:eastAsia="en-US"/>
              </w:rPr>
              <w:t>不缺项</w:t>
            </w:r>
            <w:r>
              <w:rPr>
                <w:rFonts w:hint="eastAsia" w:ascii="宋体" w:hAnsi="宋体" w:eastAsia="宋体" w:cs="宋体"/>
                <w:color w:val="auto"/>
                <w:spacing w:val="9"/>
                <w:sz w:val="24"/>
                <w:szCs w:val="24"/>
                <w:lang w:val="en-US" w:eastAsia="zh-CN"/>
              </w:rPr>
              <w:t>的</w:t>
            </w:r>
            <w:r>
              <w:rPr>
                <w:rFonts w:hint="eastAsia" w:ascii="宋体" w:hAnsi="宋体" w:eastAsia="宋体" w:cs="宋体"/>
                <w:color w:val="auto"/>
                <w:spacing w:val="9"/>
                <w:sz w:val="24"/>
                <w:szCs w:val="24"/>
                <w:lang w:val="en-US" w:eastAsia="en-US"/>
              </w:rPr>
              <w:t>得</w:t>
            </w:r>
            <w:r>
              <w:rPr>
                <w:rFonts w:hint="eastAsia" w:ascii="宋体" w:hAnsi="宋体" w:eastAsia="宋体" w:cs="宋体"/>
                <w:color w:val="auto"/>
                <w:spacing w:val="9"/>
                <w:sz w:val="24"/>
                <w:szCs w:val="24"/>
                <w:lang w:val="en-US" w:eastAsia="zh-CN"/>
              </w:rPr>
              <w:t>3.5</w:t>
            </w:r>
            <w:r>
              <w:rPr>
                <w:rFonts w:hint="eastAsia" w:ascii="宋体" w:hAnsi="宋体" w:eastAsia="宋体" w:cs="宋体"/>
                <w:color w:val="auto"/>
                <w:spacing w:val="9"/>
                <w:sz w:val="24"/>
                <w:szCs w:val="24"/>
                <w:lang w:val="en-US" w:eastAsia="en-US"/>
              </w:rPr>
              <w:t>分，</w:t>
            </w:r>
            <w:r>
              <w:rPr>
                <w:rFonts w:hint="eastAsia" w:ascii="宋体" w:hAnsi="宋体" w:eastAsia="宋体" w:cs="宋体"/>
                <w:color w:val="auto"/>
                <w:spacing w:val="9"/>
                <w:sz w:val="24"/>
                <w:szCs w:val="24"/>
                <w:lang w:val="en-US" w:eastAsia="zh-CN"/>
              </w:rPr>
              <w:t>未</w:t>
            </w:r>
            <w:r>
              <w:rPr>
                <w:rFonts w:hint="eastAsia" w:ascii="宋体" w:hAnsi="宋体" w:eastAsia="宋体" w:cs="宋体"/>
                <w:color w:val="auto"/>
                <w:spacing w:val="9"/>
                <w:sz w:val="24"/>
                <w:szCs w:val="24"/>
                <w:lang w:val="en-US" w:eastAsia="en-US"/>
              </w:rPr>
              <w:t>提供</w:t>
            </w:r>
            <w:r>
              <w:rPr>
                <w:rFonts w:hint="eastAsia" w:ascii="宋体" w:hAnsi="宋体" w:eastAsia="宋体" w:cs="宋体"/>
                <w:color w:val="auto"/>
                <w:spacing w:val="9"/>
                <w:sz w:val="24"/>
                <w:szCs w:val="24"/>
                <w:lang w:val="en-US" w:eastAsia="zh-CN"/>
              </w:rPr>
              <w:t>对应项内容或内容不符合该项要求的</w:t>
            </w:r>
            <w:r>
              <w:rPr>
                <w:rFonts w:hint="eastAsia" w:ascii="宋体" w:hAnsi="宋体" w:eastAsia="宋体" w:cs="宋体"/>
                <w:color w:val="auto"/>
                <w:spacing w:val="9"/>
                <w:sz w:val="24"/>
                <w:szCs w:val="24"/>
                <w:lang w:val="en-US" w:eastAsia="en-US"/>
              </w:rPr>
              <w:t>不得分</w:t>
            </w:r>
            <w:r>
              <w:rPr>
                <w:rFonts w:hint="eastAsia" w:ascii="宋体" w:hAnsi="宋体" w:eastAsia="宋体" w:cs="宋体"/>
                <w:color w:val="auto"/>
                <w:spacing w:val="9"/>
                <w:sz w:val="24"/>
                <w:szCs w:val="24"/>
                <w:lang w:val="en-US" w:eastAsia="zh-CN"/>
              </w:rPr>
              <w:t>，满分5分</w:t>
            </w:r>
            <w:r>
              <w:rPr>
                <w:rFonts w:hint="eastAsia" w:ascii="宋体" w:hAnsi="宋体" w:eastAsia="宋体" w:cs="宋体"/>
                <w:color w:val="auto"/>
                <w:spacing w:val="9"/>
                <w:sz w:val="24"/>
                <w:szCs w:val="24"/>
                <w:lang w:val="en-US" w:eastAsia="en-US"/>
              </w:rPr>
              <w:t>。</w:t>
            </w:r>
          </w:p>
        </w:tc>
      </w:tr>
    </w:tbl>
    <w:p w14:paraId="417E50E8">
      <w:pPr>
        <w:keepNext w:val="0"/>
        <w:keepLines w:val="0"/>
        <w:pageBreakBefore w:val="0"/>
        <w:widowControl/>
        <w:kinsoku w:val="0"/>
        <w:wordWrap w:val="0"/>
        <w:overflowPunct/>
        <w:topLinePunct w:val="0"/>
        <w:autoSpaceDE w:val="0"/>
        <w:autoSpaceDN w:val="0"/>
        <w:bidi w:val="0"/>
        <w:adjustRightInd w:val="0"/>
        <w:snapToGrid/>
        <w:spacing w:line="360" w:lineRule="auto"/>
        <w:ind w:right="71" w:firstLine="436"/>
        <w:jc w:val="left"/>
        <w:textAlignment w:val="baseline"/>
        <w:rPr>
          <w:rFonts w:ascii="宋体" w:hAnsi="宋体" w:eastAsia="宋体" w:cs="宋体"/>
          <w:snapToGrid w:val="0"/>
          <w:color w:val="auto"/>
          <w:spacing w:val="6"/>
          <w:kern w:val="0"/>
          <w:sz w:val="24"/>
          <w:szCs w:val="24"/>
          <w:lang w:val="en-US" w:eastAsia="en-US" w:bidi="ar-SA"/>
        </w:rPr>
      </w:pPr>
    </w:p>
    <w:p w14:paraId="754CAFE8">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en-US"/>
        </w:rPr>
        <w:t>注：所涉及到的证书及材料，均须在电子投标文件中提供复印件或图片（需与原件一致、加盖投标人公章，内容清晰可辨，彩色或黑白均可）。</w:t>
      </w:r>
    </w:p>
    <w:p w14:paraId="4C512305">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10" w:firstLineChars="200"/>
        <w:textAlignment w:val="baseline"/>
        <w:rPr>
          <w:rFonts w:hint="eastAsia" w:ascii="宋体" w:hAnsi="宋体" w:eastAsia="宋体" w:cs="宋体"/>
          <w:b/>
          <w:bCs/>
          <w:color w:val="auto"/>
          <w:spacing w:val="7"/>
          <w:sz w:val="24"/>
          <w:szCs w:val="24"/>
          <w:lang w:val="en-US" w:eastAsia="zh-CN"/>
        </w:rPr>
      </w:pPr>
      <w:r>
        <w:rPr>
          <w:rFonts w:hint="eastAsia" w:ascii="宋体" w:hAnsi="宋体" w:eastAsia="宋体" w:cs="宋体"/>
          <w:b/>
          <w:bCs/>
          <w:color w:val="auto"/>
          <w:spacing w:val="7"/>
          <w:sz w:val="24"/>
          <w:szCs w:val="24"/>
          <w:lang w:val="en-US" w:eastAsia="zh-CN"/>
        </w:rPr>
        <w:t>（6）评标结果汇总完成后，除下列情形外，任何人不得修改评标结果：</w:t>
      </w:r>
    </w:p>
    <w:p w14:paraId="1BAC729D">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1） 分值汇总计算错误的；</w:t>
      </w:r>
    </w:p>
    <w:p w14:paraId="7245C3A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2） 分项评分超出评分标准范围的；</w:t>
      </w:r>
    </w:p>
    <w:p w14:paraId="0F21C87F">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3） 磋商小组成员对客观评审因素评分不一致的；</w:t>
      </w:r>
    </w:p>
    <w:p w14:paraId="49C341C2">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4） 经磋商小组认定评分畸高、畸低的。</w:t>
      </w:r>
    </w:p>
    <w:p w14:paraId="76C52510">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10" w:firstLineChars="200"/>
        <w:textAlignment w:val="baseline"/>
        <w:rPr>
          <w:rFonts w:hint="eastAsia" w:ascii="宋体" w:hAnsi="宋体" w:eastAsia="宋体" w:cs="宋体"/>
          <w:b/>
          <w:bCs/>
          <w:color w:val="auto"/>
          <w:spacing w:val="7"/>
          <w:sz w:val="24"/>
          <w:szCs w:val="24"/>
          <w:lang w:val="en-US" w:eastAsia="zh-CN"/>
        </w:rPr>
      </w:pPr>
      <w:r>
        <w:rPr>
          <w:rFonts w:hint="eastAsia" w:ascii="宋体" w:hAnsi="宋体" w:eastAsia="宋体" w:cs="宋体"/>
          <w:b/>
          <w:bCs/>
          <w:color w:val="auto"/>
          <w:spacing w:val="7"/>
          <w:sz w:val="24"/>
          <w:szCs w:val="24"/>
          <w:lang w:val="en-US" w:eastAsia="zh-CN"/>
        </w:rPr>
        <w:t>（7）按照《关于推进全流程电子化交易和在线监管工作有关问题的通知》（许公管办[2019]3号）规定：评标专家应严格按照要求查看“文件制作机器码”相关信息并进行评审，在评审报告中显示“不同供应商电子投标文件制作机器码”是否雷同的分析及判定结果。</w:t>
      </w:r>
    </w:p>
    <w:p w14:paraId="07EB23F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10" w:firstLineChars="200"/>
        <w:textAlignment w:val="baseline"/>
        <w:rPr>
          <w:rFonts w:hint="eastAsia" w:ascii="宋体" w:hAnsi="宋体" w:eastAsia="宋体" w:cs="宋体"/>
          <w:b/>
          <w:bCs/>
          <w:color w:val="auto"/>
          <w:spacing w:val="7"/>
          <w:sz w:val="24"/>
          <w:szCs w:val="24"/>
          <w:lang w:val="en-US" w:eastAsia="zh-CN"/>
        </w:rPr>
      </w:pPr>
      <w:r>
        <w:rPr>
          <w:rFonts w:hint="eastAsia" w:ascii="宋体" w:hAnsi="宋体" w:eastAsia="宋体" w:cs="宋体"/>
          <w:b/>
          <w:bCs/>
          <w:color w:val="auto"/>
          <w:spacing w:val="7"/>
          <w:sz w:val="24"/>
          <w:szCs w:val="24"/>
          <w:lang w:val="en-US" w:eastAsia="zh-CN"/>
        </w:rPr>
        <w:t>（8）推荐成交候选供应商</w:t>
      </w:r>
    </w:p>
    <w:p w14:paraId="4B4F2EE6">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磋商小组应当根据综合评分情况，按照评审得分由高到低顺序推荐3名以上成交候选供应商，并编写评审报告。符合《政府采购竞争性磋商采购方式管理暂行办法》【（财库2014）214号】第二十一条第三款情形的，可以推荐2家成交候选供应商。评审得分相同的，按照最后报价由低到高的顺序推荐。评审得分且最后报价相同的，按照技术指标优劣顺序推荐。</w:t>
      </w:r>
    </w:p>
    <w:p w14:paraId="0E934C41">
      <w:pPr>
        <w:pStyle w:val="4"/>
        <w:keepNext w:val="0"/>
        <w:keepLines w:val="0"/>
        <w:pageBreakBefore w:val="0"/>
        <w:wordWrap w:val="0"/>
        <w:overflowPunct/>
        <w:topLinePunct w:val="0"/>
        <w:bidi w:val="0"/>
        <w:snapToGrid/>
        <w:spacing w:line="360" w:lineRule="auto"/>
        <w:ind w:left="551"/>
        <w:rPr>
          <w:color w:val="auto"/>
          <w:sz w:val="24"/>
          <w:szCs w:val="24"/>
        </w:rPr>
      </w:pPr>
      <w:r>
        <w:rPr>
          <w:b/>
          <w:bCs/>
          <w:color w:val="auto"/>
          <w:spacing w:val="6"/>
          <w:sz w:val="24"/>
          <w:szCs w:val="24"/>
        </w:rPr>
        <w:t>（9）磋商小组争议处理</w:t>
      </w:r>
    </w:p>
    <w:p w14:paraId="1F06E85C">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en-US"/>
        </w:rPr>
      </w:pPr>
      <w:r>
        <w:rPr>
          <w:rFonts w:hint="eastAsia" w:ascii="宋体" w:hAnsi="宋体" w:eastAsia="宋体" w:cs="宋体"/>
          <w:color w:val="auto"/>
          <w:spacing w:val="7"/>
          <w:sz w:val="24"/>
          <w:szCs w:val="24"/>
          <w:lang w:val="en-US" w:eastAsia="en-US"/>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D7D4D8A">
      <w:pPr>
        <w:pStyle w:val="4"/>
        <w:keepNext w:val="0"/>
        <w:keepLines w:val="0"/>
        <w:pageBreakBefore w:val="0"/>
        <w:numPr>
          <w:ilvl w:val="0"/>
          <w:numId w:val="0"/>
        </w:numPr>
        <w:tabs>
          <w:tab w:val="left" w:pos="503"/>
        </w:tabs>
        <w:wordWrap w:val="0"/>
        <w:overflowPunct/>
        <w:topLinePunct w:val="0"/>
        <w:bidi w:val="0"/>
        <w:snapToGrid/>
        <w:spacing w:line="360" w:lineRule="auto"/>
        <w:ind w:firstLine="510" w:firstLineChars="200"/>
        <w:rPr>
          <w:b/>
          <w:bCs/>
          <w:color w:val="auto"/>
          <w:spacing w:val="7"/>
          <w:sz w:val="24"/>
          <w:szCs w:val="24"/>
        </w:rPr>
      </w:pPr>
      <w:r>
        <w:rPr>
          <w:rFonts w:ascii="宋体" w:hAnsi="宋体" w:eastAsia="宋体" w:cs="宋体"/>
          <w:b/>
          <w:bCs/>
          <w:snapToGrid w:val="0"/>
          <w:color w:val="auto"/>
          <w:spacing w:val="7"/>
          <w:kern w:val="0"/>
          <w:sz w:val="24"/>
          <w:szCs w:val="24"/>
          <w:lang w:val="en-US" w:eastAsia="en-US" w:bidi="ar-SA"/>
        </w:rPr>
        <w:t>5、</w:t>
      </w:r>
      <w:r>
        <w:rPr>
          <w:b/>
          <w:bCs/>
          <w:color w:val="auto"/>
          <w:spacing w:val="8"/>
          <w:sz w:val="24"/>
          <w:szCs w:val="24"/>
        </w:rPr>
        <w:t>确定成交候选人名单，以及根据采购人委托</w:t>
      </w:r>
      <w:r>
        <w:rPr>
          <w:b/>
          <w:bCs/>
          <w:color w:val="auto"/>
          <w:spacing w:val="7"/>
          <w:sz w:val="24"/>
          <w:szCs w:val="24"/>
        </w:rPr>
        <w:t>直接确定成交人。</w:t>
      </w:r>
    </w:p>
    <w:p w14:paraId="1F53DF4D">
      <w:pPr>
        <w:pStyle w:val="4"/>
        <w:keepNext w:val="0"/>
        <w:keepLines w:val="0"/>
        <w:pageBreakBefore w:val="0"/>
        <w:wordWrap/>
        <w:overflowPunct/>
        <w:topLinePunct w:val="0"/>
        <w:bidi w:val="0"/>
        <w:snapToGrid/>
        <w:spacing w:line="360" w:lineRule="auto"/>
        <w:ind w:left="125"/>
        <w:rPr>
          <w:rFonts w:hint="eastAsia" w:ascii="宋体" w:hAnsi="宋体" w:eastAsia="宋体" w:cs="宋体"/>
          <w:b/>
          <w:bCs/>
          <w:color w:val="auto"/>
          <w:spacing w:val="5"/>
          <w:sz w:val="24"/>
          <w:szCs w:val="24"/>
          <w:lang w:val="en-US" w:eastAsia="zh-CN"/>
        </w:rPr>
      </w:pPr>
      <w:r>
        <w:rPr>
          <w:rFonts w:hint="eastAsia" w:ascii="宋体" w:hAnsi="宋体" w:eastAsia="宋体" w:cs="宋体"/>
          <w:b/>
          <w:bCs/>
          <w:color w:val="auto"/>
          <w:spacing w:val="5"/>
          <w:sz w:val="24"/>
          <w:szCs w:val="24"/>
          <w:lang w:val="en-US" w:eastAsia="zh-CN"/>
        </w:rPr>
        <w:t>（三）除资格性检查认定错误、分值汇总计算错误、分项评分超出评分标准范围、客观分评分不一致、经磋商小组一致认定评分畸高、畸低的情形外，采购人或者采购代理机构不得以任何理由组织重新评审。</w:t>
      </w:r>
    </w:p>
    <w:p w14:paraId="701CDE31">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采购人、采购代理机构发现磋商小组未按照磋商文件规定的评审标准进行评审的，应当重新开展采购活动，并同时书面报告本级财政部门。</w:t>
      </w:r>
    </w:p>
    <w:p w14:paraId="1F1EECC7">
      <w:pPr>
        <w:pStyle w:val="4"/>
        <w:keepNext w:val="0"/>
        <w:keepLines w:val="0"/>
        <w:pageBreakBefore w:val="0"/>
        <w:widowControl/>
        <w:kinsoku w:val="0"/>
        <w:overflowPunct/>
        <w:topLinePunct w:val="0"/>
        <w:autoSpaceDE w:val="0"/>
        <w:autoSpaceDN w:val="0"/>
        <w:bidi w:val="0"/>
        <w:adjustRightInd w:val="0"/>
        <w:snapToGrid/>
        <w:spacing w:line="360" w:lineRule="auto"/>
        <w:ind w:left="15" w:firstLine="508" w:firstLineChars="200"/>
        <w:textAlignment w:val="baseline"/>
        <w:rPr>
          <w:rFonts w:hint="eastAsia" w:ascii="宋体" w:hAnsi="宋体" w:eastAsia="宋体" w:cs="宋体"/>
          <w:color w:val="auto"/>
          <w:spacing w:val="7"/>
          <w:sz w:val="24"/>
          <w:szCs w:val="24"/>
          <w:lang w:val="en-US" w:eastAsia="zh-CN"/>
        </w:rPr>
      </w:pPr>
      <w:r>
        <w:rPr>
          <w:rFonts w:hint="eastAsia" w:ascii="宋体" w:hAnsi="宋体" w:eastAsia="宋体" w:cs="宋体"/>
          <w:color w:val="auto"/>
          <w:spacing w:val="7"/>
          <w:sz w:val="24"/>
          <w:szCs w:val="24"/>
          <w:lang w:val="en-US" w:eastAsia="zh-CN"/>
        </w:rPr>
        <w:t>采购人或者采购代理机构不得通过对样品进行检测、对供应商进行考察等方式改变评审结果。</w:t>
      </w:r>
    </w:p>
    <w:p w14:paraId="6826DB96">
      <w:pPr>
        <w:spacing w:line="357" w:lineRule="auto"/>
        <w:rPr>
          <w:rFonts w:ascii="Arial"/>
          <w:color w:val="auto"/>
          <w:sz w:val="21"/>
        </w:rPr>
      </w:pPr>
    </w:p>
    <w:p w14:paraId="6E7173AD">
      <w:pPr>
        <w:spacing w:line="357" w:lineRule="auto"/>
        <w:rPr>
          <w:rFonts w:ascii="Arial"/>
          <w:color w:val="auto"/>
          <w:sz w:val="21"/>
        </w:rPr>
      </w:pPr>
    </w:p>
    <w:p w14:paraId="37828C59">
      <w:pPr>
        <w:spacing w:line="357" w:lineRule="auto"/>
        <w:rPr>
          <w:rFonts w:ascii="Arial"/>
          <w:color w:val="auto"/>
          <w:sz w:val="21"/>
        </w:rPr>
      </w:pPr>
    </w:p>
    <w:p w14:paraId="7E34862C">
      <w:pPr>
        <w:spacing w:line="357" w:lineRule="auto"/>
        <w:rPr>
          <w:rFonts w:ascii="Arial"/>
          <w:color w:val="auto"/>
          <w:sz w:val="21"/>
        </w:rPr>
      </w:pPr>
    </w:p>
    <w:p w14:paraId="0670704E">
      <w:pPr>
        <w:spacing w:line="357" w:lineRule="auto"/>
        <w:rPr>
          <w:rFonts w:ascii="Arial"/>
          <w:color w:val="auto"/>
          <w:sz w:val="21"/>
        </w:rPr>
      </w:pPr>
    </w:p>
    <w:p w14:paraId="56D5D294">
      <w:pPr>
        <w:spacing w:line="357" w:lineRule="auto"/>
        <w:rPr>
          <w:rFonts w:ascii="Arial"/>
          <w:color w:val="auto"/>
          <w:sz w:val="21"/>
        </w:rPr>
      </w:pPr>
    </w:p>
    <w:p w14:paraId="1CE4D9CE">
      <w:pPr>
        <w:spacing w:line="357" w:lineRule="auto"/>
        <w:rPr>
          <w:rFonts w:ascii="Arial"/>
          <w:color w:val="auto"/>
          <w:sz w:val="21"/>
        </w:rPr>
      </w:pPr>
    </w:p>
    <w:p w14:paraId="5E5E42C7">
      <w:pPr>
        <w:spacing w:line="357" w:lineRule="auto"/>
        <w:rPr>
          <w:rFonts w:ascii="Arial"/>
          <w:color w:val="auto"/>
          <w:sz w:val="21"/>
        </w:rPr>
      </w:pPr>
    </w:p>
    <w:p w14:paraId="23A4552F">
      <w:pPr>
        <w:spacing w:line="357" w:lineRule="auto"/>
        <w:rPr>
          <w:rFonts w:ascii="Arial"/>
          <w:color w:val="auto"/>
          <w:sz w:val="21"/>
        </w:rPr>
      </w:pPr>
    </w:p>
    <w:p w14:paraId="3BF2C730">
      <w:pPr>
        <w:rPr>
          <w:b/>
          <w:bCs/>
          <w:color w:val="auto"/>
          <w:spacing w:val="6"/>
        </w:rPr>
      </w:pPr>
      <w:r>
        <w:rPr>
          <w:b/>
          <w:bCs/>
          <w:color w:val="auto"/>
          <w:spacing w:val="6"/>
        </w:rPr>
        <w:br w:type="page"/>
      </w:r>
    </w:p>
    <w:p w14:paraId="2AC4AC6D">
      <w:pPr>
        <w:pStyle w:val="4"/>
        <w:keepNext w:val="0"/>
        <w:keepLines w:val="0"/>
        <w:pageBreakBefore w:val="0"/>
        <w:widowControl/>
        <w:kinsoku w:val="0"/>
        <w:wordWrap/>
        <w:overflowPunct/>
        <w:topLinePunct w:val="0"/>
        <w:autoSpaceDE w:val="0"/>
        <w:autoSpaceDN w:val="0"/>
        <w:bidi w:val="0"/>
        <w:adjustRightInd w:val="0"/>
        <w:snapToGrid/>
        <w:spacing w:after="0" w:afterLines="50" w:line="360" w:lineRule="auto"/>
        <w:jc w:val="center"/>
        <w:textAlignment w:val="baseline"/>
        <w:rPr>
          <w:rFonts w:ascii="宋体" w:hAnsi="宋体" w:eastAsia="宋体" w:cs="宋体"/>
          <w:b/>
          <w:bCs/>
          <w:color w:val="auto"/>
          <w:spacing w:val="5"/>
        </w:rPr>
      </w:pPr>
      <w:r>
        <w:rPr>
          <w:rFonts w:ascii="宋体" w:hAnsi="宋体" w:eastAsia="宋体" w:cs="宋体"/>
          <w:b/>
          <w:bCs/>
          <w:color w:val="auto"/>
          <w:spacing w:val="5"/>
        </w:rPr>
        <w:t>第七章  拟签订的合同文本</w:t>
      </w:r>
    </w:p>
    <w:p w14:paraId="4A3F5388">
      <w:pPr>
        <w:spacing w:line="258" w:lineRule="auto"/>
        <w:rPr>
          <w:rFonts w:ascii="Arial"/>
          <w:color w:val="auto"/>
          <w:sz w:val="21"/>
        </w:rPr>
      </w:pPr>
    </w:p>
    <w:p w14:paraId="5D36AD94">
      <w:pPr>
        <w:spacing w:line="258" w:lineRule="auto"/>
        <w:rPr>
          <w:rFonts w:ascii="Arial"/>
          <w:color w:val="auto"/>
          <w:sz w:val="21"/>
        </w:rPr>
      </w:pPr>
    </w:p>
    <w:p w14:paraId="6954E7B2">
      <w:pPr>
        <w:spacing w:line="259" w:lineRule="auto"/>
        <w:rPr>
          <w:rFonts w:ascii="Arial"/>
          <w:color w:val="auto"/>
          <w:sz w:val="21"/>
        </w:rPr>
      </w:pPr>
    </w:p>
    <w:p w14:paraId="52B1521D">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hint="eastAsia" w:ascii="宋体" w:hAnsi="宋体" w:eastAsia="宋体" w:cs="宋体"/>
          <w:b/>
          <w:bCs/>
          <w:color w:val="auto"/>
          <w:spacing w:val="7"/>
          <w:sz w:val="24"/>
          <w:szCs w:val="24"/>
        </w:rPr>
      </w:pPr>
      <w:r>
        <w:rPr>
          <w:rFonts w:hint="eastAsia" w:ascii="宋体" w:hAnsi="宋体" w:eastAsia="宋体" w:cs="宋体"/>
          <w:b/>
          <w:bCs/>
          <w:color w:val="auto"/>
          <w:spacing w:val="8"/>
          <w:sz w:val="24"/>
          <w:szCs w:val="24"/>
        </w:rPr>
        <w:t>（此合同仅供参考。以最终采购人与成交供应商签定的合同条款</w:t>
      </w:r>
      <w:r>
        <w:rPr>
          <w:rFonts w:hint="eastAsia" w:ascii="宋体" w:hAnsi="宋体" w:eastAsia="宋体" w:cs="宋体"/>
          <w:b/>
          <w:bCs/>
          <w:color w:val="auto"/>
          <w:spacing w:val="7"/>
          <w:sz w:val="24"/>
          <w:szCs w:val="24"/>
        </w:rPr>
        <w:t>为准进行公示，最终签定合同的主要条款不能与磋商文件有冲突）</w:t>
      </w:r>
    </w:p>
    <w:p w14:paraId="3E8E1148">
      <w:pPr>
        <w:pStyle w:val="4"/>
        <w:keepNext w:val="0"/>
        <w:keepLines w:val="0"/>
        <w:pageBreakBefore w:val="0"/>
        <w:widowControl/>
        <w:kinsoku w:val="0"/>
        <w:wordWrap/>
        <w:overflowPunct/>
        <w:topLinePunct w:val="0"/>
        <w:autoSpaceDE w:val="0"/>
        <w:autoSpaceDN w:val="0"/>
        <w:bidi w:val="0"/>
        <w:adjustRightInd w:val="0"/>
        <w:snapToGrid/>
        <w:spacing w:line="360" w:lineRule="auto"/>
        <w:ind w:left="1915"/>
        <w:textAlignment w:val="baseline"/>
        <w:rPr>
          <w:rFonts w:hint="eastAsia" w:ascii="宋体" w:hAnsi="宋体" w:eastAsia="宋体" w:cs="宋体"/>
          <w:b/>
          <w:bCs/>
          <w:color w:val="auto"/>
          <w:spacing w:val="7"/>
          <w:sz w:val="24"/>
          <w:szCs w:val="24"/>
        </w:rPr>
      </w:pPr>
    </w:p>
    <w:p w14:paraId="23968B9A">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rPr>
        <w:sectPr>
          <w:footerReference r:id="rId10" w:type="default"/>
          <w:pgSz w:w="11906" w:h="16839"/>
          <w:pgMar w:top="1440" w:right="1800" w:bottom="1440" w:left="1800" w:header="0" w:footer="938" w:gutter="0"/>
          <w:pgNumType w:fmt="numberInDash"/>
          <w:cols w:space="720" w:num="1"/>
        </w:sectPr>
      </w:pPr>
      <w:r>
        <w:rPr>
          <w:rFonts w:hint="eastAsia" w:ascii="宋体" w:hAnsi="宋体" w:eastAsia="宋体" w:cs="宋体"/>
          <w:b w:val="0"/>
          <w:bCs w:val="0"/>
          <w:color w:val="auto"/>
          <w:spacing w:val="8"/>
          <w:sz w:val="24"/>
          <w:szCs w:val="24"/>
          <w:lang w:val="en-US" w:eastAsia="zh-CN"/>
        </w:rPr>
        <w:t>参考</w:t>
      </w:r>
      <w:r>
        <w:rPr>
          <w:rFonts w:hint="eastAsia" w:ascii="宋体" w:hAnsi="宋体" w:eastAsia="宋体" w:cs="宋体"/>
          <w:b w:val="0"/>
          <w:bCs w:val="0"/>
          <w:color w:val="auto"/>
          <w:spacing w:val="8"/>
          <w:sz w:val="24"/>
          <w:szCs w:val="24"/>
        </w:rPr>
        <w:t>中华人民共和国住房和城乡建设部与国家工商行政管理总局联合制定的《建设工程施工合同示范文本》(GF-2017-0201)签订合同。</w:t>
      </w:r>
    </w:p>
    <w:p w14:paraId="4C50DB6C">
      <w:pPr>
        <w:widowControl w:val="0"/>
        <w:kinsoku/>
        <w:wordWrap w:val="0"/>
        <w:autoSpaceDE/>
        <w:autoSpaceDN/>
        <w:adjustRightInd/>
        <w:snapToGrid/>
        <w:spacing w:line="240" w:lineRule="auto"/>
        <w:ind w:firstLine="0"/>
        <w:jc w:val="both"/>
        <w:textAlignment w:val="auto"/>
        <w:rPr>
          <w:rFonts w:hint="eastAsia" w:ascii="仿宋" w:hAnsi="仿宋" w:eastAsia="仿宋" w:cs="仿宋"/>
          <w:snapToGrid/>
          <w:color w:val="auto"/>
          <w:kern w:val="2"/>
          <w:szCs w:val="28"/>
          <w:lang w:eastAsia="zh-CN"/>
        </w:rPr>
      </w:pPr>
    </w:p>
    <w:p w14:paraId="739ED184">
      <w:pPr>
        <w:spacing w:line="242" w:lineRule="auto"/>
        <w:rPr>
          <w:rFonts w:ascii="Arial"/>
          <w:color w:val="auto"/>
          <w:sz w:val="21"/>
        </w:rPr>
      </w:pPr>
    </w:p>
    <w:p w14:paraId="00A0802F">
      <w:pPr>
        <w:spacing w:line="242" w:lineRule="auto"/>
        <w:rPr>
          <w:rFonts w:ascii="Arial"/>
          <w:color w:val="auto"/>
          <w:sz w:val="21"/>
        </w:rPr>
      </w:pPr>
    </w:p>
    <w:p w14:paraId="4B5C90A3">
      <w:pPr>
        <w:spacing w:line="242" w:lineRule="auto"/>
        <w:rPr>
          <w:rFonts w:ascii="Arial"/>
          <w:color w:val="auto"/>
          <w:sz w:val="21"/>
        </w:rPr>
      </w:pPr>
    </w:p>
    <w:p w14:paraId="3E0F62E5">
      <w:pPr>
        <w:spacing w:line="242" w:lineRule="auto"/>
        <w:rPr>
          <w:rFonts w:ascii="Arial"/>
          <w:color w:val="auto"/>
          <w:sz w:val="21"/>
        </w:rPr>
      </w:pPr>
    </w:p>
    <w:p w14:paraId="79667165">
      <w:pPr>
        <w:spacing w:line="243" w:lineRule="auto"/>
        <w:rPr>
          <w:rFonts w:ascii="Arial"/>
          <w:color w:val="auto"/>
          <w:sz w:val="21"/>
        </w:rPr>
      </w:pPr>
    </w:p>
    <w:p w14:paraId="00AE8B5F">
      <w:pPr>
        <w:spacing w:line="243" w:lineRule="auto"/>
        <w:rPr>
          <w:rFonts w:ascii="Arial"/>
          <w:color w:val="auto"/>
          <w:sz w:val="21"/>
        </w:rPr>
      </w:pPr>
    </w:p>
    <w:p w14:paraId="4CF92FF6">
      <w:pPr>
        <w:spacing w:line="243" w:lineRule="auto"/>
        <w:rPr>
          <w:rFonts w:ascii="Arial"/>
          <w:color w:val="auto"/>
          <w:sz w:val="21"/>
        </w:rPr>
      </w:pPr>
    </w:p>
    <w:p w14:paraId="7950834D">
      <w:pPr>
        <w:spacing w:line="243" w:lineRule="auto"/>
        <w:rPr>
          <w:rFonts w:ascii="Arial"/>
          <w:color w:val="auto"/>
          <w:sz w:val="21"/>
        </w:rPr>
      </w:pPr>
    </w:p>
    <w:p w14:paraId="5F44FB0B">
      <w:pPr>
        <w:pStyle w:val="4"/>
        <w:spacing w:before="101" w:line="225" w:lineRule="auto"/>
        <w:ind w:left="2390"/>
        <w:rPr>
          <w:b/>
          <w:bCs/>
          <w:color w:val="auto"/>
          <w:spacing w:val="6"/>
        </w:rPr>
      </w:pPr>
    </w:p>
    <w:p w14:paraId="1C950B96">
      <w:pPr>
        <w:pStyle w:val="4"/>
        <w:spacing w:before="101" w:line="225" w:lineRule="auto"/>
        <w:ind w:left="2390"/>
        <w:rPr>
          <w:b/>
          <w:bCs/>
          <w:color w:val="auto"/>
          <w:spacing w:val="6"/>
        </w:rPr>
      </w:pPr>
    </w:p>
    <w:p w14:paraId="1222A37B">
      <w:pPr>
        <w:pStyle w:val="4"/>
        <w:spacing w:before="101" w:line="225" w:lineRule="auto"/>
        <w:ind w:left="2390"/>
        <w:rPr>
          <w:b/>
          <w:bCs/>
          <w:color w:val="auto"/>
          <w:spacing w:val="6"/>
        </w:rPr>
      </w:pPr>
    </w:p>
    <w:p w14:paraId="78CF7584">
      <w:pPr>
        <w:pStyle w:val="4"/>
        <w:spacing w:before="101" w:line="225" w:lineRule="auto"/>
        <w:ind w:left="2390"/>
        <w:rPr>
          <w:b/>
          <w:bCs/>
          <w:color w:val="auto"/>
          <w:spacing w:val="6"/>
        </w:rPr>
      </w:pPr>
    </w:p>
    <w:p w14:paraId="088FED21">
      <w:pPr>
        <w:pStyle w:val="4"/>
        <w:spacing w:before="101" w:line="225" w:lineRule="auto"/>
        <w:ind w:left="2390"/>
        <w:rPr>
          <w:b/>
          <w:bCs/>
          <w:color w:val="auto"/>
          <w:spacing w:val="6"/>
        </w:rPr>
      </w:pPr>
    </w:p>
    <w:p w14:paraId="7B50F4E5">
      <w:pPr>
        <w:pStyle w:val="4"/>
        <w:spacing w:before="101" w:line="225" w:lineRule="auto"/>
        <w:ind w:left="2390"/>
        <w:rPr>
          <w:b/>
          <w:bCs/>
          <w:color w:val="auto"/>
          <w:spacing w:val="6"/>
        </w:rPr>
      </w:pPr>
    </w:p>
    <w:p w14:paraId="65DBF56D">
      <w:pPr>
        <w:pStyle w:val="4"/>
        <w:keepNext w:val="0"/>
        <w:keepLines w:val="0"/>
        <w:pageBreakBefore w:val="0"/>
        <w:widowControl/>
        <w:kinsoku w:val="0"/>
        <w:wordWrap/>
        <w:overflowPunct/>
        <w:topLinePunct w:val="0"/>
        <w:autoSpaceDE w:val="0"/>
        <w:autoSpaceDN w:val="0"/>
        <w:bidi w:val="0"/>
        <w:adjustRightInd w:val="0"/>
        <w:snapToGrid/>
        <w:spacing w:after="0" w:afterLines="50" w:line="360" w:lineRule="auto"/>
        <w:jc w:val="center"/>
        <w:textAlignment w:val="baseline"/>
        <w:rPr>
          <w:rFonts w:ascii="宋体" w:hAnsi="宋体" w:eastAsia="宋体" w:cs="宋体"/>
          <w:b/>
          <w:bCs/>
          <w:color w:val="auto"/>
          <w:spacing w:val="5"/>
        </w:rPr>
        <w:sectPr>
          <w:footerReference r:id="rId11" w:type="default"/>
          <w:pgSz w:w="11906" w:h="16839"/>
          <w:pgMar w:top="1440" w:right="1800" w:bottom="1440" w:left="1800" w:header="0" w:footer="938" w:gutter="0"/>
          <w:pgNumType w:fmt="numberInDash"/>
          <w:cols w:space="720" w:num="1"/>
        </w:sectPr>
      </w:pPr>
      <w:r>
        <w:rPr>
          <w:rFonts w:ascii="宋体" w:hAnsi="宋体" w:eastAsia="宋体" w:cs="宋体"/>
          <w:b/>
          <w:bCs/>
          <w:color w:val="auto"/>
          <w:spacing w:val="5"/>
        </w:rPr>
        <w:t>第八章 响应文件有关格式</w:t>
      </w:r>
    </w:p>
    <w:p w14:paraId="757505E4">
      <w:pPr>
        <w:pStyle w:val="4"/>
        <w:keepNext w:val="0"/>
        <w:keepLines w:val="0"/>
        <w:pageBreakBefore w:val="0"/>
        <w:widowControl/>
        <w:kinsoku w:val="0"/>
        <w:wordWrap/>
        <w:overflowPunct/>
        <w:topLinePunct w:val="0"/>
        <w:autoSpaceDE w:val="0"/>
        <w:autoSpaceDN w:val="0"/>
        <w:bidi w:val="0"/>
        <w:adjustRightInd w:val="0"/>
        <w:snapToGrid/>
        <w:spacing w:before="0" w:beforeLines="50" w:line="360" w:lineRule="auto"/>
        <w:ind w:left="130"/>
        <w:jc w:val="center"/>
        <w:textAlignment w:val="baseline"/>
        <w:outlineLvl w:val="1"/>
        <w:rPr>
          <w:rFonts w:hint="eastAsia" w:ascii="宋体" w:hAnsi="宋体" w:eastAsia="宋体" w:cs="宋体"/>
          <w:color w:val="auto"/>
          <w:spacing w:val="9"/>
          <w:sz w:val="24"/>
          <w:szCs w:val="24"/>
          <w:lang w:val="en-US" w:eastAsia="zh-CN"/>
        </w:rPr>
      </w:pPr>
      <w:r>
        <w:rPr>
          <w:b/>
          <w:bCs/>
          <w:color w:val="auto"/>
          <w:spacing w:val="-4"/>
          <w:sz w:val="28"/>
          <w:szCs w:val="28"/>
        </w:rPr>
        <w:t>一、供应商应答索引表</w:t>
      </w:r>
    </w:p>
    <w:tbl>
      <w:tblPr>
        <w:tblStyle w:val="27"/>
        <w:tblW w:w="96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6"/>
        <w:gridCol w:w="4701"/>
        <w:gridCol w:w="1462"/>
        <w:gridCol w:w="1369"/>
        <w:gridCol w:w="1419"/>
      </w:tblGrid>
      <w:tr w14:paraId="23E4B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jc w:val="center"/>
        </w:trPr>
        <w:tc>
          <w:tcPr>
            <w:tcW w:w="736" w:type="dxa"/>
            <w:vAlign w:val="center"/>
          </w:tcPr>
          <w:p w14:paraId="14D09AD9">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序号</w:t>
            </w:r>
          </w:p>
        </w:tc>
        <w:tc>
          <w:tcPr>
            <w:tcW w:w="4701" w:type="dxa"/>
            <w:vAlign w:val="center"/>
          </w:tcPr>
          <w:p w14:paraId="10C2191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b/>
                <w:bCs/>
                <w:color w:val="auto"/>
                <w:spacing w:val="9"/>
                <w:sz w:val="24"/>
                <w:szCs w:val="24"/>
                <w:lang w:val="en-US" w:eastAsia="zh-CN"/>
              </w:rPr>
            </w:pPr>
            <w:r>
              <w:rPr>
                <w:rFonts w:hint="eastAsia" w:ascii="宋体" w:hAnsi="宋体" w:eastAsia="宋体" w:cs="宋体"/>
                <w:b/>
                <w:bCs/>
                <w:color w:val="auto"/>
                <w:spacing w:val="9"/>
                <w:sz w:val="24"/>
                <w:szCs w:val="24"/>
                <w:lang w:val="en-US" w:eastAsia="zh-CN"/>
              </w:rPr>
              <w:t>项  目</w:t>
            </w:r>
          </w:p>
        </w:tc>
        <w:tc>
          <w:tcPr>
            <w:tcW w:w="1462" w:type="dxa"/>
            <w:vAlign w:val="top"/>
          </w:tcPr>
          <w:p w14:paraId="78CB6E0C">
            <w:pPr>
              <w:spacing w:before="145" w:line="228" w:lineRule="auto"/>
              <w:jc w:val="center"/>
              <w:rPr>
                <w:rFonts w:ascii="宋体" w:hAnsi="宋体" w:eastAsia="宋体" w:cs="宋体"/>
                <w:color w:val="auto"/>
                <w:sz w:val="24"/>
                <w:szCs w:val="24"/>
              </w:rPr>
            </w:pPr>
            <w:r>
              <w:rPr>
                <w:rFonts w:ascii="宋体" w:hAnsi="宋体" w:eastAsia="宋体" w:cs="宋体"/>
                <w:b/>
                <w:bCs/>
                <w:color w:val="auto"/>
                <w:spacing w:val="6"/>
                <w:sz w:val="24"/>
                <w:szCs w:val="24"/>
              </w:rPr>
              <w:t>供应商应答</w:t>
            </w:r>
            <w:r>
              <w:rPr>
                <w:rFonts w:ascii="宋体" w:hAnsi="宋体" w:eastAsia="宋体" w:cs="宋体"/>
                <w:b/>
                <w:bCs/>
                <w:color w:val="auto"/>
                <w:spacing w:val="2"/>
                <w:sz w:val="24"/>
                <w:szCs w:val="24"/>
              </w:rPr>
              <w:t>（有/没有）</w:t>
            </w:r>
          </w:p>
        </w:tc>
        <w:tc>
          <w:tcPr>
            <w:tcW w:w="1369" w:type="dxa"/>
            <w:vAlign w:val="center"/>
          </w:tcPr>
          <w:p w14:paraId="4717DC64">
            <w:pPr>
              <w:spacing w:before="145" w:line="228" w:lineRule="auto"/>
              <w:jc w:val="center"/>
              <w:rPr>
                <w:rFonts w:ascii="宋体" w:hAnsi="宋体" w:eastAsia="宋体" w:cs="宋体"/>
                <w:color w:val="auto"/>
                <w:sz w:val="24"/>
                <w:szCs w:val="24"/>
              </w:rPr>
            </w:pPr>
            <w:r>
              <w:rPr>
                <w:rFonts w:ascii="宋体" w:hAnsi="宋体" w:eastAsia="宋体" w:cs="宋体"/>
                <w:b/>
                <w:bCs/>
                <w:color w:val="auto"/>
                <w:spacing w:val="5"/>
                <w:sz w:val="24"/>
                <w:szCs w:val="24"/>
              </w:rPr>
              <w:t>响应文件中所在页码</w:t>
            </w:r>
          </w:p>
        </w:tc>
        <w:tc>
          <w:tcPr>
            <w:tcW w:w="1419" w:type="dxa"/>
            <w:vAlign w:val="center"/>
          </w:tcPr>
          <w:p w14:paraId="15C8D701">
            <w:pPr>
              <w:spacing w:before="65" w:line="228" w:lineRule="auto"/>
              <w:jc w:val="center"/>
              <w:rPr>
                <w:rFonts w:ascii="宋体" w:hAnsi="宋体" w:eastAsia="宋体" w:cs="宋体"/>
                <w:color w:val="auto"/>
                <w:sz w:val="24"/>
                <w:szCs w:val="24"/>
              </w:rPr>
            </w:pPr>
            <w:r>
              <w:rPr>
                <w:rFonts w:ascii="宋体" w:hAnsi="宋体" w:eastAsia="宋体" w:cs="宋体"/>
                <w:b/>
                <w:bCs/>
                <w:color w:val="auto"/>
                <w:spacing w:val="5"/>
                <w:sz w:val="24"/>
                <w:szCs w:val="24"/>
              </w:rPr>
              <w:t>备注说明</w:t>
            </w:r>
          </w:p>
        </w:tc>
      </w:tr>
      <w:tr w14:paraId="0D726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54A25F2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w:t>
            </w:r>
          </w:p>
        </w:tc>
        <w:tc>
          <w:tcPr>
            <w:tcW w:w="4701" w:type="dxa"/>
            <w:vAlign w:val="top"/>
          </w:tcPr>
          <w:p w14:paraId="05CB8F1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供应商应答索引表</w:t>
            </w:r>
          </w:p>
        </w:tc>
        <w:tc>
          <w:tcPr>
            <w:tcW w:w="1462" w:type="dxa"/>
            <w:vAlign w:val="top"/>
          </w:tcPr>
          <w:p w14:paraId="4110B8D1">
            <w:pPr>
              <w:pStyle w:val="28"/>
              <w:rPr>
                <w:color w:val="auto"/>
              </w:rPr>
            </w:pPr>
          </w:p>
        </w:tc>
        <w:tc>
          <w:tcPr>
            <w:tcW w:w="1369" w:type="dxa"/>
            <w:vAlign w:val="top"/>
          </w:tcPr>
          <w:p w14:paraId="03CDC244">
            <w:pPr>
              <w:pStyle w:val="28"/>
              <w:rPr>
                <w:color w:val="auto"/>
              </w:rPr>
            </w:pPr>
          </w:p>
        </w:tc>
        <w:tc>
          <w:tcPr>
            <w:tcW w:w="1419" w:type="dxa"/>
            <w:vAlign w:val="top"/>
          </w:tcPr>
          <w:p w14:paraId="16981DB4">
            <w:pPr>
              <w:pStyle w:val="28"/>
              <w:rPr>
                <w:color w:val="auto"/>
              </w:rPr>
            </w:pPr>
          </w:p>
        </w:tc>
      </w:tr>
      <w:tr w14:paraId="07B89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5F502D8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w:t>
            </w:r>
          </w:p>
        </w:tc>
        <w:tc>
          <w:tcPr>
            <w:tcW w:w="4701" w:type="dxa"/>
            <w:vAlign w:val="top"/>
          </w:tcPr>
          <w:p w14:paraId="0E4346C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开标一览表</w:t>
            </w:r>
          </w:p>
        </w:tc>
        <w:tc>
          <w:tcPr>
            <w:tcW w:w="1462" w:type="dxa"/>
            <w:vAlign w:val="top"/>
          </w:tcPr>
          <w:p w14:paraId="75364738">
            <w:pPr>
              <w:pStyle w:val="28"/>
              <w:rPr>
                <w:color w:val="auto"/>
              </w:rPr>
            </w:pPr>
          </w:p>
        </w:tc>
        <w:tc>
          <w:tcPr>
            <w:tcW w:w="1369" w:type="dxa"/>
            <w:vAlign w:val="top"/>
          </w:tcPr>
          <w:p w14:paraId="24753546">
            <w:pPr>
              <w:pStyle w:val="28"/>
              <w:rPr>
                <w:color w:val="auto"/>
              </w:rPr>
            </w:pPr>
          </w:p>
        </w:tc>
        <w:tc>
          <w:tcPr>
            <w:tcW w:w="1419" w:type="dxa"/>
            <w:vAlign w:val="top"/>
          </w:tcPr>
          <w:p w14:paraId="3C5E20DC">
            <w:pPr>
              <w:pStyle w:val="28"/>
              <w:rPr>
                <w:color w:val="auto"/>
              </w:rPr>
            </w:pPr>
          </w:p>
        </w:tc>
      </w:tr>
      <w:tr w14:paraId="48FD1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5249915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3</w:t>
            </w:r>
          </w:p>
        </w:tc>
        <w:tc>
          <w:tcPr>
            <w:tcW w:w="4701" w:type="dxa"/>
            <w:vAlign w:val="top"/>
          </w:tcPr>
          <w:p w14:paraId="68633E2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报价函</w:t>
            </w:r>
          </w:p>
        </w:tc>
        <w:tc>
          <w:tcPr>
            <w:tcW w:w="1462" w:type="dxa"/>
            <w:vAlign w:val="top"/>
          </w:tcPr>
          <w:p w14:paraId="7B205BD0">
            <w:pPr>
              <w:pStyle w:val="28"/>
              <w:rPr>
                <w:color w:val="auto"/>
              </w:rPr>
            </w:pPr>
          </w:p>
        </w:tc>
        <w:tc>
          <w:tcPr>
            <w:tcW w:w="1369" w:type="dxa"/>
            <w:vAlign w:val="top"/>
          </w:tcPr>
          <w:p w14:paraId="18358ACA">
            <w:pPr>
              <w:pStyle w:val="28"/>
              <w:rPr>
                <w:color w:val="auto"/>
              </w:rPr>
            </w:pPr>
          </w:p>
        </w:tc>
        <w:tc>
          <w:tcPr>
            <w:tcW w:w="1419" w:type="dxa"/>
            <w:vAlign w:val="top"/>
          </w:tcPr>
          <w:p w14:paraId="45E9271C">
            <w:pPr>
              <w:pStyle w:val="28"/>
              <w:rPr>
                <w:color w:val="auto"/>
              </w:rPr>
            </w:pPr>
          </w:p>
        </w:tc>
      </w:tr>
      <w:tr w14:paraId="50175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7634DDC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4</w:t>
            </w:r>
          </w:p>
        </w:tc>
        <w:tc>
          <w:tcPr>
            <w:tcW w:w="4701" w:type="dxa"/>
            <w:vAlign w:val="top"/>
          </w:tcPr>
          <w:p w14:paraId="64ECD32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法定代表人（单位负责人）资格证明书</w:t>
            </w:r>
          </w:p>
        </w:tc>
        <w:tc>
          <w:tcPr>
            <w:tcW w:w="1462" w:type="dxa"/>
            <w:vAlign w:val="top"/>
          </w:tcPr>
          <w:p w14:paraId="3550D8B7">
            <w:pPr>
              <w:pStyle w:val="28"/>
              <w:rPr>
                <w:color w:val="auto"/>
              </w:rPr>
            </w:pPr>
          </w:p>
        </w:tc>
        <w:tc>
          <w:tcPr>
            <w:tcW w:w="1369" w:type="dxa"/>
            <w:vAlign w:val="top"/>
          </w:tcPr>
          <w:p w14:paraId="0A4DA3F3">
            <w:pPr>
              <w:pStyle w:val="28"/>
              <w:rPr>
                <w:color w:val="auto"/>
              </w:rPr>
            </w:pPr>
          </w:p>
        </w:tc>
        <w:tc>
          <w:tcPr>
            <w:tcW w:w="1419" w:type="dxa"/>
            <w:vAlign w:val="top"/>
          </w:tcPr>
          <w:p w14:paraId="7958A508">
            <w:pPr>
              <w:pStyle w:val="28"/>
              <w:rPr>
                <w:color w:val="auto"/>
              </w:rPr>
            </w:pPr>
          </w:p>
        </w:tc>
      </w:tr>
      <w:tr w14:paraId="0A6E1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69C73D87">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5</w:t>
            </w:r>
          </w:p>
        </w:tc>
        <w:tc>
          <w:tcPr>
            <w:tcW w:w="4701" w:type="dxa"/>
            <w:vAlign w:val="top"/>
          </w:tcPr>
          <w:p w14:paraId="2BFDF78C">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法定代表人（单位负责人）授权书</w:t>
            </w:r>
          </w:p>
        </w:tc>
        <w:tc>
          <w:tcPr>
            <w:tcW w:w="1462" w:type="dxa"/>
            <w:vAlign w:val="top"/>
          </w:tcPr>
          <w:p w14:paraId="64B73019">
            <w:pPr>
              <w:pStyle w:val="28"/>
              <w:rPr>
                <w:color w:val="auto"/>
              </w:rPr>
            </w:pPr>
          </w:p>
        </w:tc>
        <w:tc>
          <w:tcPr>
            <w:tcW w:w="1369" w:type="dxa"/>
            <w:vAlign w:val="top"/>
          </w:tcPr>
          <w:p w14:paraId="2986D137">
            <w:pPr>
              <w:pStyle w:val="28"/>
              <w:rPr>
                <w:color w:val="auto"/>
              </w:rPr>
            </w:pPr>
          </w:p>
        </w:tc>
        <w:tc>
          <w:tcPr>
            <w:tcW w:w="1419" w:type="dxa"/>
            <w:vAlign w:val="top"/>
          </w:tcPr>
          <w:p w14:paraId="474AA031">
            <w:pPr>
              <w:pStyle w:val="28"/>
              <w:rPr>
                <w:color w:val="auto"/>
              </w:rPr>
            </w:pPr>
          </w:p>
        </w:tc>
      </w:tr>
      <w:tr w14:paraId="67B7B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375A8E9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6</w:t>
            </w:r>
          </w:p>
        </w:tc>
        <w:tc>
          <w:tcPr>
            <w:tcW w:w="4701" w:type="dxa"/>
            <w:vAlign w:val="top"/>
          </w:tcPr>
          <w:p w14:paraId="20733B9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中小企业声明函</w:t>
            </w:r>
          </w:p>
        </w:tc>
        <w:tc>
          <w:tcPr>
            <w:tcW w:w="1462" w:type="dxa"/>
            <w:vAlign w:val="top"/>
          </w:tcPr>
          <w:p w14:paraId="30E577CB">
            <w:pPr>
              <w:pStyle w:val="28"/>
              <w:rPr>
                <w:color w:val="auto"/>
              </w:rPr>
            </w:pPr>
          </w:p>
        </w:tc>
        <w:tc>
          <w:tcPr>
            <w:tcW w:w="1369" w:type="dxa"/>
            <w:vAlign w:val="top"/>
          </w:tcPr>
          <w:p w14:paraId="1FA6043A">
            <w:pPr>
              <w:pStyle w:val="28"/>
              <w:rPr>
                <w:color w:val="auto"/>
              </w:rPr>
            </w:pPr>
          </w:p>
        </w:tc>
        <w:tc>
          <w:tcPr>
            <w:tcW w:w="1419" w:type="dxa"/>
            <w:vAlign w:val="top"/>
          </w:tcPr>
          <w:p w14:paraId="76898A6A">
            <w:pPr>
              <w:pStyle w:val="28"/>
              <w:rPr>
                <w:color w:val="auto"/>
              </w:rPr>
            </w:pPr>
          </w:p>
        </w:tc>
      </w:tr>
      <w:tr w14:paraId="3296F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6CE796E8">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7</w:t>
            </w:r>
          </w:p>
        </w:tc>
        <w:tc>
          <w:tcPr>
            <w:tcW w:w="4701" w:type="dxa"/>
            <w:vAlign w:val="top"/>
          </w:tcPr>
          <w:p w14:paraId="48DDB02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残疾人福利企业声明函</w:t>
            </w:r>
          </w:p>
        </w:tc>
        <w:tc>
          <w:tcPr>
            <w:tcW w:w="1462" w:type="dxa"/>
            <w:vAlign w:val="top"/>
          </w:tcPr>
          <w:p w14:paraId="1E246EFB">
            <w:pPr>
              <w:pStyle w:val="28"/>
              <w:rPr>
                <w:color w:val="auto"/>
              </w:rPr>
            </w:pPr>
          </w:p>
        </w:tc>
        <w:tc>
          <w:tcPr>
            <w:tcW w:w="1369" w:type="dxa"/>
            <w:vAlign w:val="top"/>
          </w:tcPr>
          <w:p w14:paraId="2C9DD3CC">
            <w:pPr>
              <w:pStyle w:val="28"/>
              <w:rPr>
                <w:color w:val="auto"/>
              </w:rPr>
            </w:pPr>
          </w:p>
        </w:tc>
        <w:tc>
          <w:tcPr>
            <w:tcW w:w="1419" w:type="dxa"/>
            <w:vAlign w:val="top"/>
          </w:tcPr>
          <w:p w14:paraId="261499CA">
            <w:pPr>
              <w:pStyle w:val="28"/>
              <w:rPr>
                <w:color w:val="auto"/>
              </w:rPr>
            </w:pPr>
          </w:p>
        </w:tc>
      </w:tr>
      <w:tr w14:paraId="500FA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31D454F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8</w:t>
            </w:r>
          </w:p>
        </w:tc>
        <w:tc>
          <w:tcPr>
            <w:tcW w:w="4701" w:type="dxa"/>
            <w:vAlign w:val="top"/>
          </w:tcPr>
          <w:p w14:paraId="6CA3CDF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磋商承诺函</w:t>
            </w:r>
          </w:p>
        </w:tc>
        <w:tc>
          <w:tcPr>
            <w:tcW w:w="1462" w:type="dxa"/>
            <w:vAlign w:val="top"/>
          </w:tcPr>
          <w:p w14:paraId="3F96B429">
            <w:pPr>
              <w:pStyle w:val="28"/>
              <w:rPr>
                <w:color w:val="auto"/>
              </w:rPr>
            </w:pPr>
          </w:p>
        </w:tc>
        <w:tc>
          <w:tcPr>
            <w:tcW w:w="1369" w:type="dxa"/>
            <w:vAlign w:val="top"/>
          </w:tcPr>
          <w:p w14:paraId="0DB73FFE">
            <w:pPr>
              <w:pStyle w:val="28"/>
              <w:rPr>
                <w:color w:val="auto"/>
              </w:rPr>
            </w:pPr>
          </w:p>
        </w:tc>
        <w:tc>
          <w:tcPr>
            <w:tcW w:w="1419" w:type="dxa"/>
            <w:vAlign w:val="top"/>
          </w:tcPr>
          <w:p w14:paraId="3A449379">
            <w:pPr>
              <w:pStyle w:val="28"/>
              <w:rPr>
                <w:color w:val="auto"/>
              </w:rPr>
            </w:pPr>
          </w:p>
        </w:tc>
      </w:tr>
      <w:tr w14:paraId="0315B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736" w:type="dxa"/>
            <w:vAlign w:val="center"/>
          </w:tcPr>
          <w:p w14:paraId="49E88CB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9</w:t>
            </w:r>
          </w:p>
        </w:tc>
        <w:tc>
          <w:tcPr>
            <w:tcW w:w="4701" w:type="dxa"/>
            <w:vAlign w:val="top"/>
          </w:tcPr>
          <w:p w14:paraId="2A4CB60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许昌市政府采购供应商信用承诺函</w:t>
            </w:r>
          </w:p>
        </w:tc>
        <w:tc>
          <w:tcPr>
            <w:tcW w:w="1462" w:type="dxa"/>
            <w:vAlign w:val="top"/>
          </w:tcPr>
          <w:p w14:paraId="40D7FF0D">
            <w:pPr>
              <w:pStyle w:val="28"/>
              <w:rPr>
                <w:color w:val="auto"/>
              </w:rPr>
            </w:pPr>
          </w:p>
        </w:tc>
        <w:tc>
          <w:tcPr>
            <w:tcW w:w="1369" w:type="dxa"/>
            <w:vAlign w:val="top"/>
          </w:tcPr>
          <w:p w14:paraId="74501F53">
            <w:pPr>
              <w:pStyle w:val="28"/>
              <w:rPr>
                <w:color w:val="auto"/>
              </w:rPr>
            </w:pPr>
          </w:p>
        </w:tc>
        <w:tc>
          <w:tcPr>
            <w:tcW w:w="1419" w:type="dxa"/>
            <w:vAlign w:val="top"/>
          </w:tcPr>
          <w:p w14:paraId="13EAD5CA">
            <w:pPr>
              <w:pStyle w:val="28"/>
              <w:rPr>
                <w:color w:val="auto"/>
              </w:rPr>
            </w:pPr>
          </w:p>
        </w:tc>
      </w:tr>
      <w:tr w14:paraId="7529B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736" w:type="dxa"/>
            <w:vAlign w:val="center"/>
          </w:tcPr>
          <w:p w14:paraId="564D937C">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10</w:t>
            </w:r>
          </w:p>
        </w:tc>
        <w:tc>
          <w:tcPr>
            <w:tcW w:w="4701" w:type="dxa"/>
            <w:vAlign w:val="top"/>
          </w:tcPr>
          <w:p w14:paraId="409D531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监狱企业证明文件</w:t>
            </w:r>
          </w:p>
        </w:tc>
        <w:tc>
          <w:tcPr>
            <w:tcW w:w="1462" w:type="dxa"/>
            <w:vAlign w:val="top"/>
          </w:tcPr>
          <w:p w14:paraId="1E6F012C">
            <w:pPr>
              <w:pStyle w:val="28"/>
              <w:rPr>
                <w:color w:val="auto"/>
              </w:rPr>
            </w:pPr>
          </w:p>
        </w:tc>
        <w:tc>
          <w:tcPr>
            <w:tcW w:w="1369" w:type="dxa"/>
            <w:vAlign w:val="top"/>
          </w:tcPr>
          <w:p w14:paraId="39C17398">
            <w:pPr>
              <w:pStyle w:val="28"/>
              <w:rPr>
                <w:color w:val="auto"/>
              </w:rPr>
            </w:pPr>
          </w:p>
        </w:tc>
        <w:tc>
          <w:tcPr>
            <w:tcW w:w="1419" w:type="dxa"/>
            <w:vAlign w:val="top"/>
          </w:tcPr>
          <w:p w14:paraId="56AE3D44">
            <w:pPr>
              <w:pStyle w:val="28"/>
              <w:rPr>
                <w:color w:val="auto"/>
              </w:rPr>
            </w:pPr>
          </w:p>
        </w:tc>
      </w:tr>
      <w:tr w14:paraId="21A90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736" w:type="dxa"/>
            <w:vAlign w:val="center"/>
          </w:tcPr>
          <w:p w14:paraId="2D9FC3D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11</w:t>
            </w:r>
          </w:p>
        </w:tc>
        <w:tc>
          <w:tcPr>
            <w:tcW w:w="4701" w:type="dxa"/>
            <w:vAlign w:val="top"/>
          </w:tcPr>
          <w:p w14:paraId="160FE4A4">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联合体协议（如有）</w:t>
            </w:r>
          </w:p>
        </w:tc>
        <w:tc>
          <w:tcPr>
            <w:tcW w:w="1462" w:type="dxa"/>
            <w:vAlign w:val="top"/>
          </w:tcPr>
          <w:p w14:paraId="34EF7E43">
            <w:pPr>
              <w:pStyle w:val="28"/>
              <w:rPr>
                <w:color w:val="auto"/>
              </w:rPr>
            </w:pPr>
          </w:p>
        </w:tc>
        <w:tc>
          <w:tcPr>
            <w:tcW w:w="1369" w:type="dxa"/>
            <w:vAlign w:val="top"/>
          </w:tcPr>
          <w:p w14:paraId="471997E0">
            <w:pPr>
              <w:pStyle w:val="28"/>
              <w:rPr>
                <w:color w:val="auto"/>
              </w:rPr>
            </w:pPr>
          </w:p>
        </w:tc>
        <w:tc>
          <w:tcPr>
            <w:tcW w:w="1419" w:type="dxa"/>
            <w:vAlign w:val="top"/>
          </w:tcPr>
          <w:p w14:paraId="76155D76">
            <w:pPr>
              <w:pStyle w:val="28"/>
              <w:rPr>
                <w:color w:val="auto"/>
              </w:rPr>
            </w:pPr>
          </w:p>
        </w:tc>
      </w:tr>
      <w:tr w14:paraId="23FD6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736" w:type="dxa"/>
            <w:vAlign w:val="center"/>
          </w:tcPr>
          <w:p w14:paraId="6AE9D3A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12</w:t>
            </w:r>
          </w:p>
        </w:tc>
        <w:tc>
          <w:tcPr>
            <w:tcW w:w="4701" w:type="dxa"/>
            <w:vAlign w:val="top"/>
          </w:tcPr>
          <w:p w14:paraId="7A8D3F3F">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分项报价表</w:t>
            </w:r>
          </w:p>
        </w:tc>
        <w:tc>
          <w:tcPr>
            <w:tcW w:w="1462" w:type="dxa"/>
            <w:vAlign w:val="top"/>
          </w:tcPr>
          <w:p w14:paraId="2A80202F">
            <w:pPr>
              <w:pStyle w:val="28"/>
              <w:rPr>
                <w:color w:val="auto"/>
              </w:rPr>
            </w:pPr>
          </w:p>
        </w:tc>
        <w:tc>
          <w:tcPr>
            <w:tcW w:w="1369" w:type="dxa"/>
            <w:vAlign w:val="top"/>
          </w:tcPr>
          <w:p w14:paraId="0C0D4647">
            <w:pPr>
              <w:pStyle w:val="28"/>
              <w:rPr>
                <w:color w:val="auto"/>
              </w:rPr>
            </w:pPr>
          </w:p>
        </w:tc>
        <w:tc>
          <w:tcPr>
            <w:tcW w:w="1419" w:type="dxa"/>
            <w:vAlign w:val="top"/>
          </w:tcPr>
          <w:p w14:paraId="377EA04B">
            <w:pPr>
              <w:pStyle w:val="28"/>
              <w:rPr>
                <w:color w:val="auto"/>
              </w:rPr>
            </w:pPr>
          </w:p>
        </w:tc>
      </w:tr>
      <w:tr w14:paraId="0A82A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736" w:type="dxa"/>
            <w:vAlign w:val="center"/>
          </w:tcPr>
          <w:p w14:paraId="324A59A8">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13</w:t>
            </w:r>
          </w:p>
        </w:tc>
        <w:tc>
          <w:tcPr>
            <w:tcW w:w="4701" w:type="dxa"/>
            <w:shd w:val="clear" w:color="auto" w:fill="auto"/>
            <w:vAlign w:val="top"/>
          </w:tcPr>
          <w:p w14:paraId="080B49F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技术方案</w:t>
            </w:r>
          </w:p>
        </w:tc>
        <w:tc>
          <w:tcPr>
            <w:tcW w:w="1462" w:type="dxa"/>
            <w:vAlign w:val="top"/>
          </w:tcPr>
          <w:p w14:paraId="1D70351C">
            <w:pPr>
              <w:pStyle w:val="28"/>
              <w:rPr>
                <w:color w:val="auto"/>
              </w:rPr>
            </w:pPr>
          </w:p>
        </w:tc>
        <w:tc>
          <w:tcPr>
            <w:tcW w:w="1369" w:type="dxa"/>
            <w:vAlign w:val="top"/>
          </w:tcPr>
          <w:p w14:paraId="3DEE3FAD">
            <w:pPr>
              <w:pStyle w:val="28"/>
              <w:rPr>
                <w:color w:val="auto"/>
              </w:rPr>
            </w:pPr>
          </w:p>
        </w:tc>
        <w:tc>
          <w:tcPr>
            <w:tcW w:w="1419" w:type="dxa"/>
            <w:vAlign w:val="top"/>
          </w:tcPr>
          <w:p w14:paraId="0517828A">
            <w:pPr>
              <w:pStyle w:val="28"/>
              <w:rPr>
                <w:color w:val="auto"/>
              </w:rPr>
            </w:pPr>
          </w:p>
        </w:tc>
      </w:tr>
      <w:tr w14:paraId="55F88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736" w:type="dxa"/>
            <w:vAlign w:val="center"/>
          </w:tcPr>
          <w:p w14:paraId="623DCA32">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14</w:t>
            </w:r>
          </w:p>
        </w:tc>
        <w:tc>
          <w:tcPr>
            <w:tcW w:w="4701" w:type="dxa"/>
            <w:shd w:val="clear" w:color="auto" w:fill="auto"/>
            <w:vAlign w:val="top"/>
          </w:tcPr>
          <w:p w14:paraId="4E3F1EB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服务承诺</w:t>
            </w:r>
          </w:p>
        </w:tc>
        <w:tc>
          <w:tcPr>
            <w:tcW w:w="1462" w:type="dxa"/>
            <w:vAlign w:val="top"/>
          </w:tcPr>
          <w:p w14:paraId="0E47B454">
            <w:pPr>
              <w:pStyle w:val="28"/>
              <w:rPr>
                <w:color w:val="auto"/>
              </w:rPr>
            </w:pPr>
          </w:p>
        </w:tc>
        <w:tc>
          <w:tcPr>
            <w:tcW w:w="1369" w:type="dxa"/>
            <w:vAlign w:val="top"/>
          </w:tcPr>
          <w:p w14:paraId="2542B979">
            <w:pPr>
              <w:pStyle w:val="28"/>
              <w:rPr>
                <w:color w:val="auto"/>
              </w:rPr>
            </w:pPr>
          </w:p>
        </w:tc>
        <w:tc>
          <w:tcPr>
            <w:tcW w:w="1419" w:type="dxa"/>
            <w:vAlign w:val="top"/>
          </w:tcPr>
          <w:p w14:paraId="7593FA8E">
            <w:pPr>
              <w:pStyle w:val="28"/>
              <w:rPr>
                <w:color w:val="auto"/>
              </w:rPr>
            </w:pPr>
          </w:p>
        </w:tc>
      </w:tr>
      <w:tr w14:paraId="5EE56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736" w:type="dxa"/>
            <w:vAlign w:val="center"/>
          </w:tcPr>
          <w:p w14:paraId="6036B62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15</w:t>
            </w:r>
          </w:p>
        </w:tc>
        <w:tc>
          <w:tcPr>
            <w:tcW w:w="4701" w:type="dxa"/>
            <w:shd w:val="clear" w:color="auto" w:fill="auto"/>
            <w:vAlign w:val="top"/>
          </w:tcPr>
          <w:p w14:paraId="0A4B21B7">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业绩情况表</w:t>
            </w:r>
          </w:p>
        </w:tc>
        <w:tc>
          <w:tcPr>
            <w:tcW w:w="1462" w:type="dxa"/>
            <w:vAlign w:val="top"/>
          </w:tcPr>
          <w:p w14:paraId="590DB61D">
            <w:pPr>
              <w:pStyle w:val="28"/>
              <w:rPr>
                <w:color w:val="auto"/>
              </w:rPr>
            </w:pPr>
          </w:p>
        </w:tc>
        <w:tc>
          <w:tcPr>
            <w:tcW w:w="1369" w:type="dxa"/>
            <w:vAlign w:val="top"/>
          </w:tcPr>
          <w:p w14:paraId="4225DEE0">
            <w:pPr>
              <w:pStyle w:val="28"/>
              <w:rPr>
                <w:color w:val="auto"/>
              </w:rPr>
            </w:pPr>
          </w:p>
        </w:tc>
        <w:tc>
          <w:tcPr>
            <w:tcW w:w="1419" w:type="dxa"/>
            <w:vAlign w:val="top"/>
          </w:tcPr>
          <w:p w14:paraId="73CCA738">
            <w:pPr>
              <w:pStyle w:val="28"/>
              <w:rPr>
                <w:color w:val="auto"/>
              </w:rPr>
            </w:pPr>
          </w:p>
        </w:tc>
      </w:tr>
      <w:tr w14:paraId="56209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36" w:type="dxa"/>
            <w:vAlign w:val="center"/>
          </w:tcPr>
          <w:p w14:paraId="1843DDC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16</w:t>
            </w:r>
          </w:p>
        </w:tc>
        <w:tc>
          <w:tcPr>
            <w:tcW w:w="4701" w:type="dxa"/>
            <w:shd w:val="clear" w:color="auto" w:fill="auto"/>
            <w:vAlign w:val="top"/>
          </w:tcPr>
          <w:p w14:paraId="10A03051">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政府强制采购节能产品品目清单情况</w:t>
            </w:r>
          </w:p>
        </w:tc>
        <w:tc>
          <w:tcPr>
            <w:tcW w:w="1462" w:type="dxa"/>
            <w:vAlign w:val="top"/>
          </w:tcPr>
          <w:p w14:paraId="27793EE4">
            <w:pPr>
              <w:pStyle w:val="28"/>
              <w:rPr>
                <w:color w:val="auto"/>
              </w:rPr>
            </w:pPr>
          </w:p>
        </w:tc>
        <w:tc>
          <w:tcPr>
            <w:tcW w:w="1369" w:type="dxa"/>
            <w:vAlign w:val="top"/>
          </w:tcPr>
          <w:p w14:paraId="26B659C8">
            <w:pPr>
              <w:pStyle w:val="28"/>
              <w:rPr>
                <w:color w:val="auto"/>
              </w:rPr>
            </w:pPr>
          </w:p>
        </w:tc>
        <w:tc>
          <w:tcPr>
            <w:tcW w:w="1419" w:type="dxa"/>
            <w:vAlign w:val="top"/>
          </w:tcPr>
          <w:p w14:paraId="52D5FB5D">
            <w:pPr>
              <w:pStyle w:val="28"/>
              <w:rPr>
                <w:color w:val="auto"/>
              </w:rPr>
            </w:pPr>
          </w:p>
        </w:tc>
      </w:tr>
      <w:tr w14:paraId="60A21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jc w:val="center"/>
        </w:trPr>
        <w:tc>
          <w:tcPr>
            <w:tcW w:w="736" w:type="dxa"/>
            <w:vAlign w:val="center"/>
          </w:tcPr>
          <w:p w14:paraId="2000E79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17</w:t>
            </w:r>
          </w:p>
        </w:tc>
        <w:tc>
          <w:tcPr>
            <w:tcW w:w="4701" w:type="dxa"/>
            <w:shd w:val="clear" w:color="auto" w:fill="auto"/>
            <w:vAlign w:val="top"/>
          </w:tcPr>
          <w:p w14:paraId="261E32A9">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优先采购节能产品政府采购品目清单情况</w:t>
            </w:r>
          </w:p>
        </w:tc>
        <w:tc>
          <w:tcPr>
            <w:tcW w:w="1462" w:type="dxa"/>
            <w:vAlign w:val="top"/>
          </w:tcPr>
          <w:p w14:paraId="79A15970">
            <w:pPr>
              <w:pStyle w:val="28"/>
              <w:rPr>
                <w:color w:val="auto"/>
              </w:rPr>
            </w:pPr>
          </w:p>
        </w:tc>
        <w:tc>
          <w:tcPr>
            <w:tcW w:w="1369" w:type="dxa"/>
            <w:vAlign w:val="top"/>
          </w:tcPr>
          <w:p w14:paraId="1C9C502F">
            <w:pPr>
              <w:pStyle w:val="28"/>
              <w:rPr>
                <w:color w:val="auto"/>
              </w:rPr>
            </w:pPr>
          </w:p>
        </w:tc>
        <w:tc>
          <w:tcPr>
            <w:tcW w:w="1419" w:type="dxa"/>
            <w:vAlign w:val="top"/>
          </w:tcPr>
          <w:p w14:paraId="6AAF55F7">
            <w:pPr>
              <w:pStyle w:val="28"/>
              <w:rPr>
                <w:color w:val="auto"/>
              </w:rPr>
            </w:pPr>
          </w:p>
        </w:tc>
      </w:tr>
      <w:tr w14:paraId="55D85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jc w:val="center"/>
        </w:trPr>
        <w:tc>
          <w:tcPr>
            <w:tcW w:w="736" w:type="dxa"/>
            <w:vAlign w:val="center"/>
          </w:tcPr>
          <w:p w14:paraId="6FD4D9E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18</w:t>
            </w:r>
          </w:p>
        </w:tc>
        <w:tc>
          <w:tcPr>
            <w:tcW w:w="4701" w:type="dxa"/>
            <w:shd w:val="clear" w:color="auto" w:fill="auto"/>
            <w:vAlign w:val="top"/>
          </w:tcPr>
          <w:p w14:paraId="78CC395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优先采购环境标志产品政府采购品目清单情况</w:t>
            </w:r>
          </w:p>
        </w:tc>
        <w:tc>
          <w:tcPr>
            <w:tcW w:w="1462" w:type="dxa"/>
            <w:vAlign w:val="top"/>
          </w:tcPr>
          <w:p w14:paraId="0E33719F">
            <w:pPr>
              <w:pStyle w:val="28"/>
              <w:rPr>
                <w:color w:val="auto"/>
              </w:rPr>
            </w:pPr>
          </w:p>
        </w:tc>
        <w:tc>
          <w:tcPr>
            <w:tcW w:w="1369" w:type="dxa"/>
            <w:vAlign w:val="top"/>
          </w:tcPr>
          <w:p w14:paraId="41CB8FD6">
            <w:pPr>
              <w:pStyle w:val="28"/>
              <w:rPr>
                <w:color w:val="auto"/>
              </w:rPr>
            </w:pPr>
          </w:p>
        </w:tc>
        <w:tc>
          <w:tcPr>
            <w:tcW w:w="1419" w:type="dxa"/>
            <w:vAlign w:val="top"/>
          </w:tcPr>
          <w:p w14:paraId="2AF62CD9">
            <w:pPr>
              <w:pStyle w:val="28"/>
              <w:rPr>
                <w:color w:val="auto"/>
              </w:rPr>
            </w:pPr>
          </w:p>
        </w:tc>
      </w:tr>
      <w:tr w14:paraId="7274E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jc w:val="center"/>
        </w:trPr>
        <w:tc>
          <w:tcPr>
            <w:tcW w:w="736" w:type="dxa"/>
            <w:shd w:val="clear" w:color="auto" w:fill="auto"/>
            <w:vAlign w:val="center"/>
          </w:tcPr>
          <w:p w14:paraId="78E14566">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19</w:t>
            </w:r>
          </w:p>
        </w:tc>
        <w:tc>
          <w:tcPr>
            <w:tcW w:w="4701" w:type="dxa"/>
            <w:shd w:val="clear" w:color="auto" w:fill="auto"/>
            <w:vAlign w:val="center"/>
          </w:tcPr>
          <w:p w14:paraId="1499CF5D">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zh-CN" w:eastAsia="zh-CN"/>
              </w:rPr>
              <w:t>中国信息安全认证中心按国家标准认证颁发的</w:t>
            </w:r>
            <w:r>
              <w:rPr>
                <w:rFonts w:hint="eastAsia" w:ascii="宋体" w:hAnsi="宋体" w:eastAsia="宋体" w:cs="宋体"/>
                <w:color w:val="auto"/>
                <w:spacing w:val="9"/>
                <w:sz w:val="24"/>
                <w:szCs w:val="24"/>
                <w:lang w:val="en-US" w:eastAsia="zh-CN"/>
              </w:rPr>
              <w:t>信息安全产品</w:t>
            </w:r>
            <w:r>
              <w:rPr>
                <w:rFonts w:hint="eastAsia" w:ascii="宋体" w:hAnsi="宋体" w:eastAsia="宋体" w:cs="宋体"/>
                <w:color w:val="auto"/>
                <w:spacing w:val="9"/>
                <w:sz w:val="24"/>
                <w:szCs w:val="24"/>
                <w:lang w:val="zh-CN" w:eastAsia="zh-CN"/>
              </w:rPr>
              <w:t>有效认证证书</w:t>
            </w:r>
          </w:p>
        </w:tc>
        <w:tc>
          <w:tcPr>
            <w:tcW w:w="1462" w:type="dxa"/>
            <w:vAlign w:val="top"/>
          </w:tcPr>
          <w:p w14:paraId="76075695">
            <w:pPr>
              <w:pStyle w:val="28"/>
              <w:rPr>
                <w:color w:val="auto"/>
              </w:rPr>
            </w:pPr>
          </w:p>
        </w:tc>
        <w:tc>
          <w:tcPr>
            <w:tcW w:w="1369" w:type="dxa"/>
            <w:vAlign w:val="top"/>
          </w:tcPr>
          <w:p w14:paraId="288CD68B">
            <w:pPr>
              <w:pStyle w:val="28"/>
              <w:rPr>
                <w:color w:val="auto"/>
              </w:rPr>
            </w:pPr>
          </w:p>
        </w:tc>
        <w:tc>
          <w:tcPr>
            <w:tcW w:w="1419" w:type="dxa"/>
            <w:vAlign w:val="top"/>
          </w:tcPr>
          <w:p w14:paraId="7D066B94">
            <w:pPr>
              <w:pStyle w:val="28"/>
              <w:rPr>
                <w:color w:val="auto"/>
              </w:rPr>
            </w:pPr>
          </w:p>
        </w:tc>
      </w:tr>
      <w:tr w14:paraId="32F40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5" w:hRule="atLeast"/>
          <w:jc w:val="center"/>
        </w:trPr>
        <w:tc>
          <w:tcPr>
            <w:tcW w:w="736" w:type="dxa"/>
            <w:vAlign w:val="center"/>
          </w:tcPr>
          <w:p w14:paraId="0B349D9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default"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20</w:t>
            </w:r>
          </w:p>
        </w:tc>
        <w:tc>
          <w:tcPr>
            <w:tcW w:w="4701" w:type="dxa"/>
            <w:shd w:val="clear" w:color="auto" w:fill="auto"/>
            <w:vAlign w:val="top"/>
          </w:tcPr>
          <w:p w14:paraId="2050A60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网络关键设备和网络安全专用产品（下列资料任意一项）：</w:t>
            </w:r>
          </w:p>
          <w:p w14:paraId="034686FB">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en-US"/>
              </w:rPr>
            </w:pPr>
            <w:r>
              <w:rPr>
                <w:rFonts w:hint="eastAsia" w:ascii="宋体" w:hAnsi="宋体" w:eastAsia="宋体" w:cs="宋体"/>
                <w:color w:val="auto"/>
                <w:spacing w:val="9"/>
                <w:sz w:val="24"/>
                <w:szCs w:val="24"/>
                <w:lang w:val="en-US" w:eastAsia="zh-CN"/>
              </w:rPr>
              <w:t>①网络关键设备和网络安全专用产品安全认证证书；②网络关键设备安全检测证书、网络安全专用产品安全检测证书；③计算机信息系统安全专用产品销售许可证；④中国网信网或工业和信息化部网站或公安部网站或国家认证认可监督管理委员会网站公布的认证、检测结果（提供公布安全认证、安全检测结果页面网址和安全认证、检测结果截图）。</w:t>
            </w:r>
          </w:p>
        </w:tc>
        <w:tc>
          <w:tcPr>
            <w:tcW w:w="1462" w:type="dxa"/>
            <w:vAlign w:val="top"/>
          </w:tcPr>
          <w:p w14:paraId="6E56CF72">
            <w:pPr>
              <w:pStyle w:val="28"/>
              <w:rPr>
                <w:color w:val="auto"/>
              </w:rPr>
            </w:pPr>
          </w:p>
        </w:tc>
        <w:tc>
          <w:tcPr>
            <w:tcW w:w="1369" w:type="dxa"/>
            <w:vAlign w:val="top"/>
          </w:tcPr>
          <w:p w14:paraId="49AB8F8F">
            <w:pPr>
              <w:pStyle w:val="28"/>
              <w:rPr>
                <w:color w:val="auto"/>
              </w:rPr>
            </w:pPr>
          </w:p>
        </w:tc>
        <w:tc>
          <w:tcPr>
            <w:tcW w:w="1419" w:type="dxa"/>
            <w:vAlign w:val="top"/>
          </w:tcPr>
          <w:p w14:paraId="405C728B">
            <w:pPr>
              <w:pStyle w:val="28"/>
              <w:rPr>
                <w:color w:val="auto"/>
              </w:rPr>
            </w:pPr>
          </w:p>
        </w:tc>
      </w:tr>
      <w:tr w14:paraId="306D7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736" w:type="dxa"/>
            <w:vAlign w:val="center"/>
          </w:tcPr>
          <w:p w14:paraId="3BF8A7EE">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21</w:t>
            </w:r>
          </w:p>
        </w:tc>
        <w:tc>
          <w:tcPr>
            <w:tcW w:w="4701" w:type="dxa"/>
            <w:vAlign w:val="top"/>
          </w:tcPr>
          <w:p w14:paraId="21CDFE20">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eastAsia"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主要标的信息（备用）</w:t>
            </w:r>
          </w:p>
        </w:tc>
        <w:tc>
          <w:tcPr>
            <w:tcW w:w="1462" w:type="dxa"/>
            <w:vAlign w:val="top"/>
          </w:tcPr>
          <w:p w14:paraId="558E86A5">
            <w:pPr>
              <w:pStyle w:val="28"/>
              <w:rPr>
                <w:color w:val="auto"/>
              </w:rPr>
            </w:pPr>
          </w:p>
        </w:tc>
        <w:tc>
          <w:tcPr>
            <w:tcW w:w="1369" w:type="dxa"/>
            <w:vAlign w:val="top"/>
          </w:tcPr>
          <w:p w14:paraId="2F2D50AF">
            <w:pPr>
              <w:pStyle w:val="28"/>
              <w:rPr>
                <w:color w:val="auto"/>
              </w:rPr>
            </w:pPr>
          </w:p>
        </w:tc>
        <w:tc>
          <w:tcPr>
            <w:tcW w:w="1419" w:type="dxa"/>
            <w:vAlign w:val="top"/>
          </w:tcPr>
          <w:p w14:paraId="7F07CB1B">
            <w:pPr>
              <w:pStyle w:val="28"/>
              <w:rPr>
                <w:color w:val="auto"/>
              </w:rPr>
            </w:pPr>
          </w:p>
        </w:tc>
      </w:tr>
      <w:tr w14:paraId="4C3A0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736" w:type="dxa"/>
            <w:vAlign w:val="center"/>
          </w:tcPr>
          <w:p w14:paraId="5EC4BCC5">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center"/>
              <w:textAlignment w:val="baseline"/>
              <w:rPr>
                <w:rFonts w:hint="default"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22</w:t>
            </w:r>
          </w:p>
        </w:tc>
        <w:tc>
          <w:tcPr>
            <w:tcW w:w="4701" w:type="dxa"/>
            <w:vAlign w:val="top"/>
          </w:tcPr>
          <w:p w14:paraId="0FC329D3">
            <w:pPr>
              <w:keepNext w:val="0"/>
              <w:keepLines w:val="0"/>
              <w:pageBreakBefore w:val="0"/>
              <w:widowControl/>
              <w:kinsoku w:val="0"/>
              <w:wordWrap/>
              <w:overflowPunct/>
              <w:topLinePunct w:val="0"/>
              <w:autoSpaceDE w:val="0"/>
              <w:autoSpaceDN w:val="0"/>
              <w:bidi w:val="0"/>
              <w:adjustRightInd w:val="0"/>
              <w:snapToGrid w:val="0"/>
              <w:spacing w:line="440" w:lineRule="exact"/>
              <w:ind w:left="113"/>
              <w:jc w:val="left"/>
              <w:textAlignment w:val="baseline"/>
              <w:rPr>
                <w:rFonts w:hint="default" w:ascii="宋体" w:hAnsi="宋体" w:eastAsia="宋体" w:cs="宋体"/>
                <w:color w:val="auto"/>
                <w:spacing w:val="9"/>
                <w:sz w:val="24"/>
                <w:szCs w:val="24"/>
                <w:lang w:val="en-US" w:eastAsia="zh-CN"/>
              </w:rPr>
            </w:pPr>
            <w:r>
              <w:rPr>
                <w:rFonts w:hint="eastAsia" w:ascii="宋体" w:hAnsi="宋体" w:eastAsia="宋体" w:cs="宋体"/>
                <w:color w:val="auto"/>
                <w:spacing w:val="9"/>
                <w:sz w:val="24"/>
                <w:szCs w:val="24"/>
                <w:lang w:val="en-US" w:eastAsia="zh-CN"/>
              </w:rPr>
              <w:t>其他资料</w:t>
            </w:r>
          </w:p>
        </w:tc>
        <w:tc>
          <w:tcPr>
            <w:tcW w:w="1462" w:type="dxa"/>
            <w:vAlign w:val="top"/>
          </w:tcPr>
          <w:p w14:paraId="56717798">
            <w:pPr>
              <w:pStyle w:val="28"/>
              <w:rPr>
                <w:color w:val="auto"/>
              </w:rPr>
            </w:pPr>
          </w:p>
        </w:tc>
        <w:tc>
          <w:tcPr>
            <w:tcW w:w="1369" w:type="dxa"/>
            <w:vAlign w:val="top"/>
          </w:tcPr>
          <w:p w14:paraId="7D5F539C">
            <w:pPr>
              <w:pStyle w:val="28"/>
              <w:rPr>
                <w:color w:val="auto"/>
              </w:rPr>
            </w:pPr>
          </w:p>
        </w:tc>
        <w:tc>
          <w:tcPr>
            <w:tcW w:w="1419" w:type="dxa"/>
            <w:vAlign w:val="top"/>
          </w:tcPr>
          <w:p w14:paraId="68933908">
            <w:pPr>
              <w:pStyle w:val="28"/>
              <w:rPr>
                <w:color w:val="auto"/>
              </w:rPr>
            </w:pPr>
          </w:p>
        </w:tc>
      </w:tr>
    </w:tbl>
    <w:p w14:paraId="5A625C71">
      <w:pPr>
        <w:spacing w:line="247" w:lineRule="auto"/>
        <w:rPr>
          <w:rFonts w:ascii="Arial"/>
          <w:color w:val="auto"/>
          <w:sz w:val="21"/>
        </w:rPr>
      </w:pPr>
    </w:p>
    <w:p w14:paraId="0B3A15BA">
      <w:pPr>
        <w:rPr>
          <w:b/>
          <w:bCs/>
          <w:color w:val="auto"/>
          <w:spacing w:val="-4"/>
          <w:sz w:val="28"/>
          <w:szCs w:val="28"/>
        </w:rPr>
      </w:pPr>
      <w:r>
        <w:rPr>
          <w:b/>
          <w:bCs/>
          <w:color w:val="auto"/>
          <w:spacing w:val="-4"/>
          <w:sz w:val="28"/>
          <w:szCs w:val="28"/>
        </w:rPr>
        <w:br w:type="page"/>
      </w:r>
    </w:p>
    <w:p w14:paraId="20B223C9">
      <w:pPr>
        <w:pStyle w:val="4"/>
        <w:keepNext w:val="0"/>
        <w:keepLines w:val="0"/>
        <w:pageBreakBefore w:val="0"/>
        <w:widowControl/>
        <w:kinsoku w:val="0"/>
        <w:wordWrap/>
        <w:overflowPunct/>
        <w:topLinePunct w:val="0"/>
        <w:autoSpaceDE w:val="0"/>
        <w:autoSpaceDN w:val="0"/>
        <w:bidi w:val="0"/>
        <w:adjustRightInd w:val="0"/>
        <w:snapToGrid/>
        <w:spacing w:before="0" w:beforeLines="50" w:line="360" w:lineRule="auto"/>
        <w:ind w:left="130"/>
        <w:jc w:val="center"/>
        <w:textAlignment w:val="baseline"/>
        <w:outlineLvl w:val="1"/>
        <w:rPr>
          <w:rFonts w:ascii="宋体" w:hAnsi="宋体" w:eastAsia="宋体" w:cs="宋体"/>
          <w:b/>
          <w:bCs/>
          <w:color w:val="auto"/>
          <w:spacing w:val="-4"/>
          <w:sz w:val="28"/>
          <w:szCs w:val="28"/>
        </w:rPr>
      </w:pPr>
      <w:r>
        <w:rPr>
          <w:rFonts w:ascii="宋体" w:hAnsi="宋体" w:eastAsia="宋体" w:cs="宋体"/>
          <w:b/>
          <w:bCs/>
          <w:color w:val="auto"/>
          <w:spacing w:val="-4"/>
          <w:sz w:val="28"/>
          <w:szCs w:val="28"/>
        </w:rPr>
        <w:t>二、</w:t>
      </w:r>
      <w:r>
        <w:rPr>
          <w:rFonts w:hint="eastAsia" w:ascii="宋体" w:hAnsi="宋体" w:eastAsia="宋体" w:cs="宋体"/>
          <w:b/>
          <w:bCs/>
          <w:color w:val="auto"/>
          <w:spacing w:val="-4"/>
          <w:sz w:val="28"/>
          <w:szCs w:val="28"/>
          <w:lang w:val="en-US" w:eastAsia="zh-CN"/>
        </w:rPr>
        <w:t>开标</w:t>
      </w:r>
      <w:r>
        <w:rPr>
          <w:rFonts w:ascii="宋体" w:hAnsi="宋体" w:eastAsia="宋体" w:cs="宋体"/>
          <w:b/>
          <w:bCs/>
          <w:color w:val="auto"/>
          <w:spacing w:val="-4"/>
          <w:sz w:val="28"/>
          <w:szCs w:val="28"/>
        </w:rPr>
        <w:t>一览表</w:t>
      </w:r>
    </w:p>
    <w:p w14:paraId="10482857">
      <w:pPr>
        <w:spacing w:line="284" w:lineRule="auto"/>
        <w:rPr>
          <w:rFonts w:ascii="Arial"/>
          <w:color w:val="auto"/>
          <w:sz w:val="21"/>
        </w:rPr>
      </w:pPr>
    </w:p>
    <w:p w14:paraId="370D89DB">
      <w:pPr>
        <w:pStyle w:val="4"/>
        <w:spacing w:before="65" w:line="228" w:lineRule="auto"/>
        <w:ind w:left="127"/>
        <w:rPr>
          <w:color w:val="auto"/>
          <w:sz w:val="20"/>
          <w:szCs w:val="20"/>
        </w:rPr>
      </w:pPr>
      <w:r>
        <w:rPr>
          <w:color w:val="auto"/>
          <w:spacing w:val="5"/>
          <w:sz w:val="20"/>
          <w:szCs w:val="20"/>
        </w:rPr>
        <w:t>项目编号：</w:t>
      </w:r>
    </w:p>
    <w:p w14:paraId="49F65A5E">
      <w:pPr>
        <w:pStyle w:val="4"/>
        <w:spacing w:before="220" w:line="228" w:lineRule="auto"/>
        <w:ind w:left="127"/>
        <w:rPr>
          <w:color w:val="auto"/>
          <w:spacing w:val="4"/>
          <w:sz w:val="20"/>
          <w:szCs w:val="20"/>
        </w:rPr>
      </w:pPr>
      <w:r>
        <w:rPr>
          <w:color w:val="auto"/>
          <w:spacing w:val="4"/>
          <w:sz w:val="20"/>
          <w:szCs w:val="20"/>
        </w:rPr>
        <w:t>项目名称：                                                单位：元（人民币）</w:t>
      </w:r>
    </w:p>
    <w:p w14:paraId="6EFAA0BB">
      <w:pPr>
        <w:pStyle w:val="5"/>
      </w:pPr>
    </w:p>
    <w:p w14:paraId="121E8682">
      <w:pPr>
        <w:spacing w:line="92" w:lineRule="exact"/>
        <w:rPr>
          <w:color w:val="auto"/>
        </w:rPr>
      </w:pPr>
    </w:p>
    <w:tbl>
      <w:tblPr>
        <w:tblStyle w:val="27"/>
        <w:tblW w:w="91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5"/>
        <w:gridCol w:w="1841"/>
        <w:gridCol w:w="3681"/>
        <w:gridCol w:w="1841"/>
        <w:gridCol w:w="856"/>
      </w:tblGrid>
      <w:tr w14:paraId="6AE0E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jc w:val="center"/>
        </w:trPr>
        <w:tc>
          <w:tcPr>
            <w:tcW w:w="965" w:type="dxa"/>
            <w:shd w:val="clear" w:color="auto" w:fill="F1F1F1"/>
            <w:vAlign w:val="top"/>
          </w:tcPr>
          <w:p w14:paraId="64F9F128">
            <w:pPr>
              <w:pStyle w:val="28"/>
              <w:spacing w:line="327" w:lineRule="auto"/>
              <w:rPr>
                <w:color w:val="auto"/>
              </w:rPr>
            </w:pPr>
          </w:p>
          <w:p w14:paraId="09976A86">
            <w:pPr>
              <w:spacing w:before="65" w:line="229" w:lineRule="auto"/>
              <w:ind w:left="273"/>
              <w:rPr>
                <w:rFonts w:ascii="宋体" w:hAnsi="宋体" w:eastAsia="宋体" w:cs="宋体"/>
                <w:color w:val="auto"/>
                <w:sz w:val="20"/>
                <w:szCs w:val="20"/>
              </w:rPr>
            </w:pPr>
            <w:r>
              <w:rPr>
                <w:rFonts w:ascii="宋体" w:hAnsi="宋体" w:eastAsia="宋体" w:cs="宋体"/>
                <w:b/>
                <w:bCs/>
                <w:color w:val="auto"/>
                <w:spacing w:val="3"/>
                <w:sz w:val="20"/>
                <w:szCs w:val="20"/>
              </w:rPr>
              <w:t>标段</w:t>
            </w:r>
          </w:p>
        </w:tc>
        <w:tc>
          <w:tcPr>
            <w:tcW w:w="1841" w:type="dxa"/>
            <w:shd w:val="clear" w:color="auto" w:fill="F1F1F1"/>
            <w:vAlign w:val="top"/>
          </w:tcPr>
          <w:p w14:paraId="13FE5AC2">
            <w:pPr>
              <w:pStyle w:val="28"/>
              <w:spacing w:line="327" w:lineRule="auto"/>
              <w:rPr>
                <w:color w:val="auto"/>
              </w:rPr>
            </w:pPr>
          </w:p>
          <w:p w14:paraId="1228A2FF">
            <w:pPr>
              <w:spacing w:before="65" w:line="229" w:lineRule="auto"/>
              <w:ind w:left="503"/>
              <w:rPr>
                <w:rFonts w:ascii="宋体" w:hAnsi="宋体" w:eastAsia="宋体" w:cs="宋体"/>
                <w:color w:val="auto"/>
                <w:sz w:val="20"/>
                <w:szCs w:val="20"/>
              </w:rPr>
            </w:pPr>
            <w:r>
              <w:rPr>
                <w:rFonts w:ascii="宋体" w:hAnsi="宋体" w:eastAsia="宋体" w:cs="宋体"/>
                <w:b/>
                <w:bCs/>
                <w:color w:val="auto"/>
                <w:spacing w:val="5"/>
                <w:sz w:val="20"/>
                <w:szCs w:val="20"/>
              </w:rPr>
              <w:t>项目名称</w:t>
            </w:r>
          </w:p>
        </w:tc>
        <w:tc>
          <w:tcPr>
            <w:tcW w:w="3681" w:type="dxa"/>
            <w:shd w:val="clear" w:color="auto" w:fill="F1F1F1"/>
            <w:vAlign w:val="top"/>
          </w:tcPr>
          <w:p w14:paraId="45D059BE">
            <w:pPr>
              <w:pStyle w:val="28"/>
              <w:spacing w:line="327" w:lineRule="auto"/>
              <w:rPr>
                <w:color w:val="auto"/>
              </w:rPr>
            </w:pPr>
          </w:p>
          <w:p w14:paraId="3EE02DBA">
            <w:pPr>
              <w:spacing w:before="65" w:line="227" w:lineRule="auto"/>
              <w:ind w:left="1424"/>
              <w:rPr>
                <w:rFonts w:ascii="宋体" w:hAnsi="宋体" w:eastAsia="宋体" w:cs="宋体"/>
                <w:color w:val="auto"/>
                <w:sz w:val="20"/>
                <w:szCs w:val="20"/>
              </w:rPr>
            </w:pPr>
            <w:r>
              <w:rPr>
                <w:rFonts w:ascii="宋体" w:hAnsi="宋体" w:eastAsia="宋体" w:cs="宋体"/>
                <w:b/>
                <w:bCs/>
                <w:color w:val="auto"/>
                <w:spacing w:val="5"/>
                <w:sz w:val="20"/>
                <w:szCs w:val="20"/>
              </w:rPr>
              <w:t>投标报价</w:t>
            </w:r>
          </w:p>
        </w:tc>
        <w:tc>
          <w:tcPr>
            <w:tcW w:w="1841" w:type="dxa"/>
            <w:shd w:val="clear" w:color="auto" w:fill="F1F1F1"/>
            <w:vAlign w:val="center"/>
          </w:tcPr>
          <w:p w14:paraId="5B7E5E89">
            <w:pPr>
              <w:spacing w:before="65" w:line="227" w:lineRule="auto"/>
              <w:jc w:val="center"/>
              <w:rPr>
                <w:rFonts w:ascii="宋体" w:hAnsi="宋体" w:eastAsia="宋体" w:cs="宋体"/>
                <w:color w:val="auto"/>
                <w:sz w:val="20"/>
                <w:szCs w:val="20"/>
              </w:rPr>
            </w:pPr>
            <w:r>
              <w:rPr>
                <w:rFonts w:ascii="宋体" w:hAnsi="宋体" w:eastAsia="宋体" w:cs="宋体"/>
                <w:b/>
                <w:bCs/>
                <w:color w:val="auto"/>
                <w:spacing w:val="5"/>
                <w:sz w:val="20"/>
                <w:szCs w:val="20"/>
              </w:rPr>
              <w:t>交付（实施）时间（期限）</w:t>
            </w:r>
          </w:p>
        </w:tc>
        <w:tc>
          <w:tcPr>
            <w:tcW w:w="856" w:type="dxa"/>
            <w:shd w:val="clear" w:color="auto" w:fill="F1F1F1"/>
            <w:vAlign w:val="top"/>
          </w:tcPr>
          <w:p w14:paraId="1CC2510A">
            <w:pPr>
              <w:pStyle w:val="28"/>
              <w:spacing w:line="327" w:lineRule="auto"/>
              <w:rPr>
                <w:color w:val="auto"/>
              </w:rPr>
            </w:pPr>
          </w:p>
          <w:p w14:paraId="60AA10AA">
            <w:pPr>
              <w:spacing w:before="65" w:line="230" w:lineRule="auto"/>
              <w:ind w:left="224"/>
              <w:rPr>
                <w:rFonts w:ascii="宋体" w:hAnsi="宋体" w:eastAsia="宋体" w:cs="宋体"/>
                <w:color w:val="auto"/>
                <w:sz w:val="20"/>
                <w:szCs w:val="20"/>
              </w:rPr>
            </w:pPr>
            <w:r>
              <w:rPr>
                <w:rFonts w:ascii="宋体" w:hAnsi="宋体" w:eastAsia="宋体" w:cs="宋体"/>
                <w:b/>
                <w:bCs/>
                <w:color w:val="auto"/>
                <w:spacing w:val="2"/>
                <w:sz w:val="20"/>
                <w:szCs w:val="20"/>
              </w:rPr>
              <w:t>备注</w:t>
            </w:r>
          </w:p>
        </w:tc>
      </w:tr>
      <w:tr w14:paraId="1819A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965" w:type="dxa"/>
            <w:vAlign w:val="top"/>
          </w:tcPr>
          <w:p w14:paraId="7AF08A83">
            <w:pPr>
              <w:pStyle w:val="28"/>
              <w:rPr>
                <w:color w:val="auto"/>
              </w:rPr>
            </w:pPr>
          </w:p>
        </w:tc>
        <w:tc>
          <w:tcPr>
            <w:tcW w:w="1841" w:type="dxa"/>
            <w:vAlign w:val="top"/>
          </w:tcPr>
          <w:p w14:paraId="53DD5767">
            <w:pPr>
              <w:pStyle w:val="28"/>
              <w:rPr>
                <w:color w:val="auto"/>
              </w:rPr>
            </w:pPr>
          </w:p>
        </w:tc>
        <w:tc>
          <w:tcPr>
            <w:tcW w:w="3681" w:type="dxa"/>
            <w:vAlign w:val="top"/>
          </w:tcPr>
          <w:p w14:paraId="64D104A6">
            <w:pPr>
              <w:pStyle w:val="28"/>
              <w:spacing w:line="324" w:lineRule="auto"/>
              <w:rPr>
                <w:color w:val="auto"/>
              </w:rPr>
            </w:pPr>
          </w:p>
          <w:p w14:paraId="7A4A0245">
            <w:pPr>
              <w:spacing w:before="65" w:line="229" w:lineRule="auto"/>
              <w:ind w:left="111"/>
              <w:rPr>
                <w:rFonts w:ascii="宋体" w:hAnsi="宋体" w:eastAsia="宋体" w:cs="宋体"/>
                <w:color w:val="auto"/>
                <w:sz w:val="20"/>
                <w:szCs w:val="20"/>
              </w:rPr>
            </w:pPr>
            <w:r>
              <w:rPr>
                <w:rFonts w:ascii="宋体" w:hAnsi="宋体" w:eastAsia="宋体" w:cs="宋体"/>
                <w:color w:val="auto"/>
                <w:spacing w:val="1"/>
                <w:sz w:val="20"/>
                <w:szCs w:val="20"/>
              </w:rPr>
              <w:t>大写：</w:t>
            </w:r>
            <w:r>
              <w:rPr>
                <w:rFonts w:ascii="宋体" w:hAnsi="宋体" w:eastAsia="宋体" w:cs="宋体"/>
                <w:color w:val="auto"/>
                <w:spacing w:val="7"/>
                <w:sz w:val="20"/>
                <w:szCs w:val="20"/>
              </w:rPr>
              <w:t xml:space="preserve">            </w:t>
            </w:r>
            <w:r>
              <w:rPr>
                <w:rFonts w:ascii="宋体" w:hAnsi="宋体" w:eastAsia="宋体" w:cs="宋体"/>
                <w:color w:val="auto"/>
                <w:spacing w:val="1"/>
                <w:sz w:val="20"/>
                <w:szCs w:val="20"/>
              </w:rPr>
              <w:t>小写：</w:t>
            </w:r>
          </w:p>
        </w:tc>
        <w:tc>
          <w:tcPr>
            <w:tcW w:w="1841" w:type="dxa"/>
            <w:vAlign w:val="top"/>
          </w:tcPr>
          <w:p w14:paraId="775CFED8">
            <w:pPr>
              <w:pStyle w:val="28"/>
              <w:rPr>
                <w:color w:val="auto"/>
              </w:rPr>
            </w:pPr>
          </w:p>
        </w:tc>
        <w:tc>
          <w:tcPr>
            <w:tcW w:w="856" w:type="dxa"/>
            <w:vAlign w:val="top"/>
          </w:tcPr>
          <w:p w14:paraId="2A3BFE49">
            <w:pPr>
              <w:pStyle w:val="28"/>
              <w:rPr>
                <w:color w:val="auto"/>
              </w:rPr>
            </w:pPr>
          </w:p>
        </w:tc>
      </w:tr>
      <w:tr w14:paraId="21E84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jc w:val="center"/>
        </w:trPr>
        <w:tc>
          <w:tcPr>
            <w:tcW w:w="965" w:type="dxa"/>
            <w:vAlign w:val="top"/>
          </w:tcPr>
          <w:p w14:paraId="777DEA5D">
            <w:pPr>
              <w:pStyle w:val="28"/>
              <w:spacing w:line="328" w:lineRule="auto"/>
              <w:rPr>
                <w:color w:val="auto"/>
              </w:rPr>
            </w:pPr>
          </w:p>
          <w:p w14:paraId="71062BFD">
            <w:pPr>
              <w:spacing w:before="65" w:line="325" w:lineRule="exact"/>
              <w:ind w:left="367"/>
              <w:rPr>
                <w:rFonts w:ascii="宋体" w:hAnsi="宋体" w:eastAsia="宋体" w:cs="宋体"/>
                <w:color w:val="auto"/>
                <w:sz w:val="20"/>
                <w:szCs w:val="20"/>
              </w:rPr>
            </w:pPr>
            <w:r>
              <w:rPr>
                <w:rFonts w:ascii="宋体" w:hAnsi="宋体" w:eastAsia="宋体" w:cs="宋体"/>
                <w:color w:val="auto"/>
                <w:position w:val="3"/>
                <w:sz w:val="20"/>
                <w:szCs w:val="20"/>
              </w:rPr>
              <w:t>…</w:t>
            </w:r>
          </w:p>
        </w:tc>
        <w:tc>
          <w:tcPr>
            <w:tcW w:w="1841" w:type="dxa"/>
            <w:vAlign w:val="top"/>
          </w:tcPr>
          <w:p w14:paraId="393183D6">
            <w:pPr>
              <w:pStyle w:val="28"/>
              <w:rPr>
                <w:color w:val="auto"/>
              </w:rPr>
            </w:pPr>
          </w:p>
        </w:tc>
        <w:tc>
          <w:tcPr>
            <w:tcW w:w="3681" w:type="dxa"/>
            <w:vAlign w:val="top"/>
          </w:tcPr>
          <w:p w14:paraId="3914F39A">
            <w:pPr>
              <w:pStyle w:val="28"/>
              <w:spacing w:line="328" w:lineRule="auto"/>
              <w:rPr>
                <w:color w:val="auto"/>
              </w:rPr>
            </w:pPr>
          </w:p>
          <w:p w14:paraId="640E557C">
            <w:pPr>
              <w:spacing w:before="65" w:line="229" w:lineRule="auto"/>
              <w:ind w:left="111"/>
              <w:rPr>
                <w:rFonts w:ascii="宋体" w:hAnsi="宋体" w:eastAsia="宋体" w:cs="宋体"/>
                <w:color w:val="auto"/>
                <w:sz w:val="20"/>
                <w:szCs w:val="20"/>
              </w:rPr>
            </w:pPr>
            <w:r>
              <w:rPr>
                <w:rFonts w:ascii="宋体" w:hAnsi="宋体" w:eastAsia="宋体" w:cs="宋体"/>
                <w:color w:val="auto"/>
                <w:spacing w:val="1"/>
                <w:sz w:val="20"/>
                <w:szCs w:val="20"/>
              </w:rPr>
              <w:t>大写：</w:t>
            </w:r>
            <w:r>
              <w:rPr>
                <w:rFonts w:ascii="宋体" w:hAnsi="宋体" w:eastAsia="宋体" w:cs="宋体"/>
                <w:color w:val="auto"/>
                <w:spacing w:val="7"/>
                <w:sz w:val="20"/>
                <w:szCs w:val="20"/>
              </w:rPr>
              <w:t xml:space="preserve">            </w:t>
            </w:r>
            <w:r>
              <w:rPr>
                <w:rFonts w:ascii="宋体" w:hAnsi="宋体" w:eastAsia="宋体" w:cs="宋体"/>
                <w:color w:val="auto"/>
                <w:spacing w:val="1"/>
                <w:sz w:val="20"/>
                <w:szCs w:val="20"/>
              </w:rPr>
              <w:t>小写：</w:t>
            </w:r>
          </w:p>
        </w:tc>
        <w:tc>
          <w:tcPr>
            <w:tcW w:w="1841" w:type="dxa"/>
            <w:vAlign w:val="top"/>
          </w:tcPr>
          <w:p w14:paraId="405B5134">
            <w:pPr>
              <w:pStyle w:val="28"/>
              <w:rPr>
                <w:color w:val="auto"/>
              </w:rPr>
            </w:pPr>
          </w:p>
        </w:tc>
        <w:tc>
          <w:tcPr>
            <w:tcW w:w="856" w:type="dxa"/>
            <w:vAlign w:val="top"/>
          </w:tcPr>
          <w:p w14:paraId="6306630E">
            <w:pPr>
              <w:pStyle w:val="28"/>
              <w:rPr>
                <w:color w:val="auto"/>
              </w:rPr>
            </w:pPr>
          </w:p>
        </w:tc>
      </w:tr>
    </w:tbl>
    <w:p w14:paraId="14D4135C">
      <w:pPr>
        <w:pStyle w:val="4"/>
        <w:spacing w:before="208" w:line="228" w:lineRule="auto"/>
        <w:ind w:left="124"/>
        <w:rPr>
          <w:color w:val="auto"/>
          <w:spacing w:val="15"/>
          <w:sz w:val="20"/>
          <w:szCs w:val="20"/>
        </w:rPr>
      </w:pPr>
    </w:p>
    <w:p w14:paraId="0260BB9E">
      <w:pPr>
        <w:pStyle w:val="4"/>
        <w:spacing w:before="208" w:line="228" w:lineRule="auto"/>
        <w:ind w:left="124"/>
        <w:rPr>
          <w:color w:val="auto"/>
          <w:sz w:val="20"/>
          <w:szCs w:val="20"/>
        </w:rPr>
      </w:pPr>
      <w:r>
        <w:rPr>
          <w:color w:val="auto"/>
          <w:spacing w:val="15"/>
          <w:sz w:val="20"/>
          <w:szCs w:val="20"/>
        </w:rPr>
        <w:t>供应商名称</w:t>
      </w:r>
      <w:r>
        <w:rPr>
          <w:color w:val="auto"/>
          <w:spacing w:val="-24"/>
          <w:sz w:val="20"/>
          <w:szCs w:val="20"/>
        </w:rPr>
        <w:t>：</w:t>
      </w:r>
      <w:r>
        <w:rPr>
          <w:color w:val="auto"/>
          <w:spacing w:val="6"/>
          <w:sz w:val="20"/>
          <w:szCs w:val="20"/>
          <w:u w:val="single" w:color="auto"/>
        </w:rPr>
        <w:t xml:space="preserve">     </w:t>
      </w:r>
      <w:r>
        <w:rPr>
          <w:color w:val="auto"/>
          <w:spacing w:val="-24"/>
          <w:sz w:val="20"/>
          <w:szCs w:val="20"/>
          <w:u w:val="single" w:color="auto"/>
        </w:rPr>
        <w:t>（</w:t>
      </w:r>
      <w:r>
        <w:rPr>
          <w:color w:val="auto"/>
          <w:spacing w:val="15"/>
          <w:sz w:val="20"/>
          <w:szCs w:val="20"/>
          <w:u w:val="single" w:color="auto"/>
        </w:rPr>
        <w:t>全称</w:t>
      </w:r>
      <w:r>
        <w:rPr>
          <w:color w:val="auto"/>
          <w:spacing w:val="-24"/>
          <w:sz w:val="20"/>
          <w:szCs w:val="20"/>
          <w:u w:val="single" w:color="auto"/>
        </w:rPr>
        <w:t>）</w:t>
      </w:r>
      <w:r>
        <w:rPr>
          <w:color w:val="auto"/>
          <w:spacing w:val="9"/>
          <w:sz w:val="20"/>
          <w:szCs w:val="20"/>
          <w:u w:val="single" w:color="auto"/>
        </w:rPr>
        <w:t xml:space="preserve">   </w:t>
      </w:r>
      <w:r>
        <w:rPr>
          <w:color w:val="auto"/>
          <w:spacing w:val="-24"/>
          <w:sz w:val="20"/>
          <w:szCs w:val="20"/>
        </w:rPr>
        <w:t>（</w:t>
      </w:r>
      <w:r>
        <w:rPr>
          <w:color w:val="auto"/>
          <w:spacing w:val="15"/>
          <w:sz w:val="20"/>
          <w:szCs w:val="20"/>
        </w:rPr>
        <w:t>公章</w:t>
      </w:r>
      <w:r>
        <w:rPr>
          <w:color w:val="auto"/>
          <w:spacing w:val="-24"/>
          <w:sz w:val="20"/>
          <w:szCs w:val="20"/>
        </w:rPr>
        <w:t>）：</w:t>
      </w:r>
    </w:p>
    <w:p w14:paraId="01A97BE3">
      <w:pPr>
        <w:spacing w:line="310" w:lineRule="auto"/>
        <w:rPr>
          <w:rFonts w:ascii="Arial"/>
          <w:color w:val="auto"/>
          <w:sz w:val="21"/>
        </w:rPr>
      </w:pPr>
    </w:p>
    <w:p w14:paraId="4BFC3DFF">
      <w:pPr>
        <w:pStyle w:val="4"/>
        <w:spacing w:before="66" w:line="228" w:lineRule="auto"/>
        <w:ind w:left="160"/>
        <w:rPr>
          <w:color w:val="auto"/>
          <w:sz w:val="20"/>
          <w:szCs w:val="20"/>
        </w:rPr>
      </w:pPr>
      <w:r>
        <w:rPr>
          <w:color w:val="auto"/>
          <w:spacing w:val="-6"/>
          <w:sz w:val="20"/>
          <w:szCs w:val="20"/>
        </w:rPr>
        <w:t>日</w:t>
      </w:r>
      <w:r>
        <w:rPr>
          <w:rFonts w:hint="eastAsia"/>
          <w:color w:val="auto"/>
          <w:spacing w:val="-6"/>
          <w:sz w:val="20"/>
          <w:szCs w:val="20"/>
          <w:lang w:val="en-US" w:eastAsia="zh-CN"/>
        </w:rPr>
        <w:t xml:space="preserve">  </w:t>
      </w:r>
      <w:r>
        <w:rPr>
          <w:color w:val="auto"/>
          <w:spacing w:val="-6"/>
          <w:sz w:val="20"/>
          <w:szCs w:val="20"/>
        </w:rPr>
        <w:t>期：</w:t>
      </w:r>
      <w:r>
        <w:rPr>
          <w:color w:val="auto"/>
          <w:spacing w:val="17"/>
          <w:sz w:val="20"/>
          <w:szCs w:val="20"/>
        </w:rPr>
        <w:t xml:space="preserve">  </w:t>
      </w:r>
      <w:r>
        <w:rPr>
          <w:color w:val="auto"/>
          <w:spacing w:val="-6"/>
          <w:sz w:val="20"/>
          <w:szCs w:val="20"/>
        </w:rPr>
        <w:t>年</w:t>
      </w:r>
      <w:r>
        <w:rPr>
          <w:color w:val="auto"/>
          <w:spacing w:val="20"/>
          <w:sz w:val="20"/>
          <w:szCs w:val="20"/>
        </w:rPr>
        <w:t xml:space="preserve"> </w:t>
      </w:r>
      <w:r>
        <w:rPr>
          <w:color w:val="auto"/>
          <w:spacing w:val="-6"/>
          <w:sz w:val="20"/>
          <w:szCs w:val="20"/>
        </w:rPr>
        <w:t>月</w:t>
      </w:r>
      <w:r>
        <w:rPr>
          <w:color w:val="auto"/>
          <w:spacing w:val="49"/>
          <w:sz w:val="20"/>
          <w:szCs w:val="20"/>
        </w:rPr>
        <w:t xml:space="preserve"> </w:t>
      </w:r>
      <w:r>
        <w:rPr>
          <w:color w:val="auto"/>
          <w:spacing w:val="-6"/>
          <w:sz w:val="20"/>
          <w:szCs w:val="20"/>
        </w:rPr>
        <w:t>日</w:t>
      </w:r>
    </w:p>
    <w:p w14:paraId="7E323B6C">
      <w:pPr>
        <w:spacing w:line="310" w:lineRule="auto"/>
        <w:rPr>
          <w:rFonts w:ascii="Arial"/>
          <w:color w:val="auto"/>
          <w:sz w:val="21"/>
        </w:rPr>
      </w:pPr>
    </w:p>
    <w:p w14:paraId="5FD40E9B">
      <w:pPr>
        <w:pStyle w:val="4"/>
        <w:spacing w:before="65" w:line="228" w:lineRule="auto"/>
        <w:ind w:left="125"/>
        <w:rPr>
          <w:color w:val="auto"/>
          <w:spacing w:val="9"/>
          <w:sz w:val="20"/>
          <w:szCs w:val="20"/>
        </w:rPr>
      </w:pPr>
    </w:p>
    <w:p w14:paraId="4048A0D0">
      <w:pPr>
        <w:pStyle w:val="4"/>
        <w:spacing w:before="65" w:line="228" w:lineRule="auto"/>
        <w:ind w:left="125"/>
        <w:rPr>
          <w:rFonts w:hint="eastAsia" w:eastAsia="宋体"/>
          <w:color w:val="auto"/>
          <w:sz w:val="20"/>
          <w:szCs w:val="20"/>
          <w:lang w:eastAsia="zh-CN"/>
        </w:rPr>
      </w:pPr>
      <w:r>
        <w:rPr>
          <w:color w:val="auto"/>
          <w:spacing w:val="9"/>
          <w:sz w:val="20"/>
          <w:szCs w:val="20"/>
        </w:rPr>
        <w:t>参加磋商的法定代表人或授权代表</w:t>
      </w:r>
      <w:r>
        <w:rPr>
          <w:rFonts w:hint="eastAsia"/>
          <w:color w:val="auto"/>
          <w:spacing w:val="9"/>
          <w:sz w:val="20"/>
          <w:szCs w:val="20"/>
          <w:lang w:eastAsia="zh-CN"/>
        </w:rPr>
        <w:t>：</w:t>
      </w:r>
    </w:p>
    <w:p w14:paraId="33EFD068">
      <w:pPr>
        <w:spacing w:line="309" w:lineRule="auto"/>
        <w:rPr>
          <w:rFonts w:ascii="Arial"/>
          <w:color w:val="auto"/>
          <w:sz w:val="21"/>
        </w:rPr>
      </w:pPr>
    </w:p>
    <w:p w14:paraId="500DCF71">
      <w:pPr>
        <w:pStyle w:val="4"/>
        <w:spacing w:before="65" w:line="228" w:lineRule="auto"/>
        <w:ind w:left="124"/>
        <w:rPr>
          <w:color w:val="auto"/>
          <w:sz w:val="20"/>
          <w:szCs w:val="20"/>
        </w:rPr>
      </w:pPr>
      <w:r>
        <w:rPr>
          <w:color w:val="auto"/>
          <w:spacing w:val="6"/>
          <w:sz w:val="20"/>
          <w:szCs w:val="20"/>
        </w:rPr>
        <w:t>姓名：</w:t>
      </w:r>
      <w:r>
        <w:rPr>
          <w:color w:val="auto"/>
          <w:spacing w:val="1"/>
          <w:sz w:val="20"/>
          <w:szCs w:val="20"/>
        </w:rPr>
        <w:t xml:space="preserve">                       </w:t>
      </w:r>
      <w:r>
        <w:rPr>
          <w:color w:val="auto"/>
          <w:spacing w:val="6"/>
          <w:sz w:val="20"/>
          <w:szCs w:val="20"/>
        </w:rPr>
        <w:t>联系电话（手机</w:t>
      </w:r>
      <w:r>
        <w:rPr>
          <w:color w:val="auto"/>
          <w:spacing w:val="-51"/>
          <w:sz w:val="20"/>
          <w:szCs w:val="20"/>
        </w:rPr>
        <w:t>）：</w:t>
      </w:r>
    </w:p>
    <w:p w14:paraId="41A96504">
      <w:pPr>
        <w:spacing w:line="310" w:lineRule="auto"/>
        <w:rPr>
          <w:rFonts w:ascii="Arial"/>
          <w:color w:val="auto"/>
          <w:sz w:val="21"/>
        </w:rPr>
      </w:pPr>
    </w:p>
    <w:p w14:paraId="4437489D">
      <w:pPr>
        <w:pStyle w:val="4"/>
        <w:spacing w:before="66" w:line="228" w:lineRule="auto"/>
        <w:ind w:left="124"/>
        <w:rPr>
          <w:color w:val="auto"/>
          <w:spacing w:val="3"/>
          <w:sz w:val="20"/>
          <w:szCs w:val="20"/>
        </w:rPr>
      </w:pPr>
    </w:p>
    <w:p w14:paraId="1C3A1D58">
      <w:pPr>
        <w:pStyle w:val="4"/>
        <w:spacing w:before="66" w:line="228" w:lineRule="auto"/>
        <w:ind w:left="124"/>
        <w:rPr>
          <w:color w:val="auto"/>
          <w:spacing w:val="3"/>
          <w:sz w:val="20"/>
          <w:szCs w:val="20"/>
        </w:rPr>
      </w:pPr>
    </w:p>
    <w:p w14:paraId="7FDE3FF7">
      <w:pPr>
        <w:pStyle w:val="4"/>
        <w:spacing w:before="66" w:line="228" w:lineRule="auto"/>
        <w:ind w:left="124"/>
        <w:rPr>
          <w:color w:val="auto"/>
          <w:sz w:val="20"/>
          <w:szCs w:val="20"/>
        </w:rPr>
      </w:pPr>
      <w:r>
        <w:rPr>
          <w:color w:val="auto"/>
          <w:spacing w:val="3"/>
          <w:sz w:val="20"/>
          <w:szCs w:val="20"/>
        </w:rPr>
        <w:t>注：1、交付日期指完成该项目的最终时间（日历天）。</w:t>
      </w:r>
    </w:p>
    <w:p w14:paraId="7D8AF495">
      <w:pPr>
        <w:spacing w:line="309" w:lineRule="auto"/>
        <w:rPr>
          <w:rFonts w:ascii="Arial"/>
          <w:color w:val="auto"/>
          <w:sz w:val="21"/>
        </w:rPr>
      </w:pPr>
    </w:p>
    <w:p w14:paraId="1D5E5288">
      <w:pPr>
        <w:pStyle w:val="4"/>
        <w:spacing w:before="66" w:line="227" w:lineRule="auto"/>
        <w:ind w:left="546"/>
        <w:rPr>
          <w:color w:val="auto"/>
          <w:sz w:val="20"/>
          <w:szCs w:val="20"/>
        </w:rPr>
      </w:pPr>
      <w:r>
        <w:rPr>
          <w:color w:val="auto"/>
          <w:spacing w:val="9"/>
          <w:sz w:val="20"/>
          <w:szCs w:val="20"/>
        </w:rPr>
        <w:t>2、如采购公告明确项目交付日期以年为单位，本表应填写完成该项目的年限。</w:t>
      </w:r>
    </w:p>
    <w:p w14:paraId="7C932334">
      <w:pPr>
        <w:spacing w:line="227" w:lineRule="auto"/>
        <w:rPr>
          <w:color w:val="auto"/>
          <w:sz w:val="20"/>
          <w:szCs w:val="20"/>
        </w:rPr>
        <w:sectPr>
          <w:footerReference r:id="rId12" w:type="default"/>
          <w:pgSz w:w="11906" w:h="16839"/>
          <w:pgMar w:top="1440" w:right="1800" w:bottom="1440" w:left="1800" w:header="0" w:footer="938" w:gutter="0"/>
          <w:pgNumType w:fmt="numberInDash"/>
          <w:cols w:space="720" w:num="1"/>
        </w:sectPr>
      </w:pPr>
    </w:p>
    <w:p w14:paraId="157733AB">
      <w:pPr>
        <w:spacing w:line="242" w:lineRule="auto"/>
        <w:rPr>
          <w:rFonts w:ascii="Arial"/>
          <w:color w:val="auto"/>
          <w:sz w:val="21"/>
        </w:rPr>
      </w:pPr>
    </w:p>
    <w:p w14:paraId="691D6FB1">
      <w:pPr>
        <w:spacing w:line="242" w:lineRule="auto"/>
        <w:rPr>
          <w:rFonts w:ascii="Arial"/>
          <w:color w:val="auto"/>
          <w:sz w:val="21"/>
        </w:rPr>
      </w:pPr>
    </w:p>
    <w:p w14:paraId="6BEFFACA">
      <w:pPr>
        <w:spacing w:line="242" w:lineRule="auto"/>
        <w:rPr>
          <w:rFonts w:ascii="Arial"/>
          <w:color w:val="auto"/>
          <w:sz w:val="21"/>
        </w:rPr>
      </w:pPr>
    </w:p>
    <w:p w14:paraId="2DFBCCBD">
      <w:pPr>
        <w:spacing w:line="242" w:lineRule="auto"/>
        <w:rPr>
          <w:rFonts w:ascii="Arial"/>
          <w:color w:val="auto"/>
          <w:sz w:val="21"/>
        </w:rPr>
      </w:pPr>
    </w:p>
    <w:p w14:paraId="78DD4B07">
      <w:pPr>
        <w:spacing w:line="242" w:lineRule="auto"/>
        <w:rPr>
          <w:rFonts w:ascii="Arial"/>
          <w:color w:val="auto"/>
          <w:sz w:val="21"/>
        </w:rPr>
      </w:pPr>
    </w:p>
    <w:p w14:paraId="45442670">
      <w:pPr>
        <w:spacing w:line="242" w:lineRule="auto"/>
        <w:rPr>
          <w:rFonts w:ascii="Arial"/>
          <w:color w:val="auto"/>
          <w:sz w:val="21"/>
        </w:rPr>
      </w:pPr>
    </w:p>
    <w:p w14:paraId="7FF9AA9D">
      <w:pPr>
        <w:spacing w:line="242" w:lineRule="auto"/>
        <w:rPr>
          <w:rFonts w:ascii="Arial"/>
          <w:color w:val="auto"/>
          <w:sz w:val="21"/>
        </w:rPr>
      </w:pPr>
    </w:p>
    <w:p w14:paraId="4E705D79">
      <w:pPr>
        <w:spacing w:line="242" w:lineRule="auto"/>
        <w:rPr>
          <w:rFonts w:ascii="Arial"/>
          <w:color w:val="auto"/>
          <w:sz w:val="21"/>
        </w:rPr>
      </w:pPr>
    </w:p>
    <w:p w14:paraId="035A1E41">
      <w:pPr>
        <w:spacing w:line="242" w:lineRule="auto"/>
        <w:rPr>
          <w:rFonts w:ascii="Arial"/>
          <w:color w:val="auto"/>
          <w:sz w:val="21"/>
        </w:rPr>
      </w:pPr>
    </w:p>
    <w:p w14:paraId="79178E47">
      <w:pPr>
        <w:spacing w:line="242" w:lineRule="auto"/>
        <w:rPr>
          <w:rFonts w:ascii="Arial"/>
          <w:color w:val="auto"/>
          <w:sz w:val="21"/>
        </w:rPr>
      </w:pPr>
    </w:p>
    <w:p w14:paraId="39016698">
      <w:pPr>
        <w:spacing w:line="242" w:lineRule="auto"/>
        <w:rPr>
          <w:rFonts w:ascii="Arial"/>
          <w:color w:val="auto"/>
          <w:sz w:val="21"/>
        </w:rPr>
      </w:pPr>
    </w:p>
    <w:p w14:paraId="2A173574">
      <w:pPr>
        <w:spacing w:line="242" w:lineRule="auto"/>
        <w:rPr>
          <w:rFonts w:ascii="Arial"/>
          <w:color w:val="auto"/>
          <w:sz w:val="21"/>
        </w:rPr>
      </w:pPr>
    </w:p>
    <w:p w14:paraId="3C310497">
      <w:pPr>
        <w:spacing w:line="242" w:lineRule="auto"/>
        <w:rPr>
          <w:rFonts w:ascii="Arial"/>
          <w:color w:val="auto"/>
          <w:sz w:val="21"/>
        </w:rPr>
      </w:pPr>
    </w:p>
    <w:p w14:paraId="635598DE">
      <w:pPr>
        <w:spacing w:line="242" w:lineRule="auto"/>
        <w:rPr>
          <w:rFonts w:ascii="Arial"/>
          <w:color w:val="auto"/>
          <w:sz w:val="21"/>
        </w:rPr>
      </w:pPr>
    </w:p>
    <w:p w14:paraId="682E8E0F">
      <w:pPr>
        <w:spacing w:line="242" w:lineRule="auto"/>
        <w:rPr>
          <w:rFonts w:ascii="Arial"/>
          <w:color w:val="auto"/>
          <w:sz w:val="21"/>
        </w:rPr>
      </w:pPr>
    </w:p>
    <w:p w14:paraId="6488A576">
      <w:pPr>
        <w:spacing w:line="242" w:lineRule="auto"/>
        <w:rPr>
          <w:rFonts w:ascii="Arial"/>
          <w:color w:val="auto"/>
          <w:sz w:val="21"/>
        </w:rPr>
      </w:pPr>
    </w:p>
    <w:p w14:paraId="6D40948A">
      <w:pPr>
        <w:spacing w:line="242" w:lineRule="auto"/>
        <w:rPr>
          <w:rFonts w:ascii="Arial"/>
          <w:color w:val="auto"/>
          <w:sz w:val="21"/>
        </w:rPr>
      </w:pPr>
    </w:p>
    <w:p w14:paraId="1C32B18D">
      <w:pPr>
        <w:spacing w:line="242" w:lineRule="auto"/>
        <w:rPr>
          <w:rFonts w:ascii="Arial"/>
          <w:color w:val="auto"/>
          <w:sz w:val="21"/>
        </w:rPr>
      </w:pPr>
    </w:p>
    <w:p w14:paraId="02DA1A44">
      <w:pPr>
        <w:spacing w:line="242" w:lineRule="auto"/>
        <w:rPr>
          <w:rFonts w:ascii="Arial"/>
          <w:color w:val="auto"/>
          <w:sz w:val="21"/>
        </w:rPr>
      </w:pPr>
    </w:p>
    <w:p w14:paraId="41729C5F">
      <w:pPr>
        <w:spacing w:line="243" w:lineRule="auto"/>
        <w:rPr>
          <w:rFonts w:ascii="Arial"/>
          <w:color w:val="auto"/>
          <w:sz w:val="21"/>
        </w:rPr>
      </w:pPr>
    </w:p>
    <w:p w14:paraId="72A376E4">
      <w:pPr>
        <w:spacing w:line="243" w:lineRule="auto"/>
        <w:rPr>
          <w:rFonts w:ascii="Arial"/>
          <w:color w:val="auto"/>
          <w:sz w:val="21"/>
        </w:rPr>
      </w:pPr>
    </w:p>
    <w:p w14:paraId="4E4E85AD">
      <w:pPr>
        <w:pStyle w:val="4"/>
        <w:spacing w:before="91" w:line="220" w:lineRule="auto"/>
        <w:ind w:left="2828"/>
        <w:rPr>
          <w:color w:val="auto"/>
          <w:sz w:val="28"/>
          <w:szCs w:val="28"/>
        </w:rPr>
        <w:sectPr>
          <w:footerReference r:id="rId13" w:type="default"/>
          <w:pgSz w:w="11906" w:h="16839"/>
          <w:pgMar w:top="1440" w:right="1800" w:bottom="1440" w:left="1800" w:header="0" w:footer="938" w:gutter="0"/>
          <w:pgNumType w:fmt="numberInDash"/>
          <w:cols w:space="720" w:num="1"/>
        </w:sectPr>
      </w:pPr>
      <w:r>
        <w:rPr>
          <w:b/>
          <w:bCs/>
          <w:color w:val="auto"/>
          <w:spacing w:val="-3"/>
          <w:sz w:val="28"/>
          <w:szCs w:val="28"/>
        </w:rPr>
        <w:t>三、资格审查证明材</w:t>
      </w:r>
    </w:p>
    <w:p w14:paraId="12712DD9">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ascii="宋体" w:hAnsi="宋体" w:eastAsia="宋体" w:cs="宋体"/>
          <w:b/>
          <w:bCs/>
          <w:color w:val="auto"/>
          <w:spacing w:val="-6"/>
          <w:sz w:val="24"/>
          <w:szCs w:val="24"/>
        </w:rPr>
      </w:pPr>
      <w:r>
        <w:rPr>
          <w:rFonts w:ascii="宋体" w:hAnsi="宋体" w:eastAsia="宋体" w:cs="宋体"/>
          <w:b/>
          <w:bCs/>
          <w:color w:val="auto"/>
          <w:spacing w:val="-6"/>
          <w:sz w:val="24"/>
          <w:szCs w:val="24"/>
        </w:rPr>
        <w:t>3.1</w:t>
      </w:r>
      <w:r>
        <w:rPr>
          <w:rFonts w:hint="eastAsia" w:ascii="宋体" w:hAnsi="宋体" w:eastAsia="宋体" w:cs="宋体"/>
          <w:b/>
          <w:bCs/>
          <w:color w:val="auto"/>
          <w:spacing w:val="-6"/>
          <w:sz w:val="24"/>
          <w:szCs w:val="24"/>
          <w:lang w:val="en-US" w:eastAsia="zh-CN"/>
        </w:rPr>
        <w:t xml:space="preserve"> </w:t>
      </w:r>
      <w:r>
        <w:rPr>
          <w:rFonts w:hint="eastAsia" w:cs="宋体"/>
          <w:b/>
          <w:bCs/>
          <w:color w:val="auto"/>
          <w:spacing w:val="-6"/>
          <w:sz w:val="24"/>
          <w:szCs w:val="24"/>
          <w:lang w:val="en-US" w:eastAsia="zh-CN"/>
        </w:rPr>
        <w:t>报 价</w:t>
      </w:r>
      <w:r>
        <w:rPr>
          <w:rFonts w:hint="eastAsia" w:ascii="宋体" w:hAnsi="宋体" w:eastAsia="宋体" w:cs="宋体"/>
          <w:b/>
          <w:bCs/>
          <w:color w:val="auto"/>
          <w:spacing w:val="-6"/>
          <w:sz w:val="24"/>
          <w:szCs w:val="24"/>
          <w:lang w:val="en-US" w:eastAsia="zh-CN"/>
        </w:rPr>
        <w:t xml:space="preserve"> </w:t>
      </w:r>
      <w:r>
        <w:rPr>
          <w:rFonts w:ascii="宋体" w:hAnsi="宋体" w:eastAsia="宋体" w:cs="宋体"/>
          <w:b/>
          <w:bCs/>
          <w:color w:val="auto"/>
          <w:spacing w:val="-6"/>
          <w:sz w:val="24"/>
          <w:szCs w:val="24"/>
        </w:rPr>
        <w:t>函</w:t>
      </w:r>
    </w:p>
    <w:p w14:paraId="15C60C35">
      <w:pPr>
        <w:pStyle w:val="4"/>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hint="eastAsia" w:eastAsia="宋体"/>
          <w:color w:val="auto"/>
          <w:sz w:val="24"/>
          <w:szCs w:val="24"/>
          <w:lang w:eastAsia="zh-CN"/>
        </w:rPr>
      </w:pPr>
      <w:r>
        <w:rPr>
          <w:color w:val="auto"/>
          <w:spacing w:val="9"/>
          <w:sz w:val="24"/>
          <w:szCs w:val="24"/>
        </w:rPr>
        <w:t>致：</w:t>
      </w:r>
      <w:r>
        <w:rPr>
          <w:rFonts w:hint="eastAsia"/>
          <w:color w:val="auto"/>
          <w:spacing w:val="9"/>
          <w:sz w:val="24"/>
          <w:szCs w:val="24"/>
          <w:lang w:eastAsia="zh-CN"/>
        </w:rPr>
        <w:t>（</w:t>
      </w:r>
      <w:r>
        <w:rPr>
          <w:rFonts w:hint="eastAsia"/>
          <w:color w:val="auto"/>
          <w:spacing w:val="9"/>
          <w:sz w:val="24"/>
          <w:szCs w:val="24"/>
          <w:lang w:val="en-US" w:eastAsia="zh-CN"/>
        </w:rPr>
        <w:t>采购人</w:t>
      </w:r>
      <w:r>
        <w:rPr>
          <w:rFonts w:hint="eastAsia"/>
          <w:color w:val="auto"/>
          <w:spacing w:val="9"/>
          <w:sz w:val="24"/>
          <w:szCs w:val="24"/>
          <w:lang w:eastAsia="zh-CN"/>
        </w:rPr>
        <w:t>）</w:t>
      </w:r>
    </w:p>
    <w:p w14:paraId="495BECAD">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00" w:firstLineChars="200"/>
        <w:textAlignment w:val="baseline"/>
        <w:outlineLvl w:val="0"/>
        <w:rPr>
          <w:i w:val="0"/>
          <w:iCs w:val="0"/>
          <w:color w:val="auto"/>
          <w:sz w:val="24"/>
          <w:szCs w:val="24"/>
        </w:rPr>
      </w:pPr>
      <w:r>
        <w:rPr>
          <w:color w:val="auto"/>
          <w:spacing w:val="5"/>
          <w:sz w:val="24"/>
          <w:szCs w:val="24"/>
        </w:rPr>
        <w:t>根据贵方</w:t>
      </w:r>
      <w:r>
        <w:rPr>
          <w:rFonts w:hint="eastAsia"/>
          <w:color w:val="auto"/>
          <w:spacing w:val="5"/>
          <w:sz w:val="24"/>
          <w:szCs w:val="24"/>
          <w:u w:val="single"/>
          <w:lang w:val="en-US" w:eastAsia="zh-CN"/>
        </w:rPr>
        <w:t xml:space="preserve">       </w:t>
      </w:r>
      <w:r>
        <w:rPr>
          <w:i w:val="0"/>
          <w:iCs w:val="0"/>
          <w:color w:val="auto"/>
          <w:spacing w:val="5"/>
          <w:sz w:val="24"/>
          <w:szCs w:val="24"/>
        </w:rPr>
        <w:t>（</w:t>
      </w:r>
      <w:r>
        <w:rPr>
          <w:i w:val="0"/>
          <w:iCs w:val="0"/>
          <w:color w:val="auto"/>
          <w:spacing w:val="-68"/>
          <w:sz w:val="24"/>
          <w:szCs w:val="24"/>
        </w:rPr>
        <w:t xml:space="preserve"> </w:t>
      </w:r>
      <w:r>
        <w:rPr>
          <w:i w:val="0"/>
          <w:iCs w:val="0"/>
          <w:color w:val="auto"/>
          <w:spacing w:val="-71"/>
          <w:sz w:val="24"/>
          <w:szCs w:val="24"/>
          <w:u w:val="single" w:color="auto"/>
        </w:rPr>
        <w:t xml:space="preserve"> </w:t>
      </w:r>
      <w:r>
        <w:rPr>
          <w:i w:val="0"/>
          <w:iCs w:val="0"/>
          <w:color w:val="auto"/>
          <w:spacing w:val="5"/>
          <w:sz w:val="24"/>
          <w:szCs w:val="24"/>
          <w:u w:val="single" w:color="auto"/>
        </w:rPr>
        <w:t>项目名称</w:t>
      </w:r>
      <w:r>
        <w:rPr>
          <w:rFonts w:hint="eastAsia"/>
          <w:i w:val="0"/>
          <w:iCs w:val="0"/>
          <w:color w:val="auto"/>
          <w:spacing w:val="5"/>
          <w:sz w:val="24"/>
          <w:szCs w:val="24"/>
          <w:u w:val="single" w:color="auto"/>
          <w:lang w:val="en-US" w:eastAsia="zh-CN"/>
        </w:rPr>
        <w:t>、</w:t>
      </w:r>
      <w:r>
        <w:rPr>
          <w:i w:val="0"/>
          <w:iCs w:val="0"/>
          <w:color w:val="auto"/>
          <w:spacing w:val="5"/>
          <w:sz w:val="24"/>
          <w:szCs w:val="24"/>
          <w:u w:val="single" w:color="auto"/>
        </w:rPr>
        <w:t>项目编号</w:t>
      </w:r>
      <w:r>
        <w:rPr>
          <w:i w:val="0"/>
          <w:iCs w:val="0"/>
          <w:color w:val="auto"/>
          <w:spacing w:val="5"/>
          <w:sz w:val="24"/>
          <w:szCs w:val="24"/>
        </w:rPr>
        <w:t>）采购的竞争</w:t>
      </w:r>
      <w:r>
        <w:rPr>
          <w:i w:val="0"/>
          <w:iCs w:val="0"/>
          <w:color w:val="auto"/>
          <w:spacing w:val="4"/>
          <w:sz w:val="24"/>
          <w:szCs w:val="24"/>
        </w:rPr>
        <w:t>性磋商公告及磋商邀请，_______（</w:t>
      </w:r>
      <w:r>
        <w:rPr>
          <w:i w:val="0"/>
          <w:iCs w:val="0"/>
          <w:color w:val="auto"/>
          <w:spacing w:val="4"/>
          <w:sz w:val="24"/>
          <w:szCs w:val="24"/>
          <w:u w:val="single" w:color="auto"/>
        </w:rPr>
        <w:t>姓</w:t>
      </w:r>
      <w:r>
        <w:rPr>
          <w:i w:val="0"/>
          <w:iCs w:val="0"/>
          <w:color w:val="auto"/>
          <w:spacing w:val="2"/>
          <w:sz w:val="24"/>
          <w:szCs w:val="24"/>
          <w:u w:val="single" w:color="auto"/>
        </w:rPr>
        <w:t>名和职务</w:t>
      </w:r>
      <w:r>
        <w:rPr>
          <w:i w:val="0"/>
          <w:iCs w:val="0"/>
          <w:color w:val="auto"/>
          <w:spacing w:val="2"/>
          <w:sz w:val="24"/>
          <w:szCs w:val="24"/>
        </w:rPr>
        <w:t>）被正式授权并代表供应商（</w:t>
      </w:r>
      <w:r>
        <w:rPr>
          <w:i w:val="0"/>
          <w:iCs w:val="0"/>
          <w:color w:val="auto"/>
          <w:spacing w:val="-65"/>
          <w:sz w:val="24"/>
          <w:szCs w:val="24"/>
        </w:rPr>
        <w:t xml:space="preserve"> </w:t>
      </w:r>
      <w:r>
        <w:rPr>
          <w:i w:val="0"/>
          <w:iCs w:val="0"/>
          <w:color w:val="auto"/>
          <w:spacing w:val="-74"/>
          <w:sz w:val="24"/>
          <w:szCs w:val="24"/>
          <w:u w:val="single" w:color="auto"/>
        </w:rPr>
        <w:t xml:space="preserve"> </w:t>
      </w:r>
      <w:r>
        <w:rPr>
          <w:i w:val="0"/>
          <w:iCs w:val="0"/>
          <w:color w:val="auto"/>
          <w:spacing w:val="2"/>
          <w:sz w:val="24"/>
          <w:szCs w:val="24"/>
          <w:u w:val="single" w:color="auto"/>
        </w:rPr>
        <w:t>供应商名称、地址</w:t>
      </w:r>
      <w:r>
        <w:rPr>
          <w:i w:val="0"/>
          <w:iCs w:val="0"/>
          <w:color w:val="auto"/>
          <w:spacing w:val="2"/>
          <w:sz w:val="24"/>
          <w:szCs w:val="24"/>
        </w:rPr>
        <w:t>）提交。</w:t>
      </w:r>
    </w:p>
    <w:p w14:paraId="47FF6C9A">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我方确认收到贵方提供的</w:t>
      </w:r>
      <w:r>
        <w:rPr>
          <w:rFonts w:hint="eastAsia" w:ascii="宋体" w:hAnsi="宋体" w:eastAsia="宋体" w:cs="宋体"/>
          <w:b w:val="0"/>
          <w:bCs w:val="0"/>
          <w:color w:val="auto"/>
          <w:spacing w:val="8"/>
          <w:sz w:val="24"/>
          <w:szCs w:val="24"/>
          <w:u w:val="single"/>
          <w:lang w:val="en-US" w:eastAsia="zh-CN"/>
        </w:rPr>
        <w:t>（项目名称、项目编号）</w:t>
      </w:r>
      <w:r>
        <w:rPr>
          <w:rFonts w:hint="eastAsia" w:ascii="宋体" w:hAnsi="宋体" w:eastAsia="宋体" w:cs="宋体"/>
          <w:b w:val="0"/>
          <w:bCs w:val="0"/>
          <w:color w:val="auto"/>
          <w:spacing w:val="8"/>
          <w:sz w:val="24"/>
          <w:szCs w:val="24"/>
          <w:lang w:val="en-US" w:eastAsia="zh-CN"/>
        </w:rPr>
        <w:t>磋商文件的全部内容。</w:t>
      </w:r>
    </w:p>
    <w:p w14:paraId="684444EA">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我方在参与响应前已详细研究了磋商文件的所有内容，包括澄清、修改文件（如果有）和所有已提供的参考资料以及有关附件，我方完全明白并认为此磋商文件没有倾向性，也不存在排斥潜在投标供应商的内容，我方同意磋商文件的相关条款和已完全理解并接受磋商文件的各项规定和要求及资金支付规定，对磋商文件的合理性、合法性不再有异议。</w:t>
      </w:r>
    </w:p>
    <w:p w14:paraId="4DD3358A">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我方已完全明白磋商文件的所有条款要求，并申明如下：</w:t>
      </w:r>
    </w:p>
    <w:p w14:paraId="07D3C183">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一、按磋商文件提供的全部货物与相关服务的响应总价详见《报价一览表》。</w:t>
      </w:r>
    </w:p>
    <w:p w14:paraId="3B7490E9">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二、我方同意在本项目磋商文件中规定的开标日起90天内遵守本磋商文件中的承诺且在此期限期满之前均具有约束力。我方同意并遵守本磋商文件“供应商须知”中第十四条第三款关于延长投标有效期的规定。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14:paraId="4B5EA88B">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三、我方明白并同意，在规定的磋商响应时间截止之后，响应有效期之内撤销磋商响应的，则我方承担违背响应承诺的责任追究。</w:t>
      </w:r>
    </w:p>
    <w:p w14:paraId="0850AC01">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四、我方同意按照贵方可能提出的要求而提供与磋商响应有关的任何其它数据、信息或资料。</w:t>
      </w:r>
    </w:p>
    <w:p w14:paraId="7CB15D3F">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五、我方理解贵方不一定接受最低响应报价。</w:t>
      </w:r>
    </w:p>
    <w:p w14:paraId="7B40C4EC">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六、我方如果成交，将保证履行磋商文件及其澄清、修改文件（如果有）中的全部责任和义务，按质、按量、按期完成《采购需求》及《合同书》中的全部任务。</w:t>
      </w:r>
    </w:p>
    <w:p w14:paraId="70F111D4">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七、我方在此保证所提交的所有文件和全部说明是真实的和正确的。</w:t>
      </w:r>
    </w:p>
    <w:p w14:paraId="0B6C2740">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八、我方响应报价已包含应向知识产权所有权人支付的所有相关税费，并保证采购人在中国使用我方提供的货物时，如有第三方提出侵犯其知识产权主张的，责任由我方承担。</w:t>
      </w:r>
    </w:p>
    <w:p w14:paraId="2386CF25">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九、我方具备《政府采购法》第二十二条规定的条件；承诺如下：</w:t>
      </w:r>
    </w:p>
    <w:p w14:paraId="7A7473EE">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1. 具有独立承担民事责任能力的在中华人民共和国境内注册的法定代表人或其他组织或自然人，有效的营业执照（或事业法定代表人登记证或身份证等相关证明）。</w:t>
      </w:r>
    </w:p>
    <w:p w14:paraId="5E6AA07C">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2. 我方已依法缴纳了各项税费及社会保险费用，如有需要，可随时向采购人提供近六个月内的相关缴费证明，以便核查。</w:t>
      </w:r>
    </w:p>
    <w:p w14:paraId="73BA7815">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3. 我方已依法建立健全的财务会计制度，如有需要，可随时向采购人提供相关证明材料，以便核查。</w:t>
      </w:r>
    </w:p>
    <w:p w14:paraId="041406D9">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4. 参加政府采购活动前三年内，在经营活动中没有重大违法记录。</w:t>
      </w:r>
    </w:p>
    <w:p w14:paraId="074A597C">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5. 符合法律、行政法规规定的其他条件。</w:t>
      </w:r>
    </w:p>
    <w:p w14:paraId="117DAAFB">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以上内容如有虚假或与事实不符的，磋商小组可将我方作无效投标处理，我方愿意承担相应的法律责任。</w:t>
      </w:r>
    </w:p>
    <w:p w14:paraId="204DF430">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十、我方具备履行合同所必需的设备和专业技术能力。</w:t>
      </w:r>
    </w:p>
    <w:p w14:paraId="39DCD41C">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12" w:firstLineChars="200"/>
        <w:textAlignment w:val="baseline"/>
        <w:rPr>
          <w:rFonts w:hint="eastAsia" w:ascii="宋体" w:hAnsi="宋体" w:eastAsia="宋体" w:cs="宋体"/>
          <w:b w:val="0"/>
          <w:bCs w:val="0"/>
          <w:color w:val="auto"/>
          <w:spacing w:val="8"/>
          <w:sz w:val="24"/>
          <w:szCs w:val="24"/>
          <w:lang w:val="en-US" w:eastAsia="zh-CN"/>
        </w:rPr>
      </w:pPr>
      <w:r>
        <w:rPr>
          <w:rFonts w:hint="eastAsia" w:ascii="宋体" w:hAnsi="宋体" w:eastAsia="宋体" w:cs="宋体"/>
          <w:b w:val="0"/>
          <w:bCs w:val="0"/>
          <w:color w:val="auto"/>
          <w:spacing w:val="8"/>
          <w:sz w:val="24"/>
          <w:szCs w:val="24"/>
          <w:lang w:val="en-US" w:eastAsia="zh-CN"/>
        </w:rPr>
        <w:t>十一、我方对在本函及响应文件中所作的所有承诺承担法律责任。</w:t>
      </w:r>
    </w:p>
    <w:p w14:paraId="5A1CB55E">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4"/>
          <w:szCs w:val="24"/>
        </w:rPr>
      </w:pPr>
    </w:p>
    <w:p w14:paraId="680CCA14">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4"/>
          <w:szCs w:val="24"/>
        </w:rPr>
      </w:pPr>
    </w:p>
    <w:p w14:paraId="40D7F52B">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4"/>
          <w:szCs w:val="24"/>
        </w:rPr>
      </w:pPr>
    </w:p>
    <w:p w14:paraId="7E2295CD">
      <w:pPr>
        <w:pStyle w:val="4"/>
        <w:keepNext w:val="0"/>
        <w:keepLines w:val="0"/>
        <w:pageBreakBefore w:val="0"/>
        <w:widowControl/>
        <w:kinsoku w:val="0"/>
        <w:wordWrap/>
        <w:overflowPunct/>
        <w:topLinePunct w:val="0"/>
        <w:autoSpaceDE w:val="0"/>
        <w:autoSpaceDN w:val="0"/>
        <w:bidi w:val="0"/>
        <w:adjustRightInd w:val="0"/>
        <w:snapToGrid/>
        <w:spacing w:line="360" w:lineRule="auto"/>
        <w:ind w:left="419"/>
        <w:textAlignment w:val="baseline"/>
        <w:rPr>
          <w:color w:val="auto"/>
          <w:sz w:val="24"/>
          <w:szCs w:val="24"/>
        </w:rPr>
      </w:pPr>
      <w:r>
        <w:rPr>
          <w:color w:val="auto"/>
          <w:spacing w:val="9"/>
          <w:sz w:val="24"/>
          <w:szCs w:val="24"/>
        </w:rPr>
        <w:t>所有与本项目磋商有关的一切正式往来请寄：</w:t>
      </w:r>
    </w:p>
    <w:p w14:paraId="6F2E3894">
      <w:pPr>
        <w:pStyle w:val="4"/>
        <w:keepNext w:val="0"/>
        <w:keepLines w:val="0"/>
        <w:pageBreakBefore w:val="0"/>
        <w:widowControl/>
        <w:kinsoku w:val="0"/>
        <w:wordWrap/>
        <w:overflowPunct/>
        <w:topLinePunct w:val="0"/>
        <w:autoSpaceDE w:val="0"/>
        <w:autoSpaceDN w:val="0"/>
        <w:bidi w:val="0"/>
        <w:adjustRightInd w:val="0"/>
        <w:snapToGrid/>
        <w:spacing w:line="360" w:lineRule="auto"/>
        <w:ind w:left="419"/>
        <w:textAlignment w:val="baseline"/>
        <w:rPr>
          <w:color w:val="auto"/>
          <w:sz w:val="24"/>
          <w:szCs w:val="24"/>
        </w:rPr>
      </w:pPr>
      <w:r>
        <w:rPr>
          <w:color w:val="auto"/>
          <w:spacing w:val="6"/>
          <w:sz w:val="24"/>
          <w:szCs w:val="24"/>
        </w:rPr>
        <w:t>地    址：.</w:t>
      </w:r>
      <w:r>
        <w:rPr>
          <w:color w:val="auto"/>
          <w:spacing w:val="2"/>
          <w:sz w:val="24"/>
          <w:szCs w:val="24"/>
        </w:rPr>
        <w:t xml:space="preserve">                              </w:t>
      </w:r>
      <w:r>
        <w:rPr>
          <w:color w:val="auto"/>
          <w:spacing w:val="6"/>
          <w:sz w:val="24"/>
          <w:szCs w:val="24"/>
        </w:rPr>
        <w:t>邮政编码：.</w:t>
      </w:r>
    </w:p>
    <w:p w14:paraId="4233C04C">
      <w:pPr>
        <w:pStyle w:val="4"/>
        <w:keepNext w:val="0"/>
        <w:keepLines w:val="0"/>
        <w:pageBreakBefore w:val="0"/>
        <w:widowControl/>
        <w:kinsoku w:val="0"/>
        <w:wordWrap/>
        <w:overflowPunct/>
        <w:topLinePunct w:val="0"/>
        <w:autoSpaceDE w:val="0"/>
        <w:autoSpaceDN w:val="0"/>
        <w:bidi w:val="0"/>
        <w:adjustRightInd w:val="0"/>
        <w:snapToGrid/>
        <w:spacing w:line="360" w:lineRule="auto"/>
        <w:ind w:left="443"/>
        <w:textAlignment w:val="baseline"/>
        <w:rPr>
          <w:color w:val="auto"/>
          <w:sz w:val="24"/>
          <w:szCs w:val="24"/>
        </w:rPr>
      </w:pPr>
      <w:r>
        <w:rPr>
          <w:color w:val="auto"/>
          <w:spacing w:val="2"/>
          <w:sz w:val="24"/>
          <w:szCs w:val="24"/>
        </w:rPr>
        <w:t>电</w:t>
      </w:r>
      <w:r>
        <w:rPr>
          <w:color w:val="auto"/>
          <w:spacing w:val="11"/>
          <w:sz w:val="24"/>
          <w:szCs w:val="24"/>
        </w:rPr>
        <w:t xml:space="preserve">    </w:t>
      </w:r>
      <w:r>
        <w:rPr>
          <w:color w:val="auto"/>
          <w:spacing w:val="2"/>
          <w:sz w:val="24"/>
          <w:szCs w:val="24"/>
        </w:rPr>
        <w:t>话：.                              传    真：.</w:t>
      </w:r>
    </w:p>
    <w:p w14:paraId="518C9097">
      <w:pPr>
        <w:pStyle w:val="4"/>
        <w:keepNext w:val="0"/>
        <w:keepLines w:val="0"/>
        <w:pageBreakBefore w:val="0"/>
        <w:widowControl/>
        <w:kinsoku w:val="0"/>
        <w:wordWrap/>
        <w:overflowPunct/>
        <w:topLinePunct w:val="0"/>
        <w:autoSpaceDE w:val="0"/>
        <w:autoSpaceDN w:val="0"/>
        <w:bidi w:val="0"/>
        <w:adjustRightInd w:val="0"/>
        <w:snapToGrid/>
        <w:spacing w:line="360" w:lineRule="auto"/>
        <w:ind w:left="419"/>
        <w:textAlignment w:val="baseline"/>
        <w:rPr>
          <w:color w:val="auto"/>
          <w:sz w:val="24"/>
          <w:szCs w:val="24"/>
        </w:rPr>
      </w:pPr>
      <w:r>
        <w:rPr>
          <w:color w:val="auto"/>
          <w:spacing w:val="6"/>
          <w:sz w:val="24"/>
          <w:szCs w:val="24"/>
        </w:rPr>
        <w:t>供应商代表姓名：.                       职    务：.</w:t>
      </w:r>
    </w:p>
    <w:p w14:paraId="56AF8FE5">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4"/>
          <w:szCs w:val="24"/>
        </w:rPr>
      </w:pPr>
    </w:p>
    <w:p w14:paraId="78FA7CD1">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4"/>
          <w:szCs w:val="24"/>
        </w:rPr>
      </w:pPr>
    </w:p>
    <w:p w14:paraId="5157E44B">
      <w:pPr>
        <w:pStyle w:val="4"/>
        <w:keepNext w:val="0"/>
        <w:keepLines w:val="0"/>
        <w:pageBreakBefore w:val="0"/>
        <w:widowControl/>
        <w:kinsoku w:val="0"/>
        <w:wordWrap/>
        <w:overflowPunct/>
        <w:topLinePunct w:val="0"/>
        <w:autoSpaceDE w:val="0"/>
        <w:autoSpaceDN w:val="0"/>
        <w:bidi w:val="0"/>
        <w:adjustRightInd w:val="0"/>
        <w:snapToGrid/>
        <w:spacing w:line="360" w:lineRule="auto"/>
        <w:ind w:left="4302"/>
        <w:textAlignment w:val="baseline"/>
        <w:rPr>
          <w:color w:val="auto"/>
          <w:spacing w:val="9"/>
          <w:sz w:val="24"/>
          <w:szCs w:val="24"/>
        </w:rPr>
      </w:pPr>
    </w:p>
    <w:p w14:paraId="49684E0F">
      <w:pPr>
        <w:pStyle w:val="4"/>
        <w:keepNext w:val="0"/>
        <w:keepLines w:val="0"/>
        <w:pageBreakBefore w:val="0"/>
        <w:widowControl/>
        <w:kinsoku w:val="0"/>
        <w:wordWrap/>
        <w:overflowPunct/>
        <w:topLinePunct w:val="0"/>
        <w:autoSpaceDE w:val="0"/>
        <w:autoSpaceDN w:val="0"/>
        <w:bidi w:val="0"/>
        <w:adjustRightInd w:val="0"/>
        <w:snapToGrid/>
        <w:spacing w:line="360" w:lineRule="auto"/>
        <w:ind w:left="4302"/>
        <w:textAlignment w:val="baseline"/>
        <w:rPr>
          <w:color w:val="auto"/>
          <w:sz w:val="24"/>
          <w:szCs w:val="24"/>
        </w:rPr>
      </w:pPr>
      <w:r>
        <w:rPr>
          <w:color w:val="auto"/>
          <w:spacing w:val="9"/>
          <w:sz w:val="24"/>
          <w:szCs w:val="24"/>
        </w:rPr>
        <w:t>供应商名称（并加盖公章</w:t>
      </w:r>
      <w:r>
        <w:rPr>
          <w:color w:val="auto"/>
          <w:spacing w:val="-54"/>
          <w:sz w:val="24"/>
          <w:szCs w:val="24"/>
        </w:rPr>
        <w:t>）：</w:t>
      </w:r>
    </w:p>
    <w:p w14:paraId="4BBAD8FB">
      <w:pPr>
        <w:pStyle w:val="4"/>
        <w:keepNext w:val="0"/>
        <w:keepLines w:val="0"/>
        <w:pageBreakBefore w:val="0"/>
        <w:widowControl/>
        <w:kinsoku w:val="0"/>
        <w:wordWrap/>
        <w:overflowPunct/>
        <w:topLinePunct w:val="0"/>
        <w:autoSpaceDE w:val="0"/>
        <w:autoSpaceDN w:val="0"/>
        <w:bidi w:val="0"/>
        <w:adjustRightInd w:val="0"/>
        <w:snapToGrid/>
        <w:spacing w:line="360" w:lineRule="auto"/>
        <w:ind w:left="4338"/>
        <w:textAlignment w:val="baseline"/>
        <w:rPr>
          <w:color w:val="auto"/>
          <w:sz w:val="24"/>
          <w:szCs w:val="24"/>
        </w:rPr>
      </w:pPr>
      <w:r>
        <w:rPr>
          <w:color w:val="auto"/>
          <w:spacing w:val="-6"/>
          <w:sz w:val="24"/>
          <w:szCs w:val="24"/>
        </w:rPr>
        <w:t>日期：</w:t>
      </w:r>
      <w:r>
        <w:rPr>
          <w:color w:val="auto"/>
          <w:spacing w:val="9"/>
          <w:sz w:val="24"/>
          <w:szCs w:val="24"/>
        </w:rPr>
        <w:t xml:space="preserve">      </w:t>
      </w:r>
      <w:r>
        <w:rPr>
          <w:color w:val="auto"/>
          <w:spacing w:val="-6"/>
          <w:sz w:val="24"/>
          <w:szCs w:val="24"/>
        </w:rPr>
        <w:t>年</w:t>
      </w:r>
      <w:r>
        <w:rPr>
          <w:color w:val="auto"/>
          <w:spacing w:val="8"/>
          <w:sz w:val="24"/>
          <w:szCs w:val="24"/>
        </w:rPr>
        <w:t xml:space="preserve">     </w:t>
      </w:r>
      <w:r>
        <w:rPr>
          <w:color w:val="auto"/>
          <w:spacing w:val="-6"/>
          <w:sz w:val="24"/>
          <w:szCs w:val="24"/>
        </w:rPr>
        <w:t>月</w:t>
      </w:r>
      <w:r>
        <w:rPr>
          <w:color w:val="auto"/>
          <w:spacing w:val="14"/>
          <w:sz w:val="24"/>
          <w:szCs w:val="24"/>
        </w:rPr>
        <w:t xml:space="preserve">     </w:t>
      </w:r>
      <w:r>
        <w:rPr>
          <w:color w:val="auto"/>
          <w:spacing w:val="-6"/>
          <w:sz w:val="24"/>
          <w:szCs w:val="24"/>
        </w:rPr>
        <w:t>日</w:t>
      </w:r>
    </w:p>
    <w:p w14:paraId="7D0DD15B">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color w:val="auto"/>
          <w:sz w:val="24"/>
          <w:szCs w:val="24"/>
        </w:rPr>
        <w:sectPr>
          <w:footerReference r:id="rId14" w:type="default"/>
          <w:pgSz w:w="11906" w:h="16839"/>
          <w:pgMar w:top="1440" w:right="1800" w:bottom="1440" w:left="1800" w:header="0" w:footer="938" w:gutter="0"/>
          <w:pgNumType w:fmt="numberInDash"/>
          <w:cols w:space="720" w:num="1"/>
        </w:sectPr>
      </w:pPr>
    </w:p>
    <w:p w14:paraId="44C5046B">
      <w:pPr>
        <w:pStyle w:val="4"/>
        <w:spacing w:before="78" w:line="219" w:lineRule="auto"/>
        <w:jc w:val="center"/>
        <w:rPr>
          <w:color w:val="auto"/>
          <w:sz w:val="24"/>
          <w:szCs w:val="24"/>
        </w:rPr>
      </w:pPr>
      <w:r>
        <w:rPr>
          <w:b/>
          <w:bCs/>
          <w:color w:val="auto"/>
          <w:spacing w:val="-3"/>
          <w:sz w:val="24"/>
          <w:szCs w:val="24"/>
        </w:rPr>
        <w:t>3.2</w:t>
      </w:r>
      <w:r>
        <w:rPr>
          <w:color w:val="auto"/>
          <w:spacing w:val="-3"/>
          <w:sz w:val="24"/>
          <w:szCs w:val="24"/>
        </w:rPr>
        <w:t xml:space="preserve"> </w:t>
      </w:r>
      <w:r>
        <w:rPr>
          <w:b/>
          <w:bCs/>
          <w:color w:val="auto"/>
          <w:spacing w:val="-3"/>
          <w:sz w:val="24"/>
          <w:szCs w:val="24"/>
        </w:rPr>
        <w:t>法定代表人（单位负责人）资格证明书</w:t>
      </w:r>
    </w:p>
    <w:p w14:paraId="4C032082">
      <w:pPr>
        <w:spacing w:line="259" w:lineRule="auto"/>
        <w:rPr>
          <w:rFonts w:ascii="Arial"/>
          <w:color w:val="auto"/>
          <w:sz w:val="21"/>
        </w:rPr>
      </w:pPr>
    </w:p>
    <w:p w14:paraId="6833EAB0">
      <w:pPr>
        <w:spacing w:line="259" w:lineRule="auto"/>
        <w:rPr>
          <w:rFonts w:ascii="Arial"/>
          <w:color w:val="auto"/>
          <w:sz w:val="21"/>
        </w:rPr>
      </w:pPr>
    </w:p>
    <w:p w14:paraId="05C1DC1B">
      <w:pPr>
        <w:spacing w:line="260" w:lineRule="auto"/>
        <w:rPr>
          <w:rFonts w:ascii="Arial"/>
          <w:color w:val="auto"/>
          <w:sz w:val="21"/>
        </w:rPr>
      </w:pPr>
    </w:p>
    <w:p w14:paraId="6681B46F">
      <w:pPr>
        <w:pStyle w:val="4"/>
        <w:keepNext w:val="0"/>
        <w:keepLines w:val="0"/>
        <w:pageBreakBefore w:val="0"/>
        <w:widowControl/>
        <w:kinsoku w:val="0"/>
        <w:wordWrap/>
        <w:overflowPunct/>
        <w:topLinePunct w:val="0"/>
        <w:autoSpaceDE w:val="0"/>
        <w:autoSpaceDN w:val="0"/>
        <w:bidi w:val="0"/>
        <w:adjustRightInd w:val="0"/>
        <w:snapToGrid/>
        <w:spacing w:line="360" w:lineRule="auto"/>
        <w:ind w:left="474"/>
        <w:textAlignment w:val="baseline"/>
        <w:rPr>
          <w:color w:val="auto"/>
          <w:sz w:val="24"/>
          <w:szCs w:val="24"/>
        </w:rPr>
      </w:pPr>
      <w:r>
        <w:rPr>
          <w:color w:val="auto"/>
          <w:spacing w:val="5"/>
          <w:sz w:val="24"/>
          <w:szCs w:val="24"/>
        </w:rPr>
        <w:t>单位名称：</w:t>
      </w:r>
    </w:p>
    <w:p w14:paraId="13C8C16B">
      <w:pPr>
        <w:pStyle w:val="4"/>
        <w:keepNext w:val="0"/>
        <w:keepLines w:val="0"/>
        <w:pageBreakBefore w:val="0"/>
        <w:widowControl/>
        <w:kinsoku w:val="0"/>
        <w:wordWrap/>
        <w:overflowPunct/>
        <w:topLinePunct w:val="0"/>
        <w:autoSpaceDE w:val="0"/>
        <w:autoSpaceDN w:val="0"/>
        <w:bidi w:val="0"/>
        <w:adjustRightInd w:val="0"/>
        <w:snapToGrid/>
        <w:spacing w:line="360" w:lineRule="auto"/>
        <w:ind w:left="472"/>
        <w:textAlignment w:val="baseline"/>
        <w:rPr>
          <w:color w:val="auto"/>
          <w:sz w:val="24"/>
          <w:szCs w:val="24"/>
        </w:rPr>
      </w:pPr>
      <w:r>
        <w:rPr>
          <w:color w:val="auto"/>
          <w:spacing w:val="3"/>
          <w:sz w:val="24"/>
          <w:szCs w:val="24"/>
        </w:rPr>
        <w:t>地址：</w:t>
      </w:r>
    </w:p>
    <w:p w14:paraId="6CE2C782">
      <w:pPr>
        <w:pStyle w:val="4"/>
        <w:keepNext w:val="0"/>
        <w:keepLines w:val="0"/>
        <w:pageBreakBefore w:val="0"/>
        <w:widowControl/>
        <w:kinsoku w:val="0"/>
        <w:wordWrap/>
        <w:overflowPunct/>
        <w:topLinePunct w:val="0"/>
        <w:autoSpaceDE w:val="0"/>
        <w:autoSpaceDN w:val="0"/>
        <w:bidi w:val="0"/>
        <w:adjustRightInd w:val="0"/>
        <w:snapToGrid/>
        <w:spacing w:line="360" w:lineRule="auto"/>
        <w:ind w:left="472"/>
        <w:textAlignment w:val="baseline"/>
        <w:rPr>
          <w:color w:val="auto"/>
          <w:sz w:val="24"/>
          <w:szCs w:val="24"/>
        </w:rPr>
      </w:pPr>
      <w:r>
        <w:rPr>
          <w:color w:val="auto"/>
          <w:spacing w:val="3"/>
          <w:sz w:val="24"/>
          <w:szCs w:val="24"/>
        </w:rPr>
        <w:t>姓名：</w:t>
      </w:r>
      <w:r>
        <w:rPr>
          <w:color w:val="auto"/>
          <w:spacing w:val="7"/>
          <w:sz w:val="24"/>
          <w:szCs w:val="24"/>
        </w:rPr>
        <w:t xml:space="preserve">       </w:t>
      </w:r>
      <w:r>
        <w:rPr>
          <w:color w:val="auto"/>
          <w:spacing w:val="3"/>
          <w:sz w:val="24"/>
          <w:szCs w:val="24"/>
        </w:rPr>
        <w:t>性别：</w:t>
      </w:r>
      <w:r>
        <w:rPr>
          <w:color w:val="auto"/>
          <w:spacing w:val="10"/>
          <w:sz w:val="24"/>
          <w:szCs w:val="24"/>
        </w:rPr>
        <w:t xml:space="preserve">     </w:t>
      </w:r>
      <w:r>
        <w:rPr>
          <w:color w:val="auto"/>
          <w:spacing w:val="3"/>
          <w:sz w:val="24"/>
          <w:szCs w:val="24"/>
        </w:rPr>
        <w:t>年龄：</w:t>
      </w:r>
      <w:r>
        <w:rPr>
          <w:color w:val="auto"/>
          <w:spacing w:val="9"/>
          <w:sz w:val="24"/>
          <w:szCs w:val="24"/>
        </w:rPr>
        <w:t xml:space="preserve">     </w:t>
      </w:r>
      <w:r>
        <w:rPr>
          <w:color w:val="auto"/>
          <w:spacing w:val="3"/>
          <w:sz w:val="24"/>
          <w:szCs w:val="24"/>
        </w:rPr>
        <w:t>职务：</w:t>
      </w:r>
    </w:p>
    <w:p w14:paraId="226AD23D">
      <w:pPr>
        <w:pStyle w:val="4"/>
        <w:keepNext w:val="0"/>
        <w:keepLines w:val="0"/>
        <w:pageBreakBefore w:val="0"/>
        <w:widowControl/>
        <w:kinsoku w:val="0"/>
        <w:wordWrap/>
        <w:overflowPunct/>
        <w:topLinePunct w:val="0"/>
        <w:autoSpaceDE w:val="0"/>
        <w:autoSpaceDN w:val="0"/>
        <w:bidi w:val="0"/>
        <w:adjustRightInd w:val="0"/>
        <w:snapToGrid/>
        <w:spacing w:line="360" w:lineRule="auto"/>
        <w:ind w:right="26" w:firstLine="420"/>
        <w:jc w:val="both"/>
        <w:textAlignment w:val="baseline"/>
        <w:rPr>
          <w:rFonts w:ascii="Arial"/>
          <w:color w:val="auto"/>
          <w:sz w:val="24"/>
          <w:szCs w:val="24"/>
        </w:rPr>
      </w:pPr>
      <w:r>
        <w:rPr>
          <w:color w:val="auto"/>
          <w:spacing w:val="5"/>
          <w:sz w:val="24"/>
          <w:szCs w:val="24"/>
        </w:rPr>
        <w:t>本人系</w:t>
      </w:r>
      <w:r>
        <w:rPr>
          <w:rFonts w:hint="eastAsia"/>
          <w:color w:val="auto"/>
          <w:spacing w:val="5"/>
          <w:sz w:val="24"/>
          <w:szCs w:val="24"/>
          <w:lang w:eastAsia="zh-CN"/>
        </w:rPr>
        <w:t>（</w:t>
      </w:r>
      <w:r>
        <w:rPr>
          <w:i w:val="0"/>
          <w:iCs w:val="0"/>
          <w:color w:val="auto"/>
          <w:spacing w:val="5"/>
          <w:sz w:val="24"/>
          <w:szCs w:val="24"/>
          <w:u w:val="single" w:color="auto"/>
        </w:rPr>
        <w:t>供应商名称</w:t>
      </w:r>
      <w:r>
        <w:rPr>
          <w:rFonts w:hint="eastAsia"/>
          <w:color w:val="auto"/>
          <w:spacing w:val="5"/>
          <w:sz w:val="24"/>
          <w:szCs w:val="24"/>
          <w:lang w:eastAsia="zh-CN"/>
        </w:rPr>
        <w:t>）</w:t>
      </w:r>
      <w:r>
        <w:rPr>
          <w:i w:val="0"/>
          <w:iCs w:val="0"/>
          <w:color w:val="auto"/>
          <w:spacing w:val="5"/>
          <w:sz w:val="24"/>
          <w:szCs w:val="24"/>
        </w:rPr>
        <w:t>的法定代表人（单位负责人）。就参加贵方项</w:t>
      </w:r>
      <w:r>
        <w:rPr>
          <w:i w:val="0"/>
          <w:iCs w:val="0"/>
          <w:color w:val="auto"/>
          <w:spacing w:val="4"/>
          <w:sz w:val="24"/>
          <w:szCs w:val="24"/>
        </w:rPr>
        <w:t>目编号为</w:t>
      </w:r>
      <w:r>
        <w:rPr>
          <w:rFonts w:hint="eastAsia"/>
          <w:i w:val="0"/>
          <w:iCs w:val="0"/>
          <w:color w:val="auto"/>
          <w:spacing w:val="4"/>
          <w:sz w:val="24"/>
          <w:szCs w:val="24"/>
          <w:lang w:eastAsia="zh-CN"/>
        </w:rPr>
        <w:t>（</w:t>
      </w:r>
      <w:r>
        <w:rPr>
          <w:i w:val="0"/>
          <w:iCs w:val="0"/>
          <w:color w:val="auto"/>
          <w:spacing w:val="4"/>
          <w:sz w:val="24"/>
          <w:szCs w:val="24"/>
          <w:u w:val="single" w:color="auto"/>
        </w:rPr>
        <w:t>项目编号</w:t>
      </w:r>
      <w:r>
        <w:rPr>
          <w:rFonts w:hint="eastAsia"/>
          <w:i w:val="0"/>
          <w:iCs w:val="0"/>
          <w:color w:val="auto"/>
          <w:spacing w:val="4"/>
          <w:sz w:val="24"/>
          <w:szCs w:val="24"/>
          <w:lang w:eastAsia="zh-CN"/>
        </w:rPr>
        <w:t>）</w:t>
      </w:r>
      <w:r>
        <w:rPr>
          <w:i w:val="0"/>
          <w:iCs w:val="0"/>
          <w:color w:val="auto"/>
          <w:spacing w:val="4"/>
          <w:sz w:val="24"/>
          <w:szCs w:val="24"/>
        </w:rPr>
        <w:t>的</w:t>
      </w:r>
      <w:r>
        <w:rPr>
          <w:rFonts w:hint="eastAsia"/>
          <w:i w:val="0"/>
          <w:iCs w:val="0"/>
          <w:color w:val="auto"/>
          <w:spacing w:val="4"/>
          <w:sz w:val="24"/>
          <w:szCs w:val="24"/>
          <w:lang w:eastAsia="zh-CN"/>
        </w:rPr>
        <w:t>（</w:t>
      </w:r>
      <w:r>
        <w:rPr>
          <w:i w:val="0"/>
          <w:iCs w:val="0"/>
          <w:color w:val="auto"/>
          <w:spacing w:val="4"/>
          <w:sz w:val="24"/>
          <w:szCs w:val="24"/>
          <w:u w:val="single" w:color="auto"/>
        </w:rPr>
        <w:t>项目名</w:t>
      </w:r>
      <w:r>
        <w:rPr>
          <w:i w:val="0"/>
          <w:iCs w:val="0"/>
          <w:color w:val="auto"/>
          <w:spacing w:val="9"/>
          <w:sz w:val="24"/>
          <w:szCs w:val="24"/>
          <w:u w:val="single" w:color="auto"/>
        </w:rPr>
        <w:t>称</w:t>
      </w:r>
      <w:r>
        <w:rPr>
          <w:rFonts w:hint="eastAsia"/>
          <w:i w:val="0"/>
          <w:iCs w:val="0"/>
          <w:color w:val="auto"/>
          <w:spacing w:val="4"/>
          <w:sz w:val="24"/>
          <w:szCs w:val="24"/>
          <w:lang w:eastAsia="zh-CN"/>
        </w:rPr>
        <w:t>）</w:t>
      </w:r>
      <w:r>
        <w:rPr>
          <w:i w:val="0"/>
          <w:iCs w:val="0"/>
          <w:color w:val="auto"/>
          <w:spacing w:val="9"/>
          <w:sz w:val="24"/>
          <w:szCs w:val="24"/>
        </w:rPr>
        <w:t>竞争性磋商项目的响</w:t>
      </w:r>
      <w:r>
        <w:rPr>
          <w:color w:val="auto"/>
          <w:spacing w:val="9"/>
          <w:sz w:val="24"/>
          <w:szCs w:val="24"/>
        </w:rPr>
        <w:t>应报价，</w:t>
      </w:r>
      <w:r>
        <w:rPr>
          <w:color w:val="auto"/>
          <w:spacing w:val="5"/>
          <w:sz w:val="24"/>
          <w:szCs w:val="24"/>
        </w:rPr>
        <w:t>签署上述项目的响应文件及合同的执行、完成、服务和保修，签署合同和处理与之有关的一切事务。</w:t>
      </w:r>
    </w:p>
    <w:p w14:paraId="38DD7727">
      <w:pPr>
        <w:pStyle w:val="4"/>
        <w:keepNext w:val="0"/>
        <w:keepLines w:val="0"/>
        <w:pageBreakBefore w:val="0"/>
        <w:widowControl/>
        <w:kinsoku w:val="0"/>
        <w:wordWrap/>
        <w:overflowPunct/>
        <w:topLinePunct w:val="0"/>
        <w:autoSpaceDE w:val="0"/>
        <w:autoSpaceDN w:val="0"/>
        <w:bidi w:val="0"/>
        <w:adjustRightInd w:val="0"/>
        <w:snapToGrid/>
        <w:spacing w:line="360" w:lineRule="auto"/>
        <w:ind w:left="472"/>
        <w:textAlignment w:val="baseline"/>
        <w:rPr>
          <w:color w:val="auto"/>
          <w:sz w:val="24"/>
          <w:szCs w:val="24"/>
        </w:rPr>
      </w:pPr>
      <w:r>
        <w:rPr>
          <w:color w:val="auto"/>
          <w:spacing w:val="5"/>
          <w:sz w:val="24"/>
          <w:szCs w:val="24"/>
        </w:rPr>
        <w:t>特此证明。</w:t>
      </w:r>
    </w:p>
    <w:p w14:paraId="412F9C01">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4"/>
          <w:szCs w:val="24"/>
        </w:rPr>
      </w:pPr>
    </w:p>
    <w:p w14:paraId="5B380327">
      <w:pPr>
        <w:pStyle w:val="4"/>
        <w:keepNext w:val="0"/>
        <w:keepLines w:val="0"/>
        <w:pageBreakBefore w:val="0"/>
        <w:widowControl/>
        <w:kinsoku w:val="0"/>
        <w:wordWrap/>
        <w:overflowPunct/>
        <w:topLinePunct w:val="0"/>
        <w:autoSpaceDE w:val="0"/>
        <w:autoSpaceDN w:val="0"/>
        <w:bidi w:val="0"/>
        <w:adjustRightInd w:val="0"/>
        <w:snapToGrid/>
        <w:spacing w:line="360" w:lineRule="auto"/>
        <w:ind w:left="473"/>
        <w:textAlignment w:val="baseline"/>
        <w:rPr>
          <w:color w:val="auto"/>
          <w:sz w:val="24"/>
          <w:szCs w:val="24"/>
        </w:rPr>
      </w:pPr>
      <w:r>
        <w:rPr>
          <w:color w:val="auto"/>
          <w:spacing w:val="9"/>
          <w:sz w:val="24"/>
          <w:szCs w:val="24"/>
        </w:rPr>
        <w:t>法定代表人（单位负责人）联系电话（手机</w:t>
      </w:r>
      <w:r>
        <w:rPr>
          <w:color w:val="auto"/>
          <w:spacing w:val="-51"/>
          <w:sz w:val="24"/>
          <w:szCs w:val="24"/>
        </w:rPr>
        <w:t>）：</w:t>
      </w:r>
    </w:p>
    <w:p w14:paraId="19F9FC5C">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1"/>
        </w:rPr>
      </w:pPr>
    </w:p>
    <w:p w14:paraId="26E04BC2">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1"/>
        </w:rPr>
      </w:pPr>
    </w:p>
    <w:p w14:paraId="5771632A">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1"/>
        </w:rPr>
      </w:pPr>
    </w:p>
    <w:p w14:paraId="6763760E">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1"/>
        </w:rPr>
      </w:pPr>
    </w:p>
    <w:p w14:paraId="1B83F835">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1"/>
        </w:rPr>
      </w:pPr>
    </w:p>
    <w:p w14:paraId="6697A5D2">
      <w:pPr>
        <w:keepNext w:val="0"/>
        <w:keepLines w:val="0"/>
        <w:pageBreakBefore w:val="0"/>
        <w:widowControl/>
        <w:kinsoku w:val="0"/>
        <w:wordWrap/>
        <w:overflowPunct/>
        <w:topLinePunct w:val="0"/>
        <w:autoSpaceDE w:val="0"/>
        <w:autoSpaceDN w:val="0"/>
        <w:bidi w:val="0"/>
        <w:adjustRightInd w:val="0"/>
        <w:snapToGrid/>
        <w:spacing w:line="360" w:lineRule="auto"/>
        <w:textAlignment w:val="baseline"/>
        <w:rPr>
          <w:rFonts w:ascii="Arial"/>
          <w:color w:val="auto"/>
          <w:sz w:val="21"/>
        </w:rPr>
      </w:pPr>
    </w:p>
    <w:p w14:paraId="1A5F18BE">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color w:val="auto"/>
          <w:sz w:val="20"/>
          <w:szCs w:val="20"/>
        </w:rPr>
      </w:pPr>
      <w:r>
        <w:rPr>
          <w:color w:val="auto"/>
          <w:spacing w:val="10"/>
          <w:sz w:val="20"/>
          <w:szCs w:val="20"/>
        </w:rPr>
        <w:t>【此处请粘贴法定代表人（单位负责人）身份证复印件，</w:t>
      </w:r>
      <w:r>
        <w:rPr>
          <w:color w:val="auto"/>
          <w:spacing w:val="9"/>
          <w:sz w:val="20"/>
          <w:szCs w:val="20"/>
        </w:rPr>
        <w:t>需清晰反映身份证有效期限】</w:t>
      </w:r>
    </w:p>
    <w:p w14:paraId="735807A1">
      <w:pPr>
        <w:spacing w:line="268" w:lineRule="auto"/>
        <w:rPr>
          <w:rFonts w:ascii="Arial"/>
          <w:color w:val="auto"/>
          <w:sz w:val="21"/>
        </w:rPr>
      </w:pPr>
    </w:p>
    <w:p w14:paraId="09E5F49B">
      <w:pPr>
        <w:spacing w:line="268" w:lineRule="auto"/>
        <w:rPr>
          <w:rFonts w:ascii="Arial"/>
          <w:color w:val="auto"/>
          <w:sz w:val="21"/>
        </w:rPr>
      </w:pPr>
    </w:p>
    <w:p w14:paraId="2B41F00E">
      <w:pPr>
        <w:spacing w:line="269" w:lineRule="auto"/>
        <w:rPr>
          <w:rFonts w:ascii="Arial"/>
          <w:color w:val="auto"/>
          <w:sz w:val="21"/>
        </w:rPr>
      </w:pPr>
    </w:p>
    <w:p w14:paraId="559309F7">
      <w:pPr>
        <w:spacing w:line="269" w:lineRule="auto"/>
        <w:rPr>
          <w:rFonts w:ascii="Arial"/>
          <w:color w:val="auto"/>
          <w:sz w:val="21"/>
        </w:rPr>
      </w:pPr>
    </w:p>
    <w:p w14:paraId="41933E20">
      <w:pPr>
        <w:spacing w:line="269" w:lineRule="auto"/>
        <w:rPr>
          <w:rFonts w:ascii="Arial"/>
          <w:color w:val="auto"/>
          <w:sz w:val="21"/>
        </w:rPr>
      </w:pPr>
    </w:p>
    <w:p w14:paraId="203D273C">
      <w:pPr>
        <w:spacing w:line="269" w:lineRule="auto"/>
        <w:rPr>
          <w:rFonts w:ascii="Arial"/>
          <w:color w:val="auto"/>
          <w:sz w:val="21"/>
        </w:rPr>
      </w:pPr>
    </w:p>
    <w:p w14:paraId="4B69C684">
      <w:pPr>
        <w:spacing w:line="269" w:lineRule="auto"/>
        <w:rPr>
          <w:rFonts w:ascii="Arial"/>
          <w:color w:val="auto"/>
          <w:sz w:val="21"/>
        </w:rPr>
      </w:pPr>
    </w:p>
    <w:p w14:paraId="7351A23D">
      <w:pPr>
        <w:spacing w:line="269" w:lineRule="auto"/>
        <w:rPr>
          <w:rFonts w:ascii="Arial"/>
          <w:color w:val="auto"/>
          <w:sz w:val="21"/>
        </w:rPr>
      </w:pPr>
    </w:p>
    <w:p w14:paraId="192A2995">
      <w:pPr>
        <w:pStyle w:val="4"/>
        <w:spacing w:before="66" w:line="228" w:lineRule="auto"/>
        <w:ind w:left="3883"/>
        <w:rPr>
          <w:color w:val="auto"/>
          <w:spacing w:val="9"/>
          <w:sz w:val="24"/>
          <w:szCs w:val="24"/>
        </w:rPr>
      </w:pPr>
    </w:p>
    <w:p w14:paraId="46427930">
      <w:pPr>
        <w:pStyle w:val="4"/>
        <w:keepNext w:val="0"/>
        <w:keepLines w:val="0"/>
        <w:pageBreakBefore w:val="0"/>
        <w:widowControl/>
        <w:kinsoku w:val="0"/>
        <w:wordWrap/>
        <w:overflowPunct/>
        <w:topLinePunct w:val="0"/>
        <w:autoSpaceDE w:val="0"/>
        <w:autoSpaceDN w:val="0"/>
        <w:bidi w:val="0"/>
        <w:adjustRightInd w:val="0"/>
        <w:snapToGrid/>
        <w:spacing w:line="360" w:lineRule="auto"/>
        <w:ind w:left="3883"/>
        <w:textAlignment w:val="baseline"/>
        <w:rPr>
          <w:color w:val="auto"/>
          <w:sz w:val="24"/>
          <w:szCs w:val="24"/>
        </w:rPr>
      </w:pPr>
      <w:r>
        <w:rPr>
          <w:color w:val="auto"/>
          <w:spacing w:val="9"/>
          <w:sz w:val="24"/>
          <w:szCs w:val="24"/>
        </w:rPr>
        <w:t>供应商名称（并加盖公章</w:t>
      </w:r>
      <w:r>
        <w:rPr>
          <w:color w:val="auto"/>
          <w:spacing w:val="-54"/>
          <w:sz w:val="24"/>
          <w:szCs w:val="24"/>
        </w:rPr>
        <w:t>）：</w:t>
      </w:r>
    </w:p>
    <w:p w14:paraId="1BDDE105">
      <w:pPr>
        <w:pStyle w:val="4"/>
        <w:keepNext w:val="0"/>
        <w:keepLines w:val="0"/>
        <w:pageBreakBefore w:val="0"/>
        <w:widowControl/>
        <w:kinsoku w:val="0"/>
        <w:wordWrap/>
        <w:overflowPunct/>
        <w:topLinePunct w:val="0"/>
        <w:autoSpaceDE w:val="0"/>
        <w:autoSpaceDN w:val="0"/>
        <w:bidi w:val="0"/>
        <w:adjustRightInd w:val="0"/>
        <w:snapToGrid/>
        <w:spacing w:line="360" w:lineRule="auto"/>
        <w:ind w:left="3936"/>
        <w:textAlignment w:val="baseline"/>
        <w:rPr>
          <w:color w:val="auto"/>
          <w:sz w:val="24"/>
          <w:szCs w:val="24"/>
        </w:rPr>
      </w:pPr>
      <w:r>
        <w:rPr>
          <w:color w:val="auto"/>
          <w:spacing w:val="3"/>
          <w:sz w:val="24"/>
          <w:szCs w:val="24"/>
        </w:rPr>
        <w:t>签署日期：</w:t>
      </w:r>
      <w:r>
        <w:rPr>
          <w:color w:val="auto"/>
          <w:spacing w:val="12"/>
          <w:sz w:val="24"/>
          <w:szCs w:val="24"/>
        </w:rPr>
        <w:t xml:space="preserve">   </w:t>
      </w:r>
      <w:r>
        <w:rPr>
          <w:color w:val="auto"/>
          <w:spacing w:val="3"/>
          <w:sz w:val="24"/>
          <w:szCs w:val="24"/>
        </w:rPr>
        <w:t>年</w:t>
      </w:r>
      <w:r>
        <w:rPr>
          <w:color w:val="auto"/>
          <w:spacing w:val="10"/>
          <w:sz w:val="24"/>
          <w:szCs w:val="24"/>
        </w:rPr>
        <w:t xml:space="preserve">   </w:t>
      </w:r>
      <w:r>
        <w:rPr>
          <w:color w:val="auto"/>
          <w:spacing w:val="3"/>
          <w:sz w:val="24"/>
          <w:szCs w:val="24"/>
        </w:rPr>
        <w:t>月</w:t>
      </w:r>
      <w:r>
        <w:rPr>
          <w:color w:val="auto"/>
          <w:spacing w:val="28"/>
          <w:sz w:val="24"/>
          <w:szCs w:val="24"/>
        </w:rPr>
        <w:t xml:space="preserve">  </w:t>
      </w:r>
      <w:r>
        <w:rPr>
          <w:color w:val="auto"/>
          <w:spacing w:val="3"/>
          <w:sz w:val="24"/>
          <w:szCs w:val="24"/>
        </w:rPr>
        <w:t>日</w:t>
      </w:r>
    </w:p>
    <w:p w14:paraId="57A71DE4">
      <w:pPr>
        <w:spacing w:line="277" w:lineRule="auto"/>
        <w:rPr>
          <w:rFonts w:ascii="Arial"/>
          <w:color w:val="auto"/>
          <w:sz w:val="21"/>
        </w:rPr>
      </w:pPr>
    </w:p>
    <w:p w14:paraId="2BB81093">
      <w:pPr>
        <w:spacing w:line="277" w:lineRule="auto"/>
        <w:rPr>
          <w:rFonts w:ascii="Arial"/>
          <w:color w:val="auto"/>
          <w:sz w:val="21"/>
        </w:rPr>
      </w:pPr>
    </w:p>
    <w:p w14:paraId="57266EA6">
      <w:pPr>
        <w:pStyle w:val="4"/>
        <w:spacing w:before="65" w:line="228" w:lineRule="auto"/>
        <w:jc w:val="center"/>
        <w:rPr>
          <w:color w:val="auto"/>
          <w:sz w:val="20"/>
          <w:szCs w:val="20"/>
        </w:rPr>
      </w:pPr>
      <w:r>
        <w:rPr>
          <w:color w:val="auto"/>
          <w:spacing w:val="9"/>
          <w:sz w:val="20"/>
          <w:szCs w:val="20"/>
        </w:rPr>
        <w:t>说明：法定代表人（单位负责人）参加本竞争性磋商项目响应的，仅须出具此证明书。</w:t>
      </w:r>
    </w:p>
    <w:p w14:paraId="3A526926">
      <w:pPr>
        <w:spacing w:line="228" w:lineRule="auto"/>
        <w:rPr>
          <w:color w:val="auto"/>
          <w:sz w:val="20"/>
          <w:szCs w:val="20"/>
        </w:rPr>
        <w:sectPr>
          <w:footerReference r:id="rId15" w:type="default"/>
          <w:pgSz w:w="11906" w:h="16839"/>
          <w:pgMar w:top="1440" w:right="1800" w:bottom="1440" w:left="1800" w:header="0" w:footer="938" w:gutter="0"/>
          <w:pgNumType w:fmt="numberInDash"/>
          <w:cols w:space="720" w:num="1"/>
        </w:sectPr>
      </w:pPr>
    </w:p>
    <w:p w14:paraId="6EB10D9F">
      <w:pPr>
        <w:pStyle w:val="4"/>
        <w:spacing w:before="78" w:line="219" w:lineRule="auto"/>
        <w:jc w:val="center"/>
        <w:rPr>
          <w:color w:val="auto"/>
          <w:sz w:val="24"/>
          <w:szCs w:val="24"/>
        </w:rPr>
      </w:pPr>
      <w:r>
        <w:rPr>
          <w:b/>
          <w:bCs/>
          <w:color w:val="auto"/>
          <w:spacing w:val="-3"/>
          <w:sz w:val="24"/>
          <w:szCs w:val="24"/>
        </w:rPr>
        <w:t>3.3</w:t>
      </w:r>
      <w:r>
        <w:rPr>
          <w:color w:val="auto"/>
          <w:spacing w:val="-3"/>
          <w:sz w:val="24"/>
          <w:szCs w:val="24"/>
        </w:rPr>
        <w:t xml:space="preserve"> </w:t>
      </w:r>
      <w:r>
        <w:rPr>
          <w:b/>
          <w:bCs/>
          <w:color w:val="auto"/>
          <w:spacing w:val="-3"/>
          <w:sz w:val="24"/>
          <w:szCs w:val="24"/>
        </w:rPr>
        <w:t>法定代表人（单位负责人）授权书</w:t>
      </w:r>
    </w:p>
    <w:p w14:paraId="156E1AF5">
      <w:pPr>
        <w:spacing w:line="276" w:lineRule="auto"/>
        <w:rPr>
          <w:rFonts w:ascii="Arial"/>
          <w:color w:val="auto"/>
          <w:sz w:val="21"/>
        </w:rPr>
      </w:pPr>
    </w:p>
    <w:p w14:paraId="4E382D60">
      <w:pPr>
        <w:spacing w:line="277" w:lineRule="auto"/>
        <w:rPr>
          <w:rFonts w:ascii="Arial"/>
          <w:color w:val="auto"/>
          <w:sz w:val="21"/>
        </w:rPr>
      </w:pPr>
    </w:p>
    <w:p w14:paraId="31D0B5D1">
      <w:pPr>
        <w:pStyle w:val="4"/>
        <w:spacing w:before="68" w:line="418" w:lineRule="auto"/>
        <w:ind w:left="120" w:right="11" w:firstLine="440"/>
        <w:jc w:val="both"/>
        <w:rPr>
          <w:color w:val="auto"/>
          <w:sz w:val="20"/>
          <w:szCs w:val="20"/>
        </w:rPr>
      </w:pPr>
      <w:r>
        <w:rPr>
          <w:color w:val="auto"/>
          <w:spacing w:val="2"/>
          <w:sz w:val="20"/>
          <w:szCs w:val="20"/>
        </w:rPr>
        <w:t>本人</w:t>
      </w:r>
      <w:r>
        <w:rPr>
          <w:i w:val="0"/>
          <w:iCs w:val="0"/>
          <w:color w:val="auto"/>
          <w:spacing w:val="2"/>
          <w:sz w:val="21"/>
          <w:szCs w:val="21"/>
          <w:u w:val="single" w:color="auto"/>
        </w:rPr>
        <w:t xml:space="preserve">   </w:t>
      </w:r>
      <w:r>
        <w:rPr>
          <w:rFonts w:hint="eastAsia"/>
          <w:i w:val="0"/>
          <w:iCs w:val="0"/>
          <w:color w:val="auto"/>
          <w:spacing w:val="2"/>
          <w:sz w:val="21"/>
          <w:szCs w:val="21"/>
          <w:u w:val="single" w:color="auto"/>
          <w:lang w:eastAsia="zh-CN"/>
        </w:rPr>
        <w:t>（</w:t>
      </w:r>
      <w:r>
        <w:rPr>
          <w:i w:val="0"/>
          <w:iCs w:val="0"/>
          <w:color w:val="auto"/>
          <w:spacing w:val="2"/>
          <w:sz w:val="21"/>
          <w:szCs w:val="21"/>
          <w:u w:val="single" w:color="auto"/>
        </w:rPr>
        <w:t>法定代表人姓名</w:t>
      </w:r>
      <w:r>
        <w:rPr>
          <w:rFonts w:hint="eastAsia" w:eastAsia="宋体"/>
          <w:i w:val="0"/>
          <w:iCs w:val="0"/>
          <w:color w:val="auto"/>
          <w:spacing w:val="2"/>
          <w:sz w:val="21"/>
          <w:szCs w:val="21"/>
          <w:u w:val="single" w:color="auto"/>
          <w:lang w:eastAsia="zh-CN"/>
        </w:rPr>
        <w:t>）</w:t>
      </w:r>
      <w:r>
        <w:rPr>
          <w:rFonts w:hint="eastAsia"/>
          <w:i w:val="0"/>
          <w:iCs w:val="0"/>
          <w:color w:val="auto"/>
          <w:spacing w:val="2"/>
          <w:sz w:val="21"/>
          <w:szCs w:val="21"/>
          <w:u w:val="single" w:color="auto"/>
          <w:lang w:val="en-US" w:eastAsia="zh-CN"/>
        </w:rPr>
        <w:t xml:space="preserve">  </w:t>
      </w:r>
      <w:r>
        <w:rPr>
          <w:i w:val="0"/>
          <w:iCs w:val="0"/>
          <w:color w:val="auto"/>
          <w:spacing w:val="2"/>
          <w:sz w:val="20"/>
          <w:szCs w:val="20"/>
        </w:rPr>
        <w:t>系</w:t>
      </w:r>
      <w:r>
        <w:rPr>
          <w:i w:val="0"/>
          <w:iCs w:val="0"/>
          <w:color w:val="auto"/>
          <w:spacing w:val="2"/>
          <w:sz w:val="21"/>
          <w:szCs w:val="21"/>
          <w:u w:val="single" w:color="auto"/>
        </w:rPr>
        <w:t xml:space="preserve">  </w:t>
      </w:r>
      <w:r>
        <w:rPr>
          <w:rFonts w:hint="eastAsia"/>
          <w:i w:val="0"/>
          <w:iCs w:val="0"/>
          <w:color w:val="auto"/>
          <w:spacing w:val="2"/>
          <w:sz w:val="21"/>
          <w:szCs w:val="21"/>
          <w:u w:val="single" w:color="auto"/>
          <w:lang w:eastAsia="zh-CN"/>
        </w:rPr>
        <w:t>（</w:t>
      </w:r>
      <w:r>
        <w:rPr>
          <w:i w:val="0"/>
          <w:iCs w:val="0"/>
          <w:color w:val="auto"/>
          <w:spacing w:val="2"/>
          <w:sz w:val="21"/>
          <w:szCs w:val="21"/>
          <w:u w:val="single" w:color="auto"/>
        </w:rPr>
        <w:t>供应商名称</w:t>
      </w:r>
      <w:r>
        <w:rPr>
          <w:rFonts w:hint="eastAsia" w:eastAsia="宋体"/>
          <w:i w:val="0"/>
          <w:iCs w:val="0"/>
          <w:color w:val="auto"/>
          <w:spacing w:val="2"/>
          <w:sz w:val="21"/>
          <w:szCs w:val="21"/>
          <w:u w:val="single" w:color="auto"/>
          <w:lang w:eastAsia="zh-CN"/>
        </w:rPr>
        <w:t>）</w:t>
      </w:r>
      <w:r>
        <w:rPr>
          <w:i w:val="0"/>
          <w:iCs w:val="0"/>
          <w:color w:val="auto"/>
          <w:spacing w:val="2"/>
          <w:sz w:val="21"/>
          <w:szCs w:val="21"/>
          <w:u w:val="single" w:color="auto"/>
        </w:rPr>
        <w:t xml:space="preserve">  </w:t>
      </w:r>
      <w:r>
        <w:rPr>
          <w:i w:val="0"/>
          <w:iCs w:val="0"/>
          <w:color w:val="auto"/>
          <w:spacing w:val="-79"/>
          <w:sz w:val="21"/>
          <w:szCs w:val="21"/>
        </w:rPr>
        <w:t xml:space="preserve"> </w:t>
      </w:r>
      <w:r>
        <w:rPr>
          <w:i w:val="0"/>
          <w:iCs w:val="0"/>
          <w:color w:val="auto"/>
          <w:spacing w:val="2"/>
          <w:sz w:val="20"/>
          <w:szCs w:val="20"/>
        </w:rPr>
        <w:t>的法定代表人（单位负责人</w:t>
      </w:r>
      <w:r>
        <w:rPr>
          <w:i w:val="0"/>
          <w:iCs w:val="0"/>
          <w:color w:val="auto"/>
          <w:spacing w:val="-53"/>
          <w:sz w:val="20"/>
          <w:szCs w:val="20"/>
        </w:rPr>
        <w:t>），</w:t>
      </w:r>
      <w:r>
        <w:rPr>
          <w:i w:val="0"/>
          <w:iCs w:val="0"/>
          <w:color w:val="auto"/>
          <w:spacing w:val="2"/>
          <w:sz w:val="20"/>
          <w:szCs w:val="20"/>
        </w:rPr>
        <w:t>现委托</w:t>
      </w:r>
      <w:r>
        <w:rPr>
          <w:i w:val="0"/>
          <w:iCs w:val="0"/>
          <w:color w:val="auto"/>
          <w:spacing w:val="2"/>
          <w:sz w:val="21"/>
          <w:szCs w:val="21"/>
          <w:u w:val="single" w:color="auto"/>
        </w:rPr>
        <w:t xml:space="preserve">   </w:t>
      </w:r>
      <w:r>
        <w:rPr>
          <w:rFonts w:hint="eastAsia"/>
          <w:i w:val="0"/>
          <w:iCs w:val="0"/>
          <w:color w:val="auto"/>
          <w:spacing w:val="2"/>
          <w:sz w:val="21"/>
          <w:szCs w:val="21"/>
          <w:u w:val="single" w:color="auto"/>
          <w:lang w:eastAsia="zh-CN"/>
        </w:rPr>
        <w:t>（</w:t>
      </w:r>
      <w:r>
        <w:rPr>
          <w:i w:val="0"/>
          <w:iCs w:val="0"/>
          <w:color w:val="auto"/>
          <w:spacing w:val="2"/>
          <w:sz w:val="21"/>
          <w:szCs w:val="21"/>
          <w:u w:val="single" w:color="auto"/>
        </w:rPr>
        <w:t>姓名，职</w:t>
      </w:r>
      <w:r>
        <w:rPr>
          <w:i w:val="0"/>
          <w:iCs w:val="0"/>
          <w:color w:val="auto"/>
          <w:spacing w:val="6"/>
          <w:sz w:val="21"/>
          <w:szCs w:val="21"/>
          <w:u w:val="single" w:color="auto"/>
        </w:rPr>
        <w:t>务</w:t>
      </w:r>
      <w:r>
        <w:rPr>
          <w:rFonts w:hint="eastAsia" w:eastAsia="宋体"/>
          <w:i w:val="0"/>
          <w:iCs w:val="0"/>
          <w:color w:val="auto"/>
          <w:spacing w:val="2"/>
          <w:sz w:val="21"/>
          <w:szCs w:val="21"/>
          <w:u w:val="single" w:color="auto"/>
          <w:lang w:eastAsia="zh-CN"/>
        </w:rPr>
        <w:t>）</w:t>
      </w:r>
      <w:r>
        <w:rPr>
          <w:i w:val="0"/>
          <w:iCs w:val="0"/>
          <w:color w:val="auto"/>
          <w:spacing w:val="6"/>
          <w:sz w:val="20"/>
          <w:szCs w:val="20"/>
        </w:rPr>
        <w:t>以我方的名义参加贵方_______</w:t>
      </w:r>
      <w:r>
        <w:rPr>
          <w:rFonts w:hint="eastAsia" w:ascii="宋体" w:hAnsi="宋体" w:eastAsia="宋体" w:cs="宋体"/>
          <w:i w:val="0"/>
          <w:iCs w:val="0"/>
          <w:snapToGrid/>
          <w:color w:val="auto"/>
          <w:kern w:val="0"/>
          <w:sz w:val="21"/>
          <w:szCs w:val="21"/>
          <w:highlight w:val="none"/>
          <w:u w:val="single"/>
          <w:lang w:eastAsia="zh-CN"/>
        </w:rPr>
        <w:t>（</w:t>
      </w:r>
      <w:r>
        <w:rPr>
          <w:rFonts w:hint="eastAsia" w:cs="宋体"/>
          <w:i w:val="0"/>
          <w:iCs w:val="0"/>
          <w:snapToGrid/>
          <w:color w:val="auto"/>
          <w:kern w:val="0"/>
          <w:sz w:val="21"/>
          <w:szCs w:val="21"/>
          <w:highlight w:val="none"/>
          <w:u w:val="single"/>
          <w:lang w:val="en-US" w:eastAsia="zh-CN"/>
        </w:rPr>
        <w:t>项目编号、</w:t>
      </w:r>
      <w:r>
        <w:rPr>
          <w:rFonts w:hint="eastAsia" w:ascii="宋体" w:hAnsi="宋体" w:eastAsia="宋体" w:cs="宋体"/>
          <w:i w:val="0"/>
          <w:iCs w:val="0"/>
          <w:snapToGrid/>
          <w:color w:val="auto"/>
          <w:kern w:val="0"/>
          <w:sz w:val="21"/>
          <w:szCs w:val="21"/>
          <w:highlight w:val="none"/>
          <w:u w:val="single"/>
          <w:lang w:eastAsia="zh-CN"/>
        </w:rPr>
        <w:t>项目名称）</w:t>
      </w:r>
      <w:r>
        <w:rPr>
          <w:i w:val="0"/>
          <w:iCs w:val="0"/>
          <w:color w:val="auto"/>
          <w:spacing w:val="6"/>
          <w:sz w:val="20"/>
          <w:szCs w:val="20"/>
        </w:rPr>
        <w:t>________的磋商响应活动，</w:t>
      </w:r>
      <w:r>
        <w:rPr>
          <w:color w:val="auto"/>
          <w:spacing w:val="6"/>
          <w:sz w:val="20"/>
          <w:szCs w:val="20"/>
        </w:rPr>
        <w:t>并代表我方全权办理针</w:t>
      </w:r>
      <w:r>
        <w:rPr>
          <w:color w:val="auto"/>
          <w:spacing w:val="9"/>
          <w:sz w:val="20"/>
          <w:szCs w:val="20"/>
        </w:rPr>
        <w:t>对上述项目的磋商、响应文件澄清、签约等一切具体事务和签署相关文件。</w:t>
      </w:r>
    </w:p>
    <w:p w14:paraId="1EBDBA76">
      <w:pPr>
        <w:pStyle w:val="4"/>
        <w:spacing w:line="228" w:lineRule="auto"/>
        <w:ind w:left="562"/>
        <w:rPr>
          <w:color w:val="auto"/>
          <w:sz w:val="20"/>
          <w:szCs w:val="20"/>
        </w:rPr>
      </w:pPr>
      <w:r>
        <w:rPr>
          <w:color w:val="auto"/>
          <w:spacing w:val="8"/>
          <w:sz w:val="20"/>
          <w:szCs w:val="20"/>
        </w:rPr>
        <w:t>我方对被授权人的签名事项负全部责任。</w:t>
      </w:r>
    </w:p>
    <w:p w14:paraId="4932739F">
      <w:pPr>
        <w:pStyle w:val="4"/>
        <w:spacing w:before="220" w:line="432" w:lineRule="auto"/>
        <w:ind w:left="121" w:right="37" w:firstLine="438"/>
        <w:rPr>
          <w:color w:val="auto"/>
          <w:sz w:val="20"/>
          <w:szCs w:val="20"/>
        </w:rPr>
      </w:pPr>
      <w:r>
        <w:rPr>
          <w:color w:val="auto"/>
          <w:spacing w:val="10"/>
          <w:sz w:val="20"/>
          <w:szCs w:val="20"/>
        </w:rPr>
        <w:t>在贵方收到我方撤销授权的书面通知以前，本授权书一直有效。被授权人在</w:t>
      </w:r>
      <w:r>
        <w:rPr>
          <w:color w:val="auto"/>
          <w:spacing w:val="9"/>
          <w:sz w:val="20"/>
          <w:szCs w:val="20"/>
        </w:rPr>
        <w:t>授权书有效期内</w:t>
      </w:r>
      <w:r>
        <w:rPr>
          <w:color w:val="auto"/>
          <w:spacing w:val="10"/>
          <w:sz w:val="20"/>
          <w:szCs w:val="20"/>
        </w:rPr>
        <w:t>签署的所有文件不因授权的撤销而失效。除我方书面撤销授权外，本授权书自投标截止之日起直</w:t>
      </w:r>
      <w:r>
        <w:rPr>
          <w:color w:val="auto"/>
          <w:spacing w:val="12"/>
          <w:sz w:val="20"/>
          <w:szCs w:val="20"/>
        </w:rPr>
        <w:t xml:space="preserve"> </w:t>
      </w:r>
      <w:r>
        <w:rPr>
          <w:color w:val="auto"/>
          <w:spacing w:val="8"/>
          <w:sz w:val="20"/>
          <w:szCs w:val="20"/>
        </w:rPr>
        <w:t>至我方的响应文件有效期结束前始终有效。</w:t>
      </w:r>
    </w:p>
    <w:p w14:paraId="6DA08A24">
      <w:pPr>
        <w:pStyle w:val="4"/>
        <w:spacing w:line="228" w:lineRule="auto"/>
        <w:ind w:left="560"/>
        <w:rPr>
          <w:color w:val="auto"/>
          <w:sz w:val="20"/>
          <w:szCs w:val="20"/>
        </w:rPr>
      </w:pPr>
      <w:r>
        <w:rPr>
          <w:color w:val="auto"/>
          <w:spacing w:val="8"/>
          <w:sz w:val="20"/>
          <w:szCs w:val="20"/>
        </w:rPr>
        <w:t>被授权人无转委托权，特此委托。</w:t>
      </w:r>
    </w:p>
    <w:p w14:paraId="04532A98">
      <w:pPr>
        <w:pStyle w:val="4"/>
        <w:spacing w:before="300" w:line="228" w:lineRule="auto"/>
        <w:ind w:left="541"/>
        <w:rPr>
          <w:color w:val="auto"/>
          <w:sz w:val="20"/>
          <w:szCs w:val="20"/>
        </w:rPr>
      </w:pPr>
      <w:r>
        <w:rPr>
          <w:color w:val="auto"/>
          <w:spacing w:val="12"/>
          <w:sz w:val="20"/>
          <w:szCs w:val="20"/>
        </w:rPr>
        <w:t>供应商名称</w:t>
      </w:r>
      <w:r>
        <w:rPr>
          <w:color w:val="auto"/>
          <w:spacing w:val="-11"/>
          <w:sz w:val="20"/>
          <w:szCs w:val="20"/>
        </w:rPr>
        <w:t>：</w:t>
      </w:r>
      <w:r>
        <w:rPr>
          <w:color w:val="auto"/>
          <w:spacing w:val="14"/>
          <w:sz w:val="20"/>
          <w:szCs w:val="20"/>
        </w:rPr>
        <w:t xml:space="preserve"> </w:t>
      </w:r>
      <w:r>
        <w:rPr>
          <w:color w:val="auto"/>
          <w:spacing w:val="6"/>
          <w:sz w:val="20"/>
          <w:szCs w:val="20"/>
          <w:u w:val="single" w:color="auto"/>
        </w:rPr>
        <w:t xml:space="preserve">       </w:t>
      </w:r>
      <w:r>
        <w:rPr>
          <w:color w:val="auto"/>
          <w:spacing w:val="-11"/>
          <w:sz w:val="20"/>
          <w:szCs w:val="20"/>
          <w:u w:val="single" w:color="auto"/>
        </w:rPr>
        <w:t>（</w:t>
      </w:r>
      <w:r>
        <w:rPr>
          <w:color w:val="auto"/>
          <w:spacing w:val="12"/>
          <w:sz w:val="20"/>
          <w:szCs w:val="20"/>
          <w:u w:val="single" w:color="auto"/>
        </w:rPr>
        <w:t>全称</w:t>
      </w:r>
      <w:r>
        <w:rPr>
          <w:color w:val="auto"/>
          <w:spacing w:val="-11"/>
          <w:sz w:val="20"/>
          <w:szCs w:val="20"/>
          <w:u w:val="single" w:color="auto"/>
        </w:rPr>
        <w:t>）</w:t>
      </w:r>
      <w:r>
        <w:rPr>
          <w:color w:val="auto"/>
          <w:spacing w:val="6"/>
          <w:sz w:val="20"/>
          <w:szCs w:val="20"/>
          <w:u w:val="single" w:color="auto"/>
        </w:rPr>
        <w:t xml:space="preserve">       </w:t>
      </w:r>
      <w:r>
        <w:rPr>
          <w:color w:val="auto"/>
          <w:spacing w:val="14"/>
          <w:sz w:val="20"/>
          <w:szCs w:val="20"/>
        </w:rPr>
        <w:t xml:space="preserve"> </w:t>
      </w:r>
      <w:r>
        <w:rPr>
          <w:color w:val="auto"/>
          <w:spacing w:val="-11"/>
          <w:sz w:val="20"/>
          <w:szCs w:val="20"/>
        </w:rPr>
        <w:t>（</w:t>
      </w:r>
      <w:r>
        <w:rPr>
          <w:color w:val="auto"/>
          <w:spacing w:val="12"/>
          <w:sz w:val="20"/>
          <w:szCs w:val="20"/>
        </w:rPr>
        <w:t>并加盖单位公章）</w:t>
      </w:r>
    </w:p>
    <w:p w14:paraId="128259BD">
      <w:pPr>
        <w:spacing w:line="310" w:lineRule="auto"/>
        <w:rPr>
          <w:rFonts w:ascii="Arial"/>
          <w:color w:val="auto"/>
          <w:sz w:val="21"/>
        </w:rPr>
      </w:pPr>
    </w:p>
    <w:p w14:paraId="5DBBD99D">
      <w:pPr>
        <w:pStyle w:val="4"/>
        <w:spacing w:before="65" w:line="228" w:lineRule="auto"/>
        <w:ind w:left="542"/>
        <w:rPr>
          <w:color w:val="auto"/>
          <w:sz w:val="20"/>
          <w:szCs w:val="20"/>
        </w:rPr>
      </w:pPr>
      <w:r>
        <w:rPr>
          <w:color w:val="auto"/>
          <w:spacing w:val="10"/>
          <w:sz w:val="20"/>
          <w:szCs w:val="20"/>
        </w:rPr>
        <w:t>法定代表人（单位负责人</w:t>
      </w:r>
      <w:r>
        <w:rPr>
          <w:color w:val="auto"/>
          <w:spacing w:val="-50"/>
          <w:w w:val="91"/>
          <w:sz w:val="20"/>
          <w:szCs w:val="20"/>
        </w:rPr>
        <w:t>）：（</w:t>
      </w:r>
      <w:r>
        <w:rPr>
          <w:color w:val="auto"/>
          <w:spacing w:val="10"/>
          <w:sz w:val="20"/>
          <w:szCs w:val="20"/>
        </w:rPr>
        <w:t>签字或加盖名章）</w:t>
      </w:r>
    </w:p>
    <w:p w14:paraId="2FA54032">
      <w:pPr>
        <w:spacing w:line="310" w:lineRule="auto"/>
        <w:rPr>
          <w:rFonts w:ascii="Arial"/>
          <w:color w:val="auto"/>
          <w:sz w:val="21"/>
        </w:rPr>
      </w:pPr>
    </w:p>
    <w:p w14:paraId="079D694B">
      <w:pPr>
        <w:pStyle w:val="4"/>
        <w:spacing w:before="65" w:line="228" w:lineRule="auto"/>
        <w:ind w:left="542"/>
        <w:rPr>
          <w:color w:val="auto"/>
          <w:sz w:val="20"/>
          <w:szCs w:val="20"/>
        </w:rPr>
      </w:pPr>
      <w:r>
        <w:rPr>
          <w:color w:val="auto"/>
          <w:spacing w:val="10"/>
          <w:sz w:val="20"/>
          <w:szCs w:val="20"/>
        </w:rPr>
        <w:t>法定代表人（单位负责人）授权代表</w:t>
      </w:r>
      <w:r>
        <w:rPr>
          <w:color w:val="auto"/>
          <w:spacing w:val="-54"/>
          <w:w w:val="99"/>
          <w:sz w:val="20"/>
          <w:szCs w:val="20"/>
        </w:rPr>
        <w:t>：（</w:t>
      </w:r>
      <w:r>
        <w:rPr>
          <w:color w:val="auto"/>
          <w:spacing w:val="10"/>
          <w:sz w:val="20"/>
          <w:szCs w:val="20"/>
        </w:rPr>
        <w:t>签字或加盖名章）</w:t>
      </w:r>
    </w:p>
    <w:p w14:paraId="1FC74913">
      <w:pPr>
        <w:spacing w:line="310" w:lineRule="auto"/>
        <w:rPr>
          <w:rFonts w:ascii="Arial"/>
          <w:color w:val="auto"/>
          <w:sz w:val="21"/>
        </w:rPr>
      </w:pPr>
    </w:p>
    <w:p w14:paraId="505ABDA8">
      <w:pPr>
        <w:pStyle w:val="4"/>
        <w:spacing w:before="65" w:line="228" w:lineRule="auto"/>
        <w:ind w:left="542"/>
        <w:rPr>
          <w:color w:val="auto"/>
          <w:sz w:val="20"/>
          <w:szCs w:val="20"/>
        </w:rPr>
      </w:pPr>
      <w:r>
        <w:rPr>
          <w:color w:val="auto"/>
          <w:spacing w:val="9"/>
          <w:sz w:val="20"/>
          <w:szCs w:val="20"/>
        </w:rPr>
        <w:t>法定代表人（单位负责人）授权代表联系电话（手机</w:t>
      </w:r>
      <w:r>
        <w:rPr>
          <w:color w:val="auto"/>
          <w:spacing w:val="-49"/>
          <w:sz w:val="20"/>
          <w:szCs w:val="20"/>
        </w:rPr>
        <w:t>）：</w:t>
      </w:r>
    </w:p>
    <w:p w14:paraId="0FC120B2">
      <w:pPr>
        <w:spacing w:line="170" w:lineRule="exact"/>
        <w:rPr>
          <w:color w:val="auto"/>
        </w:rPr>
      </w:pPr>
    </w:p>
    <w:tbl>
      <w:tblPr>
        <w:tblStyle w:val="27"/>
        <w:tblW w:w="89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89"/>
        <w:gridCol w:w="4498"/>
      </w:tblGrid>
      <w:tr w14:paraId="084FD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3" w:hRule="atLeast"/>
        </w:trPr>
        <w:tc>
          <w:tcPr>
            <w:tcW w:w="4489" w:type="dxa"/>
            <w:vAlign w:val="top"/>
          </w:tcPr>
          <w:p w14:paraId="1AA275DC">
            <w:pPr>
              <w:pStyle w:val="28"/>
              <w:spacing w:line="286" w:lineRule="auto"/>
              <w:rPr>
                <w:color w:val="auto"/>
              </w:rPr>
            </w:pPr>
          </w:p>
          <w:p w14:paraId="1BD87A3A">
            <w:pPr>
              <w:pStyle w:val="28"/>
              <w:spacing w:line="286" w:lineRule="auto"/>
              <w:rPr>
                <w:color w:val="auto"/>
              </w:rPr>
            </w:pPr>
          </w:p>
          <w:p w14:paraId="10880FC9">
            <w:pPr>
              <w:pStyle w:val="28"/>
              <w:spacing w:line="287" w:lineRule="auto"/>
              <w:rPr>
                <w:color w:val="auto"/>
              </w:rPr>
            </w:pPr>
          </w:p>
          <w:p w14:paraId="65490E06">
            <w:pPr>
              <w:pStyle w:val="28"/>
              <w:spacing w:line="287" w:lineRule="auto"/>
              <w:rPr>
                <w:color w:val="auto"/>
              </w:rPr>
            </w:pPr>
          </w:p>
          <w:p w14:paraId="2F1692C7">
            <w:pPr>
              <w:spacing w:before="65" w:line="228" w:lineRule="auto"/>
              <w:ind w:left="256"/>
              <w:rPr>
                <w:rFonts w:ascii="宋体" w:hAnsi="宋体" w:eastAsia="宋体" w:cs="宋体"/>
                <w:color w:val="auto"/>
                <w:sz w:val="20"/>
                <w:szCs w:val="20"/>
              </w:rPr>
            </w:pPr>
            <w:r>
              <w:rPr>
                <w:rFonts w:ascii="宋体" w:hAnsi="宋体" w:eastAsia="宋体" w:cs="宋体"/>
                <w:color w:val="auto"/>
                <w:spacing w:val="8"/>
                <w:sz w:val="20"/>
                <w:szCs w:val="20"/>
              </w:rPr>
              <w:t>法定代表人（单位负责人）身份证（正面）</w:t>
            </w:r>
          </w:p>
        </w:tc>
        <w:tc>
          <w:tcPr>
            <w:tcW w:w="4498" w:type="dxa"/>
            <w:tcBorders>
              <w:right w:val="nil"/>
            </w:tcBorders>
            <w:vAlign w:val="top"/>
          </w:tcPr>
          <w:p w14:paraId="2C968684">
            <w:pPr>
              <w:pStyle w:val="28"/>
              <w:spacing w:line="286" w:lineRule="auto"/>
              <w:rPr>
                <w:color w:val="auto"/>
              </w:rPr>
            </w:pPr>
            <w:r>
              <w:rPr>
                <w:color w:val="auto"/>
              </w:rPr>
              <w:pict>
                <v:shape id="_x0000_s1026" o:spid="_x0000_s1026" style="position:absolute;left:0pt;margin-left:223.9pt;margin-top:0.45pt;height:131.85pt;width:0.5pt;mso-position-horizontal-relative:page;mso-position-vertical-relative:page;z-index:251659264;mso-width-relative:page;mso-height-relative:page;" filled="f" stroked="t" coordsize="10,2637" path="m4,0l4,2636e">
                  <v:fill on="f" focussize="0,0"/>
                  <v:stroke weight="0.48pt" color="#000000" miterlimit="2" joinstyle="bevel"/>
                  <v:imagedata o:title=""/>
                  <o:lock v:ext="edit"/>
                </v:shape>
              </w:pict>
            </w:r>
          </w:p>
          <w:p w14:paraId="08FAAC29">
            <w:pPr>
              <w:pStyle w:val="28"/>
              <w:spacing w:line="286" w:lineRule="auto"/>
              <w:rPr>
                <w:color w:val="auto"/>
              </w:rPr>
            </w:pPr>
          </w:p>
          <w:p w14:paraId="4FE03D3F">
            <w:pPr>
              <w:pStyle w:val="28"/>
              <w:spacing w:line="287" w:lineRule="auto"/>
              <w:rPr>
                <w:color w:val="auto"/>
              </w:rPr>
            </w:pPr>
          </w:p>
          <w:p w14:paraId="05C63DFC">
            <w:pPr>
              <w:pStyle w:val="28"/>
              <w:spacing w:line="287" w:lineRule="auto"/>
              <w:rPr>
                <w:color w:val="auto"/>
              </w:rPr>
            </w:pPr>
          </w:p>
          <w:p w14:paraId="07AF59B2">
            <w:pPr>
              <w:spacing w:before="65" w:line="228" w:lineRule="auto"/>
              <w:ind w:left="250"/>
              <w:rPr>
                <w:rFonts w:ascii="宋体" w:hAnsi="宋体" w:eastAsia="宋体" w:cs="宋体"/>
                <w:color w:val="auto"/>
                <w:sz w:val="20"/>
                <w:szCs w:val="20"/>
              </w:rPr>
            </w:pPr>
            <w:r>
              <w:rPr>
                <w:rFonts w:ascii="宋体" w:hAnsi="宋体" w:eastAsia="宋体" w:cs="宋体"/>
                <w:color w:val="auto"/>
                <w:spacing w:val="8"/>
                <w:sz w:val="20"/>
                <w:szCs w:val="20"/>
              </w:rPr>
              <w:t>法定代表人（单位负责人）身份证（反面）</w:t>
            </w:r>
          </w:p>
        </w:tc>
      </w:tr>
      <w:tr w14:paraId="48E6A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8" w:hRule="atLeast"/>
        </w:trPr>
        <w:tc>
          <w:tcPr>
            <w:tcW w:w="4489" w:type="dxa"/>
            <w:vAlign w:val="top"/>
          </w:tcPr>
          <w:p w14:paraId="07C49CDD">
            <w:pPr>
              <w:pStyle w:val="28"/>
              <w:spacing w:line="265" w:lineRule="auto"/>
              <w:rPr>
                <w:color w:val="auto"/>
              </w:rPr>
            </w:pPr>
          </w:p>
          <w:p w14:paraId="04E84769">
            <w:pPr>
              <w:pStyle w:val="28"/>
              <w:spacing w:line="265" w:lineRule="auto"/>
              <w:rPr>
                <w:color w:val="auto"/>
              </w:rPr>
            </w:pPr>
          </w:p>
          <w:p w14:paraId="428E559A">
            <w:pPr>
              <w:pStyle w:val="28"/>
              <w:spacing w:line="265" w:lineRule="auto"/>
              <w:rPr>
                <w:color w:val="auto"/>
              </w:rPr>
            </w:pPr>
          </w:p>
          <w:p w14:paraId="3CD2BCE0">
            <w:pPr>
              <w:pStyle w:val="28"/>
              <w:spacing w:line="266" w:lineRule="auto"/>
              <w:rPr>
                <w:color w:val="auto"/>
              </w:rPr>
            </w:pPr>
          </w:p>
          <w:p w14:paraId="7CB69EBE">
            <w:pPr>
              <w:spacing w:before="65" w:line="228" w:lineRule="auto"/>
              <w:ind w:left="259"/>
              <w:rPr>
                <w:rFonts w:ascii="宋体" w:hAnsi="宋体" w:eastAsia="宋体" w:cs="宋体"/>
                <w:color w:val="auto"/>
                <w:sz w:val="20"/>
                <w:szCs w:val="20"/>
              </w:rPr>
            </w:pPr>
            <w:r>
              <w:rPr>
                <w:rFonts w:ascii="宋体" w:hAnsi="宋体" w:eastAsia="宋体" w:cs="宋体"/>
                <w:color w:val="auto"/>
                <w:spacing w:val="9"/>
                <w:sz w:val="20"/>
                <w:szCs w:val="20"/>
              </w:rPr>
              <w:t>法定代表人（单位负责人）授权代表身份证</w:t>
            </w:r>
          </w:p>
          <w:p w14:paraId="17479A77">
            <w:pPr>
              <w:spacing w:before="64" w:line="230" w:lineRule="auto"/>
              <w:ind w:left="1842"/>
              <w:rPr>
                <w:rFonts w:ascii="宋体" w:hAnsi="宋体" w:eastAsia="宋体" w:cs="宋体"/>
                <w:color w:val="auto"/>
                <w:sz w:val="20"/>
                <w:szCs w:val="20"/>
              </w:rPr>
            </w:pPr>
            <w:r>
              <w:rPr>
                <w:rFonts w:ascii="宋体" w:hAnsi="宋体" w:eastAsia="宋体" w:cs="宋体"/>
                <w:color w:val="auto"/>
                <w:spacing w:val="2"/>
                <w:sz w:val="20"/>
                <w:szCs w:val="20"/>
              </w:rPr>
              <w:t>（正面）</w:t>
            </w:r>
          </w:p>
        </w:tc>
        <w:tc>
          <w:tcPr>
            <w:tcW w:w="4498" w:type="dxa"/>
            <w:vAlign w:val="top"/>
          </w:tcPr>
          <w:p w14:paraId="55BAA890">
            <w:pPr>
              <w:pStyle w:val="28"/>
              <w:spacing w:line="265" w:lineRule="auto"/>
              <w:rPr>
                <w:color w:val="auto"/>
              </w:rPr>
            </w:pPr>
          </w:p>
          <w:p w14:paraId="0291BCD4">
            <w:pPr>
              <w:pStyle w:val="28"/>
              <w:spacing w:line="265" w:lineRule="auto"/>
              <w:rPr>
                <w:color w:val="auto"/>
              </w:rPr>
            </w:pPr>
          </w:p>
          <w:p w14:paraId="763A15ED">
            <w:pPr>
              <w:pStyle w:val="28"/>
              <w:spacing w:line="265" w:lineRule="auto"/>
              <w:rPr>
                <w:color w:val="auto"/>
              </w:rPr>
            </w:pPr>
          </w:p>
          <w:p w14:paraId="0B7CF68E">
            <w:pPr>
              <w:pStyle w:val="28"/>
              <w:spacing w:line="266" w:lineRule="auto"/>
              <w:rPr>
                <w:color w:val="auto"/>
              </w:rPr>
            </w:pPr>
          </w:p>
          <w:p w14:paraId="01D75E89">
            <w:pPr>
              <w:spacing w:before="65" w:line="228" w:lineRule="auto"/>
              <w:ind w:left="260"/>
              <w:rPr>
                <w:rFonts w:ascii="宋体" w:hAnsi="宋体" w:eastAsia="宋体" w:cs="宋体"/>
                <w:color w:val="auto"/>
                <w:sz w:val="20"/>
                <w:szCs w:val="20"/>
              </w:rPr>
            </w:pPr>
            <w:r>
              <w:rPr>
                <w:rFonts w:ascii="宋体" w:hAnsi="宋体" w:eastAsia="宋体" w:cs="宋体"/>
                <w:color w:val="auto"/>
                <w:spacing w:val="9"/>
                <w:sz w:val="20"/>
                <w:szCs w:val="20"/>
              </w:rPr>
              <w:t>法定代表人（单位负责人）授权代表身份证</w:t>
            </w:r>
          </w:p>
          <w:p w14:paraId="01167771">
            <w:pPr>
              <w:spacing w:before="64" w:line="230" w:lineRule="auto"/>
              <w:ind w:left="1846"/>
              <w:rPr>
                <w:rFonts w:ascii="宋体" w:hAnsi="宋体" w:eastAsia="宋体" w:cs="宋体"/>
                <w:color w:val="auto"/>
                <w:sz w:val="20"/>
                <w:szCs w:val="20"/>
              </w:rPr>
            </w:pPr>
            <w:r>
              <w:rPr>
                <w:rFonts w:ascii="宋体" w:hAnsi="宋体" w:eastAsia="宋体" w:cs="宋体"/>
                <w:color w:val="auto"/>
                <w:spacing w:val="2"/>
                <w:sz w:val="20"/>
                <w:szCs w:val="20"/>
              </w:rPr>
              <w:t>（反面）</w:t>
            </w:r>
          </w:p>
        </w:tc>
      </w:tr>
    </w:tbl>
    <w:p w14:paraId="05466157">
      <w:pPr>
        <w:rPr>
          <w:rFonts w:ascii="Arial"/>
          <w:color w:val="auto"/>
          <w:sz w:val="21"/>
        </w:rPr>
      </w:pPr>
    </w:p>
    <w:p w14:paraId="48C43FB4">
      <w:pPr>
        <w:rPr>
          <w:rFonts w:ascii="Arial" w:hAnsi="Arial" w:eastAsia="Arial" w:cs="Arial"/>
          <w:color w:val="auto"/>
          <w:sz w:val="21"/>
          <w:szCs w:val="21"/>
        </w:rPr>
        <w:sectPr>
          <w:footerReference r:id="rId16" w:type="default"/>
          <w:pgSz w:w="11906" w:h="16839"/>
          <w:pgMar w:top="1440" w:right="1800" w:bottom="1440" w:left="1800" w:header="0" w:footer="938" w:gutter="0"/>
          <w:pgNumType w:fmt="numberInDash"/>
          <w:cols w:space="720" w:num="1"/>
        </w:sectPr>
      </w:pPr>
    </w:p>
    <w:p w14:paraId="31871822">
      <w:pPr>
        <w:pStyle w:val="4"/>
        <w:spacing w:before="78" w:line="219" w:lineRule="auto"/>
        <w:jc w:val="center"/>
        <w:rPr>
          <w:rFonts w:hint="eastAsia"/>
          <w:b/>
          <w:bCs/>
          <w:color w:val="auto"/>
          <w:spacing w:val="-3"/>
          <w:sz w:val="24"/>
          <w:szCs w:val="24"/>
          <w:lang w:eastAsia="zh-CN"/>
        </w:rPr>
      </w:pPr>
      <w:r>
        <w:rPr>
          <w:rFonts w:hint="eastAsia"/>
          <w:b/>
          <w:bCs/>
          <w:color w:val="auto"/>
          <w:spacing w:val="-3"/>
          <w:sz w:val="24"/>
          <w:szCs w:val="24"/>
          <w:lang w:eastAsia="zh-CN"/>
        </w:rPr>
        <w:t>3.4</w:t>
      </w:r>
      <w:r>
        <w:rPr>
          <w:rFonts w:hint="eastAsia"/>
          <w:b/>
          <w:bCs/>
          <w:color w:val="auto"/>
          <w:spacing w:val="-3"/>
          <w:sz w:val="24"/>
          <w:szCs w:val="24"/>
          <w:lang w:val="en-US" w:eastAsia="zh-CN"/>
        </w:rPr>
        <w:t xml:space="preserve"> </w:t>
      </w:r>
      <w:r>
        <w:rPr>
          <w:rFonts w:hint="eastAsia"/>
          <w:b/>
          <w:bCs/>
          <w:color w:val="auto"/>
          <w:spacing w:val="-3"/>
          <w:sz w:val="24"/>
          <w:szCs w:val="24"/>
          <w:lang w:eastAsia="zh-CN"/>
        </w:rPr>
        <w:t>中小企业声明函（工程、服务）</w:t>
      </w:r>
    </w:p>
    <w:p w14:paraId="1B30B29F">
      <w:pPr>
        <w:keepNext w:val="0"/>
        <w:keepLines w:val="0"/>
        <w:widowControl/>
        <w:kinsoku/>
        <w:wordWrap/>
        <w:overflowPunct/>
        <w:topLinePunct w:val="0"/>
        <w:autoSpaceDE/>
        <w:autoSpaceDN/>
        <w:bidi w:val="0"/>
        <w:adjustRightInd w:val="0"/>
        <w:snapToGrid/>
        <w:spacing w:before="100" w:beforeAutospacing="1" w:after="100" w:afterAutospacing="1" w:line="360" w:lineRule="auto"/>
        <w:ind w:left="0" w:leftChars="0" w:firstLine="0" w:firstLineChars="0"/>
        <w:contextualSpacing/>
        <w:jc w:val="center"/>
        <w:textAlignment w:val="baseline"/>
        <w:rPr>
          <w:rFonts w:hint="eastAsia" w:ascii="宋体" w:hAnsi="宋体" w:eastAsia="宋体" w:cs="宋体"/>
          <w:snapToGrid/>
          <w:color w:val="auto"/>
          <w:kern w:val="0"/>
          <w:sz w:val="21"/>
          <w:szCs w:val="21"/>
          <w:highlight w:val="none"/>
          <w:lang w:eastAsia="zh-CN"/>
        </w:rPr>
      </w:pPr>
    </w:p>
    <w:p w14:paraId="3D0AD06F">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本公司（联合体）郑重声明，根据《政府采购促进中小企业发展管理办法》（财库[2020]46号）的规定，本公司（联合体）参加</w:t>
      </w:r>
      <w:r>
        <w:rPr>
          <w:rFonts w:hint="eastAsia" w:ascii="宋体" w:hAnsi="宋体" w:eastAsia="宋体" w:cs="宋体"/>
          <w:snapToGrid/>
          <w:color w:val="auto"/>
          <w:kern w:val="0"/>
          <w:sz w:val="21"/>
          <w:szCs w:val="21"/>
          <w:highlight w:val="none"/>
          <w:u w:val="single"/>
          <w:lang w:eastAsia="zh-CN"/>
        </w:rPr>
        <w:t xml:space="preserve">  （单位名称）</w:t>
      </w:r>
      <w:r>
        <w:rPr>
          <w:rFonts w:hint="eastAsia" w:ascii="宋体" w:hAnsi="宋体" w:eastAsia="宋体" w:cs="宋体"/>
          <w:snapToGrid/>
          <w:color w:val="auto"/>
          <w:kern w:val="0"/>
          <w:sz w:val="21"/>
          <w:szCs w:val="21"/>
          <w:highlight w:val="none"/>
          <w:lang w:eastAsia="zh-CN"/>
        </w:rPr>
        <w:t>的</w:t>
      </w:r>
      <w:r>
        <w:rPr>
          <w:rFonts w:hint="eastAsia" w:ascii="宋体" w:hAnsi="宋体" w:eastAsia="宋体" w:cs="宋体"/>
          <w:snapToGrid/>
          <w:color w:val="auto"/>
          <w:kern w:val="0"/>
          <w:sz w:val="21"/>
          <w:szCs w:val="21"/>
          <w:highlight w:val="none"/>
          <w:u w:val="single"/>
          <w:lang w:eastAsia="zh-CN"/>
        </w:rPr>
        <w:t xml:space="preserve">   （项目名称）</w:t>
      </w:r>
      <w:r>
        <w:rPr>
          <w:rFonts w:hint="eastAsia" w:ascii="宋体" w:hAnsi="宋体" w:eastAsia="宋体" w:cs="宋体"/>
          <w:snapToGrid/>
          <w:color w:val="auto"/>
          <w:kern w:val="0"/>
          <w:sz w:val="21"/>
          <w:szCs w:val="21"/>
          <w:highlight w:val="none"/>
          <w:lang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3DD74D45">
      <w:pPr>
        <w:keepNext w:val="0"/>
        <w:keepLines w:val="0"/>
        <w:pageBreakBefore w:val="0"/>
        <w:widowControl/>
        <w:numPr>
          <w:ilvl w:val="0"/>
          <w:numId w:val="0"/>
        </w:numPr>
        <w:kinsoku/>
        <w:wordWrap/>
        <w:overflowPunct/>
        <w:topLinePunct w:val="0"/>
        <w:autoSpaceDE/>
        <w:autoSpaceDN/>
        <w:bidi w:val="0"/>
        <w:adjustRightInd w:val="0"/>
        <w:snapToGrid/>
        <w:spacing w:before="100" w:beforeAutospacing="1" w:after="100" w:afterAutospacing="1" w:line="360" w:lineRule="auto"/>
        <w:ind w:firstLine="420" w:firstLineChars="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bidi="ar-SA"/>
        </w:rPr>
        <w:t>1.</w:t>
      </w:r>
      <w:r>
        <w:rPr>
          <w:rFonts w:hint="eastAsia" w:ascii="宋体" w:hAnsi="宋体" w:eastAsia="宋体" w:cs="宋体"/>
          <w:snapToGrid/>
          <w:color w:val="auto"/>
          <w:kern w:val="0"/>
          <w:sz w:val="21"/>
          <w:szCs w:val="21"/>
          <w:highlight w:val="none"/>
          <w:u w:val="single"/>
          <w:lang w:eastAsia="zh-CN"/>
        </w:rPr>
        <w:t xml:space="preserve">   （标的名称）</w:t>
      </w:r>
      <w:r>
        <w:rPr>
          <w:rFonts w:hint="eastAsia" w:ascii="宋体" w:hAnsi="宋体" w:eastAsia="宋体" w:cs="宋体"/>
          <w:snapToGrid/>
          <w:color w:val="auto"/>
          <w:kern w:val="0"/>
          <w:sz w:val="21"/>
          <w:szCs w:val="21"/>
          <w:highlight w:val="none"/>
          <w:lang w:eastAsia="zh-CN"/>
        </w:rPr>
        <w:t>，属于</w:t>
      </w:r>
      <w:r>
        <w:rPr>
          <w:rFonts w:hint="eastAsia" w:ascii="宋体" w:hAnsi="宋体" w:eastAsia="宋体" w:cs="宋体"/>
          <w:snapToGrid/>
          <w:color w:val="auto"/>
          <w:kern w:val="0"/>
          <w:sz w:val="21"/>
          <w:szCs w:val="21"/>
          <w:highlight w:val="none"/>
          <w:u w:val="single"/>
          <w:lang w:eastAsia="zh-CN"/>
        </w:rPr>
        <w:t xml:space="preserve">   （采购文件中明确的所属行业）</w:t>
      </w:r>
      <w:r>
        <w:rPr>
          <w:rFonts w:hint="eastAsia" w:ascii="宋体" w:hAnsi="宋体" w:eastAsia="宋体" w:cs="宋体"/>
          <w:snapToGrid/>
          <w:color w:val="auto"/>
          <w:kern w:val="0"/>
          <w:sz w:val="21"/>
          <w:szCs w:val="21"/>
          <w:highlight w:val="none"/>
          <w:lang w:eastAsia="zh-CN"/>
        </w:rPr>
        <w:t>行业；承建（承接）企业为</w:t>
      </w:r>
      <w:r>
        <w:rPr>
          <w:rFonts w:hint="eastAsia" w:ascii="宋体" w:hAnsi="宋体" w:eastAsia="宋体" w:cs="宋体"/>
          <w:snapToGrid/>
          <w:color w:val="auto"/>
          <w:kern w:val="0"/>
          <w:sz w:val="21"/>
          <w:szCs w:val="21"/>
          <w:highlight w:val="none"/>
          <w:u w:val="single"/>
          <w:lang w:eastAsia="zh-CN"/>
        </w:rPr>
        <w:t xml:space="preserve">   （企业名称）</w:t>
      </w:r>
      <w:r>
        <w:rPr>
          <w:rFonts w:hint="eastAsia" w:ascii="宋体" w:hAnsi="宋体" w:eastAsia="宋体" w:cs="宋体"/>
          <w:snapToGrid/>
          <w:color w:val="auto"/>
          <w:kern w:val="0"/>
          <w:sz w:val="21"/>
          <w:szCs w:val="21"/>
          <w:highlight w:val="none"/>
          <w:lang w:eastAsia="zh-CN"/>
        </w:rPr>
        <w:t>，从业人员</w:t>
      </w:r>
      <w:r>
        <w:rPr>
          <w:rFonts w:hint="eastAsia" w:ascii="宋体" w:hAnsi="宋体" w:eastAsia="宋体" w:cs="宋体"/>
          <w:snapToGrid/>
          <w:color w:val="auto"/>
          <w:kern w:val="0"/>
          <w:sz w:val="21"/>
          <w:szCs w:val="21"/>
          <w:highlight w:val="none"/>
          <w:u w:val="single"/>
          <w:lang w:eastAsia="zh-CN"/>
        </w:rPr>
        <w:t xml:space="preserve">   人</w:t>
      </w:r>
      <w:r>
        <w:rPr>
          <w:rFonts w:hint="eastAsia" w:ascii="宋体" w:hAnsi="宋体" w:eastAsia="宋体" w:cs="宋体"/>
          <w:snapToGrid/>
          <w:color w:val="auto"/>
          <w:kern w:val="0"/>
          <w:sz w:val="21"/>
          <w:szCs w:val="21"/>
          <w:highlight w:val="none"/>
          <w:lang w:eastAsia="zh-CN"/>
        </w:rPr>
        <w:t>，营业收入为</w:t>
      </w:r>
      <w:r>
        <w:rPr>
          <w:rFonts w:hint="eastAsia" w:ascii="宋体" w:hAnsi="宋体" w:eastAsia="宋体" w:cs="宋体"/>
          <w:snapToGrid/>
          <w:color w:val="auto"/>
          <w:kern w:val="0"/>
          <w:sz w:val="21"/>
          <w:szCs w:val="21"/>
          <w:highlight w:val="none"/>
          <w:u w:val="single"/>
          <w:lang w:eastAsia="zh-CN"/>
        </w:rPr>
        <w:t xml:space="preserve">   万元</w:t>
      </w:r>
      <w:r>
        <w:rPr>
          <w:rFonts w:hint="eastAsia" w:ascii="宋体" w:hAnsi="宋体" w:eastAsia="宋体" w:cs="宋体"/>
          <w:snapToGrid/>
          <w:color w:val="auto"/>
          <w:kern w:val="0"/>
          <w:sz w:val="21"/>
          <w:szCs w:val="21"/>
          <w:highlight w:val="none"/>
          <w:lang w:eastAsia="zh-CN"/>
        </w:rPr>
        <w:t>，资产总额为</w:t>
      </w:r>
      <w:r>
        <w:rPr>
          <w:rFonts w:hint="eastAsia" w:ascii="宋体" w:hAnsi="宋体" w:eastAsia="宋体" w:cs="宋体"/>
          <w:snapToGrid/>
          <w:color w:val="auto"/>
          <w:kern w:val="0"/>
          <w:sz w:val="21"/>
          <w:szCs w:val="21"/>
          <w:highlight w:val="none"/>
          <w:u w:val="single"/>
          <w:lang w:eastAsia="zh-CN"/>
        </w:rPr>
        <w:t xml:space="preserve">   万元</w:t>
      </w:r>
      <w:r>
        <w:rPr>
          <w:rFonts w:hint="eastAsia" w:ascii="宋体" w:hAnsi="宋体" w:eastAsia="宋体" w:cs="宋体"/>
          <w:snapToGrid/>
          <w:color w:val="auto"/>
          <w:kern w:val="0"/>
          <w:sz w:val="21"/>
          <w:szCs w:val="21"/>
          <w:highlight w:val="none"/>
          <w:lang w:eastAsia="zh-CN"/>
        </w:rPr>
        <w:t>，属于</w:t>
      </w:r>
      <w:r>
        <w:rPr>
          <w:rFonts w:hint="eastAsia" w:ascii="宋体" w:hAnsi="宋体" w:eastAsia="宋体" w:cs="宋体"/>
          <w:snapToGrid/>
          <w:color w:val="auto"/>
          <w:kern w:val="0"/>
          <w:sz w:val="21"/>
          <w:szCs w:val="21"/>
          <w:highlight w:val="none"/>
          <w:u w:val="single"/>
          <w:lang w:eastAsia="zh-CN"/>
        </w:rPr>
        <w:t xml:space="preserve">    （中型企业、小型企业、微型企业）</w:t>
      </w:r>
      <w:r>
        <w:rPr>
          <w:rFonts w:hint="eastAsia" w:ascii="宋体" w:hAnsi="宋体" w:eastAsia="宋体" w:cs="宋体"/>
          <w:snapToGrid/>
          <w:color w:val="auto"/>
          <w:kern w:val="0"/>
          <w:sz w:val="21"/>
          <w:szCs w:val="21"/>
          <w:highlight w:val="none"/>
          <w:lang w:eastAsia="zh-CN"/>
        </w:rPr>
        <w:t>；</w:t>
      </w:r>
    </w:p>
    <w:p w14:paraId="68DC8AAB">
      <w:pPr>
        <w:keepNext w:val="0"/>
        <w:keepLines w:val="0"/>
        <w:pageBreakBefore w:val="0"/>
        <w:widowControl/>
        <w:numPr>
          <w:ilvl w:val="0"/>
          <w:numId w:val="0"/>
        </w:numPr>
        <w:kinsoku/>
        <w:wordWrap/>
        <w:overflowPunct/>
        <w:topLinePunct w:val="0"/>
        <w:autoSpaceDE/>
        <w:autoSpaceDN/>
        <w:bidi w:val="0"/>
        <w:adjustRightInd w:val="0"/>
        <w:snapToGrid/>
        <w:spacing w:before="100" w:beforeAutospacing="1" w:after="100" w:afterAutospacing="1" w:line="360" w:lineRule="auto"/>
        <w:ind w:left="0" w:leftChars="0" w:firstLine="420" w:firstLineChars="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val="en-US" w:eastAsia="zh-CN" w:bidi="ar-SA"/>
        </w:rPr>
        <w:t>2.</w:t>
      </w:r>
      <w:r>
        <w:rPr>
          <w:rFonts w:hint="eastAsia" w:ascii="宋体" w:hAnsi="宋体" w:eastAsia="宋体" w:cs="宋体"/>
          <w:snapToGrid/>
          <w:color w:val="auto"/>
          <w:kern w:val="0"/>
          <w:sz w:val="21"/>
          <w:szCs w:val="21"/>
          <w:highlight w:val="none"/>
          <w:u w:val="single"/>
          <w:lang w:eastAsia="zh-CN"/>
        </w:rPr>
        <w:t xml:space="preserve">   （标的名称）</w:t>
      </w:r>
      <w:r>
        <w:rPr>
          <w:rFonts w:hint="eastAsia" w:ascii="宋体" w:hAnsi="宋体" w:eastAsia="宋体" w:cs="宋体"/>
          <w:snapToGrid/>
          <w:color w:val="auto"/>
          <w:kern w:val="0"/>
          <w:sz w:val="21"/>
          <w:szCs w:val="21"/>
          <w:highlight w:val="none"/>
          <w:lang w:eastAsia="zh-CN"/>
        </w:rPr>
        <w:t>，属于</w:t>
      </w:r>
      <w:r>
        <w:rPr>
          <w:rFonts w:hint="eastAsia" w:ascii="宋体" w:hAnsi="宋体" w:eastAsia="宋体" w:cs="宋体"/>
          <w:snapToGrid/>
          <w:color w:val="auto"/>
          <w:kern w:val="0"/>
          <w:sz w:val="21"/>
          <w:szCs w:val="21"/>
          <w:highlight w:val="none"/>
          <w:u w:val="single"/>
          <w:lang w:eastAsia="zh-CN"/>
        </w:rPr>
        <w:t xml:space="preserve">   （采购文件中明确的所属行业）</w:t>
      </w:r>
      <w:r>
        <w:rPr>
          <w:rFonts w:hint="eastAsia" w:ascii="宋体" w:hAnsi="宋体" w:eastAsia="宋体" w:cs="宋体"/>
          <w:snapToGrid/>
          <w:color w:val="auto"/>
          <w:kern w:val="0"/>
          <w:sz w:val="21"/>
          <w:szCs w:val="21"/>
          <w:highlight w:val="none"/>
          <w:lang w:eastAsia="zh-CN"/>
        </w:rPr>
        <w:t>行业；承建（承接）企业为</w:t>
      </w:r>
      <w:r>
        <w:rPr>
          <w:rFonts w:hint="eastAsia" w:ascii="宋体" w:hAnsi="宋体" w:eastAsia="宋体" w:cs="宋体"/>
          <w:snapToGrid/>
          <w:color w:val="auto"/>
          <w:kern w:val="0"/>
          <w:sz w:val="21"/>
          <w:szCs w:val="21"/>
          <w:highlight w:val="none"/>
          <w:u w:val="single"/>
          <w:lang w:eastAsia="zh-CN"/>
        </w:rPr>
        <w:t xml:space="preserve">   （企业名称）</w:t>
      </w:r>
      <w:r>
        <w:rPr>
          <w:rFonts w:hint="eastAsia" w:ascii="宋体" w:hAnsi="宋体" w:eastAsia="宋体" w:cs="宋体"/>
          <w:snapToGrid/>
          <w:color w:val="auto"/>
          <w:kern w:val="0"/>
          <w:sz w:val="21"/>
          <w:szCs w:val="21"/>
          <w:highlight w:val="none"/>
          <w:lang w:eastAsia="zh-CN"/>
        </w:rPr>
        <w:t>，从业人员</w:t>
      </w:r>
      <w:r>
        <w:rPr>
          <w:rFonts w:hint="eastAsia" w:ascii="宋体" w:hAnsi="宋体" w:eastAsia="宋体" w:cs="宋体"/>
          <w:snapToGrid/>
          <w:color w:val="auto"/>
          <w:kern w:val="0"/>
          <w:sz w:val="21"/>
          <w:szCs w:val="21"/>
          <w:highlight w:val="none"/>
          <w:u w:val="single"/>
          <w:lang w:eastAsia="zh-CN"/>
        </w:rPr>
        <w:t xml:space="preserve">    人</w:t>
      </w:r>
      <w:r>
        <w:rPr>
          <w:rFonts w:hint="eastAsia" w:ascii="宋体" w:hAnsi="宋体" w:eastAsia="宋体" w:cs="宋体"/>
          <w:snapToGrid/>
          <w:color w:val="auto"/>
          <w:kern w:val="0"/>
          <w:sz w:val="21"/>
          <w:szCs w:val="21"/>
          <w:highlight w:val="none"/>
          <w:lang w:eastAsia="zh-CN"/>
        </w:rPr>
        <w:t>，营业收入为</w:t>
      </w:r>
      <w:r>
        <w:rPr>
          <w:rFonts w:hint="eastAsia" w:ascii="宋体" w:hAnsi="宋体" w:eastAsia="宋体" w:cs="宋体"/>
          <w:snapToGrid/>
          <w:color w:val="auto"/>
          <w:kern w:val="0"/>
          <w:sz w:val="21"/>
          <w:szCs w:val="21"/>
          <w:highlight w:val="none"/>
          <w:u w:val="single"/>
          <w:lang w:eastAsia="zh-CN"/>
        </w:rPr>
        <w:t xml:space="preserve">   万元</w:t>
      </w:r>
      <w:r>
        <w:rPr>
          <w:rFonts w:hint="eastAsia" w:ascii="宋体" w:hAnsi="宋体" w:eastAsia="宋体" w:cs="宋体"/>
          <w:snapToGrid/>
          <w:color w:val="auto"/>
          <w:kern w:val="0"/>
          <w:sz w:val="21"/>
          <w:szCs w:val="21"/>
          <w:highlight w:val="none"/>
          <w:lang w:eastAsia="zh-CN"/>
        </w:rPr>
        <w:t>，资产总额为</w:t>
      </w:r>
      <w:r>
        <w:rPr>
          <w:rFonts w:hint="eastAsia" w:ascii="宋体" w:hAnsi="宋体" w:eastAsia="宋体" w:cs="宋体"/>
          <w:snapToGrid/>
          <w:color w:val="auto"/>
          <w:kern w:val="0"/>
          <w:sz w:val="21"/>
          <w:szCs w:val="21"/>
          <w:highlight w:val="none"/>
          <w:u w:val="single"/>
          <w:lang w:eastAsia="zh-CN"/>
        </w:rPr>
        <w:t xml:space="preserve">   万元</w:t>
      </w:r>
      <w:r>
        <w:rPr>
          <w:rFonts w:hint="eastAsia" w:ascii="宋体" w:hAnsi="宋体" w:eastAsia="宋体" w:cs="宋体"/>
          <w:snapToGrid/>
          <w:color w:val="auto"/>
          <w:kern w:val="0"/>
          <w:sz w:val="21"/>
          <w:szCs w:val="21"/>
          <w:highlight w:val="none"/>
          <w:lang w:eastAsia="zh-CN"/>
        </w:rPr>
        <w:t>，属于</w:t>
      </w:r>
      <w:r>
        <w:rPr>
          <w:rFonts w:hint="eastAsia" w:ascii="宋体" w:hAnsi="宋体" w:eastAsia="宋体" w:cs="宋体"/>
          <w:snapToGrid/>
          <w:color w:val="auto"/>
          <w:kern w:val="0"/>
          <w:sz w:val="21"/>
          <w:szCs w:val="21"/>
          <w:highlight w:val="none"/>
          <w:u w:val="single"/>
          <w:lang w:eastAsia="zh-CN"/>
        </w:rPr>
        <w:t xml:space="preserve">    （中型企业、小型企业、微型企业）</w:t>
      </w:r>
      <w:r>
        <w:rPr>
          <w:rFonts w:hint="eastAsia" w:ascii="宋体" w:hAnsi="宋体" w:eastAsia="宋体" w:cs="宋体"/>
          <w:snapToGrid/>
          <w:color w:val="auto"/>
          <w:kern w:val="0"/>
          <w:sz w:val="21"/>
          <w:szCs w:val="21"/>
          <w:highlight w:val="none"/>
          <w:lang w:eastAsia="zh-CN"/>
        </w:rPr>
        <w:t>；</w:t>
      </w:r>
    </w:p>
    <w:p w14:paraId="67E0CF18">
      <w:pPr>
        <w:keepNext w:val="0"/>
        <w:keepLines w:val="0"/>
        <w:pageBreakBefore w:val="0"/>
        <w:widowControl/>
        <w:numPr>
          <w:ilvl w:val="0"/>
          <w:numId w:val="0"/>
        </w:numPr>
        <w:kinsoku/>
        <w:wordWrap/>
        <w:overflowPunct/>
        <w:topLinePunct w:val="0"/>
        <w:autoSpaceDE/>
        <w:autoSpaceDN/>
        <w:bidi w:val="0"/>
        <w:adjustRightInd w:val="0"/>
        <w:snapToGrid/>
        <w:spacing w:before="100" w:beforeAutospacing="1" w:after="100" w:afterAutospacing="1" w:line="360" w:lineRule="auto"/>
        <w:ind w:firstLine="420" w:firstLineChars="20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w:t>
      </w:r>
    </w:p>
    <w:p w14:paraId="12A8B55C">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以上企业，不属于大企业的分支机构，不存在控股股东为大企业的情形，也不存在与大企业的负责人为同一人的情形。</w:t>
      </w:r>
    </w:p>
    <w:p w14:paraId="6EC48829">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本企业对上述声明内容的真实性负责。如有虚假，将依法承担相应责任。</w:t>
      </w:r>
    </w:p>
    <w:p w14:paraId="4BE90FAB">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left="0" w:leftChars="0" w:firstLine="0" w:firstLineChars="0"/>
        <w:jc w:val="left"/>
        <w:textAlignment w:val="baseline"/>
        <w:rPr>
          <w:rFonts w:hint="eastAsia" w:ascii="宋体" w:hAnsi="宋体" w:eastAsia="宋体" w:cs="宋体"/>
          <w:snapToGrid/>
          <w:color w:val="auto"/>
          <w:kern w:val="0"/>
          <w:sz w:val="21"/>
          <w:szCs w:val="21"/>
          <w:highlight w:val="none"/>
          <w:lang w:eastAsia="zh-CN"/>
        </w:rPr>
      </w:pPr>
    </w:p>
    <w:p w14:paraId="7613C32A">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2782" w:firstLineChars="1325"/>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企业名称（盖章）：</w:t>
      </w:r>
    </w:p>
    <w:p w14:paraId="29B4CDD1">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2782" w:firstLineChars="1325"/>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日期：</w:t>
      </w:r>
    </w:p>
    <w:p w14:paraId="03B72F1D">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说明：</w:t>
      </w:r>
    </w:p>
    <w:p w14:paraId="50BB2D95">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firstLineChars="20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1、从业人员、营业收入、资产总额填报上一年度数据，无上一年度数据的新成立企业可不填报。</w:t>
      </w:r>
    </w:p>
    <w:p w14:paraId="27E6D36B">
      <w:pPr>
        <w:keepNext w:val="0"/>
        <w:keepLines w:val="0"/>
        <w:pageBreakBefore w:val="0"/>
        <w:widowControl/>
        <w:kinsoku/>
        <w:wordWrap/>
        <w:overflowPunct/>
        <w:topLinePunct w:val="0"/>
        <w:autoSpaceDE/>
        <w:autoSpaceDN/>
        <w:bidi w:val="0"/>
        <w:adjustRightInd w:val="0"/>
        <w:snapToGrid/>
        <w:spacing w:before="100" w:beforeAutospacing="1" w:after="100" w:afterAutospacing="1" w:line="360" w:lineRule="auto"/>
        <w:ind w:firstLine="420" w:firstLineChars="200"/>
        <w:contextualSpacing/>
        <w:jc w:val="left"/>
        <w:textAlignment w:val="baseline"/>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2、中小企业参加政府采购活动，应当出具《中小企业声明函》，否则不得享受相关中小企业扶持政策。</w:t>
      </w:r>
    </w:p>
    <w:p w14:paraId="014B8CED">
      <w:pPr>
        <w:widowControl w:val="0"/>
        <w:kinsoku/>
        <w:autoSpaceDE/>
        <w:autoSpaceDN/>
        <w:adjustRightInd/>
        <w:snapToGrid/>
        <w:spacing w:line="360" w:lineRule="auto"/>
        <w:ind w:firstLine="0"/>
        <w:jc w:val="center"/>
        <w:textAlignment w:val="auto"/>
        <w:rPr>
          <w:rFonts w:hint="eastAsia" w:ascii="宋体" w:hAnsi="宋体" w:eastAsia="宋体" w:cs="Times New Roman"/>
          <w:b/>
          <w:bCs/>
          <w:snapToGrid/>
          <w:color w:val="auto"/>
          <w:kern w:val="0"/>
          <w:sz w:val="28"/>
          <w:szCs w:val="28"/>
          <w:lang w:eastAsia="zh-CN"/>
        </w:rPr>
      </w:pPr>
    </w:p>
    <w:p w14:paraId="657CFE14">
      <w:pPr>
        <w:keepNext w:val="0"/>
        <w:keepLines w:val="0"/>
        <w:pageBreakBefore w:val="0"/>
        <w:widowControl/>
        <w:kinsoku/>
        <w:wordWrap/>
        <w:overflowPunct/>
        <w:topLinePunct w:val="0"/>
        <w:autoSpaceDE/>
        <w:autoSpaceDN/>
        <w:bidi w:val="0"/>
        <w:adjustRightInd/>
        <w:snapToGrid/>
        <w:spacing w:beforeAutospacing="0" w:afterAutospacing="0" w:line="480" w:lineRule="exact"/>
        <w:contextualSpacing/>
        <w:jc w:val="left"/>
        <w:textAlignment w:val="auto"/>
        <w:rPr>
          <w:rFonts w:ascii="宋体" w:hAnsi="宋体" w:eastAsia="宋体" w:cs="Arial"/>
          <w:snapToGrid/>
          <w:color w:val="auto"/>
          <w:kern w:val="0"/>
          <w:szCs w:val="21"/>
          <w:lang w:eastAsia="zh-CN"/>
        </w:rPr>
      </w:pPr>
    </w:p>
    <w:p w14:paraId="6A79A330">
      <w:pPr>
        <w:spacing w:line="349" w:lineRule="auto"/>
        <w:rPr>
          <w:rFonts w:ascii="Arial"/>
          <w:color w:val="auto"/>
          <w:sz w:val="21"/>
        </w:rPr>
      </w:pPr>
    </w:p>
    <w:p w14:paraId="731BC571">
      <w:pPr>
        <w:pStyle w:val="4"/>
        <w:spacing w:before="78" w:line="220" w:lineRule="auto"/>
        <w:ind w:left="2860"/>
        <w:outlineLvl w:val="0"/>
        <w:rPr>
          <w:b/>
          <w:bCs/>
          <w:color w:val="auto"/>
          <w:spacing w:val="-3"/>
          <w:sz w:val="24"/>
          <w:szCs w:val="24"/>
        </w:rPr>
      </w:pPr>
    </w:p>
    <w:p w14:paraId="2B8927EF">
      <w:pPr>
        <w:pStyle w:val="4"/>
        <w:spacing w:before="78" w:line="220" w:lineRule="auto"/>
        <w:ind w:left="2860"/>
        <w:outlineLvl w:val="0"/>
        <w:rPr>
          <w:b/>
          <w:bCs/>
          <w:color w:val="auto"/>
          <w:spacing w:val="-3"/>
          <w:sz w:val="24"/>
          <w:szCs w:val="24"/>
        </w:rPr>
      </w:pPr>
    </w:p>
    <w:p w14:paraId="26592D2C">
      <w:pPr>
        <w:pStyle w:val="4"/>
        <w:spacing w:before="78" w:line="220" w:lineRule="auto"/>
        <w:ind w:left="2860"/>
        <w:outlineLvl w:val="0"/>
        <w:rPr>
          <w:b/>
          <w:bCs/>
          <w:color w:val="auto"/>
          <w:spacing w:val="-3"/>
          <w:sz w:val="24"/>
          <w:szCs w:val="24"/>
        </w:rPr>
      </w:pPr>
    </w:p>
    <w:p w14:paraId="12BD246C">
      <w:pPr>
        <w:pStyle w:val="4"/>
        <w:spacing w:before="78" w:line="220" w:lineRule="auto"/>
        <w:ind w:left="2860"/>
        <w:outlineLvl w:val="0"/>
        <w:rPr>
          <w:b/>
          <w:bCs/>
          <w:color w:val="auto"/>
          <w:spacing w:val="-3"/>
          <w:sz w:val="24"/>
          <w:szCs w:val="24"/>
        </w:rPr>
      </w:pPr>
    </w:p>
    <w:p w14:paraId="5EF7DA32">
      <w:pPr>
        <w:pStyle w:val="4"/>
        <w:spacing w:before="78" w:line="220" w:lineRule="auto"/>
        <w:ind w:left="2860"/>
        <w:outlineLvl w:val="0"/>
        <w:rPr>
          <w:b/>
          <w:bCs/>
          <w:color w:val="auto"/>
          <w:spacing w:val="-3"/>
          <w:sz w:val="24"/>
          <w:szCs w:val="24"/>
        </w:rPr>
      </w:pPr>
    </w:p>
    <w:p w14:paraId="6634B72A">
      <w:pPr>
        <w:pStyle w:val="4"/>
        <w:spacing w:before="78" w:line="220" w:lineRule="auto"/>
        <w:jc w:val="center"/>
        <w:outlineLvl w:val="0"/>
        <w:rPr>
          <w:color w:val="auto"/>
          <w:sz w:val="24"/>
          <w:szCs w:val="24"/>
        </w:rPr>
      </w:pPr>
      <w:r>
        <w:rPr>
          <w:b/>
          <w:bCs/>
          <w:color w:val="auto"/>
          <w:spacing w:val="-3"/>
          <w:sz w:val="24"/>
          <w:szCs w:val="24"/>
        </w:rPr>
        <w:t>3.5</w:t>
      </w:r>
      <w:r>
        <w:rPr>
          <w:color w:val="auto"/>
          <w:spacing w:val="-3"/>
          <w:sz w:val="24"/>
          <w:szCs w:val="24"/>
        </w:rPr>
        <w:t xml:space="preserve"> </w:t>
      </w:r>
      <w:r>
        <w:rPr>
          <w:b/>
          <w:bCs/>
          <w:color w:val="auto"/>
          <w:spacing w:val="-3"/>
          <w:sz w:val="24"/>
          <w:szCs w:val="24"/>
        </w:rPr>
        <w:t>残疾人福利性单位声明函</w:t>
      </w:r>
    </w:p>
    <w:p w14:paraId="78B87238">
      <w:pPr>
        <w:spacing w:line="297" w:lineRule="auto"/>
        <w:rPr>
          <w:rFonts w:ascii="Arial"/>
          <w:color w:val="auto"/>
          <w:sz w:val="21"/>
        </w:rPr>
      </w:pPr>
    </w:p>
    <w:p w14:paraId="307F77DE">
      <w:pPr>
        <w:spacing w:line="298" w:lineRule="auto"/>
        <w:rPr>
          <w:rFonts w:ascii="Arial"/>
          <w:color w:val="auto"/>
          <w:sz w:val="21"/>
        </w:rPr>
      </w:pPr>
    </w:p>
    <w:p w14:paraId="76A6878C">
      <w:pPr>
        <w:pStyle w:val="4"/>
        <w:spacing w:before="65" w:line="432" w:lineRule="auto"/>
        <w:ind w:firstLine="421"/>
        <w:jc w:val="both"/>
        <w:rPr>
          <w:color w:val="auto"/>
          <w:sz w:val="20"/>
          <w:szCs w:val="20"/>
        </w:rPr>
      </w:pPr>
      <w:r>
        <w:rPr>
          <w:color w:val="auto"/>
          <w:spacing w:val="9"/>
          <w:sz w:val="20"/>
          <w:szCs w:val="20"/>
        </w:rPr>
        <w:t>本单位郑重声明，根据《财政部</w:t>
      </w:r>
      <w:r>
        <w:rPr>
          <w:color w:val="auto"/>
          <w:spacing w:val="34"/>
          <w:sz w:val="20"/>
          <w:szCs w:val="20"/>
        </w:rPr>
        <w:t xml:space="preserve"> </w:t>
      </w:r>
      <w:r>
        <w:rPr>
          <w:color w:val="auto"/>
          <w:spacing w:val="9"/>
          <w:sz w:val="20"/>
          <w:szCs w:val="20"/>
        </w:rPr>
        <w:t>民政部</w:t>
      </w:r>
      <w:r>
        <w:rPr>
          <w:color w:val="auto"/>
          <w:spacing w:val="36"/>
          <w:sz w:val="20"/>
          <w:szCs w:val="20"/>
        </w:rPr>
        <w:t xml:space="preserve"> </w:t>
      </w:r>
      <w:r>
        <w:rPr>
          <w:color w:val="auto"/>
          <w:spacing w:val="9"/>
          <w:sz w:val="20"/>
          <w:szCs w:val="20"/>
        </w:rPr>
        <w:t>中国残疾人联合会关于促进</w:t>
      </w:r>
      <w:r>
        <w:rPr>
          <w:color w:val="auto"/>
          <w:spacing w:val="8"/>
          <w:sz w:val="20"/>
          <w:szCs w:val="20"/>
        </w:rPr>
        <w:t>残疾人就业政府采购政</w:t>
      </w:r>
      <w:r>
        <w:rPr>
          <w:color w:val="auto"/>
          <w:spacing w:val="6"/>
          <w:sz w:val="20"/>
          <w:szCs w:val="20"/>
        </w:rPr>
        <w:t>策的通知》（财库〔2017〕141号）的规定，本单位为</w:t>
      </w:r>
      <w:r>
        <w:rPr>
          <w:color w:val="auto"/>
          <w:spacing w:val="6"/>
          <w:sz w:val="20"/>
          <w:szCs w:val="20"/>
          <w:u w:val="single"/>
        </w:rPr>
        <w:t>符合</w:t>
      </w:r>
      <w:r>
        <w:rPr>
          <w:color w:val="auto"/>
          <w:spacing w:val="6"/>
          <w:sz w:val="20"/>
          <w:szCs w:val="20"/>
        </w:rPr>
        <w:t>条件的残疾人福利性</w:t>
      </w:r>
      <w:r>
        <w:rPr>
          <w:color w:val="auto"/>
          <w:spacing w:val="5"/>
          <w:sz w:val="20"/>
          <w:szCs w:val="20"/>
        </w:rPr>
        <w:t>单位，且本单位参</w:t>
      </w:r>
      <w:r>
        <w:rPr>
          <w:color w:val="auto"/>
          <w:spacing w:val="10"/>
          <w:sz w:val="20"/>
          <w:szCs w:val="20"/>
        </w:rPr>
        <w:t>加</w:t>
      </w:r>
      <w:r>
        <w:rPr>
          <w:rFonts w:hint="eastAsia"/>
          <w:color w:val="auto"/>
          <w:spacing w:val="10"/>
          <w:sz w:val="20"/>
          <w:szCs w:val="20"/>
          <w:u w:val="single"/>
          <w:lang w:val="en-US" w:eastAsia="zh-CN"/>
        </w:rPr>
        <w:t xml:space="preserve">      </w:t>
      </w:r>
      <w:r>
        <w:rPr>
          <w:color w:val="auto"/>
          <w:spacing w:val="10"/>
          <w:sz w:val="20"/>
          <w:szCs w:val="20"/>
        </w:rPr>
        <w:t>单位的</w:t>
      </w:r>
      <w:r>
        <w:rPr>
          <w:rFonts w:hint="eastAsia"/>
          <w:color w:val="auto"/>
          <w:spacing w:val="10"/>
          <w:sz w:val="20"/>
          <w:szCs w:val="20"/>
          <w:u w:val="single"/>
          <w:lang w:val="en-US" w:eastAsia="zh-CN"/>
        </w:rPr>
        <w:t xml:space="preserve">        </w:t>
      </w:r>
      <w:r>
        <w:rPr>
          <w:color w:val="auto"/>
          <w:spacing w:val="10"/>
          <w:sz w:val="20"/>
          <w:szCs w:val="20"/>
        </w:rPr>
        <w:t>项目采购活动提供本单位制造的货物（由本单位承担工程/提供服务</w:t>
      </w:r>
      <w:r>
        <w:rPr>
          <w:color w:val="auto"/>
          <w:spacing w:val="-35"/>
          <w:sz w:val="20"/>
          <w:szCs w:val="20"/>
        </w:rPr>
        <w:t>），</w:t>
      </w:r>
      <w:r>
        <w:rPr>
          <w:color w:val="auto"/>
          <w:spacing w:val="9"/>
          <w:sz w:val="20"/>
          <w:szCs w:val="20"/>
        </w:rPr>
        <w:t>或者提供其他残</w:t>
      </w:r>
      <w:r>
        <w:rPr>
          <w:color w:val="auto"/>
          <w:spacing w:val="7"/>
          <w:sz w:val="20"/>
          <w:szCs w:val="20"/>
        </w:rPr>
        <w:t>疾人福利性单位制造的货物（不包括使用非残疾人福利性单位注册商标的货物）。</w:t>
      </w:r>
    </w:p>
    <w:p w14:paraId="12F6763F">
      <w:pPr>
        <w:pStyle w:val="4"/>
        <w:spacing w:line="227" w:lineRule="auto"/>
        <w:ind w:left="421"/>
        <w:rPr>
          <w:color w:val="auto"/>
          <w:sz w:val="20"/>
          <w:szCs w:val="20"/>
        </w:rPr>
      </w:pPr>
      <w:r>
        <w:rPr>
          <w:color w:val="auto"/>
          <w:spacing w:val="9"/>
          <w:sz w:val="20"/>
          <w:szCs w:val="20"/>
        </w:rPr>
        <w:t>本单位对上述声明的真实性负责。如有虚假，将依法承担相应责任。</w:t>
      </w:r>
    </w:p>
    <w:p w14:paraId="45A1BFF8">
      <w:pPr>
        <w:spacing w:line="242" w:lineRule="auto"/>
        <w:rPr>
          <w:rFonts w:ascii="Arial"/>
          <w:color w:val="auto"/>
          <w:sz w:val="21"/>
        </w:rPr>
      </w:pPr>
    </w:p>
    <w:p w14:paraId="50ABF1EA">
      <w:pPr>
        <w:spacing w:line="242" w:lineRule="auto"/>
        <w:rPr>
          <w:rFonts w:ascii="Arial"/>
          <w:color w:val="auto"/>
          <w:sz w:val="21"/>
        </w:rPr>
      </w:pPr>
    </w:p>
    <w:p w14:paraId="44BAB82C">
      <w:pPr>
        <w:spacing w:line="242" w:lineRule="auto"/>
        <w:rPr>
          <w:rFonts w:ascii="Arial"/>
          <w:color w:val="auto"/>
          <w:sz w:val="21"/>
        </w:rPr>
      </w:pPr>
    </w:p>
    <w:p w14:paraId="5F7A0341">
      <w:pPr>
        <w:spacing w:line="243" w:lineRule="auto"/>
        <w:rPr>
          <w:rFonts w:ascii="Arial"/>
          <w:color w:val="auto"/>
          <w:sz w:val="21"/>
        </w:rPr>
      </w:pPr>
    </w:p>
    <w:p w14:paraId="2697F018">
      <w:pPr>
        <w:spacing w:line="243" w:lineRule="auto"/>
        <w:rPr>
          <w:rFonts w:ascii="Arial"/>
          <w:color w:val="auto"/>
          <w:sz w:val="21"/>
        </w:rPr>
      </w:pPr>
    </w:p>
    <w:p w14:paraId="48587CC2">
      <w:pPr>
        <w:spacing w:line="243" w:lineRule="auto"/>
        <w:rPr>
          <w:rFonts w:ascii="Arial"/>
          <w:color w:val="auto"/>
          <w:sz w:val="21"/>
        </w:rPr>
      </w:pPr>
    </w:p>
    <w:p w14:paraId="243EE5C8">
      <w:pPr>
        <w:pStyle w:val="4"/>
        <w:spacing w:before="65" w:line="228" w:lineRule="auto"/>
        <w:ind w:left="4411"/>
        <w:rPr>
          <w:color w:val="auto"/>
          <w:sz w:val="20"/>
          <w:szCs w:val="20"/>
        </w:rPr>
      </w:pPr>
      <w:r>
        <w:rPr>
          <w:color w:val="auto"/>
          <w:spacing w:val="8"/>
          <w:sz w:val="20"/>
          <w:szCs w:val="20"/>
        </w:rPr>
        <w:t>单位名称（盖章</w:t>
      </w:r>
      <w:r>
        <w:rPr>
          <w:color w:val="auto"/>
          <w:spacing w:val="-53"/>
          <w:sz w:val="20"/>
          <w:szCs w:val="20"/>
        </w:rPr>
        <w:t>）：</w:t>
      </w:r>
    </w:p>
    <w:p w14:paraId="40FE76C6">
      <w:pPr>
        <w:spacing w:line="270" w:lineRule="auto"/>
        <w:rPr>
          <w:rFonts w:ascii="Arial"/>
          <w:color w:val="auto"/>
          <w:sz w:val="21"/>
        </w:rPr>
      </w:pPr>
    </w:p>
    <w:p w14:paraId="0CA4D413">
      <w:pPr>
        <w:pStyle w:val="4"/>
        <w:spacing w:before="65" w:line="228" w:lineRule="auto"/>
        <w:ind w:left="4498"/>
        <w:rPr>
          <w:color w:val="auto"/>
          <w:sz w:val="20"/>
          <w:szCs w:val="20"/>
        </w:rPr>
      </w:pPr>
      <w:r>
        <w:rPr>
          <w:color w:val="auto"/>
          <w:spacing w:val="-7"/>
          <w:sz w:val="20"/>
          <w:szCs w:val="20"/>
        </w:rPr>
        <w:t>日</w:t>
      </w:r>
      <w:r>
        <w:rPr>
          <w:color w:val="auto"/>
          <w:spacing w:val="18"/>
          <w:sz w:val="20"/>
          <w:szCs w:val="20"/>
        </w:rPr>
        <w:t xml:space="preserve"> </w:t>
      </w:r>
      <w:r>
        <w:rPr>
          <w:color w:val="auto"/>
          <w:spacing w:val="-7"/>
          <w:sz w:val="20"/>
          <w:szCs w:val="20"/>
        </w:rPr>
        <w:t>期：</w:t>
      </w:r>
      <w:r>
        <w:rPr>
          <w:color w:val="auto"/>
          <w:spacing w:val="8"/>
          <w:sz w:val="20"/>
          <w:szCs w:val="20"/>
        </w:rPr>
        <w:t xml:space="preserve">      </w:t>
      </w:r>
      <w:r>
        <w:rPr>
          <w:color w:val="auto"/>
          <w:spacing w:val="-7"/>
          <w:sz w:val="20"/>
          <w:szCs w:val="20"/>
        </w:rPr>
        <w:t>年</w:t>
      </w:r>
      <w:r>
        <w:rPr>
          <w:color w:val="auto"/>
          <w:spacing w:val="8"/>
          <w:sz w:val="20"/>
          <w:szCs w:val="20"/>
        </w:rPr>
        <w:t xml:space="preserve">    </w:t>
      </w:r>
      <w:r>
        <w:rPr>
          <w:color w:val="auto"/>
          <w:spacing w:val="-7"/>
          <w:sz w:val="20"/>
          <w:szCs w:val="20"/>
        </w:rPr>
        <w:t>月</w:t>
      </w:r>
      <w:r>
        <w:rPr>
          <w:color w:val="auto"/>
          <w:spacing w:val="17"/>
          <w:sz w:val="20"/>
          <w:szCs w:val="20"/>
        </w:rPr>
        <w:t xml:space="preserve">    </w:t>
      </w:r>
      <w:r>
        <w:rPr>
          <w:color w:val="auto"/>
          <w:spacing w:val="-7"/>
          <w:sz w:val="20"/>
          <w:szCs w:val="20"/>
        </w:rPr>
        <w:t>日</w:t>
      </w:r>
    </w:p>
    <w:p w14:paraId="63BCB882">
      <w:pPr>
        <w:spacing w:line="228" w:lineRule="auto"/>
        <w:rPr>
          <w:color w:val="auto"/>
          <w:sz w:val="20"/>
          <w:szCs w:val="20"/>
        </w:rPr>
        <w:sectPr>
          <w:footerReference r:id="rId17" w:type="default"/>
          <w:pgSz w:w="11906" w:h="16839"/>
          <w:pgMar w:top="1440" w:right="1800" w:bottom="1440" w:left="1800" w:header="0" w:footer="937" w:gutter="0"/>
          <w:pgNumType w:fmt="numberInDash"/>
          <w:cols w:space="720" w:num="1"/>
        </w:sectPr>
      </w:pPr>
    </w:p>
    <w:p w14:paraId="5C4B1E03">
      <w:pPr>
        <w:pStyle w:val="4"/>
        <w:spacing w:before="78" w:line="220" w:lineRule="auto"/>
        <w:jc w:val="center"/>
        <w:outlineLvl w:val="0"/>
        <w:rPr>
          <w:color w:val="auto"/>
          <w:sz w:val="24"/>
          <w:szCs w:val="24"/>
        </w:rPr>
      </w:pPr>
      <w:r>
        <w:rPr>
          <w:b/>
          <w:bCs/>
          <w:color w:val="auto"/>
          <w:spacing w:val="-3"/>
          <w:sz w:val="24"/>
          <w:szCs w:val="24"/>
        </w:rPr>
        <w:t>3.6</w:t>
      </w:r>
      <w:r>
        <w:rPr>
          <w:color w:val="auto"/>
          <w:spacing w:val="-3"/>
          <w:sz w:val="24"/>
          <w:szCs w:val="24"/>
        </w:rPr>
        <w:t xml:space="preserve"> </w:t>
      </w:r>
      <w:r>
        <w:rPr>
          <w:b/>
          <w:bCs/>
          <w:color w:val="auto"/>
          <w:spacing w:val="-3"/>
          <w:sz w:val="24"/>
          <w:szCs w:val="24"/>
        </w:rPr>
        <w:t>磋商承诺函</w:t>
      </w:r>
    </w:p>
    <w:p w14:paraId="45F7FA61">
      <w:pPr>
        <w:spacing w:line="297" w:lineRule="auto"/>
        <w:rPr>
          <w:rFonts w:ascii="Arial"/>
          <w:color w:val="auto"/>
          <w:sz w:val="21"/>
        </w:rPr>
      </w:pPr>
    </w:p>
    <w:p w14:paraId="244356E3">
      <w:pPr>
        <w:spacing w:line="298" w:lineRule="auto"/>
        <w:rPr>
          <w:rFonts w:ascii="Arial"/>
          <w:color w:val="auto"/>
          <w:sz w:val="21"/>
        </w:rPr>
      </w:pPr>
    </w:p>
    <w:p w14:paraId="218BF865">
      <w:pPr>
        <w:pStyle w:val="4"/>
        <w:spacing w:before="65" w:line="228" w:lineRule="auto"/>
        <w:rPr>
          <w:color w:val="auto"/>
          <w:sz w:val="20"/>
          <w:szCs w:val="20"/>
        </w:rPr>
      </w:pPr>
      <w:r>
        <w:rPr>
          <w:rFonts w:hint="eastAsia"/>
          <w:color w:val="auto"/>
          <w:spacing w:val="8"/>
          <w:sz w:val="20"/>
          <w:szCs w:val="20"/>
          <w:lang w:eastAsia="zh-CN"/>
        </w:rPr>
        <w:t>（</w:t>
      </w:r>
      <w:r>
        <w:rPr>
          <w:rFonts w:hint="eastAsia"/>
          <w:color w:val="auto"/>
          <w:spacing w:val="8"/>
          <w:sz w:val="20"/>
          <w:szCs w:val="20"/>
          <w:lang w:val="en-US" w:eastAsia="zh-CN"/>
        </w:rPr>
        <w:t>采购人</w:t>
      </w:r>
      <w:r>
        <w:rPr>
          <w:rFonts w:hint="eastAsia"/>
          <w:color w:val="auto"/>
          <w:spacing w:val="8"/>
          <w:sz w:val="20"/>
          <w:szCs w:val="20"/>
          <w:lang w:eastAsia="zh-CN"/>
        </w:rPr>
        <w:t>）</w:t>
      </w:r>
      <w:r>
        <w:rPr>
          <w:color w:val="auto"/>
          <w:spacing w:val="8"/>
          <w:sz w:val="20"/>
          <w:szCs w:val="20"/>
        </w:rPr>
        <w:t>：</w:t>
      </w:r>
    </w:p>
    <w:p w14:paraId="00F720AD">
      <w:pPr>
        <w:pStyle w:val="4"/>
        <w:spacing w:before="221" w:line="432" w:lineRule="auto"/>
        <w:ind w:firstLine="421"/>
        <w:jc w:val="both"/>
        <w:rPr>
          <w:color w:val="auto"/>
          <w:sz w:val="20"/>
          <w:szCs w:val="20"/>
        </w:rPr>
      </w:pPr>
      <w:r>
        <w:rPr>
          <w:color w:val="auto"/>
          <w:spacing w:val="8"/>
          <w:sz w:val="20"/>
          <w:szCs w:val="20"/>
        </w:rPr>
        <w:t>经研究，我方自愿参与贵方____年____月____日____（</w:t>
      </w:r>
      <w:r>
        <w:rPr>
          <w:color w:val="auto"/>
          <w:spacing w:val="7"/>
          <w:sz w:val="20"/>
          <w:szCs w:val="20"/>
        </w:rPr>
        <w:t>项目编号、项目名称）的投标，将严</w:t>
      </w:r>
      <w:r>
        <w:rPr>
          <w:color w:val="auto"/>
          <w:spacing w:val="10"/>
          <w:sz w:val="20"/>
          <w:szCs w:val="20"/>
        </w:rPr>
        <w:t>格遵守《中华人民共和国政府采购法》等相关法律法规规定，并无条件地遵守本次采购活动各项规定。我们郑重承诺：我方如果在本次响应活动中有下列情形之一的，愿接受政府采购监督管理</w:t>
      </w:r>
      <w:r>
        <w:rPr>
          <w:color w:val="auto"/>
          <w:spacing w:val="9"/>
          <w:sz w:val="20"/>
          <w:szCs w:val="20"/>
        </w:rPr>
        <w:t>部门给予相关处罚并承诺依法承担相关的经济赔偿责任和法律责任。</w:t>
      </w:r>
    </w:p>
    <w:p w14:paraId="614E042D">
      <w:pPr>
        <w:pStyle w:val="4"/>
        <w:spacing w:line="228" w:lineRule="auto"/>
        <w:ind w:left="423"/>
        <w:rPr>
          <w:color w:val="auto"/>
          <w:sz w:val="20"/>
          <w:szCs w:val="20"/>
        </w:rPr>
      </w:pPr>
      <w:r>
        <w:rPr>
          <w:color w:val="auto"/>
          <w:spacing w:val="8"/>
          <w:sz w:val="20"/>
          <w:szCs w:val="20"/>
        </w:rPr>
        <w:t>一、在响应有效期内撤销响应文件；</w:t>
      </w:r>
    </w:p>
    <w:p w14:paraId="5D258118">
      <w:pPr>
        <w:pStyle w:val="4"/>
        <w:spacing w:before="220" w:line="228" w:lineRule="auto"/>
        <w:ind w:left="423"/>
        <w:rPr>
          <w:color w:val="auto"/>
          <w:sz w:val="20"/>
          <w:szCs w:val="20"/>
        </w:rPr>
      </w:pPr>
      <w:r>
        <w:rPr>
          <w:color w:val="auto"/>
          <w:spacing w:val="8"/>
          <w:sz w:val="20"/>
          <w:szCs w:val="20"/>
        </w:rPr>
        <w:t>二、在响应文件中提供虚假材料；</w:t>
      </w:r>
    </w:p>
    <w:p w14:paraId="05C8C234">
      <w:pPr>
        <w:pStyle w:val="4"/>
        <w:spacing w:before="220" w:line="228" w:lineRule="auto"/>
        <w:ind w:left="420"/>
        <w:rPr>
          <w:color w:val="auto"/>
          <w:sz w:val="20"/>
          <w:szCs w:val="20"/>
        </w:rPr>
      </w:pPr>
      <w:r>
        <w:rPr>
          <w:color w:val="auto"/>
          <w:spacing w:val="9"/>
          <w:sz w:val="20"/>
          <w:szCs w:val="20"/>
        </w:rPr>
        <w:t>三、除因不可抗力或磋商文件认可的情形以外，成交后不与采购人签订合同；</w:t>
      </w:r>
    </w:p>
    <w:p w14:paraId="361D9ECA">
      <w:pPr>
        <w:pStyle w:val="4"/>
        <w:spacing w:before="221" w:line="228" w:lineRule="auto"/>
        <w:ind w:left="439"/>
        <w:rPr>
          <w:color w:val="auto"/>
          <w:sz w:val="20"/>
          <w:szCs w:val="20"/>
        </w:rPr>
      </w:pPr>
      <w:r>
        <w:rPr>
          <w:color w:val="auto"/>
          <w:spacing w:val="8"/>
          <w:sz w:val="20"/>
          <w:szCs w:val="20"/>
        </w:rPr>
        <w:t>四、与采购人、其他供应商或者采购代理机构恶意串通；</w:t>
      </w:r>
    </w:p>
    <w:p w14:paraId="1FAD37A1">
      <w:pPr>
        <w:pStyle w:val="4"/>
        <w:spacing w:before="221" w:line="228" w:lineRule="auto"/>
        <w:ind w:left="423"/>
        <w:rPr>
          <w:color w:val="auto"/>
          <w:sz w:val="20"/>
          <w:szCs w:val="20"/>
        </w:rPr>
      </w:pPr>
      <w:r>
        <w:rPr>
          <w:color w:val="auto"/>
          <w:spacing w:val="9"/>
          <w:sz w:val="20"/>
          <w:szCs w:val="20"/>
        </w:rPr>
        <w:t>五、法律法规及本磋商文件规定的其他严重违法行为。</w:t>
      </w:r>
    </w:p>
    <w:p w14:paraId="7F642635">
      <w:pPr>
        <w:spacing w:line="245" w:lineRule="auto"/>
        <w:rPr>
          <w:rFonts w:ascii="Arial"/>
          <w:color w:val="auto"/>
          <w:sz w:val="21"/>
        </w:rPr>
      </w:pPr>
    </w:p>
    <w:p w14:paraId="129EF936">
      <w:pPr>
        <w:spacing w:line="245" w:lineRule="auto"/>
        <w:rPr>
          <w:rFonts w:ascii="Arial"/>
          <w:color w:val="auto"/>
          <w:sz w:val="21"/>
        </w:rPr>
      </w:pPr>
    </w:p>
    <w:p w14:paraId="17200764">
      <w:pPr>
        <w:spacing w:line="245" w:lineRule="auto"/>
        <w:rPr>
          <w:rFonts w:ascii="Arial"/>
          <w:color w:val="auto"/>
          <w:sz w:val="21"/>
        </w:rPr>
      </w:pPr>
    </w:p>
    <w:p w14:paraId="27CA9D95">
      <w:pPr>
        <w:spacing w:line="245" w:lineRule="auto"/>
        <w:rPr>
          <w:rFonts w:ascii="Arial"/>
          <w:color w:val="auto"/>
          <w:sz w:val="21"/>
        </w:rPr>
      </w:pPr>
    </w:p>
    <w:p w14:paraId="7A92477C">
      <w:pPr>
        <w:spacing w:line="245" w:lineRule="auto"/>
        <w:rPr>
          <w:rFonts w:ascii="Arial"/>
          <w:color w:val="auto"/>
          <w:sz w:val="21"/>
        </w:rPr>
      </w:pPr>
    </w:p>
    <w:p w14:paraId="5793380B">
      <w:pPr>
        <w:spacing w:line="246" w:lineRule="auto"/>
        <w:rPr>
          <w:rFonts w:ascii="Arial"/>
          <w:color w:val="auto"/>
          <w:sz w:val="21"/>
        </w:rPr>
      </w:pPr>
    </w:p>
    <w:p w14:paraId="28425AA0">
      <w:pPr>
        <w:pStyle w:val="4"/>
        <w:spacing w:before="66" w:line="228" w:lineRule="auto"/>
        <w:ind w:left="4356"/>
        <w:rPr>
          <w:color w:val="auto"/>
          <w:sz w:val="20"/>
          <w:szCs w:val="20"/>
        </w:rPr>
      </w:pPr>
      <w:r>
        <w:rPr>
          <w:color w:val="auto"/>
          <w:spacing w:val="9"/>
          <w:sz w:val="20"/>
          <w:szCs w:val="20"/>
        </w:rPr>
        <w:t>供应商名称（并加盖公章</w:t>
      </w:r>
      <w:r>
        <w:rPr>
          <w:color w:val="auto"/>
          <w:spacing w:val="-54"/>
          <w:sz w:val="20"/>
          <w:szCs w:val="20"/>
        </w:rPr>
        <w:t>）：</w:t>
      </w:r>
    </w:p>
    <w:p w14:paraId="21BB9535">
      <w:pPr>
        <w:spacing w:line="310" w:lineRule="auto"/>
        <w:rPr>
          <w:rFonts w:ascii="Arial"/>
          <w:color w:val="auto"/>
          <w:sz w:val="21"/>
        </w:rPr>
      </w:pPr>
    </w:p>
    <w:p w14:paraId="0E4CB288">
      <w:pPr>
        <w:pStyle w:val="4"/>
        <w:spacing w:before="66" w:line="228" w:lineRule="auto"/>
        <w:ind w:left="4391"/>
        <w:rPr>
          <w:color w:val="auto"/>
          <w:sz w:val="20"/>
          <w:szCs w:val="20"/>
        </w:rPr>
      </w:pPr>
      <w:r>
        <w:rPr>
          <w:color w:val="auto"/>
          <w:spacing w:val="-7"/>
          <w:sz w:val="20"/>
          <w:szCs w:val="20"/>
        </w:rPr>
        <w:t>日</w:t>
      </w:r>
      <w:r>
        <w:rPr>
          <w:color w:val="auto"/>
          <w:spacing w:val="20"/>
          <w:sz w:val="20"/>
          <w:szCs w:val="20"/>
        </w:rPr>
        <w:t xml:space="preserve"> </w:t>
      </w:r>
      <w:r>
        <w:rPr>
          <w:color w:val="auto"/>
          <w:spacing w:val="-7"/>
          <w:sz w:val="20"/>
          <w:szCs w:val="20"/>
        </w:rPr>
        <w:t>期：</w:t>
      </w:r>
      <w:r>
        <w:rPr>
          <w:color w:val="auto"/>
          <w:spacing w:val="7"/>
          <w:sz w:val="20"/>
          <w:szCs w:val="20"/>
        </w:rPr>
        <w:t xml:space="preserve">      </w:t>
      </w:r>
      <w:r>
        <w:rPr>
          <w:color w:val="auto"/>
          <w:spacing w:val="-7"/>
          <w:sz w:val="20"/>
          <w:szCs w:val="20"/>
        </w:rPr>
        <w:t>年</w:t>
      </w:r>
      <w:r>
        <w:rPr>
          <w:color w:val="auto"/>
          <w:spacing w:val="10"/>
          <w:sz w:val="20"/>
          <w:szCs w:val="20"/>
        </w:rPr>
        <w:t xml:space="preserve">    </w:t>
      </w:r>
      <w:r>
        <w:rPr>
          <w:color w:val="auto"/>
          <w:spacing w:val="-7"/>
          <w:sz w:val="20"/>
          <w:szCs w:val="20"/>
        </w:rPr>
        <w:t>月</w:t>
      </w:r>
      <w:r>
        <w:rPr>
          <w:color w:val="auto"/>
          <w:spacing w:val="16"/>
          <w:sz w:val="20"/>
          <w:szCs w:val="20"/>
        </w:rPr>
        <w:t xml:space="preserve">    </w:t>
      </w:r>
      <w:r>
        <w:rPr>
          <w:color w:val="auto"/>
          <w:spacing w:val="-7"/>
          <w:sz w:val="20"/>
          <w:szCs w:val="20"/>
        </w:rPr>
        <w:t>日</w:t>
      </w:r>
    </w:p>
    <w:p w14:paraId="2536FF30">
      <w:pPr>
        <w:spacing w:line="228" w:lineRule="auto"/>
        <w:rPr>
          <w:color w:val="auto"/>
          <w:sz w:val="20"/>
          <w:szCs w:val="20"/>
        </w:rPr>
        <w:sectPr>
          <w:footerReference r:id="rId18" w:type="default"/>
          <w:pgSz w:w="11906" w:h="16839"/>
          <w:pgMar w:top="1440" w:right="1800" w:bottom="1440" w:left="1800" w:header="0" w:footer="938" w:gutter="0"/>
          <w:pgNumType w:fmt="numberInDash"/>
          <w:cols w:space="720" w:num="1"/>
        </w:sectPr>
      </w:pPr>
    </w:p>
    <w:p w14:paraId="31CE1F68">
      <w:pPr>
        <w:pStyle w:val="4"/>
        <w:spacing w:before="78" w:line="219" w:lineRule="auto"/>
        <w:jc w:val="center"/>
        <w:rPr>
          <w:rFonts w:ascii="Arial"/>
          <w:color w:val="auto"/>
          <w:sz w:val="21"/>
        </w:rPr>
      </w:pPr>
      <w:r>
        <w:rPr>
          <w:b/>
          <w:bCs/>
          <w:color w:val="auto"/>
          <w:spacing w:val="-3"/>
          <w:sz w:val="24"/>
          <w:szCs w:val="24"/>
        </w:rPr>
        <w:t>3.7</w:t>
      </w:r>
      <w:r>
        <w:rPr>
          <w:color w:val="auto"/>
          <w:spacing w:val="-3"/>
          <w:sz w:val="24"/>
          <w:szCs w:val="24"/>
        </w:rPr>
        <w:t xml:space="preserve"> </w:t>
      </w:r>
      <w:r>
        <w:rPr>
          <w:b/>
          <w:bCs/>
          <w:color w:val="auto"/>
          <w:spacing w:val="-3"/>
          <w:sz w:val="24"/>
          <w:szCs w:val="24"/>
        </w:rPr>
        <w:t>许昌市政府采购供应商信用承诺函</w:t>
      </w:r>
    </w:p>
    <w:p w14:paraId="3BBF812C">
      <w:pPr>
        <w:spacing w:line="282" w:lineRule="auto"/>
        <w:rPr>
          <w:rFonts w:ascii="Arial"/>
          <w:color w:val="auto"/>
          <w:sz w:val="21"/>
        </w:rPr>
      </w:pPr>
    </w:p>
    <w:p w14:paraId="72B6A06B">
      <w:pPr>
        <w:pStyle w:val="4"/>
        <w:spacing w:before="65" w:line="228" w:lineRule="auto"/>
        <w:rPr>
          <w:color w:val="auto"/>
          <w:sz w:val="20"/>
          <w:szCs w:val="20"/>
        </w:rPr>
      </w:pPr>
      <w:r>
        <w:rPr>
          <w:color w:val="auto"/>
          <w:spacing w:val="9"/>
          <w:sz w:val="20"/>
          <w:szCs w:val="20"/>
        </w:rPr>
        <w:t>致</w:t>
      </w:r>
      <w:r>
        <w:rPr>
          <w:color w:val="auto"/>
          <w:spacing w:val="9"/>
          <w:sz w:val="20"/>
          <w:szCs w:val="20"/>
          <w:u w:val="single" w:color="auto"/>
        </w:rPr>
        <w:t>（采购人或采购代理机构</w:t>
      </w:r>
      <w:r>
        <w:rPr>
          <w:color w:val="auto"/>
          <w:spacing w:val="-54"/>
          <w:sz w:val="20"/>
          <w:szCs w:val="20"/>
          <w:u w:val="single" w:color="auto"/>
        </w:rPr>
        <w:t>）</w:t>
      </w:r>
      <w:r>
        <w:rPr>
          <w:color w:val="auto"/>
          <w:spacing w:val="-54"/>
          <w:sz w:val="20"/>
          <w:szCs w:val="20"/>
        </w:rPr>
        <w:t>：</w:t>
      </w:r>
    </w:p>
    <w:p w14:paraId="40345FEE">
      <w:pPr>
        <w:spacing w:line="287" w:lineRule="auto"/>
        <w:rPr>
          <w:rFonts w:ascii="Arial"/>
          <w:color w:val="auto"/>
          <w:sz w:val="21"/>
        </w:rPr>
      </w:pPr>
    </w:p>
    <w:p w14:paraId="1C6F9864">
      <w:pPr>
        <w:pStyle w:val="4"/>
        <w:spacing w:before="65" w:line="228" w:lineRule="auto"/>
        <w:ind w:left="376"/>
        <w:rPr>
          <w:color w:val="auto"/>
          <w:sz w:val="20"/>
          <w:szCs w:val="20"/>
        </w:rPr>
      </w:pPr>
      <w:r>
        <w:rPr>
          <w:color w:val="auto"/>
          <w:spacing w:val="-12"/>
          <w:sz w:val="20"/>
          <w:szCs w:val="20"/>
        </w:rPr>
        <w:t>单位名称（自然人姓名）</w:t>
      </w:r>
      <w:r>
        <w:rPr>
          <w:rFonts w:hint="eastAsia"/>
          <w:color w:val="auto"/>
          <w:spacing w:val="-12"/>
          <w:sz w:val="20"/>
          <w:szCs w:val="20"/>
          <w:lang w:eastAsia="zh-CN"/>
        </w:rPr>
        <w:t>：</w:t>
      </w:r>
      <w:r>
        <w:rPr>
          <w:color w:val="auto"/>
          <w:sz w:val="20"/>
          <w:szCs w:val="20"/>
          <w:u w:val="single" w:color="auto"/>
        </w:rPr>
        <w:t xml:space="preserve">                        </w:t>
      </w:r>
    </w:p>
    <w:p w14:paraId="1A6679DC">
      <w:pPr>
        <w:spacing w:line="285" w:lineRule="auto"/>
        <w:rPr>
          <w:rFonts w:ascii="Arial"/>
          <w:color w:val="auto"/>
          <w:sz w:val="21"/>
        </w:rPr>
      </w:pPr>
    </w:p>
    <w:p w14:paraId="1BA6DA42">
      <w:pPr>
        <w:pStyle w:val="4"/>
        <w:spacing w:before="65" w:line="228" w:lineRule="auto"/>
        <w:ind w:left="379"/>
        <w:rPr>
          <w:color w:val="auto"/>
          <w:sz w:val="20"/>
          <w:szCs w:val="20"/>
        </w:rPr>
      </w:pPr>
      <w:r>
        <w:rPr>
          <w:color w:val="auto"/>
          <w:spacing w:val="-12"/>
          <w:sz w:val="20"/>
          <w:szCs w:val="20"/>
        </w:rPr>
        <w:t>统一社会信用代码（身份证号码）</w:t>
      </w:r>
      <w:r>
        <w:rPr>
          <w:rFonts w:hint="eastAsia"/>
          <w:color w:val="auto"/>
          <w:spacing w:val="-12"/>
          <w:sz w:val="20"/>
          <w:szCs w:val="20"/>
          <w:lang w:eastAsia="zh-CN"/>
        </w:rPr>
        <w:t>：</w:t>
      </w:r>
      <w:r>
        <w:rPr>
          <w:color w:val="auto"/>
          <w:sz w:val="20"/>
          <w:szCs w:val="20"/>
          <w:u w:val="single" w:color="auto"/>
        </w:rPr>
        <w:t xml:space="preserve">                  </w:t>
      </w:r>
    </w:p>
    <w:p w14:paraId="09CAD1CB">
      <w:pPr>
        <w:spacing w:line="287" w:lineRule="auto"/>
        <w:rPr>
          <w:rFonts w:ascii="Arial"/>
          <w:color w:val="auto"/>
          <w:sz w:val="21"/>
        </w:rPr>
      </w:pPr>
    </w:p>
    <w:p w14:paraId="03400B70">
      <w:pPr>
        <w:pStyle w:val="4"/>
        <w:spacing w:before="65" w:line="228" w:lineRule="auto"/>
        <w:ind w:left="375"/>
        <w:rPr>
          <w:color w:val="auto"/>
          <w:sz w:val="20"/>
          <w:szCs w:val="20"/>
        </w:rPr>
      </w:pPr>
      <w:r>
        <w:rPr>
          <w:color w:val="auto"/>
          <w:spacing w:val="-12"/>
          <w:sz w:val="20"/>
          <w:szCs w:val="20"/>
        </w:rPr>
        <w:t>法定代表人（负责人）</w:t>
      </w:r>
      <w:r>
        <w:rPr>
          <w:rFonts w:hint="eastAsia"/>
          <w:color w:val="auto"/>
          <w:spacing w:val="-12"/>
          <w:sz w:val="20"/>
          <w:szCs w:val="20"/>
          <w:lang w:eastAsia="zh-CN"/>
        </w:rPr>
        <w:t>：</w:t>
      </w:r>
      <w:r>
        <w:rPr>
          <w:color w:val="auto"/>
          <w:sz w:val="20"/>
          <w:szCs w:val="20"/>
          <w:u w:val="single" w:color="auto"/>
        </w:rPr>
        <w:t xml:space="preserve">                          </w:t>
      </w:r>
    </w:p>
    <w:p w14:paraId="6CCEAD62">
      <w:pPr>
        <w:spacing w:line="285" w:lineRule="auto"/>
        <w:rPr>
          <w:rFonts w:ascii="Arial"/>
          <w:color w:val="auto"/>
          <w:sz w:val="21"/>
        </w:rPr>
      </w:pPr>
    </w:p>
    <w:p w14:paraId="3FA67529">
      <w:pPr>
        <w:pStyle w:val="4"/>
        <w:spacing w:before="65" w:line="231" w:lineRule="auto"/>
        <w:ind w:left="375"/>
        <w:rPr>
          <w:color w:val="auto"/>
          <w:sz w:val="20"/>
          <w:szCs w:val="20"/>
        </w:rPr>
      </w:pPr>
      <w:r>
        <w:rPr>
          <w:color w:val="auto"/>
          <w:spacing w:val="-8"/>
          <w:sz w:val="20"/>
          <w:szCs w:val="20"/>
        </w:rPr>
        <w:t>联系地址和电话：</w:t>
      </w:r>
      <w:r>
        <w:rPr>
          <w:color w:val="auto"/>
          <w:spacing w:val="-8"/>
          <w:sz w:val="20"/>
          <w:szCs w:val="20"/>
          <w:u w:val="single" w:color="auto"/>
        </w:rPr>
        <w:t xml:space="preserve">                                </w:t>
      </w:r>
    </w:p>
    <w:p w14:paraId="43222E5A">
      <w:pPr>
        <w:spacing w:line="283" w:lineRule="auto"/>
        <w:rPr>
          <w:rFonts w:ascii="Arial"/>
          <w:color w:val="auto"/>
          <w:sz w:val="21"/>
        </w:rPr>
      </w:pPr>
    </w:p>
    <w:p w14:paraId="6D6A832E">
      <w:pPr>
        <w:pStyle w:val="4"/>
        <w:spacing w:before="65" w:line="228" w:lineRule="auto"/>
        <w:ind w:left="376"/>
        <w:rPr>
          <w:color w:val="auto"/>
          <w:sz w:val="20"/>
          <w:szCs w:val="20"/>
        </w:rPr>
      </w:pPr>
      <w:r>
        <w:rPr>
          <w:color w:val="auto"/>
          <w:spacing w:val="-11"/>
          <w:sz w:val="20"/>
          <w:szCs w:val="20"/>
        </w:rPr>
        <w:t>为维护公平、公正、公开的政府采购市场秩序，树立诚实守信的政</w:t>
      </w:r>
      <w:r>
        <w:rPr>
          <w:color w:val="auto"/>
          <w:spacing w:val="-12"/>
          <w:sz w:val="20"/>
          <w:szCs w:val="20"/>
        </w:rPr>
        <w:t>府采购供应商形象，我单位（本人</w:t>
      </w:r>
      <w:r>
        <w:rPr>
          <w:rFonts w:hint="eastAsia"/>
          <w:color w:val="auto"/>
          <w:spacing w:val="-12"/>
          <w:sz w:val="20"/>
          <w:szCs w:val="20"/>
          <w:lang w:eastAsia="zh-CN"/>
        </w:rPr>
        <w:t>）</w:t>
      </w:r>
    </w:p>
    <w:p w14:paraId="2D8792AE">
      <w:pPr>
        <w:spacing w:line="287" w:lineRule="auto"/>
        <w:rPr>
          <w:rFonts w:ascii="Arial"/>
          <w:color w:val="auto"/>
          <w:sz w:val="21"/>
        </w:rPr>
      </w:pPr>
    </w:p>
    <w:p w14:paraId="4057D436">
      <w:pPr>
        <w:pStyle w:val="4"/>
        <w:spacing w:before="65" w:line="228" w:lineRule="auto"/>
        <w:ind w:left="34"/>
        <w:rPr>
          <w:color w:val="auto"/>
          <w:sz w:val="20"/>
          <w:szCs w:val="20"/>
        </w:rPr>
      </w:pPr>
      <w:r>
        <w:rPr>
          <w:color w:val="auto"/>
          <w:spacing w:val="-14"/>
          <w:sz w:val="20"/>
          <w:szCs w:val="20"/>
        </w:rPr>
        <w:t>自愿作出以下承诺：</w:t>
      </w:r>
    </w:p>
    <w:p w14:paraId="3300219C">
      <w:pPr>
        <w:spacing w:line="285" w:lineRule="auto"/>
        <w:rPr>
          <w:rFonts w:ascii="Arial"/>
          <w:color w:val="auto"/>
          <w:sz w:val="21"/>
        </w:rPr>
      </w:pPr>
    </w:p>
    <w:p w14:paraId="6A5191E8">
      <w:pPr>
        <w:pStyle w:val="4"/>
        <w:spacing w:before="65" w:line="554" w:lineRule="auto"/>
        <w:ind w:firstLine="376"/>
        <w:rPr>
          <w:color w:val="auto"/>
          <w:sz w:val="20"/>
          <w:szCs w:val="20"/>
        </w:rPr>
      </w:pPr>
      <w:r>
        <w:rPr>
          <w:color w:val="auto"/>
          <w:spacing w:val="-12"/>
          <w:sz w:val="20"/>
          <w:szCs w:val="20"/>
        </w:rPr>
        <w:t>一、我单位（本人）自愿参加本次政府采购活动，严格遵守《中华人民共和国政府采购法》及相关法律</w:t>
      </w:r>
      <w:r>
        <w:rPr>
          <w:color w:val="auto"/>
          <w:spacing w:val="-14"/>
          <w:sz w:val="20"/>
          <w:szCs w:val="20"/>
        </w:rPr>
        <w:t>法规，依法诚信经营，无条件遵守本次政府采购活动的各项规定，我单位（本人）郑重承诺，我单位（本人</w:t>
      </w:r>
      <w:r>
        <w:rPr>
          <w:rFonts w:hint="eastAsia"/>
          <w:color w:val="auto"/>
          <w:spacing w:val="-14"/>
          <w:sz w:val="20"/>
          <w:szCs w:val="20"/>
          <w:lang w:eastAsia="zh-CN"/>
        </w:rPr>
        <w:t>）</w:t>
      </w:r>
    </w:p>
    <w:p w14:paraId="45BB8CE8">
      <w:pPr>
        <w:pStyle w:val="4"/>
        <w:spacing w:line="227" w:lineRule="auto"/>
        <w:ind w:left="1"/>
        <w:rPr>
          <w:color w:val="auto"/>
          <w:sz w:val="20"/>
          <w:szCs w:val="20"/>
        </w:rPr>
      </w:pPr>
      <w:r>
        <w:rPr>
          <w:color w:val="auto"/>
          <w:spacing w:val="-11"/>
          <w:sz w:val="20"/>
          <w:szCs w:val="20"/>
        </w:rPr>
        <w:t>符合《中华人民共和国政府采购法》第二十二条规</w:t>
      </w:r>
      <w:r>
        <w:rPr>
          <w:color w:val="auto"/>
          <w:spacing w:val="-12"/>
          <w:sz w:val="20"/>
          <w:szCs w:val="20"/>
        </w:rPr>
        <w:t>定和采购文件、本承诺书的条件：</w:t>
      </w:r>
    </w:p>
    <w:p w14:paraId="034D8CD3">
      <w:pPr>
        <w:spacing w:line="287" w:lineRule="auto"/>
        <w:rPr>
          <w:rFonts w:ascii="Arial"/>
          <w:color w:val="auto"/>
          <w:sz w:val="21"/>
        </w:rPr>
      </w:pPr>
    </w:p>
    <w:p w14:paraId="2EBAE0D8">
      <w:pPr>
        <w:pStyle w:val="4"/>
        <w:spacing w:before="65" w:line="228" w:lineRule="auto"/>
        <w:ind w:left="384"/>
        <w:rPr>
          <w:color w:val="auto"/>
          <w:sz w:val="20"/>
          <w:szCs w:val="20"/>
        </w:rPr>
      </w:pPr>
      <w:r>
        <w:rPr>
          <w:color w:val="auto"/>
          <w:spacing w:val="-12"/>
          <w:sz w:val="20"/>
          <w:szCs w:val="20"/>
        </w:rPr>
        <w:t>（一）具有独立承担民事责任的能力；</w:t>
      </w:r>
    </w:p>
    <w:p w14:paraId="647621D5">
      <w:pPr>
        <w:spacing w:line="285" w:lineRule="auto"/>
        <w:rPr>
          <w:rFonts w:ascii="Arial"/>
          <w:color w:val="auto"/>
          <w:sz w:val="21"/>
        </w:rPr>
      </w:pPr>
    </w:p>
    <w:p w14:paraId="01D0384B">
      <w:pPr>
        <w:pStyle w:val="4"/>
        <w:spacing w:before="66" w:line="228" w:lineRule="auto"/>
        <w:ind w:left="384"/>
        <w:rPr>
          <w:color w:val="auto"/>
          <w:sz w:val="20"/>
          <w:szCs w:val="20"/>
        </w:rPr>
      </w:pPr>
      <w:r>
        <w:rPr>
          <w:color w:val="auto"/>
          <w:spacing w:val="-12"/>
          <w:sz w:val="20"/>
          <w:szCs w:val="20"/>
        </w:rPr>
        <w:t>（二）具有良好的商业信誉和健全的财务会计制度；</w:t>
      </w:r>
    </w:p>
    <w:p w14:paraId="40AB8600">
      <w:pPr>
        <w:spacing w:line="287" w:lineRule="auto"/>
        <w:rPr>
          <w:rFonts w:ascii="Arial"/>
          <w:color w:val="auto"/>
          <w:sz w:val="21"/>
        </w:rPr>
      </w:pPr>
    </w:p>
    <w:p w14:paraId="2F85DA8D">
      <w:pPr>
        <w:pStyle w:val="4"/>
        <w:spacing w:before="65" w:line="228" w:lineRule="auto"/>
        <w:ind w:left="384"/>
        <w:rPr>
          <w:color w:val="auto"/>
          <w:sz w:val="20"/>
          <w:szCs w:val="20"/>
        </w:rPr>
      </w:pPr>
      <w:r>
        <w:rPr>
          <w:color w:val="auto"/>
          <w:spacing w:val="-12"/>
          <w:sz w:val="20"/>
          <w:szCs w:val="20"/>
        </w:rPr>
        <w:t>（三）具有履行合同所必需的设备和专业技术能力；</w:t>
      </w:r>
    </w:p>
    <w:p w14:paraId="46D269F6">
      <w:pPr>
        <w:spacing w:line="285" w:lineRule="auto"/>
        <w:rPr>
          <w:rFonts w:ascii="Arial"/>
          <w:color w:val="auto"/>
          <w:sz w:val="21"/>
        </w:rPr>
      </w:pPr>
    </w:p>
    <w:p w14:paraId="3ED89C8C">
      <w:pPr>
        <w:pStyle w:val="4"/>
        <w:spacing w:before="65" w:line="228" w:lineRule="auto"/>
        <w:ind w:left="384"/>
        <w:rPr>
          <w:color w:val="auto"/>
          <w:sz w:val="20"/>
          <w:szCs w:val="20"/>
        </w:rPr>
      </w:pPr>
      <w:r>
        <w:rPr>
          <w:color w:val="auto"/>
          <w:spacing w:val="-12"/>
          <w:sz w:val="20"/>
          <w:szCs w:val="20"/>
        </w:rPr>
        <w:t>（四）有依法缴纳税收和社会保障资金的良好记录；</w:t>
      </w:r>
    </w:p>
    <w:p w14:paraId="4FBE170C">
      <w:pPr>
        <w:spacing w:line="286" w:lineRule="auto"/>
        <w:rPr>
          <w:rFonts w:ascii="Arial"/>
          <w:color w:val="auto"/>
          <w:sz w:val="21"/>
        </w:rPr>
      </w:pPr>
    </w:p>
    <w:p w14:paraId="62F30E78">
      <w:pPr>
        <w:pStyle w:val="4"/>
        <w:spacing w:before="66" w:line="228" w:lineRule="auto"/>
        <w:ind w:left="384"/>
        <w:rPr>
          <w:color w:val="auto"/>
          <w:sz w:val="20"/>
          <w:szCs w:val="20"/>
        </w:rPr>
      </w:pPr>
      <w:r>
        <w:rPr>
          <w:color w:val="auto"/>
          <w:spacing w:val="-12"/>
          <w:sz w:val="20"/>
          <w:szCs w:val="20"/>
        </w:rPr>
        <w:t>（五）参加政府采购活动前三年内，在经营活动中没有重大违法记录；</w:t>
      </w:r>
    </w:p>
    <w:p w14:paraId="4AB61D01">
      <w:pPr>
        <w:spacing w:line="286" w:lineRule="auto"/>
        <w:rPr>
          <w:rFonts w:ascii="Arial"/>
          <w:color w:val="auto"/>
          <w:sz w:val="21"/>
        </w:rPr>
      </w:pPr>
    </w:p>
    <w:p w14:paraId="07C63A15">
      <w:pPr>
        <w:pStyle w:val="4"/>
        <w:keepNext w:val="0"/>
        <w:keepLines w:val="0"/>
        <w:pageBreakBefore w:val="0"/>
        <w:widowControl/>
        <w:kinsoku w:val="0"/>
        <w:wordWrap/>
        <w:overflowPunct/>
        <w:topLinePunct w:val="0"/>
        <w:autoSpaceDE w:val="0"/>
        <w:autoSpaceDN w:val="0"/>
        <w:bidi w:val="0"/>
        <w:adjustRightInd w:val="0"/>
        <w:snapToGrid w:val="0"/>
        <w:spacing w:line="440" w:lineRule="exact"/>
        <w:ind w:left="384"/>
        <w:textAlignment w:val="baseline"/>
        <w:rPr>
          <w:rFonts w:ascii="Arial"/>
          <w:color w:val="auto"/>
          <w:sz w:val="21"/>
        </w:rPr>
      </w:pPr>
      <w:r>
        <w:rPr>
          <w:color w:val="auto"/>
          <w:spacing w:val="-3"/>
          <w:sz w:val="20"/>
          <w:szCs w:val="20"/>
        </w:rPr>
        <w:t>（六）未被列入失信被执行人、重大税收违法案件当事人名单、政府采购</w:t>
      </w:r>
      <w:r>
        <w:rPr>
          <w:color w:val="auto"/>
          <w:spacing w:val="-4"/>
          <w:sz w:val="20"/>
          <w:szCs w:val="20"/>
        </w:rPr>
        <w:t>严重违法失信行为记录名</w:t>
      </w:r>
    </w:p>
    <w:p w14:paraId="28A85A37">
      <w:pPr>
        <w:pStyle w:val="4"/>
        <w:keepNext w:val="0"/>
        <w:keepLines w:val="0"/>
        <w:pageBreakBefore w:val="0"/>
        <w:widowControl/>
        <w:kinsoku w:val="0"/>
        <w:wordWrap/>
        <w:overflowPunct/>
        <w:topLinePunct w:val="0"/>
        <w:autoSpaceDE w:val="0"/>
        <w:autoSpaceDN w:val="0"/>
        <w:bidi w:val="0"/>
        <w:adjustRightInd w:val="0"/>
        <w:snapToGrid w:val="0"/>
        <w:spacing w:line="440" w:lineRule="exact"/>
        <w:ind w:left="1"/>
        <w:textAlignment w:val="baseline"/>
        <w:rPr>
          <w:rFonts w:ascii="Arial"/>
          <w:color w:val="auto"/>
          <w:sz w:val="21"/>
        </w:rPr>
      </w:pPr>
      <w:r>
        <w:rPr>
          <w:color w:val="auto"/>
          <w:spacing w:val="-2"/>
          <w:sz w:val="20"/>
          <w:szCs w:val="20"/>
        </w:rPr>
        <w:t>单、严重违法失信社会组织；</w:t>
      </w:r>
    </w:p>
    <w:p w14:paraId="6FFF282B">
      <w:pPr>
        <w:pStyle w:val="4"/>
        <w:spacing w:before="65" w:line="228" w:lineRule="auto"/>
        <w:ind w:left="384"/>
        <w:rPr>
          <w:color w:val="auto"/>
          <w:sz w:val="20"/>
          <w:szCs w:val="20"/>
        </w:rPr>
      </w:pPr>
      <w:r>
        <w:rPr>
          <w:color w:val="auto"/>
          <w:spacing w:val="-12"/>
          <w:sz w:val="20"/>
          <w:szCs w:val="20"/>
        </w:rPr>
        <w:t>（七）与参加本项目投标的其他供应商之间，单位负责人不为同一人并且不存在直接控股、管理关系；</w:t>
      </w:r>
    </w:p>
    <w:p w14:paraId="0F5744A1">
      <w:pPr>
        <w:spacing w:line="286" w:lineRule="auto"/>
        <w:rPr>
          <w:rFonts w:ascii="Arial"/>
          <w:color w:val="auto"/>
          <w:sz w:val="21"/>
        </w:rPr>
      </w:pPr>
    </w:p>
    <w:p w14:paraId="50ECA140">
      <w:pPr>
        <w:spacing w:line="299" w:lineRule="auto"/>
        <w:ind w:firstLine="352" w:firstLineChars="200"/>
        <w:rPr>
          <w:rFonts w:ascii="Arial"/>
          <w:color w:val="auto"/>
          <w:sz w:val="21"/>
        </w:rPr>
      </w:pPr>
      <w:r>
        <w:rPr>
          <w:color w:val="auto"/>
          <w:spacing w:val="-12"/>
          <w:sz w:val="20"/>
          <w:szCs w:val="20"/>
        </w:rPr>
        <w:t>（八）未为本项目提供整体设计、规范编制或者项目管理、监理、检测等服务；</w:t>
      </w:r>
    </w:p>
    <w:p w14:paraId="7353FE0B">
      <w:pPr>
        <w:pStyle w:val="4"/>
        <w:spacing w:before="65" w:line="228" w:lineRule="auto"/>
        <w:ind w:left="388"/>
        <w:rPr>
          <w:color w:val="auto"/>
          <w:sz w:val="20"/>
          <w:szCs w:val="20"/>
        </w:rPr>
      </w:pPr>
      <w:r>
        <w:rPr>
          <w:color w:val="auto"/>
          <w:spacing w:val="-12"/>
          <w:sz w:val="20"/>
          <w:szCs w:val="20"/>
        </w:rPr>
        <w:t>（九）符合法律、行政法规规定的其他条件。</w:t>
      </w:r>
    </w:p>
    <w:p w14:paraId="51C5394B">
      <w:pPr>
        <w:spacing w:line="284" w:lineRule="auto"/>
        <w:rPr>
          <w:rFonts w:ascii="Arial"/>
          <w:color w:val="auto"/>
          <w:sz w:val="21"/>
        </w:rPr>
      </w:pPr>
    </w:p>
    <w:p w14:paraId="0D545135">
      <w:pPr>
        <w:pStyle w:val="4"/>
        <w:spacing w:before="65" w:line="554" w:lineRule="auto"/>
        <w:ind w:left="2" w:firstLine="378"/>
        <w:jc w:val="both"/>
        <w:rPr>
          <w:color w:val="auto"/>
          <w:sz w:val="20"/>
          <w:szCs w:val="20"/>
        </w:rPr>
      </w:pPr>
      <w:r>
        <w:rPr>
          <w:color w:val="auto"/>
          <w:spacing w:val="-12"/>
          <w:sz w:val="20"/>
          <w:szCs w:val="20"/>
        </w:rPr>
        <w:t>二、我单位（本人）保证上述承诺事项的真实性。如有弄虚作假或其他违法违规行为，自愿按照规定将违</w:t>
      </w:r>
      <w:r>
        <w:rPr>
          <w:color w:val="auto"/>
          <w:spacing w:val="-11"/>
          <w:sz w:val="20"/>
          <w:szCs w:val="20"/>
        </w:rPr>
        <w:t>背承诺行为作为失信行为记录到社会信用</w:t>
      </w:r>
      <w:r>
        <w:rPr>
          <w:color w:val="auto"/>
          <w:spacing w:val="-12"/>
          <w:sz w:val="20"/>
          <w:szCs w:val="20"/>
        </w:rPr>
        <w:t>信息平台，并视同为“提供虚假材料谋取中标、成交”按照《</w:t>
      </w:r>
      <w:r>
        <w:rPr>
          <w:color w:val="auto"/>
          <w:spacing w:val="-11"/>
          <w:sz w:val="20"/>
          <w:szCs w:val="20"/>
        </w:rPr>
        <w:t>政</w:t>
      </w:r>
      <w:r>
        <w:rPr>
          <w:color w:val="auto"/>
          <w:spacing w:val="-12"/>
          <w:sz w:val="20"/>
          <w:szCs w:val="20"/>
        </w:rPr>
        <w:t>府采</w:t>
      </w:r>
      <w:r>
        <w:rPr>
          <w:color w:val="auto"/>
          <w:spacing w:val="-11"/>
          <w:sz w:val="20"/>
          <w:szCs w:val="20"/>
        </w:rPr>
        <w:t>购法》第七十七、七十九条规定，处以采购</w:t>
      </w:r>
      <w:r>
        <w:rPr>
          <w:color w:val="auto"/>
          <w:spacing w:val="-12"/>
          <w:sz w:val="20"/>
          <w:szCs w:val="20"/>
        </w:rPr>
        <w:t>金额千分之五以上千分之十以下的罚款，列入不良行为记</w:t>
      </w:r>
      <w:r>
        <w:rPr>
          <w:color w:val="auto"/>
          <w:spacing w:val="-10"/>
          <w:sz w:val="20"/>
          <w:szCs w:val="20"/>
        </w:rPr>
        <w:t>录</w:t>
      </w:r>
      <w:r>
        <w:rPr>
          <w:color w:val="auto"/>
          <w:spacing w:val="-12"/>
          <w:sz w:val="20"/>
          <w:szCs w:val="20"/>
        </w:rPr>
        <w:t>名</w:t>
      </w:r>
      <w:r>
        <w:rPr>
          <w:color w:val="auto"/>
          <w:spacing w:val="-11"/>
          <w:sz w:val="20"/>
          <w:szCs w:val="20"/>
        </w:rPr>
        <w:t>单，在一至三年内禁止参加政府采购活动，有</w:t>
      </w:r>
      <w:r>
        <w:rPr>
          <w:color w:val="auto"/>
          <w:spacing w:val="-12"/>
          <w:sz w:val="20"/>
          <w:szCs w:val="20"/>
        </w:rPr>
        <w:t>违法所得的，并处没收违法所得，情节严重的，由市场监</w:t>
      </w:r>
      <w:r>
        <w:rPr>
          <w:color w:val="auto"/>
          <w:spacing w:val="-11"/>
          <w:sz w:val="20"/>
          <w:szCs w:val="20"/>
        </w:rPr>
        <w:t>管</w:t>
      </w:r>
      <w:r>
        <w:rPr>
          <w:color w:val="auto"/>
          <w:spacing w:val="-12"/>
          <w:sz w:val="20"/>
          <w:szCs w:val="20"/>
        </w:rPr>
        <w:t>部门</w:t>
      </w:r>
      <w:r>
        <w:rPr>
          <w:color w:val="auto"/>
          <w:spacing w:val="-11"/>
          <w:sz w:val="20"/>
          <w:szCs w:val="20"/>
        </w:rPr>
        <w:t>吊销营业执照；构成犯罪的，依法追究刑事</w:t>
      </w:r>
      <w:r>
        <w:rPr>
          <w:color w:val="auto"/>
          <w:spacing w:val="-12"/>
          <w:sz w:val="20"/>
          <w:szCs w:val="20"/>
        </w:rPr>
        <w:t>责任；给他人造成损失的，并应依照有关民事法律规定承</w:t>
      </w:r>
      <w:r>
        <w:rPr>
          <w:color w:val="auto"/>
          <w:spacing w:val="-10"/>
          <w:sz w:val="20"/>
          <w:szCs w:val="20"/>
        </w:rPr>
        <w:t>担</w:t>
      </w:r>
      <w:r>
        <w:rPr>
          <w:color w:val="auto"/>
          <w:spacing w:val="-7"/>
          <w:sz w:val="20"/>
          <w:szCs w:val="20"/>
        </w:rPr>
        <w:t>民事责任。</w:t>
      </w:r>
    </w:p>
    <w:p w14:paraId="00A50CEE">
      <w:pPr>
        <w:pStyle w:val="4"/>
        <w:spacing w:line="227" w:lineRule="auto"/>
        <w:ind w:left="377"/>
        <w:rPr>
          <w:color w:val="auto"/>
          <w:sz w:val="20"/>
          <w:szCs w:val="20"/>
        </w:rPr>
      </w:pPr>
      <w:r>
        <w:rPr>
          <w:color w:val="auto"/>
          <w:spacing w:val="-8"/>
          <w:sz w:val="20"/>
          <w:szCs w:val="20"/>
        </w:rPr>
        <w:t>供应商（电子章）</w:t>
      </w:r>
      <w:r>
        <w:rPr>
          <w:rFonts w:hint="eastAsia"/>
          <w:color w:val="auto"/>
          <w:spacing w:val="-8"/>
          <w:sz w:val="20"/>
          <w:szCs w:val="20"/>
          <w:lang w:eastAsia="zh-CN"/>
        </w:rPr>
        <w:t>：</w:t>
      </w:r>
    </w:p>
    <w:p w14:paraId="21EFEDD9">
      <w:pPr>
        <w:spacing w:line="286" w:lineRule="auto"/>
        <w:rPr>
          <w:rFonts w:ascii="Arial"/>
          <w:color w:val="auto"/>
          <w:sz w:val="21"/>
        </w:rPr>
      </w:pPr>
    </w:p>
    <w:p w14:paraId="7AF1789B">
      <w:pPr>
        <w:pStyle w:val="4"/>
        <w:spacing w:before="65" w:line="228" w:lineRule="auto"/>
        <w:ind w:left="378"/>
        <w:rPr>
          <w:color w:val="auto"/>
          <w:sz w:val="20"/>
          <w:szCs w:val="20"/>
        </w:rPr>
      </w:pPr>
      <w:r>
        <w:rPr>
          <w:color w:val="auto"/>
          <w:spacing w:val="-11"/>
          <w:sz w:val="20"/>
          <w:szCs w:val="20"/>
        </w:rPr>
        <w:t>法定代表人、负责人、本人、或授权代表（签字或电子印章）</w:t>
      </w:r>
      <w:r>
        <w:rPr>
          <w:rFonts w:hint="eastAsia"/>
          <w:color w:val="auto"/>
          <w:spacing w:val="-11"/>
          <w:sz w:val="20"/>
          <w:szCs w:val="20"/>
          <w:lang w:eastAsia="zh-CN"/>
        </w:rPr>
        <w:t>：</w:t>
      </w:r>
    </w:p>
    <w:p w14:paraId="2D0C994D">
      <w:pPr>
        <w:spacing w:line="287" w:lineRule="auto"/>
        <w:rPr>
          <w:rFonts w:ascii="Arial"/>
          <w:color w:val="auto"/>
          <w:sz w:val="21"/>
        </w:rPr>
      </w:pPr>
    </w:p>
    <w:p w14:paraId="052790B2">
      <w:pPr>
        <w:pStyle w:val="4"/>
        <w:spacing w:before="65" w:line="228" w:lineRule="auto"/>
        <w:ind w:left="413"/>
        <w:rPr>
          <w:color w:val="auto"/>
          <w:sz w:val="20"/>
          <w:szCs w:val="20"/>
        </w:rPr>
      </w:pPr>
      <w:r>
        <w:rPr>
          <w:color w:val="auto"/>
          <w:spacing w:val="-12"/>
          <w:sz w:val="20"/>
          <w:szCs w:val="20"/>
        </w:rPr>
        <w:t>日期：</w:t>
      </w:r>
      <w:r>
        <w:rPr>
          <w:color w:val="auto"/>
          <w:spacing w:val="9"/>
          <w:sz w:val="20"/>
          <w:szCs w:val="20"/>
        </w:rPr>
        <w:t xml:space="preserve">   </w:t>
      </w:r>
      <w:r>
        <w:rPr>
          <w:color w:val="auto"/>
          <w:spacing w:val="-12"/>
          <w:sz w:val="20"/>
          <w:szCs w:val="20"/>
        </w:rPr>
        <w:t>年</w:t>
      </w:r>
      <w:r>
        <w:rPr>
          <w:color w:val="auto"/>
          <w:spacing w:val="21"/>
          <w:sz w:val="20"/>
          <w:szCs w:val="20"/>
        </w:rPr>
        <w:t xml:space="preserve">  </w:t>
      </w:r>
      <w:r>
        <w:rPr>
          <w:color w:val="auto"/>
          <w:spacing w:val="-12"/>
          <w:sz w:val="20"/>
          <w:szCs w:val="20"/>
        </w:rPr>
        <w:t>月</w:t>
      </w:r>
      <w:r>
        <w:rPr>
          <w:color w:val="auto"/>
          <w:spacing w:val="89"/>
          <w:sz w:val="20"/>
          <w:szCs w:val="20"/>
        </w:rPr>
        <w:t xml:space="preserve"> </w:t>
      </w:r>
      <w:r>
        <w:rPr>
          <w:color w:val="auto"/>
          <w:spacing w:val="-12"/>
          <w:sz w:val="20"/>
          <w:szCs w:val="20"/>
        </w:rPr>
        <w:t>日</w:t>
      </w:r>
    </w:p>
    <w:p w14:paraId="6D15703B">
      <w:pPr>
        <w:spacing w:line="270" w:lineRule="auto"/>
        <w:rPr>
          <w:rFonts w:ascii="Arial"/>
          <w:color w:val="auto"/>
          <w:sz w:val="21"/>
        </w:rPr>
      </w:pPr>
    </w:p>
    <w:p w14:paraId="7F5DE4C7">
      <w:pPr>
        <w:spacing w:line="270" w:lineRule="auto"/>
        <w:rPr>
          <w:rFonts w:ascii="Arial"/>
          <w:color w:val="auto"/>
          <w:sz w:val="21"/>
        </w:rPr>
      </w:pPr>
    </w:p>
    <w:p w14:paraId="1A866ECD">
      <w:pPr>
        <w:spacing w:line="270" w:lineRule="auto"/>
        <w:rPr>
          <w:rFonts w:ascii="Arial"/>
          <w:color w:val="auto"/>
          <w:sz w:val="21"/>
        </w:rPr>
      </w:pPr>
    </w:p>
    <w:p w14:paraId="768E34AB">
      <w:pPr>
        <w:spacing w:line="270" w:lineRule="auto"/>
        <w:rPr>
          <w:rFonts w:ascii="Arial"/>
          <w:color w:val="auto"/>
          <w:sz w:val="21"/>
        </w:rPr>
      </w:pPr>
    </w:p>
    <w:p w14:paraId="669059DC">
      <w:pPr>
        <w:spacing w:line="271" w:lineRule="auto"/>
        <w:rPr>
          <w:rFonts w:ascii="Arial"/>
          <w:color w:val="auto"/>
          <w:sz w:val="21"/>
        </w:rPr>
      </w:pPr>
    </w:p>
    <w:p w14:paraId="27EA4C45">
      <w:pPr>
        <w:spacing w:line="271" w:lineRule="auto"/>
        <w:rPr>
          <w:rFonts w:ascii="Arial"/>
          <w:color w:val="auto"/>
          <w:sz w:val="21"/>
        </w:rPr>
      </w:pPr>
    </w:p>
    <w:p w14:paraId="26F5FFCA">
      <w:pPr>
        <w:spacing w:line="271" w:lineRule="auto"/>
        <w:rPr>
          <w:rFonts w:ascii="Arial"/>
          <w:color w:val="auto"/>
          <w:sz w:val="21"/>
        </w:rPr>
      </w:pPr>
    </w:p>
    <w:p w14:paraId="435A2F4B">
      <w:pPr>
        <w:spacing w:before="73" w:line="257" w:lineRule="auto"/>
        <w:ind w:left="12" w:right="21" w:hanging="1"/>
        <w:rPr>
          <w:rFonts w:ascii="华文仿宋" w:hAnsi="华文仿宋" w:eastAsia="华文仿宋" w:cs="华文仿宋"/>
          <w:color w:val="auto"/>
          <w:sz w:val="20"/>
          <w:szCs w:val="20"/>
        </w:rPr>
      </w:pPr>
      <w:r>
        <w:rPr>
          <w:rFonts w:ascii="华文仿宋" w:hAnsi="华文仿宋" w:eastAsia="华文仿宋" w:cs="华文仿宋"/>
          <w:color w:val="auto"/>
          <w:spacing w:val="10"/>
          <w:sz w:val="20"/>
          <w:szCs w:val="20"/>
        </w:rPr>
        <w:t>注：1.投标人须在投标文件中按此模板提供承诺函，未提供视为未实质性响</w:t>
      </w:r>
      <w:r>
        <w:rPr>
          <w:rFonts w:ascii="华文仿宋" w:hAnsi="华文仿宋" w:eastAsia="华文仿宋" w:cs="华文仿宋"/>
          <w:color w:val="auto"/>
          <w:spacing w:val="9"/>
          <w:sz w:val="20"/>
          <w:szCs w:val="20"/>
        </w:rPr>
        <w:t>应</w:t>
      </w:r>
      <w:r>
        <w:rPr>
          <w:rFonts w:hint="eastAsia" w:ascii="华文仿宋" w:hAnsi="华文仿宋" w:eastAsia="华文仿宋" w:cs="华文仿宋"/>
          <w:color w:val="auto"/>
          <w:spacing w:val="9"/>
          <w:sz w:val="20"/>
          <w:szCs w:val="20"/>
          <w:lang w:eastAsia="zh-CN"/>
        </w:rPr>
        <w:t>磋商文件</w:t>
      </w:r>
      <w:r>
        <w:rPr>
          <w:rFonts w:ascii="华文仿宋" w:hAnsi="华文仿宋" w:eastAsia="华文仿宋" w:cs="华文仿宋"/>
          <w:color w:val="auto"/>
          <w:spacing w:val="9"/>
          <w:sz w:val="20"/>
          <w:szCs w:val="20"/>
        </w:rPr>
        <w:t>要求，按</w:t>
      </w:r>
      <w:r>
        <w:rPr>
          <w:rFonts w:ascii="华文仿宋" w:hAnsi="华文仿宋" w:eastAsia="华文仿宋" w:cs="华文仿宋"/>
          <w:color w:val="auto"/>
          <w:spacing w:val="5"/>
          <w:sz w:val="20"/>
          <w:szCs w:val="20"/>
        </w:rPr>
        <w:t>无效投标处理。</w:t>
      </w:r>
    </w:p>
    <w:p w14:paraId="5F119D61">
      <w:pPr>
        <w:spacing w:before="1" w:line="261" w:lineRule="auto"/>
        <w:ind w:left="11" w:right="63" w:hanging="11"/>
        <w:rPr>
          <w:rFonts w:ascii="华文仿宋" w:hAnsi="华文仿宋" w:eastAsia="华文仿宋" w:cs="华文仿宋"/>
          <w:color w:val="auto"/>
          <w:sz w:val="20"/>
          <w:szCs w:val="20"/>
        </w:rPr>
      </w:pPr>
      <w:r>
        <w:rPr>
          <w:rFonts w:ascii="华文仿宋" w:hAnsi="华文仿宋" w:eastAsia="华文仿宋" w:cs="华文仿宋"/>
          <w:color w:val="auto"/>
          <w:spacing w:val="9"/>
          <w:sz w:val="20"/>
          <w:szCs w:val="20"/>
        </w:rPr>
        <w:t>2.投标人的法定代表人或者授权代表的签字或盖章应真实、有效，如由授权代表签字或盖章的，</w:t>
      </w:r>
      <w:r>
        <w:rPr>
          <w:rFonts w:ascii="华文仿宋" w:hAnsi="华文仿宋" w:eastAsia="华文仿宋" w:cs="华文仿宋"/>
          <w:color w:val="auto"/>
          <w:spacing w:val="5"/>
          <w:sz w:val="20"/>
          <w:szCs w:val="20"/>
        </w:rPr>
        <w:t>应提供“法定代表人授权书”。</w:t>
      </w:r>
    </w:p>
    <w:p w14:paraId="5A9FF313">
      <w:pPr>
        <w:spacing w:line="261" w:lineRule="auto"/>
        <w:rPr>
          <w:rFonts w:ascii="华文仿宋" w:hAnsi="华文仿宋" w:eastAsia="华文仿宋" w:cs="华文仿宋"/>
          <w:color w:val="auto"/>
          <w:sz w:val="20"/>
          <w:szCs w:val="20"/>
        </w:rPr>
        <w:sectPr>
          <w:footerReference r:id="rId19" w:type="default"/>
          <w:pgSz w:w="11906" w:h="16839"/>
          <w:pgMar w:top="1440" w:right="1800" w:bottom="1440" w:left="1800" w:header="0" w:footer="938" w:gutter="0"/>
          <w:pgNumType w:fmt="numberInDash"/>
          <w:cols w:space="720" w:num="1"/>
        </w:sectPr>
      </w:pPr>
    </w:p>
    <w:p w14:paraId="6742B58A">
      <w:pPr>
        <w:pStyle w:val="4"/>
        <w:spacing w:before="78" w:line="219" w:lineRule="auto"/>
        <w:jc w:val="center"/>
        <w:rPr>
          <w:color w:val="auto"/>
          <w:sz w:val="24"/>
          <w:szCs w:val="24"/>
        </w:rPr>
      </w:pPr>
      <w:r>
        <w:rPr>
          <w:b/>
          <w:bCs/>
          <w:color w:val="auto"/>
          <w:spacing w:val="-3"/>
          <w:sz w:val="24"/>
          <w:szCs w:val="24"/>
        </w:rPr>
        <w:t>3.8</w:t>
      </w:r>
      <w:r>
        <w:rPr>
          <w:color w:val="auto"/>
          <w:spacing w:val="-3"/>
          <w:sz w:val="24"/>
          <w:szCs w:val="24"/>
        </w:rPr>
        <w:t xml:space="preserve"> </w:t>
      </w:r>
      <w:r>
        <w:rPr>
          <w:b/>
          <w:bCs/>
          <w:color w:val="auto"/>
          <w:spacing w:val="-3"/>
          <w:sz w:val="24"/>
          <w:szCs w:val="24"/>
        </w:rPr>
        <w:t>其他资格证书或材料</w:t>
      </w:r>
    </w:p>
    <w:p w14:paraId="184E6792">
      <w:pPr>
        <w:spacing w:line="219" w:lineRule="auto"/>
        <w:rPr>
          <w:color w:val="auto"/>
          <w:sz w:val="24"/>
          <w:szCs w:val="24"/>
        </w:rPr>
        <w:sectPr>
          <w:footerReference r:id="rId20" w:type="default"/>
          <w:pgSz w:w="11906" w:h="16839"/>
          <w:pgMar w:top="1440" w:right="1800" w:bottom="1440" w:left="1800" w:header="0" w:footer="938" w:gutter="0"/>
          <w:pgNumType w:fmt="numberInDash"/>
          <w:cols w:space="720" w:num="1"/>
        </w:sectPr>
      </w:pPr>
    </w:p>
    <w:p w14:paraId="301C822F">
      <w:pPr>
        <w:spacing w:line="242" w:lineRule="auto"/>
        <w:rPr>
          <w:rFonts w:ascii="Arial"/>
          <w:color w:val="auto"/>
          <w:sz w:val="21"/>
        </w:rPr>
      </w:pPr>
    </w:p>
    <w:p w14:paraId="1EB6858C">
      <w:pPr>
        <w:spacing w:line="242" w:lineRule="auto"/>
        <w:rPr>
          <w:rFonts w:ascii="Arial"/>
          <w:color w:val="auto"/>
          <w:sz w:val="21"/>
        </w:rPr>
      </w:pPr>
    </w:p>
    <w:p w14:paraId="34BB16D0">
      <w:pPr>
        <w:spacing w:line="242" w:lineRule="auto"/>
        <w:rPr>
          <w:rFonts w:ascii="Arial"/>
          <w:color w:val="auto"/>
          <w:sz w:val="21"/>
        </w:rPr>
      </w:pPr>
    </w:p>
    <w:p w14:paraId="738C89A8">
      <w:pPr>
        <w:spacing w:line="242" w:lineRule="auto"/>
        <w:rPr>
          <w:rFonts w:ascii="Arial"/>
          <w:color w:val="auto"/>
          <w:sz w:val="21"/>
        </w:rPr>
      </w:pPr>
    </w:p>
    <w:p w14:paraId="01978405">
      <w:pPr>
        <w:spacing w:line="242" w:lineRule="auto"/>
        <w:rPr>
          <w:rFonts w:ascii="Arial"/>
          <w:color w:val="auto"/>
          <w:sz w:val="21"/>
        </w:rPr>
      </w:pPr>
    </w:p>
    <w:p w14:paraId="69D6D73A">
      <w:pPr>
        <w:spacing w:line="242" w:lineRule="auto"/>
        <w:rPr>
          <w:rFonts w:ascii="Arial"/>
          <w:color w:val="auto"/>
          <w:sz w:val="21"/>
        </w:rPr>
      </w:pPr>
    </w:p>
    <w:p w14:paraId="5DFF55FC">
      <w:pPr>
        <w:spacing w:line="242" w:lineRule="auto"/>
        <w:rPr>
          <w:rFonts w:ascii="Arial"/>
          <w:color w:val="auto"/>
          <w:sz w:val="21"/>
        </w:rPr>
      </w:pPr>
    </w:p>
    <w:p w14:paraId="34215404">
      <w:pPr>
        <w:spacing w:line="242" w:lineRule="auto"/>
        <w:rPr>
          <w:rFonts w:ascii="Arial"/>
          <w:color w:val="auto"/>
          <w:sz w:val="21"/>
        </w:rPr>
      </w:pPr>
    </w:p>
    <w:p w14:paraId="44B5D0CF">
      <w:pPr>
        <w:spacing w:line="242" w:lineRule="auto"/>
        <w:rPr>
          <w:rFonts w:ascii="Arial"/>
          <w:color w:val="auto"/>
          <w:sz w:val="21"/>
        </w:rPr>
      </w:pPr>
    </w:p>
    <w:p w14:paraId="05E06EC5">
      <w:pPr>
        <w:spacing w:line="242" w:lineRule="auto"/>
        <w:rPr>
          <w:rFonts w:ascii="Arial"/>
          <w:color w:val="auto"/>
          <w:sz w:val="21"/>
        </w:rPr>
      </w:pPr>
    </w:p>
    <w:p w14:paraId="72F20A0F">
      <w:pPr>
        <w:spacing w:line="242" w:lineRule="auto"/>
        <w:rPr>
          <w:rFonts w:ascii="Arial"/>
          <w:color w:val="auto"/>
          <w:sz w:val="21"/>
        </w:rPr>
      </w:pPr>
    </w:p>
    <w:p w14:paraId="12AA163A">
      <w:pPr>
        <w:spacing w:line="242" w:lineRule="auto"/>
        <w:rPr>
          <w:rFonts w:ascii="Arial"/>
          <w:color w:val="auto"/>
          <w:sz w:val="21"/>
        </w:rPr>
      </w:pPr>
    </w:p>
    <w:p w14:paraId="299A168E">
      <w:pPr>
        <w:spacing w:line="242" w:lineRule="auto"/>
        <w:rPr>
          <w:rFonts w:ascii="Arial"/>
          <w:color w:val="auto"/>
          <w:sz w:val="21"/>
        </w:rPr>
      </w:pPr>
    </w:p>
    <w:p w14:paraId="4C077C7A">
      <w:pPr>
        <w:spacing w:line="242" w:lineRule="auto"/>
        <w:rPr>
          <w:rFonts w:ascii="Arial"/>
          <w:color w:val="auto"/>
          <w:sz w:val="21"/>
        </w:rPr>
      </w:pPr>
    </w:p>
    <w:p w14:paraId="5A833450">
      <w:pPr>
        <w:spacing w:line="242" w:lineRule="auto"/>
        <w:rPr>
          <w:rFonts w:ascii="Arial"/>
          <w:color w:val="auto"/>
          <w:sz w:val="21"/>
        </w:rPr>
      </w:pPr>
    </w:p>
    <w:p w14:paraId="7A8AD607">
      <w:pPr>
        <w:spacing w:line="242" w:lineRule="auto"/>
        <w:rPr>
          <w:rFonts w:ascii="Arial"/>
          <w:color w:val="auto"/>
          <w:sz w:val="21"/>
        </w:rPr>
      </w:pPr>
    </w:p>
    <w:p w14:paraId="56952705">
      <w:pPr>
        <w:spacing w:line="242" w:lineRule="auto"/>
        <w:rPr>
          <w:rFonts w:ascii="Arial"/>
          <w:color w:val="auto"/>
          <w:sz w:val="21"/>
        </w:rPr>
      </w:pPr>
    </w:p>
    <w:p w14:paraId="3F32F9AB">
      <w:pPr>
        <w:spacing w:line="242" w:lineRule="auto"/>
        <w:rPr>
          <w:rFonts w:ascii="Arial"/>
          <w:color w:val="auto"/>
          <w:sz w:val="21"/>
        </w:rPr>
      </w:pPr>
    </w:p>
    <w:p w14:paraId="509C5ED6">
      <w:pPr>
        <w:spacing w:line="242" w:lineRule="auto"/>
        <w:rPr>
          <w:rFonts w:ascii="Arial"/>
          <w:color w:val="auto"/>
          <w:sz w:val="21"/>
        </w:rPr>
      </w:pPr>
    </w:p>
    <w:p w14:paraId="5629FE1C">
      <w:pPr>
        <w:spacing w:line="243" w:lineRule="auto"/>
        <w:rPr>
          <w:rFonts w:ascii="Arial"/>
          <w:color w:val="auto"/>
          <w:sz w:val="21"/>
        </w:rPr>
      </w:pPr>
    </w:p>
    <w:p w14:paraId="001041BC">
      <w:pPr>
        <w:spacing w:line="243" w:lineRule="auto"/>
        <w:rPr>
          <w:rFonts w:ascii="Arial"/>
          <w:color w:val="auto"/>
          <w:sz w:val="21"/>
        </w:rPr>
      </w:pPr>
    </w:p>
    <w:p w14:paraId="66C7C3AE">
      <w:pPr>
        <w:pStyle w:val="4"/>
        <w:spacing w:before="91" w:line="220" w:lineRule="auto"/>
        <w:ind w:left="2715"/>
        <w:rPr>
          <w:color w:val="auto"/>
          <w:sz w:val="28"/>
          <w:szCs w:val="28"/>
        </w:rPr>
      </w:pPr>
      <w:r>
        <w:rPr>
          <w:b/>
          <w:bCs/>
          <w:color w:val="auto"/>
          <w:spacing w:val="-6"/>
          <w:sz w:val="28"/>
          <w:szCs w:val="28"/>
        </w:rPr>
        <w:t>四、符合性审查证明材料</w:t>
      </w:r>
    </w:p>
    <w:p w14:paraId="1E0C04CF">
      <w:pPr>
        <w:spacing w:line="220" w:lineRule="auto"/>
        <w:rPr>
          <w:color w:val="auto"/>
          <w:sz w:val="28"/>
          <w:szCs w:val="28"/>
        </w:rPr>
        <w:sectPr>
          <w:footerReference r:id="rId21" w:type="default"/>
          <w:pgSz w:w="11906" w:h="16839"/>
          <w:pgMar w:top="1440" w:right="1800" w:bottom="1440" w:left="1800" w:header="0" w:footer="937" w:gutter="0"/>
          <w:pgNumType w:fmt="numberInDash"/>
          <w:cols w:space="720" w:num="1"/>
        </w:sectPr>
      </w:pPr>
    </w:p>
    <w:p w14:paraId="0099ED10">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ascii="宋体" w:hAnsi="宋体" w:eastAsia="宋体" w:cs="宋体"/>
          <w:b/>
          <w:bCs/>
          <w:color w:val="auto"/>
          <w:spacing w:val="-6"/>
          <w:sz w:val="24"/>
          <w:szCs w:val="24"/>
        </w:rPr>
      </w:pPr>
      <w:r>
        <w:rPr>
          <w:rFonts w:ascii="宋体" w:hAnsi="宋体" w:eastAsia="宋体" w:cs="宋体"/>
          <w:b/>
          <w:bCs/>
          <w:color w:val="auto"/>
          <w:spacing w:val="-6"/>
          <w:sz w:val="24"/>
          <w:szCs w:val="24"/>
        </w:rPr>
        <w:t>4.1 分项报价表</w:t>
      </w:r>
    </w:p>
    <w:p w14:paraId="34999970">
      <w:pPr>
        <w:widowControl w:val="0"/>
        <w:kinsoku/>
        <w:autoSpaceDE/>
        <w:autoSpaceDN/>
        <w:adjustRightInd/>
        <w:snapToGrid/>
        <w:spacing w:before="50" w:after="156" w:afterLines="50" w:line="360" w:lineRule="auto"/>
        <w:ind w:firstLine="0"/>
        <w:contextualSpacing/>
        <w:jc w:val="left"/>
        <w:textAlignment w:val="auto"/>
        <w:rPr>
          <w:rFonts w:hint="eastAsia" w:ascii="宋体" w:hAnsi="宋体" w:eastAsia="宋体" w:cs="Times New Roman"/>
          <w:snapToGrid/>
          <w:color w:val="auto"/>
          <w:kern w:val="0"/>
          <w:sz w:val="24"/>
          <w:szCs w:val="20"/>
          <w:lang w:eastAsia="zh-CN"/>
        </w:rPr>
      </w:pPr>
    </w:p>
    <w:p w14:paraId="78914538">
      <w:pPr>
        <w:widowControl w:val="0"/>
        <w:kinsoku/>
        <w:autoSpaceDE w:val="0"/>
        <w:autoSpaceDN w:val="0"/>
        <w:adjustRightInd w:val="0"/>
        <w:snapToGrid/>
        <w:spacing w:line="480" w:lineRule="auto"/>
        <w:jc w:val="center"/>
        <w:textAlignment w:val="auto"/>
        <w:rPr>
          <w:rFonts w:cs="宋体" w:asciiTheme="minorEastAsia" w:hAnsiTheme="minorEastAsia" w:eastAsiaTheme="minorEastAsia"/>
          <w:snapToGrid/>
          <w:color w:val="auto"/>
          <w:kern w:val="2"/>
          <w:sz w:val="24"/>
          <w:szCs w:val="24"/>
          <w:highlight w:val="none"/>
          <w:lang w:val="zh-CN" w:eastAsia="zh-CN"/>
        </w:rPr>
      </w:pPr>
      <w:r>
        <w:rPr>
          <w:rFonts w:hint="eastAsia" w:cs="宋体" w:asciiTheme="minorEastAsia" w:hAnsiTheme="minorEastAsia" w:eastAsiaTheme="minorEastAsia"/>
          <w:snapToGrid/>
          <w:color w:val="auto"/>
          <w:kern w:val="2"/>
          <w:sz w:val="24"/>
          <w:szCs w:val="24"/>
          <w:highlight w:val="none"/>
          <w:lang w:val="zh-CN" w:eastAsia="zh-CN"/>
        </w:rPr>
        <w:t>请按附件</w:t>
      </w:r>
      <w:r>
        <w:rPr>
          <w:rFonts w:hint="eastAsia" w:cs="仿宋_GB2312" w:asciiTheme="minorEastAsia" w:hAnsiTheme="minorEastAsia" w:eastAsiaTheme="minorEastAsia"/>
          <w:snapToGrid/>
          <w:color w:val="auto"/>
          <w:kern w:val="2"/>
          <w:sz w:val="24"/>
          <w:szCs w:val="24"/>
          <w:highlight w:val="none"/>
          <w:lang w:val="zh-CN" w:eastAsia="zh-CN"/>
        </w:rPr>
        <w:t>招标工程量清单</w:t>
      </w:r>
      <w:r>
        <w:rPr>
          <w:rFonts w:hint="eastAsia" w:cs="宋体" w:asciiTheme="minorEastAsia" w:hAnsiTheme="minorEastAsia" w:eastAsiaTheme="minorEastAsia"/>
          <w:snapToGrid/>
          <w:color w:val="auto"/>
          <w:kern w:val="2"/>
          <w:sz w:val="24"/>
          <w:szCs w:val="24"/>
          <w:highlight w:val="none"/>
          <w:lang w:val="zh-CN" w:eastAsia="zh-CN"/>
        </w:rPr>
        <w:t>填报</w:t>
      </w:r>
    </w:p>
    <w:p w14:paraId="40700371">
      <w:pPr>
        <w:spacing w:line="349" w:lineRule="auto"/>
        <w:rPr>
          <w:rFonts w:ascii="Arial"/>
          <w:color w:val="auto"/>
          <w:sz w:val="21"/>
        </w:rPr>
      </w:pPr>
    </w:p>
    <w:p w14:paraId="23EA6B91">
      <w:pPr>
        <w:spacing w:line="349" w:lineRule="auto"/>
        <w:rPr>
          <w:rFonts w:ascii="Arial"/>
          <w:color w:val="auto"/>
          <w:sz w:val="21"/>
        </w:rPr>
      </w:pPr>
    </w:p>
    <w:p w14:paraId="4161373A">
      <w:pPr>
        <w:widowControl w:val="0"/>
        <w:kinsoku/>
        <w:autoSpaceDE/>
        <w:autoSpaceDN/>
        <w:adjustRightInd w:val="0"/>
        <w:snapToGrid w:val="0"/>
        <w:spacing w:line="360" w:lineRule="auto"/>
        <w:ind w:firstLine="0"/>
        <w:jc w:val="both"/>
        <w:textAlignment w:val="auto"/>
        <w:rPr>
          <w:rFonts w:hint="eastAsia" w:ascii="宋体" w:hAnsi="宋体" w:eastAsia="宋体" w:cs="宋体"/>
          <w:snapToGrid/>
          <w:color w:val="auto"/>
          <w:kern w:val="0"/>
          <w:sz w:val="20"/>
          <w:szCs w:val="20"/>
          <w:lang w:eastAsia="zh-CN"/>
        </w:rPr>
      </w:pPr>
    </w:p>
    <w:p w14:paraId="7C46474B">
      <w:pPr>
        <w:widowControl w:val="0"/>
        <w:kinsoku/>
        <w:autoSpaceDE/>
        <w:autoSpaceDN/>
        <w:adjustRightInd w:val="0"/>
        <w:snapToGrid w:val="0"/>
        <w:spacing w:line="360" w:lineRule="auto"/>
        <w:ind w:firstLine="0"/>
        <w:jc w:val="both"/>
        <w:textAlignment w:val="auto"/>
        <w:rPr>
          <w:rFonts w:hint="eastAsia" w:ascii="宋体" w:hAnsi="宋体" w:eastAsia="宋体" w:cs="宋体"/>
          <w:snapToGrid/>
          <w:color w:val="auto"/>
          <w:kern w:val="0"/>
          <w:sz w:val="20"/>
          <w:szCs w:val="20"/>
          <w:lang w:eastAsia="zh-CN"/>
        </w:rPr>
      </w:pPr>
    </w:p>
    <w:p w14:paraId="1F2E3008">
      <w:pPr>
        <w:spacing w:line="349" w:lineRule="auto"/>
        <w:rPr>
          <w:rFonts w:ascii="Arial"/>
          <w:color w:val="auto"/>
          <w:sz w:val="21"/>
        </w:rPr>
      </w:pPr>
    </w:p>
    <w:p w14:paraId="0A736605">
      <w:pPr>
        <w:spacing w:line="349" w:lineRule="auto"/>
        <w:rPr>
          <w:rFonts w:ascii="Arial"/>
          <w:color w:val="auto"/>
          <w:sz w:val="21"/>
        </w:rPr>
      </w:pPr>
    </w:p>
    <w:p w14:paraId="4459C10B">
      <w:pPr>
        <w:pStyle w:val="4"/>
        <w:spacing w:before="78" w:line="220" w:lineRule="auto"/>
        <w:outlineLvl w:val="0"/>
        <w:rPr>
          <w:b/>
          <w:bCs/>
          <w:color w:val="auto"/>
          <w:spacing w:val="-3"/>
          <w:sz w:val="24"/>
          <w:szCs w:val="24"/>
        </w:rPr>
      </w:pPr>
    </w:p>
    <w:p w14:paraId="3A2C98F4">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ascii="宋体" w:hAnsi="宋体" w:eastAsia="宋体" w:cs="宋体"/>
          <w:b/>
          <w:bCs/>
          <w:color w:val="auto"/>
          <w:spacing w:val="-6"/>
          <w:sz w:val="24"/>
          <w:szCs w:val="24"/>
        </w:rPr>
      </w:pPr>
      <w:r>
        <w:rPr>
          <w:rFonts w:ascii="宋体" w:hAnsi="宋体" w:eastAsia="宋体" w:cs="宋体"/>
          <w:b/>
          <w:bCs/>
          <w:color w:val="auto"/>
          <w:spacing w:val="-6"/>
          <w:sz w:val="24"/>
          <w:szCs w:val="24"/>
        </w:rPr>
        <w:t>4.</w:t>
      </w:r>
      <w:r>
        <w:rPr>
          <w:rFonts w:hint="eastAsia" w:ascii="宋体" w:hAnsi="宋体" w:eastAsia="宋体" w:cs="宋体"/>
          <w:b/>
          <w:bCs/>
          <w:color w:val="auto"/>
          <w:spacing w:val="-6"/>
          <w:sz w:val="24"/>
          <w:szCs w:val="24"/>
          <w:lang w:val="en-US" w:eastAsia="zh-CN"/>
        </w:rPr>
        <w:t>2</w:t>
      </w:r>
      <w:r>
        <w:rPr>
          <w:rFonts w:ascii="宋体" w:hAnsi="宋体" w:eastAsia="宋体" w:cs="宋体"/>
          <w:b/>
          <w:bCs/>
          <w:color w:val="auto"/>
          <w:spacing w:val="-6"/>
          <w:sz w:val="24"/>
          <w:szCs w:val="24"/>
        </w:rPr>
        <w:t xml:space="preserve"> 技术方案</w:t>
      </w:r>
    </w:p>
    <w:p w14:paraId="12CF5D6F">
      <w:pPr>
        <w:rPr>
          <w:rFonts w:ascii="Arial"/>
          <w:color w:val="auto"/>
          <w:sz w:val="21"/>
        </w:rPr>
      </w:pPr>
    </w:p>
    <w:p w14:paraId="48E5D802">
      <w:pPr>
        <w:rPr>
          <w:rFonts w:ascii="Arial"/>
          <w:color w:val="auto"/>
          <w:sz w:val="21"/>
        </w:rPr>
      </w:pPr>
    </w:p>
    <w:p w14:paraId="011D1C16">
      <w:pPr>
        <w:rPr>
          <w:rFonts w:ascii="Arial"/>
          <w:color w:val="auto"/>
          <w:sz w:val="21"/>
        </w:rPr>
      </w:pPr>
    </w:p>
    <w:p w14:paraId="78019956">
      <w:pPr>
        <w:rPr>
          <w:rFonts w:ascii="Arial"/>
          <w:color w:val="auto"/>
          <w:sz w:val="21"/>
        </w:rPr>
      </w:pPr>
    </w:p>
    <w:p w14:paraId="6EAB2DF6">
      <w:pPr>
        <w:spacing w:line="241" w:lineRule="auto"/>
        <w:rPr>
          <w:rFonts w:ascii="Arial"/>
          <w:color w:val="auto"/>
          <w:sz w:val="21"/>
        </w:rPr>
      </w:pPr>
    </w:p>
    <w:p w14:paraId="1C2D0656">
      <w:pPr>
        <w:spacing w:line="241" w:lineRule="auto"/>
        <w:rPr>
          <w:rFonts w:ascii="Arial"/>
          <w:color w:val="auto"/>
          <w:sz w:val="21"/>
        </w:rPr>
      </w:pPr>
    </w:p>
    <w:p w14:paraId="4AD92F4C">
      <w:pPr>
        <w:pStyle w:val="4"/>
        <w:spacing w:before="65" w:line="228" w:lineRule="auto"/>
        <w:ind w:left="2456"/>
        <w:rPr>
          <w:color w:val="auto"/>
          <w:sz w:val="20"/>
          <w:szCs w:val="20"/>
        </w:rPr>
      </w:pPr>
      <w:r>
        <w:rPr>
          <w:color w:val="auto"/>
          <w:spacing w:val="8"/>
          <w:sz w:val="20"/>
          <w:szCs w:val="20"/>
        </w:rPr>
        <w:t>（供应商根据磋商文件要求自行编制）</w:t>
      </w:r>
    </w:p>
    <w:p w14:paraId="24014C84">
      <w:pPr>
        <w:spacing w:line="228" w:lineRule="auto"/>
        <w:rPr>
          <w:color w:val="auto"/>
          <w:sz w:val="20"/>
          <w:szCs w:val="20"/>
        </w:rPr>
        <w:sectPr>
          <w:footerReference r:id="rId22" w:type="default"/>
          <w:pgSz w:w="11906" w:h="16839"/>
          <w:pgMar w:top="1440" w:right="1800" w:bottom="1440" w:left="1800" w:header="0" w:footer="938" w:gutter="0"/>
          <w:pgNumType w:fmt="numberInDash"/>
          <w:cols w:space="720" w:num="1"/>
        </w:sectPr>
      </w:pPr>
    </w:p>
    <w:p w14:paraId="7981F5C7">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ascii="宋体" w:hAnsi="宋体" w:eastAsia="宋体" w:cs="宋体"/>
          <w:b/>
          <w:bCs/>
          <w:color w:val="auto"/>
          <w:spacing w:val="-6"/>
          <w:sz w:val="24"/>
          <w:szCs w:val="24"/>
        </w:rPr>
      </w:pPr>
      <w:r>
        <w:rPr>
          <w:rFonts w:ascii="宋体" w:hAnsi="宋体" w:eastAsia="宋体" w:cs="宋体"/>
          <w:b/>
          <w:bCs/>
          <w:color w:val="auto"/>
          <w:spacing w:val="-6"/>
          <w:sz w:val="24"/>
          <w:szCs w:val="24"/>
        </w:rPr>
        <w:t>4.</w:t>
      </w:r>
      <w:r>
        <w:rPr>
          <w:rFonts w:hint="eastAsia" w:ascii="宋体" w:hAnsi="宋体" w:eastAsia="宋体" w:cs="宋体"/>
          <w:b/>
          <w:bCs/>
          <w:color w:val="auto"/>
          <w:spacing w:val="-6"/>
          <w:sz w:val="24"/>
          <w:szCs w:val="24"/>
          <w:lang w:val="en-US" w:eastAsia="zh-CN"/>
        </w:rPr>
        <w:t>3</w:t>
      </w:r>
      <w:r>
        <w:rPr>
          <w:rFonts w:ascii="宋体" w:hAnsi="宋体" w:eastAsia="宋体" w:cs="宋体"/>
          <w:b/>
          <w:bCs/>
          <w:color w:val="auto"/>
          <w:spacing w:val="-6"/>
          <w:sz w:val="24"/>
          <w:szCs w:val="24"/>
        </w:rPr>
        <w:t xml:space="preserve"> 业绩情况表</w:t>
      </w:r>
    </w:p>
    <w:p w14:paraId="5BE17B04">
      <w:pPr>
        <w:spacing w:line="250" w:lineRule="auto"/>
        <w:rPr>
          <w:rFonts w:ascii="Arial"/>
          <w:color w:val="auto"/>
          <w:sz w:val="21"/>
        </w:rPr>
      </w:pPr>
    </w:p>
    <w:p w14:paraId="03A25AFC">
      <w:pPr>
        <w:spacing w:line="250" w:lineRule="auto"/>
        <w:rPr>
          <w:rFonts w:ascii="Arial"/>
          <w:color w:val="auto"/>
          <w:sz w:val="21"/>
        </w:rPr>
      </w:pPr>
    </w:p>
    <w:p w14:paraId="590B8C22">
      <w:pPr>
        <w:spacing w:line="250" w:lineRule="auto"/>
        <w:rPr>
          <w:rFonts w:ascii="Arial"/>
          <w:color w:val="auto"/>
          <w:sz w:val="21"/>
        </w:rPr>
      </w:pPr>
    </w:p>
    <w:p w14:paraId="0C47F409">
      <w:pPr>
        <w:pStyle w:val="4"/>
        <w:spacing w:before="65" w:line="228" w:lineRule="auto"/>
        <w:ind w:left="125"/>
        <w:rPr>
          <w:color w:val="auto"/>
          <w:sz w:val="20"/>
          <w:szCs w:val="20"/>
        </w:rPr>
      </w:pPr>
      <w:r>
        <w:rPr>
          <w:color w:val="auto"/>
          <w:spacing w:val="5"/>
          <w:sz w:val="20"/>
          <w:szCs w:val="20"/>
        </w:rPr>
        <w:t>项目编号：</w:t>
      </w:r>
    </w:p>
    <w:p w14:paraId="499FD031">
      <w:pPr>
        <w:pStyle w:val="4"/>
        <w:spacing w:before="124" w:line="229" w:lineRule="auto"/>
        <w:ind w:left="125"/>
        <w:rPr>
          <w:color w:val="auto"/>
          <w:sz w:val="20"/>
          <w:szCs w:val="20"/>
        </w:rPr>
      </w:pPr>
      <w:r>
        <w:rPr>
          <w:color w:val="auto"/>
          <w:spacing w:val="5"/>
          <w:sz w:val="20"/>
          <w:szCs w:val="20"/>
        </w:rPr>
        <w:t>项目名称：</w:t>
      </w:r>
    </w:p>
    <w:p w14:paraId="4BF102C5">
      <w:pPr>
        <w:spacing w:before="15"/>
        <w:rPr>
          <w:color w:val="auto"/>
        </w:rPr>
      </w:pPr>
    </w:p>
    <w:p w14:paraId="40A66D6C">
      <w:pPr>
        <w:spacing w:before="14"/>
        <w:rPr>
          <w:color w:val="auto"/>
        </w:rPr>
      </w:pPr>
    </w:p>
    <w:tbl>
      <w:tblPr>
        <w:tblStyle w:val="27"/>
        <w:tblW w:w="924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6"/>
        <w:gridCol w:w="1807"/>
        <w:gridCol w:w="3577"/>
        <w:gridCol w:w="1439"/>
        <w:gridCol w:w="1710"/>
      </w:tblGrid>
      <w:tr w14:paraId="315B1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716" w:type="dxa"/>
            <w:shd w:val="clear" w:color="auto" w:fill="F3F3F3"/>
            <w:vAlign w:val="top"/>
          </w:tcPr>
          <w:p w14:paraId="0852F394">
            <w:pPr>
              <w:spacing w:before="287" w:line="230" w:lineRule="auto"/>
              <w:ind w:left="151"/>
              <w:rPr>
                <w:rFonts w:ascii="宋体" w:hAnsi="宋体" w:eastAsia="宋体" w:cs="宋体"/>
                <w:color w:val="auto"/>
                <w:sz w:val="20"/>
                <w:szCs w:val="20"/>
              </w:rPr>
            </w:pPr>
            <w:r>
              <w:rPr>
                <w:rFonts w:ascii="宋体" w:hAnsi="宋体" w:eastAsia="宋体" w:cs="宋体"/>
                <w:b/>
                <w:bCs/>
                <w:color w:val="auto"/>
                <w:spacing w:val="4"/>
                <w:sz w:val="20"/>
                <w:szCs w:val="20"/>
              </w:rPr>
              <w:t>序号</w:t>
            </w:r>
          </w:p>
        </w:tc>
        <w:tc>
          <w:tcPr>
            <w:tcW w:w="1807" w:type="dxa"/>
            <w:shd w:val="clear" w:color="auto" w:fill="F3F3F3"/>
            <w:vAlign w:val="top"/>
          </w:tcPr>
          <w:p w14:paraId="398158FC">
            <w:pPr>
              <w:spacing w:before="288" w:line="229" w:lineRule="auto"/>
              <w:ind w:left="276"/>
              <w:rPr>
                <w:rFonts w:ascii="宋体" w:hAnsi="宋体" w:eastAsia="宋体" w:cs="宋体"/>
                <w:color w:val="auto"/>
                <w:sz w:val="20"/>
                <w:szCs w:val="20"/>
              </w:rPr>
            </w:pPr>
            <w:r>
              <w:rPr>
                <w:rFonts w:ascii="宋体" w:hAnsi="宋体" w:eastAsia="宋体" w:cs="宋体"/>
                <w:b/>
                <w:bCs/>
                <w:color w:val="auto"/>
                <w:spacing w:val="6"/>
                <w:sz w:val="20"/>
                <w:szCs w:val="20"/>
              </w:rPr>
              <w:t>客户单位名称</w:t>
            </w:r>
          </w:p>
        </w:tc>
        <w:tc>
          <w:tcPr>
            <w:tcW w:w="3577" w:type="dxa"/>
            <w:shd w:val="clear" w:color="auto" w:fill="F3F3F3"/>
            <w:vAlign w:val="top"/>
          </w:tcPr>
          <w:p w14:paraId="3991A3A8">
            <w:pPr>
              <w:spacing w:before="288" w:line="228" w:lineRule="auto"/>
              <w:ind w:left="849"/>
              <w:rPr>
                <w:rFonts w:ascii="宋体" w:hAnsi="宋体" w:eastAsia="宋体" w:cs="宋体"/>
                <w:color w:val="auto"/>
                <w:sz w:val="20"/>
                <w:szCs w:val="20"/>
              </w:rPr>
            </w:pPr>
            <w:r>
              <w:rPr>
                <w:rFonts w:ascii="宋体" w:hAnsi="宋体" w:eastAsia="宋体" w:cs="宋体"/>
                <w:b/>
                <w:bCs/>
                <w:color w:val="auto"/>
                <w:spacing w:val="7"/>
                <w:sz w:val="20"/>
                <w:szCs w:val="20"/>
              </w:rPr>
              <w:t>项目名称及主要内容</w:t>
            </w:r>
          </w:p>
        </w:tc>
        <w:tc>
          <w:tcPr>
            <w:tcW w:w="1439" w:type="dxa"/>
            <w:shd w:val="clear" w:color="auto" w:fill="F3F3F3"/>
            <w:vAlign w:val="top"/>
          </w:tcPr>
          <w:p w14:paraId="2347A4FE">
            <w:pPr>
              <w:spacing w:before="132" w:line="228" w:lineRule="auto"/>
              <w:ind w:left="305"/>
              <w:rPr>
                <w:rFonts w:ascii="宋体" w:hAnsi="宋体" w:eastAsia="宋体" w:cs="宋体"/>
                <w:color w:val="auto"/>
                <w:sz w:val="20"/>
                <w:szCs w:val="20"/>
              </w:rPr>
            </w:pPr>
            <w:r>
              <w:rPr>
                <w:rFonts w:ascii="宋体" w:hAnsi="宋体" w:eastAsia="宋体" w:cs="宋体"/>
                <w:b/>
                <w:bCs/>
                <w:color w:val="auto"/>
                <w:spacing w:val="6"/>
                <w:sz w:val="20"/>
                <w:szCs w:val="20"/>
              </w:rPr>
              <w:t>合同金额</w:t>
            </w:r>
          </w:p>
          <w:p w14:paraId="69E12610">
            <w:pPr>
              <w:spacing w:before="64" w:line="229" w:lineRule="auto"/>
              <w:ind w:left="314"/>
              <w:rPr>
                <w:rFonts w:ascii="宋体" w:hAnsi="宋体" w:eastAsia="宋体" w:cs="宋体"/>
                <w:color w:val="auto"/>
                <w:sz w:val="20"/>
                <w:szCs w:val="20"/>
              </w:rPr>
            </w:pPr>
            <w:r>
              <w:rPr>
                <w:rFonts w:ascii="宋体" w:hAnsi="宋体" w:eastAsia="宋体" w:cs="宋体"/>
                <w:b/>
                <w:bCs/>
                <w:color w:val="auto"/>
                <w:spacing w:val="1"/>
                <w:sz w:val="20"/>
                <w:szCs w:val="20"/>
              </w:rPr>
              <w:t>（万元）</w:t>
            </w:r>
          </w:p>
        </w:tc>
        <w:tc>
          <w:tcPr>
            <w:tcW w:w="1710" w:type="dxa"/>
            <w:shd w:val="clear" w:color="auto" w:fill="F3F3F3"/>
            <w:vAlign w:val="top"/>
          </w:tcPr>
          <w:p w14:paraId="3751BEA9">
            <w:pPr>
              <w:spacing w:before="287" w:line="231" w:lineRule="auto"/>
              <w:ind w:left="229"/>
              <w:rPr>
                <w:rFonts w:ascii="宋体" w:hAnsi="宋体" w:eastAsia="宋体" w:cs="宋体"/>
                <w:color w:val="auto"/>
                <w:sz w:val="20"/>
                <w:szCs w:val="20"/>
              </w:rPr>
            </w:pPr>
            <w:r>
              <w:rPr>
                <w:rFonts w:ascii="宋体" w:hAnsi="宋体" w:eastAsia="宋体" w:cs="宋体"/>
                <w:b/>
                <w:bCs/>
                <w:color w:val="auto"/>
                <w:spacing w:val="6"/>
                <w:sz w:val="20"/>
                <w:szCs w:val="20"/>
              </w:rPr>
              <w:t>联系人及电话</w:t>
            </w:r>
          </w:p>
        </w:tc>
      </w:tr>
      <w:tr w14:paraId="4CCD1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6" w:type="dxa"/>
            <w:vAlign w:val="top"/>
          </w:tcPr>
          <w:p w14:paraId="52E8C22C">
            <w:pPr>
              <w:spacing w:before="236" w:line="270" w:lineRule="exact"/>
              <w:ind w:left="326"/>
              <w:rPr>
                <w:rFonts w:ascii="宋体" w:hAnsi="宋体" w:eastAsia="宋体" w:cs="宋体"/>
                <w:color w:val="auto"/>
                <w:sz w:val="20"/>
                <w:szCs w:val="20"/>
              </w:rPr>
            </w:pPr>
            <w:r>
              <w:rPr>
                <w:rFonts w:ascii="宋体" w:hAnsi="宋体" w:eastAsia="宋体" w:cs="宋体"/>
                <w:color w:val="auto"/>
                <w:position w:val="1"/>
                <w:sz w:val="20"/>
                <w:szCs w:val="20"/>
              </w:rPr>
              <w:t>1</w:t>
            </w:r>
          </w:p>
        </w:tc>
        <w:tc>
          <w:tcPr>
            <w:tcW w:w="1807" w:type="dxa"/>
            <w:vAlign w:val="top"/>
          </w:tcPr>
          <w:p w14:paraId="40F57A8B">
            <w:pPr>
              <w:pStyle w:val="28"/>
              <w:rPr>
                <w:color w:val="auto"/>
              </w:rPr>
            </w:pPr>
          </w:p>
        </w:tc>
        <w:tc>
          <w:tcPr>
            <w:tcW w:w="3577" w:type="dxa"/>
            <w:vAlign w:val="top"/>
          </w:tcPr>
          <w:p w14:paraId="40CC9B99">
            <w:pPr>
              <w:pStyle w:val="28"/>
              <w:rPr>
                <w:color w:val="auto"/>
              </w:rPr>
            </w:pPr>
          </w:p>
        </w:tc>
        <w:tc>
          <w:tcPr>
            <w:tcW w:w="1439" w:type="dxa"/>
            <w:vAlign w:val="top"/>
          </w:tcPr>
          <w:p w14:paraId="6AFDC02A">
            <w:pPr>
              <w:pStyle w:val="28"/>
              <w:rPr>
                <w:color w:val="auto"/>
              </w:rPr>
            </w:pPr>
          </w:p>
        </w:tc>
        <w:tc>
          <w:tcPr>
            <w:tcW w:w="1710" w:type="dxa"/>
            <w:vAlign w:val="top"/>
          </w:tcPr>
          <w:p w14:paraId="58B37218">
            <w:pPr>
              <w:pStyle w:val="28"/>
              <w:rPr>
                <w:color w:val="auto"/>
              </w:rPr>
            </w:pPr>
          </w:p>
        </w:tc>
      </w:tr>
      <w:tr w14:paraId="31D1B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6" w:type="dxa"/>
            <w:vAlign w:val="top"/>
          </w:tcPr>
          <w:p w14:paraId="18F21F35">
            <w:pPr>
              <w:spacing w:before="238" w:line="271" w:lineRule="exact"/>
              <w:ind w:left="313"/>
              <w:rPr>
                <w:rFonts w:ascii="宋体" w:hAnsi="宋体" w:eastAsia="宋体" w:cs="宋体"/>
                <w:color w:val="auto"/>
                <w:sz w:val="20"/>
                <w:szCs w:val="20"/>
              </w:rPr>
            </w:pPr>
            <w:r>
              <w:rPr>
                <w:rFonts w:ascii="宋体" w:hAnsi="宋体" w:eastAsia="宋体" w:cs="宋体"/>
                <w:color w:val="auto"/>
                <w:position w:val="1"/>
                <w:sz w:val="20"/>
                <w:szCs w:val="20"/>
              </w:rPr>
              <w:t>2</w:t>
            </w:r>
          </w:p>
        </w:tc>
        <w:tc>
          <w:tcPr>
            <w:tcW w:w="1807" w:type="dxa"/>
            <w:vAlign w:val="top"/>
          </w:tcPr>
          <w:p w14:paraId="44A2C0C8">
            <w:pPr>
              <w:pStyle w:val="28"/>
              <w:rPr>
                <w:color w:val="auto"/>
              </w:rPr>
            </w:pPr>
          </w:p>
        </w:tc>
        <w:tc>
          <w:tcPr>
            <w:tcW w:w="3577" w:type="dxa"/>
            <w:vAlign w:val="top"/>
          </w:tcPr>
          <w:p w14:paraId="38C37576">
            <w:pPr>
              <w:pStyle w:val="28"/>
              <w:rPr>
                <w:color w:val="auto"/>
              </w:rPr>
            </w:pPr>
          </w:p>
        </w:tc>
        <w:tc>
          <w:tcPr>
            <w:tcW w:w="1439" w:type="dxa"/>
            <w:vAlign w:val="top"/>
          </w:tcPr>
          <w:p w14:paraId="685C859D">
            <w:pPr>
              <w:pStyle w:val="28"/>
              <w:rPr>
                <w:color w:val="auto"/>
              </w:rPr>
            </w:pPr>
          </w:p>
        </w:tc>
        <w:tc>
          <w:tcPr>
            <w:tcW w:w="1710" w:type="dxa"/>
            <w:vAlign w:val="top"/>
          </w:tcPr>
          <w:p w14:paraId="53949ABE">
            <w:pPr>
              <w:pStyle w:val="28"/>
              <w:rPr>
                <w:color w:val="auto"/>
              </w:rPr>
            </w:pPr>
          </w:p>
        </w:tc>
      </w:tr>
      <w:tr w14:paraId="63C05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6" w:type="dxa"/>
            <w:vAlign w:val="top"/>
          </w:tcPr>
          <w:p w14:paraId="4DF658F5">
            <w:pPr>
              <w:spacing w:before="238" w:line="269" w:lineRule="exact"/>
              <w:ind w:left="315"/>
              <w:rPr>
                <w:rFonts w:ascii="宋体" w:hAnsi="宋体" w:eastAsia="宋体" w:cs="宋体"/>
                <w:color w:val="auto"/>
                <w:sz w:val="20"/>
                <w:szCs w:val="20"/>
              </w:rPr>
            </w:pPr>
            <w:r>
              <w:rPr>
                <w:rFonts w:ascii="宋体" w:hAnsi="宋体" w:eastAsia="宋体" w:cs="宋体"/>
                <w:color w:val="auto"/>
                <w:position w:val="1"/>
                <w:sz w:val="20"/>
                <w:szCs w:val="20"/>
              </w:rPr>
              <w:t>3</w:t>
            </w:r>
          </w:p>
        </w:tc>
        <w:tc>
          <w:tcPr>
            <w:tcW w:w="1807" w:type="dxa"/>
            <w:vAlign w:val="top"/>
          </w:tcPr>
          <w:p w14:paraId="22C3E603">
            <w:pPr>
              <w:pStyle w:val="28"/>
              <w:rPr>
                <w:color w:val="auto"/>
              </w:rPr>
            </w:pPr>
          </w:p>
        </w:tc>
        <w:tc>
          <w:tcPr>
            <w:tcW w:w="3577" w:type="dxa"/>
            <w:vAlign w:val="top"/>
          </w:tcPr>
          <w:p w14:paraId="75C688F0">
            <w:pPr>
              <w:pStyle w:val="28"/>
              <w:rPr>
                <w:color w:val="auto"/>
              </w:rPr>
            </w:pPr>
          </w:p>
        </w:tc>
        <w:tc>
          <w:tcPr>
            <w:tcW w:w="1439" w:type="dxa"/>
            <w:vAlign w:val="top"/>
          </w:tcPr>
          <w:p w14:paraId="0A70349E">
            <w:pPr>
              <w:pStyle w:val="28"/>
              <w:rPr>
                <w:color w:val="auto"/>
              </w:rPr>
            </w:pPr>
          </w:p>
        </w:tc>
        <w:tc>
          <w:tcPr>
            <w:tcW w:w="1710" w:type="dxa"/>
            <w:vAlign w:val="top"/>
          </w:tcPr>
          <w:p w14:paraId="0C0B2C59">
            <w:pPr>
              <w:pStyle w:val="28"/>
              <w:rPr>
                <w:color w:val="auto"/>
              </w:rPr>
            </w:pPr>
          </w:p>
        </w:tc>
      </w:tr>
      <w:tr w14:paraId="00A57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6" w:type="dxa"/>
            <w:vAlign w:val="top"/>
          </w:tcPr>
          <w:p w14:paraId="5CCF3AD7">
            <w:pPr>
              <w:spacing w:before="240" w:line="271" w:lineRule="exact"/>
              <w:ind w:left="310"/>
              <w:rPr>
                <w:rFonts w:ascii="宋体" w:hAnsi="宋体" w:eastAsia="宋体" w:cs="宋体"/>
                <w:color w:val="auto"/>
                <w:sz w:val="20"/>
                <w:szCs w:val="20"/>
              </w:rPr>
            </w:pPr>
            <w:r>
              <w:rPr>
                <w:rFonts w:ascii="宋体" w:hAnsi="宋体" w:eastAsia="宋体" w:cs="宋体"/>
                <w:color w:val="auto"/>
                <w:position w:val="1"/>
                <w:sz w:val="20"/>
                <w:szCs w:val="20"/>
              </w:rPr>
              <w:t>4</w:t>
            </w:r>
          </w:p>
        </w:tc>
        <w:tc>
          <w:tcPr>
            <w:tcW w:w="1807" w:type="dxa"/>
            <w:vAlign w:val="top"/>
          </w:tcPr>
          <w:p w14:paraId="5CADE4B0">
            <w:pPr>
              <w:pStyle w:val="28"/>
              <w:rPr>
                <w:color w:val="auto"/>
              </w:rPr>
            </w:pPr>
          </w:p>
        </w:tc>
        <w:tc>
          <w:tcPr>
            <w:tcW w:w="3577" w:type="dxa"/>
            <w:vAlign w:val="top"/>
          </w:tcPr>
          <w:p w14:paraId="768B7161">
            <w:pPr>
              <w:pStyle w:val="28"/>
              <w:rPr>
                <w:color w:val="auto"/>
              </w:rPr>
            </w:pPr>
          </w:p>
        </w:tc>
        <w:tc>
          <w:tcPr>
            <w:tcW w:w="1439" w:type="dxa"/>
            <w:vAlign w:val="top"/>
          </w:tcPr>
          <w:p w14:paraId="2A5D2A27">
            <w:pPr>
              <w:pStyle w:val="28"/>
              <w:rPr>
                <w:color w:val="auto"/>
              </w:rPr>
            </w:pPr>
          </w:p>
        </w:tc>
        <w:tc>
          <w:tcPr>
            <w:tcW w:w="1710" w:type="dxa"/>
            <w:vAlign w:val="top"/>
          </w:tcPr>
          <w:p w14:paraId="3C89BEA3">
            <w:pPr>
              <w:pStyle w:val="28"/>
              <w:rPr>
                <w:color w:val="auto"/>
              </w:rPr>
            </w:pPr>
          </w:p>
        </w:tc>
      </w:tr>
      <w:tr w14:paraId="22916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716" w:type="dxa"/>
            <w:vAlign w:val="top"/>
          </w:tcPr>
          <w:p w14:paraId="4B9B2DCA">
            <w:pPr>
              <w:spacing w:before="240" w:line="324" w:lineRule="exact"/>
              <w:ind w:left="165"/>
              <w:rPr>
                <w:rFonts w:ascii="宋体" w:hAnsi="宋体" w:eastAsia="宋体" w:cs="宋体"/>
                <w:color w:val="auto"/>
                <w:sz w:val="20"/>
                <w:szCs w:val="20"/>
              </w:rPr>
            </w:pPr>
            <w:r>
              <w:rPr>
                <w:rFonts w:ascii="宋体" w:hAnsi="宋体" w:eastAsia="宋体" w:cs="宋体"/>
                <w:color w:val="auto"/>
                <w:spacing w:val="-2"/>
                <w:position w:val="3"/>
                <w:sz w:val="20"/>
                <w:szCs w:val="20"/>
              </w:rPr>
              <w:t>……</w:t>
            </w:r>
          </w:p>
        </w:tc>
        <w:tc>
          <w:tcPr>
            <w:tcW w:w="1807" w:type="dxa"/>
            <w:vAlign w:val="top"/>
          </w:tcPr>
          <w:p w14:paraId="76BC1507">
            <w:pPr>
              <w:pStyle w:val="28"/>
              <w:rPr>
                <w:color w:val="auto"/>
              </w:rPr>
            </w:pPr>
          </w:p>
        </w:tc>
        <w:tc>
          <w:tcPr>
            <w:tcW w:w="3577" w:type="dxa"/>
            <w:vAlign w:val="top"/>
          </w:tcPr>
          <w:p w14:paraId="7A0A7E86">
            <w:pPr>
              <w:pStyle w:val="28"/>
              <w:rPr>
                <w:color w:val="auto"/>
              </w:rPr>
            </w:pPr>
          </w:p>
        </w:tc>
        <w:tc>
          <w:tcPr>
            <w:tcW w:w="1439" w:type="dxa"/>
            <w:vAlign w:val="top"/>
          </w:tcPr>
          <w:p w14:paraId="05B46E00">
            <w:pPr>
              <w:pStyle w:val="28"/>
              <w:rPr>
                <w:color w:val="auto"/>
              </w:rPr>
            </w:pPr>
          </w:p>
        </w:tc>
        <w:tc>
          <w:tcPr>
            <w:tcW w:w="1710" w:type="dxa"/>
            <w:vAlign w:val="top"/>
          </w:tcPr>
          <w:p w14:paraId="331F8165">
            <w:pPr>
              <w:pStyle w:val="28"/>
              <w:rPr>
                <w:color w:val="auto"/>
              </w:rPr>
            </w:pPr>
          </w:p>
        </w:tc>
      </w:tr>
    </w:tbl>
    <w:p w14:paraId="57685862">
      <w:pPr>
        <w:spacing w:line="253" w:lineRule="auto"/>
        <w:rPr>
          <w:rFonts w:ascii="Arial"/>
          <w:color w:val="auto"/>
          <w:sz w:val="21"/>
        </w:rPr>
      </w:pPr>
    </w:p>
    <w:p w14:paraId="5584A72B">
      <w:pPr>
        <w:spacing w:line="254" w:lineRule="auto"/>
        <w:rPr>
          <w:rFonts w:ascii="Arial"/>
          <w:color w:val="auto"/>
          <w:sz w:val="21"/>
        </w:rPr>
      </w:pPr>
    </w:p>
    <w:p w14:paraId="52149004">
      <w:pPr>
        <w:spacing w:line="254" w:lineRule="auto"/>
        <w:rPr>
          <w:rFonts w:ascii="Arial"/>
          <w:color w:val="auto"/>
          <w:sz w:val="21"/>
        </w:rPr>
      </w:pPr>
    </w:p>
    <w:p w14:paraId="75F27ED2">
      <w:pPr>
        <w:pStyle w:val="4"/>
        <w:spacing w:before="66" w:line="228" w:lineRule="auto"/>
        <w:ind w:left="121"/>
        <w:rPr>
          <w:color w:val="auto"/>
          <w:sz w:val="20"/>
          <w:szCs w:val="20"/>
        </w:rPr>
      </w:pPr>
      <w:r>
        <w:rPr>
          <w:color w:val="auto"/>
          <w:spacing w:val="8"/>
          <w:sz w:val="20"/>
          <w:szCs w:val="20"/>
        </w:rPr>
        <w:t>供应商（并加盖公章</w:t>
      </w:r>
      <w:r>
        <w:rPr>
          <w:color w:val="auto"/>
          <w:spacing w:val="-51"/>
          <w:sz w:val="20"/>
          <w:szCs w:val="20"/>
        </w:rPr>
        <w:t>）：</w:t>
      </w:r>
    </w:p>
    <w:p w14:paraId="4F3224A7">
      <w:pPr>
        <w:spacing w:line="228" w:lineRule="auto"/>
        <w:rPr>
          <w:color w:val="auto"/>
          <w:sz w:val="20"/>
          <w:szCs w:val="20"/>
        </w:rPr>
        <w:sectPr>
          <w:footerReference r:id="rId23" w:type="default"/>
          <w:pgSz w:w="11906" w:h="16839"/>
          <w:pgMar w:top="1440" w:right="1800" w:bottom="1440" w:left="1800" w:header="0" w:footer="938" w:gutter="0"/>
          <w:pgNumType w:fmt="numberInDash"/>
          <w:cols w:space="720" w:num="1"/>
        </w:sectPr>
      </w:pPr>
    </w:p>
    <w:p w14:paraId="372584A1">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hint="eastAsia" w:ascii="宋体" w:hAnsi="宋体" w:eastAsia="宋体" w:cs="宋体"/>
          <w:b/>
          <w:bCs/>
          <w:color w:val="auto"/>
          <w:spacing w:val="-6"/>
          <w:sz w:val="24"/>
          <w:szCs w:val="24"/>
          <w:lang w:eastAsia="zh-CN"/>
        </w:rPr>
      </w:pPr>
      <w:r>
        <w:rPr>
          <w:rFonts w:ascii="宋体" w:hAnsi="宋体" w:eastAsia="宋体" w:cs="宋体"/>
          <w:b/>
          <w:bCs/>
          <w:color w:val="auto"/>
          <w:spacing w:val="-6"/>
          <w:sz w:val="24"/>
          <w:szCs w:val="24"/>
        </w:rPr>
        <w:t>4.</w:t>
      </w:r>
      <w:r>
        <w:rPr>
          <w:rFonts w:hint="eastAsia" w:ascii="宋体" w:hAnsi="宋体" w:eastAsia="宋体" w:cs="宋体"/>
          <w:b/>
          <w:bCs/>
          <w:color w:val="auto"/>
          <w:spacing w:val="-6"/>
          <w:sz w:val="24"/>
          <w:szCs w:val="24"/>
          <w:lang w:val="en-US" w:eastAsia="zh-CN"/>
        </w:rPr>
        <w:t>4</w:t>
      </w:r>
      <w:r>
        <w:rPr>
          <w:rFonts w:ascii="宋体" w:hAnsi="宋体" w:eastAsia="宋体" w:cs="宋体"/>
          <w:b/>
          <w:bCs/>
          <w:color w:val="auto"/>
          <w:spacing w:val="-6"/>
          <w:sz w:val="24"/>
          <w:szCs w:val="24"/>
        </w:rPr>
        <w:t xml:space="preserve"> </w:t>
      </w:r>
      <w:r>
        <w:rPr>
          <w:rFonts w:hint="eastAsia" w:ascii="宋体" w:hAnsi="宋体" w:eastAsia="宋体" w:cs="宋体"/>
          <w:b/>
          <w:bCs/>
          <w:color w:val="auto"/>
          <w:spacing w:val="-6"/>
          <w:sz w:val="24"/>
          <w:szCs w:val="24"/>
          <w:lang w:val="en-US" w:eastAsia="en-US"/>
        </w:rPr>
        <w:t>服务</w:t>
      </w:r>
      <w:r>
        <w:rPr>
          <w:rFonts w:hint="eastAsia" w:ascii="宋体" w:hAnsi="宋体" w:eastAsia="宋体" w:cs="宋体"/>
          <w:b/>
          <w:bCs/>
          <w:color w:val="auto"/>
          <w:spacing w:val="-6"/>
          <w:sz w:val="24"/>
          <w:szCs w:val="24"/>
          <w:lang w:val="en-US" w:eastAsia="zh-CN"/>
        </w:rPr>
        <w:t>承诺</w:t>
      </w:r>
    </w:p>
    <w:p w14:paraId="539302CC">
      <w:pPr>
        <w:spacing w:line="274" w:lineRule="auto"/>
        <w:rPr>
          <w:rFonts w:ascii="Arial"/>
          <w:color w:val="auto"/>
          <w:sz w:val="21"/>
        </w:rPr>
      </w:pPr>
    </w:p>
    <w:p w14:paraId="234A8599">
      <w:pPr>
        <w:spacing w:line="274" w:lineRule="auto"/>
        <w:rPr>
          <w:rFonts w:ascii="Arial"/>
          <w:color w:val="auto"/>
          <w:sz w:val="21"/>
        </w:rPr>
      </w:pPr>
    </w:p>
    <w:p w14:paraId="618AAB3D">
      <w:pPr>
        <w:spacing w:line="274" w:lineRule="auto"/>
        <w:rPr>
          <w:rFonts w:ascii="Arial"/>
          <w:color w:val="auto"/>
          <w:sz w:val="21"/>
        </w:rPr>
      </w:pPr>
    </w:p>
    <w:p w14:paraId="629358D2">
      <w:pPr>
        <w:spacing w:line="274" w:lineRule="auto"/>
        <w:rPr>
          <w:rFonts w:ascii="Arial"/>
          <w:color w:val="auto"/>
          <w:sz w:val="21"/>
        </w:rPr>
      </w:pPr>
    </w:p>
    <w:p w14:paraId="2501B9B4">
      <w:pPr>
        <w:spacing w:line="274" w:lineRule="auto"/>
        <w:rPr>
          <w:rFonts w:ascii="Arial"/>
          <w:color w:val="auto"/>
          <w:sz w:val="21"/>
        </w:rPr>
      </w:pPr>
    </w:p>
    <w:p w14:paraId="2B7F7D7F">
      <w:pPr>
        <w:pStyle w:val="4"/>
        <w:spacing w:before="65" w:line="228" w:lineRule="auto"/>
        <w:ind w:left="2456"/>
        <w:rPr>
          <w:color w:val="auto"/>
          <w:sz w:val="20"/>
          <w:szCs w:val="20"/>
        </w:rPr>
      </w:pPr>
      <w:r>
        <w:rPr>
          <w:color w:val="auto"/>
          <w:spacing w:val="8"/>
          <w:sz w:val="20"/>
          <w:szCs w:val="20"/>
        </w:rPr>
        <w:t>（供应商根据磋商文件要求自行编制）</w:t>
      </w:r>
    </w:p>
    <w:p w14:paraId="1862D3E0">
      <w:pPr>
        <w:spacing w:line="228" w:lineRule="auto"/>
        <w:rPr>
          <w:color w:val="auto"/>
          <w:sz w:val="20"/>
          <w:szCs w:val="20"/>
        </w:rPr>
        <w:sectPr>
          <w:footerReference r:id="rId24" w:type="default"/>
          <w:pgSz w:w="11906" w:h="16839"/>
          <w:pgMar w:top="1440" w:right="1800" w:bottom="1440" w:left="1800" w:header="0" w:footer="938" w:gutter="0"/>
          <w:pgNumType w:fmt="numberInDash"/>
          <w:cols w:space="720" w:num="1"/>
        </w:sectPr>
      </w:pPr>
    </w:p>
    <w:p w14:paraId="04F659C2">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ascii="宋体" w:hAnsi="宋体" w:eastAsia="宋体" w:cs="宋体"/>
          <w:b/>
          <w:bCs/>
          <w:color w:val="auto"/>
          <w:spacing w:val="-6"/>
          <w:sz w:val="24"/>
          <w:szCs w:val="24"/>
        </w:rPr>
      </w:pPr>
      <w:r>
        <w:rPr>
          <w:rFonts w:ascii="宋体" w:hAnsi="宋体" w:eastAsia="宋体" w:cs="宋体"/>
          <w:b/>
          <w:bCs/>
          <w:color w:val="auto"/>
          <w:spacing w:val="-6"/>
          <w:sz w:val="24"/>
          <w:szCs w:val="24"/>
        </w:rPr>
        <w:t>4.</w:t>
      </w:r>
      <w:r>
        <w:rPr>
          <w:rFonts w:hint="eastAsia" w:ascii="宋体" w:hAnsi="宋体" w:eastAsia="宋体" w:cs="宋体"/>
          <w:b/>
          <w:bCs/>
          <w:color w:val="auto"/>
          <w:spacing w:val="-6"/>
          <w:sz w:val="24"/>
          <w:szCs w:val="24"/>
          <w:lang w:val="en-US" w:eastAsia="zh-CN"/>
        </w:rPr>
        <w:t>5</w:t>
      </w:r>
      <w:r>
        <w:rPr>
          <w:rFonts w:ascii="宋体" w:hAnsi="宋体" w:eastAsia="宋体" w:cs="宋体"/>
          <w:b/>
          <w:bCs/>
          <w:color w:val="auto"/>
          <w:spacing w:val="-6"/>
          <w:sz w:val="24"/>
          <w:szCs w:val="24"/>
        </w:rPr>
        <w:t>“节能产品政府采购品目清单”强制节能产品情况</w:t>
      </w:r>
    </w:p>
    <w:p w14:paraId="4CA760C0">
      <w:pPr>
        <w:spacing w:line="250" w:lineRule="auto"/>
        <w:rPr>
          <w:rFonts w:ascii="Arial"/>
          <w:color w:val="auto"/>
          <w:sz w:val="21"/>
        </w:rPr>
      </w:pPr>
    </w:p>
    <w:p w14:paraId="77BBFF19">
      <w:pPr>
        <w:spacing w:line="251" w:lineRule="auto"/>
        <w:rPr>
          <w:rFonts w:ascii="Arial"/>
          <w:color w:val="auto"/>
          <w:sz w:val="21"/>
        </w:rPr>
      </w:pPr>
    </w:p>
    <w:p w14:paraId="1A76D2F1">
      <w:pPr>
        <w:spacing w:line="251" w:lineRule="auto"/>
        <w:rPr>
          <w:rFonts w:ascii="Arial"/>
          <w:color w:val="auto"/>
          <w:sz w:val="21"/>
        </w:rPr>
      </w:pPr>
    </w:p>
    <w:p w14:paraId="7A65E7ED">
      <w:pPr>
        <w:pStyle w:val="4"/>
        <w:spacing w:before="65" w:line="228" w:lineRule="auto"/>
        <w:ind w:left="125"/>
        <w:rPr>
          <w:color w:val="auto"/>
          <w:sz w:val="20"/>
          <w:szCs w:val="20"/>
        </w:rPr>
      </w:pPr>
      <w:r>
        <w:rPr>
          <w:color w:val="auto"/>
          <w:spacing w:val="5"/>
          <w:sz w:val="20"/>
          <w:szCs w:val="20"/>
        </w:rPr>
        <w:t>项目编号：</w:t>
      </w:r>
    </w:p>
    <w:p w14:paraId="3E29B979">
      <w:pPr>
        <w:pStyle w:val="4"/>
        <w:spacing w:before="220" w:line="229" w:lineRule="auto"/>
        <w:ind w:left="125"/>
        <w:rPr>
          <w:color w:val="auto"/>
          <w:sz w:val="20"/>
          <w:szCs w:val="20"/>
        </w:rPr>
      </w:pPr>
      <w:r>
        <w:rPr>
          <w:color w:val="auto"/>
          <w:spacing w:val="5"/>
          <w:sz w:val="20"/>
          <w:szCs w:val="20"/>
        </w:rPr>
        <w:t>项目名称：</w:t>
      </w:r>
    </w:p>
    <w:p w14:paraId="309A7F1F">
      <w:pPr>
        <w:spacing w:before="38"/>
        <w:rPr>
          <w:color w:val="auto"/>
        </w:rPr>
      </w:pPr>
    </w:p>
    <w:p w14:paraId="42C42222">
      <w:pPr>
        <w:spacing w:before="38"/>
        <w:rPr>
          <w:color w:val="auto"/>
        </w:rPr>
      </w:pPr>
    </w:p>
    <w:tbl>
      <w:tblPr>
        <w:tblStyle w:val="27"/>
        <w:tblW w:w="93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1"/>
        <w:gridCol w:w="1373"/>
        <w:gridCol w:w="1517"/>
        <w:gridCol w:w="1239"/>
        <w:gridCol w:w="1647"/>
        <w:gridCol w:w="1599"/>
        <w:gridCol w:w="1421"/>
      </w:tblGrid>
      <w:tr w14:paraId="1EA2D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shd w:val="clear" w:color="auto" w:fill="F1F1F1"/>
            <w:textDirection w:val="tbRlV"/>
            <w:vAlign w:val="top"/>
          </w:tcPr>
          <w:p w14:paraId="5D4B95A2">
            <w:pPr>
              <w:spacing w:before="160" w:line="218" w:lineRule="auto"/>
              <w:ind w:left="56"/>
              <w:rPr>
                <w:rFonts w:ascii="宋体" w:hAnsi="宋体" w:eastAsia="宋体" w:cs="宋体"/>
                <w:color w:val="auto"/>
                <w:sz w:val="20"/>
                <w:szCs w:val="20"/>
              </w:rPr>
            </w:pPr>
            <w:r>
              <w:rPr>
                <w:rFonts w:ascii="宋体" w:hAnsi="宋体" w:eastAsia="宋体" w:cs="宋体"/>
                <w:b/>
                <w:bCs/>
                <w:color w:val="auto"/>
                <w:spacing w:val="5"/>
                <w:sz w:val="20"/>
                <w:szCs w:val="20"/>
              </w:rPr>
              <w:t>序</w:t>
            </w:r>
            <w:r>
              <w:rPr>
                <w:rFonts w:ascii="宋体" w:hAnsi="宋体" w:eastAsia="宋体" w:cs="宋体"/>
                <w:color w:val="auto"/>
                <w:spacing w:val="5"/>
                <w:sz w:val="20"/>
                <w:szCs w:val="20"/>
              </w:rPr>
              <w:t xml:space="preserve"> </w:t>
            </w:r>
            <w:r>
              <w:rPr>
                <w:rFonts w:ascii="宋体" w:hAnsi="宋体" w:eastAsia="宋体" w:cs="宋体"/>
                <w:b/>
                <w:bCs/>
                <w:color w:val="auto"/>
                <w:spacing w:val="5"/>
                <w:sz w:val="20"/>
                <w:szCs w:val="20"/>
              </w:rPr>
              <w:t>号</w:t>
            </w:r>
          </w:p>
        </w:tc>
        <w:tc>
          <w:tcPr>
            <w:tcW w:w="1373" w:type="dxa"/>
            <w:shd w:val="clear" w:color="auto" w:fill="F1F1F1"/>
            <w:vAlign w:val="top"/>
          </w:tcPr>
          <w:p w14:paraId="1A596E32">
            <w:pPr>
              <w:spacing w:before="212" w:line="228" w:lineRule="auto"/>
              <w:ind w:left="267"/>
              <w:rPr>
                <w:rFonts w:ascii="宋体" w:hAnsi="宋体" w:eastAsia="宋体" w:cs="宋体"/>
                <w:color w:val="auto"/>
                <w:sz w:val="20"/>
                <w:szCs w:val="20"/>
              </w:rPr>
            </w:pPr>
            <w:r>
              <w:rPr>
                <w:rFonts w:ascii="宋体" w:hAnsi="宋体" w:eastAsia="宋体" w:cs="宋体"/>
                <w:b/>
                <w:bCs/>
                <w:color w:val="auto"/>
                <w:spacing w:val="6"/>
                <w:sz w:val="20"/>
                <w:szCs w:val="20"/>
              </w:rPr>
              <w:t>产品名称</w:t>
            </w:r>
          </w:p>
        </w:tc>
        <w:tc>
          <w:tcPr>
            <w:tcW w:w="1517" w:type="dxa"/>
            <w:shd w:val="clear" w:color="auto" w:fill="F1F1F1"/>
            <w:vAlign w:val="top"/>
          </w:tcPr>
          <w:p w14:paraId="0B55AA64">
            <w:pPr>
              <w:spacing w:before="212" w:line="228" w:lineRule="auto"/>
              <w:ind w:left="569"/>
              <w:rPr>
                <w:rFonts w:ascii="宋体" w:hAnsi="宋体" w:eastAsia="宋体" w:cs="宋体"/>
                <w:color w:val="auto"/>
                <w:sz w:val="20"/>
                <w:szCs w:val="20"/>
              </w:rPr>
            </w:pPr>
            <w:r>
              <w:rPr>
                <w:rFonts w:ascii="宋体" w:hAnsi="宋体" w:eastAsia="宋体" w:cs="宋体"/>
                <w:b/>
                <w:bCs/>
                <w:color w:val="auto"/>
                <w:spacing w:val="-5"/>
                <w:sz w:val="20"/>
                <w:szCs w:val="20"/>
              </w:rPr>
              <w:t>品牌</w:t>
            </w:r>
          </w:p>
        </w:tc>
        <w:tc>
          <w:tcPr>
            <w:tcW w:w="1239" w:type="dxa"/>
            <w:shd w:val="clear" w:color="auto" w:fill="F1F1F1"/>
            <w:vAlign w:val="top"/>
          </w:tcPr>
          <w:p w14:paraId="752CDFE6">
            <w:pPr>
              <w:spacing w:before="212" w:line="228" w:lineRule="auto"/>
              <w:ind w:left="202"/>
              <w:rPr>
                <w:rFonts w:ascii="宋体" w:hAnsi="宋体" w:eastAsia="宋体" w:cs="宋体"/>
                <w:color w:val="auto"/>
                <w:sz w:val="20"/>
                <w:szCs w:val="20"/>
              </w:rPr>
            </w:pPr>
            <w:r>
              <w:rPr>
                <w:rFonts w:ascii="宋体" w:hAnsi="宋体" w:eastAsia="宋体" w:cs="宋体"/>
                <w:b/>
                <w:bCs/>
                <w:color w:val="auto"/>
                <w:spacing w:val="6"/>
                <w:sz w:val="20"/>
                <w:szCs w:val="20"/>
              </w:rPr>
              <w:t>产品型号</w:t>
            </w:r>
          </w:p>
        </w:tc>
        <w:tc>
          <w:tcPr>
            <w:tcW w:w="1647" w:type="dxa"/>
            <w:shd w:val="clear" w:color="auto" w:fill="F1F1F1"/>
            <w:vAlign w:val="top"/>
          </w:tcPr>
          <w:p w14:paraId="177E40E9">
            <w:pPr>
              <w:spacing w:before="211" w:line="228" w:lineRule="auto"/>
              <w:ind w:left="196"/>
              <w:rPr>
                <w:rFonts w:ascii="宋体" w:hAnsi="宋体" w:eastAsia="宋体" w:cs="宋体"/>
                <w:color w:val="auto"/>
                <w:sz w:val="20"/>
                <w:szCs w:val="20"/>
              </w:rPr>
            </w:pPr>
            <w:r>
              <w:rPr>
                <w:rFonts w:ascii="宋体" w:hAnsi="宋体" w:eastAsia="宋体" w:cs="宋体"/>
                <w:b/>
                <w:bCs/>
                <w:color w:val="auto"/>
                <w:spacing w:val="6"/>
                <w:sz w:val="20"/>
                <w:szCs w:val="20"/>
              </w:rPr>
              <w:t>认证证书编号</w:t>
            </w:r>
          </w:p>
        </w:tc>
        <w:tc>
          <w:tcPr>
            <w:tcW w:w="1599" w:type="dxa"/>
            <w:shd w:val="clear" w:color="auto" w:fill="F1F1F1"/>
            <w:vAlign w:val="top"/>
          </w:tcPr>
          <w:p w14:paraId="742F05B0">
            <w:pPr>
              <w:spacing w:before="211" w:line="228" w:lineRule="auto"/>
              <w:ind w:left="280"/>
              <w:rPr>
                <w:rFonts w:ascii="宋体" w:hAnsi="宋体" w:eastAsia="宋体" w:cs="宋体"/>
                <w:color w:val="auto"/>
                <w:sz w:val="20"/>
                <w:szCs w:val="20"/>
              </w:rPr>
            </w:pPr>
            <w:r>
              <w:rPr>
                <w:rFonts w:ascii="宋体" w:hAnsi="宋体" w:eastAsia="宋体" w:cs="宋体"/>
                <w:b/>
                <w:bCs/>
                <w:color w:val="auto"/>
                <w:spacing w:val="6"/>
                <w:sz w:val="20"/>
                <w:szCs w:val="20"/>
              </w:rPr>
              <w:t>证书有效期</w:t>
            </w:r>
          </w:p>
        </w:tc>
        <w:tc>
          <w:tcPr>
            <w:tcW w:w="1421" w:type="dxa"/>
            <w:shd w:val="clear" w:color="auto" w:fill="F1F1F1"/>
            <w:vAlign w:val="top"/>
          </w:tcPr>
          <w:p w14:paraId="336D88F3">
            <w:pPr>
              <w:spacing w:before="211" w:line="228" w:lineRule="auto"/>
              <w:ind w:left="293"/>
              <w:rPr>
                <w:rFonts w:ascii="宋体" w:hAnsi="宋体" w:eastAsia="宋体" w:cs="宋体"/>
                <w:color w:val="auto"/>
                <w:sz w:val="20"/>
                <w:szCs w:val="20"/>
              </w:rPr>
            </w:pPr>
            <w:r>
              <w:rPr>
                <w:rFonts w:ascii="宋体" w:hAnsi="宋体" w:eastAsia="宋体" w:cs="宋体"/>
                <w:b/>
                <w:bCs/>
                <w:color w:val="auto"/>
                <w:spacing w:val="6"/>
                <w:sz w:val="20"/>
                <w:szCs w:val="20"/>
              </w:rPr>
              <w:t>认证机构</w:t>
            </w:r>
          </w:p>
        </w:tc>
      </w:tr>
      <w:tr w14:paraId="00BE4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531" w:type="dxa"/>
            <w:vAlign w:val="top"/>
          </w:tcPr>
          <w:p w14:paraId="29C757DB">
            <w:pPr>
              <w:pStyle w:val="28"/>
              <w:spacing w:line="253" w:lineRule="auto"/>
              <w:rPr>
                <w:color w:val="auto"/>
              </w:rPr>
            </w:pPr>
          </w:p>
          <w:p w14:paraId="0C99C225">
            <w:pPr>
              <w:spacing w:before="65" w:line="271" w:lineRule="exact"/>
              <w:ind w:left="233"/>
              <w:rPr>
                <w:rFonts w:ascii="宋体" w:hAnsi="宋体" w:eastAsia="宋体" w:cs="宋体"/>
                <w:color w:val="auto"/>
                <w:sz w:val="20"/>
                <w:szCs w:val="20"/>
              </w:rPr>
            </w:pPr>
            <w:r>
              <w:rPr>
                <w:rFonts w:ascii="宋体" w:hAnsi="宋体" w:eastAsia="宋体" w:cs="宋体"/>
                <w:color w:val="auto"/>
                <w:position w:val="1"/>
                <w:sz w:val="20"/>
                <w:szCs w:val="20"/>
              </w:rPr>
              <w:t>1</w:t>
            </w:r>
          </w:p>
        </w:tc>
        <w:tc>
          <w:tcPr>
            <w:tcW w:w="1373" w:type="dxa"/>
            <w:vAlign w:val="top"/>
          </w:tcPr>
          <w:p w14:paraId="4B500FDC">
            <w:pPr>
              <w:pStyle w:val="28"/>
              <w:rPr>
                <w:color w:val="auto"/>
              </w:rPr>
            </w:pPr>
          </w:p>
        </w:tc>
        <w:tc>
          <w:tcPr>
            <w:tcW w:w="1517" w:type="dxa"/>
            <w:vAlign w:val="top"/>
          </w:tcPr>
          <w:p w14:paraId="60C6437E">
            <w:pPr>
              <w:pStyle w:val="28"/>
              <w:rPr>
                <w:color w:val="auto"/>
              </w:rPr>
            </w:pPr>
          </w:p>
        </w:tc>
        <w:tc>
          <w:tcPr>
            <w:tcW w:w="1239" w:type="dxa"/>
            <w:vAlign w:val="top"/>
          </w:tcPr>
          <w:p w14:paraId="6E81731A">
            <w:pPr>
              <w:pStyle w:val="28"/>
              <w:rPr>
                <w:color w:val="auto"/>
              </w:rPr>
            </w:pPr>
          </w:p>
        </w:tc>
        <w:tc>
          <w:tcPr>
            <w:tcW w:w="1647" w:type="dxa"/>
            <w:vAlign w:val="top"/>
          </w:tcPr>
          <w:p w14:paraId="50D0FC84">
            <w:pPr>
              <w:pStyle w:val="28"/>
              <w:rPr>
                <w:color w:val="auto"/>
              </w:rPr>
            </w:pPr>
          </w:p>
        </w:tc>
        <w:tc>
          <w:tcPr>
            <w:tcW w:w="1599" w:type="dxa"/>
            <w:vAlign w:val="top"/>
          </w:tcPr>
          <w:p w14:paraId="06E8C488">
            <w:pPr>
              <w:pStyle w:val="28"/>
              <w:rPr>
                <w:color w:val="auto"/>
              </w:rPr>
            </w:pPr>
          </w:p>
        </w:tc>
        <w:tc>
          <w:tcPr>
            <w:tcW w:w="1421" w:type="dxa"/>
            <w:vAlign w:val="top"/>
          </w:tcPr>
          <w:p w14:paraId="7C65241A">
            <w:pPr>
              <w:pStyle w:val="28"/>
              <w:rPr>
                <w:color w:val="auto"/>
              </w:rPr>
            </w:pPr>
          </w:p>
        </w:tc>
      </w:tr>
      <w:tr w14:paraId="7F656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31" w:type="dxa"/>
            <w:vAlign w:val="top"/>
          </w:tcPr>
          <w:p w14:paraId="2E42013C">
            <w:pPr>
              <w:pStyle w:val="28"/>
              <w:spacing w:line="256" w:lineRule="auto"/>
              <w:rPr>
                <w:color w:val="auto"/>
              </w:rPr>
            </w:pPr>
          </w:p>
          <w:p w14:paraId="165EB5D8">
            <w:pPr>
              <w:spacing w:before="65" w:line="271" w:lineRule="exact"/>
              <w:ind w:left="220"/>
              <w:rPr>
                <w:rFonts w:ascii="宋体" w:hAnsi="宋体" w:eastAsia="宋体" w:cs="宋体"/>
                <w:color w:val="auto"/>
                <w:sz w:val="20"/>
                <w:szCs w:val="20"/>
              </w:rPr>
            </w:pPr>
            <w:r>
              <w:rPr>
                <w:rFonts w:ascii="宋体" w:hAnsi="宋体" w:eastAsia="宋体" w:cs="宋体"/>
                <w:color w:val="auto"/>
                <w:position w:val="1"/>
                <w:sz w:val="20"/>
                <w:szCs w:val="20"/>
              </w:rPr>
              <w:t>2</w:t>
            </w:r>
          </w:p>
        </w:tc>
        <w:tc>
          <w:tcPr>
            <w:tcW w:w="1373" w:type="dxa"/>
            <w:vAlign w:val="top"/>
          </w:tcPr>
          <w:p w14:paraId="66E1D9EB">
            <w:pPr>
              <w:pStyle w:val="28"/>
              <w:rPr>
                <w:color w:val="auto"/>
              </w:rPr>
            </w:pPr>
          </w:p>
        </w:tc>
        <w:tc>
          <w:tcPr>
            <w:tcW w:w="1517" w:type="dxa"/>
            <w:vAlign w:val="top"/>
          </w:tcPr>
          <w:p w14:paraId="3AA8398B">
            <w:pPr>
              <w:pStyle w:val="28"/>
              <w:rPr>
                <w:color w:val="auto"/>
              </w:rPr>
            </w:pPr>
          </w:p>
        </w:tc>
        <w:tc>
          <w:tcPr>
            <w:tcW w:w="1239" w:type="dxa"/>
            <w:vAlign w:val="top"/>
          </w:tcPr>
          <w:p w14:paraId="496176CE">
            <w:pPr>
              <w:pStyle w:val="28"/>
              <w:rPr>
                <w:color w:val="auto"/>
              </w:rPr>
            </w:pPr>
          </w:p>
        </w:tc>
        <w:tc>
          <w:tcPr>
            <w:tcW w:w="1647" w:type="dxa"/>
            <w:vAlign w:val="top"/>
          </w:tcPr>
          <w:p w14:paraId="50F3566C">
            <w:pPr>
              <w:pStyle w:val="28"/>
              <w:rPr>
                <w:color w:val="auto"/>
              </w:rPr>
            </w:pPr>
          </w:p>
        </w:tc>
        <w:tc>
          <w:tcPr>
            <w:tcW w:w="1599" w:type="dxa"/>
            <w:vAlign w:val="top"/>
          </w:tcPr>
          <w:p w14:paraId="31A0B737">
            <w:pPr>
              <w:pStyle w:val="28"/>
              <w:rPr>
                <w:color w:val="auto"/>
              </w:rPr>
            </w:pPr>
          </w:p>
        </w:tc>
        <w:tc>
          <w:tcPr>
            <w:tcW w:w="1421" w:type="dxa"/>
            <w:vAlign w:val="top"/>
          </w:tcPr>
          <w:p w14:paraId="41CC8D7D">
            <w:pPr>
              <w:pStyle w:val="28"/>
              <w:rPr>
                <w:color w:val="auto"/>
              </w:rPr>
            </w:pPr>
          </w:p>
        </w:tc>
      </w:tr>
      <w:tr w14:paraId="3DD6B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531" w:type="dxa"/>
            <w:vAlign w:val="top"/>
          </w:tcPr>
          <w:p w14:paraId="4A7CC777">
            <w:pPr>
              <w:pStyle w:val="28"/>
              <w:spacing w:line="258" w:lineRule="auto"/>
              <w:rPr>
                <w:color w:val="auto"/>
              </w:rPr>
            </w:pPr>
          </w:p>
          <w:p w14:paraId="311BFA39">
            <w:pPr>
              <w:spacing w:before="65" w:line="324" w:lineRule="exact"/>
              <w:ind w:left="177"/>
              <w:rPr>
                <w:rFonts w:ascii="宋体" w:hAnsi="宋体" w:eastAsia="宋体" w:cs="宋体"/>
                <w:color w:val="auto"/>
                <w:sz w:val="20"/>
                <w:szCs w:val="20"/>
              </w:rPr>
            </w:pPr>
            <w:r>
              <w:rPr>
                <w:rFonts w:ascii="宋体" w:hAnsi="宋体" w:eastAsia="宋体" w:cs="宋体"/>
                <w:color w:val="auto"/>
                <w:position w:val="3"/>
                <w:sz w:val="20"/>
                <w:szCs w:val="20"/>
              </w:rPr>
              <w:t>…</w:t>
            </w:r>
          </w:p>
        </w:tc>
        <w:tc>
          <w:tcPr>
            <w:tcW w:w="1373" w:type="dxa"/>
            <w:vAlign w:val="top"/>
          </w:tcPr>
          <w:p w14:paraId="7576B460">
            <w:pPr>
              <w:pStyle w:val="28"/>
              <w:rPr>
                <w:color w:val="auto"/>
              </w:rPr>
            </w:pPr>
          </w:p>
        </w:tc>
        <w:tc>
          <w:tcPr>
            <w:tcW w:w="1517" w:type="dxa"/>
            <w:vAlign w:val="top"/>
          </w:tcPr>
          <w:p w14:paraId="4536F51C">
            <w:pPr>
              <w:pStyle w:val="28"/>
              <w:rPr>
                <w:color w:val="auto"/>
              </w:rPr>
            </w:pPr>
          </w:p>
        </w:tc>
        <w:tc>
          <w:tcPr>
            <w:tcW w:w="1239" w:type="dxa"/>
            <w:vAlign w:val="top"/>
          </w:tcPr>
          <w:p w14:paraId="23C753E7">
            <w:pPr>
              <w:pStyle w:val="28"/>
              <w:rPr>
                <w:color w:val="auto"/>
              </w:rPr>
            </w:pPr>
          </w:p>
        </w:tc>
        <w:tc>
          <w:tcPr>
            <w:tcW w:w="1647" w:type="dxa"/>
            <w:vAlign w:val="top"/>
          </w:tcPr>
          <w:p w14:paraId="76827845">
            <w:pPr>
              <w:pStyle w:val="28"/>
              <w:rPr>
                <w:color w:val="auto"/>
              </w:rPr>
            </w:pPr>
          </w:p>
        </w:tc>
        <w:tc>
          <w:tcPr>
            <w:tcW w:w="1599" w:type="dxa"/>
            <w:vAlign w:val="top"/>
          </w:tcPr>
          <w:p w14:paraId="4CC37EFA">
            <w:pPr>
              <w:pStyle w:val="28"/>
              <w:rPr>
                <w:color w:val="auto"/>
              </w:rPr>
            </w:pPr>
          </w:p>
        </w:tc>
        <w:tc>
          <w:tcPr>
            <w:tcW w:w="1421" w:type="dxa"/>
            <w:vAlign w:val="top"/>
          </w:tcPr>
          <w:p w14:paraId="2B238B00">
            <w:pPr>
              <w:pStyle w:val="28"/>
              <w:rPr>
                <w:color w:val="auto"/>
              </w:rPr>
            </w:pPr>
          </w:p>
        </w:tc>
      </w:tr>
    </w:tbl>
    <w:p w14:paraId="327EF5B4">
      <w:pPr>
        <w:pStyle w:val="4"/>
        <w:spacing w:before="208" w:line="228" w:lineRule="auto"/>
        <w:ind w:left="121"/>
        <w:rPr>
          <w:color w:val="auto"/>
          <w:sz w:val="20"/>
          <w:szCs w:val="20"/>
        </w:rPr>
      </w:pPr>
      <w:r>
        <w:rPr>
          <w:color w:val="auto"/>
          <w:spacing w:val="8"/>
          <w:sz w:val="20"/>
          <w:szCs w:val="20"/>
        </w:rPr>
        <w:t>供应商（并加盖公章</w:t>
      </w:r>
      <w:r>
        <w:rPr>
          <w:color w:val="auto"/>
          <w:spacing w:val="-51"/>
          <w:sz w:val="20"/>
          <w:szCs w:val="20"/>
        </w:rPr>
        <w:t>）：</w:t>
      </w:r>
    </w:p>
    <w:p w14:paraId="1D399854">
      <w:pPr>
        <w:spacing w:line="254" w:lineRule="auto"/>
        <w:rPr>
          <w:rFonts w:ascii="Arial"/>
          <w:color w:val="auto"/>
          <w:sz w:val="21"/>
        </w:rPr>
      </w:pPr>
    </w:p>
    <w:p w14:paraId="4E51A864">
      <w:pPr>
        <w:spacing w:line="254" w:lineRule="auto"/>
        <w:rPr>
          <w:rFonts w:ascii="Arial"/>
          <w:color w:val="auto"/>
          <w:sz w:val="21"/>
        </w:rPr>
      </w:pPr>
    </w:p>
    <w:p w14:paraId="01699D86">
      <w:pPr>
        <w:spacing w:line="254" w:lineRule="auto"/>
        <w:rPr>
          <w:rFonts w:ascii="Arial"/>
          <w:color w:val="auto"/>
          <w:sz w:val="21"/>
        </w:rPr>
      </w:pPr>
    </w:p>
    <w:p w14:paraId="75777F38">
      <w:pPr>
        <w:spacing w:line="254" w:lineRule="auto"/>
        <w:rPr>
          <w:rFonts w:ascii="Arial"/>
          <w:color w:val="auto"/>
          <w:sz w:val="21"/>
        </w:rPr>
      </w:pPr>
    </w:p>
    <w:p w14:paraId="402E7C7A">
      <w:pPr>
        <w:spacing w:line="255" w:lineRule="auto"/>
        <w:rPr>
          <w:rFonts w:ascii="Arial"/>
          <w:color w:val="auto"/>
          <w:sz w:val="21"/>
        </w:rPr>
      </w:pPr>
    </w:p>
    <w:p w14:paraId="2BA85DFD">
      <w:pPr>
        <w:pStyle w:val="4"/>
        <w:spacing w:before="65" w:line="228" w:lineRule="auto"/>
        <w:ind w:left="124"/>
        <w:rPr>
          <w:color w:val="auto"/>
          <w:sz w:val="20"/>
          <w:szCs w:val="20"/>
        </w:rPr>
      </w:pPr>
      <w:r>
        <w:rPr>
          <w:color w:val="auto"/>
          <w:spacing w:val="8"/>
          <w:sz w:val="20"/>
          <w:szCs w:val="20"/>
        </w:rPr>
        <w:t>说明：所投产品节能认证证书须附后。</w:t>
      </w:r>
    </w:p>
    <w:p w14:paraId="7BF673E6">
      <w:pPr>
        <w:spacing w:line="228" w:lineRule="auto"/>
        <w:rPr>
          <w:color w:val="auto"/>
          <w:sz w:val="20"/>
          <w:szCs w:val="20"/>
        </w:rPr>
        <w:sectPr>
          <w:footerReference r:id="rId25" w:type="default"/>
          <w:pgSz w:w="11906" w:h="16839"/>
          <w:pgMar w:top="1440" w:right="1800" w:bottom="1440" w:left="1800" w:header="0" w:footer="938" w:gutter="0"/>
          <w:pgNumType w:fmt="numberInDash"/>
          <w:cols w:space="720" w:num="1"/>
        </w:sectPr>
      </w:pPr>
    </w:p>
    <w:p w14:paraId="565A976B">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ascii="宋体" w:hAnsi="宋体" w:eastAsia="宋体" w:cs="宋体"/>
          <w:b/>
          <w:bCs/>
          <w:color w:val="auto"/>
          <w:spacing w:val="-6"/>
          <w:sz w:val="24"/>
          <w:szCs w:val="24"/>
        </w:rPr>
      </w:pPr>
      <w:r>
        <w:rPr>
          <w:rFonts w:ascii="宋体" w:hAnsi="宋体" w:eastAsia="宋体" w:cs="宋体"/>
          <w:b/>
          <w:bCs/>
          <w:color w:val="auto"/>
          <w:spacing w:val="-6"/>
          <w:sz w:val="24"/>
          <w:szCs w:val="24"/>
        </w:rPr>
        <w:t>4.</w:t>
      </w:r>
      <w:r>
        <w:rPr>
          <w:rFonts w:hint="eastAsia" w:ascii="宋体" w:hAnsi="宋体" w:eastAsia="宋体" w:cs="宋体"/>
          <w:b/>
          <w:bCs/>
          <w:color w:val="auto"/>
          <w:spacing w:val="-6"/>
          <w:sz w:val="24"/>
          <w:szCs w:val="24"/>
          <w:lang w:val="en-US" w:eastAsia="zh-CN"/>
        </w:rPr>
        <w:t>6</w:t>
      </w:r>
      <w:r>
        <w:rPr>
          <w:rFonts w:ascii="宋体" w:hAnsi="宋体" w:eastAsia="宋体" w:cs="宋体"/>
          <w:b/>
          <w:bCs/>
          <w:color w:val="auto"/>
          <w:spacing w:val="-6"/>
          <w:sz w:val="24"/>
          <w:szCs w:val="24"/>
        </w:rPr>
        <w:t>“节能产品政府采购品目清单”优先采购节能产品情况</w:t>
      </w:r>
    </w:p>
    <w:p w14:paraId="2CB800A6">
      <w:pPr>
        <w:spacing w:line="250" w:lineRule="auto"/>
        <w:rPr>
          <w:rFonts w:ascii="Arial"/>
          <w:color w:val="auto"/>
          <w:sz w:val="21"/>
        </w:rPr>
      </w:pPr>
    </w:p>
    <w:p w14:paraId="36AC021A">
      <w:pPr>
        <w:spacing w:line="251" w:lineRule="auto"/>
        <w:rPr>
          <w:rFonts w:ascii="Arial"/>
          <w:color w:val="auto"/>
          <w:sz w:val="21"/>
        </w:rPr>
      </w:pPr>
    </w:p>
    <w:p w14:paraId="6E24AE90">
      <w:pPr>
        <w:spacing w:line="251" w:lineRule="auto"/>
        <w:rPr>
          <w:rFonts w:ascii="Arial"/>
          <w:color w:val="auto"/>
          <w:sz w:val="21"/>
        </w:rPr>
      </w:pPr>
    </w:p>
    <w:p w14:paraId="0FFE2F69">
      <w:pPr>
        <w:pStyle w:val="4"/>
        <w:spacing w:before="65" w:line="228" w:lineRule="auto"/>
        <w:ind w:left="125"/>
        <w:rPr>
          <w:color w:val="auto"/>
          <w:sz w:val="20"/>
          <w:szCs w:val="20"/>
        </w:rPr>
      </w:pPr>
      <w:r>
        <w:rPr>
          <w:color w:val="auto"/>
          <w:spacing w:val="5"/>
          <w:sz w:val="20"/>
          <w:szCs w:val="20"/>
        </w:rPr>
        <w:t>项目编号：</w:t>
      </w:r>
    </w:p>
    <w:p w14:paraId="284212FA">
      <w:pPr>
        <w:pStyle w:val="4"/>
        <w:spacing w:before="220" w:line="229" w:lineRule="auto"/>
        <w:ind w:left="125"/>
        <w:rPr>
          <w:color w:val="auto"/>
          <w:sz w:val="20"/>
          <w:szCs w:val="20"/>
        </w:rPr>
      </w:pPr>
      <w:r>
        <w:rPr>
          <w:color w:val="auto"/>
          <w:spacing w:val="5"/>
          <w:sz w:val="20"/>
          <w:szCs w:val="20"/>
        </w:rPr>
        <w:t>项目名称：</w:t>
      </w:r>
    </w:p>
    <w:p w14:paraId="20F0F040">
      <w:pPr>
        <w:spacing w:before="38"/>
        <w:rPr>
          <w:color w:val="auto"/>
        </w:rPr>
      </w:pPr>
    </w:p>
    <w:p w14:paraId="436A1310">
      <w:pPr>
        <w:spacing w:before="38"/>
        <w:rPr>
          <w:color w:val="auto"/>
        </w:rPr>
      </w:pPr>
    </w:p>
    <w:tbl>
      <w:tblPr>
        <w:tblStyle w:val="27"/>
        <w:tblW w:w="93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1"/>
        <w:gridCol w:w="1373"/>
        <w:gridCol w:w="1517"/>
        <w:gridCol w:w="1239"/>
        <w:gridCol w:w="1647"/>
        <w:gridCol w:w="1599"/>
        <w:gridCol w:w="1421"/>
      </w:tblGrid>
      <w:tr w14:paraId="6F730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shd w:val="clear" w:color="auto" w:fill="F1F1F1"/>
            <w:textDirection w:val="tbRlV"/>
            <w:vAlign w:val="top"/>
          </w:tcPr>
          <w:p w14:paraId="46B1E91D">
            <w:pPr>
              <w:spacing w:before="160" w:line="218" w:lineRule="auto"/>
              <w:ind w:left="56"/>
              <w:rPr>
                <w:rFonts w:ascii="宋体" w:hAnsi="宋体" w:eastAsia="宋体" w:cs="宋体"/>
                <w:color w:val="auto"/>
                <w:sz w:val="20"/>
                <w:szCs w:val="20"/>
              </w:rPr>
            </w:pPr>
            <w:r>
              <w:rPr>
                <w:rFonts w:ascii="宋体" w:hAnsi="宋体" w:eastAsia="宋体" w:cs="宋体"/>
                <w:b/>
                <w:bCs/>
                <w:color w:val="auto"/>
                <w:spacing w:val="5"/>
                <w:sz w:val="20"/>
                <w:szCs w:val="20"/>
              </w:rPr>
              <w:t>序</w:t>
            </w:r>
            <w:r>
              <w:rPr>
                <w:rFonts w:ascii="宋体" w:hAnsi="宋体" w:eastAsia="宋体" w:cs="宋体"/>
                <w:color w:val="auto"/>
                <w:spacing w:val="5"/>
                <w:sz w:val="20"/>
                <w:szCs w:val="20"/>
              </w:rPr>
              <w:t xml:space="preserve"> </w:t>
            </w:r>
            <w:r>
              <w:rPr>
                <w:rFonts w:ascii="宋体" w:hAnsi="宋体" w:eastAsia="宋体" w:cs="宋体"/>
                <w:b/>
                <w:bCs/>
                <w:color w:val="auto"/>
                <w:spacing w:val="5"/>
                <w:sz w:val="20"/>
                <w:szCs w:val="20"/>
              </w:rPr>
              <w:t>号</w:t>
            </w:r>
          </w:p>
        </w:tc>
        <w:tc>
          <w:tcPr>
            <w:tcW w:w="1373" w:type="dxa"/>
            <w:shd w:val="clear" w:color="auto" w:fill="F1F1F1"/>
            <w:vAlign w:val="top"/>
          </w:tcPr>
          <w:p w14:paraId="3F5C61B0">
            <w:pPr>
              <w:spacing w:before="212" w:line="228" w:lineRule="auto"/>
              <w:ind w:left="267"/>
              <w:rPr>
                <w:rFonts w:ascii="宋体" w:hAnsi="宋体" w:eastAsia="宋体" w:cs="宋体"/>
                <w:color w:val="auto"/>
                <w:sz w:val="20"/>
                <w:szCs w:val="20"/>
              </w:rPr>
            </w:pPr>
            <w:r>
              <w:rPr>
                <w:rFonts w:ascii="宋体" w:hAnsi="宋体" w:eastAsia="宋体" w:cs="宋体"/>
                <w:b/>
                <w:bCs/>
                <w:color w:val="auto"/>
                <w:spacing w:val="6"/>
                <w:sz w:val="20"/>
                <w:szCs w:val="20"/>
              </w:rPr>
              <w:t>产品名称</w:t>
            </w:r>
          </w:p>
        </w:tc>
        <w:tc>
          <w:tcPr>
            <w:tcW w:w="1517" w:type="dxa"/>
            <w:shd w:val="clear" w:color="auto" w:fill="F1F1F1"/>
            <w:vAlign w:val="top"/>
          </w:tcPr>
          <w:p w14:paraId="44CB2917">
            <w:pPr>
              <w:spacing w:before="212" w:line="228" w:lineRule="auto"/>
              <w:ind w:left="569"/>
              <w:rPr>
                <w:rFonts w:ascii="宋体" w:hAnsi="宋体" w:eastAsia="宋体" w:cs="宋体"/>
                <w:color w:val="auto"/>
                <w:sz w:val="20"/>
                <w:szCs w:val="20"/>
              </w:rPr>
            </w:pPr>
            <w:r>
              <w:rPr>
                <w:rFonts w:ascii="宋体" w:hAnsi="宋体" w:eastAsia="宋体" w:cs="宋体"/>
                <w:b/>
                <w:bCs/>
                <w:color w:val="auto"/>
                <w:spacing w:val="-5"/>
                <w:sz w:val="20"/>
                <w:szCs w:val="20"/>
              </w:rPr>
              <w:t>品牌</w:t>
            </w:r>
          </w:p>
        </w:tc>
        <w:tc>
          <w:tcPr>
            <w:tcW w:w="1239" w:type="dxa"/>
            <w:shd w:val="clear" w:color="auto" w:fill="F1F1F1"/>
            <w:vAlign w:val="top"/>
          </w:tcPr>
          <w:p w14:paraId="08A0AB86">
            <w:pPr>
              <w:spacing w:before="212" w:line="228" w:lineRule="auto"/>
              <w:ind w:left="202"/>
              <w:rPr>
                <w:rFonts w:ascii="宋体" w:hAnsi="宋体" w:eastAsia="宋体" w:cs="宋体"/>
                <w:color w:val="auto"/>
                <w:sz w:val="20"/>
                <w:szCs w:val="20"/>
              </w:rPr>
            </w:pPr>
            <w:r>
              <w:rPr>
                <w:rFonts w:ascii="宋体" w:hAnsi="宋体" w:eastAsia="宋体" w:cs="宋体"/>
                <w:b/>
                <w:bCs/>
                <w:color w:val="auto"/>
                <w:spacing w:val="6"/>
                <w:sz w:val="20"/>
                <w:szCs w:val="20"/>
              </w:rPr>
              <w:t>产品型号</w:t>
            </w:r>
          </w:p>
        </w:tc>
        <w:tc>
          <w:tcPr>
            <w:tcW w:w="1647" w:type="dxa"/>
            <w:shd w:val="clear" w:color="auto" w:fill="F1F1F1"/>
            <w:vAlign w:val="top"/>
          </w:tcPr>
          <w:p w14:paraId="223F868B">
            <w:pPr>
              <w:spacing w:before="211" w:line="228" w:lineRule="auto"/>
              <w:ind w:left="196"/>
              <w:rPr>
                <w:rFonts w:ascii="宋体" w:hAnsi="宋体" w:eastAsia="宋体" w:cs="宋体"/>
                <w:color w:val="auto"/>
                <w:sz w:val="20"/>
                <w:szCs w:val="20"/>
              </w:rPr>
            </w:pPr>
            <w:r>
              <w:rPr>
                <w:rFonts w:ascii="宋体" w:hAnsi="宋体" w:eastAsia="宋体" w:cs="宋体"/>
                <w:b/>
                <w:bCs/>
                <w:color w:val="auto"/>
                <w:spacing w:val="6"/>
                <w:sz w:val="20"/>
                <w:szCs w:val="20"/>
              </w:rPr>
              <w:t>认证证书编号</w:t>
            </w:r>
          </w:p>
        </w:tc>
        <w:tc>
          <w:tcPr>
            <w:tcW w:w="1599" w:type="dxa"/>
            <w:shd w:val="clear" w:color="auto" w:fill="F1F1F1"/>
            <w:vAlign w:val="top"/>
          </w:tcPr>
          <w:p w14:paraId="130910A7">
            <w:pPr>
              <w:spacing w:before="211" w:line="228" w:lineRule="auto"/>
              <w:ind w:left="280"/>
              <w:rPr>
                <w:rFonts w:ascii="宋体" w:hAnsi="宋体" w:eastAsia="宋体" w:cs="宋体"/>
                <w:color w:val="auto"/>
                <w:sz w:val="20"/>
                <w:szCs w:val="20"/>
              </w:rPr>
            </w:pPr>
            <w:r>
              <w:rPr>
                <w:rFonts w:ascii="宋体" w:hAnsi="宋体" w:eastAsia="宋体" w:cs="宋体"/>
                <w:b/>
                <w:bCs/>
                <w:color w:val="auto"/>
                <w:spacing w:val="6"/>
                <w:sz w:val="20"/>
                <w:szCs w:val="20"/>
              </w:rPr>
              <w:t>证书有效期</w:t>
            </w:r>
          </w:p>
        </w:tc>
        <w:tc>
          <w:tcPr>
            <w:tcW w:w="1421" w:type="dxa"/>
            <w:shd w:val="clear" w:color="auto" w:fill="F1F1F1"/>
            <w:vAlign w:val="top"/>
          </w:tcPr>
          <w:p w14:paraId="03806342">
            <w:pPr>
              <w:spacing w:before="211" w:line="228" w:lineRule="auto"/>
              <w:ind w:left="293"/>
              <w:rPr>
                <w:rFonts w:ascii="宋体" w:hAnsi="宋体" w:eastAsia="宋体" w:cs="宋体"/>
                <w:color w:val="auto"/>
                <w:sz w:val="20"/>
                <w:szCs w:val="20"/>
              </w:rPr>
            </w:pPr>
            <w:r>
              <w:rPr>
                <w:rFonts w:ascii="宋体" w:hAnsi="宋体" w:eastAsia="宋体" w:cs="宋体"/>
                <w:b/>
                <w:bCs/>
                <w:color w:val="auto"/>
                <w:spacing w:val="6"/>
                <w:sz w:val="20"/>
                <w:szCs w:val="20"/>
              </w:rPr>
              <w:t>认证机构</w:t>
            </w:r>
          </w:p>
        </w:tc>
      </w:tr>
      <w:tr w14:paraId="0D3B9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531" w:type="dxa"/>
            <w:vAlign w:val="top"/>
          </w:tcPr>
          <w:p w14:paraId="1BAE8C5E">
            <w:pPr>
              <w:pStyle w:val="28"/>
              <w:spacing w:line="253" w:lineRule="auto"/>
              <w:rPr>
                <w:color w:val="auto"/>
              </w:rPr>
            </w:pPr>
          </w:p>
          <w:p w14:paraId="64024DC3">
            <w:pPr>
              <w:spacing w:before="65" w:line="271" w:lineRule="exact"/>
              <w:ind w:left="233"/>
              <w:rPr>
                <w:rFonts w:ascii="宋体" w:hAnsi="宋体" w:eastAsia="宋体" w:cs="宋体"/>
                <w:color w:val="auto"/>
                <w:sz w:val="20"/>
                <w:szCs w:val="20"/>
              </w:rPr>
            </w:pPr>
            <w:r>
              <w:rPr>
                <w:rFonts w:ascii="宋体" w:hAnsi="宋体" w:eastAsia="宋体" w:cs="宋体"/>
                <w:color w:val="auto"/>
                <w:position w:val="1"/>
                <w:sz w:val="20"/>
                <w:szCs w:val="20"/>
              </w:rPr>
              <w:t>1</w:t>
            </w:r>
          </w:p>
        </w:tc>
        <w:tc>
          <w:tcPr>
            <w:tcW w:w="1373" w:type="dxa"/>
            <w:vAlign w:val="top"/>
          </w:tcPr>
          <w:p w14:paraId="74C24DC8">
            <w:pPr>
              <w:pStyle w:val="28"/>
              <w:rPr>
                <w:color w:val="auto"/>
              </w:rPr>
            </w:pPr>
          </w:p>
        </w:tc>
        <w:tc>
          <w:tcPr>
            <w:tcW w:w="1517" w:type="dxa"/>
            <w:vAlign w:val="top"/>
          </w:tcPr>
          <w:p w14:paraId="7586A218">
            <w:pPr>
              <w:pStyle w:val="28"/>
              <w:rPr>
                <w:color w:val="auto"/>
              </w:rPr>
            </w:pPr>
          </w:p>
        </w:tc>
        <w:tc>
          <w:tcPr>
            <w:tcW w:w="1239" w:type="dxa"/>
            <w:vAlign w:val="top"/>
          </w:tcPr>
          <w:p w14:paraId="5EDF3FF2">
            <w:pPr>
              <w:pStyle w:val="28"/>
              <w:rPr>
                <w:color w:val="auto"/>
              </w:rPr>
            </w:pPr>
          </w:p>
        </w:tc>
        <w:tc>
          <w:tcPr>
            <w:tcW w:w="1647" w:type="dxa"/>
            <w:vAlign w:val="top"/>
          </w:tcPr>
          <w:p w14:paraId="14046B95">
            <w:pPr>
              <w:pStyle w:val="28"/>
              <w:rPr>
                <w:color w:val="auto"/>
              </w:rPr>
            </w:pPr>
          </w:p>
        </w:tc>
        <w:tc>
          <w:tcPr>
            <w:tcW w:w="1599" w:type="dxa"/>
            <w:vAlign w:val="top"/>
          </w:tcPr>
          <w:p w14:paraId="7DBE385E">
            <w:pPr>
              <w:pStyle w:val="28"/>
              <w:rPr>
                <w:color w:val="auto"/>
              </w:rPr>
            </w:pPr>
          </w:p>
        </w:tc>
        <w:tc>
          <w:tcPr>
            <w:tcW w:w="1421" w:type="dxa"/>
            <w:vAlign w:val="top"/>
          </w:tcPr>
          <w:p w14:paraId="3CA1E01C">
            <w:pPr>
              <w:pStyle w:val="28"/>
              <w:rPr>
                <w:color w:val="auto"/>
              </w:rPr>
            </w:pPr>
          </w:p>
        </w:tc>
      </w:tr>
      <w:tr w14:paraId="227DB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31" w:type="dxa"/>
            <w:vAlign w:val="top"/>
          </w:tcPr>
          <w:p w14:paraId="70706B0A">
            <w:pPr>
              <w:pStyle w:val="28"/>
              <w:spacing w:line="256" w:lineRule="auto"/>
              <w:rPr>
                <w:color w:val="auto"/>
              </w:rPr>
            </w:pPr>
          </w:p>
          <w:p w14:paraId="2D0CC541">
            <w:pPr>
              <w:spacing w:before="65" w:line="271" w:lineRule="exact"/>
              <w:ind w:left="220"/>
              <w:rPr>
                <w:rFonts w:ascii="宋体" w:hAnsi="宋体" w:eastAsia="宋体" w:cs="宋体"/>
                <w:color w:val="auto"/>
                <w:sz w:val="20"/>
                <w:szCs w:val="20"/>
              </w:rPr>
            </w:pPr>
            <w:r>
              <w:rPr>
                <w:rFonts w:ascii="宋体" w:hAnsi="宋体" w:eastAsia="宋体" w:cs="宋体"/>
                <w:color w:val="auto"/>
                <w:position w:val="1"/>
                <w:sz w:val="20"/>
                <w:szCs w:val="20"/>
              </w:rPr>
              <w:t>2</w:t>
            </w:r>
          </w:p>
        </w:tc>
        <w:tc>
          <w:tcPr>
            <w:tcW w:w="1373" w:type="dxa"/>
            <w:vAlign w:val="top"/>
          </w:tcPr>
          <w:p w14:paraId="5F079EEF">
            <w:pPr>
              <w:pStyle w:val="28"/>
              <w:rPr>
                <w:color w:val="auto"/>
              </w:rPr>
            </w:pPr>
          </w:p>
        </w:tc>
        <w:tc>
          <w:tcPr>
            <w:tcW w:w="1517" w:type="dxa"/>
            <w:vAlign w:val="top"/>
          </w:tcPr>
          <w:p w14:paraId="3B1240C3">
            <w:pPr>
              <w:pStyle w:val="28"/>
              <w:rPr>
                <w:color w:val="auto"/>
              </w:rPr>
            </w:pPr>
          </w:p>
        </w:tc>
        <w:tc>
          <w:tcPr>
            <w:tcW w:w="1239" w:type="dxa"/>
            <w:vAlign w:val="top"/>
          </w:tcPr>
          <w:p w14:paraId="0753A5ED">
            <w:pPr>
              <w:pStyle w:val="28"/>
              <w:rPr>
                <w:color w:val="auto"/>
              </w:rPr>
            </w:pPr>
          </w:p>
        </w:tc>
        <w:tc>
          <w:tcPr>
            <w:tcW w:w="1647" w:type="dxa"/>
            <w:vAlign w:val="top"/>
          </w:tcPr>
          <w:p w14:paraId="365E65D5">
            <w:pPr>
              <w:pStyle w:val="28"/>
              <w:rPr>
                <w:color w:val="auto"/>
              </w:rPr>
            </w:pPr>
          </w:p>
        </w:tc>
        <w:tc>
          <w:tcPr>
            <w:tcW w:w="1599" w:type="dxa"/>
            <w:vAlign w:val="top"/>
          </w:tcPr>
          <w:p w14:paraId="7897B8F5">
            <w:pPr>
              <w:pStyle w:val="28"/>
              <w:rPr>
                <w:color w:val="auto"/>
              </w:rPr>
            </w:pPr>
          </w:p>
        </w:tc>
        <w:tc>
          <w:tcPr>
            <w:tcW w:w="1421" w:type="dxa"/>
            <w:vAlign w:val="top"/>
          </w:tcPr>
          <w:p w14:paraId="4C47EB39">
            <w:pPr>
              <w:pStyle w:val="28"/>
              <w:rPr>
                <w:color w:val="auto"/>
              </w:rPr>
            </w:pPr>
          </w:p>
        </w:tc>
      </w:tr>
      <w:tr w14:paraId="6F3F4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531" w:type="dxa"/>
            <w:vAlign w:val="top"/>
          </w:tcPr>
          <w:p w14:paraId="647E8893">
            <w:pPr>
              <w:pStyle w:val="28"/>
              <w:spacing w:line="258" w:lineRule="auto"/>
              <w:rPr>
                <w:color w:val="auto"/>
              </w:rPr>
            </w:pPr>
          </w:p>
          <w:p w14:paraId="78FA7EA9">
            <w:pPr>
              <w:spacing w:before="65" w:line="324" w:lineRule="exact"/>
              <w:ind w:left="177"/>
              <w:rPr>
                <w:rFonts w:ascii="宋体" w:hAnsi="宋体" w:eastAsia="宋体" w:cs="宋体"/>
                <w:color w:val="auto"/>
                <w:sz w:val="20"/>
                <w:szCs w:val="20"/>
              </w:rPr>
            </w:pPr>
            <w:r>
              <w:rPr>
                <w:rFonts w:ascii="宋体" w:hAnsi="宋体" w:eastAsia="宋体" w:cs="宋体"/>
                <w:color w:val="auto"/>
                <w:position w:val="3"/>
                <w:sz w:val="20"/>
                <w:szCs w:val="20"/>
              </w:rPr>
              <w:t>…</w:t>
            </w:r>
          </w:p>
        </w:tc>
        <w:tc>
          <w:tcPr>
            <w:tcW w:w="1373" w:type="dxa"/>
            <w:vAlign w:val="top"/>
          </w:tcPr>
          <w:p w14:paraId="04AF9E38">
            <w:pPr>
              <w:pStyle w:val="28"/>
              <w:rPr>
                <w:color w:val="auto"/>
              </w:rPr>
            </w:pPr>
          </w:p>
        </w:tc>
        <w:tc>
          <w:tcPr>
            <w:tcW w:w="1517" w:type="dxa"/>
            <w:vAlign w:val="top"/>
          </w:tcPr>
          <w:p w14:paraId="0355671F">
            <w:pPr>
              <w:pStyle w:val="28"/>
              <w:rPr>
                <w:color w:val="auto"/>
              </w:rPr>
            </w:pPr>
          </w:p>
        </w:tc>
        <w:tc>
          <w:tcPr>
            <w:tcW w:w="1239" w:type="dxa"/>
            <w:vAlign w:val="top"/>
          </w:tcPr>
          <w:p w14:paraId="29EEA2C5">
            <w:pPr>
              <w:pStyle w:val="28"/>
              <w:rPr>
                <w:color w:val="auto"/>
              </w:rPr>
            </w:pPr>
          </w:p>
        </w:tc>
        <w:tc>
          <w:tcPr>
            <w:tcW w:w="1647" w:type="dxa"/>
            <w:vAlign w:val="top"/>
          </w:tcPr>
          <w:p w14:paraId="4E65CEFF">
            <w:pPr>
              <w:pStyle w:val="28"/>
              <w:rPr>
                <w:color w:val="auto"/>
              </w:rPr>
            </w:pPr>
          </w:p>
        </w:tc>
        <w:tc>
          <w:tcPr>
            <w:tcW w:w="1599" w:type="dxa"/>
            <w:vAlign w:val="top"/>
          </w:tcPr>
          <w:p w14:paraId="5CF668C5">
            <w:pPr>
              <w:pStyle w:val="28"/>
              <w:rPr>
                <w:color w:val="auto"/>
              </w:rPr>
            </w:pPr>
          </w:p>
        </w:tc>
        <w:tc>
          <w:tcPr>
            <w:tcW w:w="1421" w:type="dxa"/>
            <w:vAlign w:val="top"/>
          </w:tcPr>
          <w:p w14:paraId="47EA428B">
            <w:pPr>
              <w:pStyle w:val="28"/>
              <w:rPr>
                <w:color w:val="auto"/>
              </w:rPr>
            </w:pPr>
          </w:p>
        </w:tc>
      </w:tr>
    </w:tbl>
    <w:p w14:paraId="3FED4229">
      <w:pPr>
        <w:pStyle w:val="4"/>
        <w:spacing w:before="208" w:line="228" w:lineRule="auto"/>
        <w:ind w:left="121"/>
        <w:rPr>
          <w:color w:val="auto"/>
          <w:sz w:val="20"/>
          <w:szCs w:val="20"/>
        </w:rPr>
      </w:pPr>
      <w:r>
        <w:rPr>
          <w:color w:val="auto"/>
          <w:spacing w:val="8"/>
          <w:sz w:val="20"/>
          <w:szCs w:val="20"/>
        </w:rPr>
        <w:t>供应商（并加盖公章</w:t>
      </w:r>
      <w:r>
        <w:rPr>
          <w:color w:val="auto"/>
          <w:spacing w:val="-51"/>
          <w:sz w:val="20"/>
          <w:szCs w:val="20"/>
        </w:rPr>
        <w:t>）：</w:t>
      </w:r>
    </w:p>
    <w:p w14:paraId="2A1AE008">
      <w:pPr>
        <w:spacing w:line="254" w:lineRule="auto"/>
        <w:rPr>
          <w:rFonts w:ascii="Arial"/>
          <w:color w:val="auto"/>
          <w:sz w:val="21"/>
        </w:rPr>
      </w:pPr>
    </w:p>
    <w:p w14:paraId="4CFB7F89">
      <w:pPr>
        <w:spacing w:line="254" w:lineRule="auto"/>
        <w:rPr>
          <w:rFonts w:ascii="Arial"/>
          <w:color w:val="auto"/>
          <w:sz w:val="21"/>
        </w:rPr>
      </w:pPr>
    </w:p>
    <w:p w14:paraId="2E661201">
      <w:pPr>
        <w:spacing w:line="254" w:lineRule="auto"/>
        <w:rPr>
          <w:rFonts w:ascii="Arial"/>
          <w:color w:val="auto"/>
          <w:sz w:val="21"/>
        </w:rPr>
      </w:pPr>
    </w:p>
    <w:p w14:paraId="31E97027">
      <w:pPr>
        <w:spacing w:line="254" w:lineRule="auto"/>
        <w:rPr>
          <w:rFonts w:ascii="Arial"/>
          <w:color w:val="auto"/>
          <w:sz w:val="21"/>
        </w:rPr>
      </w:pPr>
    </w:p>
    <w:p w14:paraId="40BC8E0A">
      <w:pPr>
        <w:spacing w:line="255" w:lineRule="auto"/>
        <w:rPr>
          <w:rFonts w:ascii="Arial"/>
          <w:color w:val="auto"/>
          <w:sz w:val="21"/>
        </w:rPr>
      </w:pPr>
    </w:p>
    <w:p w14:paraId="6BB702B4">
      <w:pPr>
        <w:pStyle w:val="4"/>
        <w:spacing w:before="65" w:line="228" w:lineRule="auto"/>
        <w:ind w:left="124"/>
        <w:rPr>
          <w:color w:val="auto"/>
          <w:sz w:val="20"/>
          <w:szCs w:val="20"/>
        </w:rPr>
      </w:pPr>
      <w:r>
        <w:rPr>
          <w:color w:val="auto"/>
          <w:spacing w:val="8"/>
          <w:sz w:val="20"/>
          <w:szCs w:val="20"/>
        </w:rPr>
        <w:t>说明：所投产品节能认证证书须附后。</w:t>
      </w:r>
    </w:p>
    <w:p w14:paraId="7C9BE298">
      <w:pPr>
        <w:spacing w:line="228" w:lineRule="auto"/>
        <w:rPr>
          <w:color w:val="auto"/>
          <w:sz w:val="20"/>
          <w:szCs w:val="20"/>
        </w:rPr>
        <w:sectPr>
          <w:footerReference r:id="rId26" w:type="default"/>
          <w:pgSz w:w="11906" w:h="16839"/>
          <w:pgMar w:top="1440" w:right="1800" w:bottom="1440" w:left="1800" w:header="0" w:footer="938" w:gutter="0"/>
          <w:pgNumType w:fmt="numberInDash"/>
          <w:cols w:space="720" w:num="1"/>
        </w:sectPr>
      </w:pPr>
    </w:p>
    <w:p w14:paraId="79E74D93">
      <w:pPr>
        <w:pStyle w:val="4"/>
        <w:keepNext w:val="0"/>
        <w:keepLines w:val="0"/>
        <w:pageBreakBefore w:val="0"/>
        <w:widowControl/>
        <w:kinsoku w:val="0"/>
        <w:wordWrap/>
        <w:overflowPunct/>
        <w:topLinePunct w:val="0"/>
        <w:autoSpaceDE w:val="0"/>
        <w:autoSpaceDN w:val="0"/>
        <w:bidi w:val="0"/>
        <w:adjustRightInd w:val="0"/>
        <w:snapToGrid/>
        <w:spacing w:line="360" w:lineRule="auto"/>
        <w:jc w:val="center"/>
        <w:textAlignment w:val="baseline"/>
        <w:rPr>
          <w:rFonts w:ascii="宋体" w:hAnsi="宋体" w:eastAsia="宋体" w:cs="宋体"/>
          <w:b/>
          <w:bCs/>
          <w:color w:val="auto"/>
          <w:spacing w:val="-6"/>
          <w:sz w:val="24"/>
          <w:szCs w:val="24"/>
        </w:rPr>
      </w:pPr>
      <w:r>
        <w:rPr>
          <w:rFonts w:ascii="宋体" w:hAnsi="宋体" w:eastAsia="宋体" w:cs="宋体"/>
          <w:b/>
          <w:bCs/>
          <w:color w:val="auto"/>
          <w:spacing w:val="-6"/>
          <w:sz w:val="24"/>
          <w:szCs w:val="24"/>
        </w:rPr>
        <w:t>4.</w:t>
      </w:r>
      <w:r>
        <w:rPr>
          <w:rFonts w:hint="eastAsia" w:ascii="宋体" w:hAnsi="宋体" w:eastAsia="宋体" w:cs="宋体"/>
          <w:b/>
          <w:bCs/>
          <w:color w:val="auto"/>
          <w:spacing w:val="-6"/>
          <w:sz w:val="24"/>
          <w:szCs w:val="24"/>
          <w:lang w:val="en-US" w:eastAsia="zh-CN"/>
        </w:rPr>
        <w:t>7</w:t>
      </w:r>
      <w:r>
        <w:rPr>
          <w:rFonts w:ascii="宋体" w:hAnsi="宋体" w:eastAsia="宋体" w:cs="宋体"/>
          <w:b/>
          <w:bCs/>
          <w:color w:val="auto"/>
          <w:spacing w:val="-6"/>
          <w:sz w:val="24"/>
          <w:szCs w:val="24"/>
        </w:rPr>
        <w:t>“环境标志产品政府采购品目清单”优先采购产品情况</w:t>
      </w:r>
    </w:p>
    <w:p w14:paraId="096FE9C1">
      <w:pPr>
        <w:spacing w:line="250" w:lineRule="auto"/>
        <w:rPr>
          <w:rFonts w:ascii="Arial"/>
          <w:color w:val="auto"/>
          <w:sz w:val="21"/>
        </w:rPr>
      </w:pPr>
    </w:p>
    <w:p w14:paraId="52B71E94">
      <w:pPr>
        <w:spacing w:line="251" w:lineRule="auto"/>
        <w:rPr>
          <w:rFonts w:ascii="Arial"/>
          <w:color w:val="auto"/>
          <w:sz w:val="21"/>
        </w:rPr>
      </w:pPr>
    </w:p>
    <w:p w14:paraId="406F1F60">
      <w:pPr>
        <w:spacing w:line="251" w:lineRule="auto"/>
        <w:rPr>
          <w:rFonts w:ascii="Arial"/>
          <w:color w:val="auto"/>
          <w:sz w:val="21"/>
        </w:rPr>
      </w:pPr>
    </w:p>
    <w:p w14:paraId="5FCA345B">
      <w:pPr>
        <w:pStyle w:val="4"/>
        <w:spacing w:before="65" w:line="228" w:lineRule="auto"/>
        <w:ind w:left="125"/>
        <w:rPr>
          <w:color w:val="auto"/>
          <w:sz w:val="20"/>
          <w:szCs w:val="20"/>
        </w:rPr>
      </w:pPr>
      <w:r>
        <w:rPr>
          <w:color w:val="auto"/>
          <w:spacing w:val="5"/>
          <w:sz w:val="20"/>
          <w:szCs w:val="20"/>
        </w:rPr>
        <w:t>项目编号：</w:t>
      </w:r>
    </w:p>
    <w:p w14:paraId="7DA6EEFD">
      <w:pPr>
        <w:pStyle w:val="4"/>
        <w:spacing w:before="220" w:line="229" w:lineRule="auto"/>
        <w:ind w:left="125"/>
        <w:rPr>
          <w:color w:val="auto"/>
          <w:sz w:val="20"/>
          <w:szCs w:val="20"/>
        </w:rPr>
      </w:pPr>
      <w:r>
        <w:rPr>
          <w:color w:val="auto"/>
          <w:spacing w:val="5"/>
          <w:sz w:val="20"/>
          <w:szCs w:val="20"/>
        </w:rPr>
        <w:t>项目名称：</w:t>
      </w:r>
    </w:p>
    <w:p w14:paraId="5B774454">
      <w:pPr>
        <w:spacing w:before="38"/>
        <w:rPr>
          <w:color w:val="auto"/>
        </w:rPr>
      </w:pPr>
    </w:p>
    <w:p w14:paraId="62880206">
      <w:pPr>
        <w:spacing w:before="38"/>
        <w:rPr>
          <w:color w:val="auto"/>
        </w:rPr>
      </w:pPr>
    </w:p>
    <w:tbl>
      <w:tblPr>
        <w:tblStyle w:val="27"/>
        <w:tblW w:w="93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1"/>
        <w:gridCol w:w="1373"/>
        <w:gridCol w:w="1517"/>
        <w:gridCol w:w="1239"/>
        <w:gridCol w:w="1647"/>
        <w:gridCol w:w="1599"/>
        <w:gridCol w:w="1421"/>
      </w:tblGrid>
      <w:tr w14:paraId="10FE4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shd w:val="clear" w:color="auto" w:fill="F1F1F1"/>
            <w:textDirection w:val="tbRlV"/>
            <w:vAlign w:val="top"/>
          </w:tcPr>
          <w:p w14:paraId="16CA7415">
            <w:pPr>
              <w:spacing w:before="160" w:line="218" w:lineRule="auto"/>
              <w:ind w:left="56"/>
              <w:rPr>
                <w:rFonts w:ascii="宋体" w:hAnsi="宋体" w:eastAsia="宋体" w:cs="宋体"/>
                <w:color w:val="auto"/>
                <w:sz w:val="20"/>
                <w:szCs w:val="20"/>
              </w:rPr>
            </w:pPr>
            <w:r>
              <w:rPr>
                <w:rFonts w:ascii="宋体" w:hAnsi="宋体" w:eastAsia="宋体" w:cs="宋体"/>
                <w:b/>
                <w:bCs/>
                <w:color w:val="auto"/>
                <w:spacing w:val="5"/>
                <w:sz w:val="20"/>
                <w:szCs w:val="20"/>
              </w:rPr>
              <w:t>序</w:t>
            </w:r>
            <w:r>
              <w:rPr>
                <w:rFonts w:ascii="宋体" w:hAnsi="宋体" w:eastAsia="宋体" w:cs="宋体"/>
                <w:color w:val="auto"/>
                <w:spacing w:val="5"/>
                <w:sz w:val="20"/>
                <w:szCs w:val="20"/>
              </w:rPr>
              <w:t xml:space="preserve"> </w:t>
            </w:r>
            <w:r>
              <w:rPr>
                <w:rFonts w:ascii="宋体" w:hAnsi="宋体" w:eastAsia="宋体" w:cs="宋体"/>
                <w:b/>
                <w:bCs/>
                <w:color w:val="auto"/>
                <w:spacing w:val="5"/>
                <w:sz w:val="20"/>
                <w:szCs w:val="20"/>
              </w:rPr>
              <w:t>号</w:t>
            </w:r>
          </w:p>
        </w:tc>
        <w:tc>
          <w:tcPr>
            <w:tcW w:w="1373" w:type="dxa"/>
            <w:shd w:val="clear" w:color="auto" w:fill="F1F1F1"/>
            <w:vAlign w:val="top"/>
          </w:tcPr>
          <w:p w14:paraId="1CFE24E6">
            <w:pPr>
              <w:spacing w:before="212" w:line="228" w:lineRule="auto"/>
              <w:ind w:left="267"/>
              <w:rPr>
                <w:rFonts w:ascii="宋体" w:hAnsi="宋体" w:eastAsia="宋体" w:cs="宋体"/>
                <w:color w:val="auto"/>
                <w:sz w:val="20"/>
                <w:szCs w:val="20"/>
              </w:rPr>
            </w:pPr>
            <w:r>
              <w:rPr>
                <w:rFonts w:ascii="宋体" w:hAnsi="宋体" w:eastAsia="宋体" w:cs="宋体"/>
                <w:b/>
                <w:bCs/>
                <w:color w:val="auto"/>
                <w:spacing w:val="6"/>
                <w:sz w:val="20"/>
                <w:szCs w:val="20"/>
              </w:rPr>
              <w:t>产品名称</w:t>
            </w:r>
          </w:p>
        </w:tc>
        <w:tc>
          <w:tcPr>
            <w:tcW w:w="1517" w:type="dxa"/>
            <w:shd w:val="clear" w:color="auto" w:fill="F1F1F1"/>
            <w:vAlign w:val="top"/>
          </w:tcPr>
          <w:p w14:paraId="42630253">
            <w:pPr>
              <w:spacing w:before="212" w:line="228" w:lineRule="auto"/>
              <w:ind w:left="569"/>
              <w:rPr>
                <w:rFonts w:ascii="宋体" w:hAnsi="宋体" w:eastAsia="宋体" w:cs="宋体"/>
                <w:color w:val="auto"/>
                <w:sz w:val="20"/>
                <w:szCs w:val="20"/>
              </w:rPr>
            </w:pPr>
            <w:r>
              <w:rPr>
                <w:rFonts w:ascii="宋体" w:hAnsi="宋体" w:eastAsia="宋体" w:cs="宋体"/>
                <w:b/>
                <w:bCs/>
                <w:color w:val="auto"/>
                <w:spacing w:val="-5"/>
                <w:sz w:val="20"/>
                <w:szCs w:val="20"/>
              </w:rPr>
              <w:t>品牌</w:t>
            </w:r>
          </w:p>
        </w:tc>
        <w:tc>
          <w:tcPr>
            <w:tcW w:w="1239" w:type="dxa"/>
            <w:shd w:val="clear" w:color="auto" w:fill="F1F1F1"/>
            <w:vAlign w:val="top"/>
          </w:tcPr>
          <w:p w14:paraId="651E0D34">
            <w:pPr>
              <w:spacing w:before="212" w:line="228" w:lineRule="auto"/>
              <w:ind w:left="202"/>
              <w:rPr>
                <w:rFonts w:ascii="宋体" w:hAnsi="宋体" w:eastAsia="宋体" w:cs="宋体"/>
                <w:color w:val="auto"/>
                <w:sz w:val="20"/>
                <w:szCs w:val="20"/>
              </w:rPr>
            </w:pPr>
            <w:r>
              <w:rPr>
                <w:rFonts w:ascii="宋体" w:hAnsi="宋体" w:eastAsia="宋体" w:cs="宋体"/>
                <w:b/>
                <w:bCs/>
                <w:color w:val="auto"/>
                <w:spacing w:val="6"/>
                <w:sz w:val="20"/>
                <w:szCs w:val="20"/>
              </w:rPr>
              <w:t>产品型号</w:t>
            </w:r>
          </w:p>
        </w:tc>
        <w:tc>
          <w:tcPr>
            <w:tcW w:w="1647" w:type="dxa"/>
            <w:shd w:val="clear" w:color="auto" w:fill="F1F1F1"/>
            <w:vAlign w:val="top"/>
          </w:tcPr>
          <w:p w14:paraId="733EB21F">
            <w:pPr>
              <w:spacing w:before="211" w:line="228" w:lineRule="auto"/>
              <w:ind w:left="196"/>
              <w:rPr>
                <w:rFonts w:ascii="宋体" w:hAnsi="宋体" w:eastAsia="宋体" w:cs="宋体"/>
                <w:color w:val="auto"/>
                <w:sz w:val="20"/>
                <w:szCs w:val="20"/>
              </w:rPr>
            </w:pPr>
            <w:r>
              <w:rPr>
                <w:rFonts w:ascii="宋体" w:hAnsi="宋体" w:eastAsia="宋体" w:cs="宋体"/>
                <w:b/>
                <w:bCs/>
                <w:color w:val="auto"/>
                <w:spacing w:val="6"/>
                <w:sz w:val="20"/>
                <w:szCs w:val="20"/>
              </w:rPr>
              <w:t>认证证书编号</w:t>
            </w:r>
          </w:p>
        </w:tc>
        <w:tc>
          <w:tcPr>
            <w:tcW w:w="1599" w:type="dxa"/>
            <w:shd w:val="clear" w:color="auto" w:fill="F1F1F1"/>
            <w:vAlign w:val="top"/>
          </w:tcPr>
          <w:p w14:paraId="5B898F14">
            <w:pPr>
              <w:spacing w:before="211" w:line="228" w:lineRule="auto"/>
              <w:ind w:left="280"/>
              <w:rPr>
                <w:rFonts w:ascii="宋体" w:hAnsi="宋体" w:eastAsia="宋体" w:cs="宋体"/>
                <w:color w:val="auto"/>
                <w:sz w:val="20"/>
                <w:szCs w:val="20"/>
              </w:rPr>
            </w:pPr>
            <w:r>
              <w:rPr>
                <w:rFonts w:ascii="宋体" w:hAnsi="宋体" w:eastAsia="宋体" w:cs="宋体"/>
                <w:b/>
                <w:bCs/>
                <w:color w:val="auto"/>
                <w:spacing w:val="6"/>
                <w:sz w:val="20"/>
                <w:szCs w:val="20"/>
              </w:rPr>
              <w:t>证书有效期</w:t>
            </w:r>
          </w:p>
        </w:tc>
        <w:tc>
          <w:tcPr>
            <w:tcW w:w="1421" w:type="dxa"/>
            <w:shd w:val="clear" w:color="auto" w:fill="F1F1F1"/>
            <w:vAlign w:val="top"/>
          </w:tcPr>
          <w:p w14:paraId="573B09EB">
            <w:pPr>
              <w:spacing w:before="211" w:line="228" w:lineRule="auto"/>
              <w:ind w:left="293"/>
              <w:rPr>
                <w:rFonts w:ascii="宋体" w:hAnsi="宋体" w:eastAsia="宋体" w:cs="宋体"/>
                <w:color w:val="auto"/>
                <w:sz w:val="20"/>
                <w:szCs w:val="20"/>
              </w:rPr>
            </w:pPr>
            <w:r>
              <w:rPr>
                <w:rFonts w:ascii="宋体" w:hAnsi="宋体" w:eastAsia="宋体" w:cs="宋体"/>
                <w:b/>
                <w:bCs/>
                <w:color w:val="auto"/>
                <w:spacing w:val="6"/>
                <w:sz w:val="20"/>
                <w:szCs w:val="20"/>
              </w:rPr>
              <w:t>认证机构</w:t>
            </w:r>
          </w:p>
        </w:tc>
      </w:tr>
      <w:tr w14:paraId="18022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531" w:type="dxa"/>
            <w:vAlign w:val="top"/>
          </w:tcPr>
          <w:p w14:paraId="0D9C1AAC">
            <w:pPr>
              <w:pStyle w:val="28"/>
              <w:spacing w:line="253" w:lineRule="auto"/>
              <w:rPr>
                <w:color w:val="auto"/>
              </w:rPr>
            </w:pPr>
          </w:p>
          <w:p w14:paraId="56D4314D">
            <w:pPr>
              <w:spacing w:before="65" w:line="271" w:lineRule="exact"/>
              <w:ind w:left="233"/>
              <w:rPr>
                <w:rFonts w:ascii="宋体" w:hAnsi="宋体" w:eastAsia="宋体" w:cs="宋体"/>
                <w:color w:val="auto"/>
                <w:sz w:val="20"/>
                <w:szCs w:val="20"/>
              </w:rPr>
            </w:pPr>
            <w:r>
              <w:rPr>
                <w:rFonts w:ascii="宋体" w:hAnsi="宋体" w:eastAsia="宋体" w:cs="宋体"/>
                <w:color w:val="auto"/>
                <w:position w:val="1"/>
                <w:sz w:val="20"/>
                <w:szCs w:val="20"/>
              </w:rPr>
              <w:t>1</w:t>
            </w:r>
          </w:p>
        </w:tc>
        <w:tc>
          <w:tcPr>
            <w:tcW w:w="1373" w:type="dxa"/>
            <w:vAlign w:val="top"/>
          </w:tcPr>
          <w:p w14:paraId="0E19298C">
            <w:pPr>
              <w:pStyle w:val="28"/>
              <w:rPr>
                <w:color w:val="auto"/>
              </w:rPr>
            </w:pPr>
          </w:p>
        </w:tc>
        <w:tc>
          <w:tcPr>
            <w:tcW w:w="1517" w:type="dxa"/>
            <w:vAlign w:val="top"/>
          </w:tcPr>
          <w:p w14:paraId="4975C499">
            <w:pPr>
              <w:pStyle w:val="28"/>
              <w:rPr>
                <w:color w:val="auto"/>
              </w:rPr>
            </w:pPr>
          </w:p>
        </w:tc>
        <w:tc>
          <w:tcPr>
            <w:tcW w:w="1239" w:type="dxa"/>
            <w:vAlign w:val="top"/>
          </w:tcPr>
          <w:p w14:paraId="2C0DAB7D">
            <w:pPr>
              <w:pStyle w:val="28"/>
              <w:rPr>
                <w:color w:val="auto"/>
              </w:rPr>
            </w:pPr>
          </w:p>
        </w:tc>
        <w:tc>
          <w:tcPr>
            <w:tcW w:w="1647" w:type="dxa"/>
            <w:vAlign w:val="top"/>
          </w:tcPr>
          <w:p w14:paraId="30F3146E">
            <w:pPr>
              <w:pStyle w:val="28"/>
              <w:rPr>
                <w:color w:val="auto"/>
              </w:rPr>
            </w:pPr>
          </w:p>
        </w:tc>
        <w:tc>
          <w:tcPr>
            <w:tcW w:w="1599" w:type="dxa"/>
            <w:vAlign w:val="top"/>
          </w:tcPr>
          <w:p w14:paraId="0DDEBF51">
            <w:pPr>
              <w:pStyle w:val="28"/>
              <w:rPr>
                <w:color w:val="auto"/>
              </w:rPr>
            </w:pPr>
          </w:p>
        </w:tc>
        <w:tc>
          <w:tcPr>
            <w:tcW w:w="1421" w:type="dxa"/>
            <w:vAlign w:val="top"/>
          </w:tcPr>
          <w:p w14:paraId="6026C5D8">
            <w:pPr>
              <w:pStyle w:val="28"/>
              <w:rPr>
                <w:color w:val="auto"/>
              </w:rPr>
            </w:pPr>
          </w:p>
        </w:tc>
      </w:tr>
      <w:tr w14:paraId="5629D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31" w:type="dxa"/>
            <w:vAlign w:val="top"/>
          </w:tcPr>
          <w:p w14:paraId="1EC37F77">
            <w:pPr>
              <w:pStyle w:val="28"/>
              <w:spacing w:line="256" w:lineRule="auto"/>
              <w:rPr>
                <w:color w:val="auto"/>
              </w:rPr>
            </w:pPr>
          </w:p>
          <w:p w14:paraId="60AE73FC">
            <w:pPr>
              <w:spacing w:before="65" w:line="271" w:lineRule="exact"/>
              <w:ind w:left="220"/>
              <w:rPr>
                <w:rFonts w:ascii="宋体" w:hAnsi="宋体" w:eastAsia="宋体" w:cs="宋体"/>
                <w:color w:val="auto"/>
                <w:sz w:val="20"/>
                <w:szCs w:val="20"/>
              </w:rPr>
            </w:pPr>
            <w:r>
              <w:rPr>
                <w:rFonts w:ascii="宋体" w:hAnsi="宋体" w:eastAsia="宋体" w:cs="宋体"/>
                <w:color w:val="auto"/>
                <w:position w:val="1"/>
                <w:sz w:val="20"/>
                <w:szCs w:val="20"/>
              </w:rPr>
              <w:t>2</w:t>
            </w:r>
          </w:p>
        </w:tc>
        <w:tc>
          <w:tcPr>
            <w:tcW w:w="1373" w:type="dxa"/>
            <w:vAlign w:val="top"/>
          </w:tcPr>
          <w:p w14:paraId="0A3271E6">
            <w:pPr>
              <w:pStyle w:val="28"/>
              <w:rPr>
                <w:color w:val="auto"/>
              </w:rPr>
            </w:pPr>
          </w:p>
        </w:tc>
        <w:tc>
          <w:tcPr>
            <w:tcW w:w="1517" w:type="dxa"/>
            <w:vAlign w:val="top"/>
          </w:tcPr>
          <w:p w14:paraId="3062925B">
            <w:pPr>
              <w:pStyle w:val="28"/>
              <w:rPr>
                <w:color w:val="auto"/>
              </w:rPr>
            </w:pPr>
          </w:p>
        </w:tc>
        <w:tc>
          <w:tcPr>
            <w:tcW w:w="1239" w:type="dxa"/>
            <w:vAlign w:val="top"/>
          </w:tcPr>
          <w:p w14:paraId="60D3173B">
            <w:pPr>
              <w:pStyle w:val="28"/>
              <w:rPr>
                <w:color w:val="auto"/>
              </w:rPr>
            </w:pPr>
          </w:p>
        </w:tc>
        <w:tc>
          <w:tcPr>
            <w:tcW w:w="1647" w:type="dxa"/>
            <w:vAlign w:val="top"/>
          </w:tcPr>
          <w:p w14:paraId="0DD3F352">
            <w:pPr>
              <w:pStyle w:val="28"/>
              <w:rPr>
                <w:color w:val="auto"/>
              </w:rPr>
            </w:pPr>
          </w:p>
        </w:tc>
        <w:tc>
          <w:tcPr>
            <w:tcW w:w="1599" w:type="dxa"/>
            <w:vAlign w:val="top"/>
          </w:tcPr>
          <w:p w14:paraId="57A68BC8">
            <w:pPr>
              <w:pStyle w:val="28"/>
              <w:rPr>
                <w:color w:val="auto"/>
              </w:rPr>
            </w:pPr>
          </w:p>
        </w:tc>
        <w:tc>
          <w:tcPr>
            <w:tcW w:w="1421" w:type="dxa"/>
            <w:vAlign w:val="top"/>
          </w:tcPr>
          <w:p w14:paraId="563F7C28">
            <w:pPr>
              <w:pStyle w:val="28"/>
              <w:rPr>
                <w:color w:val="auto"/>
              </w:rPr>
            </w:pPr>
          </w:p>
        </w:tc>
      </w:tr>
      <w:tr w14:paraId="01F67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531" w:type="dxa"/>
            <w:vAlign w:val="top"/>
          </w:tcPr>
          <w:p w14:paraId="64E8C7F7">
            <w:pPr>
              <w:pStyle w:val="28"/>
              <w:spacing w:line="258" w:lineRule="auto"/>
              <w:rPr>
                <w:color w:val="auto"/>
              </w:rPr>
            </w:pPr>
          </w:p>
          <w:p w14:paraId="1C9CC693">
            <w:pPr>
              <w:spacing w:before="65" w:line="324" w:lineRule="exact"/>
              <w:ind w:left="177"/>
              <w:rPr>
                <w:rFonts w:ascii="宋体" w:hAnsi="宋体" w:eastAsia="宋体" w:cs="宋体"/>
                <w:color w:val="auto"/>
                <w:sz w:val="20"/>
                <w:szCs w:val="20"/>
              </w:rPr>
            </w:pPr>
            <w:r>
              <w:rPr>
                <w:rFonts w:ascii="宋体" w:hAnsi="宋体" w:eastAsia="宋体" w:cs="宋体"/>
                <w:color w:val="auto"/>
                <w:position w:val="3"/>
                <w:sz w:val="20"/>
                <w:szCs w:val="20"/>
              </w:rPr>
              <w:t>…</w:t>
            </w:r>
          </w:p>
        </w:tc>
        <w:tc>
          <w:tcPr>
            <w:tcW w:w="1373" w:type="dxa"/>
            <w:vAlign w:val="top"/>
          </w:tcPr>
          <w:p w14:paraId="32406E63">
            <w:pPr>
              <w:pStyle w:val="28"/>
              <w:rPr>
                <w:color w:val="auto"/>
              </w:rPr>
            </w:pPr>
          </w:p>
        </w:tc>
        <w:tc>
          <w:tcPr>
            <w:tcW w:w="1517" w:type="dxa"/>
            <w:vAlign w:val="top"/>
          </w:tcPr>
          <w:p w14:paraId="0F85F0CF">
            <w:pPr>
              <w:pStyle w:val="28"/>
              <w:rPr>
                <w:color w:val="auto"/>
              </w:rPr>
            </w:pPr>
          </w:p>
        </w:tc>
        <w:tc>
          <w:tcPr>
            <w:tcW w:w="1239" w:type="dxa"/>
            <w:vAlign w:val="top"/>
          </w:tcPr>
          <w:p w14:paraId="0E90CBB1">
            <w:pPr>
              <w:pStyle w:val="28"/>
              <w:rPr>
                <w:color w:val="auto"/>
              </w:rPr>
            </w:pPr>
          </w:p>
        </w:tc>
        <w:tc>
          <w:tcPr>
            <w:tcW w:w="1647" w:type="dxa"/>
            <w:vAlign w:val="top"/>
          </w:tcPr>
          <w:p w14:paraId="1EBBBEC0">
            <w:pPr>
              <w:pStyle w:val="28"/>
              <w:rPr>
                <w:color w:val="auto"/>
              </w:rPr>
            </w:pPr>
          </w:p>
        </w:tc>
        <w:tc>
          <w:tcPr>
            <w:tcW w:w="1599" w:type="dxa"/>
            <w:vAlign w:val="top"/>
          </w:tcPr>
          <w:p w14:paraId="1E22CE1C">
            <w:pPr>
              <w:pStyle w:val="28"/>
              <w:rPr>
                <w:color w:val="auto"/>
              </w:rPr>
            </w:pPr>
          </w:p>
        </w:tc>
        <w:tc>
          <w:tcPr>
            <w:tcW w:w="1421" w:type="dxa"/>
            <w:vAlign w:val="top"/>
          </w:tcPr>
          <w:p w14:paraId="67AE765E">
            <w:pPr>
              <w:pStyle w:val="28"/>
              <w:rPr>
                <w:color w:val="auto"/>
              </w:rPr>
            </w:pPr>
          </w:p>
        </w:tc>
      </w:tr>
    </w:tbl>
    <w:p w14:paraId="72C01B92">
      <w:pPr>
        <w:pStyle w:val="4"/>
        <w:spacing w:before="208" w:line="228" w:lineRule="auto"/>
        <w:ind w:left="121"/>
        <w:rPr>
          <w:color w:val="auto"/>
          <w:sz w:val="20"/>
          <w:szCs w:val="20"/>
        </w:rPr>
      </w:pPr>
      <w:r>
        <w:rPr>
          <w:color w:val="auto"/>
          <w:spacing w:val="8"/>
          <w:sz w:val="20"/>
          <w:szCs w:val="20"/>
        </w:rPr>
        <w:t>供应商（并加盖公章</w:t>
      </w:r>
      <w:r>
        <w:rPr>
          <w:color w:val="auto"/>
          <w:spacing w:val="-51"/>
          <w:sz w:val="20"/>
          <w:szCs w:val="20"/>
        </w:rPr>
        <w:t>）：</w:t>
      </w:r>
    </w:p>
    <w:p w14:paraId="18557D2D">
      <w:pPr>
        <w:spacing w:line="269" w:lineRule="auto"/>
        <w:rPr>
          <w:rFonts w:ascii="Arial"/>
          <w:color w:val="auto"/>
          <w:sz w:val="21"/>
        </w:rPr>
      </w:pPr>
    </w:p>
    <w:p w14:paraId="74A95682">
      <w:pPr>
        <w:spacing w:line="269" w:lineRule="auto"/>
        <w:rPr>
          <w:rFonts w:ascii="Arial"/>
          <w:color w:val="auto"/>
          <w:sz w:val="21"/>
        </w:rPr>
      </w:pPr>
    </w:p>
    <w:p w14:paraId="156A1B63">
      <w:pPr>
        <w:spacing w:line="269" w:lineRule="auto"/>
        <w:rPr>
          <w:rFonts w:ascii="Arial"/>
          <w:color w:val="auto"/>
          <w:sz w:val="21"/>
        </w:rPr>
      </w:pPr>
    </w:p>
    <w:p w14:paraId="165C2D68">
      <w:pPr>
        <w:spacing w:line="270" w:lineRule="auto"/>
        <w:rPr>
          <w:rFonts w:ascii="Arial"/>
          <w:color w:val="auto"/>
          <w:sz w:val="21"/>
        </w:rPr>
      </w:pPr>
    </w:p>
    <w:p w14:paraId="742F8002">
      <w:pPr>
        <w:spacing w:line="270" w:lineRule="auto"/>
        <w:rPr>
          <w:rFonts w:ascii="Arial"/>
          <w:color w:val="auto"/>
          <w:sz w:val="21"/>
        </w:rPr>
      </w:pPr>
    </w:p>
    <w:p w14:paraId="2C742B5D">
      <w:pPr>
        <w:pStyle w:val="4"/>
        <w:spacing w:before="66" w:line="228" w:lineRule="auto"/>
        <w:ind w:left="124"/>
        <w:rPr>
          <w:color w:val="auto"/>
          <w:sz w:val="20"/>
          <w:szCs w:val="20"/>
        </w:rPr>
      </w:pPr>
      <w:r>
        <w:rPr>
          <w:color w:val="auto"/>
          <w:spacing w:val="8"/>
          <w:sz w:val="20"/>
          <w:szCs w:val="20"/>
        </w:rPr>
        <w:t>说明：所投产品环境标志产品认证证书须附后。</w:t>
      </w:r>
    </w:p>
    <w:p w14:paraId="0F3451EC">
      <w:pPr>
        <w:spacing w:line="228" w:lineRule="auto"/>
        <w:rPr>
          <w:color w:val="auto"/>
          <w:sz w:val="20"/>
          <w:szCs w:val="20"/>
        </w:rPr>
        <w:sectPr>
          <w:footerReference r:id="rId27" w:type="default"/>
          <w:pgSz w:w="11906" w:h="16839"/>
          <w:pgMar w:top="1440" w:right="1800" w:bottom="1440" w:left="1800" w:header="0" w:footer="938" w:gutter="0"/>
          <w:pgNumType w:fmt="numberInDash"/>
          <w:cols w:space="720" w:num="1"/>
        </w:sectPr>
      </w:pPr>
    </w:p>
    <w:p w14:paraId="5EE9C54E">
      <w:pPr>
        <w:pStyle w:val="4"/>
        <w:keepNext w:val="0"/>
        <w:keepLines w:val="0"/>
        <w:pageBreakBefore w:val="0"/>
        <w:widowControl/>
        <w:kinsoku w:val="0"/>
        <w:wordWrap/>
        <w:overflowPunct/>
        <w:topLinePunct w:val="0"/>
        <w:autoSpaceDE w:val="0"/>
        <w:autoSpaceDN w:val="0"/>
        <w:bidi w:val="0"/>
        <w:adjustRightInd w:val="0"/>
        <w:snapToGrid/>
        <w:spacing w:before="0" w:beforeLines="50" w:line="360" w:lineRule="auto"/>
        <w:ind w:left="2738"/>
        <w:textAlignment w:val="baseline"/>
        <w:rPr>
          <w:color w:val="auto"/>
          <w:sz w:val="28"/>
          <w:szCs w:val="28"/>
        </w:rPr>
      </w:pPr>
      <w:r>
        <w:rPr>
          <w:b/>
          <w:bCs/>
          <w:color w:val="auto"/>
          <w:spacing w:val="-4"/>
          <w:sz w:val="28"/>
          <w:szCs w:val="28"/>
        </w:rPr>
        <w:t>五、主要标的信息（备用）</w:t>
      </w:r>
    </w:p>
    <w:p w14:paraId="169EC5EB">
      <w:pPr>
        <w:spacing w:before="51"/>
        <w:rPr>
          <w:color w:val="auto"/>
        </w:rPr>
      </w:pPr>
    </w:p>
    <w:p w14:paraId="23FB3F4F">
      <w:pPr>
        <w:spacing w:before="51"/>
        <w:rPr>
          <w:color w:val="auto"/>
        </w:rPr>
      </w:pPr>
    </w:p>
    <w:tbl>
      <w:tblPr>
        <w:tblStyle w:val="14"/>
        <w:tblW w:w="9012" w:type="dxa"/>
        <w:jc w:val="center"/>
        <w:tblLayout w:type="fixed"/>
        <w:tblCellMar>
          <w:top w:w="0" w:type="dxa"/>
          <w:left w:w="108" w:type="dxa"/>
          <w:bottom w:w="0" w:type="dxa"/>
          <w:right w:w="108" w:type="dxa"/>
        </w:tblCellMar>
      </w:tblPr>
      <w:tblGrid>
        <w:gridCol w:w="761"/>
        <w:gridCol w:w="1841"/>
        <w:gridCol w:w="1523"/>
        <w:gridCol w:w="1524"/>
        <w:gridCol w:w="1523"/>
        <w:gridCol w:w="1840"/>
      </w:tblGrid>
      <w:tr w14:paraId="510F3CB4">
        <w:tblPrEx>
          <w:tblCellMar>
            <w:top w:w="0" w:type="dxa"/>
            <w:left w:w="108" w:type="dxa"/>
            <w:bottom w:w="0" w:type="dxa"/>
            <w:right w:w="108" w:type="dxa"/>
          </w:tblCellMar>
        </w:tblPrEx>
        <w:trPr>
          <w:trHeight w:val="851" w:hRule="atLeast"/>
          <w:jc w:val="center"/>
        </w:trPr>
        <w:tc>
          <w:tcPr>
            <w:tcW w:w="761" w:type="dxa"/>
            <w:tcBorders>
              <w:top w:val="single" w:color="auto" w:sz="6" w:space="0"/>
              <w:left w:val="single" w:color="auto" w:sz="6" w:space="0"/>
              <w:bottom w:val="single" w:color="auto" w:sz="6" w:space="0"/>
              <w:right w:val="single" w:color="auto" w:sz="6" w:space="0"/>
            </w:tcBorders>
            <w:shd w:val="clear" w:color="auto" w:fill="F1F1F1"/>
            <w:noWrap w:val="0"/>
            <w:vAlign w:val="center"/>
          </w:tcPr>
          <w:p w14:paraId="045B53F1">
            <w:pPr>
              <w:widowControl w:val="0"/>
              <w:kinsoku/>
              <w:autoSpaceDE w:val="0"/>
              <w:autoSpaceDN w:val="0"/>
              <w:adjustRightInd w:val="0"/>
              <w:snapToGrid/>
              <w:spacing w:line="280" w:lineRule="exact"/>
              <w:jc w:val="center"/>
              <w:textAlignment w:val="auto"/>
              <w:rPr>
                <w:rFonts w:hint="eastAsia" w:ascii="宋体" w:hAnsi="宋体" w:eastAsia="宋体" w:cs="宋体"/>
                <w:b/>
                <w:snapToGrid/>
                <w:color w:val="000000"/>
                <w:kern w:val="2"/>
                <w:sz w:val="24"/>
                <w:szCs w:val="24"/>
                <w:lang w:val="zh-CN" w:eastAsia="zh-CN"/>
              </w:rPr>
            </w:pPr>
            <w:r>
              <w:rPr>
                <w:rFonts w:hint="eastAsia" w:ascii="宋体" w:hAnsi="宋体" w:eastAsia="宋体" w:cs="宋体"/>
                <w:b/>
                <w:snapToGrid/>
                <w:color w:val="000000"/>
                <w:kern w:val="2"/>
                <w:sz w:val="24"/>
                <w:szCs w:val="24"/>
                <w:lang w:val="zh-CN" w:eastAsia="zh-CN"/>
              </w:rPr>
              <w:t>序号</w:t>
            </w:r>
          </w:p>
        </w:tc>
        <w:tc>
          <w:tcPr>
            <w:tcW w:w="1841" w:type="dxa"/>
            <w:tcBorders>
              <w:top w:val="single" w:color="auto" w:sz="6" w:space="0"/>
              <w:left w:val="single" w:color="auto" w:sz="6" w:space="0"/>
              <w:bottom w:val="single" w:color="auto" w:sz="6" w:space="0"/>
              <w:right w:val="single" w:color="auto" w:sz="6" w:space="0"/>
            </w:tcBorders>
            <w:shd w:val="clear" w:color="auto" w:fill="F1F1F1"/>
            <w:noWrap w:val="0"/>
            <w:vAlign w:val="center"/>
          </w:tcPr>
          <w:p w14:paraId="160E9294">
            <w:pPr>
              <w:widowControl w:val="0"/>
              <w:kinsoku/>
              <w:autoSpaceDE w:val="0"/>
              <w:autoSpaceDN w:val="0"/>
              <w:adjustRightInd w:val="0"/>
              <w:snapToGrid/>
              <w:spacing w:line="360" w:lineRule="auto"/>
              <w:jc w:val="center"/>
              <w:textAlignment w:val="auto"/>
              <w:rPr>
                <w:rFonts w:hint="eastAsia" w:ascii="宋体" w:hAnsi="宋体" w:eastAsia="宋体" w:cs="宋体"/>
                <w:b/>
                <w:snapToGrid/>
                <w:color w:val="000000"/>
                <w:kern w:val="2"/>
                <w:sz w:val="24"/>
                <w:szCs w:val="24"/>
                <w:lang w:val="zh-CN" w:eastAsia="zh-CN"/>
              </w:rPr>
            </w:pPr>
            <w:r>
              <w:rPr>
                <w:rFonts w:hint="eastAsia" w:ascii="宋体" w:hAnsi="宋体" w:eastAsia="宋体" w:cs="宋体"/>
                <w:b/>
                <w:snapToGrid/>
                <w:color w:val="000000"/>
                <w:kern w:val="2"/>
                <w:sz w:val="24"/>
                <w:szCs w:val="24"/>
                <w:lang w:val="zh-CN" w:eastAsia="zh-CN"/>
              </w:rPr>
              <w:t>名称</w:t>
            </w:r>
          </w:p>
        </w:tc>
        <w:tc>
          <w:tcPr>
            <w:tcW w:w="1523" w:type="dxa"/>
            <w:tcBorders>
              <w:top w:val="single" w:color="auto" w:sz="6" w:space="0"/>
              <w:left w:val="single" w:color="auto" w:sz="6" w:space="0"/>
              <w:bottom w:val="single" w:color="auto" w:sz="6" w:space="0"/>
              <w:right w:val="single" w:color="auto" w:sz="6" w:space="0"/>
            </w:tcBorders>
            <w:shd w:val="clear" w:color="auto" w:fill="F1F1F1"/>
            <w:noWrap w:val="0"/>
            <w:vAlign w:val="center"/>
          </w:tcPr>
          <w:p w14:paraId="3174FF27">
            <w:pPr>
              <w:widowControl w:val="0"/>
              <w:kinsoku/>
              <w:autoSpaceDE w:val="0"/>
              <w:autoSpaceDN w:val="0"/>
              <w:adjustRightInd w:val="0"/>
              <w:snapToGrid/>
              <w:spacing w:line="360" w:lineRule="auto"/>
              <w:jc w:val="center"/>
              <w:textAlignment w:val="auto"/>
              <w:rPr>
                <w:rFonts w:hint="eastAsia" w:ascii="宋体" w:hAnsi="宋体" w:eastAsia="宋体" w:cs="宋体"/>
                <w:b/>
                <w:snapToGrid/>
                <w:color w:val="000000"/>
                <w:kern w:val="2"/>
                <w:sz w:val="24"/>
                <w:szCs w:val="24"/>
                <w:lang w:val="zh-CN" w:eastAsia="zh-CN"/>
              </w:rPr>
            </w:pPr>
            <w:r>
              <w:rPr>
                <w:rFonts w:hint="eastAsia" w:ascii="宋体" w:hAnsi="宋体" w:eastAsia="宋体" w:cs="宋体"/>
                <w:b/>
                <w:snapToGrid/>
                <w:color w:val="000000"/>
                <w:kern w:val="2"/>
                <w:sz w:val="24"/>
                <w:szCs w:val="24"/>
                <w:lang w:val="zh-CN" w:eastAsia="zh-CN"/>
              </w:rPr>
              <w:t>施工范围</w:t>
            </w:r>
          </w:p>
        </w:tc>
        <w:tc>
          <w:tcPr>
            <w:tcW w:w="1524" w:type="dxa"/>
            <w:tcBorders>
              <w:top w:val="single" w:color="auto" w:sz="6" w:space="0"/>
              <w:left w:val="single" w:color="auto" w:sz="6" w:space="0"/>
              <w:bottom w:val="single" w:color="auto" w:sz="6" w:space="0"/>
              <w:right w:val="single" w:color="auto" w:sz="6" w:space="0"/>
            </w:tcBorders>
            <w:shd w:val="clear" w:color="auto" w:fill="F1F1F1"/>
            <w:noWrap w:val="0"/>
            <w:vAlign w:val="center"/>
          </w:tcPr>
          <w:p w14:paraId="552E4B76">
            <w:pPr>
              <w:widowControl w:val="0"/>
              <w:kinsoku/>
              <w:autoSpaceDE w:val="0"/>
              <w:autoSpaceDN w:val="0"/>
              <w:adjustRightInd w:val="0"/>
              <w:snapToGrid/>
              <w:spacing w:line="360" w:lineRule="auto"/>
              <w:jc w:val="center"/>
              <w:textAlignment w:val="auto"/>
              <w:rPr>
                <w:rFonts w:hint="eastAsia" w:ascii="宋体" w:hAnsi="宋体" w:eastAsia="宋体" w:cs="宋体"/>
                <w:b/>
                <w:snapToGrid/>
                <w:color w:val="000000"/>
                <w:kern w:val="2"/>
                <w:sz w:val="24"/>
                <w:szCs w:val="24"/>
                <w:lang w:val="zh-CN" w:eastAsia="zh-CN"/>
              </w:rPr>
            </w:pPr>
            <w:r>
              <w:rPr>
                <w:rFonts w:hint="eastAsia" w:ascii="宋体" w:hAnsi="宋体" w:eastAsia="宋体" w:cs="宋体"/>
                <w:b/>
                <w:snapToGrid/>
                <w:color w:val="000000"/>
                <w:kern w:val="2"/>
                <w:sz w:val="24"/>
                <w:szCs w:val="24"/>
                <w:lang w:val="zh-CN" w:eastAsia="zh-CN"/>
              </w:rPr>
              <w:t>施工工期</w:t>
            </w:r>
          </w:p>
        </w:tc>
        <w:tc>
          <w:tcPr>
            <w:tcW w:w="1523" w:type="dxa"/>
            <w:tcBorders>
              <w:top w:val="single" w:color="auto" w:sz="6" w:space="0"/>
              <w:left w:val="single" w:color="auto" w:sz="6" w:space="0"/>
              <w:bottom w:val="single" w:color="auto" w:sz="6" w:space="0"/>
              <w:right w:val="single" w:color="auto" w:sz="6" w:space="0"/>
            </w:tcBorders>
            <w:shd w:val="clear" w:color="auto" w:fill="F1F1F1"/>
            <w:noWrap w:val="0"/>
            <w:vAlign w:val="center"/>
          </w:tcPr>
          <w:p w14:paraId="54D7EBAD">
            <w:pPr>
              <w:widowControl w:val="0"/>
              <w:kinsoku/>
              <w:autoSpaceDE w:val="0"/>
              <w:autoSpaceDN w:val="0"/>
              <w:adjustRightInd w:val="0"/>
              <w:snapToGrid/>
              <w:spacing w:line="360" w:lineRule="auto"/>
              <w:jc w:val="center"/>
              <w:textAlignment w:val="auto"/>
              <w:rPr>
                <w:rFonts w:hint="eastAsia" w:ascii="宋体" w:hAnsi="宋体" w:eastAsia="宋体" w:cs="宋体"/>
                <w:b/>
                <w:snapToGrid/>
                <w:color w:val="000000"/>
                <w:kern w:val="2"/>
                <w:sz w:val="24"/>
                <w:szCs w:val="24"/>
                <w:lang w:val="zh-CN" w:eastAsia="zh-CN"/>
              </w:rPr>
            </w:pPr>
            <w:r>
              <w:rPr>
                <w:rFonts w:hint="eastAsia" w:ascii="宋体" w:hAnsi="宋体" w:eastAsia="宋体" w:cs="宋体"/>
                <w:b/>
                <w:snapToGrid/>
                <w:color w:val="000000"/>
                <w:kern w:val="2"/>
                <w:sz w:val="24"/>
                <w:szCs w:val="24"/>
                <w:lang w:val="zh-CN" w:eastAsia="zh-CN"/>
              </w:rPr>
              <w:t>项目经理</w:t>
            </w:r>
          </w:p>
        </w:tc>
        <w:tc>
          <w:tcPr>
            <w:tcW w:w="1840" w:type="dxa"/>
            <w:tcBorders>
              <w:top w:val="single" w:color="auto" w:sz="6" w:space="0"/>
              <w:left w:val="single" w:color="auto" w:sz="6" w:space="0"/>
              <w:bottom w:val="single" w:color="auto" w:sz="6" w:space="0"/>
              <w:right w:val="single" w:color="auto" w:sz="6" w:space="0"/>
            </w:tcBorders>
            <w:shd w:val="clear" w:color="auto" w:fill="F1F1F1"/>
            <w:noWrap w:val="0"/>
            <w:vAlign w:val="center"/>
          </w:tcPr>
          <w:p w14:paraId="5F151021">
            <w:pPr>
              <w:widowControl w:val="0"/>
              <w:kinsoku/>
              <w:autoSpaceDE w:val="0"/>
              <w:autoSpaceDN w:val="0"/>
              <w:adjustRightInd w:val="0"/>
              <w:snapToGrid/>
              <w:spacing w:line="360" w:lineRule="auto"/>
              <w:jc w:val="center"/>
              <w:textAlignment w:val="auto"/>
              <w:rPr>
                <w:rFonts w:hint="eastAsia" w:ascii="宋体" w:hAnsi="宋体" w:eastAsia="宋体" w:cs="宋体"/>
                <w:b/>
                <w:snapToGrid/>
                <w:color w:val="000000"/>
                <w:kern w:val="2"/>
                <w:sz w:val="24"/>
                <w:szCs w:val="24"/>
                <w:lang w:val="zh-CN" w:eastAsia="zh-CN"/>
              </w:rPr>
            </w:pPr>
            <w:r>
              <w:rPr>
                <w:rFonts w:hint="eastAsia" w:ascii="宋体" w:hAnsi="宋体" w:eastAsia="宋体" w:cs="宋体"/>
                <w:b/>
                <w:snapToGrid/>
                <w:color w:val="000000"/>
                <w:kern w:val="2"/>
                <w:sz w:val="24"/>
                <w:szCs w:val="24"/>
                <w:lang w:val="zh-CN" w:eastAsia="zh-CN"/>
              </w:rPr>
              <w:t>执业证书信息</w:t>
            </w:r>
          </w:p>
        </w:tc>
      </w:tr>
      <w:tr w14:paraId="0D1326B5">
        <w:tblPrEx>
          <w:tblCellMar>
            <w:top w:w="0" w:type="dxa"/>
            <w:left w:w="108" w:type="dxa"/>
            <w:bottom w:w="0" w:type="dxa"/>
            <w:right w:w="108" w:type="dxa"/>
          </w:tblCellMar>
        </w:tblPrEx>
        <w:trPr>
          <w:trHeight w:val="851" w:hRule="atLeast"/>
          <w:jc w:val="center"/>
        </w:trPr>
        <w:tc>
          <w:tcPr>
            <w:tcW w:w="761" w:type="dxa"/>
            <w:tcBorders>
              <w:top w:val="single" w:color="auto" w:sz="6" w:space="0"/>
              <w:left w:val="single" w:color="auto" w:sz="6" w:space="0"/>
              <w:bottom w:val="single" w:color="auto" w:sz="6" w:space="0"/>
              <w:right w:val="single" w:color="auto" w:sz="6" w:space="0"/>
            </w:tcBorders>
            <w:noWrap w:val="0"/>
            <w:vAlign w:val="center"/>
          </w:tcPr>
          <w:p w14:paraId="6FC7D747">
            <w:pPr>
              <w:widowControl w:val="0"/>
              <w:kinsoku/>
              <w:autoSpaceDE w:val="0"/>
              <w:autoSpaceDN w:val="0"/>
              <w:adjustRightInd w:val="0"/>
              <w:snapToGrid/>
              <w:spacing w:line="480" w:lineRule="exact"/>
              <w:jc w:val="center"/>
              <w:textAlignment w:val="auto"/>
              <w:rPr>
                <w:rFonts w:hint="eastAsia" w:ascii="宋体" w:hAnsi="宋体" w:eastAsia="宋体" w:cs="宋体"/>
                <w:snapToGrid/>
                <w:color w:val="000000"/>
                <w:kern w:val="2"/>
                <w:sz w:val="24"/>
                <w:szCs w:val="24"/>
                <w:lang w:eastAsia="zh-CN"/>
              </w:rPr>
            </w:pPr>
            <w:r>
              <w:rPr>
                <w:rFonts w:hint="eastAsia" w:ascii="宋体" w:hAnsi="宋体" w:eastAsia="宋体" w:cs="宋体"/>
                <w:snapToGrid/>
                <w:color w:val="000000"/>
                <w:kern w:val="2"/>
                <w:sz w:val="24"/>
                <w:szCs w:val="24"/>
                <w:lang w:eastAsia="zh-CN"/>
              </w:rPr>
              <w:t>1</w:t>
            </w:r>
          </w:p>
        </w:tc>
        <w:tc>
          <w:tcPr>
            <w:tcW w:w="1841" w:type="dxa"/>
            <w:tcBorders>
              <w:top w:val="single" w:color="auto" w:sz="6" w:space="0"/>
              <w:left w:val="single" w:color="auto" w:sz="6" w:space="0"/>
              <w:bottom w:val="single" w:color="auto" w:sz="6" w:space="0"/>
              <w:right w:val="single" w:color="auto" w:sz="6" w:space="0"/>
            </w:tcBorders>
            <w:noWrap w:val="0"/>
            <w:vAlign w:val="center"/>
          </w:tcPr>
          <w:p w14:paraId="58BAB8E3">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3" w:type="dxa"/>
            <w:tcBorders>
              <w:top w:val="single" w:color="auto" w:sz="6" w:space="0"/>
              <w:left w:val="single" w:color="auto" w:sz="6" w:space="0"/>
              <w:bottom w:val="single" w:color="auto" w:sz="6" w:space="0"/>
              <w:right w:val="single" w:color="auto" w:sz="6" w:space="0"/>
            </w:tcBorders>
            <w:noWrap w:val="0"/>
            <w:vAlign w:val="center"/>
          </w:tcPr>
          <w:p w14:paraId="6CA3990F">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4" w:type="dxa"/>
            <w:tcBorders>
              <w:top w:val="single" w:color="auto" w:sz="6" w:space="0"/>
              <w:left w:val="single" w:color="auto" w:sz="6" w:space="0"/>
              <w:bottom w:val="single" w:color="auto" w:sz="6" w:space="0"/>
              <w:right w:val="single" w:color="auto" w:sz="6" w:space="0"/>
            </w:tcBorders>
            <w:noWrap w:val="0"/>
            <w:vAlign w:val="center"/>
          </w:tcPr>
          <w:p w14:paraId="4550C0EC">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3" w:type="dxa"/>
            <w:tcBorders>
              <w:top w:val="single" w:color="auto" w:sz="6" w:space="0"/>
              <w:left w:val="single" w:color="auto" w:sz="6" w:space="0"/>
              <w:bottom w:val="single" w:color="auto" w:sz="6" w:space="0"/>
              <w:right w:val="single" w:color="auto" w:sz="6" w:space="0"/>
            </w:tcBorders>
            <w:noWrap w:val="0"/>
            <w:vAlign w:val="center"/>
          </w:tcPr>
          <w:p w14:paraId="612D4402">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840" w:type="dxa"/>
            <w:tcBorders>
              <w:top w:val="single" w:color="auto" w:sz="6" w:space="0"/>
              <w:left w:val="single" w:color="auto" w:sz="6" w:space="0"/>
              <w:bottom w:val="single" w:color="auto" w:sz="6" w:space="0"/>
              <w:right w:val="single" w:color="auto" w:sz="6" w:space="0"/>
            </w:tcBorders>
            <w:noWrap w:val="0"/>
            <w:vAlign w:val="center"/>
          </w:tcPr>
          <w:p w14:paraId="6407230F">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r>
      <w:tr w14:paraId="401B9005">
        <w:tblPrEx>
          <w:tblCellMar>
            <w:top w:w="0" w:type="dxa"/>
            <w:left w:w="108" w:type="dxa"/>
            <w:bottom w:w="0" w:type="dxa"/>
            <w:right w:w="108" w:type="dxa"/>
          </w:tblCellMar>
        </w:tblPrEx>
        <w:trPr>
          <w:trHeight w:val="851" w:hRule="atLeast"/>
          <w:jc w:val="center"/>
        </w:trPr>
        <w:tc>
          <w:tcPr>
            <w:tcW w:w="761" w:type="dxa"/>
            <w:tcBorders>
              <w:top w:val="single" w:color="auto" w:sz="6" w:space="0"/>
              <w:left w:val="single" w:color="auto" w:sz="6" w:space="0"/>
              <w:bottom w:val="single" w:color="auto" w:sz="6" w:space="0"/>
              <w:right w:val="single" w:color="auto" w:sz="6" w:space="0"/>
            </w:tcBorders>
            <w:noWrap w:val="0"/>
            <w:vAlign w:val="center"/>
          </w:tcPr>
          <w:p w14:paraId="5C99664E">
            <w:pPr>
              <w:widowControl w:val="0"/>
              <w:kinsoku/>
              <w:autoSpaceDE w:val="0"/>
              <w:autoSpaceDN w:val="0"/>
              <w:adjustRightInd w:val="0"/>
              <w:snapToGrid/>
              <w:spacing w:line="480" w:lineRule="exact"/>
              <w:jc w:val="center"/>
              <w:textAlignment w:val="auto"/>
              <w:rPr>
                <w:rFonts w:hint="eastAsia" w:ascii="宋体" w:hAnsi="宋体" w:eastAsia="宋体" w:cs="宋体"/>
                <w:snapToGrid/>
                <w:color w:val="000000"/>
                <w:kern w:val="2"/>
                <w:sz w:val="24"/>
                <w:szCs w:val="24"/>
                <w:lang w:eastAsia="zh-CN"/>
              </w:rPr>
            </w:pPr>
            <w:r>
              <w:rPr>
                <w:rFonts w:hint="eastAsia" w:ascii="宋体" w:hAnsi="宋体" w:eastAsia="宋体" w:cs="宋体"/>
                <w:snapToGrid/>
                <w:color w:val="000000"/>
                <w:kern w:val="2"/>
                <w:sz w:val="24"/>
                <w:szCs w:val="24"/>
                <w:lang w:eastAsia="zh-CN"/>
              </w:rPr>
              <w:t>2</w:t>
            </w:r>
          </w:p>
        </w:tc>
        <w:tc>
          <w:tcPr>
            <w:tcW w:w="1841" w:type="dxa"/>
            <w:tcBorders>
              <w:top w:val="single" w:color="auto" w:sz="6" w:space="0"/>
              <w:left w:val="single" w:color="auto" w:sz="6" w:space="0"/>
              <w:bottom w:val="single" w:color="auto" w:sz="6" w:space="0"/>
              <w:right w:val="single" w:color="auto" w:sz="6" w:space="0"/>
            </w:tcBorders>
            <w:noWrap w:val="0"/>
            <w:vAlign w:val="center"/>
          </w:tcPr>
          <w:p w14:paraId="60F9A9CD">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3" w:type="dxa"/>
            <w:tcBorders>
              <w:top w:val="single" w:color="auto" w:sz="6" w:space="0"/>
              <w:left w:val="single" w:color="auto" w:sz="6" w:space="0"/>
              <w:bottom w:val="single" w:color="auto" w:sz="6" w:space="0"/>
              <w:right w:val="single" w:color="auto" w:sz="6" w:space="0"/>
            </w:tcBorders>
            <w:noWrap w:val="0"/>
            <w:vAlign w:val="center"/>
          </w:tcPr>
          <w:p w14:paraId="30A6CEA6">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4" w:type="dxa"/>
            <w:tcBorders>
              <w:top w:val="single" w:color="auto" w:sz="6" w:space="0"/>
              <w:left w:val="single" w:color="auto" w:sz="6" w:space="0"/>
              <w:bottom w:val="single" w:color="auto" w:sz="6" w:space="0"/>
              <w:right w:val="single" w:color="auto" w:sz="6" w:space="0"/>
            </w:tcBorders>
            <w:noWrap w:val="0"/>
            <w:vAlign w:val="center"/>
          </w:tcPr>
          <w:p w14:paraId="79B5EB39">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3" w:type="dxa"/>
            <w:tcBorders>
              <w:top w:val="single" w:color="auto" w:sz="6" w:space="0"/>
              <w:left w:val="single" w:color="auto" w:sz="6" w:space="0"/>
              <w:bottom w:val="single" w:color="auto" w:sz="6" w:space="0"/>
              <w:right w:val="single" w:color="auto" w:sz="6" w:space="0"/>
            </w:tcBorders>
            <w:noWrap w:val="0"/>
            <w:vAlign w:val="center"/>
          </w:tcPr>
          <w:p w14:paraId="54FB2867">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840" w:type="dxa"/>
            <w:tcBorders>
              <w:top w:val="single" w:color="auto" w:sz="6" w:space="0"/>
              <w:left w:val="single" w:color="auto" w:sz="6" w:space="0"/>
              <w:bottom w:val="single" w:color="auto" w:sz="6" w:space="0"/>
              <w:right w:val="single" w:color="auto" w:sz="6" w:space="0"/>
            </w:tcBorders>
            <w:noWrap w:val="0"/>
            <w:vAlign w:val="center"/>
          </w:tcPr>
          <w:p w14:paraId="7D906F85">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r>
      <w:tr w14:paraId="1F7967DA">
        <w:tblPrEx>
          <w:tblCellMar>
            <w:top w:w="0" w:type="dxa"/>
            <w:left w:w="108" w:type="dxa"/>
            <w:bottom w:w="0" w:type="dxa"/>
            <w:right w:w="108" w:type="dxa"/>
          </w:tblCellMar>
        </w:tblPrEx>
        <w:trPr>
          <w:trHeight w:val="851" w:hRule="atLeast"/>
          <w:jc w:val="center"/>
        </w:trPr>
        <w:tc>
          <w:tcPr>
            <w:tcW w:w="761" w:type="dxa"/>
            <w:tcBorders>
              <w:top w:val="single" w:color="auto" w:sz="6" w:space="0"/>
              <w:left w:val="single" w:color="auto" w:sz="6" w:space="0"/>
              <w:bottom w:val="single" w:color="auto" w:sz="6" w:space="0"/>
              <w:right w:val="single" w:color="auto" w:sz="6" w:space="0"/>
            </w:tcBorders>
            <w:noWrap w:val="0"/>
            <w:vAlign w:val="center"/>
          </w:tcPr>
          <w:p w14:paraId="17C87AE2">
            <w:pPr>
              <w:widowControl w:val="0"/>
              <w:kinsoku/>
              <w:autoSpaceDE w:val="0"/>
              <w:autoSpaceDN w:val="0"/>
              <w:adjustRightInd w:val="0"/>
              <w:snapToGrid/>
              <w:spacing w:line="480" w:lineRule="exact"/>
              <w:jc w:val="center"/>
              <w:textAlignment w:val="auto"/>
              <w:rPr>
                <w:rFonts w:hint="eastAsia" w:ascii="宋体" w:hAnsi="宋体" w:eastAsia="宋体" w:cs="宋体"/>
                <w:snapToGrid/>
                <w:color w:val="000000"/>
                <w:kern w:val="2"/>
                <w:sz w:val="24"/>
                <w:szCs w:val="24"/>
                <w:lang w:eastAsia="zh-CN"/>
              </w:rPr>
            </w:pPr>
            <w:r>
              <w:rPr>
                <w:rFonts w:hint="eastAsia" w:ascii="宋体" w:hAnsi="宋体" w:eastAsia="宋体" w:cs="宋体"/>
                <w:snapToGrid/>
                <w:color w:val="000000"/>
                <w:kern w:val="2"/>
                <w:sz w:val="24"/>
                <w:szCs w:val="24"/>
                <w:lang w:eastAsia="zh-CN"/>
              </w:rPr>
              <w:t>…</w:t>
            </w:r>
          </w:p>
        </w:tc>
        <w:tc>
          <w:tcPr>
            <w:tcW w:w="1841" w:type="dxa"/>
            <w:tcBorders>
              <w:top w:val="single" w:color="auto" w:sz="6" w:space="0"/>
              <w:left w:val="single" w:color="auto" w:sz="6" w:space="0"/>
              <w:bottom w:val="single" w:color="auto" w:sz="6" w:space="0"/>
              <w:right w:val="single" w:color="auto" w:sz="6" w:space="0"/>
            </w:tcBorders>
            <w:noWrap w:val="0"/>
            <w:vAlign w:val="center"/>
          </w:tcPr>
          <w:p w14:paraId="781006D3">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3" w:type="dxa"/>
            <w:tcBorders>
              <w:top w:val="single" w:color="auto" w:sz="6" w:space="0"/>
              <w:left w:val="single" w:color="auto" w:sz="6" w:space="0"/>
              <w:bottom w:val="single" w:color="auto" w:sz="6" w:space="0"/>
              <w:right w:val="single" w:color="auto" w:sz="6" w:space="0"/>
            </w:tcBorders>
            <w:noWrap w:val="0"/>
            <w:vAlign w:val="center"/>
          </w:tcPr>
          <w:p w14:paraId="43CFFBF6">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4" w:type="dxa"/>
            <w:tcBorders>
              <w:top w:val="single" w:color="auto" w:sz="6" w:space="0"/>
              <w:left w:val="single" w:color="auto" w:sz="6" w:space="0"/>
              <w:bottom w:val="single" w:color="auto" w:sz="6" w:space="0"/>
              <w:right w:val="single" w:color="auto" w:sz="6" w:space="0"/>
            </w:tcBorders>
            <w:noWrap w:val="0"/>
            <w:vAlign w:val="center"/>
          </w:tcPr>
          <w:p w14:paraId="2C0F49DB">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523" w:type="dxa"/>
            <w:tcBorders>
              <w:top w:val="single" w:color="auto" w:sz="6" w:space="0"/>
              <w:left w:val="single" w:color="auto" w:sz="6" w:space="0"/>
              <w:bottom w:val="single" w:color="auto" w:sz="6" w:space="0"/>
              <w:right w:val="single" w:color="auto" w:sz="6" w:space="0"/>
            </w:tcBorders>
            <w:noWrap w:val="0"/>
            <w:vAlign w:val="center"/>
          </w:tcPr>
          <w:p w14:paraId="152B1ECE">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c>
          <w:tcPr>
            <w:tcW w:w="1840" w:type="dxa"/>
            <w:tcBorders>
              <w:top w:val="single" w:color="auto" w:sz="6" w:space="0"/>
              <w:left w:val="single" w:color="auto" w:sz="6" w:space="0"/>
              <w:bottom w:val="single" w:color="auto" w:sz="6" w:space="0"/>
              <w:right w:val="single" w:color="auto" w:sz="6" w:space="0"/>
            </w:tcBorders>
            <w:noWrap w:val="0"/>
            <w:vAlign w:val="center"/>
          </w:tcPr>
          <w:p w14:paraId="08392278">
            <w:pPr>
              <w:widowControl w:val="0"/>
              <w:kinsoku/>
              <w:autoSpaceDE w:val="0"/>
              <w:autoSpaceDN w:val="0"/>
              <w:adjustRightInd w:val="0"/>
              <w:snapToGrid/>
              <w:spacing w:line="360" w:lineRule="auto"/>
              <w:jc w:val="center"/>
              <w:textAlignment w:val="auto"/>
              <w:rPr>
                <w:rFonts w:hint="eastAsia" w:ascii="宋体" w:hAnsi="宋体" w:eastAsia="宋体" w:cs="宋体"/>
                <w:snapToGrid/>
                <w:color w:val="000000"/>
                <w:kern w:val="2"/>
                <w:sz w:val="24"/>
                <w:szCs w:val="24"/>
                <w:lang w:eastAsia="zh-CN"/>
              </w:rPr>
            </w:pPr>
          </w:p>
        </w:tc>
      </w:tr>
    </w:tbl>
    <w:p w14:paraId="4479317E">
      <w:pPr>
        <w:widowControl w:val="0"/>
        <w:kinsoku/>
        <w:autoSpaceDE w:val="0"/>
        <w:autoSpaceDN w:val="0"/>
        <w:adjustRightInd w:val="0"/>
        <w:snapToGrid/>
        <w:spacing w:line="360" w:lineRule="auto"/>
        <w:ind w:firstLine="480" w:firstLineChars="200"/>
        <w:jc w:val="both"/>
        <w:textAlignment w:val="auto"/>
        <w:rPr>
          <w:rFonts w:hint="eastAsia" w:ascii="宋体" w:hAnsi="宋体" w:eastAsia="宋体" w:cs="宋体"/>
          <w:snapToGrid/>
          <w:color w:val="000000"/>
          <w:kern w:val="2"/>
          <w:sz w:val="24"/>
          <w:szCs w:val="24"/>
          <w:lang w:val="zh-CN" w:eastAsia="zh-CN"/>
        </w:rPr>
      </w:pPr>
      <w:r>
        <w:rPr>
          <w:rFonts w:hint="eastAsia" w:ascii="宋体" w:hAnsi="宋体" w:eastAsia="宋体" w:cs="宋体"/>
          <w:snapToGrid/>
          <w:color w:val="000000"/>
          <w:kern w:val="2"/>
          <w:sz w:val="24"/>
          <w:szCs w:val="24"/>
          <w:lang w:val="zh-CN" w:eastAsia="zh-CN"/>
        </w:rPr>
        <w:t>说明：</w:t>
      </w:r>
    </w:p>
    <w:p w14:paraId="140BF70B">
      <w:pPr>
        <w:widowControl w:val="0"/>
        <w:kinsoku/>
        <w:autoSpaceDE w:val="0"/>
        <w:autoSpaceDN w:val="0"/>
        <w:adjustRightInd w:val="0"/>
        <w:snapToGrid/>
        <w:spacing w:line="360" w:lineRule="auto"/>
        <w:ind w:firstLine="480" w:firstLineChars="200"/>
        <w:jc w:val="both"/>
        <w:textAlignment w:val="auto"/>
        <w:rPr>
          <w:rFonts w:hint="eastAsia" w:ascii="宋体" w:hAnsi="宋体" w:eastAsia="宋体" w:cs="宋体"/>
          <w:snapToGrid/>
          <w:color w:val="000000"/>
          <w:kern w:val="2"/>
          <w:sz w:val="24"/>
          <w:szCs w:val="24"/>
          <w:lang w:val="zh-CN" w:eastAsia="zh-CN"/>
        </w:rPr>
      </w:pPr>
      <w:r>
        <w:rPr>
          <w:rFonts w:hint="eastAsia" w:ascii="宋体" w:hAnsi="宋体" w:eastAsia="宋体" w:cs="宋体"/>
          <w:snapToGrid/>
          <w:color w:val="000000"/>
          <w:kern w:val="2"/>
          <w:sz w:val="24"/>
          <w:szCs w:val="24"/>
          <w:lang w:val="zh-CN" w:eastAsia="zh-CN"/>
        </w:rPr>
        <w:t>1、按照《财政部办公厅关于印发﹤政府采购公告和公示信息格式规范（2020年版）﹥》（财办库〔2020〕50号）要求，中标（成交）公告须包含主要标的信息。如投标人未提供该表造成中标（成交）后无法发布中标（成交）公告的，投标人承担相关责任。</w:t>
      </w:r>
    </w:p>
    <w:p w14:paraId="48FACA82">
      <w:pPr>
        <w:widowControl w:val="0"/>
        <w:kinsoku/>
        <w:autoSpaceDE w:val="0"/>
        <w:autoSpaceDN w:val="0"/>
        <w:adjustRightInd w:val="0"/>
        <w:snapToGrid/>
        <w:spacing w:line="360" w:lineRule="auto"/>
        <w:ind w:firstLine="480" w:firstLineChars="200"/>
        <w:jc w:val="both"/>
        <w:textAlignment w:val="auto"/>
        <w:rPr>
          <w:rFonts w:hint="eastAsia" w:ascii="宋体" w:hAnsi="宋体" w:eastAsia="宋体" w:cs="宋体"/>
          <w:snapToGrid/>
          <w:color w:val="000000"/>
          <w:kern w:val="2"/>
          <w:sz w:val="24"/>
          <w:szCs w:val="24"/>
          <w:lang w:val="zh-CN" w:eastAsia="zh-CN"/>
        </w:rPr>
      </w:pPr>
      <w:r>
        <w:rPr>
          <w:rFonts w:hint="eastAsia" w:ascii="宋体" w:hAnsi="宋体" w:eastAsia="宋体" w:cs="宋体"/>
          <w:snapToGrid/>
          <w:color w:val="000000"/>
          <w:kern w:val="2"/>
          <w:sz w:val="24"/>
          <w:szCs w:val="24"/>
          <w:lang w:val="zh-CN" w:eastAsia="zh-CN"/>
        </w:rPr>
        <w:t>2、此表不涉及磋商小组评审内容。</w:t>
      </w:r>
    </w:p>
    <w:p w14:paraId="68B7C068">
      <w:pPr>
        <w:pageBreakBefore w:val="0"/>
        <w:widowControl w:val="0"/>
        <w:kinsoku/>
        <w:wordWrap/>
        <w:topLinePunct w:val="0"/>
        <w:autoSpaceDE w:val="0"/>
        <w:autoSpaceDN w:val="0"/>
        <w:bidi w:val="0"/>
        <w:adjustRightInd w:val="0"/>
        <w:snapToGrid/>
        <w:spacing w:line="360" w:lineRule="auto"/>
        <w:jc w:val="center"/>
        <w:textAlignment w:val="auto"/>
        <w:rPr>
          <w:rFonts w:hint="eastAsia" w:ascii="宋体" w:hAnsi="宋体" w:eastAsia="宋体" w:cs="宋体"/>
          <w:snapToGrid/>
          <w:color w:val="auto"/>
          <w:kern w:val="2"/>
          <w:sz w:val="24"/>
          <w:szCs w:val="24"/>
          <w:highlight w:val="none"/>
          <w:lang w:val="zh-CN" w:eastAsia="zh-CN"/>
        </w:rPr>
      </w:pPr>
    </w:p>
    <w:p w14:paraId="17ECA3CA">
      <w:pPr>
        <w:pageBreakBefore w:val="0"/>
        <w:widowControl w:val="0"/>
        <w:kinsoku/>
        <w:wordWrap/>
        <w:topLinePunct w:val="0"/>
        <w:autoSpaceDE w:val="0"/>
        <w:autoSpaceDN w:val="0"/>
        <w:bidi w:val="0"/>
        <w:adjustRightInd w:val="0"/>
        <w:snapToGrid/>
        <w:spacing w:line="360" w:lineRule="auto"/>
        <w:jc w:val="center"/>
        <w:textAlignment w:val="auto"/>
        <w:rPr>
          <w:rFonts w:hint="eastAsia" w:ascii="宋体" w:hAnsi="宋体" w:eastAsia="宋体" w:cs="宋体"/>
          <w:snapToGrid/>
          <w:color w:val="auto"/>
          <w:kern w:val="2"/>
          <w:sz w:val="24"/>
          <w:szCs w:val="24"/>
          <w:highlight w:val="none"/>
          <w:lang w:val="zh-CN" w:eastAsia="zh-CN"/>
        </w:rPr>
      </w:pPr>
    </w:p>
    <w:p w14:paraId="66900955">
      <w:pPr>
        <w:widowControl w:val="0"/>
        <w:kinsoku/>
        <w:autoSpaceDE w:val="0"/>
        <w:autoSpaceDN w:val="0"/>
        <w:adjustRightInd w:val="0"/>
        <w:snapToGrid/>
        <w:spacing w:line="480" w:lineRule="auto"/>
        <w:ind w:firstLine="480" w:firstLineChars="200"/>
        <w:jc w:val="both"/>
        <w:textAlignment w:val="auto"/>
        <w:rPr>
          <w:rFonts w:hint="eastAsia" w:ascii="宋体" w:hAnsi="宋体" w:eastAsia="宋体" w:cs="宋体"/>
          <w:snapToGrid/>
          <w:color w:val="000000"/>
          <w:kern w:val="2"/>
          <w:sz w:val="24"/>
          <w:szCs w:val="24"/>
          <w:lang w:val="zh-CN" w:eastAsia="zh-CN"/>
        </w:rPr>
      </w:pPr>
      <w:r>
        <w:rPr>
          <w:rFonts w:hint="eastAsia" w:ascii="宋体" w:hAnsi="宋体" w:eastAsia="宋体" w:cs="宋体"/>
          <w:snapToGrid/>
          <w:color w:val="000000"/>
          <w:kern w:val="2"/>
          <w:sz w:val="24"/>
          <w:szCs w:val="24"/>
          <w:lang w:val="en-US" w:eastAsia="zh-CN"/>
        </w:rPr>
        <w:t>供应商</w:t>
      </w:r>
      <w:r>
        <w:rPr>
          <w:rFonts w:hint="eastAsia" w:ascii="宋体" w:hAnsi="宋体" w:eastAsia="宋体" w:cs="宋体"/>
          <w:snapToGrid/>
          <w:color w:val="000000"/>
          <w:kern w:val="2"/>
          <w:sz w:val="24"/>
          <w:szCs w:val="24"/>
          <w:lang w:val="zh-CN" w:eastAsia="zh-CN"/>
        </w:rPr>
        <w:t>（并加盖公章）：</w:t>
      </w:r>
    </w:p>
    <w:p w14:paraId="31B814B3">
      <w:pPr>
        <w:spacing w:line="228" w:lineRule="auto"/>
        <w:rPr>
          <w:color w:val="auto"/>
          <w:sz w:val="20"/>
          <w:szCs w:val="20"/>
        </w:rPr>
        <w:sectPr>
          <w:footerReference r:id="rId28" w:type="default"/>
          <w:pgSz w:w="11906" w:h="16839"/>
          <w:pgMar w:top="1440" w:right="1800" w:bottom="1440" w:left="1800" w:header="0" w:footer="938" w:gutter="0"/>
          <w:pgNumType w:fmt="numberInDash"/>
          <w:cols w:space="720" w:num="1"/>
        </w:sectPr>
      </w:pPr>
    </w:p>
    <w:p w14:paraId="06AD9448">
      <w:pPr>
        <w:pStyle w:val="4"/>
        <w:keepNext w:val="0"/>
        <w:keepLines w:val="0"/>
        <w:pageBreakBefore w:val="0"/>
        <w:widowControl/>
        <w:kinsoku w:val="0"/>
        <w:wordWrap/>
        <w:overflowPunct/>
        <w:topLinePunct w:val="0"/>
        <w:autoSpaceDE w:val="0"/>
        <w:autoSpaceDN w:val="0"/>
        <w:bidi w:val="0"/>
        <w:adjustRightInd w:val="0"/>
        <w:snapToGrid/>
        <w:spacing w:before="0" w:beforeLines="50" w:line="360" w:lineRule="auto"/>
        <w:ind w:left="2738"/>
        <w:textAlignment w:val="baseline"/>
        <w:rPr>
          <w:rFonts w:ascii="宋体" w:hAnsi="宋体" w:eastAsia="宋体" w:cs="宋体"/>
          <w:b/>
          <w:bCs/>
          <w:color w:val="auto"/>
          <w:spacing w:val="-4"/>
          <w:sz w:val="28"/>
          <w:szCs w:val="28"/>
        </w:rPr>
      </w:pPr>
      <w:r>
        <w:rPr>
          <w:rFonts w:ascii="宋体" w:hAnsi="宋体" w:eastAsia="宋体" w:cs="宋体"/>
          <w:b/>
          <w:bCs/>
          <w:color w:val="auto"/>
          <w:spacing w:val="-4"/>
          <w:sz w:val="28"/>
          <w:szCs w:val="28"/>
        </w:rPr>
        <w:t>六、其他资料（若有）</w:t>
      </w:r>
    </w:p>
    <w:p w14:paraId="27DC9023">
      <w:pPr>
        <w:pStyle w:val="4"/>
        <w:keepNext w:val="0"/>
        <w:keepLines w:val="0"/>
        <w:pageBreakBefore w:val="0"/>
        <w:widowControl/>
        <w:kinsoku w:val="0"/>
        <w:wordWrap/>
        <w:overflowPunct/>
        <w:topLinePunct w:val="0"/>
        <w:autoSpaceDE w:val="0"/>
        <w:autoSpaceDN w:val="0"/>
        <w:bidi w:val="0"/>
        <w:adjustRightInd w:val="0"/>
        <w:snapToGrid/>
        <w:spacing w:line="360" w:lineRule="auto"/>
        <w:jc w:val="both"/>
        <w:textAlignment w:val="baseline"/>
        <w:rPr>
          <w:b/>
          <w:bCs/>
          <w:color w:val="auto"/>
          <w:spacing w:val="-3"/>
          <w:sz w:val="28"/>
          <w:szCs w:val="28"/>
        </w:rPr>
      </w:pPr>
    </w:p>
    <w:p w14:paraId="1807DED9">
      <w:pPr>
        <w:pStyle w:val="4"/>
        <w:keepNext w:val="0"/>
        <w:keepLines w:val="0"/>
        <w:pageBreakBefore w:val="0"/>
        <w:widowControl/>
        <w:kinsoku w:val="0"/>
        <w:wordWrap/>
        <w:overflowPunct/>
        <w:topLinePunct w:val="0"/>
        <w:autoSpaceDE w:val="0"/>
        <w:autoSpaceDN w:val="0"/>
        <w:bidi w:val="0"/>
        <w:adjustRightInd w:val="0"/>
        <w:snapToGrid/>
        <w:spacing w:line="360" w:lineRule="auto"/>
        <w:ind w:firstLine="550" w:firstLineChars="200"/>
        <w:jc w:val="both"/>
        <w:textAlignment w:val="baseline"/>
        <w:rPr>
          <w:color w:val="auto"/>
          <w:sz w:val="28"/>
          <w:szCs w:val="28"/>
        </w:rPr>
      </w:pPr>
      <w:r>
        <w:rPr>
          <w:b/>
          <w:bCs/>
          <w:color w:val="auto"/>
          <w:spacing w:val="-3"/>
          <w:sz w:val="28"/>
          <w:szCs w:val="28"/>
        </w:rPr>
        <w:t>除磋商文件另有规定外，供应商认为需要提交的其他证明材料或资料加盖供应商单位公</w:t>
      </w:r>
      <w:bookmarkStart w:id="0" w:name="_GoBack"/>
      <w:bookmarkEnd w:id="0"/>
      <w:r>
        <w:rPr>
          <w:b/>
          <w:bCs/>
          <w:color w:val="auto"/>
          <w:spacing w:val="-3"/>
          <w:sz w:val="28"/>
          <w:szCs w:val="28"/>
        </w:rPr>
        <w:t>章后应在此项下提交。</w:t>
      </w:r>
    </w:p>
    <w:sectPr>
      <w:footerReference r:id="rId29" w:type="default"/>
      <w:pgSz w:w="11906" w:h="16839"/>
      <w:pgMar w:top="1440" w:right="1800" w:bottom="1440" w:left="1800" w:header="0" w:footer="938"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F2E9A">
    <w:pPr>
      <w:spacing w:line="266" w:lineRule="exact"/>
      <w:ind w:left="4188"/>
      <w:rPr>
        <w:rFonts w:ascii="Calibri" w:hAnsi="Calibri" w:eastAsia="Calibri" w:cs="Calibri"/>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909BF9">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909BF9">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A1FCD">
    <w:pPr>
      <w:spacing w:line="265" w:lineRule="exact"/>
      <w:ind w:left="4336"/>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2016E">
                          <w:pPr>
                            <w:pStyle w:val="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272016E">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EC9DA">
    <w:pPr>
      <w:spacing w:line="265" w:lineRule="exact"/>
      <w:ind w:left="4867"/>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050C9">
                          <w:pPr>
                            <w:pStyle w:val="9"/>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AA050C9">
                    <w:pPr>
                      <w:pStyle w:val="9"/>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803AA">
    <w:pPr>
      <w:spacing w:line="265" w:lineRule="exact"/>
      <w:ind w:left="4339"/>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4E12A">
                          <w:pPr>
                            <w:pStyle w:val="9"/>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F74E12A">
                    <w:pPr>
                      <w:pStyle w:val="9"/>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9C7AD">
    <w:pPr>
      <w:spacing w:line="265" w:lineRule="exact"/>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A3C4F">
                          <w:pPr>
                            <w:pStyle w:val="9"/>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DAA3C4F">
                    <w:pPr>
                      <w:pStyle w:val="9"/>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8A471">
    <w:pPr>
      <w:spacing w:line="265" w:lineRule="exact"/>
      <w:ind w:left="4141"/>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D9063">
                          <w:pPr>
                            <w:pStyle w:val="9"/>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9BD9063">
                    <w:pPr>
                      <w:pStyle w:val="9"/>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C2178">
    <w:pPr>
      <w:spacing w:line="265" w:lineRule="exact"/>
      <w:ind w:left="4141"/>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DF6BF3">
                          <w:pPr>
                            <w:pStyle w:val="9"/>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2DF6BF3">
                    <w:pPr>
                      <w:pStyle w:val="9"/>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03590">
    <w:pPr>
      <w:spacing w:line="265" w:lineRule="exact"/>
      <w:ind w:left="4454"/>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A4243">
                          <w:pPr>
                            <w:pStyle w:val="9"/>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C8A4243">
                    <w:pPr>
                      <w:pStyle w:val="9"/>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CAE99">
    <w:pPr>
      <w:spacing w:line="265" w:lineRule="exact"/>
      <w:ind w:left="4141"/>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07DB48">
                          <w:pPr>
                            <w:pStyle w:val="9"/>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807DB48">
                    <w:pPr>
                      <w:pStyle w:val="9"/>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E7D8">
    <w:pPr>
      <w:spacing w:line="265" w:lineRule="exact"/>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FB5B3">
                          <w:pPr>
                            <w:pStyle w:val="9"/>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AAFB5B3">
                    <w:pPr>
                      <w:pStyle w:val="9"/>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2EC6B">
    <w:pPr>
      <w:spacing w:line="265" w:lineRule="exact"/>
      <w:ind w:left="4330"/>
      <w:rPr>
        <w:rFonts w:ascii="Calibri" w:hAnsi="Calibri" w:eastAsia="Calibri" w:cs="Calibri"/>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8B5F8">
                          <w:pPr>
                            <w:pStyle w:val="9"/>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31F8B5F8">
                    <w:pPr>
                      <w:pStyle w:val="9"/>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0B1FC">
    <w:pPr>
      <w:spacing w:line="265" w:lineRule="exact"/>
      <w:ind w:left="4451"/>
      <w:rPr>
        <w:rFonts w:ascii="Calibri" w:hAnsi="Calibri" w:eastAsia="Calibri" w:cs="Calibri"/>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37E62">
                          <w:pPr>
                            <w:pStyle w:val="9"/>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7737E62">
                    <w:pPr>
                      <w:pStyle w:val="9"/>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CB2B7">
    <w:pPr>
      <w:spacing w:line="266" w:lineRule="exact"/>
      <w:ind w:left="4330"/>
      <w:rPr>
        <w:rFonts w:ascii="Calibri" w:hAnsi="Calibri" w:eastAsia="Calibri" w:cs="Calibri"/>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B5FEC">
                          <w:pPr>
                            <w:pStyle w:val="9"/>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4FAB5FEC">
                    <w:pPr>
                      <w:pStyle w:val="9"/>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28E48">
    <w:pPr>
      <w:spacing w:line="265" w:lineRule="exact"/>
      <w:ind w:left="4330"/>
      <w:rPr>
        <w:rFonts w:ascii="Calibri" w:hAnsi="Calibri" w:eastAsia="Calibri" w:cs="Calibri"/>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2C97A">
                          <w:pPr>
                            <w:pStyle w:val="9"/>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4AA2C97A">
                    <w:pPr>
                      <w:pStyle w:val="9"/>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69E9C">
    <w:pPr>
      <w:spacing w:line="265" w:lineRule="exact"/>
      <w:ind w:left="4333"/>
      <w:rPr>
        <w:rFonts w:ascii="Calibri" w:hAnsi="Calibri" w:eastAsia="Calibri" w:cs="Calibri"/>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D1AC2">
                          <w:pPr>
                            <w:pStyle w:val="9"/>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76D1AC2">
                    <w:pPr>
                      <w:pStyle w:val="9"/>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C1570">
    <w:pPr>
      <w:spacing w:line="265" w:lineRule="exact"/>
      <w:ind w:left="4141"/>
      <w:rPr>
        <w:rFonts w:ascii="Calibri" w:hAnsi="Calibri" w:eastAsia="Calibri" w:cs="Calibri"/>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A7414">
                          <w:pPr>
                            <w:pStyle w:val="9"/>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57FA7414">
                    <w:pPr>
                      <w:pStyle w:val="9"/>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1CBFF">
    <w:pPr>
      <w:spacing w:line="266" w:lineRule="exact"/>
      <w:ind w:left="4141"/>
      <w:rPr>
        <w:rFonts w:ascii="Calibri" w:hAnsi="Calibri" w:eastAsia="Calibri" w:cs="Calibri"/>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4BAFB9">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074BAFB9">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18D61">
    <w:pPr>
      <w:spacing w:line="265" w:lineRule="exact"/>
      <w:ind w:left="4139"/>
      <w:rPr>
        <w:rFonts w:ascii="Calibri" w:hAnsi="Calibri" w:eastAsia="Calibri" w:cs="Calibri"/>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1FE76">
                          <w:pPr>
                            <w:pStyle w:val="9"/>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2581FE76">
                    <w:pPr>
                      <w:pStyle w:val="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D5E66">
    <w:pPr>
      <w:spacing w:line="265" w:lineRule="exact"/>
      <w:ind w:left="4450"/>
      <w:rPr>
        <w:rFonts w:ascii="Calibri" w:hAnsi="Calibri" w:eastAsia="Calibri" w:cs="Calibri"/>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45507B">
                          <w:pPr>
                            <w:pStyle w:val="9"/>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7045507B">
                    <w:pPr>
                      <w:pStyle w:val="9"/>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636C1">
    <w:pPr>
      <w:spacing w:line="265" w:lineRule="exact"/>
      <w:ind w:left="4139"/>
      <w:rPr>
        <w:rFonts w:ascii="Calibri" w:hAnsi="Calibri" w:eastAsia="Calibri" w:cs="Calibri"/>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7AD59">
                          <w:pPr>
                            <w:pStyle w:val="9"/>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0B87AD59">
                    <w:pPr>
                      <w:pStyle w:val="9"/>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99A4">
    <w:pPr>
      <w:spacing w:line="265" w:lineRule="exact"/>
      <w:ind w:left="4450"/>
      <w:rPr>
        <w:rFonts w:ascii="Calibri" w:hAnsi="Calibri" w:eastAsia="Calibri" w:cs="Calibri"/>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FB668">
                          <w:pPr>
                            <w:pStyle w:val="9"/>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212FB668">
                    <w:pPr>
                      <w:pStyle w:val="9"/>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9BC87">
    <w:pPr>
      <w:spacing w:line="265" w:lineRule="exact"/>
      <w:ind w:left="4450"/>
      <w:rPr>
        <w:rFonts w:ascii="Calibri" w:hAnsi="Calibri" w:eastAsia="Calibri" w:cs="Calibri"/>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9D84B">
                          <w:pPr>
                            <w:pStyle w:val="9"/>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4799D84B">
                    <w:pPr>
                      <w:pStyle w:val="9"/>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76A83">
    <w:pPr>
      <w:spacing w:line="265" w:lineRule="exact"/>
      <w:ind w:left="4450"/>
      <w:rPr>
        <w:rFonts w:ascii="Calibri" w:hAnsi="Calibri" w:eastAsia="Calibri" w:cs="Calibri"/>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3F87F">
                          <w:pPr>
                            <w:pStyle w:val="9"/>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26E3F87F">
                    <w:pPr>
                      <w:pStyle w:val="9"/>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DE5BB">
    <w:pPr>
      <w:spacing w:line="265" w:lineRule="exact"/>
      <w:ind w:left="4327"/>
      <w:rPr>
        <w:rFonts w:ascii="Calibri" w:hAnsi="Calibri" w:eastAsia="Calibri" w:cs="Calibri"/>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1C4418">
                          <w:pPr>
                            <w:pStyle w:val="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A1C4418">
                    <w:pPr>
                      <w:pStyle w:val="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A9D52">
    <w:pPr>
      <w:spacing w:line="265" w:lineRule="exact"/>
      <w:ind w:left="4244"/>
      <w:rPr>
        <w:rFonts w:ascii="Calibri" w:hAnsi="Calibri" w:eastAsia="Calibri" w:cs="Calibri"/>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662CD">
                          <w:pPr>
                            <w:pStyle w:val="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5F5662CD">
                    <w:pPr>
                      <w:pStyle w:val="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F85980"/>
    <w:multiLevelType w:val="singleLevel"/>
    <w:tmpl w:val="92F85980"/>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DF3F59"/>
    <w:rsid w:val="013D501C"/>
    <w:rsid w:val="01AB1D9F"/>
    <w:rsid w:val="01B33240"/>
    <w:rsid w:val="0228344E"/>
    <w:rsid w:val="02AE5AC9"/>
    <w:rsid w:val="02CA7252"/>
    <w:rsid w:val="02F402D7"/>
    <w:rsid w:val="02FE031F"/>
    <w:rsid w:val="035B2972"/>
    <w:rsid w:val="04247F17"/>
    <w:rsid w:val="047240D9"/>
    <w:rsid w:val="04732647"/>
    <w:rsid w:val="04DD5D12"/>
    <w:rsid w:val="04F3493C"/>
    <w:rsid w:val="053E1BCA"/>
    <w:rsid w:val="057C0458"/>
    <w:rsid w:val="05A31106"/>
    <w:rsid w:val="05B735E4"/>
    <w:rsid w:val="05BF7F04"/>
    <w:rsid w:val="05E76F1C"/>
    <w:rsid w:val="06F42124"/>
    <w:rsid w:val="075841A6"/>
    <w:rsid w:val="07E33CE1"/>
    <w:rsid w:val="08253C58"/>
    <w:rsid w:val="08660D5C"/>
    <w:rsid w:val="08760957"/>
    <w:rsid w:val="0879622A"/>
    <w:rsid w:val="08D05C04"/>
    <w:rsid w:val="0900776C"/>
    <w:rsid w:val="098E1F34"/>
    <w:rsid w:val="09A25201"/>
    <w:rsid w:val="09C875A3"/>
    <w:rsid w:val="0A1102E2"/>
    <w:rsid w:val="0A7C354A"/>
    <w:rsid w:val="0AF1188D"/>
    <w:rsid w:val="0AF2280A"/>
    <w:rsid w:val="0BE00FAB"/>
    <w:rsid w:val="0C5D7FBB"/>
    <w:rsid w:val="0C5E103C"/>
    <w:rsid w:val="0C654CA2"/>
    <w:rsid w:val="0CA210CA"/>
    <w:rsid w:val="0CC77B01"/>
    <w:rsid w:val="0CD70950"/>
    <w:rsid w:val="0D0A4205"/>
    <w:rsid w:val="0D2C7051"/>
    <w:rsid w:val="0D3F535C"/>
    <w:rsid w:val="0D9E54D6"/>
    <w:rsid w:val="0E4B4F9A"/>
    <w:rsid w:val="0E5362EE"/>
    <w:rsid w:val="0EAA1F07"/>
    <w:rsid w:val="0EAB08F2"/>
    <w:rsid w:val="0F194B54"/>
    <w:rsid w:val="0F5E0CC1"/>
    <w:rsid w:val="0F683055"/>
    <w:rsid w:val="0FDF126D"/>
    <w:rsid w:val="109F286E"/>
    <w:rsid w:val="11032073"/>
    <w:rsid w:val="111A2232"/>
    <w:rsid w:val="114B4AC8"/>
    <w:rsid w:val="12753DD9"/>
    <w:rsid w:val="12896E2E"/>
    <w:rsid w:val="130F3E82"/>
    <w:rsid w:val="135962C2"/>
    <w:rsid w:val="13E26EA1"/>
    <w:rsid w:val="13EF7A5B"/>
    <w:rsid w:val="144E4536"/>
    <w:rsid w:val="14807504"/>
    <w:rsid w:val="14CB202B"/>
    <w:rsid w:val="14E86739"/>
    <w:rsid w:val="150115A9"/>
    <w:rsid w:val="15D72862"/>
    <w:rsid w:val="15FC1FFF"/>
    <w:rsid w:val="16492D73"/>
    <w:rsid w:val="16852F85"/>
    <w:rsid w:val="169925C2"/>
    <w:rsid w:val="16DB678D"/>
    <w:rsid w:val="178621A1"/>
    <w:rsid w:val="17897EF2"/>
    <w:rsid w:val="18446C45"/>
    <w:rsid w:val="19257922"/>
    <w:rsid w:val="19406B43"/>
    <w:rsid w:val="199A2BA6"/>
    <w:rsid w:val="19B90155"/>
    <w:rsid w:val="19C84D8B"/>
    <w:rsid w:val="1A2024D1"/>
    <w:rsid w:val="1A8B0292"/>
    <w:rsid w:val="1B024127"/>
    <w:rsid w:val="1BB07AEC"/>
    <w:rsid w:val="1C8118C2"/>
    <w:rsid w:val="1CA052F9"/>
    <w:rsid w:val="1CE751A0"/>
    <w:rsid w:val="1D41705B"/>
    <w:rsid w:val="1D623DDD"/>
    <w:rsid w:val="1D837D50"/>
    <w:rsid w:val="1D954611"/>
    <w:rsid w:val="1DA10BA9"/>
    <w:rsid w:val="1EE54C5C"/>
    <w:rsid w:val="1EED0EB2"/>
    <w:rsid w:val="1EED7BE9"/>
    <w:rsid w:val="1FEE422D"/>
    <w:rsid w:val="20497147"/>
    <w:rsid w:val="20981CF7"/>
    <w:rsid w:val="22753DC5"/>
    <w:rsid w:val="232159D9"/>
    <w:rsid w:val="234C7254"/>
    <w:rsid w:val="235B2CA6"/>
    <w:rsid w:val="23C94CF2"/>
    <w:rsid w:val="24D4116E"/>
    <w:rsid w:val="25781413"/>
    <w:rsid w:val="25A2507F"/>
    <w:rsid w:val="25D92115"/>
    <w:rsid w:val="25E85240"/>
    <w:rsid w:val="261A3D91"/>
    <w:rsid w:val="271664C8"/>
    <w:rsid w:val="282E5827"/>
    <w:rsid w:val="28461C9C"/>
    <w:rsid w:val="2851494D"/>
    <w:rsid w:val="28655366"/>
    <w:rsid w:val="28665198"/>
    <w:rsid w:val="287B74F8"/>
    <w:rsid w:val="2888481B"/>
    <w:rsid w:val="28CE1EC2"/>
    <w:rsid w:val="295E7E23"/>
    <w:rsid w:val="299F3101"/>
    <w:rsid w:val="29A93189"/>
    <w:rsid w:val="29B31C65"/>
    <w:rsid w:val="29E425BC"/>
    <w:rsid w:val="2AF73E4C"/>
    <w:rsid w:val="2B47541F"/>
    <w:rsid w:val="2C0B2B3E"/>
    <w:rsid w:val="2C487CBE"/>
    <w:rsid w:val="2C6E209E"/>
    <w:rsid w:val="2C9C00DD"/>
    <w:rsid w:val="2CA95789"/>
    <w:rsid w:val="2D4F06D1"/>
    <w:rsid w:val="2D62640A"/>
    <w:rsid w:val="2D882018"/>
    <w:rsid w:val="2DBA2F11"/>
    <w:rsid w:val="2DE82316"/>
    <w:rsid w:val="2E3B692C"/>
    <w:rsid w:val="2E634CBD"/>
    <w:rsid w:val="2EBB6F52"/>
    <w:rsid w:val="2EEB1E0F"/>
    <w:rsid w:val="2EF15C5E"/>
    <w:rsid w:val="2F7B66D0"/>
    <w:rsid w:val="2F89256B"/>
    <w:rsid w:val="2FAB78F9"/>
    <w:rsid w:val="2FAE2B5F"/>
    <w:rsid w:val="2FC3192E"/>
    <w:rsid w:val="2FF21ABD"/>
    <w:rsid w:val="303F1933"/>
    <w:rsid w:val="30980E5A"/>
    <w:rsid w:val="30D569DD"/>
    <w:rsid w:val="31271F3F"/>
    <w:rsid w:val="318C38A6"/>
    <w:rsid w:val="31B5154F"/>
    <w:rsid w:val="31C85D8D"/>
    <w:rsid w:val="32307074"/>
    <w:rsid w:val="32641FC5"/>
    <w:rsid w:val="337C1562"/>
    <w:rsid w:val="33894D71"/>
    <w:rsid w:val="33E655E4"/>
    <w:rsid w:val="33EC3289"/>
    <w:rsid w:val="33F47922"/>
    <w:rsid w:val="34394463"/>
    <w:rsid w:val="344D7686"/>
    <w:rsid w:val="34686E80"/>
    <w:rsid w:val="34947843"/>
    <w:rsid w:val="34CB752E"/>
    <w:rsid w:val="34E4458A"/>
    <w:rsid w:val="353F145D"/>
    <w:rsid w:val="356A54AF"/>
    <w:rsid w:val="35702107"/>
    <w:rsid w:val="35902416"/>
    <w:rsid w:val="35D31B32"/>
    <w:rsid w:val="35FF1C99"/>
    <w:rsid w:val="363D4962"/>
    <w:rsid w:val="367D2D2D"/>
    <w:rsid w:val="36A22794"/>
    <w:rsid w:val="36B473F8"/>
    <w:rsid w:val="37735E3D"/>
    <w:rsid w:val="37C21288"/>
    <w:rsid w:val="380D6333"/>
    <w:rsid w:val="38810B38"/>
    <w:rsid w:val="38DA279F"/>
    <w:rsid w:val="391048BA"/>
    <w:rsid w:val="39B33CFB"/>
    <w:rsid w:val="39E7328B"/>
    <w:rsid w:val="3A190D8F"/>
    <w:rsid w:val="3AA62CBD"/>
    <w:rsid w:val="3AA65926"/>
    <w:rsid w:val="3B1A790A"/>
    <w:rsid w:val="3B2E6DB0"/>
    <w:rsid w:val="3B33610C"/>
    <w:rsid w:val="3BA07C00"/>
    <w:rsid w:val="3BCA56BD"/>
    <w:rsid w:val="3CAC611A"/>
    <w:rsid w:val="3D1D0FEA"/>
    <w:rsid w:val="3D9324B5"/>
    <w:rsid w:val="3DF67BF7"/>
    <w:rsid w:val="3ECB36C7"/>
    <w:rsid w:val="3F70371B"/>
    <w:rsid w:val="3FCC0C83"/>
    <w:rsid w:val="40AB455A"/>
    <w:rsid w:val="40D479EE"/>
    <w:rsid w:val="40DE33AA"/>
    <w:rsid w:val="415064C6"/>
    <w:rsid w:val="416F508D"/>
    <w:rsid w:val="41C5440C"/>
    <w:rsid w:val="41DF0557"/>
    <w:rsid w:val="424E6D92"/>
    <w:rsid w:val="42A1447A"/>
    <w:rsid w:val="43296078"/>
    <w:rsid w:val="444333AC"/>
    <w:rsid w:val="44787E63"/>
    <w:rsid w:val="44DC5B30"/>
    <w:rsid w:val="44FF28CF"/>
    <w:rsid w:val="45462E84"/>
    <w:rsid w:val="45AE34F2"/>
    <w:rsid w:val="46003033"/>
    <w:rsid w:val="46615DA1"/>
    <w:rsid w:val="467259F6"/>
    <w:rsid w:val="46867416"/>
    <w:rsid w:val="46FB4DF6"/>
    <w:rsid w:val="474E29E4"/>
    <w:rsid w:val="47662E65"/>
    <w:rsid w:val="47774690"/>
    <w:rsid w:val="480D7C89"/>
    <w:rsid w:val="4830419B"/>
    <w:rsid w:val="4880754E"/>
    <w:rsid w:val="48B2258E"/>
    <w:rsid w:val="48B35D01"/>
    <w:rsid w:val="491007D8"/>
    <w:rsid w:val="49AF724A"/>
    <w:rsid w:val="4A631989"/>
    <w:rsid w:val="4BFE687A"/>
    <w:rsid w:val="4C3C78AE"/>
    <w:rsid w:val="4C5D5CF6"/>
    <w:rsid w:val="4C6E6EB2"/>
    <w:rsid w:val="4C813EB7"/>
    <w:rsid w:val="4EA875E2"/>
    <w:rsid w:val="4EB1309C"/>
    <w:rsid w:val="4ED066E6"/>
    <w:rsid w:val="4EDD03B5"/>
    <w:rsid w:val="4F8C3061"/>
    <w:rsid w:val="4FC4469C"/>
    <w:rsid w:val="51115C9D"/>
    <w:rsid w:val="519F3C7B"/>
    <w:rsid w:val="52884AF2"/>
    <w:rsid w:val="5437274A"/>
    <w:rsid w:val="545A4256"/>
    <w:rsid w:val="55421B3D"/>
    <w:rsid w:val="55A92695"/>
    <w:rsid w:val="55B35025"/>
    <w:rsid w:val="55E8013E"/>
    <w:rsid w:val="55ED12B3"/>
    <w:rsid w:val="57056768"/>
    <w:rsid w:val="57743881"/>
    <w:rsid w:val="57833AC4"/>
    <w:rsid w:val="57FE7B91"/>
    <w:rsid w:val="585A4825"/>
    <w:rsid w:val="58725A48"/>
    <w:rsid w:val="58D72319"/>
    <w:rsid w:val="58E0166F"/>
    <w:rsid w:val="58F21F91"/>
    <w:rsid w:val="590174A5"/>
    <w:rsid w:val="59056C18"/>
    <w:rsid w:val="591A72DE"/>
    <w:rsid w:val="599B4E9F"/>
    <w:rsid w:val="59F33257"/>
    <w:rsid w:val="5A0D4173"/>
    <w:rsid w:val="5AA4412F"/>
    <w:rsid w:val="5ADA31C8"/>
    <w:rsid w:val="5BFF72F5"/>
    <w:rsid w:val="5CAD3CE1"/>
    <w:rsid w:val="5D2B5E3B"/>
    <w:rsid w:val="5E9A2473"/>
    <w:rsid w:val="5EA7358E"/>
    <w:rsid w:val="5EBA0011"/>
    <w:rsid w:val="5EE40D51"/>
    <w:rsid w:val="5F0E5D0F"/>
    <w:rsid w:val="5F6D4EE6"/>
    <w:rsid w:val="609917DB"/>
    <w:rsid w:val="609F4617"/>
    <w:rsid w:val="61811074"/>
    <w:rsid w:val="61AA3F6A"/>
    <w:rsid w:val="62243014"/>
    <w:rsid w:val="626E4BCA"/>
    <w:rsid w:val="62CF0B9E"/>
    <w:rsid w:val="62D33B51"/>
    <w:rsid w:val="63670A8A"/>
    <w:rsid w:val="63A4729C"/>
    <w:rsid w:val="63ED09FA"/>
    <w:rsid w:val="641B581D"/>
    <w:rsid w:val="64540BF4"/>
    <w:rsid w:val="64C2684B"/>
    <w:rsid w:val="64F23817"/>
    <w:rsid w:val="6520412D"/>
    <w:rsid w:val="65257736"/>
    <w:rsid w:val="65757367"/>
    <w:rsid w:val="65941C5B"/>
    <w:rsid w:val="660C18CA"/>
    <w:rsid w:val="66BA5D20"/>
    <w:rsid w:val="66D657E1"/>
    <w:rsid w:val="67A96C2F"/>
    <w:rsid w:val="67E15E09"/>
    <w:rsid w:val="68FA2037"/>
    <w:rsid w:val="697B20D6"/>
    <w:rsid w:val="69B14E46"/>
    <w:rsid w:val="69C470CB"/>
    <w:rsid w:val="69CC7A23"/>
    <w:rsid w:val="69D22D52"/>
    <w:rsid w:val="69EA19EA"/>
    <w:rsid w:val="69F95902"/>
    <w:rsid w:val="69F96646"/>
    <w:rsid w:val="6A6034B6"/>
    <w:rsid w:val="6A864D5B"/>
    <w:rsid w:val="6AA71468"/>
    <w:rsid w:val="6AC86EC5"/>
    <w:rsid w:val="6ACB6F4C"/>
    <w:rsid w:val="6ACF3C90"/>
    <w:rsid w:val="6AEA4B61"/>
    <w:rsid w:val="6B016D82"/>
    <w:rsid w:val="6B120F8F"/>
    <w:rsid w:val="6B421F06"/>
    <w:rsid w:val="6B4A0F65"/>
    <w:rsid w:val="6BFF4AF5"/>
    <w:rsid w:val="6C503585"/>
    <w:rsid w:val="6D5C4743"/>
    <w:rsid w:val="6D702A25"/>
    <w:rsid w:val="6D806E53"/>
    <w:rsid w:val="6DE534BC"/>
    <w:rsid w:val="6F9B330B"/>
    <w:rsid w:val="6F9D246E"/>
    <w:rsid w:val="703D5992"/>
    <w:rsid w:val="70781894"/>
    <w:rsid w:val="70F7318C"/>
    <w:rsid w:val="71FC5ADC"/>
    <w:rsid w:val="721208DF"/>
    <w:rsid w:val="722647FD"/>
    <w:rsid w:val="72331F17"/>
    <w:rsid w:val="72365DCA"/>
    <w:rsid w:val="727275E0"/>
    <w:rsid w:val="72C12360"/>
    <w:rsid w:val="733E4997"/>
    <w:rsid w:val="735760D9"/>
    <w:rsid w:val="73C31078"/>
    <w:rsid w:val="7454332B"/>
    <w:rsid w:val="747267CC"/>
    <w:rsid w:val="74AD2122"/>
    <w:rsid w:val="74D77C6F"/>
    <w:rsid w:val="752263F0"/>
    <w:rsid w:val="75290540"/>
    <w:rsid w:val="75701F6D"/>
    <w:rsid w:val="75743788"/>
    <w:rsid w:val="75760348"/>
    <w:rsid w:val="75BF215D"/>
    <w:rsid w:val="75CA3D66"/>
    <w:rsid w:val="75F31AD2"/>
    <w:rsid w:val="761C213E"/>
    <w:rsid w:val="76264C32"/>
    <w:rsid w:val="76ED6769"/>
    <w:rsid w:val="76F06BDD"/>
    <w:rsid w:val="770B3BA0"/>
    <w:rsid w:val="773046E4"/>
    <w:rsid w:val="776B430B"/>
    <w:rsid w:val="776C0680"/>
    <w:rsid w:val="777D25D4"/>
    <w:rsid w:val="77B44392"/>
    <w:rsid w:val="77BB3E94"/>
    <w:rsid w:val="78144EBF"/>
    <w:rsid w:val="78874E05"/>
    <w:rsid w:val="79E77FF3"/>
    <w:rsid w:val="7A5501E4"/>
    <w:rsid w:val="7AAF6D57"/>
    <w:rsid w:val="7AB676C7"/>
    <w:rsid w:val="7B2A2633"/>
    <w:rsid w:val="7BA632F4"/>
    <w:rsid w:val="7BEF3979"/>
    <w:rsid w:val="7BEF4F01"/>
    <w:rsid w:val="7C1120EB"/>
    <w:rsid w:val="7C637D7C"/>
    <w:rsid w:val="7CDF04C4"/>
    <w:rsid w:val="7CE8534C"/>
    <w:rsid w:val="7D0955D0"/>
    <w:rsid w:val="7D426396"/>
    <w:rsid w:val="7D7A477B"/>
    <w:rsid w:val="7D951EFA"/>
    <w:rsid w:val="7DB020D4"/>
    <w:rsid w:val="7DC32FAD"/>
    <w:rsid w:val="7E315A74"/>
    <w:rsid w:val="7EDE145C"/>
    <w:rsid w:val="7F3C62C2"/>
    <w:rsid w:val="7F5A7DA2"/>
    <w:rsid w:val="7F947D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next w:val="1"/>
    <w:qFormat/>
    <w:uiPriority w:val="99"/>
    <w:pPr>
      <w:keepNext/>
      <w:keepLines/>
      <w:widowControl w:val="0"/>
      <w:spacing w:before="260" w:after="260" w:line="415" w:lineRule="auto"/>
      <w:jc w:val="both"/>
      <w:outlineLvl w:val="1"/>
    </w:pPr>
    <w:rPr>
      <w:rFonts w:ascii="Arial" w:hAnsi="Arial" w:eastAsia="黑体" w:cs="Times New Roman"/>
      <w:b/>
      <w:kern w:val="0"/>
      <w:sz w:val="36"/>
      <w:szCs w:val="20"/>
      <w:lang w:val="en-US" w:eastAsia="zh-CN" w:bidi="ar-SA"/>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semiHidden/>
    <w:qFormat/>
    <w:uiPriority w:val="0"/>
    <w:rPr>
      <w:rFonts w:ascii="宋体" w:hAnsi="宋体" w:eastAsia="宋体" w:cs="宋体"/>
      <w:sz w:val="31"/>
      <w:szCs w:val="31"/>
      <w:lang w:val="en-US" w:eastAsia="en-US" w:bidi="ar-SA"/>
    </w:rPr>
  </w:style>
  <w:style w:type="paragraph" w:styleId="5">
    <w:name w:val="Body Text First Indent"/>
    <w:basedOn w:val="4"/>
    <w:next w:val="6"/>
    <w:qFormat/>
    <w:uiPriority w:val="0"/>
    <w:pPr>
      <w:widowControl w:val="0"/>
      <w:spacing w:after="120"/>
      <w:ind w:firstLine="420" w:firstLineChars="100"/>
      <w:jc w:val="both"/>
    </w:pPr>
    <w:rPr>
      <w:rFonts w:ascii="宋体" w:hAnsi="Times New Roman" w:eastAsia="宋体" w:cs="Times New Roman"/>
      <w:kern w:val="0"/>
      <w:sz w:val="34"/>
      <w:szCs w:val="20"/>
      <w:lang w:val="en-US" w:eastAsia="zh-CN" w:bidi="ar-SA"/>
    </w:rPr>
  </w:style>
  <w:style w:type="paragraph" w:customStyle="1" w:styleId="6">
    <w:name w:val="List Paragraph1"/>
    <w:basedOn w:val="1"/>
    <w:next w:val="1"/>
    <w:qFormat/>
    <w:uiPriority w:val="0"/>
    <w:pPr>
      <w:spacing w:line="240" w:lineRule="auto"/>
      <w:ind w:left="420" w:firstLine="3748"/>
    </w:pPr>
  </w:style>
  <w:style w:type="paragraph" w:styleId="7">
    <w:name w:val="Body Text Indent"/>
    <w:basedOn w:val="1"/>
    <w:qFormat/>
    <w:uiPriority w:val="0"/>
    <w:pPr>
      <w:widowControl w:val="0"/>
      <w:adjustRightInd w:val="0"/>
      <w:spacing w:after="120" w:line="360" w:lineRule="atLeast"/>
      <w:ind w:left="420" w:leftChars="200"/>
      <w:jc w:val="left"/>
      <w:textAlignment w:val="baseline"/>
    </w:pPr>
    <w:rPr>
      <w:rFonts w:asciiTheme="minorHAnsi" w:hAnsiTheme="minorHAnsi" w:eastAsiaTheme="minorEastAsia" w:cstheme="minorBidi"/>
      <w:kern w:val="2"/>
      <w:sz w:val="24"/>
      <w:szCs w:val="22"/>
      <w:lang w:val="en-US" w:eastAsia="zh-CN" w:bidi="ar-SA"/>
    </w:rPr>
  </w:style>
  <w:style w:type="paragraph" w:styleId="8">
    <w:name w:val="Plain Text"/>
    <w:basedOn w:val="1"/>
    <w:qFormat/>
    <w:uiPriority w:val="0"/>
    <w:rPr>
      <w:sz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envelope return"/>
    <w:unhideWhenUsed/>
    <w:qFormat/>
    <w:uiPriority w:val="99"/>
    <w:pPr>
      <w:widowControl w:val="0"/>
      <w:snapToGrid w:val="0"/>
      <w:jc w:val="both"/>
    </w:pPr>
    <w:rPr>
      <w:rFonts w:ascii="Arial" w:hAnsi="Arial" w:cs="Arial" w:eastAsiaTheme="minorEastAsia"/>
      <w:kern w:val="2"/>
      <w:sz w:val="21"/>
      <w:szCs w:val="22"/>
      <w:lang w:val="en-US" w:eastAsia="zh-CN" w:bidi="ar-SA"/>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Body Text 2"/>
    <w:semiHidden/>
    <w:qFormat/>
    <w:uiPriority w:val="99"/>
    <w:pPr>
      <w:widowControl w:val="0"/>
      <w:spacing w:after="120" w:line="480" w:lineRule="auto"/>
      <w:jc w:val="both"/>
    </w:pPr>
    <w:rPr>
      <w:rFonts w:asciiTheme="minorHAnsi" w:hAnsiTheme="minorHAnsi" w:eastAsiaTheme="minorEastAsia" w:cstheme="minorBidi"/>
      <w:kern w:val="2"/>
      <w:sz w:val="21"/>
      <w:szCs w:val="22"/>
      <w:lang w:val="en-US" w:eastAsia="zh-CN" w:bidi="ar-SA"/>
    </w:rPr>
  </w:style>
  <w:style w:type="paragraph" w:styleId="13">
    <w:name w:val="Body Text First Indent 2"/>
    <w:basedOn w:val="7"/>
    <w:next w:val="1"/>
    <w:qFormat/>
    <w:uiPriority w:val="0"/>
    <w:pPr>
      <w:widowControl w:val="0"/>
      <w:adjustRightInd w:val="0"/>
      <w:spacing w:after="120" w:line="240" w:lineRule="auto"/>
      <w:ind w:left="420" w:leftChars="200" w:firstLine="420" w:firstLineChars="200"/>
      <w:jc w:val="left"/>
      <w:textAlignment w:val="baseline"/>
    </w:pPr>
    <w:rPr>
      <w:rFonts w:asciiTheme="minorHAnsi" w:hAnsiTheme="minorHAnsi" w:eastAsiaTheme="minorEastAsia" w:cstheme="minorBidi"/>
      <w:kern w:val="2"/>
      <w:sz w:val="21"/>
      <w:szCs w:val="22"/>
      <w:lang w:val="en-US" w:eastAsia="zh-CN" w:bidi="ar-SA"/>
    </w:rPr>
  </w:style>
  <w:style w:type="table" w:styleId="15">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FollowedHyperlink"/>
    <w:basedOn w:val="16"/>
    <w:qFormat/>
    <w:uiPriority w:val="0"/>
    <w:rPr>
      <w:color w:val="800080"/>
      <w:u w:val="none"/>
    </w:rPr>
  </w:style>
  <w:style w:type="character" w:styleId="18">
    <w:name w:val="HTML Definition"/>
    <w:basedOn w:val="16"/>
    <w:qFormat/>
    <w:uiPriority w:val="0"/>
  </w:style>
  <w:style w:type="character" w:styleId="19">
    <w:name w:val="HTML Typewriter"/>
    <w:basedOn w:val="16"/>
    <w:qFormat/>
    <w:uiPriority w:val="0"/>
    <w:rPr>
      <w:rFonts w:hint="default" w:ascii="monospace" w:hAnsi="monospace" w:eastAsia="monospace" w:cs="monospace"/>
      <w:sz w:val="20"/>
    </w:rPr>
  </w:style>
  <w:style w:type="character" w:styleId="20">
    <w:name w:val="HTML Acronym"/>
    <w:basedOn w:val="16"/>
    <w:qFormat/>
    <w:uiPriority w:val="0"/>
  </w:style>
  <w:style w:type="character" w:styleId="21">
    <w:name w:val="HTML Variable"/>
    <w:basedOn w:val="16"/>
    <w:qFormat/>
    <w:uiPriority w:val="0"/>
  </w:style>
  <w:style w:type="character" w:styleId="22">
    <w:name w:val="Hyperlink"/>
    <w:basedOn w:val="16"/>
    <w:qFormat/>
    <w:uiPriority w:val="0"/>
    <w:rPr>
      <w:color w:val="0000FF"/>
      <w:u w:val="none"/>
    </w:rPr>
  </w:style>
  <w:style w:type="character" w:styleId="23">
    <w:name w:val="HTML Code"/>
    <w:basedOn w:val="16"/>
    <w:qFormat/>
    <w:uiPriority w:val="0"/>
    <w:rPr>
      <w:rFonts w:ascii="monospace" w:hAnsi="monospace" w:eastAsia="monospace" w:cs="monospace"/>
      <w:sz w:val="20"/>
    </w:rPr>
  </w:style>
  <w:style w:type="character" w:styleId="24">
    <w:name w:val="HTML Cite"/>
    <w:basedOn w:val="16"/>
    <w:qFormat/>
    <w:uiPriority w:val="0"/>
  </w:style>
  <w:style w:type="character" w:styleId="25">
    <w:name w:val="HTML Keyboard"/>
    <w:basedOn w:val="16"/>
    <w:qFormat/>
    <w:uiPriority w:val="0"/>
    <w:rPr>
      <w:rFonts w:hint="default" w:ascii="monospace" w:hAnsi="monospace" w:eastAsia="monospace" w:cs="monospace"/>
      <w:sz w:val="20"/>
    </w:rPr>
  </w:style>
  <w:style w:type="character" w:styleId="26">
    <w:name w:val="HTML Sample"/>
    <w:basedOn w:val="16"/>
    <w:qFormat/>
    <w:uiPriority w:val="0"/>
    <w:rPr>
      <w:rFonts w:hint="default" w:ascii="monospace" w:hAnsi="monospace" w:eastAsia="monospace" w:cs="monospace"/>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Arial" w:hAnsi="Arial" w:eastAsia="Arial" w:cs="Arial"/>
      <w:sz w:val="21"/>
      <w:szCs w:val="21"/>
      <w:lang w:val="en-US" w:eastAsia="en-US" w:bidi="ar-SA"/>
    </w:rPr>
  </w:style>
  <w:style w:type="character" w:customStyle="1" w:styleId="29">
    <w:name w:val="nth-child(n+2)"/>
    <w:basedOn w:val="16"/>
    <w:qFormat/>
    <w:uiPriority w:val="0"/>
  </w:style>
  <w:style w:type="character" w:customStyle="1" w:styleId="30">
    <w:name w:val="hover5"/>
    <w:basedOn w:val="16"/>
    <w:qFormat/>
    <w:uiPriority w:val="0"/>
    <w:rPr>
      <w:color w:val="0282FF"/>
    </w:rPr>
  </w:style>
  <w:style w:type="character" w:customStyle="1" w:styleId="31">
    <w:name w:val="layui-this"/>
    <w:basedOn w:val="16"/>
    <w:qFormat/>
    <w:uiPriority w:val="0"/>
    <w:rPr>
      <w:bdr w:val="single" w:color="EEEEEE" w:sz="6" w:space="0"/>
      <w:shd w:val="clear" w:fill="FFFFFF"/>
    </w:rPr>
  </w:style>
  <w:style w:type="character" w:customStyle="1" w:styleId="32">
    <w:name w:val="first-child"/>
    <w:basedOn w:val="16"/>
    <w:qFormat/>
    <w:uiPriority w:val="0"/>
  </w:style>
  <w:style w:type="paragraph" w:styleId="33">
    <w:name w:val="List Paragraph"/>
    <w:unhideWhenUsed/>
    <w:qFormat/>
    <w:uiPriority w:val="99"/>
    <w:pPr>
      <w:widowControl w:val="0"/>
      <w:ind w:firstLine="420" w:firstLineChars="20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jpeg"/><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1b87570f-bd2b-4cd9-afc5-0f151ff3a6d3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751A34DC</paraID>
      <start>17</start>
      <end>20</end>
      <status>ignored</status>
      <modifiedWord/>
      <trackRevisions>false</trackRevisions>
    </reviewItem>
    <reviewItem>
      <errorID>55b34cf6-c941-4b3f-8948-a9de1a0a3984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751A34DC</paraID>
      <start>28</start>
      <end>31</end>
      <status>ignored</status>
      <modifiedWord/>
      <trackRevisions>false</trackRevisions>
    </reviewItem>
    <reviewItem>
      <errorID>aaf9afdf-e008-46d9-89cc-4572f12e3812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751A34DC</paraID>
      <start>39</start>
      <end>42</end>
      <status>ignored</status>
      <modifiedWord/>
      <trackRevisions>false</trackRevisions>
    </reviewItem>
    <reviewItem>
      <errorID>524492a2-b9a4-464d-ba83-6799d0eaad25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751A34DC</paraID>
      <start>61</start>
      <end>64</end>
      <status>ignored</status>
      <modifiedWord/>
      <trackRevisions>false</trackRevisions>
    </reviewItem>
    <reviewItem>
      <errorID>ccc78c71-47c7-4500-924d-5913db9ff24c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32E19096</paraID>
      <start>50</start>
      <end>53</end>
      <status>ignored</status>
      <modifiedWord/>
      <trackRevisions>false</trackRevisions>
    </reviewItem>
    <reviewItem>
      <errorID>cedb4ae1-2a3c-4dea-8488-1e9d9fe42fe7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32E19096</paraID>
      <start>59</start>
      <end>62</end>
      <status>ignored</status>
      <modifiedWord/>
      <trackRevisions>false</trackRevisions>
    </reviewItem>
    <reviewItem>
      <errorID>3b8709e1-2e5b-428b-9d58-3939cee9220a</errorID>
      <errorWord>(</errorWord>
      <group>L1_Format</group>
      <groupName>格式问题</groupName>
      <ability>L2_HalfPunc_CN</ability>
      <abilityName>全半角问题</abilityName>
      <candidateList>
        <item>（</item>
      </candidateList>
      <explain>文本全半角错误。</explain>
      <paraID>1AA1533C</paraID>
      <start>119</start>
      <end>120</end>
      <status>ignored</status>
      <modifiedWord/>
      <trackRevisions>false</trackRevisions>
    </reviewItem>
    <reviewItem>
      <errorID>55a6ae19-734a-46ad-8f6a-50a4544a1d54</errorID>
      <errorWord>)</errorWord>
      <group>L1_Format</group>
      <groupName>格式问题</groupName>
      <ability>L2_HalfPunc_CN</ability>
      <abilityName>全半角问题</abilityName>
      <candidateList>
        <item>）</item>
      </candidateList>
      <explain>文本全半角错误。</explain>
      <paraID>1AA1533C</paraID>
      <start>127</start>
      <end>128</end>
      <status>ignored</status>
      <modifiedWord/>
      <trackRevisions>false</trackRevisions>
    </reviewItem>
    <reviewItem>
      <errorID>94d61aea-5394-424f-ba0b-a24bb550d0e1</errorID>
      <errorWord>-</errorWord>
      <group>L1_Format</group>
      <groupName>格式问题</groupName>
      <ability>L2_HalfPunc_CN</ability>
      <abilityName>全半角问题</abilityName>
      <candidateList>
        <item>－</item>
      </candidateList>
      <explain>文本全半角错误。</explain>
      <paraID>1AA1533C</paraID>
      <start>160</start>
      <end>161</end>
      <status>ignored</status>
      <modifiedWord/>
      <trackRevisions>false</trackRevisions>
    </reviewItem>
    <reviewItem>
      <errorID>7919d490-f74a-4b19-b85a-532088381ccc</errorID>
      <errorWord>-</errorWord>
      <group>L1_Format</group>
      <groupName>格式问题</groupName>
      <ability>L2_HalfPunc_CN</ability>
      <abilityName>全半角问题</abilityName>
      <candidateList>
        <item>－</item>
      </candidateList>
      <explain>文本全半角错误。</explain>
      <paraID>1AA1533C</paraID>
      <start>165</start>
      <end>166</end>
      <status>ignored</status>
      <modifiedWord/>
      <trackRevisions>false</trackRevisions>
    </reviewItem>
    <reviewItem>
      <errorID>3e205b80-d755-40e0-be49-21087b067a95</errorID>
      <errorWord>-</errorWord>
      <group>L1_Format</group>
      <groupName>格式问题</groupName>
      <ability>L2_HalfPunc_CN</ability>
      <abilityName>全半角问题</abilityName>
      <candidateList>
        <item>－</item>
      </candidateList>
      <explain>文本全半角错误。</explain>
      <paraID>1AA1533C</paraID>
      <start>175</start>
      <end>176</end>
      <status>ignored</status>
      <modifiedWord/>
      <trackRevisions>false</trackRevisions>
    </reviewItem>
    <reviewItem>
      <errorID>8869f298-d440-48a2-9ba8-2784ef3cecb6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14F9EACB</paraID>
      <start>91</start>
      <end>94</end>
      <status>ignored</status>
      <modifiedWord/>
      <trackRevisions>false</trackRevisions>
    </reviewItem>
    <reviewItem>
      <errorID>444abc98-ac42-455f-9643-3b804f98dc42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63996C9</paraID>
      <start>0</start>
      <end>2</end>
      <status>ignored</status>
      <modifiedWord/>
      <trackRevisions>false</trackRevisions>
    </reviewItem>
    <reviewItem>
      <errorID>4f4ec6bc-3014-4e91-bc4c-e356220a3f14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611D3142</paraID>
      <start>0</start>
      <end>2</end>
      <status>ignored</status>
      <modifiedWord/>
      <trackRevisions>false</trackRevisions>
    </reviewItem>
    <reviewItem>
      <errorID>40411da9-6175-46e2-b3d4-d9efdae1b1a6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16A3F29</paraID>
      <start>0</start>
      <end>2</end>
      <status>ignored</status>
      <modifiedWord/>
      <trackRevisions>false</trackRevisions>
    </reviewItem>
    <reviewItem>
      <errorID>3a7a6018-00dd-49d7-90c0-8a1e73b370d6</errorID>
      <errorWord>(</errorWord>
      <group>L1_Format</group>
      <groupName>格式问题</groupName>
      <ability>L2_HalfPunc_CN</ability>
      <abilityName>全半角问题</abilityName>
      <candidateList>
        <item>（</item>
      </candidateList>
      <explain>文本全半角错误。</explain>
      <paraID> 16A3F29</paraID>
      <start>24</start>
      <end>25</end>
      <status>ignored</status>
      <modifiedWord/>
      <trackRevisions>false</trackRevisions>
    </reviewItem>
    <reviewItem>
      <errorID>f63a4112-515b-4636-a31d-6ffc64272bff</errorID>
      <errorWord>)</errorWord>
      <group>L1_Format</group>
      <groupName>格式问题</groupName>
      <ability>L2_HalfPunc_CN</ability>
      <abilityName>全半角问题</abilityName>
      <candidateList>
        <item>）</item>
      </candidateList>
      <explain>文本全半角错误。</explain>
      <paraID> 16A3F29</paraID>
      <start>34</start>
      <end>35</end>
      <status>ignored</status>
      <modifiedWord/>
      <trackRevisions>false</trackRevisions>
    </reviewItem>
    <reviewItem>
      <errorID>a39f6ac3-1a55-49de-aecd-63f8ba2eacc7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3BD9F9AE</paraID>
      <start>0</start>
      <end>2</end>
      <status>ignored</status>
      <modifiedWord/>
      <trackRevisions>false</trackRevisions>
    </reviewItem>
    <reviewItem>
      <errorID>ebc39375-52a7-48bf-8e5c-2c8365b88656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666BE571</paraID>
      <start>0</start>
      <end>2</end>
      <status>ignored</status>
      <modifiedWord/>
      <trackRevisions>false</trackRevisions>
    </reviewItem>
    <reviewItem>
      <errorID>14243113-2a21-44af-be50-14aa8b73399e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56894377</paraID>
      <start>0</start>
      <end>2</end>
      <status>ignored</status>
      <modifiedWord/>
      <trackRevisions>false</trackRevisions>
    </reviewItem>
    <reviewItem>
      <errorID>efd1768f-d5b6-4ab2-b311-fe48215eca5f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23F7D7E4</paraID>
      <start>0</start>
      <end>2</end>
      <status>ignored</status>
      <modifiedWord/>
      <trackRevisions>false</trackRevisions>
    </reviewItem>
    <reviewItem>
      <errorID>1d151b19-dc0e-42fb-9b96-86c615ac1eba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3DAC55BF</paraID>
      <start>0</start>
      <end>2</end>
      <status>ignored</status>
      <modifiedWord/>
      <trackRevisions>false</trackRevisions>
    </reviewItem>
    <reviewItem>
      <errorID>2e1b651a-f0ee-4865-8abd-eacbdc7454f2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160A68F6</paraID>
      <start>0</start>
      <end>2</end>
      <status>ignored</status>
      <modifiedWord/>
      <trackRevisions>false</trackRevisions>
    </reviewItem>
    <reviewItem>
      <errorID>064cd511-5172-4b45-9f8a-3e4a28537726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72A892A3</paraID>
      <start>0</start>
      <end>2</end>
      <status>ignored</status>
      <modifiedWord/>
      <trackRevisions>false</trackRevisions>
    </reviewItem>
    <reviewItem>
      <errorID>6a3c5f27-4f46-4c39-b38d-c442eaaad92a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658C0F29</paraID>
      <start>0</start>
      <end>2</end>
      <status>ignored</status>
      <modifiedWord/>
      <trackRevisions>false</trackRevisions>
    </reviewItem>
    <reviewItem>
      <errorID>72faecb2-b1b9-443e-ab56-74cfd275f6e7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271C4805</paraID>
      <start>0</start>
      <end>2</end>
      <status>ignored</status>
      <modifiedWord/>
      <trackRevisions>false</trackRevisions>
    </reviewItem>
    <reviewItem>
      <errorID>b532a047-cab0-4115-b057-b95089b1a6f0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7B75EAB6</paraID>
      <start>48</start>
      <end>51</end>
      <status>ignored</status>
      <modifiedWord/>
      <trackRevisions>false</trackRevisions>
    </reviewItem>
    <reviewItem>
      <errorID>9b3bf619-371b-4a70-afa9-d1833b899895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7B75EAB6</paraID>
      <start>59</start>
      <end>62</end>
      <status>ignored</status>
      <modifiedWord/>
      <trackRevisions>false</trackRevisions>
    </reviewItem>
    <reviewItem>
      <errorID>0dd3f5ff-f38c-499f-93aa-eb618af49933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7B75EAB6</paraID>
      <start>70</start>
      <end>73</end>
      <status>ignored</status>
      <modifiedWord/>
      <trackRevisions>false</trackRevisions>
    </reviewItem>
    <reviewItem>
      <errorID>b50bf1b4-d635-4e69-92df-eba9dbfb349d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7B75EAB6</paraID>
      <start>92</start>
      <end>95</end>
      <status>ignored</status>
      <modifiedWord/>
      <trackRevisions>false</trackRevisions>
    </reviewItem>
    <reviewItem>
      <errorID>1264bd9a-6559-47f9-b470-2e92efd90454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3B7AD8C1</paraID>
      <start>0</start>
      <end>2</end>
      <status>ignored</status>
      <modifiedWord/>
      <trackRevisions>false</trackRevisions>
    </reviewItem>
    <reviewItem>
      <errorID>34cafcb7-6736-4e62-8612-b96a4eb53b9d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746DBEC7</paraID>
      <start>0</start>
      <end>2</end>
      <status>ignored</status>
      <modifiedWord/>
      <trackRevisions>false</trackRevisions>
    </reviewItem>
    <reviewItem>
      <errorID>f338f2c2-7fa6-4f65-b71d-b0060b0c7a29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3047B4C1</paraID>
      <start>0</start>
      <end>2</end>
      <status>ignored</status>
      <modifiedWord/>
      <trackRevisions>false</trackRevisions>
    </reviewItem>
    <reviewItem>
      <errorID>9be62823-de4b-41da-8c29-2f4e3d6dd1c6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916CEA0</paraID>
      <start>0</start>
      <end>2</end>
      <status>ignored</status>
      <modifiedWord/>
      <trackRevisions>false</trackRevisions>
    </reviewItem>
    <reviewItem>
      <errorID>da20822d-e485-4aff-8700-5004b0b61d6c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4F80C3F5</paraID>
      <start>0</start>
      <end>2</end>
      <status>ignored</status>
      <modifiedWord/>
      <trackRevisions>false</trackRevisions>
    </reviewItem>
    <reviewItem>
      <errorID>6e56f5e9-51bd-469f-8463-2bf3b5e64c40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524C991C</paraID>
      <start>0</start>
      <end>2</end>
      <status>ignored</status>
      <modifiedWord/>
      <trackRevisions>false</trackRevisions>
    </reviewItem>
    <reviewItem>
      <errorID>2f63ca8a-7202-426e-a012-c2bb23781d38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3ED027FD</paraID>
      <start>0</start>
      <end>2</end>
      <status>ignored</status>
      <modifiedWord/>
      <trackRevisions>false</trackRevisions>
    </reviewItem>
    <reviewItem>
      <errorID>eb79e508-bf0d-40de-9809-8fcd86759715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56DB5B84</paraID>
      <start>0</start>
      <end>2</end>
      <status>ignored</status>
      <modifiedWord/>
      <trackRevisions>false</trackRevisions>
    </reviewItem>
    <reviewItem>
      <errorID>b3a662cc-22a5-432a-8c94-5947318e165a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70EE8CD9</paraID>
      <start>0</start>
      <end>2</end>
      <status>ignored</status>
      <modifiedWord/>
      <trackRevisions>false</trackRevisions>
    </reviewItem>
    <reviewItem>
      <errorID>fc888b89-1440-4e66-8cf8-acc8b3de3f0c</errorID>
      <errorWord>&lt;</errorWord>
      <group>L1_Format</group>
      <groupName>格式问题</groupName>
      <ability>L2_HalfPunc_CN</ability>
      <abilityName>全半角问题</abilityName>
      <candidateList>
        <item>〈</item>
      </candidateList>
      <explain>文本全半角错误。</explain>
      <paraID>70EE8CD9</paraID>
      <start>76</start>
      <end>77</end>
      <status>ignored</status>
      <modifiedWord/>
      <trackRevisions>false</trackRevisions>
    </reviewItem>
    <reviewItem>
      <errorID>d77ab5df-7477-4d5f-8235-14035fee1764</errorID>
      <errorWord>&gt;</errorWord>
      <group>L1_Format</group>
      <groupName>格式问题</groupName>
      <ability>L2_HalfPunc_CN</ability>
      <abilityName>全半角问题</abilityName>
      <candidateList>
        <item>〉</item>
      </candidateList>
      <explain>文本全半角错误。</explain>
      <paraID>70EE8CD9</paraID>
      <start>94</start>
      <end>95</end>
      <status>ignored</status>
      <modifiedWord/>
      <trackRevisions>false</trackRevisions>
    </reviewItem>
    <reviewItem>
      <errorID>34cb0fb8-20aa-4e4e-8d2d-ba84f5ec559d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7E5D1983</paraID>
      <start>0</start>
      <end>2</end>
      <status>ignored</status>
      <modifiedWord/>
      <trackRevisions>false</trackRevisions>
    </reviewItem>
    <reviewItem>
      <errorID>32b1a165-a093-4ccb-b8cb-99d416044711</errorID>
      <errorWord>[2019]3号</errorWord>
      <group>L1_Knowledge</group>
      <groupName>知识性问题</groupName>
      <ability>L2_Knowledge</ability>
      <abilityName>其他知识</abilityName>
      <candidateList>
        <item>〔2019〕3号</item>
      </candidateList>
      <explain>发文字号格式错误。</explain>
      <paraID>6B99CE97</paraID>
      <start>35</start>
      <end>43</end>
      <status>ignored</status>
      <modifiedWord/>
      <trackRevisions>false</trackRevisions>
    </reviewItem>
    <reviewItem>
      <errorID>3c2975bd-4768-45a2-948f-dceab5057a66</errorID>
      <errorWord>(</errorWord>
      <group>L1_Format</group>
      <groupName>格式问题</groupName>
      <ability>L2_HalfPunc_CN</ability>
      <abilityName>全半角问题</abilityName>
      <candidateList>
        <item>（</item>
      </candidateList>
      <explain>文本全半角错误。</explain>
      <paraID>51C1B70A</paraID>
      <start>19</start>
      <end>20</end>
      <status>ignored</status>
      <modifiedWord/>
      <trackRevisions>false</trackRevisions>
    </reviewItem>
    <reviewItem>
      <errorID>28882333-4187-4e95-8c19-4007b3df0684</errorID>
      <errorWord>[2019]3号</errorWord>
      <group>L1_Knowledge</group>
      <groupName>知识性问题</groupName>
      <ability>L2_Knowledge</ability>
      <abilityName>其他知识</abilityName>
      <candidateList>
        <item>〔2019〕3号</item>
      </candidateList>
      <explain>发文字号格式错误。</explain>
      <paraID>51C1B70A</paraID>
      <start>25</start>
      <end>33</end>
      <status>ignored</status>
      <modifiedWord/>
      <trackRevisions>false</trackRevisions>
    </reviewItem>
    <reviewItem>
      <errorID>d960928b-1975-49bc-b246-298c9cf68b1f</errorID>
      <errorWord>)</errorWord>
      <group>L1_Format</group>
      <groupName>格式问题</groupName>
      <ability>L2_HalfPunc_CN</ability>
      <abilityName>全半角问题</abilityName>
      <candidateList>
        <item>）</item>
      </candidateList>
      <explain>文本全半角错误。</explain>
      <paraID>51C1B70A</paraID>
      <start>90</start>
      <end>91</end>
      <status>ignored</status>
      <modifiedWord/>
      <trackRevisions>false</trackRevisions>
    </reviewItem>
    <reviewItem>
      <errorID>12b68374-e083-467f-b6e3-1c3c7f7e4aa1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3C33BB4A</paraID>
      <start>0</start>
      <end>2</end>
      <status>ignored</status>
      <modifiedWord/>
      <trackRevisions>false</trackRevisions>
    </reviewItem>
    <reviewItem>
      <errorID>0efaad95-605a-4ecb-b405-de110c85683c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30521CE8</paraID>
      <start>0</start>
      <end>2</end>
      <status>ignored</status>
      <modifiedWord/>
      <trackRevisions>false</trackRevisions>
    </reviewItem>
    <reviewItem>
      <errorID>07f6d976-8994-481c-be38-516b2e66d195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383F9676</paraID>
      <start>0</start>
      <end>2</end>
      <status>ignored</status>
      <modifiedWord/>
      <trackRevisions>false</trackRevisions>
    </reviewItem>
    <reviewItem>
      <errorID>27fa25ab-a16a-4a2b-bf33-a64042f70cf3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51B925E2</paraID>
      <start>0</start>
      <end>2</end>
      <status>ignored</status>
      <modifiedWord/>
      <trackRevisions>false</trackRevisions>
    </reviewItem>
    <reviewItem>
      <errorID>e54e4f06-e6d9-4c31-a3c8-5e2c3ce27bd9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36EA3672</paraID>
      <start>0</start>
      <end>2</end>
      <status>ignored</status>
      <modifiedWord/>
      <trackRevisions>false</trackRevisions>
    </reviewItem>
    <reviewItem>
      <errorID>295edf6c-a7c2-4f5e-b30e-3192c241e0f2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7CACCC2D</paraID>
      <start>0</start>
      <end>2</end>
      <status>ignored</status>
      <modifiedWord/>
      <trackRevisions>false</trackRevisions>
    </reviewItem>
    <reviewItem>
      <errorID>116b4da2-ca22-4463-be52-fc3bf25831f1</errorID>
      <errorWord>所必须的</errorWord>
      <group>L1_Word</group>
      <groupName>字词问题</groupName>
      <ability>L2_Typo</ability>
      <abilityName>字词错误</abilityName>
      <candidateList>
        <item>所必需的</item>
      </candidateList>
      <explain/>
      <paraID>53F0914D</paraID>
      <start>6</start>
      <end>10</end>
      <status>ignored</status>
      <modifiedWord/>
      <trackRevisions>false</trackRevisions>
    </reviewItem>
    <reviewItem>
      <errorID>7d8c2b4d-3139-480f-8ad3-6f1a1a45825a</errorID>
      <errorWord>所必须的</errorWord>
      <group>L1_Word</group>
      <groupName>字词问题</groupName>
      <ability>L2_Typo</ability>
      <abilityName>字词错误</abilityName>
      <candidateList>
        <item>所必需的</item>
      </candidateList>
      <explain/>
      <paraID>76469D9B</paraID>
      <start>10</start>
      <end>14</end>
      <status>ignored</status>
      <modifiedWord/>
      <trackRevisions>false</trackRevisions>
    </reviewItem>
    <reviewItem>
      <errorID>06ea7c43-2b70-4263-abfc-24d6c53e96d4</errorID>
      <errorWord>(</errorWord>
      <group>L1_Format</group>
      <groupName>格式问题</groupName>
      <ability>L2_HalfPunc_CN</ability>
      <abilityName>全半角问题</abilityName>
      <candidateList>
        <item>（</item>
      </candidateList>
      <explain>文本全半角错误。</explain>
      <paraID>5ED2A959</paraID>
      <start>14</start>
      <end>15</end>
      <status>ignored</status>
      <modifiedWord/>
      <trackRevisions>false</trackRevisions>
    </reviewItem>
    <reviewItem>
      <errorID>eb449071-8435-4b40-83b0-e1f295bbf9bc</errorID>
      <errorWord>)</errorWord>
      <group>L1_Format</group>
      <groupName>格式问题</groupName>
      <ability>L2_HalfPunc_CN</ability>
      <abilityName>全半角问题</abilityName>
      <candidateList>
        <item>）</item>
      </candidateList>
      <explain>文本全半角错误。</explain>
      <paraID>5ED2A959</paraID>
      <start>83</start>
      <end>84</end>
      <status>ignored</status>
      <modifiedWord/>
      <trackRevisions>false</trackRevisions>
    </reviewItem>
    <reviewItem>
      <errorID>7221b49c-d5f8-4ccd-b218-25c2a954882c</errorID>
      <errorWord>(</errorWord>
      <group>L1_Format</group>
      <groupName>格式问题</groupName>
      <ability>L2_HalfPunc_CN</ability>
      <abilityName>全半角问题</abilityName>
      <candidateList>
        <item>（</item>
      </candidateList>
      <explain>文本全半角错误。</explain>
      <paraID>5ED2A959</paraID>
      <start>118</start>
      <end>119</end>
      <status>ignored</status>
      <modifiedWord/>
      <trackRevisions>false</trackRevisions>
    </reviewItem>
    <reviewItem>
      <errorID>aa5abeee-5dcf-4b10-8e05-c8156dd3030f</errorID>
      <errorWord>)</errorWord>
      <group>L1_Format</group>
      <groupName>格式问题</groupName>
      <ability>L2_HalfPunc_CN</ability>
      <abilityName>全半角问题</abilityName>
      <candidateList>
        <item>）</item>
      </candidateList>
      <explain>文本全半角错误。</explain>
      <paraID>5ED2A959</paraID>
      <start>173</start>
      <end>174</end>
      <status>ignored</status>
      <modifiedWord/>
      <trackRevisions>false</trackRevisions>
    </reviewItem>
    <reviewItem>
      <errorID>5872a852-c748-497e-b0da-e0fe78b0f5b3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34C027B5</paraID>
      <start>0</start>
      <end>2</end>
      <status>ignored</status>
      <modifiedWord/>
      <trackRevisions>false</trackRevisions>
    </reviewItem>
    <reviewItem>
      <errorID>829dfa3c-45ab-4e39-bbf4-3f510a481cd5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49A8846</paraID>
      <start>0</start>
      <end>2</end>
      <status>ignored</status>
      <modifiedWord/>
      <trackRevisions>false</trackRevisions>
    </reviewItem>
    <reviewItem>
      <errorID>18d415f3-401b-4ab5-96b4-f81081326caa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1442E48E</paraID>
      <start>0</start>
      <end>2</end>
      <status>ignored</status>
      <modifiedWord/>
      <trackRevisions>false</trackRevisions>
    </reviewItem>
    <reviewItem>
      <errorID>8fc19a3b-17dd-4056-9840-4dd914e043a8</errorID>
      <errorWord>(</errorWord>
      <group>L1_Format</group>
      <groupName>格式问题</groupName>
      <ability>L2_HalfPunc_CN</ability>
      <abilityName>全半角问题</abilityName>
      <candidateList>
        <item>（</item>
      </candidateList>
      <explain>文本全半角错误。</explain>
      <paraID>475219E2</paraID>
      <start>71</start>
      <end>72</end>
      <status>ignored</status>
      <modifiedWord/>
      <trackRevisions>false</trackRevisions>
    </reviewItem>
    <reviewItem>
      <errorID>9d8140b1-7291-4a5e-b1c0-0a0c288e7d52</errorID>
      <errorWord>[2007]119号</errorWord>
      <group>L1_Knowledge</group>
      <groupName>知识性问题</groupName>
      <ability>L2_Knowledge</ability>
      <abilityName>其他知识</abilityName>
      <candidateList>
        <item>〔2007〕119号</item>
      </candidateList>
      <explain>发文字号格式错误。</explain>
      <paraID>475219E2</paraID>
      <start>74</start>
      <end>84</end>
      <status>ignored</status>
      <modifiedWord/>
      <trackRevisions>false</trackRevisions>
    </reviewItem>
    <reviewItem>
      <errorID>8e755cb4-26de-4775-80f8-da4a945ab13a</errorID>
      <errorWord>)</errorWord>
      <group>L1_Format</group>
      <groupName>格式问题</groupName>
      <ability>L2_HalfPunc_CN</ability>
      <abilityName>全半角问题</abilityName>
      <candidateList>
        <item>）</item>
      </candidateList>
      <explain>文本全半角错误。</explain>
      <paraID>475219E2</paraID>
      <start>84</start>
      <end>85</end>
      <status>ignored</status>
      <modifiedWord/>
      <trackRevisions>false</trackRevisions>
    </reviewItem>
    <reviewItem>
      <errorID>c3f70da9-c7ec-49b4-937b-f3011712eb35</errorID>
      <errorWord>［2008］</errorWord>
      <group>L1_Punc</group>
      <groupName>标点问题</groupName>
      <ability>L2_Punc_CN</ability>
      <abilityName>标点符号问题</abilityName>
      <candidateList>
        <item>〔2008〕</item>
      </candidateList>
      <explain/>
      <paraID>475219E2</paraID>
      <start>111</start>
      <end>117</end>
      <status>ignored</status>
      <modifiedWord/>
      <trackRevisions>false</trackRevisions>
    </reviewItem>
    <reviewItem>
      <errorID>9d60c316-695b-48ed-9a4e-750bc179cc14</errorID>
      <errorWord>无须</errorWord>
      <group>L1_Word</group>
      <groupName>字词问题</groupName>
      <ability>L2_Typo</ability>
      <abilityName>字词错误</abilityName>
      <candidateList>
        <item>无需</item>
      </candidateList>
      <explain>存在发音相同字词的误用。</explain>
      <paraID> 2A9B776</paraID>
      <start>9</start>
      <end>11</end>
      <status>ignored</status>
      <modifiedWord/>
      <trackRevisions>false</trackRevisions>
    </reviewItem>
    <reviewItem>
      <errorID>cc17e3e8-2066-4a85-a416-5e5e2dba42d0</errorID>
      <errorWord>&lt;</errorWord>
      <group>L1_Format</group>
      <groupName>格式问题</groupName>
      <ability>L2_HalfPunc_CN</ability>
      <abilityName>全半角问题</abilityName>
      <candidateList>
        <item>〈</item>
      </candidateList>
      <explain>文本全半角错误。</explain>
      <paraID>1D4B40BB</paraID>
      <start>55</start>
      <end>56</end>
      <status>ignored</status>
      <modifiedWord/>
      <trackRevisions>false</trackRevisions>
    </reviewItem>
    <reviewItem>
      <errorID>7fdb8752-75f3-4889-988c-7834d5fce6c5</errorID>
      <errorWord>&gt;</errorWord>
      <group>L1_Format</group>
      <groupName>格式问题</groupName>
      <ability>L2_HalfPunc_CN</ability>
      <abilityName>全半角问题</abilityName>
      <candidateList>
        <item>〉</item>
      </candidateList>
      <explain>文本全半角错误。</explain>
      <paraID>1D4B40BB</paraID>
      <start>73</start>
      <end>74</end>
      <status>ignored</status>
      <modifiedWord/>
      <trackRevisions>false</trackRevisions>
    </reviewItem>
    <reviewItem>
      <errorID>b2450412-2d11-4ad2-b055-0177476ac46d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C275BB0</paraID>
      <start>79</start>
      <end>82</end>
      <status>ignored</status>
      <modifiedWord/>
      <trackRevisions>false</trackRevisions>
    </reviewItem>
    <reviewItem>
      <errorID>ca99df46-a062-4acb-9f79-cea24d767b62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C275BB0</paraID>
      <start>90</start>
      <end>93</end>
      <status>ignored</status>
      <modifiedWord/>
      <trackRevisions>false</trackRevisions>
    </reviewItem>
    <reviewItem>
      <errorID>a6805934-967f-446d-b2c0-daea559f4656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C275BB0</paraID>
      <start>123</start>
      <end>126</end>
      <status>ignored</status>
      <modifiedWord/>
      <trackRevisions>false</trackRevisions>
    </reviewItem>
    <reviewItem>
      <errorID>4c0d5fef-d87c-4a0e-b25c-217830b78e0f</errorID>
      <errorWord>，</errorWord>
      <group>L1_Word</group>
      <groupName>字词问题</groupName>
      <ability>L2_Typo</ability>
      <abilityName>字词错误</abilityName>
      <candidateList>
        <item>，以</item>
      </candidateList>
      <explain/>
      <paraID> C275BB0</paraID>
      <start>198</start>
      <end>199</end>
      <status>ignored</status>
      <modifiedWord/>
      <trackRevisions>false</trackRevisions>
    </reviewItem>
    <reviewItem>
      <errorID>0c9de339-cc7f-4c25-b8cc-0199955fecf4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509CDC51</paraID>
      <start>18</start>
      <end>21</end>
      <status>ignored</status>
      <modifiedWord/>
      <trackRevisions>false</trackRevisions>
    </reviewItem>
    <reviewItem>
      <errorID>2b67efe0-bfda-436b-a48a-4b06c85d976c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509CDC51</paraID>
      <start>25</start>
      <end>28</end>
      <status>ignored</status>
      <modifiedWord/>
      <trackRevisions>false</trackRevisions>
    </reviewItem>
    <reviewItem>
      <errorID>8909edd2-e6a1-452a-a1c5-66b587b1822e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509CDC51</paraID>
      <start>69</start>
      <end>72</end>
      <status>ignored</status>
      <modifiedWord/>
      <trackRevisions>false</trackRevisions>
    </reviewItem>
    <reviewItem>
      <errorID>651b4482-5ce8-47de-af56-e9de21a4bd84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509CDC51</paraID>
      <start>76</start>
      <end>79</end>
      <status>ignored</status>
      <modifiedWord/>
      <trackRevisions>false</trackRevisions>
    </reviewItem>
    <reviewItem>
      <errorID>9222fbe3-88db-4faa-abc4-6ad16f65b367</errorID>
      <errorWord>做为</errorWord>
      <group>L1_Word</group>
      <groupName>字词问题</groupName>
      <ability>L2_Typo</ability>
      <abilityName>字词错误</abilityName>
      <candidateList>
        <item>作为</item>
      </candidateList>
      <explain/>
      <paraID>26FC214A</paraID>
      <start>11</start>
      <end>13</end>
      <status>ignored</status>
      <modifiedWord/>
      <trackRevisions>false</trackRevisions>
    </reviewItem>
    <reviewItem>
      <errorID>f2b96a9b-2f43-42e7-a289-525375da7ae0</errorID>
      <errorWord>其它</errorWord>
      <group>L1_Word</group>
      <groupName>字词问题</groupName>
      <ability>L2_Alias</ability>
      <abilityName>也作/曾用词</abilityName>
      <candidateList>
        <item>其他</item>
      </candidateList>
      <explain>词汇[其它]为不规范表述或旧称，其规范书面表述为[其他]。</explain>
      <paraID>28DA12A2</paraID>
      <start>25</start>
      <end>27</end>
      <status>ignored</status>
      <modifiedWord/>
      <trackRevisions>false</trackRevisions>
    </reviewItem>
    <reviewItem>
      <errorID>44a16c49-b751-4e3e-9ef9-16b751a9255c</errorID>
      <errorWord>间</errorWord>
      <group>L1_Word</group>
      <groupName>字词问题</groupName>
      <ability>L2_Typo</ability>
      <abilityName>字词错误</abilityName>
      <candidateList>
        <item>间之</item>
      </candidateList>
      <explain/>
      <paraID>6BFEE9F5</paraID>
      <start>45</start>
      <end>46</end>
      <status>ignored</status>
      <modifiedWord/>
      <trackRevisions>false</trackRevisions>
    </reviewItem>
    <reviewItem>
      <errorID>d82465ab-eb48-40b8-aa3d-d27870530c28</errorID>
      <errorWord>(</errorWord>
      <group>L1_Format</group>
      <groupName>格式问题</groupName>
      <ability>L2_HalfPunc_CN</ability>
      <abilityName>全半角问题</abilityName>
      <candidateList>
        <item>（</item>
      </candidateList>
      <explain>文本全半角错误。</explain>
      <paraID> C7731A4</paraID>
      <start>17</start>
      <end>18</end>
      <status>ignored</status>
      <modifiedWord/>
      <trackRevisions>false</trackRevisions>
    </reviewItem>
    <reviewItem>
      <errorID>b405a648-2d1f-440b-b107-57ce2f4eb734</errorID>
      <errorWord>)</errorWord>
      <group>L1_Format</group>
      <groupName>格式问题</groupName>
      <ability>L2_HalfPunc_CN</ability>
      <abilityName>全半角问题</abilityName>
      <candidateList>
        <item>）</item>
      </candidateList>
      <explain>文本全半角错误。</explain>
      <paraID> C7731A4</paraID>
      <start>21</start>
      <end>22</end>
      <status>ignored</status>
      <modifiedWord/>
      <trackRevisions>false</trackRevisions>
    </reviewItem>
    <reviewItem>
      <errorID>7ded962c-2638-4ec7-aa9d-9437ae9c8a1b</errorID>
      <errorWord>(</errorWord>
      <group>L1_Format</group>
      <groupName>格式问题</groupName>
      <ability>L2_HalfPunc_CN</ability>
      <abilityName>全半角问题</abilityName>
      <candidateList>
        <item>（</item>
      </candidateList>
      <explain>文本全半角错误。</explain>
      <paraID> C7731A4</paraID>
      <start>45</start>
      <end>46</end>
      <status>ignored</status>
      <modifiedWord/>
      <trackRevisions>false</trackRevisions>
    </reviewItem>
    <reviewItem>
      <errorID>7590c652-728f-491a-85eb-ecceb09599dc</errorID>
      <errorWord>)</errorWord>
      <group>L1_Format</group>
      <groupName>格式问题</groupName>
      <ability>L2_HalfPunc_CN</ability>
      <abilityName>全半角问题</abilityName>
      <candidateList>
        <item>）</item>
      </candidateList>
      <explain>文本全半角错误。</explain>
      <paraID> C7731A4</paraID>
      <start>49</start>
      <end>50</end>
      <status>ignored</status>
      <modifiedWord/>
      <trackRevisions>false</trackRevisions>
    </reviewItem>
    <reviewItem>
      <errorID>7457c5e1-e577-42a3-b405-638b26a1c728</errorID>
      <errorWord>&lt;</errorWord>
      <group>L1_Format</group>
      <groupName>格式问题</groupName>
      <ability>L2_HalfPunc_CN</ability>
      <abilityName>全半角问题</abilityName>
      <candidateList>
        <item>〈</item>
      </candidateList>
      <explain>文本全半角错误。</explain>
      <paraID>79576EA2</paraID>
      <start>38</start>
      <end>39</end>
      <status>ignored</status>
      <modifiedWord/>
      <trackRevisions>false</trackRevisions>
    </reviewItem>
    <reviewItem>
      <errorID>7d6e318d-9ecb-4ccc-9ff0-e2967a85031d</errorID>
      <errorWord>&lt;</errorWord>
      <group>L1_Format</group>
      <groupName>格式问题</groupName>
      <ability>L2_HalfPunc_CN</ability>
      <abilityName>全半角问题</abilityName>
      <candidateList>
        <item>〈</item>
      </candidateList>
      <explain>文本全半角错误。</explain>
      <paraID>557FEF7A</paraID>
      <start>38</start>
      <end>39</end>
      <status>ignored</status>
      <modifiedWord/>
      <trackRevisions>false</trackRevisions>
    </reviewItem>
    <reviewItem>
      <errorID>3f13f2ff-d3df-441f-a47c-1236d2e4ea6f</errorID>
      <errorWord>&lt;</errorWord>
      <group>L1_Format</group>
      <groupName>格式问题</groupName>
      <ability>L2_HalfPunc_CN</ability>
      <abilityName>全半角问题</abilityName>
      <candidateList>
        <item>〈</item>
      </candidateList>
      <explain>文本全半角错误。</explain>
      <paraID>6C0FCE64</paraID>
      <start>27</start>
      <end>28</end>
      <status>ignored</status>
      <modifiedWord/>
      <trackRevisions>false</trackRevisions>
    </reviewItem>
    <reviewItem>
      <errorID>7b5af9cf-4d94-4b13-8eb4-169c28361b20</errorID>
      <errorWord>，</errorWord>
      <group>L1_Word</group>
      <groupName>字词问题</groupName>
      <ability>L2_Typo</ability>
      <abilityName>字词错误</abilityName>
      <candidateList>
        <item>，并</item>
      </candidateList>
      <explain/>
      <paraID>394F53E1</paraID>
      <start>83</start>
      <end>84</end>
      <status>ignored</status>
      <modifiedWord/>
      <trackRevisions>false</trackRevisions>
    </reviewItem>
    <reviewItem>
      <errorID>3f8743db-887f-4813-9c32-f51b88adbf9b</errorID>
      <errorWord>其它</errorWord>
      <group>L1_Word</group>
      <groupName>字词问题</groupName>
      <ability>L2_Alias</ability>
      <abilityName>也作/曾用词</abilityName>
      <candidateList>
        <item>其他</item>
      </candidateList>
      <explain>词汇[其它]为不规范表述或旧称，其规范书面表述为[其他]。</explain>
      <paraID>38DEA2D8</paraID>
      <start>7</start>
      <end>9</end>
      <status>ignored</status>
      <modifiedWord/>
      <trackRevisions>false</trackRevisions>
    </reviewItem>
    <reviewItem>
      <errorID>9ab20c18-ebef-4fda-ab77-23457056e620</errorID>
      <errorWord>[2019]3号</errorWord>
      <group>L1_Knowledge</group>
      <groupName>知识性问题</groupName>
      <ability>L2_Knowledge</ability>
      <abilityName>其他知识</abilityName>
      <candidateList>
        <item>〔2019〕3号</item>
      </candidateList>
      <explain>发文字号格式错误。</explain>
      <paraID>7784540A</paraID>
      <start>40</start>
      <end>48</end>
      <status>ignored</status>
      <modifiedWord/>
      <trackRevisions>false</trackRevisions>
    </reviewItem>
    <reviewItem>
      <errorID>9c5436b8-f257-47f9-b957-897582dec261</errorID>
      <errorWord>(</errorWord>
      <group>L1_Format</group>
      <groupName>格式问题</groupName>
      <ability>L2_HalfPunc_CN</ability>
      <abilityName>全半角问题</abilityName>
      <candidateList>
        <item>（</item>
      </candidateList>
      <explain>文本全半角错误。</explain>
      <paraID>7784540A</paraID>
      <start>71</start>
      <end>72</end>
      <status>ignored</status>
      <modifiedWord/>
      <trackRevisions>false</trackRevisions>
    </reviewItem>
    <reviewItem>
      <errorID>9a14aa85-c040-4dd7-a874-f1eb87573ec5</errorID>
      <errorWord>[2019]3号</errorWord>
      <group>L1_Knowledge</group>
      <groupName>知识性问题</groupName>
      <ability>L2_Knowledge</ability>
      <abilityName>其他知识</abilityName>
      <candidateList>
        <item>〔2019〕3号</item>
      </candidateList>
      <explain>发文字号格式错误。</explain>
      <paraID>7784540A</paraID>
      <start>77</start>
      <end>85</end>
      <status>ignored</status>
      <modifiedWord/>
      <trackRevisions>false</trackRevisions>
    </reviewItem>
    <reviewItem>
      <errorID>ffbed2b2-934c-4cc5-bd09-6d5039fe88ed</errorID>
      <errorWord>)</errorWord>
      <group>L1_Format</group>
      <groupName>格式问题</groupName>
      <ability>L2_HalfPunc_CN</ability>
      <abilityName>全半角问题</abilityName>
      <candidateList>
        <item>）</item>
      </candidateList>
      <explain>文本全半角错误。</explain>
      <paraID>7784540A</paraID>
      <start>142</start>
      <end>143</end>
      <status>ignored</status>
      <modifiedWord/>
      <trackRevisions>false</trackRevisions>
    </reviewItem>
    <reviewItem>
      <errorID>a87129d3-f524-429e-b4b6-a26e9272a1da</errorID>
      <errorWord>法律、法规</errorWord>
      <group>L1_Word</group>
      <groupName>字词问题</groupName>
      <ability>L2_Typo</ability>
      <abilityName>字词错误</abilityName>
      <candidateList>
        <item>法律法规</item>
      </candidateList>
      <explain/>
      <paraID>65D46F2B</paraID>
      <start>5</start>
      <end>10</end>
      <status>ignored</status>
      <modifiedWord/>
      <trackRevisions>false</trackRevisions>
    </reviewItem>
    <reviewItem>
      <errorID>f1c61849-eb54-4524-b234-2bc7bcd1a63e</errorID>
      <errorWord>(</errorWord>
      <group>L1_Format</group>
      <groupName>格式问题</groupName>
      <ability>L2_HalfPunc_CN</ability>
      <abilityName>全半角问题</abilityName>
      <candidateList>
        <item>（</item>
      </candidateList>
      <explain>文本全半角错误。</explain>
      <paraID>1FF538FC</paraID>
      <start>7</start>
      <end>8</end>
      <status>ignored</status>
      <modifiedWord/>
      <trackRevisions>false</trackRevisions>
    </reviewItem>
    <reviewItem>
      <errorID>fde778a2-43bf-4591-9839-74776b741e03</errorID>
      <errorWord>)</errorWord>
      <group>L1_Format</group>
      <groupName>格式问题</groupName>
      <ability>L2_HalfPunc_CN</ability>
      <abilityName>全半角问题</abilityName>
      <candidateList>
        <item>）</item>
      </candidateList>
      <explain>文本全半角错误。</explain>
      <paraID>1FF538FC</paraID>
      <start>20</start>
      <end>21</end>
      <status>ignored</status>
      <modifiedWord/>
      <trackRevisions>false</trackRevisions>
    </reviewItem>
    <reviewItem>
      <errorID>32618cb3-e54c-4457-bcc4-1250822b99f0</errorID>
      <errorWord>[2019]3号</errorWord>
      <group>L1_Knowledge</group>
      <groupName>知识性问题</groupName>
      <ability>L2_Knowledge</ability>
      <abilityName>其他知识</abilityName>
      <candidateList>
        <item>〔2019〕3号</item>
      </candidateList>
      <explain>发文字号格式错误。</explain>
      <paraID>7CDF2DCE</paraID>
      <start>41</start>
      <end>49</end>
      <status>ignored</status>
      <modifiedWord/>
      <trackRevisions>false</trackRevisions>
    </reviewItem>
    <reviewItem>
      <errorID>4d424ea6-f983-4a56-8146-6ccb605a49cf</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660A284B</paraID>
      <start>63</start>
      <end>67</end>
      <status>ignored</status>
      <modifiedWord/>
      <trackRevisions>false</trackRevisions>
    </reviewItem>
    <reviewItem>
      <errorID>f40588b8-2ed4-4e52-915e-ee0eb220964b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71AB5E95</paraID>
      <start>15</start>
      <end>18</end>
      <status>ignored</status>
      <modifiedWord/>
      <trackRevisions>false</trackRevisions>
    </reviewItem>
    <reviewItem>
      <errorID>0a5edb98-5f91-4369-8abc-9f1775c15ea0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71AB5E95</paraID>
      <start>34</start>
      <end>37</end>
      <status>ignored</status>
      <modifiedWord/>
      <trackRevisions>false</trackRevisions>
    </reviewItem>
    <reviewItem>
      <errorID>78281e39-8fbd-4963-8c79-68b1d00cc269</errorID>
      <errorWord>[2019]18号</errorWord>
      <group>L1_Knowledge</group>
      <groupName>知识性问题</groupName>
      <ability>L2_Knowledge</ability>
      <abilityName>其他知识</abilityName>
      <candidateList>
        <item>〔2019〕18号</item>
      </candidateList>
      <explain>发文字号格式错误。</explain>
      <paraID>4DABF18A</paraID>
      <start>102</start>
      <end>111</end>
      <status>ignored</status>
      <modifiedWord/>
      <trackRevisions>false</trackRevisions>
    </reviewItem>
    <reviewItem>
      <errorID>43f074db-ef82-43a4-bf9a-af0e3b443b49</errorID>
      <errorWord>[2019]19号</errorWord>
      <group>L1_Knowledge</group>
      <groupName>知识性问题</groupName>
      <ability>L2_Knowledge</ability>
      <abilityName>其他知识</abilityName>
      <candidateList>
        <item>〔2019〕19号</item>
      </candidateList>
      <explain>发文字号格式错误。</explain>
      <paraID>4DABF18A</paraID>
      <start>147</start>
      <end>156</end>
      <status>ignored</status>
      <modifiedWord/>
      <trackRevisions>false</trackRevisions>
    </reviewItem>
    <reviewItem>
      <errorID>75d87ec9-88c0-4de5-81ec-60aceae540e6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B5B3AD6</paraID>
      <start>0</start>
      <end>2</end>
      <status>ignored</status>
      <modifiedWord/>
      <trackRevisions>false</trackRevisions>
    </reviewItem>
    <reviewItem>
      <errorID>adb85d44-e2dc-4276-9e8d-c6ef31e0f846</errorID>
      <errorWord>[2020]46号</errorWord>
      <group>L1_Knowledge</group>
      <groupName>知识性问题</groupName>
      <ability>L2_Knowledge</ability>
      <abilityName>其他知识</abilityName>
      <candidateList>
        <item>〔2020〕46号</item>
      </candidateList>
      <explain>发文字号格式错误。</explain>
      <paraID> B5B3AD6</paraID>
      <start>36</start>
      <end>45</end>
      <status>ignored</status>
      <modifiedWord/>
      <trackRevisions>false</trackRevisions>
    </reviewItem>
    <reviewItem>
      <errorID>fdc892f2-dc92-4994-a440-df524de9f0e3</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B5B3AD6</paraID>
      <start>107</start>
      <end>114</end>
      <status>ignored</status>
      <modifiedWord/>
      <trackRevisions>false</trackRevisions>
    </reviewItem>
    <reviewItem>
      <errorID>40e9c22a-b8d1-456d-a50c-9729f5a4d93d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41240E7</paraID>
      <start>0</start>
      <end>2</end>
      <status>ignored</status>
      <modifiedWord/>
      <trackRevisions>false</trackRevisions>
    </reviewItem>
    <reviewItem>
      <errorID>c14ca147-6a66-4583-b874-c2e6cc00e02f</errorID>
      <errorWord>[2020]46号</errorWord>
      <group>L1_Knowledge</group>
      <groupName>知识性问题</groupName>
      <ability>L2_Knowledge</ability>
      <abilityName>其他知识</abilityName>
      <candidateList>
        <item>〔2020〕46号</item>
      </candidateList>
      <explain>发文字号格式错误。</explain>
      <paraID> 41240E7</paraID>
      <start>66</start>
      <end>75</end>
      <status>ignored</status>
      <modifiedWord/>
      <trackRevisions>false</trackRevisions>
    </reviewItem>
    <reviewItem>
      <errorID>5c957371-98b4-4bd7-ba6f-2f21b5bba2c5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17BCC376</paraID>
      <start>0</start>
      <end>2</end>
      <status>ignored</status>
      <modifiedWord/>
      <trackRevisions>false</trackRevisions>
    </reviewItem>
    <reviewItem>
      <errorID>cf40d398-2a57-4c36-96f4-d0f277183939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48FA6BF5</paraID>
      <start>0</start>
      <end>2</end>
      <status>ignored</status>
      <modifiedWord/>
      <trackRevisions>false</trackRevisions>
    </reviewItem>
    <reviewItem>
      <errorID>0d1a6662-c0f1-4be5-a692-5efd526ac612</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48FA6BF5</paraID>
      <start>102</start>
      <end>106</end>
      <status>ignored</status>
      <modifiedWord/>
      <trackRevisions>false</trackRevisions>
    </reviewItem>
    <reviewItem>
      <errorID>6040c6e4-3112-452b-af07-d9d03f46d695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78C2E843</paraID>
      <start>0</start>
      <end>2</end>
      <status>ignored</status>
      <modifiedWord/>
      <trackRevisions>false</trackRevisions>
    </reviewItem>
    <reviewItem>
      <errorID>af3bcd62-43a5-458e-96bf-4804661d0528</errorID>
      <errorWord>划型</errorWord>
      <group>L1_Word</group>
      <groupName>字词问题</groupName>
      <ability>L2_Typo</ability>
      <abilityName>字词错误</abilityName>
      <candidateList>
        <item>划定</item>
      </candidateList>
      <explain>存在发音相近字词的误用。</explain>
      <paraID>78C2E843</paraID>
      <start>15</start>
      <end>17</end>
      <status>ignored</status>
      <modifiedWord/>
      <trackRevisions>false</trackRevisions>
    </reviewItem>
    <reviewItem>
      <errorID>e3a5fd47-7444-4d75-979a-ca4669f7dc84</errorID>
      <errorWord>[2014]68号</errorWord>
      <group>L1_Knowledge</group>
      <groupName>知识性问题</groupName>
      <ability>L2_Knowledge</ability>
      <abilityName>其他知识</abilityName>
      <candidateList>
        <item>〔2014〕68号</item>
      </candidateList>
      <explain>发文字号格式错误。</explain>
      <paraID>35B6DC3C</paraID>
      <start>38</start>
      <end>47</end>
      <status>ignored</status>
      <modifiedWord/>
      <trackRevisions>false</trackRevisions>
    </reviewItem>
    <reviewItem>
      <errorID>6af7dd0f-b772-4ce4-90f0-34c502ba07db</errorID>
      <errorWord>(</errorWord>
      <group>L1_Format</group>
      <groupName>格式问题</groupName>
      <ability>L2_HalfPunc_CN</ability>
      <abilityName>全半角问题</abilityName>
      <candidateList>
        <item>（</item>
      </candidateList>
      <explain>文本全半角错误。</explain>
      <paraID>35B6DC3C</paraID>
      <start>127</start>
      <end>128</end>
      <status>ignored</status>
      <modifiedWord/>
      <trackRevisions>false</trackRevisions>
    </reviewItem>
    <reviewItem>
      <errorID>fbe57d28-ba63-4e1e-b06d-d223131f5c3f</errorID>
      <errorWord>)</errorWord>
      <group>L1_Format</group>
      <groupName>格式问题</groupName>
      <ability>L2_HalfPunc_CN</ability>
      <abilityName>全半角问题</abilityName>
      <candidateList>
        <item>）</item>
      </candidateList>
      <explain>文本全半角错误。</explain>
      <paraID>35B6DC3C</paraID>
      <start>137</start>
      <end>138</end>
      <status>ignored</status>
      <modifiedWord/>
      <trackRevisions>false</trackRevisions>
    </reviewItem>
    <reviewItem>
      <errorID>11f16551-b31d-4bb7-bdf2-f0afae66e680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4DF65170</paraID>
      <start>0</start>
      <end>2</end>
      <status>ignored</status>
      <modifiedWord/>
      <trackRevisions>false</trackRevisions>
    </reviewItem>
    <reviewItem>
      <errorID>55b002f2-eb29-4928-983b-77e14111484d</errorID>
      <errorWord>[2017]141号</errorWord>
      <group>L1_Knowledge</group>
      <groupName>知识性问题</groupName>
      <ability>L2_Knowledge</ability>
      <abilityName>其他知识</abilityName>
      <candidateList>
        <item>〔2017〕141号</item>
      </candidateList>
      <explain>发文字号格式错误。</explain>
      <paraID>4DF65170</paraID>
      <start>57</start>
      <end>67</end>
      <status>ignored</status>
      <modifiedWord/>
      <trackRevisions>false</trackRevisions>
    </reviewItem>
    <reviewItem>
      <errorID>f96125fd-8669-4be6-a2f0-da1af572a6e1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2407FB63</paraID>
      <start>0</start>
      <end>2</end>
      <status>ignored</status>
      <modifiedWord/>
      <trackRevisions>false</trackRevisions>
    </reviewItem>
    <reviewItem>
      <errorID>4a01b09d-e154-400e-9da8-1866aa62ad8e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1FD17B51</paraID>
      <start>0</start>
      <end>2</end>
      <status>ignored</status>
      <modifiedWord/>
      <trackRevisions>false</trackRevisions>
    </reviewItem>
    <reviewItem>
      <errorID>a6928bfe-f72c-4ce1-bab2-6e9f3e449bac</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373B64E</paraID>
      <start>9</start>
      <end>12</end>
      <status>ignored</status>
      <modifiedWord/>
      <trackRevisions>false</trackRevisions>
    </reviewItem>
    <reviewItem>
      <errorID>74f277ac-99e5-4206-b8ae-637bd5325dbc</errorID>
      <errorWord>需</errorWord>
      <group>L1_Word</group>
      <groupName>字词问题</groupName>
      <ability>L2_Typo</ability>
      <abilityName>字词错误</abilityName>
      <candidateList>
        <item>须</item>
      </candidateList>
      <explain>存在发音相同字词的误用。</explain>
      <paraID> 373B64E</paraID>
      <start>38</start>
      <end>39</end>
      <status>ignored</status>
      <modifiedWord/>
      <trackRevisions>false</trackRevisions>
    </reviewItem>
    <reviewItem>
      <errorID>d116baf8-411b-4176-acfb-5e50fcd1dec3</errorID>
      <errorWord>(</errorWord>
      <group>L1_Format</group>
      <groupName>格式问题</groupName>
      <ability>L2_HalfPunc_CN</ability>
      <abilityName>全半角问题</abilityName>
      <candidateList>
        <item>（</item>
      </candidateList>
      <explain>文本全半角错误。</explain>
      <paraID>6C62FAAB</paraID>
      <start>25</start>
      <end>26</end>
      <status>ignored</status>
      <modifiedWord/>
      <trackRevisions>false</trackRevisions>
    </reviewItem>
    <reviewItem>
      <errorID>9aa18f23-b7d2-419d-8d32-c3ee63492ef5</errorID>
      <errorWord>)</errorWord>
      <group>L1_Format</group>
      <groupName>格式问题</groupName>
      <ability>L2_HalfPunc_CN</ability>
      <abilityName>全半角问题</abilityName>
      <candidateList>
        <item>）</item>
      </candidateList>
      <explain>文本全半角错误。</explain>
      <paraID>6C62FAAB</paraID>
      <start>35</start>
      <end>36</end>
      <status>ignored</status>
      <modifiedWord/>
      <trackRevisions>false</trackRevisions>
    </reviewItem>
    <reviewItem>
      <errorID>570feca6-f647-42ff-b984-c1f72a82a195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A399182</paraID>
      <start>0</start>
      <end>2</end>
      <status>ignored</status>
      <modifiedWord/>
      <trackRevisions>false</trackRevisions>
    </reviewItem>
    <reviewItem>
      <errorID>9e7970ad-2e6c-4829-b0da-5933a58abf8a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556FC2AC</paraID>
      <start>9</start>
      <end>12</end>
      <status>ignored</status>
      <modifiedWord/>
      <trackRevisions>false</trackRevisions>
    </reviewItem>
    <reviewItem>
      <errorID>04c78659-e566-4a46-8a13-41911f5e00a4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49B7ED21</paraID>
      <start>0</start>
      <end>2</end>
      <status>ignored</status>
      <modifiedWord/>
      <trackRevisions>false</trackRevisions>
    </reviewItem>
    <reviewItem>
      <errorID>3e71b881-a233-4a9a-a0c6-a47719544733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2D5A5E0C</paraID>
      <start>0</start>
      <end>2</end>
      <status>ignored</status>
      <modifiedWord/>
      <trackRevisions>false</trackRevisions>
    </reviewItem>
    <reviewItem>
      <errorID>6a3e19cf-1105-4ea9-be88-2c3fd8fd61ba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71EE8CB1</paraID>
      <start>0</start>
      <end>2</end>
      <status>ignored</status>
      <modifiedWord/>
      <trackRevisions>false</trackRevisions>
    </reviewItem>
    <reviewItem>
      <errorID>21f23920-a788-4bd1-8276-541768652bfc</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C68DB7F</paraID>
      <start>8</start>
      <end>11</end>
      <status>ignored</status>
      <modifiedWord/>
      <trackRevisions>false</trackRevisions>
    </reviewItem>
    <reviewItem>
      <errorID>027d53ab-49ec-404f-b7f2-7c331c3f83e1</errorID>
      <errorWord>需</errorWord>
      <group>L1_Word</group>
      <groupName>字词问题</groupName>
      <ability>L2_Typo</ability>
      <abilityName>字词错误</abilityName>
      <candidateList>
        <item>须</item>
      </candidateList>
      <explain>存在发音相同字词的误用。</explain>
      <paraID> C68DB7F</paraID>
      <start>37</start>
      <end>38</end>
      <status>ignored</status>
      <modifiedWord/>
      <trackRevisions>false</trackRevisions>
    </reviewItem>
    <reviewItem>
      <errorID>cd365425-7dd6-4e35-aa84-a6c51d4831a5</errorID>
      <errorWord>法律、法规</errorWord>
      <group>L1_Word</group>
      <groupName>字词问题</groupName>
      <ability>L2_Typo</ability>
      <abilityName>字词错误</abilityName>
      <candidateList>
        <item>法律法规</item>
      </candidateList>
      <explain/>
      <paraID>6CF321D2</paraID>
      <start>2</start>
      <end>7</end>
      <status>ignored</status>
      <modifiedWord/>
      <trackRevisions>false</trackRevisions>
    </reviewItem>
    <reviewItem>
      <errorID>be5e0ce7-dce1-48b0-a887-ddbc3d8c6a94</errorID>
      <errorWord>(</errorWord>
      <group>L1_Format</group>
      <groupName>格式问题</groupName>
      <ability>L2_HalfPunc_CN</ability>
      <abilityName>全半角问题</abilityName>
      <candidateList>
        <item>（</item>
      </candidateList>
      <explain>文本全半角错误。</explain>
      <paraID>516387A2</paraID>
      <start>0</start>
      <end>1</end>
      <status>ignored</status>
      <modifiedWord/>
      <trackRevisions>false</trackRevisions>
    </reviewItem>
    <reviewItem>
      <errorID>b34488e2-472a-4e5d-8975-c80143461105</errorID>
      <errorWord>)</errorWord>
      <group>L1_Format</group>
      <groupName>格式问题</groupName>
      <ability>L2_HalfPunc_CN</ability>
      <abilityName>全半角问题</abilityName>
      <candidateList>
        <item>）</item>
      </candidateList>
      <explain>文本全半角错误。</explain>
      <paraID>516387A2</paraID>
      <start>7</start>
      <end>8</end>
      <status>ignored</status>
      <modifiedWord/>
      <trackRevisions>false</trackRevisions>
    </reviewItem>
    <reviewItem>
      <errorID>a3772afc-d4b7-4c23-9048-fffda3e09d6b</errorID>
      <errorWord>详实</errorWord>
      <group>L1_Word</group>
      <groupName>字词问题</groupName>
      <ability>L2_Typo</ability>
      <abilityName>字词错误</abilityName>
      <candidateList>
        <item>翔实</item>
      </candidateList>
      <explain>存在发音相同字词的误用。</explain>
      <paraID>5259AAF4</paraID>
      <start>61</start>
      <end>63</end>
      <status>ignored</status>
      <modifiedWord/>
      <trackRevisions>false</trackRevisions>
    </reviewItem>
    <reviewItem>
      <errorID>562b66c8-a88d-4418-b88b-7ef96dbe07fa</errorID>
      <errorWord>详实</errorWord>
      <group>L1_Word</group>
      <groupName>字词问题</groupName>
      <ability>L2_Typo</ability>
      <abilityName>字词错误</abilityName>
      <candidateList>
        <item>翔实</item>
      </candidateList>
      <explain>存在发音相同字词的误用。</explain>
      <paraID> 4A70511</paraID>
      <start>66</start>
      <end>68</end>
      <status>ignored</status>
      <modifiedWord/>
      <trackRevisions>false</trackRevisions>
    </reviewItem>
    <reviewItem>
      <errorID>1ded1a9e-239a-4072-ad9b-084b8f515e86</errorID>
      <errorWord>详实</errorWord>
      <group>L1_Word</group>
      <groupName>字词问题</groupName>
      <ability>L2_Typo</ability>
      <abilityName>字词错误</abilityName>
      <candidateList>
        <item>翔实</item>
      </candidateList>
      <explain>存在发音相同字词的误用。</explain>
      <paraID>601DBD25</paraID>
      <start>63</start>
      <end>65</end>
      <status>ignored</status>
      <modifiedWord/>
      <trackRevisions>false</trackRevisions>
    </reviewItem>
    <reviewItem>
      <errorID>ed9d5e0e-1d78-442b-92dc-c057a5a4cca3</errorID>
      <errorWord>详实</errorWord>
      <group>L1_Word</group>
      <groupName>字词问题</groupName>
      <ability>L2_Typo</ability>
      <abilityName>字词错误</abilityName>
      <candidateList>
        <item>翔实</item>
      </candidateList>
      <explain>存在发音相同字词的误用。</explain>
      <paraID>4F17E57F</paraID>
      <start>69</start>
      <end>71</end>
      <status>ignored</status>
      <modifiedWord/>
      <trackRevisions>false</trackRevisions>
    </reviewItem>
    <reviewItem>
      <errorID>27bd3944-747c-4649-919b-3e37133c4316</errorID>
      <errorWord>详实</errorWord>
      <group>L1_Word</group>
      <groupName>字词问题</groupName>
      <ability>L2_Typo</ability>
      <abilityName>字词错误</abilityName>
      <candidateList>
        <item>翔实</item>
      </candidateList>
      <explain>存在发音相同字词的误用。</explain>
      <paraID> E0AC61D</paraID>
      <start>65</start>
      <end>67</end>
      <status>ignored</status>
      <modifiedWord/>
      <trackRevisions>false</trackRevisions>
    </reviewItem>
    <reviewItem>
      <errorID>23186d48-2e3f-44cd-9d17-8080a311b359</errorID>
      <errorWord>详实</errorWord>
      <group>L1_Word</group>
      <groupName>字词问题</groupName>
      <ability>L2_Typo</ability>
      <abilityName>字词错误</abilityName>
      <candidateList>
        <item>翔实</item>
      </candidateList>
      <explain>存在发音相同字词的误用。</explain>
      <paraID>5812E30A</paraID>
      <start>32</start>
      <end>34</end>
      <status>ignored</status>
      <modifiedWord/>
      <trackRevisions>false</trackRevisions>
    </reviewItem>
    <reviewItem>
      <errorID>4030f69f-2acd-4382-b7d5-b4cf7607a40c</errorID>
      <errorWord>详实</errorWord>
      <group>L1_Word</group>
      <groupName>字词问题</groupName>
      <ability>L2_Typo</ability>
      <abilityName>字词错误</abilityName>
      <candidateList>
        <item>翔实</item>
      </candidateList>
      <explain>存在发音相同字词的误用。</explain>
      <paraID>564A8040</paraID>
      <start>44</start>
      <end>46</end>
      <status>ignored</status>
      <modifiedWord/>
      <trackRevisions>false</trackRevisions>
    </reviewItem>
    <reviewItem>
      <errorID>64ac9d30-2171-492e-ab1b-7620323f5884</errorID>
      <errorWord>详实</errorWord>
      <group>L1_Word</group>
      <groupName>字词问题</groupName>
      <ability>L2_Typo</ability>
      <abilityName>字词错误</abilityName>
      <candidateList>
        <item>翔实</item>
      </candidateList>
      <explain>存在发音相同字词的误用。</explain>
      <paraID>1C4347ED</paraID>
      <start>49</start>
      <end>51</end>
      <status>ignored</status>
      <modifiedWord/>
      <trackRevisions>false</trackRevisions>
    </reviewItem>
    <reviewItem>
      <errorID>867ac142-3471-4363-b527-ed0a8890b470</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754CAFE8</paraID>
      <start>3</start>
      <end>6</end>
      <status>ignored</status>
      <modifiedWord/>
      <trackRevisions>false</trackRevisions>
    </reviewItem>
    <reviewItem>
      <errorID>f4978969-28cb-4328-87ef-62327eb9a641</errorID>
      <errorWord>[2019]3号</errorWord>
      <group>L1_Knowledge</group>
      <groupName>知识性问题</groupName>
      <ability>L2_Knowledge</ability>
      <abilityName>其他知识</abilityName>
      <candidateList>
        <item>〔2019〕3号</item>
      </candidateList>
      <explain>发文字号格式错误。</explain>
      <paraID>76C52510</paraID>
      <start>38</start>
      <end>46</end>
      <status>ignored</status>
      <modifiedWord/>
      <trackRevisions>false</trackRevisions>
    </reviewItem>
    <reviewItem>
      <errorID>f805ecae-2aec-41b2-840a-7d46a22d5a45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2D7D4D8A</paraID>
      <start>0</start>
      <end>2</end>
      <status>ignored</status>
      <modifiedWord/>
      <trackRevisions>false</trackRevisions>
    </reviewItem>
    <reviewItem>
      <errorID>fecdd25b-ef04-4cd7-82fd-a278c6f5b5ad</errorID>
      <errorWord>供应商签定</errorWord>
      <group>L1_Word</group>
      <groupName>字词问题</groupName>
      <ability>L2_Typo</ability>
      <abilityName>字词错误</abilityName>
      <candidateList>
        <item>供应商签订</item>
      </candidateList>
      <explain/>
      <paraID>52B1521D</paraID>
      <start>18</start>
      <end>23</end>
      <status>ignored</status>
      <modifiedWord/>
      <trackRevisions>false</trackRevisions>
    </reviewItem>
    <reviewItem>
      <errorID>6e821f40-d01f-4fc1-9dec-8a07dc0f987a</errorID>
      <errorWord>签定合同</errorWord>
      <group>L1_Word</group>
      <groupName>字词问题</groupName>
      <ability>L2_Typo</ability>
      <abilityName>字词错误</abilityName>
      <candidateList>
        <item>签订合同</item>
      </candidateList>
      <explain>存在发音相同字词的误用。</explain>
      <paraID>52B1521D</paraID>
      <start>37</start>
      <end>41</end>
      <status>ignored</status>
      <modifiedWord/>
      <trackRevisions>false</trackRevisions>
    </reviewItem>
    <reviewItem>
      <errorID>638a0352-8833-48e8-b8a7-c140050c8b92</errorID>
      <errorWord>(</errorWord>
      <group>L1_Format</group>
      <groupName>格式问题</groupName>
      <ability>L2_HalfPunc_CN</ability>
      <abilityName>全半角问题</abilityName>
      <candidateList>
        <item>（</item>
      </candidateList>
      <explain>文本全半角错误。</explain>
      <paraID>23968B9A</paraID>
      <start>47</start>
      <end>48</end>
      <status>ignored</status>
      <modifiedWord/>
      <trackRevisions>false</trackRevisions>
    </reviewItem>
    <reviewItem>
      <errorID>357232dd-a96f-45cc-bf72-2bc5118709da</errorID>
      <errorWord>)</errorWord>
      <group>L1_Format</group>
      <groupName>格式问题</groupName>
      <ability>L2_HalfPunc_CN</ability>
      <abilityName>全半角问题</abilityName>
      <candidateList>
        <item>）</item>
      </candidateList>
      <explain>文本全半角错误。</explain>
      <paraID>23968B9A</paraID>
      <start>60</start>
      <end>61</end>
      <status>ignored</status>
      <modifiedWord/>
      <trackRevisions>false</trackRevisions>
    </reviewItem>
    <reviewItem>
      <errorID>2870fcc7-0a82-42d7-b7a4-7278c23b7408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1D5E5288</paraID>
      <start>0</start>
      <end>2</end>
      <status>ignored</status>
      <modifiedWord/>
      <trackRevisions>false</trackRevisions>
    </reviewItem>
    <reviewItem>
      <errorID>a9048907-dad4-4ab6-9415-490557ff670c</errorID>
      <errorWord>，</errorWord>
      <group>L1_Word</group>
      <groupName>字词问题</groupName>
      <ability>L2_Typo</ability>
      <abilityName>字词错误</abilityName>
      <candidateList>
        <item>，在</item>
      </candidateList>
      <explain/>
      <paraID>4B5EA88B</paraID>
      <start>24</start>
      <end>25</end>
      <status>ignored</status>
      <modifiedWord/>
      <trackRevisions>false</trackRevisions>
    </reviewItem>
    <reviewItem>
      <errorID>00451a3d-1049-4096-b25c-d0c6a5e66839</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850AC01</paraID>
      <start>30</start>
      <end>34</end>
      <status>ignored</status>
      <modifiedWord/>
      <trackRevisions>false</trackRevisions>
    </reviewItem>
    <reviewItem>
      <errorID>9223afc9-002f-4afe-bf1c-3edef2df9aee</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2386CF25</paraID>
      <start>7</start>
      <end>12</end>
      <status>ignored</status>
      <modifiedWord/>
      <trackRevisions>false</trackRevisions>
    </reviewItem>
    <reviewItem>
      <errorID>49c1d7b2-7e0c-4185-ac70-f3bd348a0528</errorID>
      <errorWord>须</errorWord>
      <group>L1_Word</group>
      <groupName>字词问题</groupName>
      <ability>L2_Typo</ability>
      <abilityName>字词错误</abilityName>
      <candidateList>
        <item>需</item>
      </candidateList>
      <explain>存在发音相同字词的误用。</explain>
      <paraID>57266EA6</paraID>
      <start>30</start>
      <end>31</end>
      <status>ignored</status>
      <modifiedWord/>
      <trackRevisions>false</trackRevisions>
    </reviewItem>
    <reviewItem>
      <errorID>4a1398dc-aba2-4a0f-85eb-54781f156ce1</errorID>
      <errorWord>[2020]46号</errorWord>
      <group>L1_Knowledge</group>
      <groupName>知识性问题</groupName>
      <ability>L2_Knowledge</ability>
      <abilityName>其他知识</abilityName>
      <candidateList>
        <item>〔2020〕46号</item>
      </candidateList>
      <explain>发文字号格式错误。</explain>
      <paraID>3D0AD06F</paraID>
      <start>36</start>
      <end>45</end>
      <status>ignored</status>
      <modifiedWord/>
      <trackRevisions>false</trackRevisions>
    </reviewItem>
    <reviewItem>
      <errorID>b150f4b1-2479-4944-8c51-6e668d3389df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50BB2D95</paraID>
      <start>0</start>
      <end>2</end>
      <status>ignored</status>
      <modifiedWord/>
      <trackRevisions>false</trackRevisions>
    </reviewItem>
    <reviewItem>
      <errorID>cb60ddc9-fa7a-4e29-b503-fe484eea4435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27E6D36B</paraID>
      <start>0</start>
      <end>2</end>
      <status>ignored</status>
      <modifiedWord/>
      <trackRevisions>false</trackRevisions>
    </reviewItem>
    <reviewItem>
      <errorID>bea4eb55-825d-47b0-b71d-680e19bb88ad</errorID>
      <errorWord>，</errorWord>
      <group>L1_Word</group>
      <groupName>字词问题</groupName>
      <ability>L2_Typo</ability>
      <abilityName>字词错误</abilityName>
      <candidateList>
        <item>，自</item>
      </candidateList>
      <explain/>
      <paraID>  F720AD</paraID>
      <start>120</start>
      <end>121</end>
      <status>ignored</status>
      <modifiedWord/>
      <trackRevisions>false</trackRevisions>
    </reviewItem>
    <reviewItem>
      <errorID>ba14f87c-a10b-4892-859b-aa9f4616ddf5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D545135</paraID>
      <start>91</start>
      <end>96</end>
      <status>ignored</status>
      <modifiedWord/>
      <trackRevisions>false</trackRevisions>
    </reviewItem>
    <reviewItem>
      <errorID>04e094de-99b5-4d95-b973-bc721c513856</errorID>
      <errorWord>、或</errorWord>
      <group>L1_Word</group>
      <groupName>字词问题</groupName>
      <ability>L2_Typo</ability>
      <abilityName>字词错误</abilityName>
      <candidateList>
        <item>或</item>
      </candidateList>
      <explain/>
      <paraID>7AF1789B</paraID>
      <start>12</start>
      <end>14</end>
      <status>ignored</status>
      <modifiedWord/>
      <trackRevisions>false</trackRevisions>
    </reviewItem>
    <reviewItem>
      <errorID>ebf744f6-f28f-46c1-872e-dc6b0f1423ce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5807C796</paraID>
      <start>0</start>
      <end>2</end>
      <status>ignored</status>
      <modifiedWord/>
      <trackRevisions>false</trackRevisions>
    </reviewItem>
    <reviewItem>
      <errorID>ee93d50f-2421-40e2-bb93-969593257c50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6CA58888</paraID>
      <start>0</start>
      <end>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147fca-213d-4d4b-942b-7439f7843d12}">
  <ds:schemaRefs/>
</ds:datastoreItem>
</file>

<file path=docProps/app.xml><?xml version="1.0" encoding="utf-8"?>
<Properties xmlns="http://schemas.openxmlformats.org/officeDocument/2006/extended-properties" xmlns:vt="http://schemas.openxmlformats.org/officeDocument/2006/docPropsVTypes">
  <Pages>74</Pages>
  <Words>26709</Words>
  <Characters>29121</Characters>
  <TotalTime>0</TotalTime>
  <ScaleCrop>false</ScaleCrop>
  <LinksUpToDate>false</LinksUpToDate>
  <CharactersWithSpaces>29467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2025-07-31T10:02:00Z</dcterms:created>
  <dc:creator>许昌市公共资源交易中心:孟莉</dc:creator>
  <cp:lastModifiedBy>Administrator</cp:lastModifiedBy>
  <cp:lastPrinted>2026-07-21T03:32:00Z</cp:lastPrinted>
  <dcterms:modified xsi:type="dcterms:W3CDTF">2026-09-24T07:40:42Z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2025-09-16T10:10:27Z</vt:filetime>
  </property>
  <property fmtid="{D5CDD505-2E9C-101B-9397-08002B2CF9AE}" pid="4" name="KSOProductBuildVer">
    <vt:lpwstr>2052-12.1.0.28505</vt:lpwstr>
  </property>
  <property fmtid="{D5CDD505-2E9C-101B-9397-08002B2CF9AE}" pid="5" name="ICV">
    <vt:lpwstr>977DDF2C9ADA4BFD865DE3A0BCF3F60D_13</vt:lpwstr>
  </property>
  <property fmtid="{D5CDD505-2E9C-101B-9397-08002B2CF9AE}" pid="6" name="KSOTemplateDocerSaveRecord">
    <vt:lpwstr>eyJoZGlkIjoiMWE1MWY4NmQxNTM2ZmQ2NmQ4YmZlNTc1YTZiYzU4NzUiLCJ1c2VySWQiOiI1MTI5NTcyMzEifQ==</vt:lpwstr>
  </property>
</Properties>
</file>