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E4430">
      <w:pPr>
        <w:ind w:firstLine="280"/>
        <w:jc w:val="center"/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</w:pPr>
      <w:bookmarkStart w:id="0" w:name="OLE_LINK1"/>
      <w:bookmarkStart w:id="1" w:name="OLE_LINK2"/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禹州市文化广电和旅游局禹州聂政台修缮加固工程项目</w:t>
      </w:r>
    </w:p>
    <w:p w14:paraId="3E3DF531">
      <w:pPr>
        <w:ind w:firstLine="240"/>
        <w:jc w:val="center"/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成交公告</w:t>
      </w:r>
    </w:p>
    <w:p w14:paraId="76D5922E">
      <w:pPr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一、项目基本情况</w:t>
      </w:r>
    </w:p>
    <w:p w14:paraId="50CE3F62">
      <w:pPr>
        <w:ind w:firstLine="240"/>
        <w:rPr>
          <w:rFonts w:hint="default" w:ascii="宋体" w:hAnsi="宋体" w:eastAsia="宋体"/>
          <w:sz w:val="24"/>
          <w:szCs w:val="24"/>
          <w:lang w:val="en-US"/>
        </w:rPr>
      </w:pPr>
      <w:r>
        <w:rPr>
          <w:rFonts w:hint="eastAsia" w:ascii="宋体" w:hAnsi="宋体" w:eastAsia="宋体"/>
          <w:sz w:val="24"/>
          <w:szCs w:val="24"/>
        </w:rPr>
        <w:t>1.采购编号：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YZCG-DLC2026094</w:t>
      </w:r>
    </w:p>
    <w:p w14:paraId="787A18F8">
      <w:pPr>
        <w:ind w:firstLine="24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2.项目名称：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禹州市文化广电和旅游局禹州聂政台修缮加固工程项目</w:t>
      </w:r>
    </w:p>
    <w:p w14:paraId="61CD9FE8">
      <w:pPr>
        <w:ind w:firstLine="24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 w:eastAsia="宋体"/>
          <w:sz w:val="24"/>
          <w:szCs w:val="24"/>
        </w:rPr>
        <w:t>3.</w:t>
      </w:r>
      <w:r>
        <w:rPr>
          <w:rFonts w:hint="eastAsia" w:ascii="宋体" w:hAnsi="宋体" w:eastAsia="宋体"/>
          <w:sz w:val="24"/>
          <w:szCs w:val="24"/>
          <w:lang w:eastAsia="zh-CN"/>
        </w:rPr>
        <w:t>采购</w:t>
      </w:r>
      <w:r>
        <w:rPr>
          <w:rFonts w:hint="eastAsia" w:ascii="宋体" w:hAnsi="宋体" w:eastAsia="宋体"/>
          <w:sz w:val="24"/>
          <w:szCs w:val="24"/>
        </w:rPr>
        <w:t>方式：竞争性</w:t>
      </w:r>
      <w:r>
        <w:rPr>
          <w:rFonts w:hint="eastAsia" w:ascii="宋体" w:hAnsi="宋体" w:eastAsia="宋体"/>
          <w:sz w:val="24"/>
          <w:szCs w:val="24"/>
          <w:lang w:eastAsia="zh-CN"/>
        </w:rPr>
        <w:t>磋商</w:t>
      </w:r>
    </w:p>
    <w:p w14:paraId="79DE2516">
      <w:pPr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4.采购公告发布日期：202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/>
          <w:sz w:val="24"/>
          <w:szCs w:val="24"/>
        </w:rPr>
        <w:t>年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18</w:t>
      </w:r>
      <w:r>
        <w:rPr>
          <w:rFonts w:hint="eastAsia" w:ascii="宋体" w:hAnsi="宋体" w:eastAsia="宋体"/>
          <w:sz w:val="24"/>
          <w:szCs w:val="24"/>
        </w:rPr>
        <w:t>日</w:t>
      </w:r>
    </w:p>
    <w:p w14:paraId="68D9B062">
      <w:pPr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5.评审日期：202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/>
          <w:sz w:val="24"/>
          <w:szCs w:val="24"/>
        </w:rPr>
        <w:t>年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29</w:t>
      </w:r>
      <w:r>
        <w:rPr>
          <w:rFonts w:hint="eastAsia" w:ascii="宋体" w:hAnsi="宋体" w:eastAsia="宋体"/>
          <w:sz w:val="24"/>
          <w:szCs w:val="24"/>
        </w:rPr>
        <w:t>日</w:t>
      </w:r>
    </w:p>
    <w:p w14:paraId="3E62F5B8">
      <w:pPr>
        <w:pStyle w:val="12"/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二、成交情况</w:t>
      </w:r>
    </w:p>
    <w:tbl>
      <w:tblPr>
        <w:tblStyle w:val="15"/>
        <w:tblW w:w="96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619"/>
        <w:gridCol w:w="2038"/>
        <w:gridCol w:w="1789"/>
        <w:gridCol w:w="1560"/>
        <w:gridCol w:w="1520"/>
        <w:gridCol w:w="1293"/>
      </w:tblGrid>
      <w:tr w14:paraId="76446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799" w:type="dxa"/>
            <w:vAlign w:val="center"/>
          </w:tcPr>
          <w:p w14:paraId="54A4D742">
            <w:pPr>
              <w:ind w:left="0" w:firstLine="120" w:firstLineChars="50"/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sz w:val="24"/>
                <w:szCs w:val="24"/>
              </w:rPr>
              <w:t>包号</w:t>
            </w:r>
          </w:p>
        </w:tc>
        <w:tc>
          <w:tcPr>
            <w:tcW w:w="2657" w:type="dxa"/>
            <w:gridSpan w:val="2"/>
            <w:vAlign w:val="center"/>
          </w:tcPr>
          <w:p w14:paraId="55842ECF">
            <w:pPr>
              <w:ind w:left="0"/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sz w:val="24"/>
                <w:szCs w:val="24"/>
              </w:rPr>
              <w:t>采购内容</w:t>
            </w:r>
          </w:p>
        </w:tc>
        <w:tc>
          <w:tcPr>
            <w:tcW w:w="1789" w:type="dxa"/>
            <w:vAlign w:val="center"/>
          </w:tcPr>
          <w:p w14:paraId="3CFD624C">
            <w:pPr>
              <w:ind w:left="0"/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sz w:val="24"/>
                <w:szCs w:val="24"/>
              </w:rPr>
              <w:t>供应商名称</w:t>
            </w:r>
          </w:p>
        </w:tc>
        <w:tc>
          <w:tcPr>
            <w:tcW w:w="1560" w:type="dxa"/>
            <w:vAlign w:val="center"/>
          </w:tcPr>
          <w:p w14:paraId="341DAE43">
            <w:pPr>
              <w:ind w:left="0"/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sz w:val="24"/>
                <w:szCs w:val="24"/>
              </w:rPr>
              <w:t>地址</w:t>
            </w:r>
          </w:p>
        </w:tc>
        <w:tc>
          <w:tcPr>
            <w:tcW w:w="1520" w:type="dxa"/>
            <w:vAlign w:val="center"/>
          </w:tcPr>
          <w:p w14:paraId="5A3D240B">
            <w:pPr>
              <w:ind w:left="0"/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sz w:val="24"/>
                <w:szCs w:val="24"/>
              </w:rPr>
              <w:t>中标金额</w:t>
            </w:r>
          </w:p>
        </w:tc>
        <w:tc>
          <w:tcPr>
            <w:tcW w:w="1293" w:type="dxa"/>
            <w:vAlign w:val="center"/>
          </w:tcPr>
          <w:p w14:paraId="4EB67B68">
            <w:pPr>
              <w:ind w:left="0"/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sz w:val="24"/>
                <w:szCs w:val="24"/>
              </w:rPr>
              <w:t>单位</w:t>
            </w:r>
          </w:p>
        </w:tc>
      </w:tr>
      <w:tr w14:paraId="2F5FB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  <w:jc w:val="center"/>
        </w:trPr>
        <w:tc>
          <w:tcPr>
            <w:tcW w:w="799" w:type="dxa"/>
            <w:vMerge w:val="restart"/>
            <w:vAlign w:val="center"/>
          </w:tcPr>
          <w:p w14:paraId="06247B72">
            <w:pPr>
              <w:pStyle w:val="3"/>
              <w:ind w:left="0"/>
              <w:jc w:val="center"/>
              <w:rPr>
                <w:rFonts w:hint="default" w:ascii="宋体" w:hAnsi="宋体" w:eastAsia="宋体" w:cstheme="minorBidi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theme="minorBidi"/>
                <w:sz w:val="24"/>
                <w:szCs w:val="24"/>
                <w:lang w:val="en-US" w:eastAsia="zh-CN"/>
              </w:rPr>
              <w:t>YZCG-DLC2026</w:t>
            </w:r>
            <w:r>
              <w:rPr>
                <w:rFonts w:hint="eastAsia" w:ascii="宋体" w:hAnsi="宋体" w:eastAsia="宋体" w:cstheme="minorBidi"/>
                <w:sz w:val="24"/>
                <w:szCs w:val="24"/>
                <w:lang w:val="en-US" w:eastAsia="zh-CN"/>
              </w:rPr>
              <w:t>094</w:t>
            </w:r>
          </w:p>
        </w:tc>
        <w:tc>
          <w:tcPr>
            <w:tcW w:w="2657" w:type="dxa"/>
            <w:gridSpan w:val="2"/>
            <w:vAlign w:val="center"/>
          </w:tcPr>
          <w:p w14:paraId="0353F6D5">
            <w:pPr>
              <w:ind w:left="0"/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sz w:val="24"/>
                <w:szCs w:val="24"/>
                <w:lang w:val="en-US" w:eastAsia="zh-CN"/>
              </w:rPr>
              <w:t>禹州市文化广电和旅游局禹州聂政台修缮加固工程项目</w:t>
            </w:r>
          </w:p>
        </w:tc>
        <w:tc>
          <w:tcPr>
            <w:tcW w:w="1789" w:type="dxa"/>
            <w:vAlign w:val="center"/>
          </w:tcPr>
          <w:p w14:paraId="1A5FB703">
            <w:pPr>
              <w:ind w:left="0"/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洛阳文昌古建园林工程有限公司</w:t>
            </w:r>
          </w:p>
        </w:tc>
        <w:tc>
          <w:tcPr>
            <w:tcW w:w="1560" w:type="dxa"/>
            <w:vAlign w:val="center"/>
          </w:tcPr>
          <w:p w14:paraId="3AA953EF">
            <w:pPr>
              <w:ind w:left="0"/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sz w:val="24"/>
                <w:szCs w:val="24"/>
                <w:lang w:val="en-US" w:eastAsia="zh-CN"/>
              </w:rPr>
              <w:t>河南省洛阳市洛龙区古城路216号20幢3-1116</w:t>
            </w:r>
          </w:p>
        </w:tc>
        <w:tc>
          <w:tcPr>
            <w:tcW w:w="1520" w:type="dxa"/>
            <w:vAlign w:val="center"/>
          </w:tcPr>
          <w:p w14:paraId="2FBE68CE">
            <w:pPr>
              <w:ind w:left="0"/>
              <w:jc w:val="center"/>
              <w:rPr>
                <w:rFonts w:hint="default" w:ascii="宋体" w:hAnsi="宋体" w:eastAsia="宋体" w:cstheme="minorBidi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theme="minorBidi"/>
                <w:sz w:val="24"/>
                <w:szCs w:val="24"/>
                <w:lang w:val="en-US" w:eastAsia="zh-CN"/>
              </w:rPr>
              <w:t>2066519.22</w:t>
            </w:r>
          </w:p>
        </w:tc>
        <w:tc>
          <w:tcPr>
            <w:tcW w:w="1293" w:type="dxa"/>
            <w:vAlign w:val="center"/>
          </w:tcPr>
          <w:p w14:paraId="14622EB6">
            <w:pPr>
              <w:ind w:left="0"/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sz w:val="24"/>
                <w:szCs w:val="24"/>
              </w:rPr>
              <w:t>元</w:t>
            </w:r>
          </w:p>
        </w:tc>
      </w:tr>
      <w:tr w14:paraId="0A896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799" w:type="dxa"/>
            <w:vMerge w:val="continue"/>
            <w:vAlign w:val="center"/>
          </w:tcPr>
          <w:p w14:paraId="0E7406AE">
            <w:pPr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</w:p>
        </w:tc>
        <w:tc>
          <w:tcPr>
            <w:tcW w:w="619" w:type="dxa"/>
            <w:vAlign w:val="center"/>
          </w:tcPr>
          <w:p w14:paraId="5320F5C8">
            <w:pPr>
              <w:ind w:left="0"/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sz w:val="24"/>
                <w:szCs w:val="24"/>
              </w:rPr>
              <w:t>序号</w:t>
            </w:r>
          </w:p>
        </w:tc>
        <w:tc>
          <w:tcPr>
            <w:tcW w:w="2038" w:type="dxa"/>
            <w:vAlign w:val="center"/>
          </w:tcPr>
          <w:p w14:paraId="5D8FE83E">
            <w:pPr>
              <w:ind w:left="0"/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sz w:val="24"/>
                <w:szCs w:val="24"/>
              </w:rPr>
              <w:t>名称</w:t>
            </w:r>
          </w:p>
        </w:tc>
        <w:tc>
          <w:tcPr>
            <w:tcW w:w="1789" w:type="dxa"/>
            <w:vAlign w:val="center"/>
          </w:tcPr>
          <w:p w14:paraId="7D401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施工范围</w:t>
            </w:r>
          </w:p>
        </w:tc>
        <w:tc>
          <w:tcPr>
            <w:tcW w:w="1560" w:type="dxa"/>
            <w:vAlign w:val="center"/>
          </w:tcPr>
          <w:p w14:paraId="2DC85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施工工期</w:t>
            </w:r>
          </w:p>
        </w:tc>
        <w:tc>
          <w:tcPr>
            <w:tcW w:w="1520" w:type="dxa"/>
            <w:vAlign w:val="center"/>
          </w:tcPr>
          <w:p w14:paraId="4EEB7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项目经理</w:t>
            </w:r>
          </w:p>
        </w:tc>
        <w:tc>
          <w:tcPr>
            <w:tcW w:w="1293" w:type="dxa"/>
            <w:vAlign w:val="center"/>
          </w:tcPr>
          <w:p w14:paraId="21C19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执业证书信息</w:t>
            </w:r>
          </w:p>
        </w:tc>
      </w:tr>
      <w:tr w14:paraId="24DF3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799" w:type="dxa"/>
            <w:vMerge w:val="continue"/>
            <w:vAlign w:val="center"/>
          </w:tcPr>
          <w:p w14:paraId="29A84EE7">
            <w:pPr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</w:p>
        </w:tc>
        <w:tc>
          <w:tcPr>
            <w:tcW w:w="619" w:type="dxa"/>
            <w:vAlign w:val="center"/>
          </w:tcPr>
          <w:p w14:paraId="0F2F1874">
            <w:pPr>
              <w:ind w:left="0"/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  <w:r>
              <w:rPr>
                <w:rFonts w:hint="eastAsia" w:ascii="宋体" w:hAnsi="宋体" w:eastAsia="宋体" w:cstheme="minorBidi"/>
                <w:sz w:val="24"/>
                <w:szCs w:val="24"/>
              </w:rPr>
              <w:t>1</w:t>
            </w:r>
          </w:p>
        </w:tc>
        <w:tc>
          <w:tcPr>
            <w:tcW w:w="2038" w:type="dxa"/>
            <w:vAlign w:val="center"/>
          </w:tcPr>
          <w:p w14:paraId="58853674">
            <w:pPr>
              <w:ind w:left="0"/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禹州市文化广电和旅游局禹州聂政台修缮加固工程项目</w:t>
            </w:r>
          </w:p>
        </w:tc>
        <w:tc>
          <w:tcPr>
            <w:tcW w:w="1789" w:type="dxa"/>
            <w:tcBorders>
              <w:bottom w:val="single" w:color="000000" w:themeColor="text1" w:sz="4" w:space="0"/>
            </w:tcBorders>
            <w:vAlign w:val="center"/>
          </w:tcPr>
          <w:p w14:paraId="523EB15B">
            <w:pPr>
              <w:ind w:left="0"/>
              <w:jc w:val="center"/>
              <w:rPr>
                <w:rFonts w:ascii="宋体" w:hAnsi="宋体" w:eastAsia="宋体" w:cstheme="minorBidi"/>
                <w:sz w:val="24"/>
                <w:szCs w:val="24"/>
              </w:rPr>
            </w:pPr>
            <w:r>
              <w:rPr>
                <w:rFonts w:ascii="宋体" w:hAnsi="宋体" w:eastAsia="宋体" w:cstheme="minorBidi"/>
                <w:sz w:val="24"/>
                <w:szCs w:val="24"/>
              </w:rPr>
              <w:t>磋商文件、工程量清单、图纸</w:t>
            </w:r>
          </w:p>
        </w:tc>
        <w:tc>
          <w:tcPr>
            <w:tcW w:w="1560" w:type="dxa"/>
            <w:tcBorders>
              <w:bottom w:val="single" w:color="000000" w:themeColor="text1" w:sz="4" w:space="0"/>
            </w:tcBorders>
            <w:vAlign w:val="center"/>
          </w:tcPr>
          <w:p w14:paraId="6F0D01DE">
            <w:pPr>
              <w:ind w:left="0"/>
              <w:jc w:val="center"/>
              <w:rPr>
                <w:rFonts w:hint="eastAsia" w:ascii="宋体" w:hAnsi="宋体" w:eastAsia="宋体" w:cstheme="minorBidi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sz w:val="24"/>
                <w:szCs w:val="24"/>
                <w:lang w:val="en-US" w:eastAsia="zh-CN"/>
              </w:rPr>
              <w:t>合同签订后210日历天</w:t>
            </w:r>
          </w:p>
        </w:tc>
        <w:tc>
          <w:tcPr>
            <w:tcW w:w="1520" w:type="dxa"/>
            <w:tcBorders>
              <w:bottom w:val="single" w:color="000000" w:themeColor="text1" w:sz="4" w:space="0"/>
            </w:tcBorders>
            <w:vAlign w:val="center"/>
          </w:tcPr>
          <w:p w14:paraId="70540B89">
            <w:pPr>
              <w:ind w:left="0"/>
              <w:jc w:val="center"/>
              <w:rPr>
                <w:rFonts w:hint="default" w:ascii="宋体" w:hAnsi="宋体" w:eastAsia="宋体" w:cstheme="minorBidi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theme="minorBidi"/>
                <w:sz w:val="24"/>
                <w:szCs w:val="24"/>
                <w:lang w:val="en-US" w:eastAsia="zh-CN"/>
              </w:rPr>
              <w:t>杨治辉</w:t>
            </w:r>
          </w:p>
        </w:tc>
        <w:tc>
          <w:tcPr>
            <w:tcW w:w="1293" w:type="dxa"/>
            <w:vAlign w:val="center"/>
          </w:tcPr>
          <w:p w14:paraId="2B03A136">
            <w:pPr>
              <w:pStyle w:val="3"/>
              <w:ind w:left="0"/>
              <w:jc w:val="center"/>
              <w:rPr>
                <w:rFonts w:hint="default" w:ascii="宋体" w:hAnsi="宋体" w:eastAsia="宋体" w:cstheme="minorBidi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theme="minorBidi"/>
                <w:sz w:val="24"/>
                <w:szCs w:val="24"/>
                <w:lang w:val="en-US" w:eastAsia="zh-CN"/>
              </w:rPr>
              <w:t>ZRGC20260040</w:t>
            </w:r>
          </w:p>
        </w:tc>
      </w:tr>
    </w:tbl>
    <w:p w14:paraId="6D180B6A">
      <w:pPr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三、评审专家名单</w:t>
      </w:r>
    </w:p>
    <w:p w14:paraId="7CCBF841">
      <w:pPr>
        <w:pStyle w:val="6"/>
        <w:spacing w:line="360" w:lineRule="auto"/>
        <w:ind w:firstLine="200"/>
        <w:rPr>
          <w:rFonts w:hint="eastAsia" w:ascii="宋体" w:hAnsi="宋体" w:eastAsia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 xml:space="preserve">    孙慧丽</w:t>
      </w:r>
      <w:r>
        <w:rPr>
          <w:rFonts w:hint="eastAsia" w:ascii="宋体" w:hAnsi="宋体" w:eastAsia="宋体"/>
          <w:sz w:val="24"/>
          <w:szCs w:val="24"/>
          <w:lang w:eastAsia="zh-CN"/>
        </w:rPr>
        <w:t>、刘志强、戴杨彬</w:t>
      </w:r>
    </w:p>
    <w:p w14:paraId="137ADE99">
      <w:pPr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四、代理服务收费标准及金额</w:t>
      </w:r>
    </w:p>
    <w:p w14:paraId="3B3EB3B7">
      <w:pPr>
        <w:pStyle w:val="12"/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收费标准：按照豫招协〔</w:t>
      </w:r>
      <w:r>
        <w:rPr>
          <w:rFonts w:ascii="宋体" w:hAnsi="宋体" w:eastAsia="宋体"/>
          <w:sz w:val="24"/>
          <w:szCs w:val="24"/>
        </w:rPr>
        <w:t>2023〕002</w:t>
      </w:r>
      <w:r>
        <w:rPr>
          <w:rFonts w:hint="eastAsia" w:ascii="宋体" w:hAnsi="宋体" w:eastAsia="宋体"/>
          <w:sz w:val="24"/>
          <w:szCs w:val="24"/>
          <w:lang w:eastAsia="zh-CN"/>
        </w:rPr>
        <w:t>号《</w:t>
      </w:r>
      <w:r>
        <w:rPr>
          <w:rFonts w:ascii="宋体" w:hAnsi="宋体" w:eastAsia="宋体"/>
          <w:sz w:val="24"/>
          <w:szCs w:val="24"/>
        </w:rPr>
        <w:t>河南省招标代理服务收费指导意见》收取。</w:t>
      </w:r>
    </w:p>
    <w:p w14:paraId="62D274D6">
      <w:pPr>
        <w:pStyle w:val="12"/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收费金额：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22665.19</w:t>
      </w:r>
      <w:r>
        <w:rPr>
          <w:rFonts w:hint="eastAsia" w:ascii="宋体" w:hAnsi="宋体" w:eastAsia="宋体"/>
          <w:sz w:val="24"/>
          <w:szCs w:val="24"/>
        </w:rPr>
        <w:t>元</w:t>
      </w:r>
    </w:p>
    <w:p w14:paraId="248C2109">
      <w:pPr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五、成交公告发布的媒介及成交公告期限</w:t>
      </w:r>
    </w:p>
    <w:p w14:paraId="14364F29">
      <w:pPr>
        <w:ind w:left="316" w:leftChars="113" w:firstLine="360" w:firstLineChars="15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本次中标公告在《河南省政府采购网》《许昌市政府采购网》《全国公共资源交易平台（河南省</w:t>
      </w:r>
      <w:r>
        <w:rPr>
          <w:rFonts w:hint="eastAsia"/>
          <w:color w:val="333333"/>
          <w:sz w:val="20"/>
          <w:szCs w:val="20"/>
          <w:shd w:val="clear" w:color="auto" w:fill="FFFFFF"/>
        </w:rPr>
        <w:t>·</w:t>
      </w:r>
      <w:r>
        <w:rPr>
          <w:rFonts w:hint="eastAsia" w:ascii="宋体" w:hAnsi="宋体" w:eastAsia="宋体"/>
          <w:sz w:val="24"/>
          <w:szCs w:val="24"/>
        </w:rPr>
        <w:t>许昌市）》上发布，成交公告期限为1个工作日。</w:t>
      </w:r>
    </w:p>
    <w:p w14:paraId="69957AE0">
      <w:pPr>
        <w:pStyle w:val="12"/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六、其他补充事宜</w:t>
      </w:r>
    </w:p>
    <w:p w14:paraId="06B7BED5">
      <w:pPr>
        <w:ind w:firstLine="681" w:firstLineChars="284"/>
        <w:rPr>
          <w:rFonts w:hint="eastAsia" w:ascii="宋体" w:hAnsi="宋体" w:eastAsia="宋体"/>
          <w:sz w:val="24"/>
          <w:szCs w:val="24"/>
          <w:lang w:val="zh-CN" w:eastAsia="zh-CN"/>
        </w:rPr>
      </w:pPr>
      <w:r>
        <w:rPr>
          <w:rFonts w:hint="eastAsia" w:ascii="宋体" w:hAnsi="宋体" w:eastAsia="宋体"/>
          <w:sz w:val="24"/>
          <w:szCs w:val="24"/>
          <w:lang w:val="zh-CN"/>
        </w:rPr>
        <w:t>各有关当事人对中标结果有异议的，可以在中标结果公告期限届满之日起7个工作日内，以书面形式向采购人或采购代理机构质疑（加盖单位公章并法定代表人签字），按照《政府采购质疑和投诉办法》的有关规定，已质疑的供应商可以依法向财政部门提起书面投诉。由法定代表人或其授权代表携带本人身份证件提交。逾期提交或未按照要求提交的书面投诉将不予受理</w:t>
      </w:r>
      <w:r>
        <w:rPr>
          <w:rFonts w:hint="eastAsia" w:ascii="宋体" w:hAnsi="宋体" w:eastAsia="宋体"/>
          <w:sz w:val="24"/>
          <w:szCs w:val="24"/>
          <w:lang w:val="zh-CN" w:eastAsia="zh-CN"/>
        </w:rPr>
        <w:t>。</w:t>
      </w:r>
    </w:p>
    <w:p w14:paraId="14D5A055">
      <w:pPr>
        <w:ind w:firstLine="240"/>
        <w:rPr>
          <w:rFonts w:ascii="宋体" w:hAnsi="宋体" w:eastAsia="宋体"/>
          <w:sz w:val="24"/>
          <w:szCs w:val="24"/>
          <w:lang w:val="zh-CN"/>
        </w:rPr>
      </w:pPr>
      <w:r>
        <w:rPr>
          <w:rFonts w:hint="eastAsia" w:ascii="宋体" w:hAnsi="宋体" w:eastAsia="宋体"/>
          <w:sz w:val="24"/>
          <w:szCs w:val="24"/>
          <w:lang w:val="zh-CN"/>
        </w:rPr>
        <w:t>受理部门：禹州市财政局政府采购监督管理办公室</w:t>
      </w:r>
    </w:p>
    <w:p w14:paraId="1D7D497F">
      <w:pPr>
        <w:ind w:firstLine="240"/>
        <w:rPr>
          <w:rFonts w:ascii="宋体" w:hAnsi="宋体" w:eastAsia="宋体"/>
          <w:sz w:val="24"/>
          <w:szCs w:val="24"/>
          <w:lang w:val="zh-CN"/>
        </w:rPr>
      </w:pPr>
      <w:r>
        <w:rPr>
          <w:rFonts w:hint="eastAsia" w:ascii="宋体" w:hAnsi="宋体" w:eastAsia="宋体"/>
          <w:sz w:val="24"/>
          <w:szCs w:val="24"/>
          <w:lang w:val="zh-CN"/>
        </w:rPr>
        <w:t>受理电话：0374-8112523  </w:t>
      </w:r>
    </w:p>
    <w:p w14:paraId="10D8092E">
      <w:pPr>
        <w:ind w:firstLine="240"/>
        <w:rPr>
          <w:rFonts w:ascii="宋体" w:hAnsi="宋体" w:eastAsia="宋体"/>
          <w:sz w:val="24"/>
          <w:szCs w:val="24"/>
          <w:lang w:val="zh-CN"/>
        </w:rPr>
      </w:pPr>
      <w:r>
        <w:rPr>
          <w:rFonts w:hint="eastAsia" w:ascii="宋体" w:hAnsi="宋体" w:eastAsia="宋体"/>
          <w:sz w:val="24"/>
          <w:szCs w:val="24"/>
          <w:lang w:val="zh-CN"/>
        </w:rPr>
        <w:t>电子邮箱：yzscgb8112523@163.com</w:t>
      </w:r>
      <w:bookmarkStart w:id="2" w:name="_GoBack"/>
      <w:bookmarkEnd w:id="2"/>
    </w:p>
    <w:p w14:paraId="48D31772">
      <w:pPr>
        <w:ind w:firstLine="240"/>
        <w:rPr>
          <w:rFonts w:ascii="宋体" w:hAnsi="宋体" w:eastAsia="宋体"/>
          <w:sz w:val="24"/>
          <w:szCs w:val="24"/>
          <w:lang w:val="zh-CN"/>
        </w:rPr>
      </w:pPr>
      <w:r>
        <w:rPr>
          <w:rFonts w:hint="eastAsia" w:ascii="宋体" w:hAnsi="宋体" w:eastAsia="宋体"/>
          <w:sz w:val="24"/>
          <w:szCs w:val="24"/>
          <w:lang w:val="zh-CN"/>
        </w:rPr>
        <w:t>地址：禹州市行政北路2号禹州市财政局1305房间</w:t>
      </w:r>
    </w:p>
    <w:p w14:paraId="2DF814B6">
      <w:pPr>
        <w:pStyle w:val="12"/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七、凡对本次公告内容提出询问，请按以下方式联系</w:t>
      </w:r>
    </w:p>
    <w:p w14:paraId="4693108B">
      <w:pPr>
        <w:ind w:firstLine="240"/>
        <w:rPr>
          <w:rFonts w:ascii="宋体" w:hAnsi="宋体" w:eastAsia="宋体"/>
          <w:sz w:val="24"/>
          <w:szCs w:val="24"/>
          <w:lang w:val="zh-CN"/>
        </w:rPr>
      </w:pPr>
      <w:r>
        <w:rPr>
          <w:rFonts w:hint="eastAsia" w:ascii="宋体" w:hAnsi="宋体" w:eastAsia="宋体"/>
          <w:sz w:val="24"/>
          <w:szCs w:val="24"/>
          <w:lang w:eastAsia="zh-CN"/>
        </w:rPr>
        <w:t>1.</w:t>
      </w:r>
      <w:r>
        <w:rPr>
          <w:rFonts w:hint="eastAsia" w:ascii="宋体" w:hAnsi="宋体" w:eastAsia="宋体"/>
          <w:sz w:val="24"/>
          <w:szCs w:val="24"/>
          <w:lang w:val="zh-CN"/>
        </w:rPr>
        <w:t>采购人信息：</w:t>
      </w:r>
    </w:p>
    <w:p w14:paraId="4799873D">
      <w:pPr>
        <w:ind w:firstLine="24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采购单位：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禹州市文化广电和旅游局</w:t>
      </w:r>
    </w:p>
    <w:p w14:paraId="327797D5">
      <w:pPr>
        <w:ind w:firstLine="24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地址：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禹州市禹王大道东段</w:t>
      </w:r>
    </w:p>
    <w:p w14:paraId="128202B6">
      <w:pPr>
        <w:ind w:firstLine="24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联系人：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郭先生</w:t>
      </w:r>
    </w:p>
    <w:p w14:paraId="6D770E14">
      <w:pPr>
        <w:ind w:firstLine="24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联系方式：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18567337778</w:t>
      </w:r>
    </w:p>
    <w:p w14:paraId="11B9F385">
      <w:pPr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2.采购代理机构信息：</w:t>
      </w:r>
    </w:p>
    <w:p w14:paraId="3A6E7C6F">
      <w:pPr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名  称：中海域安项目管理咨询有限公司 </w:t>
      </w:r>
    </w:p>
    <w:p w14:paraId="6CBF7EE0">
      <w:pPr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地  址：禹州市</w:t>
      </w:r>
      <w:r>
        <w:rPr>
          <w:rFonts w:hint="eastAsia" w:ascii="宋体" w:hAnsi="宋体" w:eastAsia="宋体"/>
          <w:sz w:val="24"/>
          <w:szCs w:val="24"/>
          <w:lang w:eastAsia="zh-CN"/>
        </w:rPr>
        <w:t>柏山路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7号</w:t>
      </w:r>
    </w:p>
    <w:p w14:paraId="65428DAA">
      <w:pPr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联系人：</w:t>
      </w:r>
      <w:r>
        <w:rPr>
          <w:rFonts w:hint="eastAsia" w:ascii="宋体" w:hAnsi="宋体" w:eastAsia="宋体"/>
          <w:sz w:val="24"/>
          <w:szCs w:val="24"/>
          <w:lang w:eastAsia="zh-CN"/>
        </w:rPr>
        <w:t>杨先生</w:t>
      </w:r>
      <w:r>
        <w:rPr>
          <w:rFonts w:hint="eastAsia" w:ascii="宋体" w:hAnsi="宋体" w:eastAsia="宋体"/>
          <w:sz w:val="24"/>
          <w:szCs w:val="24"/>
        </w:rPr>
        <w:t xml:space="preserve">         </w:t>
      </w:r>
    </w:p>
    <w:p w14:paraId="5DA5BC50">
      <w:pPr>
        <w:ind w:firstLine="24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联系电话：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13383748781</w:t>
      </w:r>
    </w:p>
    <w:p w14:paraId="3B925457">
      <w:pPr>
        <w:pStyle w:val="12"/>
        <w:ind w:left="0" w:firstLine="600" w:firstLineChars="25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3.项目联系方式</w:t>
      </w:r>
    </w:p>
    <w:p w14:paraId="35DCB842">
      <w:pPr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项目联系人：</w:t>
      </w:r>
      <w:r>
        <w:rPr>
          <w:rFonts w:hint="eastAsia" w:ascii="宋体" w:hAnsi="宋体" w:eastAsia="宋体"/>
          <w:sz w:val="24"/>
          <w:szCs w:val="24"/>
          <w:lang w:eastAsia="zh-CN"/>
        </w:rPr>
        <w:t>杨先生</w:t>
      </w:r>
      <w:r>
        <w:rPr>
          <w:rFonts w:hint="eastAsia" w:ascii="宋体" w:hAnsi="宋体" w:eastAsia="宋体"/>
          <w:sz w:val="24"/>
          <w:szCs w:val="24"/>
        </w:rPr>
        <w:t xml:space="preserve">  </w:t>
      </w:r>
    </w:p>
    <w:p w14:paraId="791508DD">
      <w:pPr>
        <w:ind w:firstLine="24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联系方式：</w:t>
      </w:r>
      <w:bookmarkEnd w:id="0"/>
      <w:bookmarkEnd w:id="1"/>
      <w:r>
        <w:rPr>
          <w:rFonts w:hint="eastAsia" w:ascii="宋体" w:hAnsi="宋体" w:eastAsia="宋体"/>
          <w:sz w:val="24"/>
          <w:szCs w:val="24"/>
          <w:lang w:val="en-US" w:eastAsia="zh-CN"/>
        </w:rPr>
        <w:t>13383748781</w:t>
      </w:r>
    </w:p>
    <w:sectPr>
      <w:pgSz w:w="11906" w:h="16838"/>
      <w:pgMar w:top="1418" w:right="1480" w:bottom="1418" w:left="14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zgwOGVkNTVhMTFjODVjZGYxOWYyYjY3ODM3ZjFkZmQifQ=="/>
  </w:docVars>
  <w:rsids>
    <w:rsidRoot w:val="136E65F7"/>
    <w:rsid w:val="00001ACF"/>
    <w:rsid w:val="00013AAA"/>
    <w:rsid w:val="00021514"/>
    <w:rsid w:val="000241DE"/>
    <w:rsid w:val="00024BA5"/>
    <w:rsid w:val="00033A51"/>
    <w:rsid w:val="00051518"/>
    <w:rsid w:val="0007600C"/>
    <w:rsid w:val="0008435E"/>
    <w:rsid w:val="00095A90"/>
    <w:rsid w:val="00095CF7"/>
    <w:rsid w:val="000972B7"/>
    <w:rsid w:val="00097D83"/>
    <w:rsid w:val="000A2870"/>
    <w:rsid w:val="000A2C34"/>
    <w:rsid w:val="000A377E"/>
    <w:rsid w:val="000A7AF1"/>
    <w:rsid w:val="000B2645"/>
    <w:rsid w:val="000C18A7"/>
    <w:rsid w:val="000C5C19"/>
    <w:rsid w:val="000D2615"/>
    <w:rsid w:val="000D43C7"/>
    <w:rsid w:val="000E0623"/>
    <w:rsid w:val="000F5217"/>
    <w:rsid w:val="0010170A"/>
    <w:rsid w:val="001069A8"/>
    <w:rsid w:val="001257B7"/>
    <w:rsid w:val="00130823"/>
    <w:rsid w:val="00135FA4"/>
    <w:rsid w:val="00155C67"/>
    <w:rsid w:val="00172196"/>
    <w:rsid w:val="00182D6A"/>
    <w:rsid w:val="001900A9"/>
    <w:rsid w:val="001972DD"/>
    <w:rsid w:val="001A4189"/>
    <w:rsid w:val="001A5C90"/>
    <w:rsid w:val="001B2147"/>
    <w:rsid w:val="001B413D"/>
    <w:rsid w:val="001B75FA"/>
    <w:rsid w:val="001C725F"/>
    <w:rsid w:val="001D5FBB"/>
    <w:rsid w:val="001F3798"/>
    <w:rsid w:val="0022662A"/>
    <w:rsid w:val="002402C8"/>
    <w:rsid w:val="00243535"/>
    <w:rsid w:val="00257769"/>
    <w:rsid w:val="00287F57"/>
    <w:rsid w:val="0029233D"/>
    <w:rsid w:val="002B2FDF"/>
    <w:rsid w:val="002B453B"/>
    <w:rsid w:val="002C16BB"/>
    <w:rsid w:val="002D2C21"/>
    <w:rsid w:val="002E1C2C"/>
    <w:rsid w:val="00300D1C"/>
    <w:rsid w:val="003103D0"/>
    <w:rsid w:val="00312293"/>
    <w:rsid w:val="003246B9"/>
    <w:rsid w:val="00332882"/>
    <w:rsid w:val="0034179B"/>
    <w:rsid w:val="003553FC"/>
    <w:rsid w:val="00362BF6"/>
    <w:rsid w:val="00365794"/>
    <w:rsid w:val="003713B9"/>
    <w:rsid w:val="003721CA"/>
    <w:rsid w:val="00382634"/>
    <w:rsid w:val="0039164D"/>
    <w:rsid w:val="00396C16"/>
    <w:rsid w:val="003A7060"/>
    <w:rsid w:val="003B5A2F"/>
    <w:rsid w:val="003D7DF9"/>
    <w:rsid w:val="00405D11"/>
    <w:rsid w:val="0041437A"/>
    <w:rsid w:val="00415D50"/>
    <w:rsid w:val="00436E81"/>
    <w:rsid w:val="00443940"/>
    <w:rsid w:val="0044528B"/>
    <w:rsid w:val="00447DB7"/>
    <w:rsid w:val="00481B90"/>
    <w:rsid w:val="004B2483"/>
    <w:rsid w:val="004D5DA8"/>
    <w:rsid w:val="004E4027"/>
    <w:rsid w:val="004E48A3"/>
    <w:rsid w:val="004E5093"/>
    <w:rsid w:val="005043C9"/>
    <w:rsid w:val="00517941"/>
    <w:rsid w:val="0055768F"/>
    <w:rsid w:val="0056073C"/>
    <w:rsid w:val="0057483F"/>
    <w:rsid w:val="00586295"/>
    <w:rsid w:val="005937FA"/>
    <w:rsid w:val="00593D7F"/>
    <w:rsid w:val="005E4BF8"/>
    <w:rsid w:val="005E7271"/>
    <w:rsid w:val="005F1061"/>
    <w:rsid w:val="00605D01"/>
    <w:rsid w:val="00611C8E"/>
    <w:rsid w:val="00632971"/>
    <w:rsid w:val="0063693B"/>
    <w:rsid w:val="00664633"/>
    <w:rsid w:val="00683EAA"/>
    <w:rsid w:val="00692AA5"/>
    <w:rsid w:val="006B725E"/>
    <w:rsid w:val="006D15C0"/>
    <w:rsid w:val="006D2881"/>
    <w:rsid w:val="006E2410"/>
    <w:rsid w:val="00716563"/>
    <w:rsid w:val="00716759"/>
    <w:rsid w:val="00721283"/>
    <w:rsid w:val="00743AFC"/>
    <w:rsid w:val="007478E8"/>
    <w:rsid w:val="00773FFC"/>
    <w:rsid w:val="00774647"/>
    <w:rsid w:val="00781D29"/>
    <w:rsid w:val="007822A1"/>
    <w:rsid w:val="007A209B"/>
    <w:rsid w:val="007A4CFC"/>
    <w:rsid w:val="007B5B20"/>
    <w:rsid w:val="007C0E37"/>
    <w:rsid w:val="007C3D17"/>
    <w:rsid w:val="007C6285"/>
    <w:rsid w:val="007D16A2"/>
    <w:rsid w:val="007D25DE"/>
    <w:rsid w:val="00802673"/>
    <w:rsid w:val="0081347D"/>
    <w:rsid w:val="00814E24"/>
    <w:rsid w:val="00817AFC"/>
    <w:rsid w:val="00820EC6"/>
    <w:rsid w:val="00827478"/>
    <w:rsid w:val="008314D7"/>
    <w:rsid w:val="00831E1C"/>
    <w:rsid w:val="008332E6"/>
    <w:rsid w:val="00850AEE"/>
    <w:rsid w:val="00856F55"/>
    <w:rsid w:val="008613B0"/>
    <w:rsid w:val="008642A1"/>
    <w:rsid w:val="00887F5C"/>
    <w:rsid w:val="008974FE"/>
    <w:rsid w:val="008A019E"/>
    <w:rsid w:val="008A4D33"/>
    <w:rsid w:val="008B4082"/>
    <w:rsid w:val="008C2547"/>
    <w:rsid w:val="008C51BB"/>
    <w:rsid w:val="008D02EA"/>
    <w:rsid w:val="008D0EC3"/>
    <w:rsid w:val="009364CC"/>
    <w:rsid w:val="00950A96"/>
    <w:rsid w:val="009524E9"/>
    <w:rsid w:val="009718A5"/>
    <w:rsid w:val="00990F77"/>
    <w:rsid w:val="00993022"/>
    <w:rsid w:val="00996202"/>
    <w:rsid w:val="009B0F6A"/>
    <w:rsid w:val="009B63C0"/>
    <w:rsid w:val="009C089A"/>
    <w:rsid w:val="009E254A"/>
    <w:rsid w:val="009E3649"/>
    <w:rsid w:val="00A339B0"/>
    <w:rsid w:val="00A3588B"/>
    <w:rsid w:val="00A40DDF"/>
    <w:rsid w:val="00A504E3"/>
    <w:rsid w:val="00A516E1"/>
    <w:rsid w:val="00A528CE"/>
    <w:rsid w:val="00A63247"/>
    <w:rsid w:val="00A643AD"/>
    <w:rsid w:val="00A70B32"/>
    <w:rsid w:val="00A70CC0"/>
    <w:rsid w:val="00A815E5"/>
    <w:rsid w:val="00A83135"/>
    <w:rsid w:val="00A85ABF"/>
    <w:rsid w:val="00A85D2D"/>
    <w:rsid w:val="00A866EF"/>
    <w:rsid w:val="00A97945"/>
    <w:rsid w:val="00AB184F"/>
    <w:rsid w:val="00AC07B8"/>
    <w:rsid w:val="00AC2ACE"/>
    <w:rsid w:val="00AC74DD"/>
    <w:rsid w:val="00AD3556"/>
    <w:rsid w:val="00AE1510"/>
    <w:rsid w:val="00B019B6"/>
    <w:rsid w:val="00B07CF5"/>
    <w:rsid w:val="00B1330C"/>
    <w:rsid w:val="00B1775F"/>
    <w:rsid w:val="00B35EFE"/>
    <w:rsid w:val="00B50EA0"/>
    <w:rsid w:val="00B5699D"/>
    <w:rsid w:val="00B6710C"/>
    <w:rsid w:val="00B717A5"/>
    <w:rsid w:val="00B83AF9"/>
    <w:rsid w:val="00B855CA"/>
    <w:rsid w:val="00BA4632"/>
    <w:rsid w:val="00BA708C"/>
    <w:rsid w:val="00BA7675"/>
    <w:rsid w:val="00BF07A6"/>
    <w:rsid w:val="00BF23BD"/>
    <w:rsid w:val="00C06A9B"/>
    <w:rsid w:val="00C12126"/>
    <w:rsid w:val="00C14655"/>
    <w:rsid w:val="00C16B76"/>
    <w:rsid w:val="00C21569"/>
    <w:rsid w:val="00C25521"/>
    <w:rsid w:val="00C25B1F"/>
    <w:rsid w:val="00C46AB6"/>
    <w:rsid w:val="00C72F58"/>
    <w:rsid w:val="00C7320C"/>
    <w:rsid w:val="00C8403B"/>
    <w:rsid w:val="00C84D81"/>
    <w:rsid w:val="00C90D98"/>
    <w:rsid w:val="00C92BDA"/>
    <w:rsid w:val="00CA0FFA"/>
    <w:rsid w:val="00CA1CDA"/>
    <w:rsid w:val="00CB14A9"/>
    <w:rsid w:val="00CB405D"/>
    <w:rsid w:val="00CE2626"/>
    <w:rsid w:val="00CE5FB8"/>
    <w:rsid w:val="00D041EE"/>
    <w:rsid w:val="00D05F8D"/>
    <w:rsid w:val="00D0657D"/>
    <w:rsid w:val="00D104DE"/>
    <w:rsid w:val="00D449EC"/>
    <w:rsid w:val="00D45368"/>
    <w:rsid w:val="00D4674E"/>
    <w:rsid w:val="00D64D88"/>
    <w:rsid w:val="00D73169"/>
    <w:rsid w:val="00D85E62"/>
    <w:rsid w:val="00DA4EBB"/>
    <w:rsid w:val="00DB4DE7"/>
    <w:rsid w:val="00DD4EF9"/>
    <w:rsid w:val="00DE4B71"/>
    <w:rsid w:val="00E047BA"/>
    <w:rsid w:val="00E0572C"/>
    <w:rsid w:val="00E123DD"/>
    <w:rsid w:val="00E27884"/>
    <w:rsid w:val="00E45864"/>
    <w:rsid w:val="00E50CAF"/>
    <w:rsid w:val="00E64E1C"/>
    <w:rsid w:val="00E90D88"/>
    <w:rsid w:val="00EA4A12"/>
    <w:rsid w:val="00EB21C5"/>
    <w:rsid w:val="00EB45FC"/>
    <w:rsid w:val="00EB5F99"/>
    <w:rsid w:val="00EC0055"/>
    <w:rsid w:val="00EC2AE9"/>
    <w:rsid w:val="00EC2EE4"/>
    <w:rsid w:val="00EC33F0"/>
    <w:rsid w:val="00ED573A"/>
    <w:rsid w:val="00EF70FD"/>
    <w:rsid w:val="00F1194B"/>
    <w:rsid w:val="00F11F99"/>
    <w:rsid w:val="00F1606D"/>
    <w:rsid w:val="00F20F3F"/>
    <w:rsid w:val="00F46D04"/>
    <w:rsid w:val="00F557BF"/>
    <w:rsid w:val="00F56D0A"/>
    <w:rsid w:val="00F57170"/>
    <w:rsid w:val="00F6098E"/>
    <w:rsid w:val="00F60DED"/>
    <w:rsid w:val="00F63311"/>
    <w:rsid w:val="00F97299"/>
    <w:rsid w:val="00FA4404"/>
    <w:rsid w:val="00FA4B06"/>
    <w:rsid w:val="00FB12C0"/>
    <w:rsid w:val="00FD2214"/>
    <w:rsid w:val="00FE0E01"/>
    <w:rsid w:val="00FF6F5C"/>
    <w:rsid w:val="011E5A3C"/>
    <w:rsid w:val="01672235"/>
    <w:rsid w:val="020B32A9"/>
    <w:rsid w:val="02242076"/>
    <w:rsid w:val="04B62533"/>
    <w:rsid w:val="058E4369"/>
    <w:rsid w:val="05917228"/>
    <w:rsid w:val="06D410AF"/>
    <w:rsid w:val="07555167"/>
    <w:rsid w:val="07CF5E23"/>
    <w:rsid w:val="0A485BAF"/>
    <w:rsid w:val="0AD263B1"/>
    <w:rsid w:val="0BB05F2E"/>
    <w:rsid w:val="0BE75CAE"/>
    <w:rsid w:val="0C0A7D34"/>
    <w:rsid w:val="0C504024"/>
    <w:rsid w:val="0CA676EE"/>
    <w:rsid w:val="0D6541C8"/>
    <w:rsid w:val="0DC45CC1"/>
    <w:rsid w:val="0DF90D6E"/>
    <w:rsid w:val="0E26251D"/>
    <w:rsid w:val="102E52B6"/>
    <w:rsid w:val="10325C08"/>
    <w:rsid w:val="10B14C22"/>
    <w:rsid w:val="12F867F2"/>
    <w:rsid w:val="136E65F7"/>
    <w:rsid w:val="13743CE5"/>
    <w:rsid w:val="1493716E"/>
    <w:rsid w:val="15A6246D"/>
    <w:rsid w:val="17A26C7E"/>
    <w:rsid w:val="18AB0F83"/>
    <w:rsid w:val="1A6C3DD2"/>
    <w:rsid w:val="1ACB4B33"/>
    <w:rsid w:val="1C6A34E8"/>
    <w:rsid w:val="1E5A6B6E"/>
    <w:rsid w:val="21C54044"/>
    <w:rsid w:val="22222E58"/>
    <w:rsid w:val="2259404C"/>
    <w:rsid w:val="243D558A"/>
    <w:rsid w:val="265A593B"/>
    <w:rsid w:val="26F23447"/>
    <w:rsid w:val="27EE1DE2"/>
    <w:rsid w:val="28CF69E4"/>
    <w:rsid w:val="2B91392E"/>
    <w:rsid w:val="33BB643E"/>
    <w:rsid w:val="34F372A7"/>
    <w:rsid w:val="38507FCD"/>
    <w:rsid w:val="3862667F"/>
    <w:rsid w:val="39F82C61"/>
    <w:rsid w:val="3A65711D"/>
    <w:rsid w:val="3BAB4C09"/>
    <w:rsid w:val="3BDA652C"/>
    <w:rsid w:val="3CC21EF3"/>
    <w:rsid w:val="3CE4098F"/>
    <w:rsid w:val="3D666C41"/>
    <w:rsid w:val="3E0F0E31"/>
    <w:rsid w:val="42DE0FF8"/>
    <w:rsid w:val="42FA5354"/>
    <w:rsid w:val="43380CCD"/>
    <w:rsid w:val="46B04A59"/>
    <w:rsid w:val="47574ED5"/>
    <w:rsid w:val="49A50CC9"/>
    <w:rsid w:val="4BDF5841"/>
    <w:rsid w:val="4C742085"/>
    <w:rsid w:val="50590FB2"/>
    <w:rsid w:val="514526E9"/>
    <w:rsid w:val="516C5A20"/>
    <w:rsid w:val="56EE2879"/>
    <w:rsid w:val="589767F7"/>
    <w:rsid w:val="59130BFE"/>
    <w:rsid w:val="594031C0"/>
    <w:rsid w:val="5A110A34"/>
    <w:rsid w:val="5CB251FD"/>
    <w:rsid w:val="5D1E10AA"/>
    <w:rsid w:val="5ECC3342"/>
    <w:rsid w:val="60285208"/>
    <w:rsid w:val="613A4CBF"/>
    <w:rsid w:val="62083543"/>
    <w:rsid w:val="6421269A"/>
    <w:rsid w:val="645A79D8"/>
    <w:rsid w:val="64C12734"/>
    <w:rsid w:val="669817A1"/>
    <w:rsid w:val="69C42446"/>
    <w:rsid w:val="6A150D92"/>
    <w:rsid w:val="6D6018E4"/>
    <w:rsid w:val="6F43049B"/>
    <w:rsid w:val="6FCE08D2"/>
    <w:rsid w:val="701337DF"/>
    <w:rsid w:val="70692AA5"/>
    <w:rsid w:val="70B03D85"/>
    <w:rsid w:val="72BD7D18"/>
    <w:rsid w:val="72DD3673"/>
    <w:rsid w:val="73C41D2F"/>
    <w:rsid w:val="74F5575B"/>
    <w:rsid w:val="750E227E"/>
    <w:rsid w:val="76623E2F"/>
    <w:rsid w:val="7703363F"/>
    <w:rsid w:val="778D7399"/>
    <w:rsid w:val="795B7FA5"/>
    <w:rsid w:val="7B1202FA"/>
    <w:rsid w:val="7D571A5C"/>
    <w:rsid w:val="7E634081"/>
    <w:rsid w:val="7EDC05A2"/>
    <w:rsid w:val="7F0013D2"/>
    <w:rsid w:val="7FEC195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ordWrap w:val="0"/>
      <w:spacing w:line="360" w:lineRule="auto"/>
      <w:ind w:left="315"/>
    </w:pPr>
    <w:rPr>
      <w:rFonts w:cs="Times New Roman" w:asciiTheme="minorEastAsia" w:hAnsiTheme="minorEastAsia" w:eastAsiaTheme="minorEastAsia"/>
      <w:sz w:val="28"/>
      <w:szCs w:val="28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5"/>
    </w:pPr>
  </w:style>
  <w:style w:type="paragraph" w:styleId="3">
    <w:name w:val="Body Text"/>
    <w:basedOn w:val="1"/>
    <w:next w:val="4"/>
    <w:autoRedefine/>
    <w:qFormat/>
    <w:uiPriority w:val="0"/>
  </w:style>
  <w:style w:type="paragraph" w:customStyle="1" w:styleId="4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5">
    <w:name w:val="Body Text Indent"/>
    <w:basedOn w:val="1"/>
    <w:next w:val="6"/>
    <w:autoRedefine/>
    <w:semiHidden/>
    <w:unhideWhenUsed/>
    <w:qFormat/>
    <w:uiPriority w:val="99"/>
    <w:pPr>
      <w:adjustRightInd w:val="0"/>
      <w:spacing w:after="120" w:line="360" w:lineRule="atLeast"/>
      <w:ind w:left="420" w:leftChars="200"/>
    </w:pPr>
    <w:rPr>
      <w:sz w:val="24"/>
    </w:rPr>
  </w:style>
  <w:style w:type="paragraph" w:styleId="6">
    <w:name w:val="Body Text First Indent 2"/>
    <w:basedOn w:val="5"/>
    <w:next w:val="7"/>
    <w:autoRedefine/>
    <w:unhideWhenUsed/>
    <w:qFormat/>
    <w:uiPriority w:val="99"/>
    <w:pPr>
      <w:adjustRightInd/>
      <w:spacing w:line="240" w:lineRule="auto"/>
      <w:ind w:left="0" w:leftChars="0"/>
    </w:pPr>
    <w:rPr>
      <w:kern w:val="2"/>
      <w:sz w:val="21"/>
      <w:szCs w:val="22"/>
    </w:rPr>
  </w:style>
  <w:style w:type="paragraph" w:styleId="7">
    <w:name w:val="Date"/>
    <w:basedOn w:val="1"/>
    <w:next w:val="1"/>
    <w:autoRedefine/>
    <w:semiHidden/>
    <w:unhideWhenUsed/>
    <w:qFormat/>
    <w:uiPriority w:val="99"/>
    <w:pPr>
      <w:ind w:left="100" w:leftChars="2500"/>
    </w:pPr>
  </w:style>
  <w:style w:type="paragraph" w:styleId="8">
    <w:name w:val="footer"/>
    <w:basedOn w:val="1"/>
    <w:link w:val="22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2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2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paragraph" w:styleId="11">
    <w:name w:val="Normal (Web)"/>
    <w:basedOn w:val="1"/>
    <w:semiHidden/>
    <w:unhideWhenUsed/>
    <w:qFormat/>
    <w:uiPriority w:val="99"/>
    <w:pPr>
      <w:wordWrap/>
      <w:spacing w:before="100" w:beforeAutospacing="1" w:after="100" w:afterAutospacing="1" w:line="240" w:lineRule="auto"/>
      <w:ind w:left="0"/>
    </w:pPr>
    <w:rPr>
      <w:rFonts w:ascii="宋体" w:hAnsi="宋体" w:eastAsia="宋体" w:cs="宋体"/>
      <w:sz w:val="24"/>
      <w:szCs w:val="24"/>
    </w:rPr>
  </w:style>
  <w:style w:type="paragraph" w:styleId="12">
    <w:name w:val="Body Text First Indent"/>
    <w:basedOn w:val="3"/>
    <w:next w:val="13"/>
    <w:autoRedefine/>
    <w:qFormat/>
    <w:uiPriority w:val="0"/>
    <w:pPr>
      <w:ind w:firstLine="420" w:firstLineChars="100"/>
    </w:pPr>
  </w:style>
  <w:style w:type="paragraph" w:customStyle="1" w:styleId="13">
    <w:name w:val="List Paragraph1"/>
    <w:basedOn w:val="1"/>
    <w:next w:val="1"/>
    <w:qFormat/>
    <w:uiPriority w:val="0"/>
    <w:pPr>
      <w:ind w:left="420" w:firstLine="3748"/>
    </w:pPr>
  </w:style>
  <w:style w:type="table" w:styleId="15">
    <w:name w:val="Table Grid"/>
    <w:basedOn w:val="14"/>
    <w:autoRedefine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FollowedHyperlink"/>
    <w:basedOn w:val="16"/>
    <w:autoRedefine/>
    <w:semiHidden/>
    <w:unhideWhenUsed/>
    <w:qFormat/>
    <w:uiPriority w:val="0"/>
    <w:rPr>
      <w:color w:val="000000"/>
      <w:u w:val="none"/>
    </w:rPr>
  </w:style>
  <w:style w:type="character" w:styleId="18">
    <w:name w:val="Emphasis"/>
    <w:basedOn w:val="16"/>
    <w:autoRedefine/>
    <w:qFormat/>
    <w:uiPriority w:val="0"/>
  </w:style>
  <w:style w:type="character" w:styleId="19">
    <w:name w:val="Hyperlink"/>
    <w:basedOn w:val="16"/>
    <w:autoRedefine/>
    <w:unhideWhenUsed/>
    <w:qFormat/>
    <w:uiPriority w:val="0"/>
    <w:rPr>
      <w:color w:val="0563C1" w:themeColor="hyperlink"/>
      <w:u w:val="single"/>
    </w:rPr>
  </w:style>
  <w:style w:type="paragraph" w:customStyle="1" w:styleId="20">
    <w:name w:val="列出段落1"/>
    <w:basedOn w:val="1"/>
    <w:qFormat/>
    <w:uiPriority w:val="99"/>
    <w:pPr>
      <w:ind w:firstLine="420" w:firstLineChars="200"/>
    </w:pPr>
  </w:style>
  <w:style w:type="character" w:customStyle="1" w:styleId="21">
    <w:name w:val="页眉 Char"/>
    <w:basedOn w:val="16"/>
    <w:link w:val="9"/>
    <w:autoRedefine/>
    <w:qFormat/>
    <w:uiPriority w:val="0"/>
    <w:rPr>
      <w:kern w:val="2"/>
      <w:sz w:val="18"/>
      <w:szCs w:val="18"/>
    </w:rPr>
  </w:style>
  <w:style w:type="character" w:customStyle="1" w:styleId="22">
    <w:name w:val="页脚 Char"/>
    <w:basedOn w:val="16"/>
    <w:link w:val="8"/>
    <w:autoRedefine/>
    <w:qFormat/>
    <w:uiPriority w:val="0"/>
    <w:rPr>
      <w:kern w:val="2"/>
      <w:sz w:val="18"/>
      <w:szCs w:val="18"/>
    </w:rPr>
  </w:style>
  <w:style w:type="character" w:customStyle="1" w:styleId="23">
    <w:name w:val="green"/>
    <w:basedOn w:val="16"/>
    <w:autoRedefine/>
    <w:qFormat/>
    <w:uiPriority w:val="0"/>
    <w:rPr>
      <w:color w:val="66AE00"/>
      <w:sz w:val="18"/>
      <w:szCs w:val="18"/>
    </w:rPr>
  </w:style>
  <w:style w:type="character" w:customStyle="1" w:styleId="24">
    <w:name w:val="green1"/>
    <w:basedOn w:val="16"/>
    <w:autoRedefine/>
    <w:qFormat/>
    <w:uiPriority w:val="0"/>
    <w:rPr>
      <w:color w:val="66AE00"/>
      <w:sz w:val="18"/>
      <w:szCs w:val="18"/>
    </w:rPr>
  </w:style>
  <w:style w:type="character" w:customStyle="1" w:styleId="25">
    <w:name w:val="hover"/>
    <w:basedOn w:val="16"/>
    <w:autoRedefine/>
    <w:qFormat/>
    <w:uiPriority w:val="0"/>
  </w:style>
  <w:style w:type="character" w:customStyle="1" w:styleId="26">
    <w:name w:val="active"/>
    <w:basedOn w:val="16"/>
    <w:autoRedefine/>
    <w:qFormat/>
    <w:uiPriority w:val="0"/>
    <w:rPr>
      <w:color w:val="FFFFFF"/>
      <w:shd w:val="clear" w:color="auto" w:fill="2B7AFC"/>
    </w:rPr>
  </w:style>
  <w:style w:type="character" w:customStyle="1" w:styleId="27">
    <w:name w:val="red4"/>
    <w:basedOn w:val="16"/>
    <w:autoRedefine/>
    <w:qFormat/>
    <w:uiPriority w:val="0"/>
    <w:rPr>
      <w:color w:val="FF0000"/>
      <w:sz w:val="18"/>
      <w:szCs w:val="18"/>
    </w:rPr>
  </w:style>
  <w:style w:type="character" w:customStyle="1" w:styleId="28">
    <w:name w:val="red5"/>
    <w:basedOn w:val="16"/>
    <w:autoRedefine/>
    <w:qFormat/>
    <w:uiPriority w:val="0"/>
    <w:rPr>
      <w:color w:val="FF0000"/>
      <w:sz w:val="18"/>
      <w:szCs w:val="18"/>
    </w:rPr>
  </w:style>
  <w:style w:type="character" w:customStyle="1" w:styleId="29">
    <w:name w:val="red6"/>
    <w:basedOn w:val="16"/>
    <w:autoRedefine/>
    <w:qFormat/>
    <w:uiPriority w:val="0"/>
    <w:rPr>
      <w:color w:val="CC0000"/>
    </w:rPr>
  </w:style>
  <w:style w:type="character" w:customStyle="1" w:styleId="30">
    <w:name w:val="red7"/>
    <w:basedOn w:val="16"/>
    <w:autoRedefine/>
    <w:qFormat/>
    <w:uiPriority w:val="0"/>
    <w:rPr>
      <w:color w:val="FF0000"/>
    </w:rPr>
  </w:style>
  <w:style w:type="character" w:customStyle="1" w:styleId="31">
    <w:name w:val="gb-jt"/>
    <w:basedOn w:val="16"/>
    <w:autoRedefine/>
    <w:qFormat/>
    <w:uiPriority w:val="0"/>
  </w:style>
  <w:style w:type="character" w:customStyle="1" w:styleId="32">
    <w:name w:val="blue"/>
    <w:basedOn w:val="16"/>
    <w:autoRedefine/>
    <w:qFormat/>
    <w:uiPriority w:val="0"/>
    <w:rPr>
      <w:color w:val="0371C6"/>
      <w:sz w:val="21"/>
      <w:szCs w:val="21"/>
    </w:rPr>
  </w:style>
  <w:style w:type="character" w:customStyle="1" w:styleId="33">
    <w:name w:val="right"/>
    <w:basedOn w:val="16"/>
    <w:autoRedefine/>
    <w:qFormat/>
    <w:uiPriority w:val="0"/>
    <w:rPr>
      <w:color w:val="999999"/>
      <w:sz w:val="18"/>
      <w:szCs w:val="18"/>
    </w:rPr>
  </w:style>
  <w:style w:type="character" w:customStyle="1" w:styleId="34">
    <w:name w:val="red3"/>
    <w:basedOn w:val="16"/>
    <w:autoRedefine/>
    <w:qFormat/>
    <w:uiPriority w:val="0"/>
    <w:rPr>
      <w:color w:val="FF0000"/>
      <w:sz w:val="18"/>
      <w:szCs w:val="18"/>
    </w:rPr>
  </w:style>
  <w:style w:type="character" w:customStyle="1" w:styleId="35">
    <w:name w:val="hover25"/>
    <w:basedOn w:val="16"/>
    <w:autoRedefine/>
    <w:qFormat/>
    <w:uiPriority w:val="0"/>
  </w:style>
  <w:style w:type="character" w:customStyle="1" w:styleId="36">
    <w:name w:val="active4"/>
    <w:basedOn w:val="16"/>
    <w:autoRedefine/>
    <w:qFormat/>
    <w:uiPriority w:val="0"/>
    <w:rPr>
      <w:color w:val="FFFFFF"/>
      <w:shd w:val="clear" w:color="auto" w:fill="2B7AFC"/>
    </w:rPr>
  </w:style>
  <w:style w:type="character" w:customStyle="1" w:styleId="37">
    <w:name w:val="red"/>
    <w:basedOn w:val="16"/>
    <w:autoRedefine/>
    <w:qFormat/>
    <w:uiPriority w:val="0"/>
    <w:rPr>
      <w:color w:val="FF0000"/>
      <w:sz w:val="18"/>
      <w:szCs w:val="18"/>
    </w:rPr>
  </w:style>
  <w:style w:type="character" w:customStyle="1" w:styleId="38">
    <w:name w:val="red1"/>
    <w:basedOn w:val="16"/>
    <w:autoRedefine/>
    <w:qFormat/>
    <w:uiPriority w:val="0"/>
    <w:rPr>
      <w:color w:val="FF0000"/>
      <w:sz w:val="18"/>
      <w:szCs w:val="18"/>
    </w:rPr>
  </w:style>
  <w:style w:type="character" w:customStyle="1" w:styleId="39">
    <w:name w:val="red2"/>
    <w:basedOn w:val="16"/>
    <w:autoRedefine/>
    <w:qFormat/>
    <w:uiPriority w:val="0"/>
    <w:rPr>
      <w:color w:val="CC0000"/>
    </w:rPr>
  </w:style>
  <w:style w:type="paragraph" w:customStyle="1" w:styleId="40">
    <w:name w:val="hkys1"/>
    <w:basedOn w:val="1"/>
    <w:qFormat/>
    <w:uiPriority w:val="0"/>
    <w:rPr>
      <w:rFonts w:ascii="微软雅黑" w:hAnsi="微软雅黑" w:eastAsia="微软雅黑" w:cs="宋体"/>
      <w:color w:val="000000"/>
      <w:sz w:val="18"/>
      <w:szCs w:val="18"/>
    </w:rPr>
  </w:style>
  <w:style w:type="character" w:customStyle="1" w:styleId="41">
    <w:name w:val="hover24"/>
    <w:basedOn w:val="1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中国微软</Company>
  <Pages>2</Pages>
  <Words>836</Words>
  <Characters>998</Characters>
  <Lines>6</Lines>
  <Paragraphs>1</Paragraphs>
  <TotalTime>8</TotalTime>
  <ScaleCrop>false</ScaleCrop>
  <LinksUpToDate>false</LinksUpToDate>
  <CharactersWithSpaces>1023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2019-04-16T08:24:00Z</dcterms:created>
  <dc:creator>.唯一 D.se彩</dc:creator>
  <cp:lastModifiedBy>风的季节。</cp:lastModifiedBy>
  <cp:lastPrinted>2026-09-15T14:09:00Z</cp:lastPrinted>
  <dcterms:modified xsi:type="dcterms:W3CDTF">2026-09-29T13:49:59Z</dcterms:modified>
  <cp:revision>141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7B5FEBB92ED64E749A1E29FE2D708970</vt:lpwstr>
  </property>
  <property fmtid="{D5CDD505-2E9C-101B-9397-08002B2CF9AE}" pid="4" name="KSOTemplateDocerSaveRecord">
    <vt:lpwstr>eyJoZGlkIjoiODgwNGY1Yzg5MzA0MGZkOTc0MTEwOGFkYTRjYThhZGIiLCJ1c2VySWQiOiIxMjE1MjQyNjk1In0=</vt:lpwstr>
  </property>
</Properties>
</file>