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990B3">
      <w:pPr>
        <w:pStyle w:val="5"/>
        <w:shd w:val="clear"/>
        <w:spacing w:line="321" w:lineRule="auto"/>
        <w:rPr>
          <w:color w:val="auto"/>
          <w:highlight w:val="none"/>
        </w:rPr>
      </w:pPr>
    </w:p>
    <w:p w14:paraId="0320E1AC">
      <w:pPr>
        <w:pStyle w:val="5"/>
        <w:shd w:val="clear"/>
        <w:spacing w:line="321" w:lineRule="auto"/>
        <w:rPr>
          <w:color w:val="auto"/>
          <w:highlight w:val="none"/>
        </w:rPr>
      </w:pPr>
    </w:p>
    <w:p w14:paraId="1F7E3145">
      <w:pPr>
        <w:shd w:val="clear"/>
        <w:jc w:val="center"/>
        <w:rPr>
          <w:rFonts w:hint="eastAsia" w:ascii="黑体" w:hAnsi="黑体" w:eastAsia="黑体" w:cs="黑体"/>
          <w:color w:val="auto"/>
          <w:spacing w:val="-9"/>
          <w:sz w:val="44"/>
          <w:szCs w:val="44"/>
          <w:highlight w:val="none"/>
          <w:lang w:eastAsia="zh-CN"/>
        </w:rPr>
      </w:pPr>
      <w:r>
        <w:rPr>
          <w:rFonts w:hint="eastAsia" w:ascii="黑体" w:hAnsi="黑体" w:eastAsia="黑体" w:cs="黑体"/>
          <w:color w:val="auto"/>
          <w:spacing w:val="-9"/>
          <w:sz w:val="44"/>
          <w:szCs w:val="44"/>
          <w:highlight w:val="none"/>
          <w:lang w:eastAsia="zh-CN"/>
        </w:rPr>
        <w:t>禹州市水利局禹州市轩辕路、互惠街等城市排水管网及设施提升工程勘察、施工图设计及预算编制项目</w:t>
      </w:r>
    </w:p>
    <w:p w14:paraId="4734D6DF">
      <w:pPr>
        <w:pStyle w:val="5"/>
        <w:shd w:val="clear"/>
        <w:spacing w:line="245" w:lineRule="auto"/>
        <w:rPr>
          <w:color w:val="auto"/>
          <w:highlight w:val="none"/>
          <w:lang w:eastAsia="zh-CN"/>
        </w:rPr>
      </w:pPr>
    </w:p>
    <w:p w14:paraId="5123F956">
      <w:pPr>
        <w:pStyle w:val="5"/>
        <w:shd w:val="clear"/>
        <w:spacing w:line="245" w:lineRule="auto"/>
        <w:rPr>
          <w:color w:val="auto"/>
          <w:highlight w:val="none"/>
          <w:lang w:eastAsia="zh-CN"/>
        </w:rPr>
      </w:pPr>
    </w:p>
    <w:p w14:paraId="6C21274A">
      <w:pPr>
        <w:pStyle w:val="5"/>
        <w:shd w:val="clear"/>
        <w:spacing w:line="246" w:lineRule="auto"/>
        <w:rPr>
          <w:color w:val="auto"/>
          <w:highlight w:val="none"/>
          <w:lang w:eastAsia="zh-CN"/>
        </w:rPr>
      </w:pPr>
    </w:p>
    <w:p w14:paraId="29C853A4">
      <w:pPr>
        <w:pStyle w:val="5"/>
        <w:shd w:val="clear"/>
        <w:spacing w:line="246" w:lineRule="auto"/>
        <w:rPr>
          <w:color w:val="auto"/>
          <w:highlight w:val="none"/>
          <w:lang w:eastAsia="zh-CN"/>
        </w:rPr>
      </w:pPr>
    </w:p>
    <w:p w14:paraId="053D7C12">
      <w:pPr>
        <w:pStyle w:val="5"/>
        <w:shd w:val="clear"/>
        <w:spacing w:line="246" w:lineRule="auto"/>
        <w:rPr>
          <w:color w:val="auto"/>
          <w:highlight w:val="none"/>
          <w:lang w:eastAsia="zh-CN"/>
        </w:rPr>
      </w:pPr>
    </w:p>
    <w:p w14:paraId="3D31A56C">
      <w:pPr>
        <w:pStyle w:val="32"/>
        <w:shd w:val="clear"/>
        <w:rPr>
          <w:color w:val="auto"/>
          <w:highlight w:val="none"/>
        </w:rPr>
      </w:pPr>
    </w:p>
    <w:p w14:paraId="34A3E7CB">
      <w:pPr>
        <w:shd w:val="clear"/>
        <w:rPr>
          <w:color w:val="auto"/>
          <w:highlight w:val="none"/>
          <w:lang w:eastAsia="zh-CN"/>
        </w:rPr>
      </w:pPr>
    </w:p>
    <w:p w14:paraId="0F001C22">
      <w:pPr>
        <w:pStyle w:val="32"/>
        <w:shd w:val="clear"/>
        <w:rPr>
          <w:color w:val="auto"/>
          <w:highlight w:val="none"/>
        </w:rPr>
      </w:pPr>
    </w:p>
    <w:p w14:paraId="1243FF79">
      <w:pPr>
        <w:pStyle w:val="5"/>
        <w:shd w:val="clear"/>
        <w:spacing w:line="246" w:lineRule="auto"/>
        <w:rPr>
          <w:color w:val="auto"/>
          <w:highlight w:val="none"/>
          <w:lang w:eastAsia="zh-CN"/>
        </w:rPr>
      </w:pPr>
    </w:p>
    <w:p w14:paraId="55AC847F">
      <w:pPr>
        <w:pStyle w:val="5"/>
        <w:shd w:val="clear"/>
        <w:spacing w:line="246" w:lineRule="auto"/>
        <w:rPr>
          <w:color w:val="auto"/>
          <w:highlight w:val="none"/>
          <w:lang w:eastAsia="zh-CN"/>
        </w:rPr>
      </w:pPr>
    </w:p>
    <w:p w14:paraId="5663D72C">
      <w:pPr>
        <w:pStyle w:val="5"/>
        <w:shd w:val="clear"/>
        <w:spacing w:line="246" w:lineRule="auto"/>
        <w:rPr>
          <w:color w:val="auto"/>
          <w:highlight w:val="none"/>
          <w:lang w:eastAsia="zh-CN"/>
        </w:rPr>
      </w:pPr>
    </w:p>
    <w:p w14:paraId="4F42A76C">
      <w:pPr>
        <w:shd w:val="clear"/>
        <w:spacing w:before="231" w:line="222" w:lineRule="auto"/>
        <w:ind w:left="2095"/>
        <w:rPr>
          <w:rFonts w:hint="eastAsia" w:ascii="宋体" w:hAnsi="宋体" w:eastAsia="宋体" w:cs="宋体"/>
          <w:color w:val="auto"/>
          <w:sz w:val="71"/>
          <w:szCs w:val="71"/>
          <w:highlight w:val="none"/>
          <w:lang w:eastAsia="zh-CN"/>
        </w:rPr>
      </w:pPr>
      <w:r>
        <w:rPr>
          <w:rFonts w:ascii="宋体" w:hAnsi="宋体" w:eastAsia="宋体" w:cs="宋体"/>
          <w:b/>
          <w:bCs/>
          <w:color w:val="auto"/>
          <w:spacing w:val="-61"/>
          <w:sz w:val="71"/>
          <w:szCs w:val="71"/>
          <w:highlight w:val="none"/>
          <w:lang w:eastAsia="zh-CN"/>
        </w:rPr>
        <w:t>竞争性磋商文件</w:t>
      </w:r>
    </w:p>
    <w:p w14:paraId="4B1DBE6A">
      <w:pPr>
        <w:pStyle w:val="5"/>
        <w:shd w:val="clear"/>
        <w:spacing w:line="251" w:lineRule="auto"/>
        <w:rPr>
          <w:color w:val="auto"/>
          <w:highlight w:val="none"/>
          <w:lang w:eastAsia="zh-CN"/>
        </w:rPr>
      </w:pPr>
    </w:p>
    <w:p w14:paraId="4F1EBCBA">
      <w:pPr>
        <w:pStyle w:val="5"/>
        <w:shd w:val="clear"/>
        <w:spacing w:line="251" w:lineRule="auto"/>
        <w:rPr>
          <w:color w:val="auto"/>
          <w:highlight w:val="none"/>
          <w:lang w:eastAsia="zh-CN"/>
        </w:rPr>
      </w:pPr>
    </w:p>
    <w:p w14:paraId="693B0BB3">
      <w:pPr>
        <w:pStyle w:val="5"/>
        <w:shd w:val="clear"/>
        <w:spacing w:line="251" w:lineRule="auto"/>
        <w:rPr>
          <w:color w:val="auto"/>
          <w:highlight w:val="none"/>
          <w:lang w:eastAsia="zh-CN"/>
        </w:rPr>
      </w:pPr>
    </w:p>
    <w:p w14:paraId="193CD3F5">
      <w:pPr>
        <w:pStyle w:val="5"/>
        <w:shd w:val="clear"/>
        <w:spacing w:line="251" w:lineRule="auto"/>
        <w:rPr>
          <w:color w:val="auto"/>
          <w:highlight w:val="none"/>
          <w:lang w:eastAsia="zh-CN"/>
        </w:rPr>
      </w:pPr>
    </w:p>
    <w:p w14:paraId="4D9C1021">
      <w:pPr>
        <w:pStyle w:val="5"/>
        <w:shd w:val="clear"/>
        <w:spacing w:line="251" w:lineRule="auto"/>
        <w:rPr>
          <w:color w:val="auto"/>
          <w:highlight w:val="none"/>
          <w:lang w:eastAsia="zh-CN"/>
        </w:rPr>
      </w:pPr>
    </w:p>
    <w:p w14:paraId="7723AFAE">
      <w:pPr>
        <w:pStyle w:val="5"/>
        <w:shd w:val="clear"/>
        <w:spacing w:line="251" w:lineRule="auto"/>
        <w:rPr>
          <w:color w:val="auto"/>
          <w:highlight w:val="none"/>
          <w:lang w:eastAsia="zh-CN"/>
        </w:rPr>
      </w:pPr>
    </w:p>
    <w:p w14:paraId="2F17A36B">
      <w:pPr>
        <w:pStyle w:val="5"/>
        <w:shd w:val="clear"/>
        <w:spacing w:line="251" w:lineRule="auto"/>
        <w:rPr>
          <w:color w:val="auto"/>
          <w:highlight w:val="none"/>
          <w:lang w:eastAsia="zh-CN"/>
        </w:rPr>
      </w:pPr>
    </w:p>
    <w:p w14:paraId="475E2D73">
      <w:pPr>
        <w:pStyle w:val="5"/>
        <w:shd w:val="clear"/>
        <w:spacing w:line="251" w:lineRule="auto"/>
        <w:rPr>
          <w:color w:val="auto"/>
          <w:highlight w:val="none"/>
          <w:lang w:eastAsia="zh-CN"/>
        </w:rPr>
      </w:pPr>
    </w:p>
    <w:p w14:paraId="03027AAF">
      <w:pPr>
        <w:pStyle w:val="5"/>
        <w:shd w:val="clear"/>
        <w:spacing w:line="251" w:lineRule="auto"/>
        <w:rPr>
          <w:color w:val="auto"/>
          <w:highlight w:val="none"/>
          <w:lang w:eastAsia="zh-CN"/>
        </w:rPr>
      </w:pPr>
    </w:p>
    <w:p w14:paraId="72DD5C55">
      <w:pPr>
        <w:pStyle w:val="5"/>
        <w:shd w:val="clear"/>
        <w:spacing w:line="252" w:lineRule="auto"/>
        <w:rPr>
          <w:color w:val="auto"/>
          <w:highlight w:val="none"/>
          <w:lang w:eastAsia="zh-CN"/>
        </w:rPr>
      </w:pPr>
    </w:p>
    <w:p w14:paraId="312C1A66">
      <w:pPr>
        <w:pStyle w:val="5"/>
        <w:shd w:val="clear"/>
        <w:spacing w:line="252" w:lineRule="auto"/>
        <w:rPr>
          <w:color w:val="auto"/>
          <w:highlight w:val="none"/>
          <w:lang w:eastAsia="zh-CN"/>
        </w:rPr>
      </w:pPr>
    </w:p>
    <w:p w14:paraId="03FD75BA">
      <w:pPr>
        <w:pStyle w:val="5"/>
        <w:shd w:val="clear"/>
        <w:spacing w:line="252" w:lineRule="auto"/>
        <w:rPr>
          <w:color w:val="auto"/>
          <w:highlight w:val="none"/>
          <w:lang w:eastAsia="zh-CN"/>
        </w:rPr>
      </w:pPr>
    </w:p>
    <w:p w14:paraId="12F36C8A">
      <w:pPr>
        <w:shd w:val="clear"/>
        <w:spacing w:before="199" w:line="224" w:lineRule="auto"/>
        <w:ind w:left="1626"/>
        <w:rPr>
          <w:rFonts w:hint="eastAsia" w:ascii="宋体" w:hAnsi="宋体" w:eastAsia="宋体" w:cs="宋体"/>
          <w:b/>
          <w:bCs/>
          <w:color w:val="auto"/>
          <w:sz w:val="35"/>
          <w:szCs w:val="35"/>
          <w:highlight w:val="none"/>
          <w:lang w:eastAsia="zh-CN"/>
        </w:rPr>
      </w:pPr>
      <w:r>
        <w:rPr>
          <w:rFonts w:ascii="宋体" w:hAnsi="宋体" w:eastAsia="宋体" w:cs="宋体"/>
          <w:b/>
          <w:bCs/>
          <w:color w:val="auto"/>
          <w:spacing w:val="5"/>
          <w:sz w:val="35"/>
          <w:szCs w:val="35"/>
          <w:highlight w:val="none"/>
          <w:lang w:eastAsia="zh-CN"/>
        </w:rPr>
        <w:t>采购编号：</w:t>
      </w:r>
      <w:r>
        <w:rPr>
          <w:rFonts w:hint="eastAsia" w:ascii="宋体" w:hAnsi="宋体" w:eastAsia="宋体" w:cs="宋体"/>
          <w:b/>
          <w:bCs/>
          <w:color w:val="auto"/>
          <w:sz w:val="35"/>
          <w:szCs w:val="35"/>
          <w:highlight w:val="none"/>
          <w:lang w:eastAsia="zh-CN"/>
        </w:rPr>
        <w:t>YZCG-DLC2026098</w:t>
      </w:r>
      <w:r>
        <w:rPr>
          <w:rFonts w:hint="eastAsia" w:ascii="宋体" w:hAnsi="宋体" w:eastAsia="宋体" w:cs="宋体"/>
          <w:b/>
          <w:bCs/>
          <w:color w:val="auto"/>
          <w:sz w:val="35"/>
          <w:szCs w:val="35"/>
          <w:highlight w:val="none"/>
          <w:lang w:val="en-US" w:eastAsia="zh-CN"/>
        </w:rPr>
        <w:t xml:space="preserve"> </w:t>
      </w:r>
    </w:p>
    <w:p w14:paraId="0C4A732A">
      <w:pPr>
        <w:shd w:val="clear"/>
        <w:spacing w:before="199" w:line="224" w:lineRule="auto"/>
        <w:ind w:left="1626"/>
        <w:rPr>
          <w:rFonts w:hint="eastAsia" w:ascii="宋体" w:hAnsi="宋体" w:eastAsia="宋体" w:cs="宋体"/>
          <w:b/>
          <w:bCs/>
          <w:color w:val="auto"/>
          <w:spacing w:val="6"/>
          <w:sz w:val="35"/>
          <w:szCs w:val="35"/>
          <w:highlight w:val="none"/>
          <w:lang w:eastAsia="zh-CN"/>
        </w:rPr>
      </w:pPr>
      <w:r>
        <w:rPr>
          <w:rFonts w:ascii="宋体" w:hAnsi="宋体" w:eastAsia="宋体" w:cs="宋体"/>
          <w:b/>
          <w:bCs/>
          <w:color w:val="auto"/>
          <w:spacing w:val="6"/>
          <w:sz w:val="35"/>
          <w:szCs w:val="35"/>
          <w:highlight w:val="none"/>
          <w:lang w:eastAsia="zh-CN"/>
        </w:rPr>
        <w:t>采购单位：</w:t>
      </w:r>
      <w:r>
        <w:rPr>
          <w:rFonts w:hint="eastAsia" w:ascii="宋体" w:hAnsi="宋体" w:eastAsia="宋体" w:cs="宋体"/>
          <w:b/>
          <w:bCs/>
          <w:color w:val="auto"/>
          <w:spacing w:val="6"/>
          <w:sz w:val="35"/>
          <w:szCs w:val="35"/>
          <w:highlight w:val="none"/>
          <w:lang w:eastAsia="zh-CN"/>
        </w:rPr>
        <w:t>禹州市水利局</w:t>
      </w:r>
    </w:p>
    <w:p w14:paraId="1F30B7B9">
      <w:pPr>
        <w:shd w:val="clear"/>
        <w:spacing w:before="199" w:line="224" w:lineRule="auto"/>
        <w:ind w:left="1626"/>
        <w:rPr>
          <w:rFonts w:hint="eastAsia" w:ascii="宋体" w:hAnsi="宋体" w:eastAsia="宋体" w:cs="宋体"/>
          <w:color w:val="auto"/>
          <w:sz w:val="35"/>
          <w:szCs w:val="35"/>
          <w:highlight w:val="none"/>
          <w:lang w:eastAsia="zh-CN"/>
        </w:rPr>
      </w:pPr>
      <w:r>
        <w:rPr>
          <w:rFonts w:ascii="宋体" w:hAnsi="宋体" w:eastAsia="宋体" w:cs="宋体"/>
          <w:b/>
          <w:bCs/>
          <w:color w:val="auto"/>
          <w:spacing w:val="7"/>
          <w:sz w:val="35"/>
          <w:szCs w:val="35"/>
          <w:highlight w:val="none"/>
        </w:rPr>
        <w:t>代理机构：</w:t>
      </w:r>
      <w:r>
        <w:rPr>
          <w:rFonts w:hint="eastAsia" w:ascii="宋体" w:hAnsi="宋体" w:eastAsia="宋体" w:cs="宋体"/>
          <w:b/>
          <w:bCs/>
          <w:color w:val="auto"/>
          <w:spacing w:val="7"/>
          <w:sz w:val="35"/>
          <w:szCs w:val="35"/>
          <w:highlight w:val="none"/>
        </w:rPr>
        <w:t>建友工程服务有限公</w:t>
      </w:r>
      <w:r>
        <w:rPr>
          <w:rFonts w:hint="eastAsia" w:ascii="宋体" w:hAnsi="宋体" w:eastAsia="宋体" w:cs="宋体"/>
          <w:b/>
          <w:bCs/>
          <w:color w:val="auto"/>
          <w:spacing w:val="7"/>
          <w:sz w:val="35"/>
          <w:szCs w:val="35"/>
          <w:highlight w:val="none"/>
          <w:lang w:eastAsia="zh-CN"/>
        </w:rPr>
        <w:t>司</w:t>
      </w:r>
    </w:p>
    <w:p w14:paraId="2B050727">
      <w:pPr>
        <w:shd w:val="clear"/>
        <w:spacing w:before="199" w:line="225" w:lineRule="auto"/>
        <w:ind w:left="3349"/>
        <w:rPr>
          <w:rFonts w:hint="eastAsia" w:ascii="宋体" w:hAnsi="宋体" w:eastAsia="宋体" w:cs="宋体"/>
          <w:color w:val="auto"/>
          <w:sz w:val="35"/>
          <w:szCs w:val="35"/>
          <w:highlight w:val="none"/>
          <w:lang w:eastAsia="zh-CN"/>
        </w:rPr>
      </w:pPr>
      <w:r>
        <w:rPr>
          <w:rFonts w:ascii="宋体" w:hAnsi="宋体" w:eastAsia="宋体" w:cs="宋体"/>
          <w:b/>
          <w:bCs/>
          <w:color w:val="auto"/>
          <w:spacing w:val="4"/>
          <w:sz w:val="35"/>
          <w:szCs w:val="35"/>
          <w:highlight w:val="none"/>
          <w:lang w:eastAsia="zh-CN"/>
        </w:rPr>
        <w:t>二〇二</w:t>
      </w:r>
      <w:r>
        <w:rPr>
          <w:rFonts w:hint="eastAsia" w:ascii="宋体" w:hAnsi="宋体" w:eastAsia="宋体" w:cs="宋体"/>
          <w:b/>
          <w:bCs/>
          <w:color w:val="auto"/>
          <w:spacing w:val="4"/>
          <w:sz w:val="35"/>
          <w:szCs w:val="35"/>
          <w:highlight w:val="none"/>
          <w:lang w:val="en-US" w:eastAsia="zh-CN"/>
        </w:rPr>
        <w:t>六</w:t>
      </w:r>
      <w:r>
        <w:rPr>
          <w:rFonts w:ascii="宋体" w:hAnsi="宋体" w:eastAsia="宋体" w:cs="宋体"/>
          <w:b/>
          <w:bCs/>
          <w:color w:val="auto"/>
          <w:spacing w:val="4"/>
          <w:sz w:val="35"/>
          <w:szCs w:val="35"/>
          <w:highlight w:val="none"/>
          <w:lang w:eastAsia="zh-CN"/>
        </w:rPr>
        <w:t>年</w:t>
      </w:r>
      <w:r>
        <w:rPr>
          <w:rFonts w:hint="eastAsia" w:ascii="宋体" w:hAnsi="宋体" w:eastAsia="宋体" w:cs="宋体"/>
          <w:b/>
          <w:bCs/>
          <w:color w:val="auto"/>
          <w:spacing w:val="4"/>
          <w:sz w:val="35"/>
          <w:szCs w:val="35"/>
          <w:highlight w:val="none"/>
          <w:lang w:val="en-US" w:eastAsia="zh-CN"/>
        </w:rPr>
        <w:t>九</w:t>
      </w:r>
      <w:r>
        <w:rPr>
          <w:rFonts w:ascii="宋体" w:hAnsi="宋体" w:eastAsia="宋体" w:cs="宋体"/>
          <w:b/>
          <w:bCs/>
          <w:color w:val="auto"/>
          <w:spacing w:val="4"/>
          <w:sz w:val="35"/>
          <w:szCs w:val="35"/>
          <w:highlight w:val="none"/>
          <w:lang w:eastAsia="zh-CN"/>
        </w:rPr>
        <w:t>月</w:t>
      </w:r>
    </w:p>
    <w:p w14:paraId="7AF03FED">
      <w:pPr>
        <w:shd w:val="clear"/>
        <w:spacing w:line="225" w:lineRule="auto"/>
        <w:rPr>
          <w:rFonts w:hint="eastAsia" w:ascii="宋体" w:hAnsi="宋体" w:eastAsia="宋体" w:cs="宋体"/>
          <w:color w:val="auto"/>
          <w:sz w:val="35"/>
          <w:szCs w:val="35"/>
          <w:highlight w:val="none"/>
          <w:lang w:eastAsia="zh-CN"/>
        </w:rPr>
        <w:sectPr>
          <w:pgSz w:w="11906" w:h="16839"/>
          <w:pgMar w:top="1440" w:right="1406" w:bottom="1440" w:left="1406" w:header="0" w:footer="0" w:gutter="0"/>
          <w:cols w:space="720" w:num="1"/>
        </w:sectPr>
      </w:pPr>
    </w:p>
    <w:p w14:paraId="6DD1625A">
      <w:pPr>
        <w:shd w:val="clear"/>
        <w:spacing w:before="192" w:line="225" w:lineRule="auto"/>
        <w:ind w:left="3383"/>
        <w:rPr>
          <w:rFonts w:hint="eastAsia" w:ascii="宋体" w:hAnsi="宋体" w:eastAsia="宋体" w:cs="宋体"/>
          <w:color w:val="auto"/>
          <w:sz w:val="43"/>
          <w:szCs w:val="43"/>
          <w:highlight w:val="none"/>
          <w:lang w:eastAsia="zh-CN"/>
        </w:rPr>
      </w:pPr>
      <w:r>
        <w:rPr>
          <w:rFonts w:ascii="宋体" w:hAnsi="宋体" w:eastAsia="宋体" w:cs="宋体"/>
          <w:b/>
          <w:bCs/>
          <w:color w:val="auto"/>
          <w:spacing w:val="-51"/>
          <w:sz w:val="43"/>
          <w:szCs w:val="43"/>
          <w:highlight w:val="none"/>
          <w:lang w:eastAsia="zh-CN"/>
        </w:rPr>
        <w:t>目</w:t>
      </w:r>
      <w:r>
        <w:rPr>
          <w:rFonts w:ascii="宋体" w:hAnsi="宋体" w:eastAsia="宋体" w:cs="宋体"/>
          <w:color w:val="auto"/>
          <w:spacing w:val="11"/>
          <w:sz w:val="43"/>
          <w:szCs w:val="43"/>
          <w:highlight w:val="none"/>
          <w:lang w:eastAsia="zh-CN"/>
        </w:rPr>
        <w:t xml:space="preserve">    </w:t>
      </w:r>
      <w:r>
        <w:rPr>
          <w:rFonts w:ascii="宋体" w:hAnsi="宋体" w:eastAsia="宋体" w:cs="宋体"/>
          <w:b/>
          <w:bCs/>
          <w:color w:val="auto"/>
          <w:spacing w:val="-51"/>
          <w:sz w:val="43"/>
          <w:szCs w:val="43"/>
          <w:highlight w:val="none"/>
          <w:lang w:eastAsia="zh-CN"/>
        </w:rPr>
        <w:t>录</w:t>
      </w:r>
    </w:p>
    <w:p w14:paraId="14B70F42">
      <w:pPr>
        <w:pStyle w:val="5"/>
        <w:shd w:val="clear"/>
        <w:spacing w:line="291" w:lineRule="auto"/>
        <w:rPr>
          <w:color w:val="auto"/>
          <w:highlight w:val="none"/>
          <w:lang w:eastAsia="zh-CN"/>
        </w:rPr>
      </w:pPr>
    </w:p>
    <w:p w14:paraId="4DD1147E">
      <w:pPr>
        <w:pStyle w:val="5"/>
        <w:shd w:val="clear"/>
        <w:spacing w:line="291" w:lineRule="auto"/>
        <w:rPr>
          <w:color w:val="auto"/>
          <w:highlight w:val="none"/>
          <w:lang w:eastAsia="zh-CN"/>
        </w:rPr>
      </w:pPr>
    </w:p>
    <w:p w14:paraId="690C047B">
      <w:pPr>
        <w:pStyle w:val="5"/>
        <w:shd w:val="clear"/>
        <w:spacing w:line="291" w:lineRule="auto"/>
        <w:rPr>
          <w:color w:val="auto"/>
          <w:highlight w:val="none"/>
          <w:lang w:eastAsia="zh-CN"/>
        </w:rPr>
      </w:pPr>
    </w:p>
    <w:p w14:paraId="0D14D34E">
      <w:pPr>
        <w:shd w:val="clear"/>
        <w:spacing w:before="101" w:line="224" w:lineRule="auto"/>
        <w:ind w:left="578"/>
        <w:rPr>
          <w:rFonts w:hint="eastAsia" w:ascii="宋体" w:hAnsi="宋体" w:eastAsia="宋体" w:cs="宋体"/>
          <w:color w:val="auto"/>
          <w:sz w:val="31"/>
          <w:szCs w:val="31"/>
          <w:highlight w:val="none"/>
          <w:lang w:eastAsia="zh-CN"/>
        </w:rPr>
      </w:pPr>
      <w:r>
        <w:rPr>
          <w:rFonts w:ascii="宋体" w:hAnsi="宋体" w:eastAsia="宋体" w:cs="宋体"/>
          <w:b/>
          <w:bCs/>
          <w:color w:val="auto"/>
          <w:spacing w:val="5"/>
          <w:sz w:val="31"/>
          <w:szCs w:val="31"/>
          <w:highlight w:val="none"/>
          <w:lang w:eastAsia="zh-CN"/>
        </w:rPr>
        <w:t>第一章磋商邀请</w:t>
      </w:r>
    </w:p>
    <w:p w14:paraId="72FB0B09">
      <w:pPr>
        <w:shd w:val="clear"/>
        <w:spacing w:before="322" w:line="224" w:lineRule="auto"/>
        <w:ind w:left="578"/>
        <w:rPr>
          <w:rFonts w:hint="eastAsia" w:ascii="宋体" w:hAnsi="宋体" w:eastAsia="宋体" w:cs="宋体"/>
          <w:color w:val="auto"/>
          <w:sz w:val="31"/>
          <w:szCs w:val="31"/>
          <w:highlight w:val="none"/>
          <w:lang w:eastAsia="zh-CN"/>
        </w:rPr>
      </w:pPr>
      <w:r>
        <w:rPr>
          <w:rFonts w:ascii="宋体" w:hAnsi="宋体" w:eastAsia="宋体" w:cs="宋体"/>
          <w:b/>
          <w:bCs/>
          <w:color w:val="auto"/>
          <w:spacing w:val="5"/>
          <w:sz w:val="31"/>
          <w:szCs w:val="31"/>
          <w:highlight w:val="none"/>
          <w:lang w:eastAsia="zh-CN"/>
        </w:rPr>
        <w:t>第二章采购需求</w:t>
      </w:r>
    </w:p>
    <w:p w14:paraId="23E33ED9">
      <w:pPr>
        <w:shd w:val="clear"/>
        <w:spacing w:before="324" w:line="224" w:lineRule="auto"/>
        <w:ind w:left="585"/>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第三章供应商须知前附表</w:t>
      </w:r>
    </w:p>
    <w:p w14:paraId="5FEED7EE">
      <w:pPr>
        <w:shd w:val="clear"/>
        <w:spacing w:before="324" w:line="224" w:lineRule="auto"/>
        <w:ind w:left="585"/>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第四章供应商须知</w:t>
      </w:r>
    </w:p>
    <w:p w14:paraId="68DEC224">
      <w:pPr>
        <w:pStyle w:val="5"/>
        <w:shd w:val="clear"/>
        <w:rPr>
          <w:color w:val="auto"/>
          <w:highlight w:val="none"/>
          <w:lang w:eastAsia="zh-CN"/>
        </w:rPr>
      </w:pPr>
    </w:p>
    <w:sdt>
      <w:sdtPr>
        <w:rPr>
          <w:rFonts w:ascii="宋体" w:hAnsi="宋体" w:eastAsia="宋体" w:cs="宋体"/>
          <w:color w:val="auto"/>
          <w:sz w:val="30"/>
          <w:szCs w:val="30"/>
          <w:highlight w:val="none"/>
        </w:rPr>
        <w:id w:val="147460971"/>
        <w:docPartObj>
          <w:docPartGallery w:val="Table of Contents"/>
          <w:docPartUnique/>
        </w:docPartObj>
      </w:sdtPr>
      <w:sdtEndPr>
        <w:rPr>
          <w:rFonts w:ascii="宋体" w:hAnsi="宋体" w:eastAsia="宋体" w:cs="宋体"/>
          <w:color w:val="auto"/>
          <w:sz w:val="30"/>
          <w:szCs w:val="30"/>
          <w:highlight w:val="none"/>
        </w:rPr>
      </w:sdtEndPr>
      <w:sdtContent>
        <w:p w14:paraId="44CAC282">
          <w:pPr>
            <w:shd w:val="clear"/>
            <w:spacing w:before="98" w:line="219" w:lineRule="auto"/>
            <w:ind w:left="589"/>
            <w:rPr>
              <w:rFonts w:hint="eastAsia" w:ascii="宋体" w:hAnsi="宋体" w:eastAsia="宋体" w:cs="宋体"/>
              <w:color w:val="auto"/>
              <w:sz w:val="30"/>
              <w:szCs w:val="30"/>
              <w:highlight w:val="none"/>
              <w:lang w:eastAsia="zh-CN"/>
            </w:rPr>
          </w:pPr>
          <w:r>
            <w:rPr>
              <w:color w:val="auto"/>
              <w:highlight w:val="none"/>
            </w:rPr>
            <w:fldChar w:fldCharType="begin"/>
          </w:r>
          <w:r>
            <w:rPr>
              <w:color w:val="auto"/>
              <w:highlight w:val="none"/>
            </w:rPr>
            <w:instrText xml:space="preserve"> HYPERLINK \l "bookmark1" </w:instrText>
          </w:r>
          <w:r>
            <w:rPr>
              <w:color w:val="auto"/>
              <w:highlight w:val="none"/>
            </w:rPr>
            <w:fldChar w:fldCharType="separate"/>
          </w:r>
          <w:r>
            <w:rPr>
              <w:rFonts w:ascii="宋体" w:hAnsi="宋体" w:eastAsia="宋体" w:cs="宋体"/>
              <w:color w:val="auto"/>
              <w:spacing w:val="-3"/>
              <w:sz w:val="30"/>
              <w:szCs w:val="30"/>
              <w:highlight w:val="none"/>
              <w:lang w:eastAsia="zh-CN"/>
            </w:rPr>
            <w:t>一、概念释义</w:t>
          </w:r>
          <w:r>
            <w:rPr>
              <w:rFonts w:ascii="宋体" w:hAnsi="宋体" w:eastAsia="宋体" w:cs="宋体"/>
              <w:color w:val="auto"/>
              <w:spacing w:val="-3"/>
              <w:sz w:val="30"/>
              <w:szCs w:val="30"/>
              <w:highlight w:val="none"/>
              <w:lang w:eastAsia="zh-CN"/>
            </w:rPr>
            <w:fldChar w:fldCharType="end"/>
          </w:r>
        </w:p>
        <w:p w14:paraId="3194D07E">
          <w:pPr>
            <w:pStyle w:val="5"/>
            <w:shd w:val="clear"/>
            <w:spacing w:line="245" w:lineRule="auto"/>
            <w:rPr>
              <w:color w:val="auto"/>
              <w:highlight w:val="none"/>
              <w:lang w:eastAsia="zh-CN"/>
            </w:rPr>
          </w:pPr>
        </w:p>
        <w:p w14:paraId="350F2E64">
          <w:pPr>
            <w:shd w:val="clear"/>
            <w:spacing w:before="98" w:line="219" w:lineRule="auto"/>
            <w:ind w:left="589"/>
            <w:rPr>
              <w:rFonts w:hint="eastAsia" w:ascii="宋体" w:hAnsi="宋体" w:eastAsia="宋体" w:cs="宋体"/>
              <w:color w:val="auto"/>
              <w:sz w:val="30"/>
              <w:szCs w:val="30"/>
              <w:highlight w:val="none"/>
              <w:lang w:eastAsia="zh-CN"/>
            </w:rPr>
          </w:pPr>
          <w:r>
            <w:rPr>
              <w:color w:val="auto"/>
              <w:highlight w:val="none"/>
            </w:rPr>
            <w:fldChar w:fldCharType="begin"/>
          </w:r>
          <w:r>
            <w:rPr>
              <w:color w:val="auto"/>
              <w:highlight w:val="none"/>
            </w:rPr>
            <w:instrText xml:space="preserve"> HYPERLINK \l "bookmark2" </w:instrText>
          </w:r>
          <w:r>
            <w:rPr>
              <w:color w:val="auto"/>
              <w:highlight w:val="none"/>
            </w:rPr>
            <w:fldChar w:fldCharType="separate"/>
          </w:r>
          <w:r>
            <w:rPr>
              <w:rFonts w:ascii="宋体" w:hAnsi="宋体" w:eastAsia="宋体" w:cs="宋体"/>
              <w:color w:val="auto"/>
              <w:spacing w:val="-3"/>
              <w:sz w:val="30"/>
              <w:szCs w:val="30"/>
              <w:highlight w:val="none"/>
              <w:lang w:eastAsia="zh-CN"/>
            </w:rPr>
            <w:t>二、磋商文件说明</w:t>
          </w:r>
          <w:r>
            <w:rPr>
              <w:rFonts w:ascii="宋体" w:hAnsi="宋体" w:eastAsia="宋体" w:cs="宋体"/>
              <w:color w:val="auto"/>
              <w:spacing w:val="-3"/>
              <w:sz w:val="30"/>
              <w:szCs w:val="30"/>
              <w:highlight w:val="none"/>
              <w:lang w:eastAsia="zh-CN"/>
            </w:rPr>
            <w:fldChar w:fldCharType="end"/>
          </w:r>
        </w:p>
        <w:p w14:paraId="22738A25">
          <w:pPr>
            <w:pStyle w:val="5"/>
            <w:shd w:val="clear"/>
            <w:spacing w:line="245" w:lineRule="auto"/>
            <w:rPr>
              <w:color w:val="auto"/>
              <w:highlight w:val="none"/>
              <w:lang w:eastAsia="zh-CN"/>
            </w:rPr>
          </w:pPr>
        </w:p>
        <w:p w14:paraId="458782C9">
          <w:pPr>
            <w:shd w:val="clear"/>
            <w:spacing w:before="99" w:line="219" w:lineRule="auto"/>
            <w:ind w:left="584"/>
            <w:rPr>
              <w:rFonts w:hint="eastAsia" w:ascii="宋体" w:hAnsi="宋体" w:eastAsia="宋体" w:cs="宋体"/>
              <w:color w:val="auto"/>
              <w:sz w:val="30"/>
              <w:szCs w:val="30"/>
              <w:highlight w:val="none"/>
              <w:lang w:eastAsia="zh-CN"/>
            </w:rPr>
          </w:pPr>
          <w:r>
            <w:rPr>
              <w:color w:val="auto"/>
              <w:highlight w:val="none"/>
            </w:rPr>
            <w:fldChar w:fldCharType="begin"/>
          </w:r>
          <w:r>
            <w:rPr>
              <w:color w:val="auto"/>
              <w:highlight w:val="none"/>
            </w:rPr>
            <w:instrText xml:space="preserve"> HYPERLINK \l "bookmark3" </w:instrText>
          </w:r>
          <w:r>
            <w:rPr>
              <w:color w:val="auto"/>
              <w:highlight w:val="none"/>
            </w:rPr>
            <w:fldChar w:fldCharType="separate"/>
          </w:r>
          <w:r>
            <w:rPr>
              <w:rFonts w:ascii="宋体" w:hAnsi="宋体" w:eastAsia="宋体" w:cs="宋体"/>
              <w:color w:val="auto"/>
              <w:spacing w:val="-2"/>
              <w:sz w:val="30"/>
              <w:szCs w:val="30"/>
              <w:highlight w:val="none"/>
              <w:lang w:eastAsia="zh-CN"/>
            </w:rPr>
            <w:t>三、响应文件的编制</w:t>
          </w:r>
          <w:r>
            <w:rPr>
              <w:rFonts w:ascii="宋体" w:hAnsi="宋体" w:eastAsia="宋体" w:cs="宋体"/>
              <w:color w:val="auto"/>
              <w:spacing w:val="-2"/>
              <w:sz w:val="30"/>
              <w:szCs w:val="30"/>
              <w:highlight w:val="none"/>
              <w:lang w:eastAsia="zh-CN"/>
            </w:rPr>
            <w:fldChar w:fldCharType="end"/>
          </w:r>
        </w:p>
        <w:p w14:paraId="7AB12E96">
          <w:pPr>
            <w:pStyle w:val="5"/>
            <w:shd w:val="clear"/>
            <w:spacing w:line="243" w:lineRule="auto"/>
            <w:rPr>
              <w:color w:val="auto"/>
              <w:highlight w:val="none"/>
              <w:lang w:eastAsia="zh-CN"/>
            </w:rPr>
          </w:pPr>
        </w:p>
        <w:p w14:paraId="7A551AF6">
          <w:pPr>
            <w:shd w:val="clear"/>
            <w:spacing w:before="98" w:line="219" w:lineRule="auto"/>
            <w:ind w:left="613"/>
            <w:rPr>
              <w:rFonts w:hint="eastAsia" w:ascii="宋体" w:hAnsi="宋体" w:eastAsia="宋体" w:cs="宋体"/>
              <w:color w:val="auto"/>
              <w:sz w:val="30"/>
              <w:szCs w:val="30"/>
              <w:highlight w:val="none"/>
              <w:lang w:eastAsia="zh-CN"/>
            </w:rPr>
          </w:pPr>
          <w:r>
            <w:rPr>
              <w:color w:val="auto"/>
              <w:highlight w:val="none"/>
            </w:rPr>
            <w:fldChar w:fldCharType="begin"/>
          </w:r>
          <w:r>
            <w:rPr>
              <w:color w:val="auto"/>
              <w:highlight w:val="none"/>
            </w:rPr>
            <w:instrText xml:space="preserve"> HYPERLINK \l "bookmark4" </w:instrText>
          </w:r>
          <w:r>
            <w:rPr>
              <w:color w:val="auto"/>
              <w:highlight w:val="none"/>
            </w:rPr>
            <w:fldChar w:fldCharType="separate"/>
          </w:r>
          <w:r>
            <w:rPr>
              <w:rFonts w:ascii="宋体" w:hAnsi="宋体" w:eastAsia="宋体" w:cs="宋体"/>
              <w:color w:val="auto"/>
              <w:spacing w:val="-5"/>
              <w:sz w:val="30"/>
              <w:szCs w:val="30"/>
              <w:highlight w:val="none"/>
              <w:lang w:eastAsia="zh-CN"/>
            </w:rPr>
            <w:t>四、响应文件的递交</w:t>
          </w:r>
          <w:r>
            <w:rPr>
              <w:rFonts w:ascii="宋体" w:hAnsi="宋体" w:eastAsia="宋体" w:cs="宋体"/>
              <w:color w:val="auto"/>
              <w:spacing w:val="-5"/>
              <w:sz w:val="30"/>
              <w:szCs w:val="30"/>
              <w:highlight w:val="none"/>
              <w:lang w:eastAsia="zh-CN"/>
            </w:rPr>
            <w:fldChar w:fldCharType="end"/>
          </w:r>
        </w:p>
        <w:p w14:paraId="2DF853EB">
          <w:pPr>
            <w:pStyle w:val="5"/>
            <w:shd w:val="clear"/>
            <w:spacing w:line="245" w:lineRule="auto"/>
            <w:rPr>
              <w:color w:val="auto"/>
              <w:highlight w:val="none"/>
              <w:lang w:eastAsia="zh-CN"/>
            </w:rPr>
          </w:pPr>
        </w:p>
        <w:p w14:paraId="2AB81E49">
          <w:pPr>
            <w:shd w:val="clear"/>
            <w:spacing w:before="98" w:line="220" w:lineRule="auto"/>
            <w:ind w:left="589"/>
            <w:rPr>
              <w:rFonts w:hint="eastAsia" w:ascii="宋体" w:hAnsi="宋体" w:eastAsia="宋体" w:cs="宋体"/>
              <w:color w:val="auto"/>
              <w:sz w:val="30"/>
              <w:szCs w:val="30"/>
              <w:highlight w:val="none"/>
              <w:lang w:eastAsia="zh-CN"/>
            </w:rPr>
          </w:pPr>
          <w:r>
            <w:rPr>
              <w:color w:val="auto"/>
              <w:highlight w:val="none"/>
            </w:rPr>
            <w:fldChar w:fldCharType="begin"/>
          </w:r>
          <w:r>
            <w:rPr>
              <w:color w:val="auto"/>
              <w:highlight w:val="none"/>
            </w:rPr>
            <w:instrText xml:space="preserve"> HYPERLINK \l "bookmark5" </w:instrText>
          </w:r>
          <w:r>
            <w:rPr>
              <w:color w:val="auto"/>
              <w:highlight w:val="none"/>
            </w:rPr>
            <w:fldChar w:fldCharType="separate"/>
          </w:r>
          <w:r>
            <w:rPr>
              <w:rFonts w:ascii="宋体" w:hAnsi="宋体" w:eastAsia="宋体" w:cs="宋体"/>
              <w:color w:val="auto"/>
              <w:spacing w:val="-3"/>
              <w:sz w:val="30"/>
              <w:szCs w:val="30"/>
              <w:highlight w:val="none"/>
              <w:lang w:eastAsia="zh-CN"/>
            </w:rPr>
            <w:t>五、磋商和评审</w:t>
          </w:r>
          <w:r>
            <w:rPr>
              <w:rFonts w:ascii="宋体" w:hAnsi="宋体" w:eastAsia="宋体" w:cs="宋体"/>
              <w:color w:val="auto"/>
              <w:spacing w:val="-3"/>
              <w:sz w:val="30"/>
              <w:szCs w:val="30"/>
              <w:highlight w:val="none"/>
              <w:lang w:eastAsia="zh-CN"/>
            </w:rPr>
            <w:fldChar w:fldCharType="end"/>
          </w:r>
        </w:p>
        <w:p w14:paraId="746EAE08">
          <w:pPr>
            <w:pStyle w:val="5"/>
            <w:shd w:val="clear"/>
            <w:spacing w:line="243" w:lineRule="auto"/>
            <w:rPr>
              <w:color w:val="auto"/>
              <w:highlight w:val="none"/>
              <w:lang w:eastAsia="zh-CN"/>
            </w:rPr>
          </w:pPr>
        </w:p>
        <w:p w14:paraId="55176F1A">
          <w:pPr>
            <w:shd w:val="clear"/>
            <w:spacing w:before="98" w:line="219" w:lineRule="auto"/>
            <w:ind w:left="580"/>
            <w:rPr>
              <w:rFonts w:hint="eastAsia" w:ascii="宋体" w:hAnsi="宋体" w:eastAsia="宋体" w:cs="宋体"/>
              <w:color w:val="auto"/>
              <w:sz w:val="30"/>
              <w:szCs w:val="30"/>
              <w:highlight w:val="none"/>
              <w:lang w:eastAsia="zh-CN"/>
            </w:rPr>
          </w:pPr>
          <w:r>
            <w:rPr>
              <w:color w:val="auto"/>
              <w:highlight w:val="none"/>
            </w:rPr>
            <w:fldChar w:fldCharType="begin"/>
          </w:r>
          <w:r>
            <w:rPr>
              <w:color w:val="auto"/>
              <w:highlight w:val="none"/>
            </w:rPr>
            <w:instrText xml:space="preserve"> HYPERLINK \l "bookmark6" </w:instrText>
          </w:r>
          <w:r>
            <w:rPr>
              <w:color w:val="auto"/>
              <w:highlight w:val="none"/>
            </w:rPr>
            <w:fldChar w:fldCharType="separate"/>
          </w:r>
          <w:r>
            <w:rPr>
              <w:rFonts w:ascii="宋体" w:hAnsi="宋体" w:eastAsia="宋体" w:cs="宋体"/>
              <w:color w:val="auto"/>
              <w:spacing w:val="-2"/>
              <w:sz w:val="30"/>
              <w:szCs w:val="30"/>
              <w:highlight w:val="none"/>
              <w:lang w:eastAsia="zh-CN"/>
            </w:rPr>
            <w:t>六、确认成交供应商和授予合同</w:t>
          </w:r>
          <w:r>
            <w:rPr>
              <w:rFonts w:ascii="宋体" w:hAnsi="宋体" w:eastAsia="宋体" w:cs="宋体"/>
              <w:color w:val="auto"/>
              <w:spacing w:val="-2"/>
              <w:sz w:val="30"/>
              <w:szCs w:val="30"/>
              <w:highlight w:val="none"/>
              <w:lang w:eastAsia="zh-CN"/>
            </w:rPr>
            <w:fldChar w:fldCharType="end"/>
          </w:r>
        </w:p>
      </w:sdtContent>
    </w:sdt>
    <w:p w14:paraId="7F0E1E92">
      <w:pPr>
        <w:shd w:val="clear"/>
        <w:spacing w:before="327" w:line="224" w:lineRule="auto"/>
        <w:ind w:left="578"/>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第五章政府采购政策功能</w:t>
      </w:r>
    </w:p>
    <w:p w14:paraId="5BB7B6FB">
      <w:pPr>
        <w:shd w:val="clear"/>
        <w:spacing w:before="324" w:line="224" w:lineRule="auto"/>
        <w:ind w:left="578"/>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第六章对响应文件审查与评审</w:t>
      </w:r>
    </w:p>
    <w:p w14:paraId="31F3A369">
      <w:pPr>
        <w:shd w:val="clear"/>
        <w:spacing w:before="325" w:line="224" w:lineRule="auto"/>
        <w:ind w:left="578"/>
        <w:outlineLvl w:val="0"/>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第七章拟签订的合同文本</w:t>
      </w:r>
    </w:p>
    <w:p w14:paraId="6AD0C005">
      <w:pPr>
        <w:shd w:val="clear"/>
        <w:spacing w:before="322" w:line="224" w:lineRule="auto"/>
        <w:ind w:left="578"/>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第八章响应文件有关格式</w:t>
      </w:r>
    </w:p>
    <w:p w14:paraId="65636797">
      <w:pPr>
        <w:shd w:val="clear"/>
        <w:spacing w:line="224" w:lineRule="auto"/>
        <w:rPr>
          <w:rFonts w:hint="eastAsia" w:ascii="宋体" w:hAnsi="宋体" w:eastAsia="宋体" w:cs="宋体"/>
          <w:color w:val="auto"/>
          <w:sz w:val="31"/>
          <w:szCs w:val="31"/>
          <w:highlight w:val="none"/>
          <w:lang w:eastAsia="zh-CN"/>
        </w:rPr>
        <w:sectPr>
          <w:footerReference r:id="rId3" w:type="default"/>
          <w:pgSz w:w="11906" w:h="16839"/>
          <w:pgMar w:top="1440" w:right="1406" w:bottom="1440" w:left="1406" w:header="0" w:footer="987" w:gutter="0"/>
          <w:cols w:space="720" w:num="1"/>
        </w:sectPr>
      </w:pPr>
    </w:p>
    <w:p w14:paraId="3189FBB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color w:val="auto"/>
          <w:sz w:val="30"/>
          <w:szCs w:val="30"/>
          <w:highlight w:val="none"/>
          <w:lang w:eastAsia="zh-CN"/>
        </w:rPr>
      </w:pPr>
      <w:r>
        <w:rPr>
          <w:rFonts w:ascii="宋体" w:hAnsi="宋体" w:eastAsia="宋体" w:cs="宋体"/>
          <w:b/>
          <w:bCs/>
          <w:color w:val="auto"/>
          <w:spacing w:val="6"/>
          <w:sz w:val="30"/>
          <w:szCs w:val="30"/>
          <w:highlight w:val="none"/>
          <w:lang w:eastAsia="zh-CN"/>
        </w:rPr>
        <w:t>第一章</w:t>
      </w:r>
      <w:r>
        <w:rPr>
          <w:rFonts w:ascii="宋体" w:hAnsi="宋体" w:eastAsia="宋体" w:cs="宋体"/>
          <w:color w:val="auto"/>
          <w:spacing w:val="6"/>
          <w:sz w:val="30"/>
          <w:szCs w:val="30"/>
          <w:highlight w:val="none"/>
          <w:lang w:eastAsia="zh-CN"/>
        </w:rPr>
        <w:t xml:space="preserve"> </w:t>
      </w:r>
      <w:r>
        <w:rPr>
          <w:rFonts w:ascii="宋体" w:hAnsi="宋体" w:eastAsia="宋体" w:cs="宋体"/>
          <w:b/>
          <w:bCs/>
          <w:color w:val="auto"/>
          <w:spacing w:val="6"/>
          <w:sz w:val="30"/>
          <w:szCs w:val="30"/>
          <w:highlight w:val="none"/>
          <w:lang w:eastAsia="zh-CN"/>
        </w:rPr>
        <w:t>磋商邀请</w:t>
      </w:r>
    </w:p>
    <w:p w14:paraId="158AC9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项目概况</w:t>
      </w:r>
    </w:p>
    <w:p w14:paraId="0859EB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val="zh-CN" w:eastAsia="zh-CN"/>
        </w:rPr>
        <w:t>禹州市水利局禹州市轩辕路、互惠街等城市排水管网及设施提升工程勘察、施工图设计及预算编制项目</w:t>
      </w:r>
      <w:r>
        <w:rPr>
          <w:rFonts w:hint="eastAsia" w:ascii="宋体" w:hAnsi="宋体" w:eastAsia="宋体" w:cs="宋体"/>
          <w:color w:val="auto"/>
          <w:spacing w:val="9"/>
          <w:sz w:val="21"/>
          <w:szCs w:val="21"/>
          <w:highlight w:val="none"/>
          <w:lang w:eastAsia="zh-CN"/>
        </w:rPr>
        <w:t>的潜在供应商</w:t>
      </w:r>
      <w:r>
        <w:rPr>
          <w:rFonts w:hint="eastAsia" w:ascii="宋体" w:hAnsi="宋体" w:eastAsia="宋体" w:cs="宋体"/>
          <w:color w:val="auto"/>
          <w:sz w:val="21"/>
          <w:szCs w:val="21"/>
          <w:highlight w:val="none"/>
          <w:lang w:val="en-US" w:eastAsia="zh-CN"/>
        </w:rPr>
        <w:t>在</w:t>
      </w:r>
      <w:r>
        <w:rPr>
          <w:rFonts w:hint="eastAsia" w:ascii="宋体" w:hAnsi="宋体" w:eastAsia="宋体" w:cs="宋体"/>
          <w:color w:val="auto"/>
          <w:sz w:val="21"/>
          <w:szCs w:val="21"/>
          <w:highlight w:val="none"/>
          <w:lang w:eastAsia="zh-CN"/>
        </w:rPr>
        <w:t>磋商响应截止时间前均可登录《全国公共资源交易平台（河南省·许昌市）》（下文所述“全国公共资源交易平台（河南省•许昌市）”的地址均为</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"https://ggzy.xuchang.gov.cn"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https://ggzy.xuchang.gov.cn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）“供应商登录”入口自行免费下载竞争性磋商文件</w:t>
      </w:r>
      <w:r>
        <w:rPr>
          <w:rFonts w:hint="eastAsia" w:ascii="宋体" w:hAnsi="宋体" w:eastAsia="宋体" w:cs="宋体"/>
          <w:color w:val="auto"/>
          <w:spacing w:val="6"/>
          <w:sz w:val="21"/>
          <w:szCs w:val="21"/>
          <w:highlight w:val="none"/>
          <w:lang w:eastAsia="zh-CN"/>
        </w:rPr>
        <w:t>。获取</w:t>
      </w:r>
      <w:r>
        <w:rPr>
          <w:rFonts w:hint="eastAsia" w:ascii="宋体" w:hAnsi="宋体" w:eastAsia="宋体" w:cs="宋体"/>
          <w:color w:val="auto"/>
          <w:spacing w:val="6"/>
          <w:sz w:val="21"/>
          <w:szCs w:val="21"/>
          <w:highlight w:val="none"/>
          <w:lang w:val="en-US" w:eastAsia="zh-CN"/>
        </w:rPr>
        <w:t>竞争性磋商文件</w:t>
      </w:r>
      <w:r>
        <w:rPr>
          <w:rFonts w:hint="eastAsia" w:ascii="宋体" w:hAnsi="宋体" w:eastAsia="宋体" w:cs="宋体"/>
          <w:color w:val="auto"/>
          <w:spacing w:val="6"/>
          <w:sz w:val="21"/>
          <w:szCs w:val="21"/>
          <w:highlight w:val="none"/>
          <w:lang w:eastAsia="zh-CN"/>
        </w:rPr>
        <w:t>，并于</w:t>
      </w:r>
      <w:r>
        <w:rPr>
          <w:rFonts w:hint="eastAsia" w:ascii="宋体" w:hAnsi="宋体" w:eastAsia="宋体" w:cs="宋体"/>
          <w:color w:val="auto"/>
          <w:spacing w:val="6"/>
          <w:sz w:val="21"/>
          <w:szCs w:val="21"/>
          <w:highlight w:val="none"/>
          <w:lang w:val="en-US" w:eastAsia="zh-CN"/>
        </w:rPr>
        <w:t>2026年10月14</w:t>
      </w:r>
      <w:bookmarkStart w:id="52" w:name="_GoBack"/>
      <w:bookmarkEnd w:id="52"/>
      <w:r>
        <w:rPr>
          <w:rFonts w:hint="eastAsia" w:ascii="宋体" w:hAnsi="宋体" w:eastAsia="宋体" w:cs="宋体"/>
          <w:color w:val="auto"/>
          <w:spacing w:val="6"/>
          <w:sz w:val="21"/>
          <w:szCs w:val="21"/>
          <w:highlight w:val="none"/>
          <w:lang w:val="en-US" w:eastAsia="zh-CN"/>
        </w:rPr>
        <w:t>日</w:t>
      </w:r>
      <w:r>
        <w:rPr>
          <w:rFonts w:hint="eastAsia" w:ascii="宋体" w:hAnsi="宋体" w:eastAsia="宋体" w:cs="宋体"/>
          <w:color w:val="auto"/>
          <w:sz w:val="21"/>
          <w:szCs w:val="21"/>
          <w:highlight w:val="none"/>
          <w:lang w:eastAsia="zh-CN"/>
        </w:rPr>
        <w:t>08时30分</w:t>
      </w:r>
      <w:r>
        <w:rPr>
          <w:rFonts w:hint="eastAsia" w:ascii="宋体" w:hAnsi="宋体" w:eastAsia="宋体" w:cs="宋体"/>
          <w:color w:val="auto"/>
          <w:spacing w:val="7"/>
          <w:sz w:val="21"/>
          <w:szCs w:val="21"/>
          <w:highlight w:val="none"/>
          <w:lang w:eastAsia="zh-CN"/>
        </w:rPr>
        <w:t>（北京时间）前递交响应文件。</w:t>
      </w:r>
    </w:p>
    <w:p w14:paraId="7CABE3B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一、项目基本情况</w:t>
      </w:r>
    </w:p>
    <w:p w14:paraId="105E5A2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48"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1.项目编号：</w:t>
      </w:r>
      <w:r>
        <w:rPr>
          <w:rFonts w:hint="eastAsia" w:ascii="宋体" w:hAnsi="宋体" w:eastAsia="宋体" w:cs="宋体"/>
          <w:color w:val="auto"/>
          <w:sz w:val="21"/>
          <w:szCs w:val="21"/>
          <w:highlight w:val="none"/>
          <w:lang w:eastAsia="zh-CN"/>
        </w:rPr>
        <w:t>YZCG-DLC2026098</w:t>
      </w:r>
      <w:r>
        <w:rPr>
          <w:rFonts w:hint="eastAsia" w:ascii="宋体" w:hAnsi="宋体" w:eastAsia="宋体" w:cs="宋体"/>
          <w:color w:val="auto"/>
          <w:sz w:val="21"/>
          <w:szCs w:val="21"/>
          <w:highlight w:val="none"/>
          <w:lang w:val="en-US" w:eastAsia="zh-CN"/>
        </w:rPr>
        <w:t xml:space="preserve"> </w:t>
      </w:r>
    </w:p>
    <w:p w14:paraId="7521295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2.项目名称：</w:t>
      </w:r>
      <w:r>
        <w:rPr>
          <w:rFonts w:hint="eastAsia" w:ascii="宋体" w:hAnsi="宋体" w:eastAsia="宋体" w:cs="宋体"/>
          <w:color w:val="auto"/>
          <w:sz w:val="21"/>
          <w:szCs w:val="21"/>
          <w:highlight w:val="none"/>
          <w:lang w:val="zh-CN" w:eastAsia="zh-CN"/>
        </w:rPr>
        <w:t>禹州市水利局禹州市轩辕路、互惠街等城市排水管网及设施提升工程勘察、施工图设计及预算编制项目</w:t>
      </w:r>
    </w:p>
    <w:p w14:paraId="143CA3E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48"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3.采购方式：</w:t>
      </w:r>
      <w:r>
        <w:rPr>
          <w:rFonts w:hint="eastAsia" w:ascii="宋体" w:hAnsi="宋体" w:eastAsia="宋体" w:cs="宋体"/>
          <w:color w:val="auto"/>
          <w:sz w:val="21"/>
          <w:szCs w:val="21"/>
          <w:highlight w:val="none"/>
          <w:lang w:eastAsia="zh-CN"/>
        </w:rPr>
        <w:t>竞争性</w:t>
      </w:r>
      <w:r>
        <w:rPr>
          <w:rFonts w:hint="eastAsia" w:ascii="宋体" w:hAnsi="宋体" w:eastAsia="宋体" w:cs="宋体"/>
          <w:color w:val="auto"/>
          <w:spacing w:val="7"/>
          <w:sz w:val="21"/>
          <w:szCs w:val="21"/>
          <w:highlight w:val="none"/>
          <w:lang w:eastAsia="zh-CN"/>
        </w:rPr>
        <w:t>磋商</w:t>
      </w:r>
    </w:p>
    <w:p w14:paraId="7568F44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lang w:eastAsia="zh-CN"/>
        </w:rPr>
        <w:t>4.预算金额：890932.18元</w:t>
      </w:r>
    </w:p>
    <w:p w14:paraId="3A08D7E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最高限价：</w:t>
      </w:r>
      <w:r>
        <w:rPr>
          <w:rFonts w:hint="eastAsia" w:ascii="宋体" w:hAnsi="宋体" w:eastAsia="宋体" w:cs="宋体"/>
          <w:color w:val="auto"/>
          <w:spacing w:val="5"/>
          <w:sz w:val="21"/>
          <w:szCs w:val="21"/>
          <w:highlight w:val="none"/>
          <w:lang w:eastAsia="zh-CN"/>
        </w:rPr>
        <w:t>890932.18</w:t>
      </w:r>
      <w:r>
        <w:rPr>
          <w:rFonts w:hint="eastAsia" w:ascii="宋体" w:hAnsi="宋体" w:eastAsia="宋体" w:cs="宋体"/>
          <w:color w:val="auto"/>
          <w:spacing w:val="5"/>
          <w:sz w:val="21"/>
          <w:szCs w:val="21"/>
          <w:highlight w:val="none"/>
        </w:rPr>
        <w:t>元</w:t>
      </w:r>
    </w:p>
    <w:tbl>
      <w:tblPr>
        <w:tblStyle w:val="33"/>
        <w:tblpPr w:leftFromText="180" w:rightFromText="180" w:vertAnchor="text" w:horzAnchor="page" w:tblpX="1028" w:tblpY="85"/>
        <w:tblOverlap w:val="never"/>
        <w:tblW w:w="995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968"/>
        <w:gridCol w:w="1663"/>
        <w:gridCol w:w="1855"/>
        <w:gridCol w:w="1991"/>
        <w:gridCol w:w="1873"/>
      </w:tblGrid>
      <w:tr w14:paraId="7ABF6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606" w:type="dxa"/>
            <w:vAlign w:val="center"/>
          </w:tcPr>
          <w:p w14:paraId="65F4934A">
            <w:pPr>
              <w:pStyle w:val="34"/>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序号</w:t>
            </w:r>
          </w:p>
        </w:tc>
        <w:tc>
          <w:tcPr>
            <w:tcW w:w="1968" w:type="dxa"/>
            <w:vAlign w:val="center"/>
          </w:tcPr>
          <w:p w14:paraId="4C4E05A7">
            <w:pPr>
              <w:pStyle w:val="34"/>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包号</w:t>
            </w:r>
          </w:p>
        </w:tc>
        <w:tc>
          <w:tcPr>
            <w:tcW w:w="1663" w:type="dxa"/>
            <w:vAlign w:val="center"/>
          </w:tcPr>
          <w:p w14:paraId="53832C01">
            <w:pPr>
              <w:pStyle w:val="34"/>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包名称</w:t>
            </w:r>
          </w:p>
        </w:tc>
        <w:tc>
          <w:tcPr>
            <w:tcW w:w="1855" w:type="dxa"/>
            <w:vAlign w:val="center"/>
          </w:tcPr>
          <w:p w14:paraId="3EC5C02C">
            <w:pPr>
              <w:pStyle w:val="34"/>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包预算（元）</w:t>
            </w:r>
          </w:p>
        </w:tc>
        <w:tc>
          <w:tcPr>
            <w:tcW w:w="1991" w:type="dxa"/>
            <w:vAlign w:val="center"/>
          </w:tcPr>
          <w:p w14:paraId="5B11E851">
            <w:pPr>
              <w:pStyle w:val="34"/>
              <w:keepNext w:val="0"/>
              <w:keepLines w:val="0"/>
              <w:pageBreakBefore w:val="0"/>
              <w:widowControl/>
              <w:shd w:val="clear"/>
              <w:kinsoku w:val="0"/>
              <w:wordWrap/>
              <w:overflowPunct/>
              <w:topLinePunct w:val="0"/>
              <w:autoSpaceDE w:val="0"/>
              <w:autoSpaceDN w:val="0"/>
              <w:bidi w:val="0"/>
              <w:adjustRightInd w:val="0"/>
              <w:snapToGrid w:val="0"/>
              <w:spacing w:before="145" w:line="24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包最高限价</w:t>
            </w:r>
            <w:r>
              <w:rPr>
                <w:rFonts w:hint="eastAsia" w:ascii="宋体" w:hAnsi="宋体" w:eastAsia="宋体" w:cs="宋体"/>
                <w:color w:val="auto"/>
                <w:spacing w:val="-1"/>
                <w:sz w:val="21"/>
                <w:szCs w:val="21"/>
                <w:highlight w:val="none"/>
              </w:rPr>
              <w:t>（元）</w:t>
            </w:r>
          </w:p>
        </w:tc>
        <w:tc>
          <w:tcPr>
            <w:tcW w:w="1873" w:type="dxa"/>
            <w:vAlign w:val="center"/>
          </w:tcPr>
          <w:p w14:paraId="65DFB80B">
            <w:pPr>
              <w:pStyle w:val="34"/>
              <w:keepNext w:val="0"/>
              <w:keepLines w:val="0"/>
              <w:pageBreakBefore w:val="0"/>
              <w:widowControl/>
              <w:shd w:val="clear"/>
              <w:kinsoku w:val="0"/>
              <w:wordWrap/>
              <w:overflowPunct/>
              <w:topLinePunct w:val="0"/>
              <w:autoSpaceDE w:val="0"/>
              <w:autoSpaceDN w:val="0"/>
              <w:bidi w:val="0"/>
              <w:adjustRightInd w:val="0"/>
              <w:snapToGrid w:val="0"/>
              <w:spacing w:before="222" w:line="240" w:lineRule="auto"/>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是否专门面向</w:t>
            </w:r>
          </w:p>
          <w:p w14:paraId="590A49D6">
            <w:pPr>
              <w:pStyle w:val="34"/>
              <w:keepNext w:val="0"/>
              <w:keepLines w:val="0"/>
              <w:pageBreakBefore w:val="0"/>
              <w:widowControl/>
              <w:shd w:val="clear"/>
              <w:kinsoku w:val="0"/>
              <w:wordWrap/>
              <w:overflowPunct/>
              <w:topLinePunct w:val="0"/>
              <w:autoSpaceDE w:val="0"/>
              <w:autoSpaceDN w:val="0"/>
              <w:bidi w:val="0"/>
              <w:adjustRightInd w:val="0"/>
              <w:snapToGrid w:val="0"/>
              <w:spacing w:before="222" w:line="240" w:lineRule="auto"/>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中小企业</w:t>
            </w:r>
          </w:p>
        </w:tc>
      </w:tr>
      <w:tr w14:paraId="4784F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06" w:type="dxa"/>
            <w:vAlign w:val="center"/>
          </w:tcPr>
          <w:p w14:paraId="1C8B5E99">
            <w:pPr>
              <w:pStyle w:val="34"/>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1</w:t>
            </w:r>
          </w:p>
        </w:tc>
        <w:tc>
          <w:tcPr>
            <w:tcW w:w="1968" w:type="dxa"/>
            <w:vAlign w:val="center"/>
          </w:tcPr>
          <w:p w14:paraId="29B8D273">
            <w:pPr>
              <w:pStyle w:val="34"/>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12"/>
              <w:jc w:val="both"/>
              <w:textAlignment w:val="baseline"/>
              <w:rPr>
                <w:rFonts w:hint="eastAsia" w:ascii="宋体" w:hAnsi="宋体" w:eastAsia="宋体" w:cs="宋体"/>
                <w:color w:val="auto"/>
                <w:sz w:val="21"/>
                <w:szCs w:val="21"/>
                <w:highlight w:val="none"/>
                <w:lang w:val="en-US" w:eastAsia="zh-CN"/>
              </w:rPr>
            </w:pPr>
            <w:r>
              <w:rPr>
                <w:rFonts w:hint="eastAsia" w:cs="宋体"/>
                <w:color w:val="auto"/>
                <w:position w:val="1"/>
                <w:sz w:val="21"/>
                <w:szCs w:val="21"/>
                <w:highlight w:val="none"/>
                <w:lang w:eastAsia="zh-CN"/>
              </w:rPr>
              <w:t>YZCG-DLC2026098</w:t>
            </w:r>
            <w:r>
              <w:rPr>
                <w:rFonts w:hint="eastAsia" w:cs="宋体"/>
                <w:color w:val="auto"/>
                <w:position w:val="1"/>
                <w:sz w:val="21"/>
                <w:szCs w:val="21"/>
                <w:highlight w:val="none"/>
                <w:lang w:val="en-US" w:eastAsia="zh-CN"/>
              </w:rPr>
              <w:t xml:space="preserve"> </w:t>
            </w:r>
          </w:p>
        </w:tc>
        <w:tc>
          <w:tcPr>
            <w:tcW w:w="1663" w:type="dxa"/>
            <w:vAlign w:val="center"/>
          </w:tcPr>
          <w:p w14:paraId="326E4877">
            <w:pPr>
              <w:pStyle w:val="34"/>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306"/>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第一标段</w:t>
            </w:r>
          </w:p>
        </w:tc>
        <w:tc>
          <w:tcPr>
            <w:tcW w:w="1855" w:type="dxa"/>
            <w:vAlign w:val="center"/>
          </w:tcPr>
          <w:p w14:paraId="4BDECA08">
            <w:pPr>
              <w:pStyle w:val="34"/>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608"/>
              <w:jc w:val="center"/>
              <w:textAlignment w:val="baseline"/>
              <w:rPr>
                <w:rFonts w:hint="eastAsia" w:ascii="宋体" w:hAnsi="宋体" w:eastAsia="宋体" w:cs="宋体"/>
                <w:color w:val="auto"/>
                <w:sz w:val="21"/>
                <w:szCs w:val="21"/>
                <w:highlight w:val="none"/>
                <w:lang w:eastAsia="zh-CN"/>
              </w:rPr>
            </w:pPr>
            <w:r>
              <w:rPr>
                <w:rFonts w:hint="eastAsia" w:cs="宋体"/>
                <w:color w:val="auto"/>
                <w:spacing w:val="5"/>
                <w:sz w:val="21"/>
                <w:szCs w:val="21"/>
                <w:highlight w:val="none"/>
                <w:lang w:eastAsia="zh-CN"/>
              </w:rPr>
              <w:t>890932.18</w:t>
            </w:r>
          </w:p>
        </w:tc>
        <w:tc>
          <w:tcPr>
            <w:tcW w:w="1991" w:type="dxa"/>
            <w:vAlign w:val="center"/>
          </w:tcPr>
          <w:p w14:paraId="3CF975B7">
            <w:pPr>
              <w:pStyle w:val="34"/>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139"/>
              <w:jc w:val="center"/>
              <w:textAlignment w:val="baseline"/>
              <w:rPr>
                <w:rFonts w:hint="eastAsia" w:ascii="宋体" w:hAnsi="宋体" w:eastAsia="宋体" w:cs="宋体"/>
                <w:color w:val="auto"/>
                <w:sz w:val="21"/>
                <w:szCs w:val="21"/>
                <w:highlight w:val="none"/>
                <w:lang w:eastAsia="zh-CN"/>
              </w:rPr>
            </w:pPr>
            <w:r>
              <w:rPr>
                <w:rFonts w:hint="eastAsia" w:cs="宋体"/>
                <w:color w:val="auto"/>
                <w:spacing w:val="5"/>
                <w:sz w:val="21"/>
                <w:szCs w:val="21"/>
                <w:highlight w:val="none"/>
                <w:lang w:eastAsia="zh-CN"/>
              </w:rPr>
              <w:t>890932.18</w:t>
            </w:r>
          </w:p>
        </w:tc>
        <w:tc>
          <w:tcPr>
            <w:tcW w:w="1873" w:type="dxa"/>
            <w:vAlign w:val="center"/>
          </w:tcPr>
          <w:p w14:paraId="4925BB08">
            <w:pPr>
              <w:pStyle w:val="34"/>
              <w:keepNext w:val="0"/>
              <w:keepLines w:val="0"/>
              <w:pageBreakBefore w:val="0"/>
              <w:widowControl/>
              <w:shd w:val="clear"/>
              <w:kinsoku w:val="0"/>
              <w:wordWrap/>
              <w:overflowPunct/>
              <w:topLinePunct w:val="0"/>
              <w:autoSpaceDE w:val="0"/>
              <w:autoSpaceDN w:val="0"/>
              <w:bidi w:val="0"/>
              <w:adjustRightInd w:val="0"/>
              <w:snapToGrid w:val="0"/>
              <w:spacing w:before="210" w:line="360" w:lineRule="auto"/>
              <w:ind w:left="334"/>
              <w:jc w:val="center"/>
              <w:textAlignment w:val="baseline"/>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是</w:t>
            </w:r>
          </w:p>
        </w:tc>
      </w:tr>
    </w:tbl>
    <w:p w14:paraId="3E53CE5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9"/>
          <w:sz w:val="21"/>
          <w:szCs w:val="21"/>
          <w:highlight w:val="none"/>
          <w:lang w:val="en-US" w:eastAsia="zh-CN"/>
        </w:rPr>
        <w:t>5.</w:t>
      </w:r>
      <w:r>
        <w:rPr>
          <w:rFonts w:hint="eastAsia" w:ascii="宋体" w:hAnsi="宋体" w:eastAsia="宋体" w:cs="宋体"/>
          <w:color w:val="auto"/>
          <w:spacing w:val="9"/>
          <w:sz w:val="21"/>
          <w:szCs w:val="21"/>
          <w:highlight w:val="none"/>
          <w:lang w:eastAsia="zh-CN"/>
        </w:rPr>
        <w:t>采购需求（包括但不限于标的的名称、数量、简要技术需求或服务要求等</w:t>
      </w:r>
      <w:r>
        <w:rPr>
          <w:rFonts w:hint="eastAsia" w:ascii="宋体" w:hAnsi="宋体" w:eastAsia="宋体" w:cs="宋体"/>
          <w:color w:val="auto"/>
          <w:spacing w:val="3"/>
          <w:sz w:val="21"/>
          <w:szCs w:val="21"/>
          <w:highlight w:val="none"/>
          <w:lang w:eastAsia="zh-CN"/>
        </w:rPr>
        <w:t>）：</w:t>
      </w:r>
    </w:p>
    <w:p w14:paraId="53B7C0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主要包含项目施工图设计、预算编制和地质勘察等。</w:t>
      </w:r>
    </w:p>
    <w:p w14:paraId="4B54CEF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val="en-US" w:eastAsia="zh-CN"/>
        </w:rPr>
        <w:t>6.</w:t>
      </w:r>
      <w:r>
        <w:rPr>
          <w:rFonts w:hint="eastAsia" w:ascii="宋体" w:hAnsi="宋体" w:eastAsia="宋体" w:cs="宋体"/>
          <w:color w:val="auto"/>
          <w:spacing w:val="5"/>
          <w:sz w:val="21"/>
          <w:szCs w:val="21"/>
          <w:highlight w:val="none"/>
          <w:lang w:eastAsia="zh-CN"/>
        </w:rPr>
        <w:t>合同履行期限：合同签订之后</w:t>
      </w:r>
      <w:r>
        <w:rPr>
          <w:rFonts w:hint="eastAsia" w:ascii="宋体" w:hAnsi="宋体" w:eastAsia="宋体" w:cs="宋体"/>
          <w:color w:val="auto"/>
          <w:spacing w:val="5"/>
          <w:sz w:val="21"/>
          <w:szCs w:val="21"/>
          <w:highlight w:val="none"/>
          <w:lang w:val="en-US" w:eastAsia="zh-CN"/>
        </w:rPr>
        <w:t>2</w:t>
      </w:r>
      <w:r>
        <w:rPr>
          <w:rFonts w:hint="eastAsia" w:ascii="宋体" w:hAnsi="宋体" w:eastAsia="宋体" w:cs="宋体"/>
          <w:color w:val="auto"/>
          <w:spacing w:val="5"/>
          <w:sz w:val="21"/>
          <w:szCs w:val="21"/>
          <w:highlight w:val="none"/>
          <w:lang w:eastAsia="zh-CN"/>
        </w:rPr>
        <w:t>0日内完成。</w:t>
      </w:r>
    </w:p>
    <w:p w14:paraId="0F940E2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val="en-US" w:eastAsia="zh-CN"/>
        </w:rPr>
        <w:t>7.</w:t>
      </w:r>
      <w:r>
        <w:rPr>
          <w:rFonts w:hint="eastAsia" w:ascii="宋体" w:hAnsi="宋体" w:eastAsia="宋体" w:cs="宋体"/>
          <w:color w:val="auto"/>
          <w:spacing w:val="5"/>
          <w:sz w:val="21"/>
          <w:szCs w:val="21"/>
          <w:highlight w:val="none"/>
          <w:lang w:eastAsia="zh-CN"/>
        </w:rPr>
        <w:t>服务要求：符合国家、省、市相关规定及行业要求。</w:t>
      </w:r>
    </w:p>
    <w:p w14:paraId="3DEED74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40" w:firstLineChars="200"/>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val="en-US" w:eastAsia="zh-CN"/>
        </w:rPr>
        <w:t>8.</w:t>
      </w:r>
      <w:r>
        <w:rPr>
          <w:rFonts w:hint="eastAsia" w:ascii="宋体" w:hAnsi="宋体" w:eastAsia="宋体" w:cs="宋体"/>
          <w:color w:val="auto"/>
          <w:spacing w:val="5"/>
          <w:sz w:val="21"/>
          <w:szCs w:val="21"/>
          <w:highlight w:val="none"/>
          <w:lang w:eastAsia="zh-CN"/>
        </w:rPr>
        <w:t>履行地点：禹州市</w:t>
      </w:r>
      <w:r>
        <w:rPr>
          <w:rFonts w:hint="eastAsia" w:ascii="宋体" w:hAnsi="宋体" w:eastAsia="宋体" w:cs="宋体"/>
          <w:color w:val="auto"/>
          <w:sz w:val="21"/>
          <w:szCs w:val="21"/>
          <w:highlight w:val="none"/>
          <w:lang w:val="zh-CN" w:eastAsia="zh-CN"/>
        </w:rPr>
        <w:t>。</w:t>
      </w:r>
    </w:p>
    <w:p w14:paraId="0EC505E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val="en-US" w:eastAsia="zh-CN"/>
        </w:rPr>
        <w:t>9.</w:t>
      </w:r>
      <w:r>
        <w:rPr>
          <w:rFonts w:hint="eastAsia" w:ascii="宋体" w:hAnsi="宋体" w:eastAsia="宋体" w:cs="宋体"/>
          <w:color w:val="auto"/>
          <w:spacing w:val="8"/>
          <w:sz w:val="21"/>
          <w:szCs w:val="21"/>
          <w:highlight w:val="none"/>
          <w:lang w:eastAsia="zh-CN"/>
        </w:rPr>
        <w:t>本项目是否接受联合体投标：否</w:t>
      </w:r>
    </w:p>
    <w:p w14:paraId="37810DB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val="en-US" w:eastAsia="zh-CN"/>
        </w:rPr>
        <w:t>10.</w:t>
      </w:r>
      <w:r>
        <w:rPr>
          <w:rFonts w:hint="eastAsia" w:ascii="宋体" w:hAnsi="宋体" w:eastAsia="宋体" w:cs="宋体"/>
          <w:color w:val="auto"/>
          <w:spacing w:val="8"/>
          <w:sz w:val="21"/>
          <w:szCs w:val="21"/>
          <w:highlight w:val="none"/>
          <w:lang w:eastAsia="zh-CN"/>
        </w:rPr>
        <w:t>是否接受进口产品：否</w:t>
      </w:r>
    </w:p>
    <w:p w14:paraId="6CF9182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lang w:eastAsia="zh-CN"/>
        </w:rPr>
        <w:t>11.是否专门面向中小企业：</w:t>
      </w:r>
      <w:r>
        <w:rPr>
          <w:rFonts w:hint="eastAsia" w:ascii="宋体" w:hAnsi="宋体" w:eastAsia="宋体" w:cs="宋体"/>
          <w:color w:val="auto"/>
          <w:spacing w:val="8"/>
          <w:sz w:val="21"/>
          <w:szCs w:val="21"/>
          <w:highlight w:val="none"/>
          <w:lang w:val="en-US" w:eastAsia="zh-CN"/>
        </w:rPr>
        <w:t>是</w:t>
      </w:r>
    </w:p>
    <w:p w14:paraId="2B2059C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二、申请人资格要求：</w:t>
      </w:r>
    </w:p>
    <w:p w14:paraId="131FDC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1.满足《中华人民共和国政府采购法》第二十二条规定。</w:t>
      </w:r>
    </w:p>
    <w:p w14:paraId="485F3FE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2.落实政府采购政策满足的资格要求：</w:t>
      </w:r>
    </w:p>
    <w:p w14:paraId="3C10AD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default"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eastAsia="zh-CN"/>
        </w:rPr>
        <w:t>本项目落实节约能源、保护环境、扶持不发达地区和少数民族地区、促进中小企业、监狱企业发展等政府采购政策。（</w:t>
      </w:r>
      <w:r>
        <w:rPr>
          <w:rFonts w:hint="eastAsia" w:ascii="宋体" w:hAnsi="宋体" w:eastAsia="宋体" w:cs="宋体"/>
          <w:color w:val="auto"/>
          <w:spacing w:val="8"/>
          <w:sz w:val="21"/>
          <w:szCs w:val="21"/>
          <w:highlight w:val="none"/>
          <w:lang w:val="en-US" w:eastAsia="zh-CN"/>
        </w:rPr>
        <w:t>本项目专门面向中小微企业）</w:t>
      </w:r>
    </w:p>
    <w:p w14:paraId="1B73782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3.</w:t>
      </w:r>
      <w:r>
        <w:rPr>
          <w:rFonts w:hint="eastAsia" w:ascii="宋体" w:hAnsi="宋体" w:eastAsia="宋体" w:cs="宋体"/>
          <w:color w:val="auto"/>
          <w:spacing w:val="8"/>
          <w:sz w:val="21"/>
          <w:szCs w:val="21"/>
          <w:highlight w:val="none"/>
          <w:lang w:eastAsia="zh-CN"/>
        </w:rPr>
        <w:t>本项目的特定资格要求：</w:t>
      </w:r>
    </w:p>
    <w:p w14:paraId="064B55E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3.1供应商应具备建设行政主管部门核发的工程设计市政行业（道路工程、给水工程、排水工程）专业乙级及以上资质或工程设计综合资质和工程勘察专业类乙级及以上资质；</w:t>
      </w:r>
    </w:p>
    <w:p w14:paraId="5782E29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firstLine="452" w:firstLineChars="200"/>
        <w:textAlignment w:val="baseline"/>
        <w:rPr>
          <w:rFonts w:hint="default"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3.2拟派项目设计负责人应具备国家注册公用设备工程师（给水排水）执业资格。</w:t>
      </w:r>
    </w:p>
    <w:p w14:paraId="562688E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三、获取采购文件</w:t>
      </w:r>
    </w:p>
    <w:p w14:paraId="1F5EA6B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lang w:eastAsia="zh-CN"/>
        </w:rPr>
        <w:t>日至2026年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日，每天上午00:00至12:00，下午12:01至23:59（北京时间，法定节假日除外）</w:t>
      </w:r>
    </w:p>
    <w:p w14:paraId="0D2F699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2.地点：磋商响应截止时间前均可登录《全国公共资源交易平台（河南省·许昌市）》（下文所述“全国公共资源交易平台（河南省•许昌市）”的地址均为</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"https://ggzy.xuchang.gov.cn"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https://ggzy.xuchang.gov.cn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）“供应商登录”入口自行免费下载竞争性磋商文件。</w:t>
      </w:r>
    </w:p>
    <w:p w14:paraId="6EF1AF6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3.方式：网上自行下载</w:t>
      </w:r>
    </w:p>
    <w:p w14:paraId="48E2C01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4.售价：0元</w:t>
      </w:r>
    </w:p>
    <w:p w14:paraId="3DEFD25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四、响应文件提交</w:t>
      </w:r>
    </w:p>
    <w:p w14:paraId="34658FA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1.截止时间：2026年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日08时30分（北京时间）</w:t>
      </w:r>
    </w:p>
    <w:p w14:paraId="3745B68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2.地点：本项目为全流程电子化交易项目，供应商须提交电子响应文件。</w:t>
      </w:r>
    </w:p>
    <w:p w14:paraId="0878AC0B">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186CE8A8">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五、响应文件开启</w:t>
      </w:r>
      <w:r>
        <w:rPr>
          <w:rFonts w:hint="eastAsia" w:ascii="宋体" w:hAnsi="宋体" w:eastAsia="宋体" w:cs="宋体"/>
          <w:color w:val="auto"/>
          <w:sz w:val="21"/>
          <w:szCs w:val="21"/>
          <w:highlight w:val="none"/>
          <w:lang w:val="en-US" w:eastAsia="zh-CN"/>
        </w:rPr>
        <w:t xml:space="preserve"> </w:t>
      </w:r>
    </w:p>
    <w:p w14:paraId="2526338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1.时间：2026年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日08时30分（北京时间）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地点：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421F22DF">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六、发布公告的媒介及公告期限</w:t>
      </w:r>
    </w:p>
    <w:p w14:paraId="693A59A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本次公告在《河南省政府采购网》《许昌市政府采购网》《全国公共资源交易平台（河南省·许昌市）》上发布。公告期限为三个工作日。</w:t>
      </w:r>
    </w:p>
    <w:p w14:paraId="1E635A1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七、其他补充事宜</w:t>
      </w:r>
    </w:p>
    <w:p w14:paraId="648358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1.监督单位：禹州市政府采购监督管理办公室</w:t>
      </w:r>
    </w:p>
    <w:p w14:paraId="1DEAF3A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2.电话：0374-8112523</w:t>
      </w:r>
    </w:p>
    <w:p w14:paraId="0723BE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3.项目编号以本磋商文件中的采购编号为准，采购编号：YZCG-DLC2026098</w:t>
      </w:r>
      <w:r>
        <w:rPr>
          <w:rFonts w:hint="eastAsia" w:ascii="宋体" w:hAnsi="宋体" w:eastAsia="宋体" w:cs="宋体"/>
          <w:color w:val="auto"/>
          <w:sz w:val="21"/>
          <w:szCs w:val="21"/>
          <w:highlight w:val="none"/>
          <w:lang w:val="en-US" w:eastAsia="zh-CN"/>
        </w:rPr>
        <w:t xml:space="preserve"> </w:t>
      </w:r>
    </w:p>
    <w:p w14:paraId="2F3D508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八、凡对本次招标提出询问，请按照以下方式联系</w:t>
      </w:r>
    </w:p>
    <w:p w14:paraId="488BC8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en-US" w:eastAsia="zh-CN"/>
        </w:rPr>
        <w:t xml:space="preserve">1.采购人信息 </w:t>
      </w:r>
    </w:p>
    <w:p w14:paraId="59BCA5F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en-US" w:eastAsia="zh-CN"/>
        </w:rPr>
        <w:t>名称</w:t>
      </w:r>
      <w:r>
        <w:rPr>
          <w:rFonts w:hint="eastAsia" w:ascii="宋体" w:hAnsi="宋体" w:eastAsia="宋体" w:cs="宋体"/>
          <w:color w:val="auto"/>
          <w:spacing w:val="9"/>
          <w:sz w:val="21"/>
          <w:szCs w:val="21"/>
          <w:highlight w:val="none"/>
          <w:lang w:val="zh-CN" w:eastAsia="zh-CN"/>
        </w:rPr>
        <w:t>：禹州市水利局</w:t>
      </w:r>
    </w:p>
    <w:p w14:paraId="5FBA5A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地址：禹王大道东段176号</w:t>
      </w:r>
    </w:p>
    <w:p w14:paraId="2742BB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default"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联系人：</w:t>
      </w:r>
      <w:r>
        <w:rPr>
          <w:rFonts w:hint="eastAsia" w:ascii="宋体" w:hAnsi="宋体" w:eastAsia="宋体" w:cs="宋体"/>
          <w:color w:val="auto"/>
          <w:spacing w:val="9"/>
          <w:sz w:val="21"/>
          <w:szCs w:val="21"/>
          <w:highlight w:val="none"/>
          <w:lang w:val="en-US" w:eastAsia="zh-CN"/>
        </w:rPr>
        <w:t>赵女士</w:t>
      </w:r>
    </w:p>
    <w:p w14:paraId="52DDE5E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default"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联系电话：</w:t>
      </w:r>
      <w:r>
        <w:rPr>
          <w:rFonts w:hint="eastAsia" w:ascii="宋体" w:hAnsi="宋体" w:eastAsia="宋体" w:cs="宋体"/>
          <w:color w:val="auto"/>
          <w:spacing w:val="9"/>
          <w:sz w:val="21"/>
          <w:szCs w:val="21"/>
          <w:highlight w:val="none"/>
          <w:lang w:val="en-US" w:eastAsia="zh-CN"/>
        </w:rPr>
        <w:t>0374-6068640</w:t>
      </w:r>
    </w:p>
    <w:p w14:paraId="6B8C623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en-US" w:eastAsia="zh-CN"/>
        </w:rPr>
        <w:t>2.</w:t>
      </w:r>
      <w:r>
        <w:rPr>
          <w:rFonts w:hint="eastAsia" w:ascii="宋体" w:hAnsi="宋体" w:eastAsia="宋体" w:cs="宋体"/>
          <w:color w:val="auto"/>
          <w:spacing w:val="9"/>
          <w:sz w:val="21"/>
          <w:szCs w:val="21"/>
          <w:highlight w:val="none"/>
          <w:lang w:val="zh-CN" w:eastAsia="zh-CN"/>
        </w:rPr>
        <w:t>采购代理机构信息</w:t>
      </w:r>
    </w:p>
    <w:p w14:paraId="19F0E52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名称：建友工程服务有限公司</w:t>
      </w:r>
    </w:p>
    <w:p w14:paraId="07ACC15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地址：河南省郑州市高新技术产业开发区翠竹街1号23幢3层03号</w:t>
      </w:r>
    </w:p>
    <w:p w14:paraId="6C45B47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联系人：</w:t>
      </w:r>
      <w:r>
        <w:rPr>
          <w:rFonts w:hint="eastAsia" w:ascii="宋体" w:hAnsi="宋体" w:eastAsia="宋体" w:cs="宋体"/>
          <w:color w:val="auto"/>
          <w:spacing w:val="9"/>
          <w:sz w:val="21"/>
          <w:szCs w:val="21"/>
          <w:highlight w:val="none"/>
          <w:lang w:val="en-US" w:eastAsia="zh-CN"/>
        </w:rPr>
        <w:t>郝女士</w:t>
      </w:r>
    </w:p>
    <w:p w14:paraId="5E4FA3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联系方式：</w:t>
      </w:r>
      <w:r>
        <w:rPr>
          <w:rFonts w:hint="eastAsia" w:ascii="宋体" w:hAnsi="宋体" w:eastAsia="宋体" w:cs="宋体"/>
          <w:color w:val="auto"/>
          <w:spacing w:val="9"/>
          <w:sz w:val="21"/>
          <w:szCs w:val="21"/>
          <w:highlight w:val="none"/>
          <w:lang w:val="en-US" w:eastAsia="zh-CN"/>
        </w:rPr>
        <w:t>18337407768</w:t>
      </w:r>
    </w:p>
    <w:p w14:paraId="6BEB2B0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zh-CN" w:eastAsia="zh-CN"/>
        </w:rPr>
      </w:pPr>
      <w:r>
        <w:rPr>
          <w:rFonts w:hint="eastAsia" w:ascii="宋体" w:hAnsi="宋体" w:eastAsia="宋体" w:cs="宋体"/>
          <w:color w:val="auto"/>
          <w:spacing w:val="9"/>
          <w:sz w:val="21"/>
          <w:szCs w:val="21"/>
          <w:highlight w:val="none"/>
          <w:lang w:val="zh-CN" w:eastAsia="zh-CN"/>
        </w:rPr>
        <w:t>3.项目联系方式</w:t>
      </w:r>
    </w:p>
    <w:p w14:paraId="3CECFF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联系人：</w:t>
      </w:r>
      <w:r>
        <w:rPr>
          <w:rFonts w:hint="eastAsia" w:ascii="宋体" w:hAnsi="宋体" w:eastAsia="宋体" w:cs="宋体"/>
          <w:color w:val="auto"/>
          <w:spacing w:val="9"/>
          <w:sz w:val="21"/>
          <w:szCs w:val="21"/>
          <w:highlight w:val="none"/>
          <w:lang w:val="en-US" w:eastAsia="zh-CN"/>
        </w:rPr>
        <w:t>郝女士</w:t>
      </w:r>
    </w:p>
    <w:p w14:paraId="2ECBA65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zh-CN" w:eastAsia="zh-CN"/>
        </w:rPr>
        <w:t>联系方式：</w:t>
      </w:r>
      <w:r>
        <w:rPr>
          <w:rFonts w:hint="eastAsia" w:ascii="宋体" w:hAnsi="宋体" w:eastAsia="宋体" w:cs="宋体"/>
          <w:color w:val="auto"/>
          <w:spacing w:val="9"/>
          <w:sz w:val="21"/>
          <w:szCs w:val="21"/>
          <w:highlight w:val="none"/>
          <w:lang w:val="en-US" w:eastAsia="zh-CN"/>
        </w:rPr>
        <w:t>18337407768</w:t>
      </w:r>
    </w:p>
    <w:p w14:paraId="08E356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pacing w:val="9"/>
          <w:sz w:val="21"/>
          <w:szCs w:val="21"/>
          <w:highlight w:val="none"/>
          <w:lang w:eastAsia="zh-CN"/>
        </w:rPr>
      </w:pPr>
    </w:p>
    <w:p w14:paraId="63EE2B36">
      <w:pPr>
        <w:shd w:val="clear"/>
        <w:wordWrap w:val="0"/>
        <w:spacing w:line="360" w:lineRule="auto"/>
        <w:ind w:firstLine="420" w:firstLineChars="200"/>
        <w:rPr>
          <w:rFonts w:cs="宋体" w:asciiTheme="minorEastAsia" w:hAnsiTheme="minorEastAsia"/>
          <w:b/>
          <w:color w:val="auto"/>
          <w:kern w:val="0"/>
          <w:sz w:val="21"/>
          <w:szCs w:val="21"/>
          <w:highlight w:val="none"/>
        </w:rPr>
      </w:pPr>
      <w:r>
        <w:rPr>
          <w:rFonts w:hint="eastAsia" w:cs="宋体" w:asciiTheme="minorEastAsia" w:hAnsiTheme="minorEastAsia"/>
          <w:b/>
          <w:color w:val="auto"/>
          <w:kern w:val="0"/>
          <w:sz w:val="21"/>
          <w:szCs w:val="21"/>
          <w:highlight w:val="none"/>
        </w:rPr>
        <w:t>温馨提示：</w:t>
      </w:r>
    </w:p>
    <w:p w14:paraId="7BFC4AB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1.供应商参加本项目投标，需提前自行联系CA数字证书或移动数字证书服务机构办理数字认证证书并进行电子签章。</w:t>
      </w:r>
    </w:p>
    <w:p w14:paraId="783B798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2.磋商文件下载、响应文件制作、提交、远程不见面开标（电子投标文件的解密）环节，供应商须使用同一个CA数字证书或移动数字证书（证书须在有效期内并可正常使用）。</w:t>
      </w:r>
    </w:p>
    <w:p w14:paraId="5ABF4FDF">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3.电子响应文件的制作</w:t>
      </w:r>
    </w:p>
    <w:p w14:paraId="5B5D27D6">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3.1供应商登录“全国公共资源交易平台（河南省·许昌市）”下载“新点投标文件制作软件（河南省版）”的最新版本制作电子响应文件。</w:t>
      </w:r>
    </w:p>
    <w:p w14:paraId="50347E9F">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3.2供应商对同一项目多个标段进行响应的，应分别下载所投标段的磋商文件，按标段制作响应文件。一个标段对应生成2份电子响应文件（后缀格式为.XCSTF和.nXCSTF），其中后缀格式为“.XCSTF”的加密电子响应文件用于上传至交易系统中投标。</w:t>
      </w:r>
    </w:p>
    <w:p w14:paraId="7604FADA">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4.加密电子响应文件的提交</w:t>
      </w:r>
    </w:p>
    <w:p w14:paraId="35009FC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4.1供应商对同一项目多个标段进行响应的，加密电子响应文件应按标段分别提交。</w:t>
      </w:r>
    </w:p>
    <w:p w14:paraId="39C9B37D">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4.2加密电子响应文件成功上传至“全国公共资源交易平台（河南省·许昌市）”后，应在上传页面进行模拟解密，以验证是否能够成功解密。</w:t>
      </w:r>
    </w:p>
    <w:p w14:paraId="25E4942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5.远程不见面开标（电子响应文件的解密）</w:t>
      </w:r>
    </w:p>
    <w:p w14:paraId="57633FC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5.1本项目采用远程不见面开标方式，投标前请详细阅读“全国公共资源交易平台（河南省·许昌市）”的“服务指南”栏目下《新交易平台使用手册》中的相关内容。</w:t>
      </w:r>
    </w:p>
    <w:p w14:paraId="4E7A20D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5.2供应商应按新交易平台使用手册提前设置好浏览器，并于开标时间前登录本项目网上开标大厅，按照规定的开标时间准时参加网上开标。</w:t>
      </w:r>
    </w:p>
    <w:p w14:paraId="0E3EDDC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5.3根据开标大厅界面右侧“公告栏”中的系统提示，供应商应在“标书解密”环节完成解密操作。供应商未解密或因供应商原因解密失败的，其响应文件将被退回。</w:t>
      </w:r>
    </w:p>
    <w:p w14:paraId="5D8F9D09">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5.4在“唱标”环节，供应商应对唱标信息进行确认，供应商未进行唱标确认操作的，视同认可唱标结果。</w:t>
      </w:r>
    </w:p>
    <w:p w14:paraId="0DA96F9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5.5在“开标结束”环节，供应商应在《开标情况记录表》上进行电子签章。供应商未签章的，视同认可开标结果。</w:t>
      </w:r>
    </w:p>
    <w:p w14:paraId="483403E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5.6供应商对开标过程和开标记录如有异议，可在本项目开标大厅界面右下方“发起异议”中提出异议。</w:t>
      </w:r>
    </w:p>
    <w:p w14:paraId="62228FA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6.评标依据</w:t>
      </w:r>
    </w:p>
    <w:p w14:paraId="240E07F8">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57" w:firstLine="43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6.1全流程电子化交易（不见面开标）项目，磋商小组以成功上传、解密的电子响应文件为评审依据。</w:t>
      </w:r>
    </w:p>
    <w:p w14:paraId="1BD1D3D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6.2评审期间，供应商（参加磋商的法定代表人或其授权代表）应保持通讯手机畅通，并根据磋商小组要求在规定时间内提供：</w:t>
      </w:r>
    </w:p>
    <w:p w14:paraId="10D2B7F6">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（1）最后报价（加盖公章，并由法定代表人或其授权的代表签字）；</w:t>
      </w:r>
    </w:p>
    <w:p w14:paraId="6700B0B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提交方式：供应商须使用CA数字证书或移动数字证书登录“全国公共资源交易平台（河南省·许昌市）”进行最后报价，最后报价应包括：①总报价②分项报价。</w:t>
      </w:r>
    </w:p>
    <w:p w14:paraId="0D977CC7">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注：①磋商小组要求供应商提交最后报价时，在磋商小组规定时间内，供应商应提交最后报价（包括总报价及分项报价）。最后报价是供应商响应文件的有效组成部分。</w:t>
      </w:r>
    </w:p>
    <w:p w14:paraId="156E422B">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②磋商文件第二章“采购需求”中“采购清单”以工程量清单提供的，供应商应以工程量清单方式提交最后报价。</w:t>
      </w:r>
    </w:p>
    <w:p w14:paraId="0C1550D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③请供应商根据项目情况，可提前准备分项报价。</w:t>
      </w:r>
    </w:p>
    <w:p w14:paraId="1DF52262">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2）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电子邮件形式提供。</w:t>
      </w:r>
    </w:p>
    <w:p w14:paraId="72A1C5E4">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6.3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采购代理机构不承担任何责任。</w:t>
      </w:r>
    </w:p>
    <w:p w14:paraId="6E25A968">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7.相关事项</w:t>
      </w:r>
    </w:p>
    <w:p w14:paraId="372F54E5">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sz w:val="21"/>
          <w:szCs w:val="21"/>
          <w:highlight w:val="none"/>
          <w:lang w:eastAsia="zh-CN"/>
        </w:rPr>
        <w:t>7.1为使更多供应商能参加投标，本项目响应文件公告期限届满后仍允许下载磋商文件参加投标，但为提高采购效率，在公告期限届满之后下载磋商文件的，对磋商文件的质疑期限从公告期限届满之日起计算；在公告期限届满之前下载磋商文件的，对磋商文件的质疑期限从下载之日起计算。</w:t>
      </w:r>
    </w:p>
    <w:p w14:paraId="702C4E9C">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firstLine="433"/>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1"/>
          <w:sz w:val="21"/>
          <w:szCs w:val="21"/>
          <w:highlight w:val="none"/>
          <w:lang w:eastAsia="zh-CN"/>
        </w:rPr>
        <w:t>7.2“全国公共资源交易平台（河南省·许昌市）”采购公告栏提供的磋商文件仅供浏览。供应商下载磋商文件应使用CA数字证书或移动数字证书从“全国公共资源交易平台（河南省·许昌市）”的“供应商”登录入口获取本项目响应文件。</w:t>
      </w:r>
    </w:p>
    <w:p w14:paraId="2B9BB560">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right="0"/>
        <w:textAlignment w:val="baseline"/>
        <w:rPr>
          <w:rFonts w:hint="eastAsia" w:ascii="宋体" w:hAnsi="宋体" w:eastAsia="宋体" w:cs="宋体"/>
          <w:color w:val="auto"/>
          <w:sz w:val="21"/>
          <w:szCs w:val="21"/>
          <w:highlight w:val="none"/>
          <w:lang w:eastAsia="zh-CN"/>
        </w:rPr>
        <w:sectPr>
          <w:footerReference r:id="rId4" w:type="default"/>
          <w:pgSz w:w="11906" w:h="16839"/>
          <w:pgMar w:top="1440" w:right="1406" w:bottom="1440" w:left="1406" w:header="0" w:footer="987" w:gutter="0"/>
          <w:cols w:space="720" w:num="1"/>
        </w:sectPr>
      </w:pPr>
    </w:p>
    <w:p w14:paraId="269509DC">
      <w:pPr>
        <w:numPr>
          <w:ilvl w:val="0"/>
          <w:numId w:val="2"/>
        </w:numPr>
        <w:shd w:val="clear"/>
        <w:spacing w:before="162" w:line="224" w:lineRule="auto"/>
        <w:jc w:val="center"/>
        <w:rPr>
          <w:rFonts w:hint="eastAsia" w:ascii="宋体" w:hAnsi="宋体" w:eastAsia="宋体" w:cs="宋体"/>
          <w:b/>
          <w:bCs/>
          <w:color w:val="auto"/>
          <w:spacing w:val="5"/>
          <w:sz w:val="28"/>
          <w:szCs w:val="28"/>
          <w:highlight w:val="none"/>
          <w:lang w:eastAsia="zh-CN"/>
        </w:rPr>
      </w:pPr>
      <w:r>
        <w:rPr>
          <w:rFonts w:hint="eastAsia" w:ascii="宋体" w:hAnsi="宋体" w:eastAsia="宋体" w:cs="宋体"/>
          <w:color w:val="auto"/>
          <w:spacing w:val="5"/>
          <w:sz w:val="28"/>
          <w:szCs w:val="28"/>
          <w:highlight w:val="none"/>
          <w:lang w:eastAsia="zh-CN"/>
        </w:rPr>
        <w:t xml:space="preserve"> </w:t>
      </w:r>
      <w:r>
        <w:rPr>
          <w:rFonts w:hint="eastAsia" w:ascii="宋体" w:hAnsi="宋体" w:eastAsia="宋体" w:cs="宋体"/>
          <w:b/>
          <w:bCs/>
          <w:color w:val="auto"/>
          <w:spacing w:val="5"/>
          <w:sz w:val="28"/>
          <w:szCs w:val="28"/>
          <w:highlight w:val="none"/>
          <w:lang w:eastAsia="zh-CN"/>
        </w:rPr>
        <w:t>采购需求</w:t>
      </w:r>
    </w:p>
    <w:p w14:paraId="3EA8106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auto"/>
          <w:spacing w:val="8"/>
          <w:sz w:val="21"/>
          <w:szCs w:val="21"/>
          <w:highlight w:val="none"/>
          <w:lang w:eastAsia="zh-CN"/>
        </w:rPr>
      </w:pPr>
      <w:r>
        <w:rPr>
          <w:rFonts w:hint="eastAsia" w:ascii="宋体" w:hAnsi="宋体" w:eastAsia="宋体" w:cs="宋体"/>
          <w:b/>
          <w:bCs/>
          <w:color w:val="auto"/>
          <w:spacing w:val="8"/>
          <w:sz w:val="21"/>
          <w:szCs w:val="21"/>
          <w:highlight w:val="none"/>
          <w:lang w:eastAsia="zh-CN"/>
        </w:rPr>
        <w:t>一、本项目需实现的功能或者目标：</w:t>
      </w:r>
    </w:p>
    <w:p w14:paraId="5616FB7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z w:val="21"/>
          <w:szCs w:val="21"/>
          <w:highlight w:val="none"/>
          <w:lang w:val="zh-CN" w:eastAsia="zh-CN"/>
        </w:rPr>
        <w:t>禹州市水利局禹州市轩辕路、互惠街等城市排水管网及设施提升工程勘察、施工图设计及预算编制。</w:t>
      </w:r>
    </w:p>
    <w:p w14:paraId="4DB83A4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auto"/>
          <w:spacing w:val="8"/>
          <w:sz w:val="21"/>
          <w:szCs w:val="21"/>
          <w:highlight w:val="none"/>
          <w:lang w:eastAsia="zh-CN"/>
        </w:rPr>
      </w:pPr>
      <w:r>
        <w:rPr>
          <w:rFonts w:hint="eastAsia" w:ascii="宋体" w:hAnsi="宋体" w:eastAsia="宋体" w:cs="宋体"/>
          <w:b/>
          <w:bCs/>
          <w:color w:val="auto"/>
          <w:spacing w:val="8"/>
          <w:sz w:val="21"/>
          <w:szCs w:val="21"/>
          <w:highlight w:val="none"/>
          <w:lang w:eastAsia="zh-CN"/>
        </w:rPr>
        <w:t>二、</w:t>
      </w:r>
      <w:r>
        <w:rPr>
          <w:rFonts w:hint="eastAsia" w:ascii="宋体" w:hAnsi="宋体" w:eastAsia="宋体" w:cs="宋体"/>
          <w:b/>
          <w:bCs/>
          <w:color w:val="auto"/>
          <w:spacing w:val="8"/>
          <w:sz w:val="21"/>
          <w:szCs w:val="21"/>
          <w:highlight w:val="none"/>
          <w:lang w:val="en-US" w:eastAsia="zh-CN"/>
        </w:rPr>
        <w:t>项目</w:t>
      </w:r>
      <w:r>
        <w:rPr>
          <w:rFonts w:hint="eastAsia" w:ascii="宋体" w:hAnsi="宋体" w:eastAsia="宋体" w:cs="宋体"/>
          <w:b/>
          <w:bCs/>
          <w:color w:val="auto"/>
          <w:spacing w:val="8"/>
          <w:sz w:val="21"/>
          <w:szCs w:val="21"/>
          <w:highlight w:val="none"/>
          <w:lang w:eastAsia="zh-CN"/>
        </w:rPr>
        <w:t>需求</w:t>
      </w:r>
    </w:p>
    <w:p w14:paraId="24490DE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 xml:space="preserve">项目概况：主要对禹州市轩辕路、互惠街、华夏大道、行政南路、逍遥路和互助街等重要点位置排水设施进行提升改造等，新建d500-d2000钢筋混凝土雨水管12381米，新建2600×2000混凝土雨水方涵32米，新建3000×2000混凝土雨水方涵912米，配套雨水检查井353座，雨水涵井筒25座，新建 8000×3000雨水闸门井1座，雨水口437座，配套改造d400-d800钢筋混凝土污水管2177米，配套污水检查井41座，破除车行道路并恢复42729平方米，破除人行道路并恢复5390 平方米，绿化带破除并恢复242平方米，破除侧石及边石并恢复10763米，秦北沟清淤疏挖210米，新建出水口6座等。发改委批复的初步设计工程总投资8840.02万元。本次招标主要包含项目施工图设计、预算编制和地质勘察等。 </w:t>
      </w:r>
    </w:p>
    <w:p w14:paraId="0D0BCD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auto"/>
          <w:spacing w:val="8"/>
          <w:sz w:val="21"/>
          <w:szCs w:val="21"/>
          <w:highlight w:val="none"/>
          <w:lang w:eastAsia="zh-CN"/>
        </w:rPr>
      </w:pPr>
      <w:r>
        <w:rPr>
          <w:rFonts w:hint="eastAsia" w:ascii="宋体" w:hAnsi="宋体" w:eastAsia="宋体" w:cs="宋体"/>
          <w:b/>
          <w:bCs/>
          <w:color w:val="auto"/>
          <w:spacing w:val="8"/>
          <w:sz w:val="21"/>
          <w:szCs w:val="21"/>
          <w:highlight w:val="none"/>
          <w:lang w:eastAsia="zh-CN"/>
        </w:rPr>
        <w:t>三、商务要求</w:t>
      </w:r>
    </w:p>
    <w:p w14:paraId="18E850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1.交付（实施）时间（期限）：合同签订之后</w:t>
      </w:r>
      <w:r>
        <w:rPr>
          <w:rFonts w:hint="eastAsia" w:ascii="宋体" w:hAnsi="宋体" w:eastAsia="宋体" w:cs="宋体"/>
          <w:color w:val="auto"/>
          <w:spacing w:val="8"/>
          <w:sz w:val="21"/>
          <w:szCs w:val="21"/>
          <w:highlight w:val="none"/>
          <w:lang w:val="en-US" w:eastAsia="zh-CN"/>
        </w:rPr>
        <w:t>20</w:t>
      </w:r>
      <w:r>
        <w:rPr>
          <w:rFonts w:hint="eastAsia" w:ascii="宋体" w:hAnsi="宋体" w:eastAsia="宋体" w:cs="宋体"/>
          <w:color w:val="auto"/>
          <w:spacing w:val="8"/>
          <w:sz w:val="21"/>
          <w:szCs w:val="21"/>
          <w:highlight w:val="none"/>
          <w:lang w:eastAsia="zh-CN"/>
        </w:rPr>
        <w:t>日内完成；</w:t>
      </w:r>
    </w:p>
    <w:p w14:paraId="72FC10A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2.履行地点：禹州市。</w:t>
      </w:r>
    </w:p>
    <w:p w14:paraId="01EB2C4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3.服务要求：符合国家、省、市相关规定及行业要求。</w:t>
      </w:r>
    </w:p>
    <w:p w14:paraId="360F269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4.付款条件：</w:t>
      </w:r>
    </w:p>
    <w:p w14:paraId="7E4763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（1）支付方式：银行转账财政支付</w:t>
      </w:r>
    </w:p>
    <w:p w14:paraId="13AF69B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（2）支付进度：以实际签订合同为准。</w:t>
      </w:r>
    </w:p>
    <w:p w14:paraId="090A2C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5.拟派项目班子：至少包含项目负责人 1 人，项目组成员 6 人。</w:t>
      </w:r>
    </w:p>
    <w:p w14:paraId="4B77B80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b/>
          <w:bCs/>
          <w:color w:val="auto"/>
          <w:spacing w:val="8"/>
          <w:sz w:val="21"/>
          <w:szCs w:val="21"/>
          <w:highlight w:val="none"/>
          <w:lang w:eastAsia="zh-CN"/>
        </w:rPr>
        <w:t>四、验收标准</w:t>
      </w:r>
    </w:p>
    <w:p w14:paraId="4ADC76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由采购人成立验收小组，按照采购合同的约定对中标人履约情况进行实质性验收。验收时，按照采购合同的约定对每一项技术、服务、安全标准的履约情况进行确认。验收结束后，出具验收书，列明各项标准的验收情况及项目总体评价，由验收双方共同签署。</w:t>
      </w:r>
    </w:p>
    <w:p w14:paraId="226ACC0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 xml:space="preserve">（1）按照国家相关标准、行业标准、地方标准或其他标准、规范验收。 </w:t>
      </w:r>
    </w:p>
    <w:p w14:paraId="1BA20D4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（2）按照磋商文件要求、响应文件响应和承诺验收。</w:t>
      </w:r>
    </w:p>
    <w:p w14:paraId="193133D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auto"/>
          <w:spacing w:val="8"/>
          <w:sz w:val="21"/>
          <w:szCs w:val="21"/>
          <w:highlight w:val="none"/>
          <w:lang w:eastAsia="zh-CN"/>
        </w:rPr>
      </w:pPr>
      <w:r>
        <w:rPr>
          <w:rFonts w:hint="eastAsia" w:ascii="宋体" w:hAnsi="宋体" w:eastAsia="宋体" w:cs="宋体"/>
          <w:b/>
          <w:bCs/>
          <w:color w:val="auto"/>
          <w:spacing w:val="8"/>
          <w:sz w:val="21"/>
          <w:szCs w:val="21"/>
          <w:highlight w:val="none"/>
          <w:lang w:eastAsia="zh-CN"/>
        </w:rPr>
        <w:t>五、采购标的的其他技术、服务等要求</w:t>
      </w:r>
    </w:p>
    <w:p w14:paraId="4991599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Cs/>
          <w:color w:val="auto"/>
          <w:szCs w:val="21"/>
          <w:lang w:val="en-US" w:eastAsia="zh-CN"/>
        </w:rPr>
      </w:pPr>
      <w:r>
        <w:rPr>
          <w:rFonts w:hint="eastAsia" w:ascii="宋体" w:hAnsi="宋体" w:eastAsia="宋体" w:cs="宋体"/>
          <w:color w:val="auto"/>
          <w:spacing w:val="8"/>
          <w:sz w:val="21"/>
          <w:szCs w:val="21"/>
          <w:highlight w:val="none"/>
          <w:lang w:eastAsia="zh-CN"/>
        </w:rPr>
        <w:t>1.</w:t>
      </w:r>
      <w:r>
        <w:rPr>
          <w:rFonts w:hint="eastAsia" w:ascii="宋体" w:hAnsi="宋体" w:eastAsia="宋体" w:cs="宋体"/>
          <w:bCs/>
          <w:color w:val="auto"/>
          <w:szCs w:val="21"/>
          <w:lang w:val="en-US" w:eastAsia="zh-CN"/>
        </w:rPr>
        <w:t>成果文件组成 ：成果文件包含勘察报告、施工图设计、预算编制报告书。</w:t>
      </w:r>
    </w:p>
    <w:p w14:paraId="644EB66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2.成果文件的深度：满足对应阶段的规范要求</w:t>
      </w:r>
    </w:p>
    <w:p w14:paraId="13BAB3B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3.成果文件的格式要求：勘察设计文件包括纸质文件和电子文件两种形式，两者若有不一致时，应以纸质文件为准</w:t>
      </w:r>
    </w:p>
    <w:p w14:paraId="5497EB9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 xml:space="preserve">4.成果文件的份数要求：根据采购人需求提供； </w:t>
      </w:r>
    </w:p>
    <w:p w14:paraId="675A3D3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 xml:space="preserve">5.成果文件的载体要求 </w:t>
      </w:r>
    </w:p>
    <w:p w14:paraId="296F224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（1）纸质版的要求：应当加盖单位公章和项目负责人注册执业印章（2）电子版的要求：电子文件中的文字为 WORD 格式、图形为 CAD 格式，并应使用光盘和 U 盘分别贮存。</w:t>
      </w:r>
    </w:p>
    <w:p w14:paraId="0F9E647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6.</w:t>
      </w:r>
      <w:r>
        <w:rPr>
          <w:rFonts w:hint="eastAsia" w:ascii="宋体" w:hAnsi="宋体" w:eastAsia="宋体" w:cs="宋体"/>
          <w:color w:val="auto"/>
          <w:spacing w:val="8"/>
          <w:sz w:val="21"/>
          <w:szCs w:val="21"/>
          <w:highlight w:val="none"/>
          <w:lang w:eastAsia="zh-CN"/>
        </w:rPr>
        <w:t>以上要求为最低要求，</w:t>
      </w:r>
      <w:r>
        <w:rPr>
          <w:rFonts w:hint="eastAsia" w:ascii="宋体" w:hAnsi="宋体" w:eastAsia="宋体" w:cs="宋体"/>
          <w:color w:val="auto"/>
          <w:spacing w:val="8"/>
          <w:sz w:val="21"/>
          <w:szCs w:val="21"/>
          <w:highlight w:val="none"/>
          <w:lang w:val="en-US" w:eastAsia="zh-CN"/>
        </w:rPr>
        <w:t>供应</w:t>
      </w:r>
      <w:r>
        <w:rPr>
          <w:rFonts w:hint="eastAsia" w:ascii="宋体" w:hAnsi="宋体" w:eastAsia="宋体" w:cs="宋体"/>
          <w:color w:val="auto"/>
          <w:spacing w:val="8"/>
          <w:sz w:val="21"/>
          <w:szCs w:val="21"/>
          <w:highlight w:val="none"/>
          <w:lang w:eastAsia="zh-CN"/>
        </w:rPr>
        <w:t>商不得低于以上要求，否则为无效响应文件。</w:t>
      </w:r>
    </w:p>
    <w:p w14:paraId="4A8228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val="en-US" w:eastAsia="zh-CN"/>
        </w:rPr>
        <w:t>7</w:t>
      </w:r>
      <w:r>
        <w:rPr>
          <w:rFonts w:hint="eastAsia" w:ascii="宋体" w:hAnsi="宋体" w:eastAsia="宋体" w:cs="宋体"/>
          <w:color w:val="auto"/>
          <w:spacing w:val="8"/>
          <w:sz w:val="21"/>
          <w:szCs w:val="21"/>
          <w:highlight w:val="none"/>
          <w:lang w:eastAsia="zh-CN"/>
        </w:rPr>
        <w:t>.</w:t>
      </w:r>
      <w:r>
        <w:rPr>
          <w:rFonts w:hint="eastAsia" w:ascii="宋体" w:hAnsi="宋体" w:eastAsia="宋体" w:cs="宋体"/>
          <w:b w:val="0"/>
          <w:bCs w:val="0"/>
          <w:i w:val="0"/>
          <w:iCs w:val="0"/>
          <w:color w:val="auto"/>
          <w:kern w:val="2"/>
          <w:sz w:val="21"/>
          <w:szCs w:val="21"/>
          <w:highlight w:val="none"/>
          <w:lang w:val="zh-CN" w:eastAsia="zh-CN" w:bidi="ar-SA"/>
        </w:rPr>
        <w:t>本次招标某些技术标准与国家所要求的标准不统一或有不兼容的地方，均以国家强制性标准或最新出台的标准为准</w:t>
      </w:r>
      <w:r>
        <w:rPr>
          <w:rFonts w:hint="eastAsia" w:ascii="宋体" w:hAnsi="宋体" w:eastAsia="宋体" w:cs="宋体"/>
          <w:color w:val="auto"/>
          <w:spacing w:val="8"/>
          <w:sz w:val="21"/>
          <w:szCs w:val="21"/>
          <w:highlight w:val="none"/>
          <w:lang w:eastAsia="zh-CN"/>
        </w:rPr>
        <w:t>。</w:t>
      </w:r>
    </w:p>
    <w:p w14:paraId="14939F3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default"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8.中标方未达到作业计划标准及工作违规或引起纠纷、被上级部门处罚等不良后果，造成重大经济损失或服务严重失误，采购方有权终止本合同，并追究中标方的经济责任；</w:t>
      </w:r>
    </w:p>
    <w:p w14:paraId="7E49C1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b/>
          <w:bCs/>
          <w:color w:val="auto"/>
          <w:spacing w:val="8"/>
          <w:sz w:val="21"/>
          <w:szCs w:val="21"/>
          <w:highlight w:val="none"/>
          <w:lang w:eastAsia="zh-CN"/>
        </w:rPr>
      </w:pPr>
      <w:r>
        <w:rPr>
          <w:rFonts w:hint="eastAsia" w:ascii="宋体" w:hAnsi="宋体" w:eastAsia="宋体" w:cs="宋体"/>
          <w:b/>
          <w:bCs/>
          <w:color w:val="auto"/>
          <w:spacing w:val="8"/>
          <w:sz w:val="21"/>
          <w:szCs w:val="21"/>
          <w:highlight w:val="none"/>
          <w:lang w:eastAsia="zh-CN"/>
        </w:rPr>
        <w:t>六、本项目预算金额：</w:t>
      </w:r>
    </w:p>
    <w:p w14:paraId="6E8DFA6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预算金额：</w:t>
      </w:r>
      <w:r>
        <w:rPr>
          <w:rFonts w:hint="eastAsia" w:ascii="宋体" w:hAnsi="宋体" w:eastAsia="宋体" w:cs="宋体"/>
          <w:color w:val="auto"/>
          <w:spacing w:val="8"/>
          <w:sz w:val="21"/>
          <w:szCs w:val="21"/>
          <w:highlight w:val="none"/>
          <w:lang w:val="en-US" w:eastAsia="zh-CN"/>
        </w:rPr>
        <w:t>890932.18</w:t>
      </w:r>
      <w:r>
        <w:rPr>
          <w:rFonts w:hint="eastAsia" w:ascii="宋体" w:hAnsi="宋体" w:eastAsia="宋体" w:cs="宋体"/>
          <w:color w:val="auto"/>
          <w:spacing w:val="8"/>
          <w:sz w:val="21"/>
          <w:szCs w:val="21"/>
          <w:highlight w:val="none"/>
          <w:lang w:eastAsia="zh-CN"/>
        </w:rPr>
        <w:t>元；</w:t>
      </w:r>
    </w:p>
    <w:p w14:paraId="57CBA3F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最高限价：</w:t>
      </w:r>
      <w:r>
        <w:rPr>
          <w:rFonts w:hint="eastAsia" w:ascii="宋体" w:hAnsi="宋体" w:eastAsia="宋体" w:cs="宋体"/>
          <w:color w:val="auto"/>
          <w:spacing w:val="8"/>
          <w:sz w:val="21"/>
          <w:szCs w:val="21"/>
          <w:highlight w:val="none"/>
          <w:lang w:val="en-US" w:eastAsia="zh-CN"/>
        </w:rPr>
        <w:t>890932.18</w:t>
      </w:r>
      <w:r>
        <w:rPr>
          <w:rFonts w:hint="eastAsia" w:ascii="宋体" w:hAnsi="宋体" w:eastAsia="宋体" w:cs="宋体"/>
          <w:color w:val="auto"/>
          <w:spacing w:val="8"/>
          <w:sz w:val="21"/>
          <w:szCs w:val="21"/>
          <w:highlight w:val="none"/>
          <w:lang w:eastAsia="zh-CN"/>
        </w:rPr>
        <w:t>元，超出最高限价的磋商响应无效。</w:t>
      </w:r>
    </w:p>
    <w:p w14:paraId="5A983B54">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5C886B8E">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4EC55238">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50432B97">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1F02829D">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2DD7B187">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035A2E1D">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36C12F79">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0531F3B2">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277FB7F1">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65E7CA94">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76A3F376">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74BFFEE0">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1740895E">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0A6C2C2D">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37D2B799">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283ADE13">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10B0271F">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70178574">
      <w:pPr>
        <w:shd w:val="clear"/>
        <w:spacing w:before="162" w:line="224" w:lineRule="auto"/>
        <w:ind w:left="3047"/>
        <w:rPr>
          <w:rFonts w:hint="eastAsia" w:ascii="宋体" w:hAnsi="宋体" w:eastAsia="宋体" w:cs="宋体"/>
          <w:b/>
          <w:bCs/>
          <w:color w:val="auto"/>
          <w:spacing w:val="6"/>
          <w:sz w:val="30"/>
          <w:szCs w:val="30"/>
          <w:highlight w:val="none"/>
          <w:lang w:eastAsia="zh-CN"/>
        </w:rPr>
      </w:pPr>
    </w:p>
    <w:p w14:paraId="4F940BA1">
      <w:pPr>
        <w:shd w:val="clear"/>
        <w:spacing w:before="162" w:line="224" w:lineRule="auto"/>
        <w:ind w:left="3047"/>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6"/>
          <w:sz w:val="30"/>
          <w:szCs w:val="30"/>
          <w:highlight w:val="none"/>
          <w:lang w:eastAsia="zh-CN"/>
        </w:rPr>
        <w:t>第三章</w:t>
      </w:r>
      <w:r>
        <w:rPr>
          <w:rFonts w:hint="eastAsia" w:ascii="宋体" w:hAnsi="宋体" w:eastAsia="宋体" w:cs="宋体"/>
          <w:color w:val="auto"/>
          <w:spacing w:val="6"/>
          <w:sz w:val="30"/>
          <w:szCs w:val="30"/>
          <w:highlight w:val="none"/>
          <w:lang w:eastAsia="zh-CN"/>
        </w:rPr>
        <w:t xml:space="preserve"> </w:t>
      </w:r>
      <w:r>
        <w:rPr>
          <w:rFonts w:hint="eastAsia" w:ascii="宋体" w:hAnsi="宋体" w:eastAsia="宋体" w:cs="宋体"/>
          <w:b/>
          <w:bCs/>
          <w:color w:val="auto"/>
          <w:spacing w:val="6"/>
          <w:sz w:val="30"/>
          <w:szCs w:val="30"/>
          <w:highlight w:val="none"/>
          <w:lang w:eastAsia="zh-CN"/>
        </w:rPr>
        <w:t>供应商须知前附表</w:t>
      </w:r>
    </w:p>
    <w:p w14:paraId="7D8EFAF9">
      <w:pPr>
        <w:keepNext w:val="0"/>
        <w:keepLines w:val="0"/>
        <w:pageBreakBefore w:val="0"/>
        <w:widowControl/>
        <w:shd w:val="clear"/>
        <w:kinsoku w:val="0"/>
        <w:wordWrap/>
        <w:overflowPunct/>
        <w:topLinePunct w:val="0"/>
        <w:autoSpaceDE w:val="0"/>
        <w:autoSpaceDN w:val="0"/>
        <w:bidi w:val="0"/>
        <w:adjustRightInd w:val="0"/>
        <w:snapToGrid w:val="0"/>
        <w:spacing w:line="372" w:lineRule="auto"/>
        <w:ind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8"/>
          <w:sz w:val="21"/>
          <w:szCs w:val="21"/>
          <w:highlight w:val="none"/>
          <w:lang w:eastAsia="zh-CN"/>
        </w:rPr>
        <w:t>磋商文件中凡标有★条款均为实质性要求条款（技术参数中的除外</w:t>
      </w:r>
      <w:r>
        <w:rPr>
          <w:rFonts w:hint="eastAsia" w:ascii="宋体" w:hAnsi="宋体" w:eastAsia="宋体" w:cs="宋体"/>
          <w:b/>
          <w:bCs/>
          <w:color w:val="auto"/>
          <w:spacing w:val="19"/>
          <w:sz w:val="21"/>
          <w:szCs w:val="21"/>
          <w:highlight w:val="none"/>
          <w:lang w:eastAsia="zh-CN"/>
        </w:rPr>
        <w:t>），</w:t>
      </w:r>
      <w:r>
        <w:rPr>
          <w:rFonts w:hint="eastAsia" w:ascii="宋体" w:hAnsi="宋体" w:eastAsia="宋体" w:cs="宋体"/>
          <w:b/>
          <w:bCs/>
          <w:color w:val="auto"/>
          <w:spacing w:val="7"/>
          <w:sz w:val="21"/>
          <w:szCs w:val="21"/>
          <w:highlight w:val="none"/>
          <w:lang w:eastAsia="zh-CN"/>
        </w:rPr>
        <w:t>响应文件须完全响应，未实质响应的，按照无效响应处理。</w:t>
      </w:r>
    </w:p>
    <w:tbl>
      <w:tblPr>
        <w:tblStyle w:val="33"/>
        <w:tblW w:w="1055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27"/>
        <w:gridCol w:w="1704"/>
        <w:gridCol w:w="8319"/>
      </w:tblGrid>
      <w:tr w14:paraId="6EB40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blHeader/>
          <w:jc w:val="center"/>
        </w:trPr>
        <w:tc>
          <w:tcPr>
            <w:tcW w:w="527" w:type="dxa"/>
            <w:vAlign w:val="center"/>
          </w:tcPr>
          <w:p w14:paraId="713F1A57">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bCs/>
                <w:color w:val="auto"/>
                <w:spacing w:val="4"/>
                <w:sz w:val="21"/>
                <w:szCs w:val="21"/>
                <w:highlight w:val="none"/>
              </w:rPr>
              <w:t>序号</w:t>
            </w:r>
          </w:p>
        </w:tc>
        <w:tc>
          <w:tcPr>
            <w:tcW w:w="1704" w:type="dxa"/>
            <w:vAlign w:val="center"/>
          </w:tcPr>
          <w:p w14:paraId="1CE26D6D">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bCs/>
                <w:color w:val="auto"/>
                <w:spacing w:val="6"/>
                <w:sz w:val="21"/>
                <w:szCs w:val="21"/>
                <w:highlight w:val="none"/>
              </w:rPr>
              <w:t>条款名称</w:t>
            </w:r>
          </w:p>
        </w:tc>
        <w:tc>
          <w:tcPr>
            <w:tcW w:w="8319" w:type="dxa"/>
            <w:vAlign w:val="center"/>
          </w:tcPr>
          <w:p w14:paraId="358C9EC7">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bCs/>
                <w:color w:val="auto"/>
                <w:spacing w:val="6"/>
                <w:sz w:val="21"/>
                <w:szCs w:val="21"/>
                <w:highlight w:val="none"/>
              </w:rPr>
              <w:t>说明和要求</w:t>
            </w:r>
          </w:p>
        </w:tc>
      </w:tr>
      <w:tr w14:paraId="58EC7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jc w:val="center"/>
        </w:trPr>
        <w:tc>
          <w:tcPr>
            <w:tcW w:w="527" w:type="dxa"/>
            <w:vAlign w:val="center"/>
          </w:tcPr>
          <w:p w14:paraId="2916752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1</w:t>
            </w:r>
          </w:p>
        </w:tc>
        <w:tc>
          <w:tcPr>
            <w:tcW w:w="1704" w:type="dxa"/>
            <w:vAlign w:val="center"/>
          </w:tcPr>
          <w:p w14:paraId="3030DE9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采购项目</w:t>
            </w:r>
          </w:p>
        </w:tc>
        <w:tc>
          <w:tcPr>
            <w:tcW w:w="8319" w:type="dxa"/>
            <w:vAlign w:val="center"/>
          </w:tcPr>
          <w:p w14:paraId="5DD89582">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项目名称：</w:t>
            </w:r>
            <w:r>
              <w:rPr>
                <w:rFonts w:hint="eastAsia" w:cs="宋体"/>
                <w:color w:val="auto"/>
                <w:spacing w:val="6"/>
                <w:sz w:val="21"/>
                <w:szCs w:val="21"/>
                <w:highlight w:val="none"/>
                <w:lang w:eastAsia="zh-CN"/>
              </w:rPr>
              <w:t>禹州市水利局禹州市轩辕路、互惠街等城市排水管网及设施提升工程勘察、施工图设计及预算编制项目</w:t>
            </w:r>
          </w:p>
        </w:tc>
      </w:tr>
      <w:tr w14:paraId="7C608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jc w:val="center"/>
        </w:trPr>
        <w:tc>
          <w:tcPr>
            <w:tcW w:w="527" w:type="dxa"/>
            <w:vAlign w:val="center"/>
          </w:tcPr>
          <w:p w14:paraId="2FAE2E4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2</w:t>
            </w:r>
          </w:p>
        </w:tc>
        <w:tc>
          <w:tcPr>
            <w:tcW w:w="1704" w:type="dxa"/>
            <w:vAlign w:val="center"/>
          </w:tcPr>
          <w:p w14:paraId="74A8D98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采购人</w:t>
            </w:r>
          </w:p>
        </w:tc>
        <w:tc>
          <w:tcPr>
            <w:tcW w:w="8319" w:type="dxa"/>
            <w:vAlign w:val="center"/>
          </w:tcPr>
          <w:p w14:paraId="0CAF217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采购单位：</w:t>
            </w:r>
            <w:r>
              <w:rPr>
                <w:rFonts w:hint="eastAsia" w:cs="宋体"/>
                <w:color w:val="auto"/>
                <w:spacing w:val="6"/>
                <w:sz w:val="21"/>
                <w:szCs w:val="21"/>
                <w:highlight w:val="none"/>
                <w:lang w:eastAsia="zh-CN"/>
              </w:rPr>
              <w:t>禹州市水利局</w:t>
            </w:r>
          </w:p>
          <w:p w14:paraId="35A27B1D">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lang w:eastAsia="zh-CN"/>
              </w:rPr>
              <w:t>地址：</w:t>
            </w:r>
            <w:r>
              <w:rPr>
                <w:rFonts w:hint="eastAsia" w:ascii="宋体" w:hAnsi="宋体" w:eastAsia="宋体" w:cs="宋体"/>
                <w:color w:val="auto"/>
                <w:sz w:val="21"/>
                <w:szCs w:val="21"/>
                <w:highlight w:val="none"/>
                <w:lang w:val="zh-CN" w:eastAsia="zh-CN"/>
              </w:rPr>
              <w:t>禹州市禹王大道东段</w:t>
            </w:r>
            <w:r>
              <w:rPr>
                <w:rFonts w:hint="eastAsia" w:cs="宋体"/>
                <w:color w:val="auto"/>
                <w:sz w:val="21"/>
                <w:szCs w:val="21"/>
                <w:highlight w:val="none"/>
                <w:lang w:val="en-US" w:eastAsia="zh-CN"/>
              </w:rPr>
              <w:t>176</w:t>
            </w:r>
            <w:r>
              <w:rPr>
                <w:rFonts w:hint="eastAsia" w:ascii="宋体" w:hAnsi="宋体" w:eastAsia="宋体" w:cs="宋体"/>
                <w:color w:val="auto"/>
                <w:sz w:val="21"/>
                <w:szCs w:val="21"/>
                <w:highlight w:val="none"/>
                <w:lang w:val="zh-CN" w:eastAsia="zh-CN"/>
              </w:rPr>
              <w:t>号</w:t>
            </w:r>
          </w:p>
          <w:p w14:paraId="10E6262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联系人：</w:t>
            </w:r>
            <w:r>
              <w:rPr>
                <w:rFonts w:hint="eastAsia" w:cs="宋体"/>
                <w:color w:val="auto"/>
                <w:sz w:val="21"/>
                <w:szCs w:val="21"/>
                <w:highlight w:val="none"/>
                <w:lang w:val="en-US" w:eastAsia="zh-CN"/>
              </w:rPr>
              <w:t>赵女士</w:t>
            </w:r>
          </w:p>
          <w:p w14:paraId="68249841">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eastAsia="zh-CN"/>
              </w:rPr>
              <w:t>联系电话：</w:t>
            </w:r>
            <w:r>
              <w:rPr>
                <w:rFonts w:hint="eastAsia" w:cs="宋体"/>
                <w:color w:val="auto"/>
                <w:sz w:val="21"/>
                <w:szCs w:val="21"/>
                <w:highlight w:val="none"/>
                <w:lang w:val="zh-CN" w:eastAsia="zh-CN"/>
              </w:rPr>
              <w:t>0374-6068640</w:t>
            </w:r>
          </w:p>
        </w:tc>
      </w:tr>
      <w:tr w14:paraId="5495B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jc w:val="center"/>
        </w:trPr>
        <w:tc>
          <w:tcPr>
            <w:tcW w:w="527" w:type="dxa"/>
            <w:vAlign w:val="center"/>
          </w:tcPr>
          <w:p w14:paraId="40860DB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3</w:t>
            </w:r>
          </w:p>
        </w:tc>
        <w:tc>
          <w:tcPr>
            <w:tcW w:w="1704" w:type="dxa"/>
            <w:vAlign w:val="center"/>
          </w:tcPr>
          <w:p w14:paraId="0C2E36C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代理机构</w:t>
            </w:r>
          </w:p>
        </w:tc>
        <w:tc>
          <w:tcPr>
            <w:tcW w:w="8319" w:type="dxa"/>
            <w:vAlign w:val="center"/>
          </w:tcPr>
          <w:p w14:paraId="3B3934A5">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名称：建友工程服务有限公司</w:t>
            </w:r>
          </w:p>
          <w:p w14:paraId="21ACEF97">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地址：河南省郑州市高新技术产业开发区翠竹街1号23幢3层03号</w:t>
            </w:r>
          </w:p>
          <w:p w14:paraId="2E037A8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联系人：郝女士</w:t>
            </w:r>
          </w:p>
          <w:p w14:paraId="5E25BF4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联系方式：18337407768</w:t>
            </w:r>
          </w:p>
        </w:tc>
      </w:tr>
      <w:tr w14:paraId="28D42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27" w:type="dxa"/>
            <w:vMerge w:val="restart"/>
            <w:vAlign w:val="center"/>
          </w:tcPr>
          <w:p w14:paraId="0EA4D69D">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4</w:t>
            </w:r>
          </w:p>
        </w:tc>
        <w:tc>
          <w:tcPr>
            <w:tcW w:w="1704" w:type="dxa"/>
            <w:vMerge w:val="restart"/>
            <w:vAlign w:val="center"/>
          </w:tcPr>
          <w:p w14:paraId="1EE64527">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w:t>
            </w:r>
            <w:r>
              <w:rPr>
                <w:rFonts w:hint="eastAsia" w:ascii="宋体" w:hAnsi="宋体" w:eastAsia="宋体" w:cs="宋体"/>
                <w:color w:val="auto"/>
                <w:spacing w:val="7"/>
                <w:sz w:val="21"/>
                <w:szCs w:val="21"/>
                <w:highlight w:val="none"/>
              </w:rPr>
              <w:t>供应商资格</w:t>
            </w:r>
          </w:p>
        </w:tc>
        <w:tc>
          <w:tcPr>
            <w:tcW w:w="8319" w:type="dxa"/>
            <w:vAlign w:val="center"/>
          </w:tcPr>
          <w:p w14:paraId="0B121E1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一、中小企业或者残疾人福利性单位声明函或监狱企业证明文件</w:t>
            </w:r>
          </w:p>
          <w:p w14:paraId="00A6D28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en-US" w:eastAsia="zh-CN"/>
              </w:rPr>
              <w:t>中小</w:t>
            </w:r>
            <w:r>
              <w:rPr>
                <w:rFonts w:hint="eastAsia" w:ascii="宋体" w:hAnsi="宋体" w:eastAsia="宋体" w:cs="宋体"/>
                <w:color w:val="auto"/>
                <w:sz w:val="21"/>
                <w:szCs w:val="21"/>
                <w:highlight w:val="none"/>
                <w:lang w:val="zh-CN" w:eastAsia="zh-CN"/>
              </w:rPr>
              <w:t>型企业出具《中小企业声明函》</w:t>
            </w:r>
          </w:p>
          <w:p w14:paraId="5CA526E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2.残疾人福利性单位出具《残疾人福利性单位声明函》</w:t>
            </w:r>
          </w:p>
          <w:p w14:paraId="79E09A4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3.监狱企业提供由省级以上监狱管理局、戒毒管理局（含新疆生产建设兵团）出具的属于监狱企业的证明文件</w:t>
            </w:r>
            <w:r>
              <w:rPr>
                <w:rFonts w:hint="eastAsia" w:cs="宋体"/>
                <w:color w:val="auto"/>
                <w:sz w:val="21"/>
                <w:szCs w:val="21"/>
                <w:highlight w:val="none"/>
                <w:lang w:val="zh-CN" w:eastAsia="zh-CN"/>
              </w:rPr>
              <w:t>。</w:t>
            </w:r>
          </w:p>
          <w:p w14:paraId="60F0ED55">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default" w:cs="宋体"/>
                <w:color w:val="auto"/>
                <w:sz w:val="21"/>
                <w:szCs w:val="21"/>
                <w:highlight w:val="none"/>
                <w:lang w:val="en-US" w:eastAsia="zh-CN"/>
              </w:rPr>
            </w:pPr>
            <w:r>
              <w:rPr>
                <w:rFonts w:hint="eastAsia" w:cs="宋体"/>
                <w:color w:val="auto"/>
                <w:sz w:val="21"/>
                <w:szCs w:val="21"/>
                <w:highlight w:val="none"/>
                <w:lang w:val="en-US" w:eastAsia="zh-CN"/>
              </w:rPr>
              <w:t>二、</w:t>
            </w:r>
            <w:r>
              <w:rPr>
                <w:rFonts w:hint="eastAsia" w:ascii="宋体" w:hAnsi="宋体" w:eastAsia="宋体" w:cs="宋体"/>
                <w:color w:val="auto"/>
                <w:sz w:val="21"/>
                <w:szCs w:val="21"/>
                <w:highlight w:val="none"/>
                <w:lang w:val="zh-CN" w:eastAsia="zh-CN"/>
              </w:rPr>
              <w:t>本项目的特定资格要求：</w:t>
            </w:r>
            <w:r>
              <w:rPr>
                <w:rFonts w:hint="eastAsia" w:cs="宋体"/>
                <w:color w:val="auto"/>
                <w:sz w:val="21"/>
                <w:szCs w:val="21"/>
                <w:highlight w:val="none"/>
                <w:lang w:val="en-US" w:eastAsia="zh-CN"/>
              </w:rPr>
              <w:t>详见竞争性磋商公告</w:t>
            </w:r>
            <w:r>
              <w:rPr>
                <w:rFonts w:hint="eastAsia" w:ascii="宋体" w:hAnsi="宋体" w:eastAsia="宋体" w:cs="宋体"/>
                <w:color w:val="auto"/>
                <w:sz w:val="21"/>
                <w:szCs w:val="21"/>
                <w:highlight w:val="none"/>
                <w:lang w:eastAsia="zh-CN"/>
              </w:rPr>
              <w:t>。</w:t>
            </w:r>
          </w:p>
        </w:tc>
      </w:tr>
      <w:tr w14:paraId="2DFE1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27" w:type="dxa"/>
            <w:vMerge w:val="continue"/>
            <w:vAlign w:val="center"/>
          </w:tcPr>
          <w:p w14:paraId="6D12CF13">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1704" w:type="dxa"/>
            <w:vMerge w:val="continue"/>
            <w:vAlign w:val="center"/>
          </w:tcPr>
          <w:p w14:paraId="059EF781">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firstLine="0" w:firstLineChars="0"/>
              <w:jc w:val="center"/>
              <w:textAlignment w:val="baseline"/>
              <w:rPr>
                <w:rFonts w:hint="eastAsia" w:ascii="宋体" w:hAnsi="宋体" w:eastAsia="宋体" w:cs="宋体"/>
                <w:color w:val="auto"/>
                <w:sz w:val="21"/>
                <w:szCs w:val="21"/>
                <w:highlight w:val="none"/>
                <w:lang w:eastAsia="zh-CN"/>
              </w:rPr>
            </w:pPr>
          </w:p>
        </w:tc>
        <w:tc>
          <w:tcPr>
            <w:tcW w:w="8319" w:type="dxa"/>
            <w:vAlign w:val="center"/>
          </w:tcPr>
          <w:p w14:paraId="35A2BC7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cs="宋体"/>
                <w:color w:val="auto"/>
                <w:sz w:val="21"/>
                <w:szCs w:val="21"/>
                <w:highlight w:val="none"/>
                <w:lang w:val="en-US" w:eastAsia="zh-CN"/>
              </w:rPr>
              <w:t>三</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符合《中华人民共和国政府采购法》第二十二条规定</w:t>
            </w:r>
          </w:p>
          <w:p w14:paraId="0E78D928">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1.具有独立承担民事责任的能力；</w:t>
            </w:r>
          </w:p>
          <w:p w14:paraId="1A1C2E2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2.具有良好的商业信誉和健全的财务会计制度；</w:t>
            </w:r>
          </w:p>
          <w:p w14:paraId="082C98E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3.具有履行合同所必需的设备和专业技术能力；</w:t>
            </w:r>
          </w:p>
          <w:p w14:paraId="7150091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4.具有依法缴纳税收和社会保障资金的良好记录；</w:t>
            </w:r>
          </w:p>
          <w:p w14:paraId="60C3484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5.参加政府采购活动前三年内，在经营活动中没有重大违法记录。</w:t>
            </w:r>
          </w:p>
          <w:p w14:paraId="03519C1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注：</w:t>
            </w:r>
          </w:p>
          <w:p w14:paraId="4F033128">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供应商在投标时，提供《禹州市政府采购供应商信用承诺函》（详见</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val="zh-CN" w:eastAsia="zh-CN"/>
              </w:rPr>
              <w:t>文件第八章3.5格式），无需再提交上述证明材料。</w:t>
            </w:r>
          </w:p>
          <w:p w14:paraId="54E937FC">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2.采购人有权在签订合同前要求中标供应商提供相关证明材料以核实中标供应商承诺事项的真实性。</w:t>
            </w:r>
          </w:p>
          <w:p w14:paraId="2ABD2CA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3.供应商对信用承诺内容的真实性、合法性、有效性负责。如作出虚假信用承诺，视同为“提供虚假材料谋取中标”的违法行为。</w:t>
            </w:r>
          </w:p>
        </w:tc>
      </w:tr>
      <w:tr w14:paraId="4FDCE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5964CB5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5</w:t>
            </w:r>
          </w:p>
        </w:tc>
        <w:tc>
          <w:tcPr>
            <w:tcW w:w="1704" w:type="dxa"/>
            <w:vAlign w:val="center"/>
          </w:tcPr>
          <w:p w14:paraId="0ADA28C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w:t>
            </w:r>
            <w:r>
              <w:rPr>
                <w:rFonts w:hint="eastAsia" w:ascii="宋体" w:hAnsi="宋体" w:eastAsia="宋体" w:cs="宋体"/>
                <w:color w:val="auto"/>
                <w:spacing w:val="7"/>
                <w:sz w:val="21"/>
                <w:szCs w:val="21"/>
                <w:highlight w:val="none"/>
              </w:rPr>
              <w:t>联合体响应</w:t>
            </w:r>
          </w:p>
        </w:tc>
        <w:tc>
          <w:tcPr>
            <w:tcW w:w="8319" w:type="dxa"/>
          </w:tcPr>
          <w:p w14:paraId="6E5BB93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本项目</w:t>
            </w:r>
            <w:r>
              <w:rPr>
                <w:rFonts w:hint="eastAsia" w:ascii="宋体" w:hAnsi="宋体" w:eastAsia="宋体" w:cs="宋体"/>
                <w:color w:val="auto"/>
                <w:spacing w:val="9"/>
                <w:sz w:val="21"/>
                <w:szCs w:val="21"/>
                <w:highlight w:val="none"/>
              </w:rPr>
              <w:sym w:font="Wingdings 2" w:char="0052"/>
            </w:r>
            <w:r>
              <w:rPr>
                <w:rFonts w:hint="eastAsia" w:ascii="宋体" w:hAnsi="宋体" w:eastAsia="宋体" w:cs="宋体"/>
                <w:color w:val="auto"/>
                <w:spacing w:val="9"/>
                <w:sz w:val="21"/>
                <w:szCs w:val="21"/>
                <w:highlight w:val="none"/>
                <w:lang w:eastAsia="zh-CN"/>
              </w:rPr>
              <w:t>不接受□接受联合体响应</w:t>
            </w:r>
          </w:p>
        </w:tc>
      </w:tr>
      <w:tr w14:paraId="5F38F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68CA338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6</w:t>
            </w:r>
          </w:p>
        </w:tc>
        <w:tc>
          <w:tcPr>
            <w:tcW w:w="1704" w:type="dxa"/>
            <w:vAlign w:val="center"/>
          </w:tcPr>
          <w:p w14:paraId="3027F81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6"/>
                <w:sz w:val="21"/>
                <w:szCs w:val="21"/>
                <w:highlight w:val="none"/>
              </w:rPr>
              <w:t>★</w:t>
            </w:r>
            <w:r>
              <w:rPr>
                <w:rFonts w:hint="eastAsia" w:ascii="宋体" w:hAnsi="宋体" w:eastAsia="宋体" w:cs="宋体"/>
                <w:color w:val="auto"/>
                <w:spacing w:val="6"/>
                <w:sz w:val="21"/>
                <w:szCs w:val="21"/>
                <w:highlight w:val="none"/>
              </w:rPr>
              <w:t>预算金额</w:t>
            </w:r>
          </w:p>
        </w:tc>
        <w:tc>
          <w:tcPr>
            <w:tcW w:w="8319" w:type="dxa"/>
          </w:tcPr>
          <w:p w14:paraId="08667F9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cs="宋体"/>
                <w:color w:val="auto"/>
                <w:spacing w:val="5"/>
                <w:sz w:val="21"/>
                <w:szCs w:val="21"/>
                <w:highlight w:val="none"/>
                <w:lang w:eastAsia="zh-CN"/>
              </w:rPr>
              <w:t>890932.18</w:t>
            </w:r>
            <w:r>
              <w:rPr>
                <w:rFonts w:hint="eastAsia" w:ascii="宋体" w:hAnsi="宋体" w:eastAsia="宋体" w:cs="宋体"/>
                <w:color w:val="auto"/>
                <w:spacing w:val="7"/>
                <w:sz w:val="21"/>
                <w:szCs w:val="21"/>
                <w:highlight w:val="none"/>
                <w:lang w:eastAsia="zh-CN"/>
              </w:rPr>
              <w:t>元，</w:t>
            </w:r>
            <w:r>
              <w:rPr>
                <w:rFonts w:hint="eastAsia" w:ascii="宋体" w:hAnsi="宋体" w:eastAsia="宋体" w:cs="宋体"/>
                <w:color w:val="auto"/>
                <w:spacing w:val="8"/>
                <w:sz w:val="21"/>
                <w:szCs w:val="21"/>
                <w:highlight w:val="none"/>
                <w:lang w:val="en-US" w:eastAsia="zh-CN"/>
              </w:rPr>
              <w:t>其中：工程勘察：</w:t>
            </w:r>
            <w:r>
              <w:rPr>
                <w:rFonts w:hint="eastAsia" w:cs="宋体"/>
                <w:color w:val="auto"/>
                <w:spacing w:val="8"/>
                <w:sz w:val="21"/>
                <w:szCs w:val="21"/>
                <w:highlight w:val="none"/>
                <w:lang w:val="en-US" w:eastAsia="zh-CN"/>
              </w:rPr>
              <w:t>2</w:t>
            </w:r>
            <w:r>
              <w:rPr>
                <w:rFonts w:hint="eastAsia" w:ascii="宋体" w:hAnsi="宋体" w:eastAsia="宋体" w:cs="宋体"/>
                <w:color w:val="auto"/>
                <w:spacing w:val="8"/>
                <w:sz w:val="21"/>
                <w:szCs w:val="21"/>
                <w:highlight w:val="none"/>
                <w:lang w:val="en-US" w:eastAsia="zh-CN"/>
              </w:rPr>
              <w:t>16096.18元；施工图设计：607890.00元；预算编制：66946.00元，</w:t>
            </w:r>
            <w:r>
              <w:rPr>
                <w:rFonts w:hint="eastAsia" w:ascii="宋体" w:hAnsi="宋体" w:eastAsia="宋体" w:cs="宋体"/>
                <w:color w:val="auto"/>
                <w:spacing w:val="7"/>
                <w:sz w:val="21"/>
                <w:szCs w:val="21"/>
                <w:highlight w:val="none"/>
                <w:lang w:eastAsia="zh-CN"/>
              </w:rPr>
              <w:t>超出</w:t>
            </w:r>
            <w:r>
              <w:rPr>
                <w:rFonts w:hint="eastAsia" w:cs="宋体"/>
                <w:color w:val="auto"/>
                <w:spacing w:val="7"/>
                <w:sz w:val="21"/>
                <w:szCs w:val="21"/>
                <w:highlight w:val="none"/>
                <w:lang w:val="en-US" w:eastAsia="zh-CN"/>
              </w:rPr>
              <w:t>单项</w:t>
            </w:r>
            <w:r>
              <w:rPr>
                <w:rFonts w:hint="eastAsia" w:ascii="宋体" w:hAnsi="宋体" w:eastAsia="宋体" w:cs="宋体"/>
                <w:color w:val="auto"/>
                <w:spacing w:val="7"/>
                <w:sz w:val="21"/>
                <w:szCs w:val="21"/>
                <w:highlight w:val="none"/>
                <w:lang w:eastAsia="zh-CN"/>
              </w:rPr>
              <w:t>预算金额的响</w:t>
            </w:r>
            <w:r>
              <w:rPr>
                <w:rFonts w:hint="eastAsia" w:ascii="宋体" w:hAnsi="宋体" w:eastAsia="宋体" w:cs="宋体"/>
                <w:color w:val="auto"/>
                <w:spacing w:val="6"/>
                <w:sz w:val="21"/>
                <w:szCs w:val="21"/>
                <w:highlight w:val="none"/>
                <w:lang w:eastAsia="zh-CN"/>
              </w:rPr>
              <w:t>应无效。</w:t>
            </w:r>
          </w:p>
        </w:tc>
      </w:tr>
      <w:tr w14:paraId="15985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5D0E1F7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7</w:t>
            </w:r>
          </w:p>
        </w:tc>
        <w:tc>
          <w:tcPr>
            <w:tcW w:w="1704" w:type="dxa"/>
            <w:vAlign w:val="center"/>
          </w:tcPr>
          <w:p w14:paraId="7B8ADF7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现场考察</w:t>
            </w:r>
          </w:p>
        </w:tc>
        <w:tc>
          <w:tcPr>
            <w:tcW w:w="8319" w:type="dxa"/>
          </w:tcPr>
          <w:p w14:paraId="19AB394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rPr>
              <w:sym w:font="Wingdings 2" w:char="0052"/>
            </w:r>
            <w:r>
              <w:rPr>
                <w:rFonts w:hint="eastAsia" w:ascii="宋体" w:hAnsi="宋体" w:eastAsia="宋体" w:cs="宋体"/>
                <w:color w:val="auto"/>
                <w:spacing w:val="10"/>
                <w:sz w:val="21"/>
                <w:szCs w:val="21"/>
                <w:highlight w:val="none"/>
                <w:lang w:eastAsia="zh-CN"/>
              </w:rPr>
              <w:t>不组织</w:t>
            </w:r>
          </w:p>
          <w:p w14:paraId="58C195B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w:t>
            </w:r>
            <w:r>
              <w:rPr>
                <w:rFonts w:hint="eastAsia" w:ascii="宋体" w:hAnsi="宋体" w:eastAsia="宋体" w:cs="宋体"/>
                <w:color w:val="auto"/>
                <w:spacing w:val="3"/>
                <w:sz w:val="21"/>
                <w:szCs w:val="21"/>
                <w:highlight w:val="none"/>
                <w:lang w:eastAsia="zh-CN"/>
              </w:rPr>
              <w:t>组织，时间：</w:t>
            </w:r>
            <w:r>
              <w:rPr>
                <w:rFonts w:hint="eastAsia" w:ascii="宋体" w:hAnsi="宋体" w:eastAsia="宋体" w:cs="宋体"/>
                <w:color w:val="auto"/>
                <w:spacing w:val="9"/>
                <w:sz w:val="21"/>
                <w:szCs w:val="21"/>
                <w:highlight w:val="none"/>
                <w:lang w:eastAsia="zh-CN"/>
              </w:rPr>
              <w:t xml:space="preserve">      </w:t>
            </w:r>
            <w:r>
              <w:rPr>
                <w:rFonts w:hint="eastAsia" w:ascii="宋体" w:hAnsi="宋体" w:eastAsia="宋体" w:cs="宋体"/>
                <w:color w:val="auto"/>
                <w:spacing w:val="3"/>
                <w:sz w:val="21"/>
                <w:szCs w:val="21"/>
                <w:highlight w:val="none"/>
                <w:lang w:eastAsia="zh-CN"/>
              </w:rPr>
              <w:t>地点：</w:t>
            </w:r>
          </w:p>
        </w:tc>
      </w:tr>
      <w:tr w14:paraId="4A50F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5D1DF4D2">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8</w:t>
            </w:r>
          </w:p>
        </w:tc>
        <w:tc>
          <w:tcPr>
            <w:tcW w:w="1704" w:type="dxa"/>
            <w:vAlign w:val="center"/>
          </w:tcPr>
          <w:p w14:paraId="55984F4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磋商前答疑会</w:t>
            </w:r>
          </w:p>
        </w:tc>
        <w:tc>
          <w:tcPr>
            <w:tcW w:w="8319" w:type="dxa"/>
          </w:tcPr>
          <w:p w14:paraId="4F26E642">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rPr>
              <w:sym w:font="Wingdings 2" w:char="0052"/>
            </w:r>
            <w:r>
              <w:rPr>
                <w:rFonts w:hint="eastAsia" w:ascii="宋体" w:hAnsi="宋体" w:eastAsia="宋体" w:cs="宋体"/>
                <w:color w:val="auto"/>
                <w:spacing w:val="10"/>
                <w:sz w:val="21"/>
                <w:szCs w:val="21"/>
                <w:highlight w:val="none"/>
                <w:lang w:eastAsia="zh-CN"/>
              </w:rPr>
              <w:t>不召开</w:t>
            </w:r>
          </w:p>
          <w:p w14:paraId="225C4F0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□召开，时间：</w:t>
            </w:r>
            <w:r>
              <w:rPr>
                <w:rFonts w:hint="eastAsia" w:ascii="宋体" w:hAnsi="宋体" w:eastAsia="宋体" w:cs="宋体"/>
                <w:color w:val="auto"/>
                <w:spacing w:val="7"/>
                <w:sz w:val="21"/>
                <w:szCs w:val="21"/>
                <w:highlight w:val="none"/>
                <w:lang w:eastAsia="zh-CN"/>
              </w:rPr>
              <w:t xml:space="preserve">      </w:t>
            </w:r>
            <w:r>
              <w:rPr>
                <w:rFonts w:hint="eastAsia" w:ascii="宋体" w:hAnsi="宋体" w:eastAsia="宋体" w:cs="宋体"/>
                <w:color w:val="auto"/>
                <w:spacing w:val="4"/>
                <w:sz w:val="21"/>
                <w:szCs w:val="21"/>
                <w:highlight w:val="none"/>
                <w:lang w:eastAsia="zh-CN"/>
              </w:rPr>
              <w:t>地点：</w:t>
            </w:r>
          </w:p>
        </w:tc>
      </w:tr>
      <w:tr w14:paraId="36B6D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20082A4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9</w:t>
            </w:r>
          </w:p>
        </w:tc>
        <w:tc>
          <w:tcPr>
            <w:tcW w:w="1704" w:type="dxa"/>
            <w:vAlign w:val="center"/>
          </w:tcPr>
          <w:p w14:paraId="744A776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进口产品参与</w:t>
            </w:r>
          </w:p>
        </w:tc>
        <w:tc>
          <w:tcPr>
            <w:tcW w:w="8319" w:type="dxa"/>
          </w:tcPr>
          <w:p w14:paraId="67D37831">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sym w:font="Wingdings 2" w:char="0052"/>
            </w:r>
            <w:r>
              <w:rPr>
                <w:rFonts w:hint="eastAsia" w:ascii="宋体" w:hAnsi="宋体" w:eastAsia="宋体" w:cs="宋体"/>
                <w:color w:val="auto"/>
                <w:spacing w:val="4"/>
                <w:sz w:val="21"/>
                <w:szCs w:val="21"/>
                <w:highlight w:val="none"/>
              </w:rPr>
              <w:t>不允许</w:t>
            </w:r>
            <w:r>
              <w:rPr>
                <w:rFonts w:hint="eastAsia" w:ascii="宋体" w:hAnsi="宋体" w:eastAsia="宋体" w:cs="宋体"/>
                <w:color w:val="auto"/>
                <w:spacing w:val="13"/>
                <w:sz w:val="21"/>
                <w:szCs w:val="21"/>
                <w:highlight w:val="none"/>
              </w:rPr>
              <w:t xml:space="preserve">    </w:t>
            </w:r>
            <w:r>
              <w:rPr>
                <w:rFonts w:hint="eastAsia" w:ascii="宋体" w:hAnsi="宋体" w:eastAsia="宋体" w:cs="宋体"/>
                <w:b/>
                <w:bCs/>
                <w:color w:val="auto"/>
                <w:spacing w:val="4"/>
                <w:sz w:val="21"/>
                <w:szCs w:val="21"/>
                <w:highlight w:val="none"/>
              </w:rPr>
              <w:t>□</w:t>
            </w:r>
            <w:r>
              <w:rPr>
                <w:rFonts w:hint="eastAsia" w:ascii="宋体" w:hAnsi="宋体" w:eastAsia="宋体" w:cs="宋体"/>
                <w:color w:val="auto"/>
                <w:spacing w:val="4"/>
                <w:sz w:val="21"/>
                <w:szCs w:val="21"/>
                <w:highlight w:val="none"/>
              </w:rPr>
              <w:t>允许</w:t>
            </w:r>
          </w:p>
        </w:tc>
      </w:tr>
      <w:tr w14:paraId="49A31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32EB049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10</w:t>
            </w:r>
          </w:p>
        </w:tc>
        <w:tc>
          <w:tcPr>
            <w:tcW w:w="1704" w:type="dxa"/>
            <w:vAlign w:val="center"/>
          </w:tcPr>
          <w:p w14:paraId="1A2160B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w:t>
            </w:r>
            <w:r>
              <w:rPr>
                <w:rFonts w:hint="eastAsia" w:ascii="宋体" w:hAnsi="宋体" w:eastAsia="宋体" w:cs="宋体"/>
                <w:color w:val="auto"/>
                <w:spacing w:val="7"/>
                <w:sz w:val="21"/>
                <w:szCs w:val="21"/>
                <w:highlight w:val="none"/>
              </w:rPr>
              <w:t>磋商有效期</w:t>
            </w:r>
          </w:p>
        </w:tc>
        <w:tc>
          <w:tcPr>
            <w:tcW w:w="8319" w:type="dxa"/>
          </w:tcPr>
          <w:p w14:paraId="0D87647C">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90天（自提交磋商响应文件的截止之日起算）</w:t>
            </w:r>
          </w:p>
          <w:p w14:paraId="1E269808">
            <w:pPr>
              <w:pStyle w:val="34"/>
              <w:keepNext w:val="0"/>
              <w:keepLines w:val="0"/>
              <w:pageBreakBefore w:val="0"/>
              <w:widowControl/>
              <w:shd w:val="clear"/>
              <w:kinsoku w:val="0"/>
              <w:wordWrap/>
              <w:overflowPunct w:val="0"/>
              <w:topLinePunct w:val="0"/>
              <w:autoSpaceDE w:val="0"/>
              <w:autoSpaceDN w:val="0"/>
              <w:bidi w:val="0"/>
              <w:adjustRightInd w:val="0"/>
              <w:snapToGrid w:val="0"/>
              <w:spacing w:line="380" w:lineRule="exact"/>
              <w:ind w:left="105" w:leftChars="50" w:right="0" w:firstLine="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lang w:eastAsia="zh-CN"/>
              </w:rPr>
              <w:t>成交供应商磋商有效期延长至合同验收之日</w:t>
            </w:r>
            <w:r>
              <w:rPr>
                <w:rFonts w:hint="eastAsia" w:cs="宋体"/>
                <w:color w:val="auto"/>
                <w:spacing w:val="12"/>
                <w:sz w:val="21"/>
                <w:szCs w:val="21"/>
                <w:highlight w:val="none"/>
                <w:lang w:eastAsia="zh-CN"/>
              </w:rPr>
              <w:t>，</w:t>
            </w:r>
            <w:r>
              <w:rPr>
                <w:rFonts w:hint="eastAsia" w:ascii="宋体" w:hAnsi="宋体" w:eastAsia="宋体" w:cs="宋体"/>
                <w:color w:val="auto"/>
                <w:spacing w:val="12"/>
                <w:sz w:val="21"/>
                <w:szCs w:val="21"/>
                <w:highlight w:val="none"/>
                <w:lang w:eastAsia="zh-CN"/>
              </w:rPr>
              <w:t>成交供应商全部合同义务</w:t>
            </w:r>
            <w:r>
              <w:rPr>
                <w:rFonts w:hint="eastAsia" w:ascii="宋体" w:hAnsi="宋体" w:eastAsia="宋体" w:cs="宋体"/>
                <w:color w:val="auto"/>
                <w:spacing w:val="6"/>
                <w:sz w:val="21"/>
                <w:szCs w:val="21"/>
                <w:highlight w:val="none"/>
                <w:lang w:eastAsia="zh-CN"/>
              </w:rPr>
              <w:t>履行完毕为止</w:t>
            </w:r>
          </w:p>
        </w:tc>
      </w:tr>
      <w:tr w14:paraId="60A66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1CE187F5">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11</w:t>
            </w:r>
          </w:p>
        </w:tc>
        <w:tc>
          <w:tcPr>
            <w:tcW w:w="1704" w:type="dxa"/>
            <w:vAlign w:val="center"/>
          </w:tcPr>
          <w:p w14:paraId="132996AD">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9"/>
                <w:sz w:val="21"/>
                <w:szCs w:val="21"/>
                <w:highlight w:val="none"/>
                <w:lang w:eastAsia="zh-CN"/>
              </w:rPr>
              <w:t>成交供应商将本项目</w:t>
            </w:r>
            <w:r>
              <w:rPr>
                <w:rFonts w:hint="eastAsia" w:ascii="宋体" w:hAnsi="宋体" w:eastAsia="宋体" w:cs="宋体"/>
                <w:color w:val="auto"/>
                <w:spacing w:val="3"/>
                <w:sz w:val="21"/>
                <w:szCs w:val="21"/>
                <w:highlight w:val="none"/>
                <w:lang w:eastAsia="zh-CN"/>
              </w:rPr>
              <w:t>非主体、非关键性工作分包</w:t>
            </w:r>
          </w:p>
        </w:tc>
        <w:tc>
          <w:tcPr>
            <w:tcW w:w="8319" w:type="dxa"/>
          </w:tcPr>
          <w:p w14:paraId="5EBBD703">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p>
          <w:p w14:paraId="673468D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sym w:font="Wingdings 2" w:char="0052"/>
            </w:r>
            <w:r>
              <w:rPr>
                <w:rFonts w:hint="eastAsia" w:ascii="宋体" w:hAnsi="宋体" w:eastAsia="宋体" w:cs="宋体"/>
                <w:color w:val="auto"/>
                <w:spacing w:val="4"/>
                <w:sz w:val="21"/>
                <w:szCs w:val="21"/>
                <w:highlight w:val="none"/>
              </w:rPr>
              <w:t>不允许</w:t>
            </w:r>
            <w:r>
              <w:rPr>
                <w:rFonts w:hint="eastAsia" w:ascii="宋体" w:hAnsi="宋体" w:eastAsia="宋体" w:cs="宋体"/>
                <w:color w:val="auto"/>
                <w:spacing w:val="15"/>
                <w:sz w:val="21"/>
                <w:szCs w:val="21"/>
                <w:highlight w:val="none"/>
              </w:rPr>
              <w:t xml:space="preserve">   </w:t>
            </w:r>
            <w:r>
              <w:rPr>
                <w:rFonts w:hint="eastAsia" w:ascii="宋体" w:hAnsi="宋体" w:eastAsia="宋体" w:cs="宋体"/>
                <w:b/>
                <w:bCs/>
                <w:color w:val="auto"/>
                <w:spacing w:val="4"/>
                <w:sz w:val="21"/>
                <w:szCs w:val="21"/>
                <w:highlight w:val="none"/>
              </w:rPr>
              <w:t>□</w:t>
            </w:r>
            <w:r>
              <w:rPr>
                <w:rFonts w:hint="eastAsia" w:ascii="宋体" w:hAnsi="宋体" w:eastAsia="宋体" w:cs="宋体"/>
                <w:color w:val="auto"/>
                <w:spacing w:val="4"/>
                <w:sz w:val="21"/>
                <w:szCs w:val="21"/>
                <w:highlight w:val="none"/>
              </w:rPr>
              <w:t>允许</w:t>
            </w:r>
          </w:p>
        </w:tc>
      </w:tr>
      <w:tr w14:paraId="79247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0C38026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12</w:t>
            </w:r>
          </w:p>
        </w:tc>
        <w:tc>
          <w:tcPr>
            <w:tcW w:w="1704" w:type="dxa"/>
            <w:vAlign w:val="center"/>
          </w:tcPr>
          <w:p w14:paraId="170B4102">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lang w:eastAsia="zh-CN"/>
              </w:rPr>
              <w:t>响应文件提交截止、磋</w:t>
            </w:r>
            <w:r>
              <w:rPr>
                <w:rFonts w:hint="eastAsia" w:ascii="宋体" w:hAnsi="宋体" w:eastAsia="宋体" w:cs="宋体"/>
                <w:color w:val="auto"/>
                <w:spacing w:val="8"/>
                <w:sz w:val="21"/>
                <w:szCs w:val="21"/>
                <w:highlight w:val="none"/>
                <w:lang w:eastAsia="zh-CN"/>
              </w:rPr>
              <w:t>商响应截止及磋商时</w:t>
            </w:r>
            <w:r>
              <w:rPr>
                <w:rFonts w:hint="eastAsia" w:ascii="宋体" w:hAnsi="宋体" w:eastAsia="宋体" w:cs="宋体"/>
                <w:color w:val="auto"/>
                <w:sz w:val="21"/>
                <w:szCs w:val="21"/>
                <w:highlight w:val="none"/>
              </w:rPr>
              <w:t>间</w:t>
            </w:r>
          </w:p>
        </w:tc>
        <w:tc>
          <w:tcPr>
            <w:tcW w:w="8319" w:type="dxa"/>
          </w:tcPr>
          <w:p w14:paraId="25C9B6AE">
            <w:pPr>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p>
          <w:p w14:paraId="1D810188">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2026年</w:t>
            </w:r>
            <w:r>
              <w:rPr>
                <w:rFonts w:hint="eastAsia" w:cs="宋体"/>
                <w:color w:val="auto"/>
                <w:spacing w:val="6"/>
                <w:sz w:val="21"/>
                <w:szCs w:val="21"/>
                <w:highlight w:val="none"/>
                <w:lang w:val="en-US" w:eastAsia="zh-CN"/>
              </w:rPr>
              <w:t>10</w:t>
            </w:r>
            <w:r>
              <w:rPr>
                <w:rFonts w:hint="eastAsia" w:ascii="宋体" w:hAnsi="宋体" w:eastAsia="宋体" w:cs="宋体"/>
                <w:color w:val="auto"/>
                <w:spacing w:val="6"/>
                <w:sz w:val="21"/>
                <w:szCs w:val="21"/>
                <w:highlight w:val="none"/>
                <w:lang w:eastAsia="zh-CN"/>
              </w:rPr>
              <w:t>月</w:t>
            </w:r>
            <w:r>
              <w:rPr>
                <w:rFonts w:hint="eastAsia" w:cs="宋体"/>
                <w:color w:val="auto"/>
                <w:spacing w:val="6"/>
                <w:sz w:val="21"/>
                <w:szCs w:val="21"/>
                <w:highlight w:val="none"/>
                <w:lang w:val="en-US" w:eastAsia="zh-CN"/>
              </w:rPr>
              <w:t>14</w:t>
            </w:r>
            <w:r>
              <w:rPr>
                <w:rFonts w:hint="eastAsia" w:ascii="宋体" w:hAnsi="宋体" w:eastAsia="宋体" w:cs="宋体"/>
                <w:color w:val="auto"/>
                <w:spacing w:val="6"/>
                <w:sz w:val="21"/>
                <w:szCs w:val="21"/>
                <w:highlight w:val="none"/>
                <w:lang w:eastAsia="zh-CN"/>
              </w:rPr>
              <w:t>日8时30分（北京时间）</w:t>
            </w:r>
          </w:p>
        </w:tc>
      </w:tr>
      <w:tr w14:paraId="39AF6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1D9D8A6A">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13</w:t>
            </w:r>
          </w:p>
        </w:tc>
        <w:tc>
          <w:tcPr>
            <w:tcW w:w="1704" w:type="dxa"/>
            <w:vAlign w:val="center"/>
          </w:tcPr>
          <w:p w14:paraId="3FD3B6B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响应文件</w:t>
            </w:r>
          </w:p>
          <w:p w14:paraId="3815326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开启地点</w:t>
            </w:r>
          </w:p>
        </w:tc>
        <w:tc>
          <w:tcPr>
            <w:tcW w:w="8319" w:type="dxa"/>
          </w:tcPr>
          <w:p w14:paraId="203C0598">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磋商响应文件开启地点：禹州市公共资源交易中心九楼不见面开标二室。</w:t>
            </w:r>
            <w:r>
              <w:rPr>
                <w:rFonts w:hint="eastAsia" w:ascii="宋体" w:hAnsi="宋体" w:eastAsia="宋体" w:cs="宋体"/>
                <w:color w:val="auto"/>
                <w:spacing w:val="7"/>
                <w:sz w:val="21"/>
                <w:szCs w:val="21"/>
                <w:highlight w:val="none"/>
                <w:lang w:eastAsia="zh-CN"/>
              </w:rPr>
              <w:t>（</w:t>
            </w:r>
            <w:r>
              <w:rPr>
                <w:rFonts w:hint="eastAsia" w:ascii="宋体" w:hAnsi="宋体" w:eastAsia="宋体" w:cs="宋体"/>
                <w:b/>
                <w:bCs/>
                <w:color w:val="auto"/>
                <w:spacing w:val="7"/>
                <w:sz w:val="21"/>
                <w:szCs w:val="21"/>
                <w:highlight w:val="none"/>
                <w:lang w:eastAsia="zh-CN"/>
              </w:rPr>
              <w:t>本项目采用远程不见面磋商，供应商无须到达现场</w:t>
            </w:r>
            <w:r>
              <w:rPr>
                <w:rFonts w:hint="eastAsia" w:ascii="宋体" w:hAnsi="宋体" w:eastAsia="宋体" w:cs="宋体"/>
                <w:color w:val="auto"/>
                <w:spacing w:val="7"/>
                <w:sz w:val="21"/>
                <w:szCs w:val="21"/>
                <w:highlight w:val="none"/>
                <w:lang w:eastAsia="zh-CN"/>
              </w:rPr>
              <w:t>）</w:t>
            </w:r>
          </w:p>
        </w:tc>
      </w:tr>
      <w:tr w14:paraId="49550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29F7E7E5">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14</w:t>
            </w:r>
          </w:p>
        </w:tc>
        <w:tc>
          <w:tcPr>
            <w:tcW w:w="1704" w:type="dxa"/>
            <w:vAlign w:val="center"/>
          </w:tcPr>
          <w:p w14:paraId="4A0A8D62">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磋商保证金</w:t>
            </w:r>
          </w:p>
        </w:tc>
        <w:tc>
          <w:tcPr>
            <w:tcW w:w="8319" w:type="dxa"/>
          </w:tcPr>
          <w:p w14:paraId="11DED75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本项目不收取。</w:t>
            </w:r>
          </w:p>
          <w:p w14:paraId="2CF836A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供应商应提供磋商承诺函。</w:t>
            </w:r>
          </w:p>
        </w:tc>
      </w:tr>
      <w:tr w14:paraId="16A04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40A1DE8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15</w:t>
            </w:r>
          </w:p>
        </w:tc>
        <w:tc>
          <w:tcPr>
            <w:tcW w:w="1704" w:type="dxa"/>
            <w:vAlign w:val="center"/>
          </w:tcPr>
          <w:p w14:paraId="74B9D715">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公告发布</w:t>
            </w:r>
          </w:p>
        </w:tc>
        <w:tc>
          <w:tcPr>
            <w:tcW w:w="8319" w:type="dxa"/>
          </w:tcPr>
          <w:p w14:paraId="187D367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lang w:eastAsia="zh-CN"/>
              </w:rPr>
              <w:t>磋商公告、成交公告、变更（更正）公告、现场勘察答复等相关信息同</w:t>
            </w:r>
            <w:r>
              <w:rPr>
                <w:rFonts w:hint="eastAsia" w:ascii="宋体" w:hAnsi="宋体" w:eastAsia="宋体" w:cs="宋体"/>
                <w:color w:val="auto"/>
                <w:spacing w:val="10"/>
                <w:sz w:val="21"/>
                <w:szCs w:val="21"/>
                <w:highlight w:val="none"/>
                <w:lang w:eastAsia="zh-CN"/>
              </w:rPr>
              <w:t>时在以下网站发布：《河南省政府采购网》</w:t>
            </w:r>
            <w:r>
              <w:rPr>
                <w:rFonts w:hint="eastAsia" w:ascii="宋体" w:hAnsi="宋体" w:eastAsia="宋体" w:cs="宋体"/>
                <w:color w:val="auto"/>
                <w:sz w:val="21"/>
                <w:szCs w:val="21"/>
                <w:highlight w:val="none"/>
                <w:lang w:val="zh-CN" w:eastAsia="zh-CN"/>
              </w:rPr>
              <w:t>《许昌市政府采购网》</w:t>
            </w:r>
            <w:r>
              <w:rPr>
                <w:rFonts w:hint="eastAsia" w:ascii="宋体" w:hAnsi="宋体" w:eastAsia="宋体" w:cs="宋体"/>
                <w:color w:val="auto"/>
                <w:spacing w:val="10"/>
                <w:sz w:val="21"/>
                <w:szCs w:val="21"/>
                <w:highlight w:val="none"/>
                <w:lang w:eastAsia="zh-CN"/>
              </w:rPr>
              <w:t>《全</w:t>
            </w:r>
            <w:r>
              <w:rPr>
                <w:rFonts w:hint="eastAsia" w:ascii="宋体" w:hAnsi="宋体" w:eastAsia="宋体" w:cs="宋体"/>
                <w:color w:val="auto"/>
                <w:spacing w:val="5"/>
                <w:sz w:val="21"/>
                <w:szCs w:val="21"/>
                <w:highlight w:val="none"/>
                <w:lang w:eastAsia="zh-CN"/>
              </w:rPr>
              <w:t>国公共资源交易平台（河南省·许昌市）》</w:t>
            </w:r>
          </w:p>
        </w:tc>
      </w:tr>
      <w:tr w14:paraId="0F5C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vAlign w:val="center"/>
          </w:tcPr>
          <w:p w14:paraId="3DF815A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16</w:t>
            </w:r>
          </w:p>
        </w:tc>
        <w:tc>
          <w:tcPr>
            <w:tcW w:w="1704" w:type="dxa"/>
            <w:vAlign w:val="center"/>
          </w:tcPr>
          <w:p w14:paraId="716426D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采购人澄清或修改磋商文件时间</w:t>
            </w:r>
          </w:p>
        </w:tc>
        <w:tc>
          <w:tcPr>
            <w:tcW w:w="8319" w:type="dxa"/>
            <w:vAlign w:val="center"/>
          </w:tcPr>
          <w:p w14:paraId="2E9B1AB7">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磋商响应截止时间5日前（澄清内容可能影响响应文件编制的）</w:t>
            </w:r>
          </w:p>
        </w:tc>
      </w:tr>
      <w:tr w14:paraId="3A3FD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tcBorders>
              <w:bottom w:val="single" w:color="auto" w:sz="4" w:space="0"/>
            </w:tcBorders>
            <w:vAlign w:val="center"/>
          </w:tcPr>
          <w:p w14:paraId="1ED9711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1"/>
                <w:sz w:val="21"/>
                <w:szCs w:val="21"/>
                <w:highlight w:val="none"/>
              </w:rPr>
              <w:t>17</w:t>
            </w:r>
          </w:p>
        </w:tc>
        <w:tc>
          <w:tcPr>
            <w:tcW w:w="1704" w:type="dxa"/>
            <w:tcBorders>
              <w:bottom w:val="single" w:color="auto" w:sz="4" w:space="0"/>
            </w:tcBorders>
            <w:vAlign w:val="center"/>
          </w:tcPr>
          <w:p w14:paraId="16D3BA5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供应商对磋商文件质疑截止时间</w:t>
            </w:r>
          </w:p>
        </w:tc>
        <w:tc>
          <w:tcPr>
            <w:tcW w:w="8319" w:type="dxa"/>
            <w:tcBorders>
              <w:bottom w:val="single" w:color="auto" w:sz="4" w:space="0"/>
            </w:tcBorders>
            <w:vAlign w:val="center"/>
          </w:tcPr>
          <w:p w14:paraId="579996ED">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磋商公告期满之日起七个工作日</w:t>
            </w:r>
          </w:p>
        </w:tc>
      </w:tr>
      <w:tr w14:paraId="12349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527" w:type="dxa"/>
            <w:tcBorders>
              <w:bottom w:val="single" w:color="auto" w:sz="4" w:space="0"/>
            </w:tcBorders>
            <w:vAlign w:val="center"/>
          </w:tcPr>
          <w:p w14:paraId="46BC297B">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pacing w:val="-7"/>
                <w:position w:val="1"/>
                <w:sz w:val="21"/>
                <w:szCs w:val="21"/>
                <w:highlight w:val="none"/>
              </w:rPr>
            </w:pPr>
            <w:r>
              <w:rPr>
                <w:rFonts w:hint="eastAsia" w:ascii="宋体" w:hAnsi="宋体" w:eastAsia="宋体" w:cs="宋体"/>
                <w:color w:val="auto"/>
                <w:spacing w:val="-7"/>
                <w:position w:val="1"/>
                <w:sz w:val="21"/>
                <w:szCs w:val="21"/>
                <w:highlight w:val="none"/>
              </w:rPr>
              <w:t>18</w:t>
            </w:r>
          </w:p>
        </w:tc>
        <w:tc>
          <w:tcPr>
            <w:tcW w:w="1704" w:type="dxa"/>
            <w:tcBorders>
              <w:bottom w:val="single" w:color="auto" w:sz="4" w:space="0"/>
            </w:tcBorders>
            <w:vAlign w:val="center"/>
          </w:tcPr>
          <w:p w14:paraId="791BB3FD">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6"/>
                <w:sz w:val="21"/>
                <w:szCs w:val="21"/>
                <w:highlight w:val="none"/>
              </w:rPr>
              <w:t>响应文件份数</w:t>
            </w:r>
          </w:p>
        </w:tc>
        <w:tc>
          <w:tcPr>
            <w:tcW w:w="8319" w:type="dxa"/>
            <w:tcBorders>
              <w:bottom w:val="single" w:color="auto" w:sz="4" w:space="0"/>
            </w:tcBorders>
          </w:tcPr>
          <w:p w14:paraId="0324528C">
            <w:pPr>
              <w:shd w:val="clear"/>
              <w:autoSpaceDE w:val="0"/>
              <w:autoSpaceDN w:val="0"/>
              <w:adjustRightInd w:val="0"/>
              <w:spacing w:line="360" w:lineRule="auto"/>
              <w:rPr>
                <w:rFonts w:cs="宋体" w:asciiTheme="minorEastAsia" w:hAnsiTheme="minorEastAsia"/>
                <w:color w:val="auto"/>
                <w:szCs w:val="21"/>
                <w:highlight w:val="none"/>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宋体" w:hAnsi="宋体" w:eastAsia="宋体" w:cs="宋体"/>
                <w:color w:val="auto"/>
                <w:szCs w:val="21"/>
                <w:highlight w:val="none"/>
              </w:rPr>
              <w:t>电子响应文件：成功上传至</w:t>
            </w:r>
            <w:r>
              <w:rPr>
                <w:rFonts w:ascii="宋体" w:hAnsi="宋体" w:eastAsia="宋体" w:cs="宋体"/>
                <w:color w:val="auto"/>
                <w:highlight w:val="none"/>
              </w:rPr>
              <w:t>《全国公共资源交易平台（河南省·许昌市）》（</w:t>
            </w:r>
            <w:r>
              <w:rPr>
                <w:rFonts w:hint="eastAsia" w:ascii="宋体" w:hAnsi="宋体" w:eastAsia="宋体" w:cs="宋体"/>
                <w:color w:val="auto"/>
                <w:highlight w:val="none"/>
                <w:lang w:eastAsia="zh-CN"/>
              </w:rPr>
              <w:t>https://ggzy.xuchang.gov.cn</w:t>
            </w:r>
            <w:r>
              <w:rPr>
                <w:rFonts w:ascii="宋体" w:hAnsi="宋体" w:eastAsia="宋体" w:cs="宋体"/>
                <w:color w:val="auto"/>
                <w:highlight w:val="none"/>
              </w:rPr>
              <w:t>/）</w:t>
            </w:r>
            <w:r>
              <w:rPr>
                <w:rFonts w:hint="eastAsia"/>
                <w:color w:val="auto"/>
                <w:szCs w:val="21"/>
                <w:highlight w:val="none"/>
              </w:rPr>
              <w:t>许昌市公共资源电子交易系统</w:t>
            </w:r>
            <w:r>
              <w:rPr>
                <w:rFonts w:hint="eastAsia" w:ascii="宋体" w:hAnsi="宋体" w:eastAsia="宋体" w:cs="宋体"/>
                <w:color w:val="auto"/>
                <w:szCs w:val="21"/>
                <w:highlight w:val="none"/>
              </w:rPr>
              <w:t>加密电子响应文件1份（后缀格式为.XCSTF）</w:t>
            </w:r>
            <w:r>
              <w:rPr>
                <w:rFonts w:hint="eastAsia" w:ascii="宋体" w:hAnsi="宋体" w:eastAsia="宋体" w:cs="宋体"/>
                <w:color w:val="auto"/>
                <w:szCs w:val="21"/>
                <w:highlight w:val="none"/>
                <w:lang w:val="zh-CN"/>
              </w:rPr>
              <w:t>。</w:t>
            </w:r>
          </w:p>
          <w:p w14:paraId="51A7249C">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firstLine="5"/>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12"/>
                <w:sz w:val="21"/>
                <w:szCs w:val="21"/>
                <w:highlight w:val="none"/>
                <w:lang w:eastAsia="zh-CN"/>
              </w:rPr>
              <w:t>□</w:t>
            </w:r>
            <w:r>
              <w:rPr>
                <w:rFonts w:hint="eastAsia" w:ascii="宋体" w:hAnsi="宋体" w:eastAsia="宋体" w:cs="宋体"/>
                <w:color w:val="auto"/>
                <w:spacing w:val="12"/>
                <w:sz w:val="21"/>
                <w:szCs w:val="21"/>
                <w:highlight w:val="none"/>
                <w:lang w:eastAsia="zh-CN"/>
              </w:rPr>
              <w:t>纸质响应文件：正本</w:t>
            </w:r>
            <w:r>
              <w:rPr>
                <w:rFonts w:hint="eastAsia" w:ascii="宋体" w:hAnsi="宋体" w:eastAsia="宋体" w:cs="宋体"/>
                <w:b/>
                <w:bCs/>
                <w:color w:val="auto"/>
                <w:spacing w:val="12"/>
                <w:sz w:val="21"/>
                <w:szCs w:val="21"/>
                <w:highlight w:val="none"/>
                <w:lang w:eastAsia="zh-CN"/>
              </w:rPr>
              <w:t>一</w:t>
            </w:r>
            <w:r>
              <w:rPr>
                <w:rFonts w:hint="eastAsia" w:ascii="宋体" w:hAnsi="宋体" w:eastAsia="宋体" w:cs="宋体"/>
                <w:color w:val="auto"/>
                <w:spacing w:val="12"/>
                <w:sz w:val="21"/>
                <w:szCs w:val="21"/>
                <w:highlight w:val="none"/>
                <w:lang w:eastAsia="zh-CN"/>
              </w:rPr>
              <w:t>份，副本一份。使</w:t>
            </w:r>
            <w:r>
              <w:rPr>
                <w:rFonts w:hint="eastAsia" w:ascii="宋体" w:hAnsi="宋体" w:eastAsia="宋体" w:cs="宋体"/>
                <w:color w:val="auto"/>
                <w:spacing w:val="11"/>
                <w:sz w:val="21"/>
                <w:szCs w:val="21"/>
                <w:highlight w:val="none"/>
                <w:lang w:eastAsia="zh-CN"/>
              </w:rPr>
              <w:t>用格式为“投标文件（供打</w:t>
            </w:r>
            <w:r>
              <w:rPr>
                <w:rFonts w:hint="eastAsia" w:ascii="宋体" w:hAnsi="宋体" w:eastAsia="宋体" w:cs="宋体"/>
                <w:color w:val="auto"/>
                <w:spacing w:val="4"/>
                <w:sz w:val="21"/>
                <w:szCs w:val="21"/>
                <w:highlight w:val="none"/>
                <w:lang w:eastAsia="zh-CN"/>
              </w:rPr>
              <w:t>印）.</w:t>
            </w:r>
            <w:r>
              <w:rPr>
                <w:rFonts w:hint="eastAsia" w:ascii="宋体" w:hAnsi="宋体" w:eastAsia="宋体" w:cs="宋体"/>
                <w:color w:val="auto"/>
                <w:sz w:val="21"/>
                <w:szCs w:val="21"/>
                <w:highlight w:val="none"/>
                <w:lang w:eastAsia="zh-CN"/>
              </w:rPr>
              <w:t>PDF</w:t>
            </w:r>
            <w:r>
              <w:rPr>
                <w:rFonts w:hint="eastAsia" w:ascii="宋体" w:hAnsi="宋体" w:eastAsia="宋体" w:cs="宋体"/>
                <w:color w:val="auto"/>
                <w:spacing w:val="4"/>
                <w:sz w:val="21"/>
                <w:szCs w:val="21"/>
                <w:highlight w:val="none"/>
                <w:lang w:eastAsia="zh-CN"/>
              </w:rPr>
              <w:t>”的文件</w:t>
            </w:r>
          </w:p>
          <w:p w14:paraId="520DD28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8"/>
                <w:sz w:val="21"/>
                <w:szCs w:val="21"/>
                <w:highlight w:val="none"/>
                <w:lang w:eastAsia="zh-CN"/>
              </w:rPr>
              <w:t>电子响应文件和纸质响应文件的内容、格式、水印码、签章应一致。</w:t>
            </w:r>
          </w:p>
        </w:tc>
      </w:tr>
      <w:tr w14:paraId="549B2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57D9535B">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rPr>
            </w:pPr>
            <w:r>
              <w:rPr>
                <w:rFonts w:hint="eastAsia" w:ascii="宋体" w:hAnsi="宋体" w:eastAsia="宋体" w:cs="宋体"/>
                <w:color w:val="auto"/>
                <w:sz w:val="21"/>
                <w:szCs w:val="21"/>
                <w:highlight w:val="none"/>
              </w:rPr>
              <w:t>19</w:t>
            </w:r>
          </w:p>
        </w:tc>
        <w:tc>
          <w:tcPr>
            <w:tcW w:w="1704" w:type="dxa"/>
            <w:tcBorders>
              <w:top w:val="single" w:color="auto" w:sz="4" w:space="0"/>
              <w:left w:val="single" w:color="auto" w:sz="4" w:space="0"/>
              <w:bottom w:val="single" w:color="auto" w:sz="4" w:space="0"/>
              <w:right w:val="single" w:color="auto" w:sz="4" w:space="0"/>
            </w:tcBorders>
            <w:vAlign w:val="center"/>
          </w:tcPr>
          <w:p w14:paraId="68586AD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6"/>
                <w:sz w:val="21"/>
                <w:szCs w:val="21"/>
                <w:highlight w:val="none"/>
              </w:rPr>
            </w:pPr>
            <w:r>
              <w:rPr>
                <w:rFonts w:hint="eastAsia" w:ascii="宋体" w:hAnsi="宋体" w:eastAsia="宋体" w:cs="宋体"/>
                <w:bCs/>
                <w:color w:val="auto"/>
                <w:sz w:val="21"/>
                <w:szCs w:val="21"/>
                <w:highlight w:val="none"/>
                <w:lang w:val="zh-CN"/>
              </w:rPr>
              <w:t>开标程序</w:t>
            </w:r>
          </w:p>
        </w:tc>
        <w:tc>
          <w:tcPr>
            <w:tcW w:w="8319" w:type="dxa"/>
            <w:tcBorders>
              <w:top w:val="single" w:color="auto" w:sz="4" w:space="0"/>
              <w:left w:val="single" w:color="auto" w:sz="4" w:space="0"/>
              <w:bottom w:val="single" w:color="auto" w:sz="4" w:space="0"/>
              <w:right w:val="single" w:color="auto" w:sz="4" w:space="0"/>
            </w:tcBorders>
            <w:vAlign w:val="center"/>
          </w:tcPr>
          <w:p w14:paraId="4E73F0FC">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1.</w:t>
            </w:r>
            <w:r>
              <w:rPr>
                <w:rFonts w:hint="eastAsia" w:ascii="宋体" w:hAnsi="宋体" w:eastAsia="宋体" w:cs="宋体"/>
                <w:color w:val="auto"/>
                <w:spacing w:val="7"/>
                <w:sz w:val="21"/>
                <w:szCs w:val="21"/>
                <w:highlight w:val="none"/>
                <w:lang w:val="zh-CN" w:eastAsia="zh-CN"/>
              </w:rPr>
              <w:t>本项目采用远程“不见面”开标方式，投标前请详细阅读“全国公共资源交易平台（河南省·许昌市）”的“服务指南”栏目下《新交易平台使用手册》中的相关内容。</w:t>
            </w:r>
          </w:p>
          <w:p w14:paraId="60035E58">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2.</w:t>
            </w:r>
            <w:r>
              <w:rPr>
                <w:rFonts w:hint="eastAsia" w:ascii="宋体" w:hAnsi="宋体" w:eastAsia="宋体" w:cs="宋体"/>
                <w:color w:val="auto"/>
                <w:spacing w:val="7"/>
                <w:sz w:val="21"/>
                <w:szCs w:val="21"/>
                <w:highlight w:val="none"/>
                <w:lang w:val="zh-CN" w:eastAsia="zh-CN"/>
              </w:rPr>
              <w:t>供应商应按新交易平台使用手册提前设置好浏览器，并于开标时间前登录本项目网上开标大厅，按照规定的开标时间准时参加网上开标。</w:t>
            </w:r>
          </w:p>
          <w:p w14:paraId="00262EF2">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3.</w:t>
            </w:r>
            <w:r>
              <w:rPr>
                <w:rFonts w:hint="eastAsia" w:ascii="宋体" w:hAnsi="宋体" w:eastAsia="宋体" w:cs="宋体"/>
                <w:color w:val="auto"/>
                <w:spacing w:val="7"/>
                <w:sz w:val="21"/>
                <w:szCs w:val="21"/>
                <w:highlight w:val="none"/>
                <w:lang w:val="zh-CN" w:eastAsia="zh-CN"/>
              </w:rPr>
              <w:t>根据开标大厅界面右侧“公告栏”中的系统提示，供应商应在“标书解密”环节完成解密操作。供应商未解密或因供应商原因解密失败的，其响应文件将被退回。</w:t>
            </w:r>
          </w:p>
          <w:p w14:paraId="43C21B4C">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4.</w:t>
            </w:r>
            <w:r>
              <w:rPr>
                <w:rFonts w:hint="eastAsia" w:ascii="宋体" w:hAnsi="宋体" w:eastAsia="宋体" w:cs="宋体"/>
                <w:color w:val="auto"/>
                <w:spacing w:val="7"/>
                <w:sz w:val="21"/>
                <w:szCs w:val="21"/>
                <w:highlight w:val="none"/>
                <w:lang w:val="zh-CN" w:eastAsia="zh-CN"/>
              </w:rPr>
              <w:t>在“唱标”环节，供应商应对唱标信息进行确认，供应商未进行唱标确认操作的，视同认可唱标结果。</w:t>
            </w:r>
          </w:p>
          <w:p w14:paraId="37BC96E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5.</w:t>
            </w:r>
            <w:r>
              <w:rPr>
                <w:rFonts w:hint="eastAsia" w:ascii="宋体" w:hAnsi="宋体" w:eastAsia="宋体" w:cs="宋体"/>
                <w:color w:val="auto"/>
                <w:spacing w:val="7"/>
                <w:sz w:val="21"/>
                <w:szCs w:val="21"/>
                <w:highlight w:val="none"/>
                <w:lang w:val="zh-CN" w:eastAsia="zh-CN"/>
              </w:rPr>
              <w:t>在“开标结束”环节，供应商应在《开标情况记录表》上进行电子签章。供应商未签章的，视同认可开标结果。</w:t>
            </w:r>
          </w:p>
          <w:p w14:paraId="5323E1D9">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7"/>
                <w:sz w:val="21"/>
                <w:szCs w:val="21"/>
                <w:highlight w:val="none"/>
                <w:lang w:val="en-US" w:eastAsia="zh-CN"/>
              </w:rPr>
              <w:t>6.</w:t>
            </w:r>
            <w:r>
              <w:rPr>
                <w:rFonts w:hint="eastAsia" w:ascii="宋体" w:hAnsi="宋体" w:eastAsia="宋体" w:cs="宋体"/>
                <w:color w:val="auto"/>
                <w:spacing w:val="7"/>
                <w:sz w:val="21"/>
                <w:szCs w:val="21"/>
                <w:highlight w:val="none"/>
                <w:lang w:val="zh-CN" w:eastAsia="zh-CN"/>
              </w:rPr>
              <w:t>供应商对开标过程和开标记录如有异议，可在本项目开标大厅界面右下方“发起异议”中提出异议。</w:t>
            </w:r>
          </w:p>
        </w:tc>
      </w:tr>
      <w:tr w14:paraId="1293D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6435B3BB">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20</w:t>
            </w:r>
          </w:p>
        </w:tc>
        <w:tc>
          <w:tcPr>
            <w:tcW w:w="1704" w:type="dxa"/>
            <w:tcBorders>
              <w:top w:val="single" w:color="auto" w:sz="4" w:space="0"/>
              <w:left w:val="single" w:color="auto" w:sz="4" w:space="0"/>
              <w:bottom w:val="single" w:color="auto" w:sz="4" w:space="0"/>
              <w:right w:val="single" w:color="auto" w:sz="4" w:space="0"/>
            </w:tcBorders>
            <w:vAlign w:val="center"/>
          </w:tcPr>
          <w:p w14:paraId="2C76399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响应文件的</w:t>
            </w:r>
          </w:p>
          <w:p w14:paraId="4F57A381">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签署盖章</w:t>
            </w:r>
          </w:p>
        </w:tc>
        <w:tc>
          <w:tcPr>
            <w:tcW w:w="8319" w:type="dxa"/>
            <w:tcBorders>
              <w:top w:val="single" w:color="auto" w:sz="4" w:space="0"/>
              <w:left w:val="single" w:color="auto" w:sz="4" w:space="0"/>
              <w:bottom w:val="single" w:color="auto" w:sz="4" w:space="0"/>
              <w:right w:val="single" w:color="auto" w:sz="4" w:space="0"/>
            </w:tcBorders>
            <w:vAlign w:val="center"/>
          </w:tcPr>
          <w:p w14:paraId="769F3753">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zh-CN" w:eastAsia="zh-CN"/>
              </w:rPr>
              <w:fldChar w:fldCharType="begin"/>
            </w:r>
            <w:r>
              <w:rPr>
                <w:rFonts w:hint="eastAsia" w:ascii="宋体" w:hAnsi="宋体" w:eastAsia="宋体" w:cs="宋体"/>
                <w:color w:val="auto"/>
                <w:spacing w:val="7"/>
                <w:sz w:val="21"/>
                <w:szCs w:val="21"/>
                <w:highlight w:val="none"/>
                <w:lang w:val="zh-CN" w:eastAsia="zh-CN"/>
              </w:rPr>
              <w:instrText xml:space="preserve">eq \o\ac(</w:instrText>
            </w:r>
            <w:r>
              <w:rPr>
                <w:rFonts w:hint="eastAsia" w:ascii="宋体" w:hAnsi="宋体" w:eastAsia="宋体" w:cs="宋体"/>
                <w:color w:val="auto"/>
                <w:spacing w:val="7"/>
                <w:position w:val="-4"/>
                <w:sz w:val="31"/>
                <w:szCs w:val="21"/>
                <w:highlight w:val="none"/>
                <w:lang w:val="zh-CN" w:eastAsia="zh-CN"/>
              </w:rPr>
              <w:instrText xml:space="preserve">□</w:instrText>
            </w:r>
            <w:r>
              <w:rPr>
                <w:rFonts w:hint="eastAsia" w:ascii="宋体" w:hAnsi="宋体" w:eastAsia="宋体" w:cs="宋体"/>
                <w:color w:val="auto"/>
                <w:spacing w:val="7"/>
                <w:position w:val="0"/>
                <w:sz w:val="21"/>
                <w:szCs w:val="21"/>
                <w:highlight w:val="none"/>
                <w:lang w:val="zh-CN" w:eastAsia="zh-CN"/>
              </w:rPr>
              <w:instrText xml:space="preserve">,√)</w:instrText>
            </w:r>
            <w:r>
              <w:rPr>
                <w:rFonts w:hint="eastAsia" w:ascii="宋体" w:hAnsi="宋体" w:eastAsia="宋体" w:cs="宋体"/>
                <w:color w:val="auto"/>
                <w:spacing w:val="7"/>
                <w:sz w:val="21"/>
                <w:szCs w:val="21"/>
                <w:highlight w:val="none"/>
                <w:lang w:val="zh-CN" w:eastAsia="zh-CN"/>
              </w:rPr>
              <w:fldChar w:fldCharType="end"/>
            </w:r>
            <w:r>
              <w:rPr>
                <w:rFonts w:hint="eastAsia" w:ascii="宋体" w:hAnsi="宋体" w:eastAsia="宋体" w:cs="宋体"/>
                <w:color w:val="auto"/>
                <w:spacing w:val="7"/>
                <w:sz w:val="21"/>
                <w:szCs w:val="21"/>
                <w:highlight w:val="none"/>
                <w:lang w:val="zh-CN" w:eastAsia="zh-CN"/>
              </w:rPr>
              <w:t>电子响应文件：按磋商文件要求加盖供应商电子印章和法人电子印章。</w:t>
            </w:r>
          </w:p>
        </w:tc>
      </w:tr>
      <w:tr w14:paraId="0FBD5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57A2FF5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21</w:t>
            </w:r>
          </w:p>
        </w:tc>
        <w:tc>
          <w:tcPr>
            <w:tcW w:w="1704" w:type="dxa"/>
            <w:tcBorders>
              <w:top w:val="single" w:color="auto" w:sz="4" w:space="0"/>
              <w:left w:val="single" w:color="auto" w:sz="4" w:space="0"/>
              <w:bottom w:val="single" w:color="auto" w:sz="4" w:space="0"/>
              <w:right w:val="single" w:color="auto" w:sz="4" w:space="0"/>
            </w:tcBorders>
            <w:vAlign w:val="center"/>
          </w:tcPr>
          <w:p w14:paraId="54CD158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磋商小组组建</w:t>
            </w:r>
          </w:p>
        </w:tc>
        <w:tc>
          <w:tcPr>
            <w:tcW w:w="8319" w:type="dxa"/>
            <w:tcBorders>
              <w:top w:val="single" w:color="auto" w:sz="4" w:space="0"/>
              <w:left w:val="single" w:color="auto" w:sz="4" w:space="0"/>
              <w:bottom w:val="single" w:color="auto" w:sz="4" w:space="0"/>
              <w:right w:val="single" w:color="auto" w:sz="4" w:space="0"/>
            </w:tcBorders>
            <w:vAlign w:val="center"/>
          </w:tcPr>
          <w:p w14:paraId="634D0388">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zh-CN" w:eastAsia="zh-CN"/>
              </w:rPr>
              <w:fldChar w:fldCharType="begin"/>
            </w:r>
            <w:r>
              <w:rPr>
                <w:rFonts w:hint="eastAsia" w:ascii="宋体" w:hAnsi="宋体" w:eastAsia="宋体" w:cs="宋体"/>
                <w:color w:val="auto"/>
                <w:spacing w:val="7"/>
                <w:sz w:val="21"/>
                <w:szCs w:val="21"/>
                <w:highlight w:val="none"/>
                <w:lang w:val="zh-CN" w:eastAsia="zh-CN"/>
              </w:rPr>
              <w:instrText xml:space="preserve">eq \o\ac(</w:instrText>
            </w:r>
            <w:r>
              <w:rPr>
                <w:rFonts w:hint="eastAsia" w:ascii="宋体" w:hAnsi="宋体" w:eastAsia="宋体" w:cs="宋体"/>
                <w:color w:val="auto"/>
                <w:spacing w:val="7"/>
                <w:position w:val="-4"/>
                <w:sz w:val="31"/>
                <w:szCs w:val="21"/>
                <w:highlight w:val="none"/>
                <w:lang w:val="zh-CN" w:eastAsia="zh-CN"/>
              </w:rPr>
              <w:instrText xml:space="preserve">□</w:instrText>
            </w:r>
            <w:r>
              <w:rPr>
                <w:rFonts w:hint="eastAsia" w:ascii="宋体" w:hAnsi="宋体" w:eastAsia="宋体" w:cs="宋体"/>
                <w:color w:val="auto"/>
                <w:spacing w:val="7"/>
                <w:position w:val="0"/>
                <w:sz w:val="21"/>
                <w:szCs w:val="21"/>
                <w:highlight w:val="none"/>
                <w:lang w:val="zh-CN" w:eastAsia="zh-CN"/>
              </w:rPr>
              <w:instrText xml:space="preserve">,√)</w:instrText>
            </w:r>
            <w:r>
              <w:rPr>
                <w:rFonts w:hint="eastAsia" w:ascii="宋体" w:hAnsi="宋体" w:eastAsia="宋体" w:cs="宋体"/>
                <w:color w:val="auto"/>
                <w:spacing w:val="7"/>
                <w:sz w:val="21"/>
                <w:szCs w:val="21"/>
                <w:highlight w:val="none"/>
                <w:lang w:val="zh-CN" w:eastAsia="zh-CN"/>
              </w:rPr>
              <w:fldChar w:fldCharType="end"/>
            </w:r>
            <w:r>
              <w:rPr>
                <w:rFonts w:hint="eastAsia" w:ascii="宋体" w:hAnsi="宋体" w:eastAsia="宋体" w:cs="宋体"/>
                <w:color w:val="auto"/>
                <w:spacing w:val="7"/>
                <w:sz w:val="21"/>
                <w:szCs w:val="21"/>
                <w:highlight w:val="none"/>
                <w:lang w:val="zh-CN" w:eastAsia="zh-CN"/>
              </w:rPr>
              <w:t>由采购人代表1人和评审专家2人组成，其中评审专家的人数不少于磋商小组成员总数的三分之二。评审专家从政府采购评审专家库中随机抽取。</w:t>
            </w:r>
          </w:p>
          <w:p w14:paraId="2424AC3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zh-CN" w:eastAsia="zh-CN"/>
              </w:rPr>
              <w:t>□由评审专家组成。评审专家从政府采购评审专家库中随机抽取。</w:t>
            </w:r>
          </w:p>
        </w:tc>
      </w:tr>
      <w:tr w14:paraId="54300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118AE5E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22</w:t>
            </w:r>
          </w:p>
        </w:tc>
        <w:tc>
          <w:tcPr>
            <w:tcW w:w="1704" w:type="dxa"/>
            <w:tcBorders>
              <w:top w:val="single" w:color="auto" w:sz="4" w:space="0"/>
              <w:left w:val="single" w:color="auto" w:sz="4" w:space="0"/>
              <w:bottom w:val="single" w:color="auto" w:sz="4" w:space="0"/>
              <w:right w:val="single" w:color="auto" w:sz="4" w:space="0"/>
            </w:tcBorders>
            <w:vAlign w:val="center"/>
          </w:tcPr>
          <w:p w14:paraId="2E147B71">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评审方法</w:t>
            </w:r>
          </w:p>
        </w:tc>
        <w:tc>
          <w:tcPr>
            <w:tcW w:w="8319" w:type="dxa"/>
            <w:tcBorders>
              <w:top w:val="single" w:color="auto" w:sz="4" w:space="0"/>
              <w:left w:val="single" w:color="auto" w:sz="4" w:space="0"/>
              <w:bottom w:val="single" w:color="auto" w:sz="4" w:space="0"/>
              <w:right w:val="single" w:color="auto" w:sz="4" w:space="0"/>
            </w:tcBorders>
            <w:vAlign w:val="center"/>
          </w:tcPr>
          <w:p w14:paraId="5C8D2644">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zh-CN" w:eastAsia="zh-CN"/>
              </w:rPr>
              <w:sym w:font="Wingdings 2" w:char="0052"/>
            </w:r>
            <w:r>
              <w:rPr>
                <w:rFonts w:hint="eastAsia" w:ascii="宋体" w:hAnsi="宋体" w:eastAsia="宋体" w:cs="宋体"/>
                <w:color w:val="auto"/>
                <w:spacing w:val="7"/>
                <w:sz w:val="21"/>
                <w:szCs w:val="21"/>
                <w:highlight w:val="none"/>
                <w:lang w:val="zh-CN" w:eastAsia="zh-CN"/>
              </w:rPr>
              <w:t>综合评分法</w:t>
            </w:r>
            <w:r>
              <w:rPr>
                <w:rFonts w:hint="eastAsia" w:ascii="宋体" w:hAnsi="宋体" w:eastAsia="宋体" w:cs="宋体"/>
                <w:color w:val="auto"/>
                <w:spacing w:val="7"/>
                <w:sz w:val="21"/>
                <w:szCs w:val="21"/>
                <w:highlight w:val="none"/>
                <w:lang w:val="zh-CN" w:eastAsia="zh-CN"/>
              </w:rPr>
              <w:sym w:font="Wingdings 2" w:char="00A3"/>
            </w:r>
            <w:r>
              <w:rPr>
                <w:rFonts w:hint="eastAsia" w:ascii="宋体" w:hAnsi="宋体" w:eastAsia="宋体" w:cs="宋体"/>
                <w:color w:val="auto"/>
                <w:spacing w:val="7"/>
                <w:sz w:val="21"/>
                <w:szCs w:val="21"/>
                <w:highlight w:val="none"/>
                <w:lang w:val="zh-CN" w:eastAsia="zh-CN"/>
              </w:rPr>
              <w:t>最低评标价法</w:t>
            </w:r>
          </w:p>
        </w:tc>
      </w:tr>
      <w:tr w14:paraId="3C142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6483DBE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23</w:t>
            </w:r>
          </w:p>
        </w:tc>
        <w:tc>
          <w:tcPr>
            <w:tcW w:w="1704" w:type="dxa"/>
            <w:tcBorders>
              <w:top w:val="single" w:color="auto" w:sz="4" w:space="0"/>
              <w:left w:val="single" w:color="auto" w:sz="4" w:space="0"/>
              <w:bottom w:val="single" w:color="auto" w:sz="4" w:space="0"/>
              <w:right w:val="single" w:color="auto" w:sz="4" w:space="0"/>
            </w:tcBorders>
            <w:vAlign w:val="center"/>
          </w:tcPr>
          <w:p w14:paraId="249B3E3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7"/>
                <w:position w:val="1"/>
                <w:sz w:val="21"/>
                <w:szCs w:val="21"/>
                <w:highlight w:val="none"/>
                <w:lang w:val="zh-CN" w:eastAsia="zh-CN"/>
              </w:rPr>
              <w:t>中小企业有关政策</w:t>
            </w:r>
          </w:p>
        </w:tc>
        <w:tc>
          <w:tcPr>
            <w:tcW w:w="8319" w:type="dxa"/>
            <w:tcBorders>
              <w:top w:val="single" w:color="auto" w:sz="4" w:space="0"/>
              <w:left w:val="single" w:color="auto" w:sz="4" w:space="0"/>
              <w:bottom w:val="single" w:color="auto" w:sz="4" w:space="0"/>
              <w:right w:val="single" w:color="auto" w:sz="4" w:space="0"/>
            </w:tcBorders>
            <w:vAlign w:val="center"/>
          </w:tcPr>
          <w:p w14:paraId="55591F1D">
            <w:pPr>
              <w:numPr>
                <w:ilvl w:val="0"/>
                <w:numId w:val="3"/>
              </w:numPr>
              <w:shd w:val="clear"/>
              <w:spacing w:line="450" w:lineRule="exact"/>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rPr>
              <w:t>本次采购标的对应的中小企业划分标准所属行业：</w:t>
            </w:r>
            <w:r>
              <w:rPr>
                <w:rFonts w:hint="eastAsia" w:asciiTheme="minorEastAsia" w:hAnsiTheme="minorEastAsia" w:cstheme="minorEastAsia"/>
                <w:color w:val="auto"/>
                <w:sz w:val="21"/>
                <w:szCs w:val="21"/>
                <w:highlight w:val="none"/>
                <w:lang w:val="en-US" w:eastAsia="zh-CN"/>
              </w:rPr>
              <w:t>工程勘察设计</w:t>
            </w:r>
          </w:p>
          <w:p w14:paraId="1C1B4052">
            <w:pPr>
              <w:numPr>
                <w:ilvl w:val="0"/>
                <w:numId w:val="3"/>
              </w:numPr>
              <w:shd w:val="clear"/>
              <w:spacing w:line="450" w:lineRule="exact"/>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本项目属于专门面向中</w:t>
            </w:r>
            <w:r>
              <w:rPr>
                <w:rFonts w:hint="eastAsia" w:asciiTheme="minorEastAsia" w:hAnsiTheme="minorEastAsia" w:cstheme="minorEastAsia"/>
                <w:color w:val="auto"/>
                <w:sz w:val="21"/>
                <w:szCs w:val="21"/>
                <w:highlight w:val="none"/>
                <w:lang w:val="en-US" w:eastAsia="zh-CN"/>
              </w:rPr>
              <w:t>小微</w:t>
            </w:r>
            <w:r>
              <w:rPr>
                <w:rFonts w:hint="eastAsia" w:asciiTheme="minorEastAsia" w:hAnsiTheme="minorEastAsia" w:cstheme="minorEastAsia"/>
                <w:color w:val="auto"/>
                <w:sz w:val="21"/>
                <w:szCs w:val="21"/>
                <w:highlight w:val="none"/>
              </w:rPr>
              <w:t>型企业采购的项目（不再执行价格评审优惠的扶持政策）。</w:t>
            </w:r>
          </w:p>
          <w:p w14:paraId="3862C6CC">
            <w:pPr>
              <w:shd w:val="clear"/>
              <w:spacing w:line="450" w:lineRule="exact"/>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rPr>
              <w:t>根据工信部等部委发布的《关于印发中小企业划型标准规定的通知》（工信部联企业〔2011〕300号），按照本次采购标的所属行业的划型标准，符合条件的</w:t>
            </w:r>
            <w:r>
              <w:rPr>
                <w:rFonts w:hint="eastAsia" w:asciiTheme="minorEastAsia" w:hAnsiTheme="minorEastAsia" w:cstheme="minorEastAsia"/>
                <w:color w:val="auto"/>
                <w:sz w:val="21"/>
                <w:szCs w:val="21"/>
                <w:highlight w:val="none"/>
                <w:lang w:val="en-US" w:eastAsia="zh-CN"/>
              </w:rPr>
              <w:t>中小</w:t>
            </w:r>
            <w:r>
              <w:rPr>
                <w:rFonts w:hint="eastAsia" w:asciiTheme="minorEastAsia" w:hAnsiTheme="minorEastAsia" w:cstheme="minorEastAsia"/>
                <w:color w:val="auto"/>
                <w:sz w:val="21"/>
                <w:szCs w:val="21"/>
                <w:highlight w:val="none"/>
              </w:rPr>
              <w:t>企业应按照</w:t>
            </w:r>
            <w:r>
              <w:rPr>
                <w:rFonts w:hint="eastAsia" w:eastAsia="宋体" w:asciiTheme="minorEastAsia" w:hAnsiTheme="minorEastAsia" w:cstheme="minorEastAsia"/>
                <w:color w:val="auto"/>
                <w:sz w:val="21"/>
                <w:szCs w:val="21"/>
                <w:highlight w:val="none"/>
                <w:lang w:eastAsia="zh-CN"/>
              </w:rPr>
              <w:t>响应文件</w:t>
            </w:r>
            <w:r>
              <w:rPr>
                <w:rFonts w:hint="eastAsia" w:asciiTheme="minorEastAsia" w:hAnsiTheme="minorEastAsia" w:cstheme="minorEastAsia"/>
                <w:color w:val="auto"/>
                <w:sz w:val="21"/>
                <w:szCs w:val="21"/>
                <w:highlight w:val="none"/>
              </w:rPr>
              <w:t>格式要求提供《中小企业声明函》，否则不得享受相关中小企业扶持政策。</w:t>
            </w:r>
          </w:p>
          <w:p w14:paraId="7A814B47">
            <w:pPr>
              <w:shd w:val="clear"/>
              <w:spacing w:line="450" w:lineRule="exact"/>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rPr>
              <w:t>提供由省级以上监狱管理局、戒毒管理局（含新疆生产建设兵团）出具的属于监狱企业证明文件的，视同为小型和微型企业。</w:t>
            </w:r>
          </w:p>
          <w:p w14:paraId="40C90148">
            <w:pPr>
              <w:shd w:val="clear"/>
              <w:autoSpaceDE w:val="0"/>
              <w:autoSpaceDN w:val="0"/>
              <w:adjustRightInd w:val="0"/>
              <w:spacing w:line="360" w:lineRule="auto"/>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5</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rPr>
              <w:t>符合享受政府采购支持政策的残疾人福利性单位条件且提供《残疾人福利性单位声明函》的，视同为小型和微型企业。</w:t>
            </w:r>
          </w:p>
          <w:p w14:paraId="5A9FE70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6</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rPr>
              <w:t>符合中小企业划分标准的个体工商户，在政府采购活动中视同中小企业。</w:t>
            </w:r>
          </w:p>
        </w:tc>
      </w:tr>
      <w:tr w14:paraId="720EA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0B1382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1"/>
                <w:position w:val="1"/>
                <w:sz w:val="21"/>
                <w:szCs w:val="21"/>
                <w:highlight w:val="none"/>
              </w:rPr>
              <w:t>2</w:t>
            </w:r>
            <w:r>
              <w:rPr>
                <w:rFonts w:hint="eastAsia" w:ascii="宋体" w:hAnsi="宋体" w:eastAsia="宋体" w:cs="宋体"/>
                <w:color w:val="auto"/>
                <w:spacing w:val="-1"/>
                <w:position w:val="1"/>
                <w:sz w:val="21"/>
                <w:szCs w:val="21"/>
                <w:highlight w:val="none"/>
                <w:lang w:val="en-US" w:eastAsia="zh-CN"/>
              </w:rPr>
              <w:t>4</w:t>
            </w:r>
          </w:p>
        </w:tc>
        <w:tc>
          <w:tcPr>
            <w:tcW w:w="1704" w:type="dxa"/>
            <w:tcBorders>
              <w:top w:val="single" w:color="auto" w:sz="4" w:space="0"/>
              <w:left w:val="single" w:color="auto" w:sz="4" w:space="0"/>
              <w:bottom w:val="single" w:color="auto" w:sz="4" w:space="0"/>
              <w:right w:val="single" w:color="auto" w:sz="4" w:space="0"/>
            </w:tcBorders>
            <w:vAlign w:val="center"/>
          </w:tcPr>
          <w:p w14:paraId="0BA286A6">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7"/>
                <w:position w:val="1"/>
                <w:sz w:val="21"/>
                <w:szCs w:val="21"/>
                <w:highlight w:val="none"/>
                <w:lang w:val="zh-CN" w:eastAsia="zh-CN"/>
              </w:rPr>
            </w:pPr>
            <w:r>
              <w:rPr>
                <w:rFonts w:hint="eastAsia" w:ascii="宋体" w:hAnsi="宋体" w:eastAsia="宋体" w:cs="宋体"/>
                <w:color w:val="auto"/>
                <w:spacing w:val="8"/>
                <w:sz w:val="21"/>
                <w:szCs w:val="21"/>
                <w:highlight w:val="none"/>
              </w:rPr>
              <w:t>节能环保要求</w:t>
            </w:r>
          </w:p>
        </w:tc>
        <w:tc>
          <w:tcPr>
            <w:tcW w:w="8319" w:type="dxa"/>
            <w:tcBorders>
              <w:top w:val="single" w:color="auto" w:sz="4" w:space="0"/>
              <w:left w:val="single" w:color="auto" w:sz="4" w:space="0"/>
              <w:bottom w:val="single" w:color="auto" w:sz="4" w:space="0"/>
              <w:right w:val="single" w:color="auto" w:sz="4" w:space="0"/>
            </w:tcBorders>
            <w:vAlign w:val="center"/>
          </w:tcPr>
          <w:p w14:paraId="7B550FD5">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firstLine="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本项目强制节能产品：无</w:t>
            </w:r>
          </w:p>
          <w:p w14:paraId="68DEC15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14DD5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FAC955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1"/>
                <w:position w:val="1"/>
                <w:sz w:val="21"/>
                <w:szCs w:val="21"/>
                <w:highlight w:val="none"/>
              </w:rPr>
            </w:pPr>
            <w:r>
              <w:rPr>
                <w:rFonts w:hint="eastAsia" w:ascii="宋体" w:hAnsi="宋体" w:eastAsia="宋体" w:cs="宋体"/>
                <w:color w:val="auto"/>
                <w:spacing w:val="-1"/>
                <w:position w:val="1"/>
                <w:sz w:val="21"/>
                <w:szCs w:val="21"/>
                <w:highlight w:val="none"/>
              </w:rPr>
              <w:t>2</w:t>
            </w:r>
            <w:r>
              <w:rPr>
                <w:rFonts w:hint="eastAsia" w:ascii="宋体" w:hAnsi="宋体" w:eastAsia="宋体" w:cs="宋体"/>
                <w:color w:val="auto"/>
                <w:spacing w:val="-1"/>
                <w:position w:val="1"/>
                <w:sz w:val="21"/>
                <w:szCs w:val="21"/>
                <w:highlight w:val="none"/>
                <w:lang w:val="en-US" w:eastAsia="zh-CN"/>
              </w:rPr>
              <w:t>5</w:t>
            </w:r>
          </w:p>
        </w:tc>
        <w:tc>
          <w:tcPr>
            <w:tcW w:w="1704" w:type="dxa"/>
            <w:tcBorders>
              <w:top w:val="single" w:color="auto" w:sz="4" w:space="0"/>
              <w:left w:val="single" w:color="auto" w:sz="4" w:space="0"/>
              <w:bottom w:val="single" w:color="auto" w:sz="4" w:space="0"/>
              <w:right w:val="single" w:color="auto" w:sz="4" w:space="0"/>
            </w:tcBorders>
            <w:vAlign w:val="center"/>
          </w:tcPr>
          <w:p w14:paraId="0C9D33A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lang w:eastAsia="zh-CN"/>
              </w:rPr>
              <w:t>网络关键设备、网络安</w:t>
            </w:r>
            <w:r>
              <w:rPr>
                <w:rFonts w:hint="eastAsia" w:ascii="宋体" w:hAnsi="宋体" w:eastAsia="宋体" w:cs="宋体"/>
                <w:color w:val="auto"/>
                <w:spacing w:val="8"/>
                <w:sz w:val="21"/>
                <w:szCs w:val="21"/>
                <w:highlight w:val="none"/>
                <w:lang w:eastAsia="zh-CN"/>
              </w:rPr>
              <w:t>全专用产品要求</w:t>
            </w:r>
          </w:p>
        </w:tc>
        <w:tc>
          <w:tcPr>
            <w:tcW w:w="8319" w:type="dxa"/>
            <w:tcBorders>
              <w:top w:val="single" w:color="auto" w:sz="4" w:space="0"/>
              <w:left w:val="single" w:color="auto" w:sz="4" w:space="0"/>
              <w:bottom w:val="single" w:color="auto" w:sz="4" w:space="0"/>
              <w:right w:val="single" w:color="auto" w:sz="4" w:space="0"/>
            </w:tcBorders>
            <w:vAlign w:val="center"/>
          </w:tcPr>
          <w:p w14:paraId="63D61E96">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1.本项目网络关键设备：无；网络安全专用产品：无</w:t>
            </w:r>
          </w:p>
          <w:p w14:paraId="4C812B00">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firstLine="2"/>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lang w:eastAsia="zh-CN"/>
              </w:rPr>
              <w:t>2.本项目中涉及网络关键设备或网络安全专用产品的，执行国家互联网信息办公室、工业和信息化部、公安部和国家认证认可监督管理委员会</w:t>
            </w:r>
            <w:r>
              <w:rPr>
                <w:rFonts w:hint="eastAsia" w:ascii="宋体" w:hAnsi="宋体" w:eastAsia="宋体" w:cs="宋体"/>
                <w:color w:val="auto"/>
                <w:spacing w:val="11"/>
                <w:sz w:val="21"/>
                <w:szCs w:val="21"/>
                <w:highlight w:val="none"/>
                <w:lang w:eastAsia="zh-CN"/>
              </w:rPr>
              <w:t>2023年第2号《关于调整〈网络关键设备和网络</w:t>
            </w:r>
            <w:r>
              <w:rPr>
                <w:rFonts w:hint="eastAsia" w:ascii="宋体" w:hAnsi="宋体" w:eastAsia="宋体" w:cs="宋体"/>
                <w:color w:val="auto"/>
                <w:spacing w:val="10"/>
                <w:sz w:val="21"/>
                <w:szCs w:val="21"/>
                <w:highlight w:val="none"/>
                <w:lang w:eastAsia="zh-CN"/>
              </w:rPr>
              <w:t>安全专用产品目录〉的</w:t>
            </w:r>
            <w:r>
              <w:rPr>
                <w:rFonts w:hint="eastAsia" w:ascii="宋体" w:hAnsi="宋体" w:eastAsia="宋体" w:cs="宋体"/>
                <w:color w:val="auto"/>
                <w:spacing w:val="12"/>
                <w:sz w:val="21"/>
                <w:szCs w:val="21"/>
                <w:highlight w:val="none"/>
                <w:lang w:eastAsia="zh-CN"/>
              </w:rPr>
              <w:t>公告》及国家互联网信息办公室、工业和信息化部、公安部、财政部和</w:t>
            </w:r>
            <w:r>
              <w:rPr>
                <w:rFonts w:hint="eastAsia" w:ascii="宋体" w:hAnsi="宋体" w:eastAsia="宋体" w:cs="宋体"/>
                <w:color w:val="auto"/>
                <w:spacing w:val="7"/>
                <w:sz w:val="21"/>
                <w:szCs w:val="21"/>
                <w:highlight w:val="none"/>
                <w:lang w:eastAsia="zh-CN"/>
              </w:rPr>
              <w:t>国家认证认可监督管理委员会2023年第1号《关于调整网络安全专用</w:t>
            </w:r>
            <w:r>
              <w:rPr>
                <w:rFonts w:hint="eastAsia" w:ascii="宋体" w:hAnsi="宋体" w:eastAsia="宋体" w:cs="宋体"/>
                <w:color w:val="auto"/>
                <w:spacing w:val="12"/>
                <w:sz w:val="21"/>
                <w:szCs w:val="21"/>
                <w:highlight w:val="none"/>
                <w:lang w:eastAsia="zh-CN"/>
              </w:rPr>
              <w:t>产品安全管理有关事项的公告》等相关文件要求，本次投标（响应）设备或产品至少符合以下条件之一：一是已具备资格的机构安全认证合格或安全检测符合要求；二是已获得《计算机信息系统安全专用产品销</w:t>
            </w:r>
            <w:r>
              <w:rPr>
                <w:rFonts w:hint="eastAsia" w:ascii="宋体" w:hAnsi="宋体" w:eastAsia="宋体" w:cs="宋体"/>
                <w:color w:val="auto"/>
                <w:spacing w:val="8"/>
                <w:sz w:val="21"/>
                <w:szCs w:val="21"/>
                <w:highlight w:val="none"/>
                <w:lang w:eastAsia="zh-CN"/>
              </w:rPr>
              <w:t>售许可证》，且在有效期内。</w:t>
            </w:r>
          </w:p>
          <w:p w14:paraId="6E8908FB">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3.提供资料（下列资料任意一项）</w:t>
            </w:r>
          </w:p>
          <w:p w14:paraId="3AF23D3A">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①网络关键设备和网络安全专用产品安全认证证书；</w:t>
            </w:r>
          </w:p>
          <w:p w14:paraId="658B8FB8">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②网络关键设备安全检测证书、网络安全专用产品安全检测证书；</w:t>
            </w:r>
          </w:p>
          <w:p w14:paraId="278C1D08">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③计算机信息系统安全专用产品销售许可证；</w:t>
            </w:r>
          </w:p>
          <w:p w14:paraId="2B1C8450">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12"/>
                <w:sz w:val="21"/>
                <w:szCs w:val="21"/>
                <w:highlight w:val="none"/>
                <w:lang w:eastAsia="zh-CN"/>
              </w:rPr>
              <w:t>④中国网信网或工业和信息化部网站或公安部网站或国家认证认可监督管理委员会网站公布的认证、检测结果（提供公布安全认证、安全检测</w:t>
            </w:r>
            <w:r>
              <w:rPr>
                <w:rFonts w:hint="eastAsia" w:ascii="宋体" w:hAnsi="宋体" w:eastAsia="宋体" w:cs="宋体"/>
                <w:color w:val="auto"/>
                <w:spacing w:val="8"/>
                <w:sz w:val="21"/>
                <w:szCs w:val="21"/>
                <w:highlight w:val="none"/>
                <w:lang w:eastAsia="zh-CN"/>
              </w:rPr>
              <w:t>结果页面网址和安全认证、检测结果截图）。</w:t>
            </w:r>
          </w:p>
        </w:tc>
      </w:tr>
      <w:tr w14:paraId="28E2A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77C7FDA">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1"/>
                <w:position w:val="1"/>
                <w:sz w:val="21"/>
                <w:szCs w:val="21"/>
                <w:highlight w:val="none"/>
              </w:rPr>
            </w:pPr>
            <w:r>
              <w:rPr>
                <w:rFonts w:hint="eastAsia" w:ascii="宋体" w:hAnsi="宋体" w:eastAsia="宋体" w:cs="宋体"/>
                <w:color w:val="auto"/>
                <w:spacing w:val="2"/>
                <w:sz w:val="21"/>
                <w:szCs w:val="21"/>
                <w:highlight w:val="none"/>
                <w:lang w:eastAsia="zh-CN"/>
              </w:rPr>
              <w:t>2</w:t>
            </w:r>
            <w:r>
              <w:rPr>
                <w:rFonts w:hint="eastAsia" w:ascii="宋体" w:hAnsi="宋体" w:eastAsia="宋体" w:cs="宋体"/>
                <w:color w:val="auto"/>
                <w:spacing w:val="2"/>
                <w:sz w:val="21"/>
                <w:szCs w:val="21"/>
                <w:highlight w:val="none"/>
                <w:lang w:val="en-US" w:eastAsia="zh-CN"/>
              </w:rPr>
              <w:t>6</w:t>
            </w:r>
          </w:p>
        </w:tc>
        <w:tc>
          <w:tcPr>
            <w:tcW w:w="1704" w:type="dxa"/>
            <w:tcBorders>
              <w:top w:val="single" w:color="auto" w:sz="4" w:space="0"/>
              <w:left w:val="single" w:color="auto" w:sz="4" w:space="0"/>
              <w:bottom w:val="single" w:color="auto" w:sz="4" w:space="0"/>
              <w:right w:val="single" w:color="auto" w:sz="4" w:space="0"/>
            </w:tcBorders>
            <w:vAlign w:val="center"/>
          </w:tcPr>
          <w:p w14:paraId="3710D98A">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加快推广绿色建材发展应用</w:t>
            </w:r>
          </w:p>
        </w:tc>
        <w:tc>
          <w:tcPr>
            <w:tcW w:w="8319" w:type="dxa"/>
            <w:tcBorders>
              <w:top w:val="single" w:color="auto" w:sz="4" w:space="0"/>
              <w:left w:val="single" w:color="auto" w:sz="4" w:space="0"/>
              <w:bottom w:val="single" w:color="auto" w:sz="4" w:space="0"/>
              <w:right w:val="single" w:color="auto" w:sz="4" w:space="0"/>
            </w:tcBorders>
            <w:vAlign w:val="center"/>
          </w:tcPr>
          <w:p w14:paraId="1751E9F1">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11" w:leftChars="50" w:right="0" w:rightChars="0" w:hanging="6" w:firstLineChars="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1.本项目绿</w:t>
            </w:r>
            <w:r>
              <w:rPr>
                <w:rFonts w:hint="eastAsia" w:ascii="宋体" w:hAnsi="宋体" w:eastAsia="宋体" w:cs="宋体"/>
                <w:color w:val="auto"/>
                <w:spacing w:val="12"/>
                <w:sz w:val="21"/>
                <w:szCs w:val="21"/>
                <w:highlight w:val="none"/>
                <w:lang w:val="en-US" w:eastAsia="zh-CN"/>
              </w:rPr>
              <w:t>色</w:t>
            </w:r>
            <w:r>
              <w:rPr>
                <w:rFonts w:hint="eastAsia" w:ascii="宋体" w:hAnsi="宋体" w:eastAsia="宋体" w:cs="宋体"/>
                <w:color w:val="auto"/>
                <w:spacing w:val="12"/>
                <w:sz w:val="21"/>
                <w:szCs w:val="21"/>
                <w:highlight w:val="none"/>
                <w:lang w:eastAsia="zh-CN"/>
              </w:rPr>
              <w:t>建材产品为：（无）</w:t>
            </w:r>
          </w:p>
          <w:p w14:paraId="748E3E65">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2.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3C567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2909117B">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auto"/>
                <w:spacing w:val="-1"/>
                <w:position w:val="1"/>
                <w:sz w:val="21"/>
                <w:szCs w:val="21"/>
                <w:highlight w:val="none"/>
                <w:lang w:eastAsia="zh-CN"/>
              </w:rPr>
            </w:pPr>
            <w:r>
              <w:rPr>
                <w:rFonts w:hint="eastAsia" w:ascii="宋体" w:hAnsi="宋体" w:eastAsia="宋体" w:cs="宋体"/>
                <w:color w:val="auto"/>
                <w:spacing w:val="-1"/>
                <w:position w:val="1"/>
                <w:sz w:val="21"/>
                <w:szCs w:val="21"/>
                <w:highlight w:val="none"/>
              </w:rPr>
              <w:t>2</w:t>
            </w:r>
            <w:r>
              <w:rPr>
                <w:rFonts w:hint="eastAsia" w:ascii="宋体" w:hAnsi="宋体" w:eastAsia="宋体" w:cs="宋体"/>
                <w:color w:val="auto"/>
                <w:spacing w:val="-1"/>
                <w:position w:val="1"/>
                <w:sz w:val="21"/>
                <w:szCs w:val="21"/>
                <w:highlight w:val="none"/>
                <w:lang w:val="en-US" w:eastAsia="zh-CN"/>
              </w:rPr>
              <w:t>7</w:t>
            </w:r>
          </w:p>
        </w:tc>
        <w:tc>
          <w:tcPr>
            <w:tcW w:w="1704" w:type="dxa"/>
            <w:tcBorders>
              <w:top w:val="single" w:color="auto" w:sz="4" w:space="0"/>
              <w:left w:val="single" w:color="auto" w:sz="4" w:space="0"/>
              <w:bottom w:val="single" w:color="auto" w:sz="4" w:space="0"/>
              <w:right w:val="single" w:color="auto" w:sz="4" w:space="0"/>
            </w:tcBorders>
            <w:vAlign w:val="center"/>
          </w:tcPr>
          <w:p w14:paraId="354BA194">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7"/>
                <w:sz w:val="21"/>
                <w:szCs w:val="21"/>
                <w:highlight w:val="none"/>
              </w:rPr>
              <w:t>履约保证金</w:t>
            </w:r>
          </w:p>
        </w:tc>
        <w:tc>
          <w:tcPr>
            <w:tcW w:w="8319" w:type="dxa"/>
            <w:tcBorders>
              <w:top w:val="single" w:color="auto" w:sz="4" w:space="0"/>
              <w:left w:val="single" w:color="auto" w:sz="4" w:space="0"/>
              <w:bottom w:val="single" w:color="auto" w:sz="4" w:space="0"/>
              <w:right w:val="single" w:color="auto" w:sz="4" w:space="0"/>
            </w:tcBorders>
            <w:vAlign w:val="top"/>
          </w:tcPr>
          <w:p w14:paraId="710DCBB8">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9"/>
                <w:sz w:val="21"/>
                <w:szCs w:val="21"/>
                <w:highlight w:val="none"/>
              </w:rPr>
              <w:sym w:font="Wingdings 2" w:char="0052"/>
            </w:r>
            <w:r>
              <w:rPr>
                <w:rFonts w:hint="eastAsia" w:ascii="宋体" w:hAnsi="宋体" w:eastAsia="宋体" w:cs="宋体"/>
                <w:color w:val="auto"/>
                <w:spacing w:val="10"/>
                <w:sz w:val="21"/>
                <w:szCs w:val="21"/>
                <w:highlight w:val="none"/>
              </w:rPr>
              <w:t>无要求</w:t>
            </w:r>
          </w:p>
        </w:tc>
      </w:tr>
      <w:tr w14:paraId="288B8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3BF4872A">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auto"/>
                <w:spacing w:val="-1"/>
                <w:position w:val="1"/>
                <w:sz w:val="21"/>
                <w:szCs w:val="21"/>
                <w:highlight w:val="none"/>
                <w:lang w:eastAsia="zh-CN"/>
              </w:rPr>
            </w:pPr>
            <w:r>
              <w:rPr>
                <w:rFonts w:hint="eastAsia" w:ascii="宋体" w:hAnsi="宋体" w:eastAsia="宋体" w:cs="宋体"/>
                <w:color w:val="auto"/>
                <w:spacing w:val="-1"/>
                <w:position w:val="1"/>
                <w:sz w:val="21"/>
                <w:szCs w:val="21"/>
                <w:highlight w:val="none"/>
              </w:rPr>
              <w:t>2</w:t>
            </w:r>
            <w:r>
              <w:rPr>
                <w:rFonts w:hint="eastAsia" w:ascii="宋体" w:hAnsi="宋体" w:eastAsia="宋体" w:cs="宋体"/>
                <w:color w:val="auto"/>
                <w:spacing w:val="-1"/>
                <w:position w:val="1"/>
                <w:sz w:val="21"/>
                <w:szCs w:val="21"/>
                <w:highlight w:val="none"/>
                <w:lang w:val="en-US" w:eastAsia="zh-CN"/>
              </w:rPr>
              <w:t>8</w:t>
            </w:r>
          </w:p>
        </w:tc>
        <w:tc>
          <w:tcPr>
            <w:tcW w:w="1704" w:type="dxa"/>
            <w:tcBorders>
              <w:top w:val="single" w:color="auto" w:sz="4" w:space="0"/>
              <w:left w:val="single" w:color="auto" w:sz="4" w:space="0"/>
              <w:bottom w:val="single" w:color="auto" w:sz="4" w:space="0"/>
              <w:right w:val="single" w:color="auto" w:sz="4" w:space="0"/>
            </w:tcBorders>
            <w:vAlign w:val="center"/>
          </w:tcPr>
          <w:p w14:paraId="31B21FF3">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8"/>
                <w:sz w:val="21"/>
                <w:szCs w:val="21"/>
                <w:highlight w:val="none"/>
              </w:rPr>
              <w:t>代理服务费</w:t>
            </w:r>
          </w:p>
        </w:tc>
        <w:tc>
          <w:tcPr>
            <w:tcW w:w="8319" w:type="dxa"/>
            <w:tcBorders>
              <w:top w:val="single" w:color="auto" w:sz="4" w:space="0"/>
              <w:left w:val="single" w:color="auto" w:sz="4" w:space="0"/>
              <w:bottom w:val="single" w:color="auto" w:sz="4" w:space="0"/>
              <w:right w:val="single" w:color="auto" w:sz="4" w:space="0"/>
            </w:tcBorders>
            <w:vAlign w:val="top"/>
          </w:tcPr>
          <w:p w14:paraId="2BDFDFD8">
            <w:pPr>
              <w:pStyle w:val="34"/>
              <w:keepNext/>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firstLine="6" w:firstLineChars="0"/>
              <w:jc w:val="both"/>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z w:val="21"/>
                <w:szCs w:val="21"/>
                <w:lang w:val="zh-CN"/>
              </w:rPr>
              <w:fldChar w:fldCharType="begin"/>
            </w:r>
            <w:r>
              <w:rPr>
                <w:rFonts w:hint="eastAsia" w:ascii="宋体" w:hAnsi="宋体" w:eastAsia="宋体" w:cs="宋体"/>
                <w:color w:val="auto"/>
                <w:sz w:val="21"/>
                <w:szCs w:val="21"/>
                <w:lang w:val="zh-CN"/>
              </w:rPr>
              <w:instrText xml:space="preserve">eq \o\ac(</w:instrText>
            </w:r>
            <w:r>
              <w:rPr>
                <w:rFonts w:hint="eastAsia" w:ascii="宋体" w:hAnsi="宋体" w:eastAsia="宋体" w:cs="宋体"/>
                <w:color w:val="auto"/>
                <w:position w:val="-4"/>
                <w:sz w:val="31"/>
                <w:szCs w:val="21"/>
                <w:lang w:val="zh-CN"/>
              </w:rPr>
              <w:instrText xml:space="preserve">□</w:instrText>
            </w:r>
            <w:r>
              <w:rPr>
                <w:rFonts w:hint="eastAsia" w:ascii="宋体" w:hAnsi="宋体" w:eastAsia="宋体" w:cs="宋体"/>
                <w:color w:val="auto"/>
                <w:position w:val="0"/>
                <w:sz w:val="21"/>
                <w:szCs w:val="21"/>
                <w:lang w:val="zh-CN"/>
              </w:rPr>
              <w:instrText xml:space="preserve">,√)</w:instrText>
            </w:r>
            <w:r>
              <w:rPr>
                <w:rFonts w:hint="eastAsia" w:ascii="宋体" w:hAnsi="宋体" w:eastAsia="宋体" w:cs="宋体"/>
                <w:color w:val="auto"/>
                <w:sz w:val="21"/>
                <w:szCs w:val="21"/>
                <w:lang w:val="zh-CN"/>
              </w:rPr>
              <w:fldChar w:fldCharType="end"/>
            </w:r>
            <w:r>
              <w:rPr>
                <w:rFonts w:hint="eastAsia" w:ascii="宋体" w:hAnsi="宋体" w:eastAsia="宋体" w:cs="宋体"/>
                <w:color w:val="auto"/>
                <w:sz w:val="21"/>
                <w:szCs w:val="21"/>
                <w:lang w:val="zh-CN"/>
              </w:rPr>
              <w:t>收取，</w:t>
            </w:r>
            <w:r>
              <w:rPr>
                <w:rFonts w:hint="eastAsia" w:ascii="宋体" w:hAnsi="宋体" w:eastAsia="宋体" w:cs="宋体"/>
                <w:color w:val="auto"/>
                <w:sz w:val="21"/>
                <w:szCs w:val="21"/>
              </w:rPr>
              <w:t>招标代理服务费由中标人支付，</w:t>
            </w:r>
            <w:r>
              <w:rPr>
                <w:rFonts w:hint="eastAsia" w:ascii="宋体" w:hAnsi="宋体" w:eastAsia="宋体" w:cs="宋体"/>
                <w:color w:val="auto"/>
                <w:sz w:val="21"/>
                <w:szCs w:val="21"/>
                <w:lang w:eastAsia="zh-CN"/>
              </w:rPr>
              <w:t>按照豫招协</w:t>
            </w: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002</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河南省招标代理服务收费指导意见</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收取，由中标单位在领取中标通知书时一次性支付给代理机构。</w:t>
            </w:r>
          </w:p>
        </w:tc>
      </w:tr>
      <w:tr w14:paraId="64D31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0F1C97F">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pacing w:val="-1"/>
                <w:position w:val="1"/>
                <w:sz w:val="21"/>
                <w:szCs w:val="21"/>
                <w:highlight w:val="none"/>
                <w:lang w:val="en-US" w:eastAsia="zh-CN"/>
              </w:rPr>
            </w:pPr>
            <w:r>
              <w:rPr>
                <w:rFonts w:hint="eastAsia" w:ascii="宋体" w:hAnsi="宋体" w:eastAsia="宋体" w:cs="宋体"/>
                <w:color w:val="auto"/>
                <w:sz w:val="21"/>
                <w:szCs w:val="21"/>
                <w:highlight w:val="none"/>
                <w:lang w:val="en-US" w:eastAsia="zh-CN"/>
              </w:rPr>
              <w:t>29</w:t>
            </w:r>
          </w:p>
        </w:tc>
        <w:tc>
          <w:tcPr>
            <w:tcW w:w="1704" w:type="dxa"/>
            <w:tcBorders>
              <w:top w:val="single" w:color="auto" w:sz="4" w:space="0"/>
              <w:left w:val="single" w:color="auto" w:sz="4" w:space="0"/>
              <w:bottom w:val="single" w:color="auto" w:sz="4" w:space="0"/>
              <w:right w:val="single" w:color="auto" w:sz="4" w:space="0"/>
            </w:tcBorders>
            <w:vAlign w:val="center"/>
          </w:tcPr>
          <w:p w14:paraId="5C16678C">
            <w:pPr>
              <w:keepLines w:val="0"/>
              <w:pageBreakBefore w:val="0"/>
              <w:widowControl/>
              <w:shd w:val="clear"/>
              <w:kinsoku w:val="0"/>
              <w:overflowPunct/>
              <w:topLinePunct w:val="0"/>
              <w:autoSpaceDE w:val="0"/>
              <w:autoSpaceDN w:val="0"/>
              <w:bidi w:val="0"/>
              <w:adjustRightInd w:val="0"/>
              <w:snapToGrid w:val="0"/>
              <w:spacing w:line="380" w:lineRule="exact"/>
              <w:ind w:firstLine="525" w:firstLineChars="250"/>
              <w:textAlignment w:val="baseline"/>
              <w:rPr>
                <w:rFonts w:hint="eastAsia" w:ascii="宋体" w:hAnsi="宋体" w:eastAsia="宋体" w:cs="宋体"/>
                <w:color w:val="auto"/>
                <w:spacing w:val="8"/>
                <w:sz w:val="21"/>
                <w:szCs w:val="21"/>
                <w:highlight w:val="none"/>
              </w:rPr>
            </w:pPr>
            <w:r>
              <w:rPr>
                <w:rFonts w:hint="eastAsia" w:ascii="宋体" w:hAnsi="宋体" w:eastAsia="宋体" w:cs="宋体"/>
                <w:color w:val="auto"/>
                <w:sz w:val="21"/>
                <w:szCs w:val="21"/>
                <w:highlight w:val="none"/>
              </w:rPr>
              <w:t>成交通知书</w:t>
            </w:r>
          </w:p>
        </w:tc>
        <w:tc>
          <w:tcPr>
            <w:tcW w:w="8319" w:type="dxa"/>
            <w:tcBorders>
              <w:top w:val="single" w:color="auto" w:sz="4" w:space="0"/>
              <w:left w:val="single" w:color="auto" w:sz="4" w:space="0"/>
              <w:bottom w:val="single" w:color="auto" w:sz="4" w:space="0"/>
              <w:right w:val="single" w:color="auto" w:sz="4" w:space="0"/>
            </w:tcBorders>
            <w:vAlign w:val="center"/>
          </w:tcPr>
          <w:p w14:paraId="7CBA3C3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zh-CN"/>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color w:val="auto"/>
                <w:sz w:val="21"/>
                <w:szCs w:val="21"/>
                <w:highlight w:val="none"/>
                <w:lang w:val="en-US" w:eastAsia="zh-CN"/>
              </w:rPr>
              <w:t>18337407768</w:t>
            </w:r>
            <w:r>
              <w:rPr>
                <w:rFonts w:hint="eastAsia" w:ascii="宋体" w:hAnsi="宋体" w:eastAsia="宋体" w:cs="宋体"/>
                <w:color w:val="auto"/>
                <w:sz w:val="21"/>
                <w:szCs w:val="21"/>
                <w:highlight w:val="none"/>
                <w:lang w:val="zh-CN"/>
              </w:rPr>
              <w:t>，邮箱：</w:t>
            </w:r>
            <w:r>
              <w:rPr>
                <w:rFonts w:hint="eastAsia" w:ascii="宋体" w:hAnsi="宋体" w:eastAsia="宋体" w:cs="宋体"/>
                <w:color w:val="auto"/>
                <w:sz w:val="21"/>
                <w:szCs w:val="21"/>
                <w:highlight w:val="none"/>
                <w:lang w:val="en-US" w:eastAsia="zh-CN"/>
              </w:rPr>
              <w:t>1278753850</w:t>
            </w:r>
            <w:r>
              <w:rPr>
                <w:rFonts w:hint="eastAsia" w:ascii="宋体" w:hAnsi="宋体" w:eastAsia="宋体" w:cs="宋体"/>
                <w:color w:val="auto"/>
                <w:sz w:val="21"/>
                <w:szCs w:val="21"/>
                <w:highlight w:val="none"/>
                <w:lang w:val="zh-CN" w:eastAsia="zh-CN"/>
              </w:rPr>
              <w:t>@qq.com</w:t>
            </w:r>
            <w:r>
              <w:rPr>
                <w:rFonts w:hint="eastAsia" w:ascii="宋体" w:hAnsi="宋体" w:eastAsia="宋体" w:cs="宋体"/>
                <w:color w:val="auto"/>
                <w:sz w:val="21"/>
                <w:szCs w:val="21"/>
                <w:highlight w:val="none"/>
                <w:lang w:val="zh-CN"/>
              </w:rPr>
              <w:t>。</w:t>
            </w:r>
          </w:p>
        </w:tc>
      </w:tr>
      <w:tr w14:paraId="45CD4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2AFDBEC3">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1704" w:type="dxa"/>
            <w:tcBorders>
              <w:top w:val="single" w:color="auto" w:sz="4" w:space="0"/>
              <w:left w:val="single" w:color="auto" w:sz="4" w:space="0"/>
              <w:bottom w:val="single" w:color="auto" w:sz="4" w:space="0"/>
              <w:right w:val="single" w:color="auto" w:sz="4" w:space="0"/>
            </w:tcBorders>
            <w:vAlign w:val="center"/>
          </w:tcPr>
          <w:p w14:paraId="45011BB4">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zh-CN"/>
              </w:rPr>
              <w:t>授权函</w:t>
            </w:r>
          </w:p>
        </w:tc>
        <w:tc>
          <w:tcPr>
            <w:tcW w:w="8319" w:type="dxa"/>
            <w:tcBorders>
              <w:top w:val="single" w:color="auto" w:sz="4" w:space="0"/>
              <w:left w:val="single" w:color="auto" w:sz="4" w:space="0"/>
              <w:bottom w:val="single" w:color="auto" w:sz="4" w:space="0"/>
              <w:right w:val="single" w:color="auto" w:sz="4" w:space="0"/>
            </w:tcBorders>
            <w:vAlign w:val="center"/>
          </w:tcPr>
          <w:p w14:paraId="11BD82CB">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采购单位委派代表参加磋商小组的，须向采购机构出具授权函。除授权代表外，采购单位委派纪检监察人员对磋商过程实施监督的须进入禹州市公共资源交易中心九楼电子监督室，并向采购代理机构出具授权函，且不得超过2人。</w:t>
            </w:r>
          </w:p>
        </w:tc>
      </w:tr>
      <w:tr w14:paraId="3C0FA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2DC3EA9B">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p>
        </w:tc>
        <w:tc>
          <w:tcPr>
            <w:tcW w:w="1704" w:type="dxa"/>
            <w:tcBorders>
              <w:top w:val="single" w:color="auto" w:sz="4" w:space="0"/>
              <w:left w:val="single" w:color="auto" w:sz="4" w:space="0"/>
              <w:bottom w:val="single" w:color="auto" w:sz="4" w:space="0"/>
              <w:right w:val="single" w:color="auto" w:sz="4" w:space="0"/>
            </w:tcBorders>
            <w:vAlign w:val="center"/>
          </w:tcPr>
          <w:p w14:paraId="563DF7FD">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zh-CN"/>
              </w:rPr>
              <w:t>电子化采购模式</w:t>
            </w:r>
          </w:p>
        </w:tc>
        <w:tc>
          <w:tcPr>
            <w:tcW w:w="8319" w:type="dxa"/>
            <w:tcBorders>
              <w:top w:val="single" w:color="auto" w:sz="4" w:space="0"/>
              <w:left w:val="single" w:color="auto" w:sz="4" w:space="0"/>
              <w:bottom w:val="single" w:color="auto" w:sz="4" w:space="0"/>
              <w:right w:val="single" w:color="auto" w:sz="4" w:space="0"/>
            </w:tcBorders>
            <w:vAlign w:val="center"/>
          </w:tcPr>
          <w:p w14:paraId="6CB6F36A">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auto"/>
                <w:sz w:val="21"/>
                <w:szCs w:val="21"/>
                <w:highlight w:val="none"/>
                <w:lang w:val="zh-CN"/>
              </w:rPr>
            </w:pPr>
            <w:r>
              <w:rPr>
                <w:rFonts w:hint="eastAsia" w:ascii="宋体" w:hAnsi="宋体" w:eastAsia="宋体" w:cs="宋体"/>
                <w:b/>
                <w:color w:val="auto"/>
                <w:kern w:val="0"/>
                <w:sz w:val="21"/>
                <w:szCs w:val="21"/>
                <w:highlight w:val="none"/>
                <w:lang w:val="zh-CN"/>
              </w:rPr>
              <w:fldChar w:fldCharType="begin"/>
            </w:r>
            <w:r>
              <w:rPr>
                <w:rFonts w:hint="eastAsia" w:ascii="宋体" w:hAnsi="宋体" w:eastAsia="宋体" w:cs="宋体"/>
                <w:b/>
                <w:color w:val="auto"/>
                <w:kern w:val="0"/>
                <w:sz w:val="21"/>
                <w:szCs w:val="21"/>
                <w:highlight w:val="none"/>
                <w:lang w:val="zh-CN"/>
              </w:rPr>
              <w:instrText xml:space="preserve">eq \o\ac(</w:instrText>
            </w:r>
            <w:r>
              <w:rPr>
                <w:rFonts w:hint="eastAsia" w:ascii="宋体" w:hAnsi="宋体" w:eastAsia="宋体" w:cs="宋体"/>
                <w:b/>
                <w:color w:val="auto"/>
                <w:kern w:val="0"/>
                <w:position w:val="-4"/>
                <w:sz w:val="31"/>
                <w:szCs w:val="21"/>
                <w:highlight w:val="none"/>
                <w:lang w:val="zh-CN"/>
              </w:rPr>
              <w:instrText xml:space="preserve">□</w:instrText>
            </w:r>
            <w:r>
              <w:rPr>
                <w:rFonts w:hint="eastAsia" w:ascii="宋体" w:hAnsi="宋体" w:eastAsia="宋体" w:cs="宋体"/>
                <w:b/>
                <w:color w:val="auto"/>
                <w:kern w:val="0"/>
                <w:position w:val="0"/>
                <w:sz w:val="21"/>
                <w:szCs w:val="21"/>
                <w:highlight w:val="none"/>
                <w:lang w:val="zh-CN"/>
              </w:rPr>
              <w:instrText xml:space="preserve">,√)</w:instrText>
            </w:r>
            <w:r>
              <w:rPr>
                <w:rFonts w:hint="eastAsia" w:ascii="宋体" w:hAnsi="宋体" w:eastAsia="宋体" w:cs="宋体"/>
                <w:b/>
                <w:color w:val="auto"/>
                <w:kern w:val="0"/>
                <w:sz w:val="21"/>
                <w:szCs w:val="21"/>
                <w:highlight w:val="none"/>
                <w:lang w:val="zh-CN"/>
              </w:rPr>
              <w:fldChar w:fldCharType="end"/>
            </w:r>
            <w:r>
              <w:rPr>
                <w:rFonts w:hint="eastAsia" w:ascii="宋体" w:hAnsi="宋体" w:eastAsia="宋体" w:cs="宋体"/>
                <w:bCs/>
                <w:color w:val="auto"/>
                <w:sz w:val="21"/>
                <w:szCs w:val="21"/>
                <w:highlight w:val="none"/>
                <w:lang w:val="zh-CN"/>
              </w:rPr>
              <w:t>是。</w:t>
            </w:r>
            <w:r>
              <w:rPr>
                <w:rFonts w:hint="eastAsia" w:ascii="宋体" w:hAnsi="宋体" w:eastAsia="宋体" w:cs="宋体"/>
                <w:color w:val="auto"/>
                <w:sz w:val="21"/>
                <w:szCs w:val="21"/>
                <w:highlight w:val="none"/>
                <w:lang w:val="zh-CN"/>
              </w:rPr>
              <w:t>供应商投标时须成功上传、解密电子响应文件。供应商资质、业绩、荣誉及相关人员证明材料等资料原件不再提交（本磋商文件第六章另有要求提供原件的除外）。</w:t>
            </w:r>
          </w:p>
          <w:p w14:paraId="41B3B599">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□否。供应商投标时须提供纸质响应文件。供应商资质、业绩、荣誉及相关人员证明材料等资料原件根据磋商文件要求提供。</w:t>
            </w:r>
          </w:p>
        </w:tc>
      </w:tr>
      <w:tr w14:paraId="62B26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4D4CCD6F">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c>
          <w:tcPr>
            <w:tcW w:w="1704" w:type="dxa"/>
            <w:tcBorders>
              <w:top w:val="single" w:color="auto" w:sz="4" w:space="0"/>
              <w:left w:val="single" w:color="auto" w:sz="4" w:space="0"/>
              <w:bottom w:val="single" w:color="auto" w:sz="4" w:space="0"/>
              <w:right w:val="single" w:color="auto" w:sz="4" w:space="0"/>
            </w:tcBorders>
            <w:vAlign w:val="center"/>
          </w:tcPr>
          <w:p w14:paraId="3CD719FC">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最后报价</w:t>
            </w:r>
          </w:p>
        </w:tc>
        <w:tc>
          <w:tcPr>
            <w:tcW w:w="8319" w:type="dxa"/>
            <w:tcBorders>
              <w:top w:val="single" w:color="auto" w:sz="4" w:space="0"/>
              <w:left w:val="single" w:color="auto" w:sz="4" w:space="0"/>
              <w:bottom w:val="single" w:color="auto" w:sz="4" w:space="0"/>
              <w:right w:val="single" w:color="auto" w:sz="4" w:space="0"/>
            </w:tcBorders>
            <w:vAlign w:val="center"/>
          </w:tcPr>
          <w:p w14:paraId="2B23FAF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根据磋商小组要求，供应商须使用CA数字证书登录《全国公共资源交易平台（河南省▪许昌市）》公共资源交易系统（https://ggzy.xuchang.gov.cn）进行最后报价，最后报价应包括：①总报价②分项报价。</w:t>
            </w:r>
          </w:p>
          <w:p w14:paraId="780072B9">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w:t>
            </w:r>
          </w:p>
          <w:p w14:paraId="7B64812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z w:val="21"/>
                <w:szCs w:val="21"/>
                <w:highlight w:val="none"/>
                <w:lang w:val="zh-CN"/>
              </w:rPr>
              <w:t>①磋商小组要求供应商提交一次最后报价时，在磋商小组规定时间内，供应商未提交最后报价，</w:t>
            </w:r>
            <w:r>
              <w:rPr>
                <w:rFonts w:hint="eastAsia" w:ascii="宋体" w:hAnsi="宋体" w:eastAsia="宋体" w:cs="宋体"/>
                <w:color w:val="auto"/>
                <w:spacing w:val="11"/>
                <w:sz w:val="21"/>
                <w:szCs w:val="21"/>
                <w:highlight w:val="none"/>
                <w:lang w:eastAsia="zh-CN"/>
              </w:rPr>
              <w:t>最后报价是供应商响应文件的有效组成部分。</w:t>
            </w:r>
          </w:p>
          <w:p w14:paraId="1864D32E">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②磋商文件第二章“采购需求”中“采购清单”以工程量清单提供的，供应商应以工程量清单方式提交最后报价。</w:t>
            </w:r>
          </w:p>
          <w:p w14:paraId="3A574627">
            <w:pPr>
              <w:keepLines w:val="0"/>
              <w:pageBreakBefore w:val="0"/>
              <w:widowControl/>
              <w:shd w:val="clear"/>
              <w:kinsoku w:val="0"/>
              <w:overflowPunct/>
              <w:topLinePunct w:val="0"/>
              <w:autoSpaceDE w:val="0"/>
              <w:autoSpaceDN w:val="0"/>
              <w:bidi w:val="0"/>
              <w:adjustRightInd w:val="0"/>
              <w:snapToGrid w:val="0"/>
              <w:spacing w:line="380" w:lineRule="exact"/>
              <w:ind w:right="-11" w:rightChars="0"/>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③请供应商根据项目情况，可提前准备分项报价。</w:t>
            </w:r>
          </w:p>
        </w:tc>
      </w:tr>
      <w:tr w14:paraId="3FAF8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29488C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w:t>
            </w:r>
          </w:p>
        </w:tc>
        <w:tc>
          <w:tcPr>
            <w:tcW w:w="1704" w:type="dxa"/>
            <w:tcBorders>
              <w:top w:val="single" w:color="auto" w:sz="4" w:space="0"/>
              <w:left w:val="single" w:color="auto" w:sz="4" w:space="0"/>
              <w:bottom w:val="single" w:color="auto" w:sz="4" w:space="0"/>
              <w:right w:val="single" w:color="auto" w:sz="4" w:space="0"/>
            </w:tcBorders>
            <w:vAlign w:val="center"/>
          </w:tcPr>
          <w:p w14:paraId="221A18C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zh-CN"/>
              </w:rPr>
              <w:t>解释权</w:t>
            </w:r>
          </w:p>
        </w:tc>
        <w:tc>
          <w:tcPr>
            <w:tcW w:w="8319" w:type="dxa"/>
            <w:tcBorders>
              <w:top w:val="single" w:color="auto" w:sz="4" w:space="0"/>
              <w:left w:val="single" w:color="auto" w:sz="4" w:space="0"/>
              <w:bottom w:val="single" w:color="auto" w:sz="4" w:space="0"/>
              <w:right w:val="single" w:color="auto" w:sz="4" w:space="0"/>
            </w:tcBorders>
            <w:vAlign w:val="center"/>
          </w:tcPr>
          <w:p w14:paraId="280E7785">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构成磋商文件的各个组成文件应互为解释，互为说明；</w:t>
            </w:r>
          </w:p>
          <w:p w14:paraId="4791C710">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1.除磋商文件中有特别规定外，仅适用于磋商阶段的规定，按磋商公告（磋商邀请书）、磋商人须知、评标办法的先后顺序解释；</w:t>
            </w:r>
          </w:p>
          <w:p w14:paraId="565CCA5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zh-CN"/>
              </w:rPr>
              <w:t>同一组成文件中就同一事项的规定或约定不一致的，以编排顺序在后者为准；</w:t>
            </w:r>
          </w:p>
          <w:p w14:paraId="2CA54CA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lang w:val="zh-CN"/>
              </w:rPr>
              <w:t>同一组成文件不同版本之间有不一致的，以形成时间在后者为准；</w:t>
            </w:r>
          </w:p>
          <w:p w14:paraId="63E3B974">
            <w:pPr>
              <w:keepLines w:val="0"/>
              <w:pageBreakBefore w:val="0"/>
              <w:widowControl/>
              <w:shd w:val="clear"/>
              <w:kinsoku w:val="0"/>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按本款前述规定仍不能形成结论的，由采购人负责解释。</w:t>
            </w:r>
          </w:p>
        </w:tc>
      </w:tr>
      <w:tr w14:paraId="7ED27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5B50782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w:t>
            </w:r>
          </w:p>
        </w:tc>
        <w:tc>
          <w:tcPr>
            <w:tcW w:w="1704" w:type="dxa"/>
            <w:tcBorders>
              <w:top w:val="single" w:color="auto" w:sz="4" w:space="0"/>
              <w:left w:val="single" w:color="auto" w:sz="4" w:space="0"/>
              <w:bottom w:val="single" w:color="auto" w:sz="4" w:space="0"/>
              <w:right w:val="single" w:color="auto" w:sz="4" w:space="0"/>
            </w:tcBorders>
            <w:vAlign w:val="center"/>
          </w:tcPr>
          <w:p w14:paraId="71E46674">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zh-CN"/>
              </w:rPr>
              <w:t>知识产权</w:t>
            </w:r>
          </w:p>
        </w:tc>
        <w:tc>
          <w:tcPr>
            <w:tcW w:w="8319" w:type="dxa"/>
            <w:tcBorders>
              <w:top w:val="single" w:color="auto" w:sz="4" w:space="0"/>
              <w:left w:val="single" w:color="auto" w:sz="4" w:space="0"/>
              <w:bottom w:val="single" w:color="auto" w:sz="4" w:space="0"/>
              <w:right w:val="single" w:color="auto" w:sz="4" w:space="0"/>
            </w:tcBorders>
            <w:vAlign w:val="top"/>
          </w:tcPr>
          <w:p w14:paraId="5E37980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构成本磋商文件各个组成部分的文件，未经采购人书面同意，供应商不得擅自复印和用于非本磋商项目所需的其他目的。采购人全部或者部分使用未中标人响应文件中的技术成果或技术方案时，需征得其书面同意，并不得擅自复印或提供给第三人。</w:t>
            </w:r>
          </w:p>
        </w:tc>
      </w:tr>
      <w:tr w14:paraId="6F46F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3845627">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w:t>
            </w:r>
          </w:p>
        </w:tc>
        <w:tc>
          <w:tcPr>
            <w:tcW w:w="1704" w:type="dxa"/>
            <w:tcBorders>
              <w:top w:val="single" w:color="auto" w:sz="4" w:space="0"/>
              <w:left w:val="single" w:color="auto" w:sz="4" w:space="0"/>
              <w:bottom w:val="single" w:color="auto" w:sz="4" w:space="0"/>
              <w:right w:val="single" w:color="auto" w:sz="4" w:space="0"/>
            </w:tcBorders>
            <w:vAlign w:val="center"/>
          </w:tcPr>
          <w:p w14:paraId="76E5A38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zh-CN"/>
              </w:rPr>
              <w:t>投标文件的拒收</w:t>
            </w:r>
          </w:p>
        </w:tc>
        <w:tc>
          <w:tcPr>
            <w:tcW w:w="8319" w:type="dxa"/>
            <w:tcBorders>
              <w:top w:val="single" w:color="auto" w:sz="4" w:space="0"/>
              <w:left w:val="single" w:color="auto" w:sz="4" w:space="0"/>
              <w:bottom w:val="single" w:color="auto" w:sz="4" w:space="0"/>
              <w:right w:val="single" w:color="auto" w:sz="4" w:space="0"/>
            </w:tcBorders>
            <w:vAlign w:val="center"/>
          </w:tcPr>
          <w:p w14:paraId="160D7F2B">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1.未成功上传的投标文件；</w:t>
            </w:r>
          </w:p>
          <w:p w14:paraId="5193139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2.未进行解密或未按要求成功解密的投标文件。</w:t>
            </w:r>
          </w:p>
        </w:tc>
      </w:tr>
      <w:tr w14:paraId="45F26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1F7EDD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w:t>
            </w:r>
          </w:p>
        </w:tc>
        <w:tc>
          <w:tcPr>
            <w:tcW w:w="1704" w:type="dxa"/>
            <w:tcBorders>
              <w:top w:val="single" w:color="auto" w:sz="4" w:space="0"/>
              <w:left w:val="single" w:color="auto" w:sz="4" w:space="0"/>
              <w:bottom w:val="single" w:color="auto" w:sz="4" w:space="0"/>
              <w:right w:val="single" w:color="auto" w:sz="4" w:space="0"/>
            </w:tcBorders>
            <w:vAlign w:val="center"/>
          </w:tcPr>
          <w:p w14:paraId="68DD49AC">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zh-CN"/>
              </w:rPr>
            </w:pPr>
            <w:r>
              <w:rPr>
                <w:rFonts w:hint="eastAsia" w:ascii="宋体" w:hAnsi="宋体" w:eastAsia="宋体" w:cs="宋体"/>
                <w:bCs/>
                <w:color w:val="auto"/>
                <w:sz w:val="21"/>
                <w:szCs w:val="21"/>
                <w:highlight w:val="none"/>
                <w:lang w:val="zh-CN"/>
              </w:rPr>
              <w:t>特别提示</w:t>
            </w:r>
          </w:p>
        </w:tc>
        <w:tc>
          <w:tcPr>
            <w:tcW w:w="8319" w:type="dxa"/>
            <w:tcBorders>
              <w:top w:val="single" w:color="auto" w:sz="4" w:space="0"/>
              <w:left w:val="single" w:color="auto" w:sz="4" w:space="0"/>
              <w:bottom w:val="single" w:color="auto" w:sz="4" w:space="0"/>
              <w:right w:val="single" w:color="auto" w:sz="4" w:space="0"/>
            </w:tcBorders>
            <w:vAlign w:val="center"/>
          </w:tcPr>
          <w:p w14:paraId="349A3858">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按照《关于推进全流程电子化交易和在线监管工作有关问题的通知》（许公管办〔2019〕3号）规定：</w:t>
            </w:r>
          </w:p>
          <w:p w14:paraId="65428AF6">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供应商电子响应文件制作硬件特征码（网卡MAC地址、CPU序号、硬盘序列号）均一致时，视为‘不同供应商的响应文件由同一单位或者个人编制’或‘不同供应商委托同一单位或者个人办理响应事宜’，其投标无效。</w:t>
            </w:r>
          </w:p>
          <w:p w14:paraId="4FE16AB6">
            <w:pPr>
              <w:keepLines w:val="0"/>
              <w:pageBreakBefore w:val="0"/>
              <w:widowControl/>
              <w:shd w:val="clear"/>
              <w:kinsoku w:val="0"/>
              <w:overflowPunct/>
              <w:topLinePunct w:val="0"/>
              <w:autoSpaceDE w:val="0"/>
              <w:autoSpaceDN w:val="0"/>
              <w:bidi w:val="0"/>
              <w:adjustRightInd w:val="0"/>
              <w:snapToGrid w:val="0"/>
              <w:spacing w:line="380" w:lineRule="exact"/>
              <w:contextualSpacing/>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评审专家应严格按照要求查看“硬件特征码”相关信息并进行评审，在评审报告中显示“不同供应商电子响应文件制作硬件特征码”是否雷同的分析及判定结果。</w:t>
            </w:r>
          </w:p>
          <w:p w14:paraId="79BAB10C">
            <w:pPr>
              <w:pStyle w:val="16"/>
              <w:keepLines w:val="0"/>
              <w:pageBreakBefore w:val="0"/>
              <w:widowControl/>
              <w:shd w:val="clear"/>
              <w:kinsoku w:val="0"/>
              <w:overflowPunct/>
              <w:topLinePunct w:val="0"/>
              <w:autoSpaceDE w:val="0"/>
              <w:autoSpaceDN w:val="0"/>
              <w:bidi w:val="0"/>
              <w:adjustRightInd w:val="0"/>
              <w:snapToGrid w:val="0"/>
              <w:spacing w:line="380" w:lineRule="exact"/>
              <w:ind w:firstLine="0" w:firstLineChars="0"/>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项目编号以本磋商文件中的采购编号为准。</w:t>
            </w:r>
          </w:p>
        </w:tc>
      </w:tr>
      <w:tr w14:paraId="2E0DF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D57DD6E">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w:t>
            </w:r>
          </w:p>
        </w:tc>
        <w:tc>
          <w:tcPr>
            <w:tcW w:w="1704" w:type="dxa"/>
            <w:tcBorders>
              <w:top w:val="single" w:color="auto" w:sz="4" w:space="0"/>
              <w:left w:val="single" w:color="auto" w:sz="4" w:space="0"/>
              <w:bottom w:val="single" w:color="auto" w:sz="4" w:space="0"/>
              <w:right w:val="single" w:color="auto" w:sz="4" w:space="0"/>
            </w:tcBorders>
            <w:vAlign w:val="center"/>
          </w:tcPr>
          <w:p w14:paraId="2168AAF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color w:val="auto"/>
                <w:sz w:val="21"/>
                <w:szCs w:val="21"/>
                <w:highlight w:val="none"/>
              </w:rPr>
              <w:t>供应商资格</w:t>
            </w:r>
            <w:r>
              <w:rPr>
                <w:rFonts w:hint="eastAsia" w:ascii="宋体" w:hAnsi="宋体" w:eastAsia="宋体" w:cs="宋体"/>
                <w:color w:val="auto"/>
                <w:sz w:val="21"/>
                <w:szCs w:val="21"/>
                <w:highlight w:val="none"/>
                <w:lang w:val="en-US" w:eastAsia="zh-CN"/>
              </w:rPr>
              <w:t>核验</w:t>
            </w:r>
          </w:p>
        </w:tc>
        <w:tc>
          <w:tcPr>
            <w:tcW w:w="8319" w:type="dxa"/>
            <w:tcBorders>
              <w:top w:val="single" w:color="auto" w:sz="4" w:space="0"/>
              <w:left w:val="single" w:color="auto" w:sz="4" w:space="0"/>
              <w:bottom w:val="single" w:color="auto" w:sz="4" w:space="0"/>
              <w:right w:val="single" w:color="auto" w:sz="4" w:space="0"/>
            </w:tcBorders>
            <w:vAlign w:val="center"/>
          </w:tcPr>
          <w:p w14:paraId="3C8C3D7B">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供应商在成交后，应将由《禹州市政府采购供应商信用承诺函》替代的证明材料提交采购人核验，经核验无误后，发出成交通知书。</w:t>
            </w:r>
          </w:p>
          <w:p w14:paraId="72519B95">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一、法人或者其他组织的营业执照等证明文件，自然人的身份证明</w:t>
            </w:r>
          </w:p>
          <w:p w14:paraId="4F239B4C">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1.企业法人营业执照或营业执照（企业提供）</w:t>
            </w:r>
          </w:p>
          <w:p w14:paraId="7C9A3CED">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2.事业单位法人证书（事业单位提供）</w:t>
            </w:r>
          </w:p>
          <w:p w14:paraId="21F724AF">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3.执业许可证（非企业专业服务机构提供）</w:t>
            </w:r>
          </w:p>
          <w:p w14:paraId="1FCD92F9">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4.个体工商户营业执照（个体工商户提供）</w:t>
            </w:r>
          </w:p>
          <w:p w14:paraId="144F6022">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5.自然人身份证明（自然人提供）</w:t>
            </w:r>
          </w:p>
          <w:p w14:paraId="035113CB">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二、财务状况报告相关材料</w:t>
            </w:r>
          </w:p>
          <w:p w14:paraId="423345E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（1）供应商是法人（法人包括企业法人、机关法人、事业单位法人和社会团体法人），提供本单位：</w:t>
            </w:r>
          </w:p>
          <w:p w14:paraId="04207B29">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①202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年度经审计的财务报告；</w:t>
            </w:r>
          </w:p>
          <w:p w14:paraId="7C8F4A1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②基本开户银行出具的资信证明；</w:t>
            </w:r>
          </w:p>
          <w:p w14:paraId="550175B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③财政部门认可的政府采购专业担保机构的证明文件和担保机构出具的投标担保函。</w:t>
            </w:r>
          </w:p>
          <w:p w14:paraId="359C7BF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①～③其中之一即可。</w:t>
            </w:r>
          </w:p>
          <w:p w14:paraId="6823AE3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（2）供应商（其他组织和自然人）提供本单位：</w:t>
            </w:r>
          </w:p>
          <w:p w14:paraId="777BEFB9">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①202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年度经审计的财务报告；</w:t>
            </w:r>
          </w:p>
          <w:p w14:paraId="1DCABC2A">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②银行出具的资信证明；</w:t>
            </w:r>
          </w:p>
          <w:p w14:paraId="6FACE883">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③财政部门认可的政府采购专业担保机构的证明文件和担保机构出具的投标担保函。</w:t>
            </w:r>
          </w:p>
          <w:p w14:paraId="4DE103A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①～③其中之一即可。</w:t>
            </w:r>
          </w:p>
          <w:p w14:paraId="37E692AA">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
                <w:color w:val="auto"/>
                <w:sz w:val="21"/>
                <w:szCs w:val="21"/>
                <w:highlight w:val="none"/>
              </w:rPr>
              <w:t>三、依法缴纳税收相关材料</w:t>
            </w:r>
          </w:p>
          <w:p w14:paraId="4CB1852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参加本次政府采购项目磋商响应截止时间前</w:t>
            </w:r>
            <w:r>
              <w:rPr>
                <w:rFonts w:hint="eastAsia" w:ascii="宋体" w:hAnsi="宋体" w:eastAsia="宋体" w:cs="宋体"/>
                <w:bCs/>
                <w:color w:val="auto"/>
                <w:sz w:val="21"/>
                <w:szCs w:val="21"/>
                <w:highlight w:val="none"/>
                <w:lang w:val="en-US" w:eastAsia="zh-CN"/>
              </w:rPr>
              <w:t>6个月</w:t>
            </w:r>
            <w:r>
              <w:rPr>
                <w:rFonts w:hint="eastAsia" w:ascii="宋体" w:hAnsi="宋体" w:eastAsia="宋体" w:cs="宋体"/>
                <w:bCs/>
                <w:color w:val="auto"/>
                <w:sz w:val="21"/>
                <w:szCs w:val="21"/>
                <w:highlight w:val="none"/>
                <w:lang w:val="zh-CN"/>
              </w:rPr>
              <w:t>内任意一个月缴纳税收凭据。（依法免税的供应商，应提供相应文件证明依法免税）</w:t>
            </w:r>
          </w:p>
          <w:p w14:paraId="2218E3F7">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四、依法缴纳社会保障资金的证明材料</w:t>
            </w:r>
          </w:p>
          <w:p w14:paraId="18077570">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参加本次政府采购项目磋商响应截止时间前</w:t>
            </w:r>
            <w:r>
              <w:rPr>
                <w:rFonts w:hint="eastAsia" w:ascii="宋体" w:hAnsi="宋体" w:eastAsia="宋体" w:cs="宋体"/>
                <w:bCs/>
                <w:color w:val="auto"/>
                <w:sz w:val="21"/>
                <w:szCs w:val="21"/>
                <w:highlight w:val="none"/>
                <w:lang w:val="en-US" w:eastAsia="zh-CN"/>
              </w:rPr>
              <w:t>6个月</w:t>
            </w:r>
            <w:r>
              <w:rPr>
                <w:rFonts w:hint="eastAsia" w:ascii="宋体" w:hAnsi="宋体" w:eastAsia="宋体" w:cs="宋体"/>
                <w:bCs/>
                <w:color w:val="auto"/>
                <w:sz w:val="21"/>
                <w:szCs w:val="21"/>
                <w:highlight w:val="none"/>
                <w:lang w:val="zh-CN"/>
              </w:rPr>
              <w:t>内任意一个月缴纳社会保险凭据。（依法不需要缴纳社会保障资金的供应商，应提供相应文件证明依法不需要缴纳社会保障资金）</w:t>
            </w:r>
          </w:p>
          <w:p w14:paraId="3D89F2BC">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五、履行合同所必需的设备和专业技术能力的证明材料</w:t>
            </w:r>
          </w:p>
          <w:p w14:paraId="56241497">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①相关设备的购置发票、专业技术人员职称证书、用工合同等；</w:t>
            </w:r>
          </w:p>
          <w:p w14:paraId="4087D15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②供应商具备履行合同所必需的设备和专业技术能力承诺函或声明（承诺函或声明格式自拟）。</w:t>
            </w:r>
          </w:p>
          <w:p w14:paraId="2718D923">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①～②其中之一即可。</w:t>
            </w:r>
          </w:p>
          <w:p w14:paraId="1C38A646">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color w:val="auto"/>
                <w:kern w:val="0"/>
                <w:sz w:val="21"/>
                <w:szCs w:val="21"/>
                <w:highlight w:val="none"/>
              </w:rPr>
              <w:t>六、</w:t>
            </w:r>
            <w:r>
              <w:rPr>
                <w:rFonts w:hint="eastAsia" w:ascii="宋体" w:hAnsi="宋体" w:eastAsia="宋体" w:cs="宋体"/>
                <w:b/>
                <w:bCs/>
                <w:color w:val="auto"/>
                <w:sz w:val="21"/>
                <w:szCs w:val="21"/>
                <w:highlight w:val="none"/>
                <w:lang w:val="zh-CN"/>
              </w:rPr>
              <w:t>参加政府采购活动前3年内在经营活动中没有重大违法记录的声明</w:t>
            </w:r>
          </w:p>
          <w:p w14:paraId="74A57EFA">
            <w:pPr>
              <w:keepLines w:val="0"/>
              <w:pageBreakBefore w:val="0"/>
              <w:widowControl/>
              <w:shd w:val="clear"/>
              <w:kinsoku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供应商“参加政府采购活动前3年内在经营活动中没有重大违法记录的书面声明”。 重大违法记录，是指供应商因违法经营受到刑事处罚或者责令停产停业、吊销许可证或者执照、较大数额罚款等行政处罚。</w:t>
            </w:r>
          </w:p>
          <w:p w14:paraId="73EFBC9E">
            <w:pPr>
              <w:keepLines w:val="0"/>
              <w:pageBreakBefore w:val="0"/>
              <w:widowControl/>
              <w:shd w:val="clear"/>
              <w:kinsoku w:val="0"/>
              <w:wordWrap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color w:val="auto"/>
                <w:kern w:val="0"/>
                <w:sz w:val="21"/>
                <w:szCs w:val="21"/>
                <w:highlight w:val="none"/>
              </w:rPr>
            </w:pPr>
            <w:r>
              <w:rPr>
                <w:rFonts w:hint="eastAsia" w:ascii="宋体" w:hAnsi="宋体" w:eastAsia="宋体" w:cs="宋体"/>
                <w:b/>
                <w:bCs/>
                <w:color w:val="auto"/>
                <w:sz w:val="21"/>
                <w:szCs w:val="21"/>
                <w:highlight w:val="none"/>
                <w:lang w:val="zh-CN"/>
              </w:rPr>
              <w:t>七、</w:t>
            </w:r>
            <w:r>
              <w:rPr>
                <w:rFonts w:hint="eastAsia" w:ascii="宋体" w:hAnsi="宋体" w:eastAsia="宋体" w:cs="宋体"/>
                <w:b/>
                <w:color w:val="auto"/>
                <w:sz w:val="21"/>
                <w:szCs w:val="21"/>
                <w:highlight w:val="none"/>
                <w:shd w:val="clear" w:color="auto" w:fill="FFFFFF"/>
              </w:rPr>
              <w:t>未被列入“信用中国”网站（www.creditchina.gov.cn）失信被执行人、重大税收违法失信主体的供应商；“中国政府采购网”（www.ccgp.gov.cn）政府采购严重违法失信行为记录名单的供应商</w:t>
            </w:r>
            <w:r>
              <w:rPr>
                <w:rFonts w:hint="eastAsia" w:ascii="宋体" w:hAnsi="宋体" w:eastAsia="宋体" w:cs="宋体"/>
                <w:b/>
                <w:bCs/>
                <w:color w:val="auto"/>
                <w:sz w:val="21"/>
                <w:szCs w:val="21"/>
                <w:highlight w:val="none"/>
                <w:lang w:val="zh-CN"/>
              </w:rPr>
              <w:t>；</w:t>
            </w:r>
            <w:r>
              <w:rPr>
                <w:rFonts w:hint="eastAsia" w:ascii="宋体" w:hAnsi="宋体" w:eastAsia="宋体" w:cs="宋体"/>
                <w:b/>
                <w:color w:val="auto"/>
                <w:sz w:val="21"/>
                <w:szCs w:val="21"/>
                <w:highlight w:val="none"/>
                <w:shd w:val="clear" w:color="auto" w:fill="FFFFFF"/>
              </w:rPr>
              <w:t xml:space="preserve"> “中国社会组织政务服务平台”网站（https://chinanpo.mca.gov.cn）严重违法失信社会组织名单的供应商</w:t>
            </w:r>
            <w:r>
              <w:rPr>
                <w:rFonts w:hint="eastAsia" w:ascii="宋体" w:hAnsi="宋体" w:eastAsia="宋体" w:cs="宋体"/>
                <w:b/>
                <w:color w:val="auto"/>
                <w:sz w:val="21"/>
                <w:szCs w:val="21"/>
                <w:highlight w:val="none"/>
                <w:shd w:val="clear" w:color="auto" w:fill="FFFFFF"/>
                <w:lang w:eastAsia="zh-CN"/>
              </w:rPr>
              <w:t>（以</w:t>
            </w:r>
            <w:r>
              <w:rPr>
                <w:rFonts w:hint="eastAsia" w:ascii="宋体" w:hAnsi="宋体" w:eastAsia="宋体" w:cs="宋体"/>
                <w:b w:val="0"/>
                <w:bCs/>
                <w:color w:val="auto"/>
                <w:kern w:val="0"/>
                <w:sz w:val="21"/>
                <w:szCs w:val="21"/>
                <w:highlight w:val="none"/>
              </w:rPr>
              <w:t>联</w:t>
            </w:r>
            <w:r>
              <w:rPr>
                <w:rFonts w:hint="eastAsia" w:ascii="宋体" w:hAnsi="宋体" w:eastAsia="宋体" w:cs="宋体"/>
                <w:color w:val="auto"/>
                <w:kern w:val="0"/>
                <w:sz w:val="21"/>
                <w:szCs w:val="21"/>
                <w:highlight w:val="none"/>
              </w:rPr>
              <w:t>合体形式投标的，联合体成员存在不良信用记录，视同联合体存在不良信用记录）。</w:t>
            </w:r>
          </w:p>
          <w:p w14:paraId="00A5F85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rPr>
              <w:t>查询渠道</w:t>
            </w:r>
          </w:p>
          <w:p w14:paraId="146329C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①“信用中国”网站（</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"http://www.creditchina.gov.cn"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kern w:val="0"/>
                <w:sz w:val="21"/>
                <w:szCs w:val="21"/>
                <w:highlight w:val="none"/>
              </w:rPr>
              <w:t>www.creditchina.gov.cn</w:t>
            </w:r>
            <w:r>
              <w:rPr>
                <w:rFonts w:hint="eastAsia" w:ascii="宋体" w:hAnsi="宋体" w:eastAsia="宋体" w:cs="宋体"/>
                <w:color w:val="auto"/>
                <w:kern w:val="0"/>
                <w:sz w:val="21"/>
                <w:szCs w:val="21"/>
                <w:highlight w:val="none"/>
              </w:rPr>
              <w:fldChar w:fldCharType="end"/>
            </w:r>
            <w:r>
              <w:rPr>
                <w:rFonts w:hint="eastAsia" w:ascii="宋体" w:hAnsi="宋体" w:eastAsia="宋体" w:cs="宋体"/>
                <w:color w:val="auto"/>
                <w:kern w:val="0"/>
                <w:sz w:val="21"/>
                <w:szCs w:val="21"/>
                <w:highlight w:val="none"/>
              </w:rPr>
              <w:t>）</w:t>
            </w:r>
          </w:p>
          <w:p w14:paraId="2F428A7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②“中国政府采购网”（www.ccgp.gov.cn）</w:t>
            </w:r>
          </w:p>
          <w:p w14:paraId="5952A6BF">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③“中国社会组织政务服务平台”网站（https://chinanpo.mca.gov.cn）（仅查询社会组织）；</w:t>
            </w:r>
          </w:p>
        </w:tc>
      </w:tr>
      <w:tr w14:paraId="1FCD1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03AD974D">
            <w:pPr>
              <w:pStyle w:val="34"/>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auto"/>
                <w:spacing w:val="-1"/>
                <w:position w:val="1"/>
                <w:sz w:val="21"/>
                <w:szCs w:val="21"/>
                <w:highlight w:val="none"/>
                <w:lang w:eastAsia="zh-CN"/>
              </w:rPr>
            </w:pPr>
            <w:r>
              <w:rPr>
                <w:rFonts w:hint="eastAsia" w:ascii="宋体" w:hAnsi="宋体" w:eastAsia="宋体" w:cs="宋体"/>
                <w:color w:val="auto"/>
                <w:spacing w:val="-3"/>
                <w:position w:val="1"/>
                <w:sz w:val="21"/>
                <w:szCs w:val="21"/>
                <w:highlight w:val="none"/>
              </w:rPr>
              <w:t>3</w:t>
            </w:r>
            <w:r>
              <w:rPr>
                <w:rFonts w:hint="eastAsia" w:ascii="宋体" w:hAnsi="宋体" w:eastAsia="宋体" w:cs="宋体"/>
                <w:color w:val="auto"/>
                <w:spacing w:val="-3"/>
                <w:position w:val="1"/>
                <w:sz w:val="21"/>
                <w:szCs w:val="21"/>
                <w:highlight w:val="none"/>
                <w:lang w:val="en-US" w:eastAsia="zh-CN"/>
              </w:rPr>
              <w:t>8</w:t>
            </w:r>
          </w:p>
        </w:tc>
        <w:tc>
          <w:tcPr>
            <w:tcW w:w="1704" w:type="dxa"/>
            <w:tcBorders>
              <w:top w:val="single" w:color="auto" w:sz="4" w:space="0"/>
              <w:left w:val="single" w:color="auto" w:sz="4" w:space="0"/>
              <w:bottom w:val="single" w:color="auto" w:sz="4" w:space="0"/>
              <w:right w:val="single" w:color="auto" w:sz="4" w:space="0"/>
            </w:tcBorders>
            <w:vAlign w:val="center"/>
          </w:tcPr>
          <w:p w14:paraId="10D1F9E7">
            <w:pPr>
              <w:pStyle w:val="34"/>
              <w:keepLines w:val="0"/>
              <w:pageBreakBefore w:val="0"/>
              <w:widowControl/>
              <w:shd w:val="clear"/>
              <w:kinsoku w:val="0"/>
              <w:wordWrap/>
              <w:overflowPunct/>
              <w:topLinePunct w:val="0"/>
              <w:autoSpaceDE w:val="0"/>
              <w:autoSpaceDN w:val="0"/>
              <w:bidi w:val="0"/>
              <w:adjustRightInd w:val="0"/>
              <w:snapToGrid w:val="0"/>
              <w:spacing w:line="380" w:lineRule="exact"/>
              <w:ind w:left="0" w:right="0"/>
              <w:jc w:val="center"/>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投诉渠道</w:t>
            </w:r>
          </w:p>
        </w:tc>
        <w:tc>
          <w:tcPr>
            <w:tcW w:w="8319" w:type="dxa"/>
            <w:tcBorders>
              <w:top w:val="single" w:color="auto" w:sz="4" w:space="0"/>
              <w:left w:val="single" w:color="auto" w:sz="4" w:space="0"/>
              <w:bottom w:val="single" w:color="auto" w:sz="4" w:space="0"/>
              <w:right w:val="single" w:color="auto" w:sz="4" w:space="0"/>
            </w:tcBorders>
            <w:vAlign w:val="top"/>
          </w:tcPr>
          <w:p w14:paraId="4CBE6DA6">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供应商在评标结果和中标结果公示期间，按照《政府采购质疑和投诉办法》的有关规定，已质疑的供应商可以依法向财政部门提起书面投诉。</w:t>
            </w:r>
          </w:p>
          <w:p w14:paraId="000CBDC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受理部门：禹州市财政局政府采购监督管理办公室</w:t>
            </w:r>
          </w:p>
          <w:p w14:paraId="6E603E7F">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受理电话：0374-8112523</w:t>
            </w:r>
          </w:p>
          <w:p w14:paraId="42BEB30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电子邮箱：yzscgb8112523@163.com</w:t>
            </w:r>
          </w:p>
          <w:p w14:paraId="2253C01E">
            <w:pPr>
              <w:pStyle w:val="34"/>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snapToGrid w:val="0"/>
                <w:color w:val="auto"/>
                <w:spacing w:val="10"/>
                <w:sz w:val="21"/>
                <w:szCs w:val="21"/>
                <w:highlight w:val="none"/>
                <w:lang w:val="en-US" w:eastAsia="zh-CN" w:bidi="ar-SA"/>
              </w:rPr>
            </w:pPr>
            <w:r>
              <w:rPr>
                <w:rFonts w:hint="eastAsia" w:ascii="宋体" w:hAnsi="宋体" w:eastAsia="宋体" w:cs="宋体"/>
                <w:color w:val="auto"/>
                <w:sz w:val="21"/>
                <w:szCs w:val="21"/>
                <w:highlight w:val="none"/>
                <w:lang w:eastAsia="zh-CN"/>
              </w:rPr>
              <w:t>通讯地址：禹州市行政北路2号禹州市财政局1305房间</w:t>
            </w:r>
          </w:p>
        </w:tc>
      </w:tr>
      <w:tr w14:paraId="23C6A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527" w:type="dxa"/>
            <w:tcBorders>
              <w:top w:val="single" w:color="auto" w:sz="4" w:space="0"/>
              <w:left w:val="single" w:color="auto" w:sz="4" w:space="0"/>
              <w:bottom w:val="single" w:color="auto" w:sz="4" w:space="0"/>
              <w:right w:val="single" w:color="auto" w:sz="4" w:space="0"/>
            </w:tcBorders>
            <w:vAlign w:val="center"/>
          </w:tcPr>
          <w:p w14:paraId="7D8435B9">
            <w:pPr>
              <w:pStyle w:val="34"/>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auto"/>
                <w:spacing w:val="-1"/>
                <w:position w:val="1"/>
                <w:sz w:val="21"/>
                <w:szCs w:val="21"/>
                <w:highlight w:val="none"/>
              </w:rPr>
            </w:pPr>
            <w:r>
              <w:rPr>
                <w:rFonts w:hint="eastAsia" w:ascii="宋体" w:hAnsi="宋体" w:eastAsia="宋体" w:cs="宋体"/>
                <w:color w:val="auto"/>
                <w:sz w:val="21"/>
                <w:szCs w:val="21"/>
                <w:highlight w:val="none"/>
                <w:lang w:val="en-US" w:eastAsia="zh-CN"/>
              </w:rPr>
              <w:t>39</w:t>
            </w:r>
          </w:p>
        </w:tc>
        <w:tc>
          <w:tcPr>
            <w:tcW w:w="1704" w:type="dxa"/>
            <w:tcBorders>
              <w:top w:val="single" w:color="auto" w:sz="4" w:space="0"/>
              <w:left w:val="single" w:color="auto" w:sz="4" w:space="0"/>
              <w:bottom w:val="single" w:color="auto" w:sz="4" w:space="0"/>
              <w:right w:val="single" w:color="auto" w:sz="4" w:space="0"/>
            </w:tcBorders>
            <w:vAlign w:val="center"/>
          </w:tcPr>
          <w:p w14:paraId="39A55C0E">
            <w:pPr>
              <w:pStyle w:val="34"/>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jc w:val="center"/>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lang w:eastAsia="zh-CN"/>
              </w:rPr>
              <w:t>异常低价审核</w:t>
            </w:r>
          </w:p>
        </w:tc>
        <w:tc>
          <w:tcPr>
            <w:tcW w:w="8319" w:type="dxa"/>
            <w:tcBorders>
              <w:top w:val="single" w:color="auto" w:sz="4" w:space="0"/>
              <w:left w:val="single" w:color="auto" w:sz="4" w:space="0"/>
              <w:bottom w:val="single" w:color="auto" w:sz="4" w:space="0"/>
              <w:right w:val="single" w:color="auto" w:sz="4" w:space="0"/>
            </w:tcBorders>
            <w:vAlign w:val="top"/>
          </w:tcPr>
          <w:p w14:paraId="327B2208">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报价低于全部通过符合性审查供应商</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报价平均值50%的；</w:t>
            </w:r>
          </w:p>
          <w:p w14:paraId="2A55D8B3">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报价低于通过符合性审查的次低报价供应商</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报价50%的；</w:t>
            </w:r>
          </w:p>
          <w:p w14:paraId="2DF99E88">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报价低于采购项目最高限价45%的；</w:t>
            </w:r>
          </w:p>
          <w:p w14:paraId="0C1A817A">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w:t>
            </w:r>
            <w:r>
              <w:rPr>
                <w:rFonts w:hint="eastAsia" w:ascii="宋体" w:hAnsi="宋体" w:eastAsia="宋体" w:cs="宋体"/>
                <w:color w:val="auto"/>
                <w:sz w:val="21"/>
                <w:szCs w:val="21"/>
                <w:highlight w:val="none"/>
                <w:lang w:val="en-US" w:eastAsia="zh-CN"/>
              </w:rPr>
              <w:t>磋商小组</w:t>
            </w:r>
            <w:r>
              <w:rPr>
                <w:rFonts w:hint="eastAsia" w:ascii="宋体" w:hAnsi="宋体" w:eastAsia="宋体" w:cs="宋体"/>
                <w:color w:val="auto"/>
                <w:sz w:val="21"/>
                <w:szCs w:val="21"/>
                <w:highlight w:val="none"/>
                <w:lang w:val="zh-CN"/>
              </w:rPr>
              <w:t>基于专业判断，认为供应商报价过低，有可能影响产品质量或者不能诚信履约的其他情形。</w:t>
            </w:r>
          </w:p>
          <w:p w14:paraId="3A15C827">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snapToGrid w:val="0"/>
                <w:color w:val="auto"/>
                <w:spacing w:val="10"/>
                <w:sz w:val="21"/>
                <w:szCs w:val="21"/>
                <w:highlight w:val="none"/>
                <w:lang w:val="en-US" w:eastAsia="zh-CN" w:bidi="ar-SA"/>
              </w:rPr>
            </w:pPr>
            <w:r>
              <w:rPr>
                <w:rFonts w:hint="eastAsia" w:ascii="宋体" w:hAnsi="宋体" w:eastAsia="宋体" w:cs="宋体"/>
                <w:color w:val="auto"/>
                <w:sz w:val="21"/>
                <w:szCs w:val="21"/>
                <w:highlight w:val="none"/>
                <w:lang w:val="zh-CN"/>
              </w:rPr>
              <w:t>5.相关法律法规对供应商报价有规定的，从其规定。</w:t>
            </w:r>
          </w:p>
        </w:tc>
      </w:tr>
      <w:tr w14:paraId="54628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jc w:val="center"/>
        </w:trPr>
        <w:tc>
          <w:tcPr>
            <w:tcW w:w="10550" w:type="dxa"/>
            <w:gridSpan w:val="3"/>
            <w:tcBorders>
              <w:top w:val="single" w:color="auto" w:sz="4" w:space="0"/>
              <w:left w:val="single" w:color="auto" w:sz="4" w:space="0"/>
              <w:bottom w:val="single" w:color="auto" w:sz="4" w:space="0"/>
              <w:right w:val="single" w:color="auto" w:sz="4" w:space="0"/>
            </w:tcBorders>
            <w:vAlign w:val="top"/>
          </w:tcPr>
          <w:p w14:paraId="02B337B5">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pacing w:val="8"/>
                <w:sz w:val="21"/>
                <w:szCs w:val="21"/>
                <w:highlight w:val="none"/>
                <w:lang w:eastAsia="zh-CN"/>
              </w:rPr>
              <w:t>未尽事宜，按国家有关规定执行。</w:t>
            </w:r>
          </w:p>
        </w:tc>
      </w:tr>
    </w:tbl>
    <w:p w14:paraId="1D4712EF">
      <w:pPr>
        <w:shd w:val="clear"/>
        <w:spacing w:line="91" w:lineRule="auto"/>
        <w:rPr>
          <w:rFonts w:hint="eastAsia" w:ascii="宋体" w:hAnsi="宋体" w:eastAsia="宋体" w:cs="宋体"/>
          <w:color w:val="auto"/>
          <w:sz w:val="21"/>
          <w:szCs w:val="21"/>
          <w:highlight w:val="none"/>
          <w:lang w:eastAsia="zh-CN"/>
        </w:rPr>
      </w:pPr>
    </w:p>
    <w:p w14:paraId="134D70D7">
      <w:pPr>
        <w:shd w:val="clear"/>
        <w:rPr>
          <w:rFonts w:hint="eastAsia" w:ascii="宋体" w:hAnsi="宋体" w:eastAsia="宋体" w:cs="宋体"/>
          <w:color w:val="auto"/>
          <w:sz w:val="21"/>
          <w:szCs w:val="21"/>
          <w:highlight w:val="none"/>
          <w:lang w:eastAsia="zh-CN"/>
        </w:rPr>
        <w:sectPr>
          <w:footerReference r:id="rId5" w:type="default"/>
          <w:pgSz w:w="11906" w:h="16839"/>
          <w:pgMar w:top="1327" w:right="1236" w:bottom="1327" w:left="1236" w:header="0" w:footer="987" w:gutter="0"/>
          <w:cols w:space="720" w:num="1"/>
        </w:sectPr>
      </w:pPr>
    </w:p>
    <w:p w14:paraId="1CEE936B">
      <w:pPr>
        <w:shd w:val="clear"/>
        <w:spacing w:before="162" w:line="224" w:lineRule="auto"/>
        <w:jc w:val="center"/>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5"/>
          <w:sz w:val="30"/>
          <w:szCs w:val="30"/>
          <w:highlight w:val="none"/>
          <w:lang w:eastAsia="zh-CN"/>
        </w:rPr>
        <w:t>第四章</w:t>
      </w:r>
      <w:r>
        <w:rPr>
          <w:rFonts w:hint="eastAsia" w:ascii="宋体" w:hAnsi="宋体" w:eastAsia="宋体" w:cs="宋体"/>
          <w:color w:val="auto"/>
          <w:spacing w:val="5"/>
          <w:sz w:val="30"/>
          <w:szCs w:val="30"/>
          <w:highlight w:val="none"/>
          <w:lang w:eastAsia="zh-CN"/>
        </w:rPr>
        <w:t xml:space="preserve"> </w:t>
      </w:r>
      <w:r>
        <w:rPr>
          <w:rFonts w:hint="eastAsia" w:ascii="宋体" w:hAnsi="宋体" w:eastAsia="宋体" w:cs="宋体"/>
          <w:b/>
          <w:bCs/>
          <w:color w:val="auto"/>
          <w:spacing w:val="5"/>
          <w:sz w:val="30"/>
          <w:szCs w:val="30"/>
          <w:highlight w:val="none"/>
          <w:lang w:eastAsia="zh-CN"/>
        </w:rPr>
        <w:t>供应商须知</w:t>
      </w:r>
    </w:p>
    <w:p w14:paraId="079A22E7">
      <w:pPr>
        <w:shd w:val="clear"/>
        <w:spacing w:before="222" w:line="228"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4"/>
          <w:sz w:val="21"/>
          <w:szCs w:val="21"/>
          <w:highlight w:val="none"/>
          <w:lang w:eastAsia="zh-CN"/>
        </w:rPr>
        <w:t>一、概念释义</w:t>
      </w:r>
    </w:p>
    <w:p w14:paraId="57FEDC0B">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1.适用范围</w:t>
      </w:r>
    </w:p>
    <w:p w14:paraId="7228D26E">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1.1本磋商文件仅适用于本次“采购邀请”中所述采购项目的采购。</w:t>
      </w:r>
    </w:p>
    <w:p w14:paraId="5BCCB8B1">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1.2本磋商文件解释权属于“采购邀请”所述的采购人。</w:t>
      </w:r>
    </w:p>
    <w:p w14:paraId="59274032">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2.定义</w:t>
      </w:r>
    </w:p>
    <w:p w14:paraId="5427796A">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2.1“采购项目”：系指“供应商须知前附表”中所述的采购项目。</w:t>
      </w:r>
    </w:p>
    <w:p w14:paraId="4A66EE99">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2.2“招标人”：“供应商须知前附表”中所述的组织本次采购的代理机构和采购人。</w:t>
      </w:r>
    </w:p>
    <w:p w14:paraId="4C5C1973">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2.3“采购人”：是指依法进行政府采购的国家机关、事业单位、团体组织。采购人名称、地址、电话、联系人见“供应商须知前附表”。</w:t>
      </w:r>
    </w:p>
    <w:p w14:paraId="21A541BB">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2.4“代理机构”：接受采购人委托，代理采购项目的采购代理机构。代理机构名称、地址、电话、联系人见“供应商须知前附表”。</w:t>
      </w:r>
    </w:p>
    <w:p w14:paraId="6A4AA438">
      <w:pPr>
        <w:keepNext w:val="0"/>
        <w:keepLines w:val="0"/>
        <w:pageBreakBefore w:val="0"/>
        <w:widowControl/>
        <w:shd w:val="clear"/>
        <w:kinsoku w:val="0"/>
        <w:wordWrap/>
        <w:overflowPunct w:val="0"/>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进口产品”：是指通过中国海关报关验放进入中国境内且产自关境外的产品，包括已经进入中国境内的进口产品。详见《政府采购进口产品管理办法》（财库〔2007〕119号）、《关于政府采购进口产品管理有关问题的通知》（财办库〔2008〕248号）。</w:t>
      </w:r>
    </w:p>
    <w:p w14:paraId="56628E5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2.5.1磋商文件列明不允许或未列明允许进口产品参加响应的，均视为拒绝进口产品参加响应。</w:t>
      </w:r>
    </w:p>
    <w:p w14:paraId="5B1C3AB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2.5.2如响应文件中已说明，经财政部门审核同意，允许部分或全部产品采购进口产品，供应商既可提供本国产品，也可以提供进口产品。</w:t>
      </w:r>
    </w:p>
    <w:p w14:paraId="51E677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2.6磋商文件中凡标有“★”（技术参数中的除外）的条款均系实质性要求条款。</w:t>
      </w:r>
    </w:p>
    <w:p w14:paraId="27257D3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3.合格的供应商</w:t>
      </w:r>
    </w:p>
    <w:p w14:paraId="47348ED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3.1在中华人民共和国境内注册，具有本项目生产、制造、供应或实施能力，符合、承认并承诺履行本磋商文件各项规定的法人、其他组织或者自然人。</w:t>
      </w:r>
    </w:p>
    <w:p w14:paraId="1DFCEEF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3.2符合本项目“投标邀请”和“供应商须知前附表”中规定的合格供应商所必须具备的条件。</w:t>
      </w:r>
    </w:p>
    <w:p w14:paraId="7F2E10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3.3</w:t>
      </w:r>
      <w:r>
        <w:rPr>
          <w:rFonts w:hint="eastAsia" w:ascii="宋体" w:hAnsi="宋体" w:eastAsia="宋体" w:cs="宋体"/>
          <w:color w:val="auto"/>
          <w:sz w:val="21"/>
          <w:szCs w:val="21"/>
          <w:highlight w:val="none"/>
        </w:rPr>
        <w:t>按照财政部《</w:t>
      </w:r>
      <w:r>
        <w:rPr>
          <w:rFonts w:hint="eastAsia" w:ascii="宋体" w:hAnsi="宋体" w:eastAsia="宋体" w:cs="宋体"/>
          <w:bCs/>
          <w:color w:val="auto"/>
          <w:sz w:val="21"/>
          <w:szCs w:val="21"/>
          <w:highlight w:val="none"/>
        </w:rPr>
        <w:t>关于在政府采购活动中查询及使用信用记录有关问题的通知</w:t>
      </w:r>
      <w:r>
        <w:rPr>
          <w:rFonts w:hint="eastAsia" w:ascii="宋体" w:hAnsi="宋体" w:eastAsia="宋体" w:cs="宋体"/>
          <w:color w:val="auto"/>
          <w:sz w:val="21"/>
          <w:szCs w:val="21"/>
          <w:highlight w:val="none"/>
        </w:rPr>
        <w:t>》（财库</w:t>
      </w:r>
      <w:r>
        <w:rPr>
          <w:rFonts w:hint="eastAsia" w:ascii="宋体" w:hAnsi="宋体" w:eastAsia="宋体" w:cs="宋体"/>
          <w:bCs/>
          <w:color w:val="auto"/>
          <w:sz w:val="21"/>
          <w:szCs w:val="21"/>
          <w:highlight w:val="none"/>
        </w:rPr>
        <w:t>〔2016〕</w:t>
      </w:r>
      <w:r>
        <w:rPr>
          <w:rFonts w:hint="eastAsia" w:ascii="宋体" w:hAnsi="宋体" w:eastAsia="宋体" w:cs="宋体"/>
          <w:color w:val="auto"/>
          <w:sz w:val="21"/>
          <w:szCs w:val="21"/>
          <w:highlight w:val="none"/>
        </w:rPr>
        <w:t>125号）要求，</w:t>
      </w:r>
      <w:r>
        <w:rPr>
          <w:rFonts w:hint="eastAsia" w:ascii="宋体" w:hAnsi="宋体" w:eastAsia="宋体" w:cs="宋体"/>
          <w:color w:val="auto"/>
          <w:kern w:val="0"/>
          <w:sz w:val="21"/>
          <w:szCs w:val="21"/>
          <w:highlight w:val="none"/>
        </w:rPr>
        <w:t>政府采购活动中查询及使用供应商信用记录的具体要求为：供应商未被列入失信被执行人、重大税收违法失信主体的供应商、</w:t>
      </w:r>
      <w:r>
        <w:rPr>
          <w:rFonts w:hint="eastAsia" w:ascii="宋体" w:hAnsi="宋体" w:eastAsia="宋体" w:cs="宋体"/>
          <w:color w:val="auto"/>
          <w:sz w:val="21"/>
          <w:szCs w:val="21"/>
          <w:highlight w:val="none"/>
          <w:shd w:val="clear" w:color="auto" w:fill="FFFFFF"/>
        </w:rPr>
        <w:t>政府采购严重违法失信行为记录名单、</w:t>
      </w:r>
      <w:r>
        <w:rPr>
          <w:rFonts w:hint="eastAsia" w:ascii="宋体" w:hAnsi="宋体" w:eastAsia="宋体" w:cs="宋体"/>
          <w:color w:val="auto"/>
          <w:kern w:val="0"/>
          <w:sz w:val="21"/>
          <w:szCs w:val="21"/>
          <w:highlight w:val="none"/>
        </w:rPr>
        <w:t>严重违法失信社会组织名单</w:t>
      </w:r>
      <w:r>
        <w:rPr>
          <w:rFonts w:hint="eastAsia" w:ascii="宋体" w:hAnsi="宋体" w:eastAsia="宋体" w:cs="宋体"/>
          <w:color w:val="auto"/>
          <w:kern w:val="0"/>
          <w:sz w:val="21"/>
          <w:szCs w:val="21"/>
          <w:highlight w:val="none"/>
          <w:lang w:eastAsia="zh-CN"/>
        </w:rPr>
        <w:t>（以</w:t>
      </w:r>
      <w:r>
        <w:rPr>
          <w:rFonts w:hint="eastAsia" w:ascii="宋体" w:hAnsi="宋体" w:eastAsia="宋体" w:cs="宋体"/>
          <w:color w:val="auto"/>
          <w:kern w:val="0"/>
          <w:sz w:val="21"/>
          <w:szCs w:val="21"/>
          <w:highlight w:val="none"/>
        </w:rPr>
        <w:t>联合体形式投标的，联合体成员存在不良信用记录，视同联合体存在不良信用记录）</w:t>
      </w:r>
      <w:r>
        <w:rPr>
          <w:rFonts w:hint="eastAsia" w:ascii="宋体" w:hAnsi="宋体" w:eastAsia="宋体" w:cs="宋体"/>
          <w:color w:val="auto"/>
          <w:spacing w:val="6"/>
          <w:sz w:val="21"/>
          <w:szCs w:val="21"/>
          <w:highlight w:val="none"/>
          <w:lang w:eastAsia="zh-CN"/>
        </w:rPr>
        <w:t>。</w:t>
      </w:r>
    </w:p>
    <w:p w14:paraId="5934E127">
      <w:pPr>
        <w:keepNext w:val="0"/>
        <w:keepLines w:val="0"/>
        <w:pageBreakBefore w:val="0"/>
        <w:widowControl/>
        <w:shd w:val="clear"/>
        <w:kinsoku w:val="0"/>
        <w:wordWrap/>
        <w:overflowPunct/>
        <w:topLinePunct/>
        <w:autoSpaceDE/>
        <w:autoSpaceDN/>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3.3.1查询渠道：“信用中国”网站（</w:t>
      </w:r>
      <w:r>
        <w:rPr>
          <w:rFonts w:hint="eastAsia" w:ascii="宋体" w:hAnsi="宋体" w:eastAsia="宋体" w:cs="宋体"/>
          <w:color w:val="auto"/>
          <w:spacing w:val="6"/>
          <w:sz w:val="21"/>
          <w:szCs w:val="21"/>
          <w:highlight w:val="none"/>
          <w:lang w:eastAsia="zh-CN"/>
        </w:rPr>
        <w:fldChar w:fldCharType="begin"/>
      </w:r>
      <w:r>
        <w:rPr>
          <w:rFonts w:hint="eastAsia" w:ascii="宋体" w:hAnsi="宋体" w:eastAsia="宋体" w:cs="宋体"/>
          <w:color w:val="auto"/>
          <w:spacing w:val="6"/>
          <w:sz w:val="21"/>
          <w:szCs w:val="21"/>
          <w:highlight w:val="none"/>
          <w:lang w:eastAsia="zh-CN"/>
        </w:rPr>
        <w:instrText xml:space="preserve"> HYPERLINK "https://www.creditchina.gov.cn" </w:instrText>
      </w:r>
      <w:r>
        <w:rPr>
          <w:rFonts w:hint="eastAsia" w:ascii="宋体" w:hAnsi="宋体" w:eastAsia="宋体" w:cs="宋体"/>
          <w:color w:val="auto"/>
          <w:spacing w:val="6"/>
          <w:sz w:val="21"/>
          <w:szCs w:val="21"/>
          <w:highlight w:val="none"/>
          <w:lang w:eastAsia="zh-CN"/>
        </w:rPr>
        <w:fldChar w:fldCharType="separate"/>
      </w:r>
      <w:r>
        <w:rPr>
          <w:rFonts w:hint="eastAsia" w:ascii="宋体" w:hAnsi="宋体" w:eastAsia="宋体" w:cs="宋体"/>
          <w:color w:val="auto"/>
          <w:spacing w:val="6"/>
          <w:sz w:val="21"/>
          <w:szCs w:val="21"/>
          <w:highlight w:val="none"/>
          <w:lang w:eastAsia="zh-CN"/>
        </w:rPr>
        <w:t>www.creditchina.gov.cn</w:t>
      </w:r>
      <w:r>
        <w:rPr>
          <w:rFonts w:hint="eastAsia" w:ascii="宋体" w:hAnsi="宋体" w:eastAsia="宋体" w:cs="宋体"/>
          <w:color w:val="auto"/>
          <w:spacing w:val="6"/>
          <w:sz w:val="21"/>
          <w:szCs w:val="21"/>
          <w:highlight w:val="none"/>
          <w:lang w:eastAsia="zh-CN"/>
        </w:rPr>
        <w:fldChar w:fldCharType="end"/>
      </w:r>
      <w:r>
        <w:rPr>
          <w:rFonts w:hint="eastAsia" w:ascii="宋体" w:hAnsi="宋体" w:eastAsia="宋体" w:cs="宋体"/>
          <w:color w:val="auto"/>
          <w:spacing w:val="6"/>
          <w:sz w:val="21"/>
          <w:szCs w:val="21"/>
          <w:highlight w:val="none"/>
          <w:lang w:eastAsia="zh-CN"/>
        </w:rPr>
        <w:t>）、“中国政府采购网”（</w:t>
      </w:r>
      <w:r>
        <w:rPr>
          <w:rFonts w:hint="eastAsia" w:ascii="宋体" w:hAnsi="宋体" w:eastAsia="宋体" w:cs="宋体"/>
          <w:color w:val="auto"/>
          <w:spacing w:val="6"/>
          <w:sz w:val="21"/>
          <w:szCs w:val="21"/>
          <w:highlight w:val="none"/>
          <w:lang w:eastAsia="zh-CN"/>
        </w:rPr>
        <w:fldChar w:fldCharType="begin"/>
      </w:r>
      <w:r>
        <w:rPr>
          <w:rFonts w:hint="eastAsia" w:ascii="宋体" w:hAnsi="宋体" w:eastAsia="宋体" w:cs="宋体"/>
          <w:color w:val="auto"/>
          <w:spacing w:val="6"/>
          <w:sz w:val="21"/>
          <w:szCs w:val="21"/>
          <w:highlight w:val="none"/>
          <w:lang w:eastAsia="zh-CN"/>
        </w:rPr>
        <w:instrText xml:space="preserve"> HYPERLINK "https://www.ccgp.gov.cn" </w:instrText>
      </w:r>
      <w:r>
        <w:rPr>
          <w:rFonts w:hint="eastAsia" w:ascii="宋体" w:hAnsi="宋体" w:eastAsia="宋体" w:cs="宋体"/>
          <w:color w:val="auto"/>
          <w:spacing w:val="6"/>
          <w:sz w:val="21"/>
          <w:szCs w:val="21"/>
          <w:highlight w:val="none"/>
          <w:lang w:eastAsia="zh-CN"/>
        </w:rPr>
        <w:fldChar w:fldCharType="separate"/>
      </w:r>
      <w:r>
        <w:rPr>
          <w:rFonts w:hint="eastAsia" w:ascii="宋体" w:hAnsi="宋体" w:eastAsia="宋体" w:cs="宋体"/>
          <w:color w:val="auto"/>
          <w:spacing w:val="6"/>
          <w:sz w:val="21"/>
          <w:szCs w:val="21"/>
          <w:highlight w:val="none"/>
          <w:lang w:eastAsia="zh-CN"/>
        </w:rPr>
        <w:t>www.ccgp.gov.cn</w:t>
      </w:r>
      <w:r>
        <w:rPr>
          <w:rFonts w:hint="eastAsia" w:ascii="宋体" w:hAnsi="宋体" w:eastAsia="宋体" w:cs="宋体"/>
          <w:color w:val="auto"/>
          <w:spacing w:val="6"/>
          <w:sz w:val="21"/>
          <w:szCs w:val="21"/>
          <w:highlight w:val="none"/>
          <w:lang w:eastAsia="zh-CN"/>
        </w:rPr>
        <w:fldChar w:fldCharType="end"/>
      </w:r>
      <w:r>
        <w:rPr>
          <w:rFonts w:hint="eastAsia" w:ascii="宋体" w:hAnsi="宋体" w:eastAsia="宋体" w:cs="宋体"/>
          <w:color w:val="auto"/>
          <w:spacing w:val="6"/>
          <w:sz w:val="21"/>
          <w:szCs w:val="21"/>
          <w:highlight w:val="none"/>
          <w:lang w:eastAsia="zh-CN"/>
        </w:rPr>
        <w:t>）、“中国社会组织政务服务平台”网站（</w:t>
      </w:r>
      <w:r>
        <w:rPr>
          <w:rFonts w:hint="eastAsia" w:ascii="宋体" w:hAnsi="宋体" w:eastAsia="宋体" w:cs="宋体"/>
          <w:color w:val="auto"/>
          <w:spacing w:val="6"/>
          <w:sz w:val="21"/>
          <w:szCs w:val="21"/>
          <w:highlight w:val="none"/>
          <w:lang w:eastAsia="zh-CN"/>
        </w:rPr>
        <w:fldChar w:fldCharType="begin"/>
      </w:r>
      <w:r>
        <w:rPr>
          <w:rFonts w:hint="eastAsia" w:ascii="宋体" w:hAnsi="宋体" w:eastAsia="宋体" w:cs="宋体"/>
          <w:color w:val="auto"/>
          <w:spacing w:val="6"/>
          <w:sz w:val="21"/>
          <w:szCs w:val="21"/>
          <w:highlight w:val="none"/>
          <w:lang w:eastAsia="zh-CN"/>
        </w:rPr>
        <w:instrText xml:space="preserve"> HYPERLINK "http://www.chinanpo.gov.cn" </w:instrText>
      </w:r>
      <w:r>
        <w:rPr>
          <w:rFonts w:hint="eastAsia" w:ascii="宋体" w:hAnsi="宋体" w:eastAsia="宋体" w:cs="宋体"/>
          <w:color w:val="auto"/>
          <w:spacing w:val="6"/>
          <w:sz w:val="21"/>
          <w:szCs w:val="21"/>
          <w:highlight w:val="none"/>
          <w:lang w:eastAsia="zh-CN"/>
        </w:rPr>
        <w:fldChar w:fldCharType="separate"/>
      </w:r>
      <w:r>
        <w:rPr>
          <w:rFonts w:hint="eastAsia" w:ascii="宋体" w:hAnsi="宋体" w:eastAsia="宋体" w:cs="宋体"/>
          <w:color w:val="auto"/>
          <w:spacing w:val="6"/>
          <w:sz w:val="21"/>
          <w:szCs w:val="21"/>
          <w:highlight w:val="none"/>
          <w:lang w:eastAsia="zh-CN"/>
        </w:rPr>
        <w:t>https://chinanpo.mca.gov.cn</w:t>
      </w:r>
      <w:r>
        <w:rPr>
          <w:rFonts w:hint="eastAsia" w:ascii="宋体" w:hAnsi="宋体" w:eastAsia="宋体" w:cs="宋体"/>
          <w:color w:val="auto"/>
          <w:spacing w:val="6"/>
          <w:sz w:val="21"/>
          <w:szCs w:val="21"/>
          <w:highlight w:val="none"/>
          <w:lang w:eastAsia="zh-CN"/>
        </w:rPr>
        <w:fldChar w:fldCharType="end"/>
      </w:r>
      <w:r>
        <w:rPr>
          <w:rFonts w:hint="eastAsia" w:ascii="宋体" w:hAnsi="宋体" w:eastAsia="宋体" w:cs="宋体"/>
          <w:color w:val="auto"/>
          <w:spacing w:val="6"/>
          <w:sz w:val="21"/>
          <w:szCs w:val="21"/>
          <w:highlight w:val="none"/>
          <w:lang w:eastAsia="zh-CN"/>
        </w:rPr>
        <w:t>）；</w:t>
      </w:r>
    </w:p>
    <w:p w14:paraId="31486B5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3.4单位负责人为同一人或者存在直接控股、管理关系的不同供应商，不得同时参加本项目响应。违反规定的，相关响应均无效。</w:t>
      </w:r>
    </w:p>
    <w:p w14:paraId="0A96706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3.5为采购项目提供整体设计、规范编制或者项目管理、监理、检测等服务的供应商，不得再参加该采购项目的其他采购活动。</w:t>
      </w:r>
    </w:p>
    <w:p w14:paraId="74AE76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3.6“投标邀请”和“供应商须知前附表”规定接受联合体投标的，除应符合本章第3.1项和3.2项要求外，还应遵守以下规定：</w:t>
      </w:r>
    </w:p>
    <w:p w14:paraId="774B2E9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3.6.1在响应文件中向采购人提交联合体协议书，明确联合体各方承担的工作和义务；</w:t>
      </w:r>
    </w:p>
    <w:p w14:paraId="7259287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3.6.2联合体中有同类资质的供应商按联合体分工承担相同工作的，应当按照资质等级较低的供应商确定资质等级；</w:t>
      </w:r>
    </w:p>
    <w:p w14:paraId="35E4C64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3.6.3招标人根据采购项目的特殊要求规定供应商特定条件的，联合体各方中至少应当有一方符合采购规定的特定条件；</w:t>
      </w:r>
    </w:p>
    <w:p w14:paraId="6B7C69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3.6.4联合体各方不得再单独参加或者与其他供应商另外组成联合体参加同一合同项下的政府采购活动；</w:t>
      </w:r>
    </w:p>
    <w:p w14:paraId="3C98448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3.6.5联合体各方应当共同与采购人签订采购合同，就采购合同约定的事项对采购人</w:t>
      </w:r>
      <w:r>
        <w:rPr>
          <w:rFonts w:hint="eastAsia" w:ascii="宋体" w:hAnsi="宋体" w:eastAsia="宋体" w:cs="宋体"/>
          <w:color w:val="auto"/>
          <w:spacing w:val="6"/>
          <w:sz w:val="21"/>
          <w:szCs w:val="21"/>
          <w:highlight w:val="none"/>
          <w:lang w:eastAsia="zh-CN"/>
        </w:rPr>
        <w:fldChar w:fldCharType="begin"/>
      </w:r>
      <w:r>
        <w:rPr>
          <w:rFonts w:hint="eastAsia" w:ascii="宋体" w:hAnsi="宋体" w:eastAsia="宋体" w:cs="宋体"/>
          <w:color w:val="auto"/>
          <w:spacing w:val="6"/>
          <w:sz w:val="21"/>
          <w:szCs w:val="21"/>
          <w:highlight w:val="none"/>
          <w:lang w:eastAsia="zh-CN"/>
        </w:rPr>
        <w:instrText xml:space="preserve"> HYPERLINK "https://baike.baidu.com/item/%E6%89%BF%E6%8B%85%E8%BF%9E%E5%B8%A6%E8%B4%A3%E4%BB%BB" </w:instrText>
      </w:r>
      <w:r>
        <w:rPr>
          <w:rFonts w:hint="eastAsia" w:ascii="宋体" w:hAnsi="宋体" w:eastAsia="宋体" w:cs="宋体"/>
          <w:color w:val="auto"/>
          <w:spacing w:val="6"/>
          <w:sz w:val="21"/>
          <w:szCs w:val="21"/>
          <w:highlight w:val="none"/>
          <w:lang w:eastAsia="zh-CN"/>
        </w:rPr>
        <w:fldChar w:fldCharType="separate"/>
      </w:r>
      <w:r>
        <w:rPr>
          <w:rFonts w:hint="eastAsia" w:ascii="宋体" w:hAnsi="宋体" w:eastAsia="宋体" w:cs="宋体"/>
          <w:color w:val="auto"/>
          <w:spacing w:val="6"/>
          <w:sz w:val="21"/>
          <w:szCs w:val="21"/>
          <w:highlight w:val="none"/>
          <w:lang w:eastAsia="zh-CN"/>
        </w:rPr>
        <w:t>承担连带责任</w:t>
      </w:r>
      <w:r>
        <w:rPr>
          <w:rFonts w:hint="eastAsia" w:ascii="宋体" w:hAnsi="宋体" w:eastAsia="宋体" w:cs="宋体"/>
          <w:color w:val="auto"/>
          <w:spacing w:val="6"/>
          <w:sz w:val="21"/>
          <w:szCs w:val="21"/>
          <w:highlight w:val="none"/>
          <w:lang w:eastAsia="zh-CN"/>
        </w:rPr>
        <w:fldChar w:fldCharType="end"/>
      </w:r>
      <w:r>
        <w:rPr>
          <w:rFonts w:hint="eastAsia" w:ascii="宋体" w:hAnsi="宋体" w:eastAsia="宋体" w:cs="宋体"/>
          <w:color w:val="auto"/>
          <w:spacing w:val="6"/>
          <w:sz w:val="21"/>
          <w:szCs w:val="21"/>
          <w:highlight w:val="none"/>
          <w:lang w:eastAsia="zh-CN"/>
        </w:rPr>
        <w:t>。</w:t>
      </w:r>
    </w:p>
    <w:p w14:paraId="24FD4E4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3.7法律、行政法规规定的其他条件。</w:t>
      </w:r>
    </w:p>
    <w:p w14:paraId="6D987EC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4.合格的货物和服务</w:t>
      </w:r>
    </w:p>
    <w:p w14:paraId="7BDDC8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4.1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14:paraId="5EF30A3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4.2供应商所提供的服务应当没有侵犯任何第三方的知识产权、技术秘密等合法权利。</w:t>
      </w:r>
    </w:p>
    <w:p w14:paraId="5F8CFA61">
      <w:pPr>
        <w:keepNext w:val="0"/>
        <w:keepLines w:val="0"/>
        <w:pageBreakBefore w:val="0"/>
        <w:widowControl w:val="0"/>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4.3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240C6D5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4.4根据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2F7C1C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5.磋商费用</w:t>
      </w:r>
    </w:p>
    <w:p w14:paraId="2B79CC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不论采购的结果如何，供应商均应自行承担所有与磋商有关的全部费用，采购人在任何情况下均无义务和责任承担这些费用。</w:t>
      </w:r>
    </w:p>
    <w:p w14:paraId="48406A5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6.信息发布</w:t>
      </w:r>
    </w:p>
    <w:p w14:paraId="566DCBE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本采购项目需要公开的有关信息，包括磋商公告、磋商文件澄清或修改公告、成交公告以及延长响应文件提交截止时间等与采购活动有关的通知，采购人将通过在《河南省政府采购网》</w:t>
      </w:r>
      <w:r>
        <w:rPr>
          <w:rFonts w:hint="eastAsia" w:ascii="宋体" w:hAnsi="宋体" w:eastAsia="宋体" w:cs="宋体"/>
          <w:color w:val="auto"/>
          <w:sz w:val="21"/>
          <w:szCs w:val="21"/>
          <w:highlight w:val="none"/>
          <w:lang w:val="zh-CN" w:eastAsia="zh-CN"/>
        </w:rPr>
        <w:t>《许昌市政府采购网》</w:t>
      </w:r>
      <w:r>
        <w:rPr>
          <w:rFonts w:hint="eastAsia" w:ascii="宋体" w:hAnsi="宋体" w:eastAsia="宋体" w:cs="宋体"/>
          <w:color w:val="auto"/>
          <w:spacing w:val="6"/>
          <w:sz w:val="21"/>
          <w:szCs w:val="21"/>
          <w:highlight w:val="none"/>
          <w:lang w:eastAsia="zh-CN"/>
        </w:rPr>
        <w:t>《全国公共资源交易平台（河南省·许昌市）》公开发布。供应商在参与本采购项目采购活动期间，请及时关注以上媒体上的相关信息，供应商因没有及时关注而未能如期获取相关信息，及因此所产生的一切后果和责任，由供应商自行承担，采购人在任何情况下均不对此承担任何责任。</w:t>
      </w:r>
    </w:p>
    <w:p w14:paraId="78566BF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7.代理费用</w:t>
      </w:r>
    </w:p>
    <w:p w14:paraId="7DE225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详见供应商须知前附表。</w:t>
      </w:r>
    </w:p>
    <w:p w14:paraId="5DBD5D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8.其他</w:t>
      </w:r>
    </w:p>
    <w:p w14:paraId="0142F26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本“供应商须知”的条款如与“采购邀请”“采购需求”“供应商须知前附表”和“对响应文件审查与评审”就同一内容的表述不一致的，以“采购邀请”“采购需求”“供应商须知前附表”和“对响应文件审查与评审”中规定的内容为准。</w:t>
      </w:r>
    </w:p>
    <w:p w14:paraId="542241BE">
      <w:pPr>
        <w:shd w:val="clear"/>
        <w:spacing w:line="227" w:lineRule="auto"/>
        <w:ind w:left="3335"/>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二、磋商文件说明</w:t>
      </w:r>
    </w:p>
    <w:p w14:paraId="0B7B2F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9.磋商文件构成</w:t>
      </w:r>
    </w:p>
    <w:p w14:paraId="59C499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9.1磋商文件由以下</w:t>
      </w:r>
      <w:r>
        <w:rPr>
          <w:rFonts w:hint="eastAsia" w:ascii="宋体" w:hAnsi="宋体" w:eastAsia="宋体" w:cs="宋体"/>
          <w:color w:val="auto"/>
          <w:spacing w:val="6"/>
          <w:sz w:val="21"/>
          <w:szCs w:val="21"/>
          <w:highlight w:val="none"/>
          <w:lang w:eastAsia="zh-CN"/>
        </w:rPr>
        <w:t>部分组成：</w:t>
      </w:r>
    </w:p>
    <w:p w14:paraId="0EB3CEB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（1）采购邀请（竞争性磋商公告）</w:t>
      </w:r>
    </w:p>
    <w:p w14:paraId="4ACE5F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（2）采购需求</w:t>
      </w:r>
    </w:p>
    <w:p w14:paraId="1E16D09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（3）供应商须知前附表</w:t>
      </w:r>
    </w:p>
    <w:p w14:paraId="79182E5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（4）供应商须知</w:t>
      </w:r>
    </w:p>
    <w:p w14:paraId="488603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（5）政府采购政策功能</w:t>
      </w:r>
    </w:p>
    <w:p w14:paraId="6780BE2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（6）对响应文件审查与评审</w:t>
      </w:r>
    </w:p>
    <w:p w14:paraId="76144F0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（7）拟签订的合同文本</w:t>
      </w:r>
    </w:p>
    <w:p w14:paraId="7381EF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（8）响应文件有关格式</w:t>
      </w:r>
    </w:p>
    <w:p w14:paraId="2495BF9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（9）本项目磋商文件的澄清、答复、修改、补充内容（如有的话）</w:t>
      </w:r>
    </w:p>
    <w:p w14:paraId="6992699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9.2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20DCD3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67F78C5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10.现场考察、磋商前答疑会</w:t>
      </w:r>
    </w:p>
    <w:p w14:paraId="21AAC98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10.1采购人根据采购项目的具体情况，可以在磋商文件公告期满后，组织已获取磋商文件的供应商现场考察或者召开磋商前答疑会。采购人组织现场考察或者召开磋商前答疑会的，所有供应商应按“供应商须知前附表”规定的时间、地点前往参加现场考察或者磋商前答疑会。供应商如不参加，其风险由供应商自行承担，采购人不承担任何责任。</w:t>
      </w:r>
    </w:p>
    <w:p w14:paraId="02CC168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10.2采购人组织现场考察或者召开答疑会的，应当在磋商文件中载明，或者在磋商文件公告期满后在财政部门指定的政府采购信息发布媒体和《全国公共资源交易平台（河南省·许昌市）》发布更正公告。</w:t>
      </w:r>
    </w:p>
    <w:p w14:paraId="4EE818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10.3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5648593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10.4现场考察及参加磋商前答疑会所发生的费用及一切责任由供应商自行承担。</w:t>
      </w:r>
    </w:p>
    <w:p w14:paraId="0358FD9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11.磋商文件的澄清或修改</w:t>
      </w:r>
    </w:p>
    <w:p w14:paraId="28BE0E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11.1在磋商响应截止期前，无论出于何种原因，采购人可主动地或在解答供应商提出澄清问题时对磋商文件进行修改。</w:t>
      </w:r>
    </w:p>
    <w:p w14:paraId="13C9AD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11.2采购人可以对已发出的磋商文件进行必要的澄清或者修改。澄清或者修改的内容可能影响响应文件编制的，采购人将在响应文件提交截止之日5日前，在财政部门指定的政府采购信息发布媒体和《全国公共资源交易平台（河南省·许昌市）》发布更正公告。</w:t>
      </w:r>
    </w:p>
    <w:p w14:paraId="5830F37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11.3澄清或修改公告的内容为磋商文件的组成部分，并对供应商具有约束力。当磋商文件与澄清或修改公告就同一内容的表述不一致时，以最后发出的文件内容为准。</w:t>
      </w:r>
    </w:p>
    <w:p w14:paraId="54BFA51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11.4如果澄清或者修改发出的时间距规定的磋商响应截止时间不足5日的，采购人将顺延提交响应文件的截止时间。</w:t>
      </w:r>
    </w:p>
    <w:p w14:paraId="093882CF">
      <w:pPr>
        <w:shd w:val="clear"/>
        <w:spacing w:before="221" w:line="228" w:lineRule="auto"/>
        <w:ind w:left="3226"/>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三、响应文件的编制</w:t>
      </w:r>
    </w:p>
    <w:p w14:paraId="522D557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12.响应文件的语言及计量单位</w:t>
      </w:r>
    </w:p>
    <w:p w14:paraId="5EE164A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12.1供应商提交的响应文件以及供应商与采购人就有关采购事宜的所有来往书面文件均应使用中文。除签名、盖章、专用名称等特殊情形外，以中文以外的文字表述的响应文件视同未提供。</w:t>
      </w:r>
    </w:p>
    <w:p w14:paraId="5C4F639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12.2响应文件计量单位，磋商文件已有明确规定的，使用磋商文件规定的计量单位；磋商文件没有规定的，一律采用中华人民共和国法定计量单位。</w:t>
      </w:r>
    </w:p>
    <w:p w14:paraId="58D4E6E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13.报价</w:t>
      </w:r>
    </w:p>
    <w:p w14:paraId="70FAFE9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13.1本次磋商项目的报价均以人民币为计算单位。</w:t>
      </w:r>
    </w:p>
    <w:p w14:paraId="40A5737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13.2采购人不得向供应商索要或者接受其给予的赠品、回扣或者与采购无关的其他商品、服务。</w:t>
      </w:r>
    </w:p>
    <w:p w14:paraId="302EA75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13.3供应商应对项目要求的全部内容进行报价，少报漏报将导致其响应为非实质性响应予以拒绝。</w:t>
      </w:r>
    </w:p>
    <w:p w14:paraId="60B266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磋商的供应商，在磋商结束后还有一次最终报价的机会。</w:t>
      </w:r>
    </w:p>
    <w:p w14:paraId="43EE05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13.5本项目所涉及的运输、施工、安装、集成、调试、验收、备品和工具等费用均包含在响应报价中。</w:t>
      </w:r>
    </w:p>
    <w:p w14:paraId="2D36B2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13.6报价不得高于本项目预算金额，且不低于成本价。供应商的响应报价高于预算金额（项目控制金额上限）的，该供应商的响应文件将被视为非实质性响应予以拒绝。</w:t>
      </w:r>
    </w:p>
    <w:p w14:paraId="7B6E5D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13.7最低报价不能作为成交的保证。</w:t>
      </w:r>
    </w:p>
    <w:p w14:paraId="605618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14.响应文件有效期</w:t>
      </w:r>
    </w:p>
    <w:p w14:paraId="5FA018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14.1响应有效期从提交响应文件的截止之日起算。本项目投标有效期详见供应商须知前附表。响应文件中承诺的响应有效期应当不少于“供应商须知前附表”载明的响应有效期。投标响应有效期比磋商文件规定短的属于非实质性响应，将被认定为无效投标。</w:t>
      </w:r>
    </w:p>
    <w:p w14:paraId="119CF8D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14.2响应有效期内供应商撤销响应文件的，供应商将承担违背磋商承诺函的责任追究。</w:t>
      </w:r>
    </w:p>
    <w:p w14:paraId="70DDDE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14.3采购人可根据实际情况，在原报价有效期截止之前，征询供应商是否同意延长响应文件的有效期，供应商同意延长的须作出书面答复。在延长的报价有效期内，供应商将不会被要求和允许修正其报价。</w:t>
      </w:r>
    </w:p>
    <w:p w14:paraId="47B3E3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14.4成交供应商的响应文件作为项目合同的附件，其有效期至成交供应商全部合同义务履行完毕为止。</w:t>
      </w:r>
    </w:p>
    <w:p w14:paraId="39F7073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15.响应文件构成</w:t>
      </w:r>
    </w:p>
    <w:p w14:paraId="654D86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15.1响应文件的构成应符合法律法规及磋商文件的要求。</w:t>
      </w:r>
    </w:p>
    <w:p w14:paraId="51DF3C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15.2供应商应当按照磋商文件的要求编制响应文件。响应文件应当对磋商文件提出的要求和条件作出明确响应。</w:t>
      </w:r>
    </w:p>
    <w:p w14:paraId="0447D17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15.3响应文件由资格证明材料、符合性证明材料、其他材料等组成。</w:t>
      </w:r>
    </w:p>
    <w:p w14:paraId="0108F95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15.4供应商根据磋商文件的规定和采购项目的实际情况，拟在成交后将成交项目的非主体、非关键性工作分包的，应当在响应文件中载明分包承担主体，分包承担主体应当具备相应资质条件且不得再次分包。</w:t>
      </w:r>
    </w:p>
    <w:p w14:paraId="38E40E8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15.5供应商登录“全国公共资源交易平台（河南省·许昌市）”下载“新点投标文件制作软件（河南省版）”的最新版本，按所响应标段响应文件的要求制作电子响应文件。一个标段对应生成2份电子响应文件（后缀格式为.XCSTF和.nXCSTF），其中后缀格式为“.XCSTF”的加密电子响应文件用于上传至交易系统中投标。</w:t>
      </w:r>
    </w:p>
    <w:p w14:paraId="7787F1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电子响应文件制作技术咨询：0374-2961598。</w:t>
      </w:r>
    </w:p>
    <w:p w14:paraId="51B7F9C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16.响应文件格式</w:t>
      </w:r>
    </w:p>
    <w:p w14:paraId="30C41D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16.1为便于评审及规范统一，建议响应文件参照磋商文件第八部分（响应文件有关格式）的内容要求、编排顺序和格式要求，以A4幅面编上唯一的连贯页码，并在响应文件封面上注明：所投项目名称、项目编号、供应商名称、日期等字样。</w:t>
      </w:r>
    </w:p>
    <w:p w14:paraId="11039A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16.2磋商文件未提供标准格式的供应商可自行拟定。</w:t>
      </w:r>
    </w:p>
    <w:p w14:paraId="2C84C1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17.磋商保证金</w:t>
      </w:r>
    </w:p>
    <w:p w14:paraId="01D978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17.1本项目不收取磋商保证金。</w:t>
      </w:r>
    </w:p>
    <w:p w14:paraId="18C9B9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17.2供应商应提供磋商承诺函。</w:t>
      </w:r>
    </w:p>
    <w:p w14:paraId="3B86EE7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18.磋商文件的数量和签署盖章</w:t>
      </w:r>
    </w:p>
    <w:p w14:paraId="004F707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18.1供应商应提交响应文件份数见“供应商须知前附表”。</w:t>
      </w:r>
    </w:p>
    <w:p w14:paraId="298C236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18.2在磋商文件中已明示需盖章及签名之处，电子响应文件应按磋商文件要求加盖供应商电子印章和法人电子印章或授权代表电子印章。</w:t>
      </w:r>
    </w:p>
    <w:p w14:paraId="4B9613E1">
      <w:pPr>
        <w:shd w:val="clear"/>
        <w:spacing w:before="221" w:line="228" w:lineRule="auto"/>
        <w:ind w:left="3245"/>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5"/>
          <w:sz w:val="21"/>
          <w:szCs w:val="21"/>
          <w:highlight w:val="none"/>
          <w:lang w:eastAsia="zh-CN"/>
        </w:rPr>
        <w:t>四、响应文件的提交</w:t>
      </w:r>
    </w:p>
    <w:p w14:paraId="52DD3A2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19.磋商响应截止时间</w:t>
      </w:r>
    </w:p>
    <w:p w14:paraId="3A06B6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19.1供应商必须在“采购邀请”和“供应商须知前附表”中规定的响应截止时间前，将加密电子响应文件（后缀格式为.XCSTF）通过《全国公共资源交易平台（河南省.许昌市）》公共资源交易系统成功上传。在提交截止时间以后上传的响应文件，采购人、采购代理机构将予以拒绝。</w:t>
      </w:r>
    </w:p>
    <w:p w14:paraId="3D46D9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19.2采购人可以按本须知第10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14:paraId="7FB4B78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19.3本项目采用“远程不见面”开标方式，供应商无须到开标现场参加开标会议、无须现场提交有关原件资料；供应商在开标时间前，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7E264F1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20.迟交的响应文件</w:t>
      </w:r>
    </w:p>
    <w:p w14:paraId="5B1C20E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磋商响应文件截止时间之后上传的响应文件，采购人将拒绝接收。</w:t>
      </w:r>
    </w:p>
    <w:p w14:paraId="29B04FC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21.响应文件的修改和撤回</w:t>
      </w:r>
    </w:p>
    <w:p w14:paraId="09FF84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0"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5"/>
          <w:sz w:val="21"/>
          <w:szCs w:val="21"/>
          <w:highlight w:val="none"/>
          <w:lang w:eastAsia="zh-CN"/>
        </w:rPr>
        <w:t>2</w:t>
      </w:r>
      <w:r>
        <w:rPr>
          <w:rFonts w:hint="eastAsia" w:ascii="宋体" w:hAnsi="宋体" w:eastAsia="宋体" w:cs="宋体"/>
          <w:color w:val="auto"/>
          <w:spacing w:val="6"/>
          <w:sz w:val="21"/>
          <w:szCs w:val="21"/>
          <w:highlight w:val="none"/>
          <w:lang w:eastAsia="zh-CN"/>
        </w:rPr>
        <w:t>1.1供应商在磋商响应截止时间前，对所提交的响应文件进行补充、修改或者撤回的，须书面通知采购人。</w:t>
      </w:r>
    </w:p>
    <w:p w14:paraId="2682197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供应商应当在磋商响应截止时间前完成电子响应文件的提交，可以补充、修改或撤回。磋商响应截止时间前未完成电子响应文件提交的，视为撤回响应文件。</w:t>
      </w:r>
    </w:p>
    <w:p w14:paraId="792F268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21.2供应商补充、修改的内容并作为响应文件的组成部分。补充或修改应当按磋商文件要求签署、盖章、提交，并应注明“修改”或“补充”字样。</w:t>
      </w:r>
    </w:p>
    <w:p w14:paraId="0185048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21.3供应商在提交响应文件后，可以撤回其投标，但供应商必须在规定的投标截止时间前以书面形式告知招标人。</w:t>
      </w:r>
    </w:p>
    <w:p w14:paraId="7B8244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21.4供应商不得在响应有效期内撤销响应文件，否则供应商将承担违背磋商承诺函的责任追究。</w:t>
      </w:r>
    </w:p>
    <w:p w14:paraId="7E0BA6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22.除供应商须知前附表另有规定外，供应商所提交的电子响应文件不予退还。</w:t>
      </w:r>
    </w:p>
    <w:p w14:paraId="07B965C4">
      <w:pPr>
        <w:shd w:val="clear"/>
        <w:spacing w:before="221" w:line="228" w:lineRule="auto"/>
        <w:ind w:left="3018"/>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五、响应文件开启和磋商</w:t>
      </w:r>
    </w:p>
    <w:p w14:paraId="2006BD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23.响应文件开启</w:t>
      </w:r>
    </w:p>
    <w:p w14:paraId="47EB1A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23.1采购人将按磋商文件规定的磋商响应截止时间和地点解密电子响应文件。由代理机构主持，供应商无须到现场。磋商小组成员不得参加开标活动。</w:t>
      </w:r>
    </w:p>
    <w:p w14:paraId="1B87A2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23.2招标人应当对开标、评标现场活动进行全程录音录像。录音录像应当清晰可辨，音像资料作为采购文件一并存档。</w:t>
      </w:r>
    </w:p>
    <w:p w14:paraId="75771D2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23.3磋商响应截止时间，由代理机构开通远程不见面开标大厅及开启“文字互动”等功能；供应商、代理机构进行电子响应文件的解密。解密后供应商选择功能栏“开标记录”按钮可查看供应商名称、修改和撤回投标的通知（如有的话）和磋商文件规定的需要宣布的其他内容。</w:t>
      </w:r>
    </w:p>
    <w:p w14:paraId="411AD7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23.3.1电子响应文件的解密：全流程电子化交易项目电子响应文件采用双重加密。解密需分标段进行两次解密。</w:t>
      </w:r>
    </w:p>
    <w:p w14:paraId="6D0FF4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23.3.1.1供应商解密：供应商使用本单位CA数字证书进行远程解密。</w:t>
      </w:r>
    </w:p>
    <w:p w14:paraId="4912B22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23.3.1.2代理机构解密：代理机构按电子响应文件到达交易系统的先后顺序，使用本单位CA数字证书进行再次解密。</w:t>
      </w:r>
    </w:p>
    <w:p w14:paraId="481E41A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23.3.1.3因供应商原因电子响应文件解密失败的，其响应文件将被拒绝。</w:t>
      </w:r>
    </w:p>
    <w:p w14:paraId="355A2D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23.4供应商不足3家的，本项目磋商活动终止。</w:t>
      </w:r>
    </w:p>
    <w:p w14:paraId="443367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23.5开标过程由采购代理机构负责记录，《开标记录表》经供应商进行电子签章、由参加开标相关工作人员签字确认后随采购文件一并存档。供应商未电子签章的，视同认可开标结果。</w:t>
      </w:r>
    </w:p>
    <w:p w14:paraId="353B54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23.6供应商对解密过程和记录有疑义，以及认为采购人、代理机构相关工作人员有需要回避的情形的，应当场提出询问或者回避申请。采购人、采购代理机构对供应商提出的询问或者回避申请应当及时处理。</w:t>
      </w:r>
    </w:p>
    <w:p w14:paraId="3AA9C4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23.7响应文件解密活动结束时，供应商应在《开标记录表》上进行电子签章。供应商未签章的，视同认可开标结果。</w:t>
      </w:r>
    </w:p>
    <w:p w14:paraId="63286F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24.资格审查</w:t>
      </w:r>
    </w:p>
    <w:p w14:paraId="3035A0A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开标结束后，磋商小组依法对供应商的资格进行审查。合格供应商不足3家的，不得磋商。</w:t>
      </w:r>
    </w:p>
    <w:p w14:paraId="29541E6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25.磋商小组组成</w:t>
      </w:r>
    </w:p>
    <w:p w14:paraId="1B6AC9B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10"/>
          <w:sz w:val="21"/>
          <w:szCs w:val="21"/>
          <w:highlight w:val="none"/>
          <w:lang w:eastAsia="zh-CN"/>
        </w:rPr>
        <w:t>2</w:t>
      </w:r>
      <w:r>
        <w:rPr>
          <w:rFonts w:hint="eastAsia" w:ascii="宋体" w:hAnsi="宋体" w:eastAsia="宋体" w:cs="宋体"/>
          <w:color w:val="auto"/>
          <w:spacing w:val="6"/>
          <w:sz w:val="21"/>
          <w:szCs w:val="21"/>
          <w:highlight w:val="none"/>
          <w:lang w:eastAsia="zh-CN"/>
        </w:rPr>
        <w:t>5.1采购人将依法组建磋商小组，磋商小组由采购人代表和评审专家共3人以上单数组成，其中评审专家人数不得少于竞争性磋商小组成员总数的三分之二。评审专家依法从政府采购评审专家库中随机抽取。</w:t>
      </w:r>
    </w:p>
    <w:p w14:paraId="2FD3BFC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25.1.1采购人将依法组建磋商小组，磋商小组由评审专家组成，成员人数应当为3人以上单数组成。评审专家依法从政府采购评审专家库中随机抽取。</w:t>
      </w:r>
    </w:p>
    <w:p w14:paraId="08291B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25.2评审专家对本单位的采购项目只能作为采购人代表参与评标。采购代理机构工作人员不得参加由本机构代理的政府采购项目的评标。</w:t>
      </w:r>
    </w:p>
    <w:p w14:paraId="607A499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25.3磋商小组成员与供应商存在下列利害关系之一的，应当回避：</w:t>
      </w:r>
    </w:p>
    <w:p w14:paraId="32A3CEF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25.3.1参加采购活动前三年内，与供应商存在劳动关系，或者担任过供应商的董事、监事，或者是供应商的控股股东或实际控制人；</w:t>
      </w:r>
    </w:p>
    <w:p w14:paraId="587EE32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25.3.2与供应商的法定代表人或者负责人有夫妻、直系血亲、三代以内旁系血亲或者近姻亲关系；</w:t>
      </w:r>
    </w:p>
    <w:p w14:paraId="090DFE6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25.3.3与供应商有其他可能影响政府采购活动公平、公正进行的关系。</w:t>
      </w:r>
    </w:p>
    <w:p w14:paraId="0519B34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25.4评审专家发现本人与参加采购活动的供应商有利害关系的，应当主动提出回避。采购人或者代理机构发现评审专家与参加采购活动的供应商有利害关系的，应当要求其回避。</w:t>
      </w:r>
    </w:p>
    <w:p w14:paraId="13EAD3B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25.5采购人不得担任磋商小组组长。</w:t>
      </w:r>
    </w:p>
    <w:p w14:paraId="569B38A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25.6磋商小组成员名单在成交结果公告前应当保密。</w:t>
      </w:r>
    </w:p>
    <w:p w14:paraId="40FD8B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26.符合性审查</w:t>
      </w:r>
    </w:p>
    <w:p w14:paraId="5E102C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26.1磋商小组依据有关法律法规和磋商文件的规定，对符合资格的供应商的响应文件进行符合性审查，以确定其是否满足磋商文件的实质性要求。</w:t>
      </w:r>
    </w:p>
    <w:p w14:paraId="3EC1AD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26.2审查、评价磋商文件是否符合磋商文件的商务、技术等实质性要求。</w:t>
      </w:r>
    </w:p>
    <w:p w14:paraId="7E1C826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26.3可要求供应商对响应文件有关事项作出澄清或者说明。</w:t>
      </w:r>
    </w:p>
    <w:p w14:paraId="3A9486F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27.响应文件的澄清</w:t>
      </w:r>
    </w:p>
    <w:p w14:paraId="58D133A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27.1对于响应文件中含义不明确、同类问题表述不一致或者有明显文字和计算错误的内容，磋商小组应当以书面形式要求供应商作出必要的澄清、说明或者补正。</w:t>
      </w:r>
    </w:p>
    <w:p w14:paraId="6A9EF7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27.2供应商的澄清、说明或者补正应当采用书面形式，并加盖公章，或者由法定代表人或其授权的代表签字。供应商的澄清、说明或者补正不得超出响应文件的范围或者改变响应文件的实质性内容。</w:t>
      </w:r>
    </w:p>
    <w:p w14:paraId="74D8DB2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27.3供应商的澄清文件是其响应文件的组成部分。</w:t>
      </w:r>
    </w:p>
    <w:p w14:paraId="6BA0E4B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28.响应文件报价出现前后不一致的修正</w:t>
      </w:r>
    </w:p>
    <w:p w14:paraId="56C288A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28.1磋商文件中开标一览表（报价表）内容与响应文件中相应内容不一致的，以开标一览表（报价表）为准；</w:t>
      </w:r>
    </w:p>
    <w:p w14:paraId="06E344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28.2大写金额和小写金额不一致的，以大写金额为准；</w:t>
      </w:r>
    </w:p>
    <w:p w14:paraId="3FF9109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28.3单价金额小数点或者百分比有明显错位的，以开标一览表的总价为准，并修改单价；</w:t>
      </w:r>
    </w:p>
    <w:p w14:paraId="29A45B5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28.4总价金额与按单价汇总金额不一致的，以单价金额计算结果为准。同时出现两种以上不一致的，按照前款规定的顺序修正。修正后的报价按照“供应商须知”27.2规定经供应商确认后产生约束力，供应商不确认的，其投标无效。</w:t>
      </w:r>
    </w:p>
    <w:p w14:paraId="0868A8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29.响应无效情形</w:t>
      </w:r>
    </w:p>
    <w:p w14:paraId="01231B4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29.1响应文件属下列情况之一的，按照无效响应处理：</w:t>
      </w:r>
    </w:p>
    <w:p w14:paraId="12B2DEA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29.1.1未按照磋商文件的规定提交《禹州市政府采购供应商信用承诺函》的；</w:t>
      </w:r>
    </w:p>
    <w:p w14:paraId="67B5F7B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29.1.2未按照磋商文件的规定提交磋商承诺函的；</w:t>
      </w:r>
    </w:p>
    <w:p w14:paraId="08DD34C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29.1.3响应文件未按磋商文件要求签署、盖章的；</w:t>
      </w:r>
    </w:p>
    <w:p w14:paraId="49F4444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29.1.4报价超过磋商文件中规定的预算金额的；</w:t>
      </w:r>
    </w:p>
    <w:p w14:paraId="5DF168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29.1.5响应文件含有采购人不能接受的附加条件的。</w:t>
      </w:r>
    </w:p>
    <w:p w14:paraId="22A280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29.2根据《河南省财政厅关于防范供应商串通投标促进政府采购公平竞争的通知》（豫财购﹝2021﹞6号）要求，参与同一个标段的供应商存在下列情形之一的，其投标文件无效：</w:t>
      </w:r>
    </w:p>
    <w:p w14:paraId="606BDA1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29.2.1不同供应商的电子响应文件上传计算机的网卡MAC地址、CPU序列号和硬盘序列号等硬件信息相同的；</w:t>
      </w:r>
    </w:p>
    <w:p w14:paraId="27CB6F3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29.2.2不同供应商的响应文件由同一电子设备编制、打印加密或者上传；</w:t>
      </w:r>
    </w:p>
    <w:p w14:paraId="5D6236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29.2.3不同供应商的响应文件由同一电子设备打印、复印；</w:t>
      </w:r>
    </w:p>
    <w:p w14:paraId="789523D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29.2.4不同供应商的响应文件由同一人送达或者分发，或者不同供应商联系人为同一人或不同联系人的联系电话一致的；</w:t>
      </w:r>
    </w:p>
    <w:p w14:paraId="2B7A184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29.2.5不同供应商的响应文件的内容存在两处以上细节错误一致；</w:t>
      </w:r>
    </w:p>
    <w:p w14:paraId="6A8E39B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29.2.6不同供应商的法定代表人、委托代理人、项目经理、项目负责人等由同一个单位缴纳社会保险或者领取报酬的；</w:t>
      </w:r>
    </w:p>
    <w:p w14:paraId="78281A3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29.2.7不同供应商响应文件中法定代表人或者负责人签字出自同一人之手；</w:t>
      </w:r>
    </w:p>
    <w:p w14:paraId="2B67EF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29.2.8其他涉嫌串通的情形。</w:t>
      </w:r>
    </w:p>
    <w:p w14:paraId="20A57C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29.3有下列情形之一的，视为供应商串通磋商，其响应无效：</w:t>
      </w:r>
    </w:p>
    <w:p w14:paraId="143EA3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29.3.1不同供应商的响应文件由同一单位或者个人编制；</w:t>
      </w:r>
    </w:p>
    <w:p w14:paraId="529E5C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29.3.2不同供应商委托同一单位或者个人办理相应事宜；</w:t>
      </w:r>
    </w:p>
    <w:p w14:paraId="6FC10F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29.3.3不同供应商的响应文件载明的项目管理成员或者联系人员为同一人；</w:t>
      </w:r>
    </w:p>
    <w:p w14:paraId="14A15E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29.3.4不同供应商的响应文件异常一致或者投标报价呈规律性差异；</w:t>
      </w:r>
    </w:p>
    <w:p w14:paraId="5218B33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29.3.5不同供应商的响应文件相互混装。</w:t>
      </w:r>
    </w:p>
    <w:p w14:paraId="352D222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29.4供应商应当遵循公平竞争的原则，不得恶意串通，不得妨碍其他供应商的竞争行为，不得损害采购人或者其他供应商的合法权益。在评标过程中发现供应商有上述情形的，磋商小组应当认定其投标无效，并书面报告本级财政部门。</w:t>
      </w:r>
    </w:p>
    <w:p w14:paraId="7A5C7A0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29.5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响应处理。</w:t>
      </w:r>
    </w:p>
    <w:p w14:paraId="0F1A192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29.6按照《关于推进全流程电子化交易和在线监管工作有关问题的通知》（许公管办〔2019〕3号）规定，不同供应商电子响应文件制作硬件特征码（网卡MAC地址、CPU序号、硬盘序列号）均一致时，视为‘不同供应商的响应文件由同一单位或者个人编制’或‘不同供应商委托同一单位或者个人办理响应事宜’，其磋商响应无效。</w:t>
      </w:r>
    </w:p>
    <w:p w14:paraId="71A6B10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29.7法律法规和响应文件规定的其他无效情形。</w:t>
      </w:r>
    </w:p>
    <w:p w14:paraId="237D2B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30.响应文件评审与评价</w:t>
      </w:r>
    </w:p>
    <w:p w14:paraId="1989C46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磋商小组按照磋商文件中规定的评标方法和标准，对符合性审查合格的响应文件进行商务和技术评估，综合比较与评价。</w:t>
      </w:r>
    </w:p>
    <w:p w14:paraId="0827F25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31.评标方法、评标标准</w:t>
      </w:r>
    </w:p>
    <w:p w14:paraId="1FE6778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31.1评标方法分为综合评分法。</w:t>
      </w:r>
    </w:p>
    <w:p w14:paraId="5CCBB5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31.1.1综合评分法，是指响应文件满足磋商文件全部实质性要求，且按照评审因素的量化指标评审得分最高的供应商为成交候选人的评标方法。</w:t>
      </w:r>
    </w:p>
    <w:p w14:paraId="0964F7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31.2价格分</w:t>
      </w:r>
    </w:p>
    <w:p w14:paraId="620189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31.2.1价格分采用低价优先法计算，即满足磋商文件要求且最后报价最低的供应商的价格</w:t>
      </w:r>
    </w:p>
    <w:p w14:paraId="36ABC88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为磋商基准价，其价格分为满分。其他供应商的价格分统一按照下列公式计算：</w:t>
      </w:r>
    </w:p>
    <w:p w14:paraId="3377753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磋商报价得分=（磋商基准价/最后磋商报价）×</w:t>
      </w:r>
      <w:r>
        <w:rPr>
          <w:rFonts w:hint="eastAsia" w:ascii="宋体" w:hAnsi="宋体" w:eastAsia="宋体" w:cs="宋体"/>
          <w:color w:val="auto"/>
          <w:spacing w:val="6"/>
          <w:sz w:val="21"/>
          <w:szCs w:val="21"/>
          <w:highlight w:val="none"/>
          <w:lang w:val="en-US" w:eastAsia="zh-CN"/>
        </w:rPr>
        <w:t>30</w:t>
      </w:r>
    </w:p>
    <w:p w14:paraId="48AF4B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31.2.2评审过程中，不得去掉最后报价中的最高报价和最低报价。</w:t>
      </w:r>
    </w:p>
    <w:p w14:paraId="2B8647A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31.2.3因落实政府采购政策进行价格调整的，以调整后的价格计算磋商基准价和磋商报价。</w:t>
      </w:r>
    </w:p>
    <w:p w14:paraId="6DD6C1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31.3本次磋商具体磋商方法、磋商标准见（第六章对响应文件审查与评审）。</w:t>
      </w:r>
    </w:p>
    <w:p w14:paraId="17B017F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31.3.1评审中出现下列情形之一的，磋商小组应当启动异常低价投标审查程序：</w:t>
      </w:r>
    </w:p>
    <w:p w14:paraId="0E70271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（1）投标报价低于全部通过符合性审查供应商投标报价平均值50%的，即投标报价〈全部通过符合性审查供应商投标报价平均值×50%；</w:t>
      </w:r>
    </w:p>
    <w:p w14:paraId="48EBCE7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（2）投标报价低于通过符合性审查的次低报价供应商投标报价50%的，即投标报价〈通过符合性审查的次低报价供应商投标报价×50%；</w:t>
      </w:r>
    </w:p>
    <w:p w14:paraId="156EF4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 xml:space="preserve">（3）投标报价低于采购项目最高限价45%的，即投标报价〈采购项目最高限价×45%； </w:t>
      </w:r>
    </w:p>
    <w:p w14:paraId="1EB344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（4）磋商小组基于专业判断，认为供应商报价过低，有可能影响产品质量或者不能诚信履约的其他情形。</w:t>
      </w:r>
    </w:p>
    <w:p w14:paraId="7E6C0D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（5）相关法律法规对供应商报价有规定的，从其规定。</w:t>
      </w:r>
    </w:p>
    <w:p w14:paraId="3F9D53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31.3.2磋商小组启动异常低价投标审查后，属于前述第1项至第4项情形的，应当要求相关供应商在评审现场规定时间内（给予供应商的时间不少于60分钟）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434FA58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val="en-US" w:eastAsia="zh-CN"/>
        </w:rPr>
        <w:t>31.3.3磋商小组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磋商小组应当将其作为无效投标处理。</w:t>
      </w:r>
    </w:p>
    <w:p w14:paraId="3AFAB43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32.磋商</w:t>
      </w:r>
    </w:p>
    <w:p w14:paraId="68CAB26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32.1磋商小组与通过符合性审查合格的响应文件，即实质性响应磋商文件的供应商分别进行磋商。</w:t>
      </w:r>
    </w:p>
    <w:p w14:paraId="6F4687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32.2磋商小组所有成员应当集中与单一供应商分别进行磋商，并给予所有参加磋商的供应商平等的磋商机会。</w:t>
      </w:r>
    </w:p>
    <w:p w14:paraId="096C6F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32.3在磋商中，磋商的任何一方不得透露与磋商有关的其他供应商的技术资料、价格和其他信息。</w:t>
      </w:r>
    </w:p>
    <w:p w14:paraId="076963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32.4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w:t>
      </w:r>
    </w:p>
    <w:p w14:paraId="4E8024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32.5磋商文件能够详细列明采购标的的技术、服务要求的，磋商结束后，磋商小组应当要求所有实质性响应的供应商在规定时间内提交最后报价，提交最后报价的供应商不得少于3家。</w:t>
      </w:r>
    </w:p>
    <w:p w14:paraId="4B9497B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32.6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798286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32.7如磋商中出现符合《财政部关于政府采购竞争性磋商采购方式管理暂行办法有关问题的补充通知》（财库〔2015〕124号）中的情形，则按财政部通知要求执行。</w:t>
      </w:r>
    </w:p>
    <w:p w14:paraId="1C36915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32.8最后报价是供应商响应文件的有效组成部分。符合《政府采购竞争性磋商采购方式管理暂行办法》【（财库2014）214号】第三条第四项情形的，提交最后报价的供应商可以为2家。</w:t>
      </w:r>
    </w:p>
    <w:p w14:paraId="69158D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32.9已提交响应文件的供应商，在提交最后报价之前，可以根据磋商情况退出磋商。</w:t>
      </w:r>
    </w:p>
    <w:p w14:paraId="7314FFC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32.10按照《关于推进全流程电子化交易和在线监管工作有关问题的通知》（许公管办〔2019〕3号）规定，评审专家应严格按照要求查看“硬件特征码相”关信息并进行评审。</w:t>
      </w:r>
    </w:p>
    <w:p w14:paraId="6AD2BF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33.推荐成交候选人</w:t>
      </w:r>
    </w:p>
    <w:p w14:paraId="034980C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33.1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w:t>
      </w:r>
    </w:p>
    <w:p w14:paraId="6F8CA93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33.2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FFD09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34.保密</w:t>
      </w:r>
    </w:p>
    <w:p w14:paraId="387674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34.1评审专家应当遵守评审工作纪律，不得泄露评审文件、评审情况和评审中获悉的商业秘密。</w:t>
      </w:r>
    </w:p>
    <w:p w14:paraId="01E381D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34.2采购人、采购代理机构应当采取必要措施，保证评标在严格保密的情况下进行。</w:t>
      </w:r>
    </w:p>
    <w:p w14:paraId="01EFCDF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有关人员对评审情况以及在评审过程中获悉的国家秘密、商业秘密负有保密责任。</w:t>
      </w:r>
    </w:p>
    <w:p w14:paraId="611C86DE">
      <w:pPr>
        <w:shd w:val="clear"/>
        <w:spacing w:before="222" w:line="228" w:lineRule="auto"/>
        <w:ind w:left="3227"/>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六、定标和授予合同</w:t>
      </w:r>
    </w:p>
    <w:p w14:paraId="2BF924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35.确定成交人</w:t>
      </w:r>
    </w:p>
    <w:p w14:paraId="7D24EE0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35.1采购人应当自收到评标报告之日起1个工作日内，在评标报告确定的成交候选人名单中按顺序确定成交人（核验成交供应商由《禹州市政府采购供应商信用承诺函》替代的证明材料）。</w:t>
      </w:r>
    </w:p>
    <w:p w14:paraId="2D9C73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35.2采购人在收到评标报告1个工作日内未按评标报告推荐的成交候选人顺序确定成交人，又不能说明合法理由的，视同按评标报告推荐的顺序确定排名第一的成交候选人为成交人。</w:t>
      </w:r>
    </w:p>
    <w:p w14:paraId="78CDFF0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36.成交公告、发出成交通知书</w:t>
      </w:r>
    </w:p>
    <w:p w14:paraId="7EB110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36.1采购人确认成交人后公告成交结果的同时，向成交人发出成交通知书。</w:t>
      </w:r>
    </w:p>
    <w:p w14:paraId="764E595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36.2成交通知书发出后，采购人不得违法改变成交结果，成交人无正当理由不得放弃成交。</w:t>
      </w:r>
    </w:p>
    <w:p w14:paraId="31A308B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37.质疑提出与答复</w:t>
      </w:r>
    </w:p>
    <w:p w14:paraId="5FF96A0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37.1供应商认为磋商文件、采购过程和成交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如未提出视为全面接受。</w:t>
      </w:r>
    </w:p>
    <w:p w14:paraId="470C482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37.1.1对采购文件提出质疑的，潜在供应商应依法获取采购文件，且应当在获取采购文件或者采购文件公告期限届满之日起7个工作日内使用CA数字证书登录《全国公共资源交易平台（河南省·许昌市）》，通过许昌市公共资源交易系统一次性提出，逾期提交或未按照要求提交的质疑函将不予受理。质疑提出后潜在供应商应及时联系竞争性磋商中</w:t>
      </w:r>
      <w:r>
        <w:rPr>
          <w:rFonts w:hint="eastAsia" w:ascii="宋体" w:hAnsi="宋体" w:eastAsia="宋体" w:cs="宋体"/>
          <w:color w:val="auto"/>
          <w:spacing w:val="6"/>
          <w:sz w:val="21"/>
          <w:szCs w:val="21"/>
          <w:highlight w:val="none"/>
          <w:lang w:val="en-US" w:eastAsia="zh-CN"/>
        </w:rPr>
        <w:t>采购代理</w:t>
      </w:r>
      <w:r>
        <w:rPr>
          <w:rFonts w:hint="eastAsia" w:ascii="宋体" w:hAnsi="宋体" w:eastAsia="宋体" w:cs="宋体"/>
          <w:color w:val="auto"/>
          <w:spacing w:val="6"/>
          <w:sz w:val="21"/>
          <w:szCs w:val="21"/>
          <w:highlight w:val="none"/>
          <w:lang w:eastAsia="zh-CN"/>
        </w:rPr>
        <w:t>机构联系人查看。</w:t>
      </w:r>
    </w:p>
    <w:p w14:paraId="1652379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37.1.2对采购过程提出质疑的，为各采购程序环节结束之日起七个工作日内，供应商使用CA数字证书登录《全国公共资源交易平台（河南省·许昌市）》，通过许昌公共资源交易系统一次性提出，逾期提交或未按照要求提交的质疑函将不予受理。质疑提出后供应商应及时联系磋商公告中采购代理机构联系人查看。</w:t>
      </w:r>
    </w:p>
    <w:p w14:paraId="41C0DF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37.1.3对中标结果提出质疑的，为中标结果公告期限届满之日起七个工作日内，供应商使用CA数字证书登录《全国公共资源交易平台（河南省·许昌市）》，通过许昌公共资源交易系统一次性提出，逾期提交或未按照要求提交的质疑函将不予受理。质疑提出后供应商应及时联系竞争性磋商公告中采购代理机构联系人查看。</w:t>
      </w:r>
    </w:p>
    <w:p w14:paraId="0E94D78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37.2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w:t>
      </w:r>
    </w:p>
    <w:p w14:paraId="61C9E7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37.2.1对磋商文件提出的质疑，依法通过澄清或者修改可以继续开展采购活动的，澄清或者修改磋商文件后继续开展采购活动；否则应当修改磋商文件后重新开展采购活动。</w:t>
      </w:r>
    </w:p>
    <w:p w14:paraId="51989A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37.2.2对采购过程、成交结果提出的质疑，合格供应商符合法定数量时，可以从合格的成交候选人中另行确定成交供应商的，应当依法另行确定成交供应商；否则应当重新开展采购活动。</w:t>
      </w:r>
    </w:p>
    <w:p w14:paraId="34993C1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38.签订合同与备案</w:t>
      </w:r>
    </w:p>
    <w:p w14:paraId="4856D64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采购人应当自成交通知书发出之日起15日内，按照磋商文件和成交人响应文件的规定，与成交人签订书面合同。所签订的合同不得对磋商文件确定的事项和成交人响应文件作实质性修改。</w:t>
      </w:r>
    </w:p>
    <w:p w14:paraId="01ED3E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39.履约保证金</w:t>
      </w:r>
    </w:p>
    <w:p w14:paraId="17DA68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“供应商须知前附表”中规定成交人提交履约保证金的，成交人应当以支票、汇票、本票或者金融机构、担保机构出具的保函等非现金形式向采购人提交。履约保证金的数额不得超过政府采购合同金额的10%。</w:t>
      </w:r>
    </w:p>
    <w:p w14:paraId="79E97B5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color w:val="auto"/>
          <w:spacing w:val="3"/>
          <w:sz w:val="21"/>
          <w:szCs w:val="21"/>
          <w:highlight w:val="none"/>
          <w:lang w:eastAsia="zh-CN"/>
        </w:rPr>
      </w:pPr>
      <w:r>
        <w:rPr>
          <w:rFonts w:hint="eastAsia" w:ascii="宋体" w:hAnsi="宋体" w:eastAsia="宋体" w:cs="宋体"/>
          <w:b/>
          <w:bCs/>
          <w:color w:val="auto"/>
          <w:spacing w:val="3"/>
          <w:sz w:val="21"/>
          <w:szCs w:val="21"/>
          <w:highlight w:val="none"/>
          <w:lang w:eastAsia="zh-CN"/>
        </w:rPr>
        <w:t>40.政府采购合同融资</w:t>
      </w:r>
    </w:p>
    <w:p w14:paraId="548CDD8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40.1缓解中小企业融资难题</w:t>
      </w:r>
    </w:p>
    <w:p w14:paraId="027AC74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1D4DB7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w:t>
      </w:r>
      <w:r>
        <w:rPr>
          <w:rFonts w:hint="eastAsia" w:ascii="宋体" w:hAnsi="宋体" w:eastAsia="宋体" w:cs="宋体"/>
          <w:color w:val="auto"/>
          <w:spacing w:val="6"/>
          <w:sz w:val="21"/>
          <w:szCs w:val="21"/>
          <w:highlight w:val="none"/>
          <w:lang w:val="en-US" w:eastAsia="zh-CN"/>
        </w:rPr>
        <w:t>0</w:t>
      </w:r>
      <w:r>
        <w:rPr>
          <w:rFonts w:hint="eastAsia" w:ascii="宋体" w:hAnsi="宋体" w:eastAsia="宋体" w:cs="宋体"/>
          <w:color w:val="auto"/>
          <w:spacing w:val="6"/>
          <w:sz w:val="21"/>
          <w:szCs w:val="21"/>
          <w:highlight w:val="none"/>
          <w:lang w:eastAsia="zh-CN"/>
        </w:rPr>
        <w:t>.2合作金融机构（排名不分先后）</w:t>
      </w:r>
    </w:p>
    <w:p w14:paraId="047A6A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合作金融机构名称：中原银行许昌分行（小微金融部）</w:t>
      </w:r>
    </w:p>
    <w:p w14:paraId="72BA08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联系人及电话：陈阳 13137407575   方金龙  15836539901</w:t>
      </w:r>
    </w:p>
    <w:p w14:paraId="4E6FAD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地址：许昌市建安大道与紫云路交汇处中原银行</w:t>
      </w:r>
    </w:p>
    <w:p w14:paraId="07E4F38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合作金融机构名称：浦发银行许昌分行</w:t>
      </w:r>
    </w:p>
    <w:p w14:paraId="1602FB6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联系人及电话：赵勇  0374-7313569、7313502 18937459920</w:t>
      </w:r>
    </w:p>
    <w:p w14:paraId="08CDF0A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地址：许昌市许继大道1163号许继花园</w:t>
      </w:r>
    </w:p>
    <w:p w14:paraId="04258E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合作金融机构名称：交通银行许昌分行</w:t>
      </w:r>
    </w:p>
    <w:p w14:paraId="37CE5A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联系人：宋纪刚  0374-2369912  13733951305</w:t>
      </w:r>
    </w:p>
    <w:p w14:paraId="53C53D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地址：许昌市莲城大道114号</w:t>
      </w:r>
    </w:p>
    <w:p w14:paraId="62E1E26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合作金融机构名称：光大银行许昌分行</w:t>
      </w:r>
    </w:p>
    <w:p w14:paraId="50176D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联系人：李东磊  0374-2928168 18569936868</w:t>
      </w:r>
    </w:p>
    <w:p w14:paraId="42023C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地址：许昌市魏都区八一路与文峰路交叉口西北角</w:t>
      </w:r>
    </w:p>
    <w:p w14:paraId="336EA3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合作金融机构名称：招商银行许昌分行</w:t>
      </w:r>
    </w:p>
    <w:p w14:paraId="78FEC2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联系人及电话：崔星迪  0374-5376058  18839983051</w:t>
      </w:r>
    </w:p>
    <w:p w14:paraId="0A6281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地址：许昌市建安大道中段新天下AB座</w:t>
      </w:r>
    </w:p>
    <w:p w14:paraId="2A3F5D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合作金融机构名称：邮储银行许昌市分行</w:t>
      </w:r>
    </w:p>
    <w:p w14:paraId="0AF7D9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联系人及电话：张彦峰13839001972 武松涛18839902679</w:t>
      </w:r>
    </w:p>
    <w:p w14:paraId="550BF21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徐亚爽15038297574</w:t>
      </w:r>
    </w:p>
    <w:p w14:paraId="3387B30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地址：许昌市莲城大道邮储银行莲城支行二楼</w:t>
      </w:r>
    </w:p>
    <w:p w14:paraId="11EFE7C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合作金融机构名称：中国银行许昌分行</w:t>
      </w:r>
    </w:p>
    <w:p w14:paraId="320B8BC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联系人及电话：白炜 13938772680   刘晓飞  0374-3338596</w:t>
      </w:r>
    </w:p>
    <w:p w14:paraId="1A0BFE4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地址：许昌市魏都区建设路1488号</w:t>
      </w:r>
    </w:p>
    <w:p w14:paraId="08D99DA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合作金融机构名称：中信银行郑州红专路支行</w:t>
      </w:r>
    </w:p>
    <w:p w14:paraId="1AB274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联系人：韩晨  13253490679</w:t>
      </w:r>
    </w:p>
    <w:p w14:paraId="04F5D93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地址：郑州市金水区经三路北26号中信银行郑州红专路支行</w:t>
      </w:r>
    </w:p>
    <w:p w14:paraId="4D3EEA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4</w:t>
      </w:r>
      <w:r>
        <w:rPr>
          <w:rFonts w:hint="eastAsia" w:ascii="宋体" w:hAnsi="宋体" w:eastAsia="宋体" w:cs="宋体"/>
          <w:color w:val="auto"/>
          <w:spacing w:val="6"/>
          <w:sz w:val="21"/>
          <w:szCs w:val="21"/>
          <w:highlight w:val="none"/>
          <w:lang w:val="en-US" w:eastAsia="zh-CN"/>
        </w:rPr>
        <w:t>0</w:t>
      </w:r>
      <w:r>
        <w:rPr>
          <w:rFonts w:hint="eastAsia" w:ascii="宋体" w:hAnsi="宋体" w:eastAsia="宋体" w:cs="宋体"/>
          <w:color w:val="auto"/>
          <w:spacing w:val="6"/>
          <w:sz w:val="21"/>
          <w:szCs w:val="21"/>
          <w:highlight w:val="none"/>
          <w:lang w:eastAsia="zh-CN"/>
        </w:rPr>
        <w:t>.3“许昌市政府采购合同融资金融产品推介名录”链接</w:t>
      </w:r>
    </w:p>
    <w:p w14:paraId="1EB43F3C">
      <w:pPr>
        <w:shd w:val="clear"/>
        <w:bidi w:val="0"/>
        <w:jc w:val="both"/>
        <w:rPr>
          <w:rFonts w:hint="eastAsia" w:ascii="宋体" w:hAnsi="宋体" w:eastAsia="宋体" w:cs="宋体"/>
          <w:color w:val="auto"/>
          <w:spacing w:val="0"/>
          <w:kern w:val="0"/>
          <w:position w:val="0"/>
          <w:sz w:val="21"/>
          <w:szCs w:val="21"/>
          <w:highlight w:val="none"/>
        </w:rPr>
      </w:pPr>
      <w:r>
        <w:rPr>
          <w:rFonts w:hint="eastAsia" w:ascii="宋体" w:hAnsi="宋体" w:eastAsia="宋体" w:cs="宋体"/>
          <w:color w:val="auto"/>
          <w:kern w:val="0"/>
          <w:sz w:val="21"/>
          <w:szCs w:val="21"/>
          <w:highlight w:val="none"/>
        </w:rPr>
        <w:t>https://xuchang.zfcg.henan.gov.cn/xuchang/content?infoId=1606365368231095&amp;channelCode=H711001</w:t>
      </w:r>
    </w:p>
    <w:p w14:paraId="6DF62A7C">
      <w:pPr>
        <w:shd w:val="clear"/>
        <w:spacing w:line="360" w:lineRule="auto"/>
        <w:ind w:left="964" w:firstLine="949" w:firstLineChars="450"/>
        <w:contextualSpacing/>
        <w:rPr>
          <w:rFonts w:hint="eastAsia" w:ascii="宋体" w:hAnsi="宋体" w:eastAsia="宋体" w:cs="宋体"/>
          <w:b/>
          <w:color w:val="auto"/>
          <w:sz w:val="21"/>
          <w:szCs w:val="21"/>
          <w:highlight w:val="none"/>
          <w:lang w:eastAsia="zh-CN"/>
        </w:rPr>
      </w:pPr>
    </w:p>
    <w:p w14:paraId="78C9D737">
      <w:pPr>
        <w:shd w:val="clear"/>
        <w:spacing w:line="360" w:lineRule="auto"/>
        <w:ind w:left="964" w:firstLine="949" w:firstLineChars="450"/>
        <w:contextualSpacing/>
        <w:rPr>
          <w:rFonts w:hint="eastAsia" w:ascii="宋体" w:hAnsi="宋体" w:eastAsia="宋体" w:cs="宋体"/>
          <w:b/>
          <w:color w:val="auto"/>
          <w:sz w:val="21"/>
          <w:szCs w:val="21"/>
          <w:highlight w:val="none"/>
          <w:lang w:eastAsia="zh-CN"/>
        </w:rPr>
      </w:pPr>
    </w:p>
    <w:p w14:paraId="04C2BC8E">
      <w:pPr>
        <w:shd w:val="clear"/>
        <w:spacing w:line="360" w:lineRule="auto"/>
        <w:contextualSpacing/>
        <w:jc w:val="center"/>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lang w:eastAsia="zh-CN"/>
        </w:rPr>
        <w:t>第五章 政府采购政策功能</w:t>
      </w:r>
    </w:p>
    <w:p w14:paraId="3DC84437">
      <w:pPr>
        <w:pStyle w:val="39"/>
        <w:shd w:val="clear"/>
        <w:rPr>
          <w:rFonts w:hint="eastAsia" w:ascii="宋体" w:hAnsi="宋体" w:eastAsia="宋体" w:cs="宋体"/>
          <w:color w:val="auto"/>
          <w:sz w:val="21"/>
          <w:szCs w:val="21"/>
          <w:highlight w:val="none"/>
          <w:lang w:eastAsia="zh-CN"/>
        </w:rPr>
      </w:pPr>
    </w:p>
    <w:p w14:paraId="4DF1214D">
      <w:pPr>
        <w:pStyle w:val="10"/>
        <w:shd w:val="clear"/>
        <w:spacing w:line="360" w:lineRule="auto"/>
        <w:ind w:firstLine="420" w:firstLineChars="200"/>
        <w:contextualSpacing/>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83494ED">
      <w:pPr>
        <w:pStyle w:val="10"/>
        <w:shd w:val="clear"/>
        <w:spacing w:line="360" w:lineRule="auto"/>
        <w:ind w:firstLine="422" w:firstLineChars="200"/>
        <w:contextualSpacing/>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一、节约能源、保护环境</w:t>
      </w:r>
    </w:p>
    <w:p w14:paraId="50CAE06C">
      <w:pPr>
        <w:pStyle w:val="10"/>
        <w:shd w:val="clear"/>
        <w:spacing w:line="360" w:lineRule="auto"/>
        <w:ind w:firstLine="420" w:firstLineChars="200"/>
        <w:contextualSpacing/>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政府强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4BCB958C">
      <w:pPr>
        <w:pStyle w:val="10"/>
        <w:shd w:val="clear"/>
        <w:spacing w:line="360" w:lineRule="auto"/>
        <w:ind w:firstLine="422" w:firstLineChars="200"/>
        <w:contextualSpacing/>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二、促进中小企业发展（不含民办非企业）</w:t>
      </w:r>
    </w:p>
    <w:p w14:paraId="0D4304F2">
      <w:pPr>
        <w:shd w:val="clear"/>
        <w:topLinePunct/>
        <w:spacing w:line="360" w:lineRule="auto"/>
        <w:ind w:firstLine="420" w:firstLineChars="200"/>
        <w:contextualSpacing/>
        <w:rPr>
          <w:rFonts w:hint="eastAsia" w:ascii="宋体" w:hAnsi="宋体" w:eastAsia="宋体" w:cs="宋体"/>
          <w:bCs/>
          <w:color w:val="auto"/>
          <w:sz w:val="21"/>
          <w:szCs w:val="21"/>
          <w:highlight w:val="none"/>
          <w:lang w:val="zh-CN" w:eastAsia="zh-CN"/>
        </w:rPr>
      </w:pPr>
      <w:r>
        <w:rPr>
          <w:rFonts w:hint="eastAsia" w:ascii="宋体" w:hAnsi="宋体" w:eastAsia="宋体" w:cs="宋体"/>
          <w:bCs/>
          <w:color w:val="auto"/>
          <w:sz w:val="21"/>
          <w:szCs w:val="21"/>
          <w:highlight w:val="none"/>
          <w:lang w:val="zh-CN" w:eastAsia="zh-CN"/>
        </w:rPr>
        <w:t>（一）</w:t>
      </w:r>
      <w:r>
        <w:rPr>
          <w:rFonts w:hint="eastAsia" w:ascii="宋体" w:hAnsi="宋体" w:eastAsia="宋体" w:cs="宋体"/>
          <w:bCs/>
          <w:color w:val="auto"/>
          <w:sz w:val="21"/>
          <w:szCs w:val="21"/>
          <w:highlight w:val="none"/>
          <w:lang w:val="en-US" w:eastAsia="zh-CN"/>
        </w:rPr>
        <w:t>本项目</w:t>
      </w:r>
      <w:r>
        <w:rPr>
          <w:rFonts w:hint="eastAsia" w:ascii="宋体" w:hAnsi="宋体" w:eastAsia="宋体" w:cs="宋体"/>
          <w:bCs/>
          <w:color w:val="auto"/>
          <w:sz w:val="21"/>
          <w:szCs w:val="21"/>
          <w:highlight w:val="none"/>
          <w:lang w:val="zh-CN" w:eastAsia="zh-CN"/>
        </w:rPr>
        <w:t>专门面向中小企业预留采购份额</w:t>
      </w:r>
      <w:r>
        <w:rPr>
          <w:rFonts w:hint="eastAsia" w:cs="仿宋_GB2312" w:asciiTheme="minorEastAsia" w:hAnsiTheme="minorEastAsia"/>
          <w:color w:val="auto"/>
          <w:sz w:val="21"/>
          <w:szCs w:val="21"/>
          <w:highlight w:val="none"/>
        </w:rPr>
        <w:t>（不再执行价格评审优惠的扶持政策）</w:t>
      </w:r>
    </w:p>
    <w:p w14:paraId="1C5D05C5">
      <w:pPr>
        <w:shd w:val="clear"/>
        <w:topLinePunct/>
        <w:spacing w:line="360" w:lineRule="auto"/>
        <w:ind w:firstLine="420" w:firstLineChars="200"/>
        <w:contextualSpacing/>
        <w:rPr>
          <w:rFonts w:hint="eastAsia" w:ascii="宋体" w:hAnsi="宋体" w:eastAsia="宋体" w:cs="宋体"/>
          <w:bCs/>
          <w:color w:val="auto"/>
          <w:sz w:val="21"/>
          <w:szCs w:val="21"/>
          <w:highlight w:val="none"/>
          <w:lang w:val="zh-CN" w:eastAsia="zh-CN"/>
        </w:rPr>
      </w:pPr>
      <w:r>
        <w:rPr>
          <w:rFonts w:hint="eastAsia" w:ascii="宋体" w:hAnsi="宋体" w:eastAsia="宋体" w:cs="宋体"/>
          <w:bCs/>
          <w:color w:val="auto"/>
          <w:sz w:val="21"/>
          <w:szCs w:val="21"/>
          <w:highlight w:val="none"/>
          <w:lang w:val="zh-CN" w:eastAsia="zh-CN"/>
        </w:rPr>
        <w:t>（二）非专门面向中小企业预留采购份额</w:t>
      </w:r>
    </w:p>
    <w:p w14:paraId="40CDE547">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本项目如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32206F26">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2.在货物采购项目中，供应商提供的货物既有中小企业制造货物，也有大型企业制造货物的，不享受《政府采购促进中小企业发展管理办法》（财库〔2020〕46号）规定的中小企业扶持政策。</w:t>
      </w:r>
    </w:p>
    <w:p w14:paraId="7A72D69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3.以联合体形式参加政府采购活动，联合体各方均为中小企业的，联合体视同中小企业。其中，联合体各方均为小微企业的，联合体视同小微企业。</w:t>
      </w:r>
    </w:p>
    <w:p w14:paraId="1940D3D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14:paraId="50A08A64">
      <w:pPr>
        <w:shd w:val="clear"/>
        <w:topLinePunct/>
        <w:spacing w:line="360" w:lineRule="auto"/>
        <w:ind w:firstLine="420" w:firstLineChars="200"/>
        <w:contextualSpacing/>
        <w:rPr>
          <w:rFonts w:hint="eastAsia" w:ascii="宋体" w:hAnsi="宋体" w:eastAsia="宋体" w:cs="宋体"/>
          <w:b/>
          <w:bCs/>
          <w:color w:val="auto"/>
          <w:sz w:val="21"/>
          <w:szCs w:val="21"/>
          <w:highlight w:val="none"/>
          <w:lang w:val="zh-CN" w:eastAsia="zh-CN"/>
        </w:rPr>
      </w:pPr>
      <w:r>
        <w:rPr>
          <w:rFonts w:hint="eastAsia" w:ascii="宋体" w:hAnsi="宋体" w:eastAsia="宋体" w:cs="宋体"/>
          <w:color w:val="auto"/>
          <w:sz w:val="21"/>
          <w:szCs w:val="21"/>
          <w:highlight w:val="none"/>
          <w:lang w:val="zh-CN" w:eastAsia="zh-CN"/>
        </w:rPr>
        <w:t>5.按照本次采购标的所属行业的划型标准，符合条件的中小企业应按照磋商文件格式要求提供《中小企业声明函》，否则不得享受相关中小企业扶持政策。</w:t>
      </w:r>
    </w:p>
    <w:p w14:paraId="54BF4CAE">
      <w:pPr>
        <w:shd w:val="clear"/>
        <w:topLinePunct/>
        <w:spacing w:line="360" w:lineRule="auto"/>
        <w:ind w:firstLine="422" w:firstLineChars="200"/>
        <w:contextualSpacing/>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三、支持监狱企业发展</w:t>
      </w:r>
    </w:p>
    <w:p w14:paraId="60500050">
      <w:pPr>
        <w:shd w:val="clear"/>
        <w:spacing w:line="360" w:lineRule="auto"/>
        <w:ind w:firstLine="420" w:firstLineChars="200"/>
        <w:contextualSpacing/>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按照财政部、司法部发布的《关于政府采购支持监狱企业发展有关问题的通知》（</w:t>
      </w:r>
      <w:bookmarkStart w:id="0" w:name="OLE_LINK6"/>
      <w:r>
        <w:rPr>
          <w:rFonts w:hint="eastAsia" w:ascii="宋体" w:hAnsi="宋体" w:eastAsia="宋体" w:cs="宋体"/>
          <w:bCs/>
          <w:color w:val="auto"/>
          <w:sz w:val="21"/>
          <w:szCs w:val="21"/>
          <w:highlight w:val="none"/>
          <w:lang w:eastAsia="zh-CN"/>
        </w:rPr>
        <w:t>财库〔2014〕68号</w:t>
      </w:r>
      <w:bookmarkEnd w:id="0"/>
      <w:r>
        <w:rPr>
          <w:rFonts w:hint="eastAsia" w:ascii="宋体" w:hAnsi="宋体" w:eastAsia="宋体" w:cs="宋体"/>
          <w:bCs/>
          <w:color w:val="auto"/>
          <w:sz w:val="21"/>
          <w:szCs w:val="21"/>
          <w:highlight w:val="none"/>
          <w:lang w:eastAsia="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7282995">
      <w:pPr>
        <w:shd w:val="clear"/>
        <w:spacing w:line="360" w:lineRule="auto"/>
        <w:ind w:firstLine="422" w:firstLineChars="200"/>
        <w:contextualSpacing/>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四、促进残疾人就业</w:t>
      </w:r>
    </w:p>
    <w:p w14:paraId="74476F3C">
      <w:pPr>
        <w:pStyle w:val="10"/>
        <w:shd w:val="clear"/>
        <w:spacing w:line="360" w:lineRule="auto"/>
        <w:ind w:firstLine="420" w:firstLineChars="200"/>
        <w:contextualSpacing/>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12CCD831">
      <w:pPr>
        <w:pStyle w:val="10"/>
        <w:shd w:val="clear"/>
        <w:spacing w:line="360" w:lineRule="auto"/>
        <w:ind w:firstLine="420" w:firstLineChars="200"/>
        <w:contextualSpacing/>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2968A3F9">
      <w:pPr>
        <w:shd w:val="clear"/>
        <w:spacing w:before="223" w:line="329" w:lineRule="auto"/>
        <w:ind w:left="22" w:right="15" w:firstLine="424"/>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3.中标人为残疾人福利性单位的，招标人应当随中标结果同时公告其《残疾人福利性单位声明函》，接受社会监督。</w:t>
      </w:r>
    </w:p>
    <w:p w14:paraId="008FB61F">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54C417B7">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059BD302">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3F7A6054">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53B10735">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1CABD2F5">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051B9ED6">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0159967F">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750B3914">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2D1831EB">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077F0221">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20E30F4D">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6E8A39C5">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3830A9F7">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170134DE">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47168C28">
      <w:pPr>
        <w:shd w:val="clear"/>
        <w:spacing w:before="223" w:line="329" w:lineRule="auto"/>
        <w:ind w:left="22" w:right="15" w:firstLine="424"/>
        <w:rPr>
          <w:rFonts w:hint="eastAsia" w:ascii="宋体" w:hAnsi="宋体" w:eastAsia="宋体" w:cs="宋体"/>
          <w:bCs/>
          <w:color w:val="auto"/>
          <w:sz w:val="21"/>
          <w:szCs w:val="21"/>
          <w:highlight w:val="none"/>
          <w:lang w:eastAsia="zh-CN"/>
        </w:rPr>
      </w:pPr>
    </w:p>
    <w:p w14:paraId="727DC34B">
      <w:pPr>
        <w:shd w:val="clear"/>
        <w:spacing w:before="162" w:line="224" w:lineRule="auto"/>
        <w:ind w:left="2110"/>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6"/>
          <w:sz w:val="30"/>
          <w:szCs w:val="30"/>
          <w:highlight w:val="none"/>
          <w:lang w:eastAsia="zh-CN"/>
        </w:rPr>
        <w:t>第六章</w:t>
      </w:r>
      <w:r>
        <w:rPr>
          <w:rFonts w:hint="eastAsia" w:ascii="宋体" w:hAnsi="宋体" w:eastAsia="宋体" w:cs="宋体"/>
          <w:color w:val="auto"/>
          <w:spacing w:val="6"/>
          <w:sz w:val="30"/>
          <w:szCs w:val="30"/>
          <w:highlight w:val="none"/>
          <w:lang w:eastAsia="zh-CN"/>
        </w:rPr>
        <w:t xml:space="preserve"> </w:t>
      </w:r>
      <w:r>
        <w:rPr>
          <w:rFonts w:hint="eastAsia" w:ascii="宋体" w:hAnsi="宋体" w:eastAsia="宋体" w:cs="宋体"/>
          <w:b/>
          <w:bCs/>
          <w:color w:val="auto"/>
          <w:spacing w:val="6"/>
          <w:sz w:val="30"/>
          <w:szCs w:val="30"/>
          <w:highlight w:val="none"/>
          <w:lang w:eastAsia="zh-CN"/>
        </w:rPr>
        <w:t>对响应文件审查与评审</w:t>
      </w:r>
    </w:p>
    <w:p w14:paraId="1D4BD943">
      <w:pPr>
        <w:shd w:val="clear"/>
        <w:spacing w:before="222" w:line="228" w:lineRule="auto"/>
        <w:ind w:left="544"/>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6"/>
          <w:sz w:val="21"/>
          <w:szCs w:val="21"/>
          <w:highlight w:val="none"/>
          <w:lang w:eastAsia="zh-CN"/>
        </w:rPr>
        <w:t>一、资格审查</w:t>
      </w:r>
    </w:p>
    <w:p w14:paraId="7F4DDC2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9"/>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（一）磋商小组依法对供应商资格进行审查。确定符合资格的供应商不少于3家，将对响应</w:t>
      </w:r>
      <w:r>
        <w:rPr>
          <w:rFonts w:hint="eastAsia" w:ascii="宋体" w:hAnsi="宋体" w:eastAsia="宋体" w:cs="宋体"/>
          <w:color w:val="auto"/>
          <w:spacing w:val="9"/>
          <w:sz w:val="21"/>
          <w:szCs w:val="21"/>
          <w:highlight w:val="none"/>
          <w:lang w:eastAsia="zh-CN"/>
        </w:rPr>
        <w:t>文件的有效性、完整性和响应程度进行审查并对响应文件进行评</w:t>
      </w:r>
      <w:r>
        <w:rPr>
          <w:rFonts w:hint="eastAsia" w:ascii="宋体" w:hAnsi="宋体" w:eastAsia="宋体" w:cs="宋体"/>
          <w:color w:val="auto"/>
          <w:spacing w:val="8"/>
          <w:sz w:val="21"/>
          <w:szCs w:val="21"/>
          <w:highlight w:val="none"/>
          <w:lang w:eastAsia="zh-CN"/>
        </w:rPr>
        <w:t>审。</w:t>
      </w:r>
    </w:p>
    <w:p w14:paraId="266C4236">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8"/>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（二）资格证明材料（本栏所列内容为本项目的资格审查条件，</w:t>
      </w:r>
      <w:r>
        <w:rPr>
          <w:rFonts w:hint="eastAsia" w:ascii="宋体" w:hAnsi="宋体" w:eastAsia="宋体" w:cs="宋体"/>
          <w:color w:val="auto"/>
          <w:spacing w:val="6"/>
          <w:sz w:val="21"/>
          <w:szCs w:val="21"/>
          <w:highlight w:val="none"/>
          <w:lang w:eastAsia="zh-CN"/>
        </w:rPr>
        <w:t>如有一项不符合要</w:t>
      </w:r>
      <w:r>
        <w:rPr>
          <w:rFonts w:hint="eastAsia" w:ascii="宋体" w:hAnsi="宋体" w:eastAsia="宋体" w:cs="宋体"/>
          <w:color w:val="auto"/>
          <w:spacing w:val="7"/>
          <w:sz w:val="21"/>
          <w:szCs w:val="21"/>
          <w:highlight w:val="none"/>
          <w:lang w:eastAsia="zh-CN"/>
        </w:rPr>
        <w:t>求，则不能进入下一步评审）。</w:t>
      </w:r>
    </w:p>
    <w:p w14:paraId="6B0C1C08">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（三）资格审查中所涉及的证书及材料，均须在电子响应文件</w:t>
      </w:r>
      <w:r>
        <w:rPr>
          <w:rFonts w:hint="eastAsia" w:ascii="宋体" w:hAnsi="宋体" w:eastAsia="宋体" w:cs="宋体"/>
          <w:color w:val="auto"/>
          <w:spacing w:val="6"/>
          <w:sz w:val="21"/>
          <w:szCs w:val="21"/>
          <w:highlight w:val="none"/>
          <w:lang w:eastAsia="zh-CN"/>
        </w:rPr>
        <w:t>中提供原件扫描件</w:t>
      </w:r>
      <w:r>
        <w:rPr>
          <w:rFonts w:hint="eastAsia" w:ascii="宋体" w:hAnsi="宋体" w:eastAsia="宋体" w:cs="宋体"/>
          <w:color w:val="auto"/>
          <w:spacing w:val="3"/>
          <w:sz w:val="21"/>
          <w:szCs w:val="21"/>
          <w:highlight w:val="none"/>
          <w:lang w:eastAsia="zh-CN"/>
        </w:rPr>
        <w:t>（或图片）。</w:t>
      </w:r>
    </w:p>
    <w:p w14:paraId="63356704">
      <w:pPr>
        <w:shd w:val="clear"/>
        <w:spacing w:line="92" w:lineRule="exact"/>
        <w:rPr>
          <w:rFonts w:hint="eastAsia" w:ascii="宋体" w:hAnsi="宋体" w:eastAsia="宋体" w:cs="宋体"/>
          <w:color w:val="auto"/>
          <w:sz w:val="21"/>
          <w:szCs w:val="21"/>
          <w:highlight w:val="none"/>
          <w:lang w:eastAsia="zh-CN"/>
        </w:rPr>
      </w:pPr>
    </w:p>
    <w:tbl>
      <w:tblPr>
        <w:tblStyle w:val="33"/>
        <w:tblW w:w="100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5"/>
        <w:gridCol w:w="2679"/>
        <w:gridCol w:w="6624"/>
      </w:tblGrid>
      <w:tr w14:paraId="7C496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jc w:val="center"/>
        </w:trPr>
        <w:tc>
          <w:tcPr>
            <w:tcW w:w="755" w:type="dxa"/>
          </w:tcPr>
          <w:p w14:paraId="563F2DDB">
            <w:pPr>
              <w:pStyle w:val="34"/>
              <w:shd w:val="clear"/>
              <w:spacing w:before="183" w:line="229" w:lineRule="auto"/>
              <w:ind w:left="131"/>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2679" w:type="dxa"/>
          </w:tcPr>
          <w:p w14:paraId="7089B207">
            <w:pPr>
              <w:pStyle w:val="34"/>
              <w:shd w:val="clear"/>
              <w:spacing w:before="183" w:line="228" w:lineRule="auto"/>
              <w:ind w:left="585"/>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资格审查因素</w:t>
            </w:r>
          </w:p>
        </w:tc>
        <w:tc>
          <w:tcPr>
            <w:tcW w:w="6624" w:type="dxa"/>
          </w:tcPr>
          <w:p w14:paraId="414F5900">
            <w:pPr>
              <w:pStyle w:val="34"/>
              <w:shd w:val="clear"/>
              <w:spacing w:before="183" w:line="228" w:lineRule="auto"/>
              <w:ind w:left="2456"/>
              <w:rPr>
                <w:rFonts w:hint="eastAsia" w:ascii="宋体" w:hAnsi="宋体" w:eastAsia="宋体" w:cs="宋体"/>
                <w:color w:val="auto"/>
                <w:sz w:val="21"/>
                <w:szCs w:val="21"/>
                <w:highlight w:val="none"/>
              </w:rPr>
            </w:pPr>
            <w:r>
              <w:rPr>
                <w:rFonts w:hint="eastAsia" w:ascii="宋体" w:hAnsi="宋体" w:eastAsia="宋体" w:cs="宋体"/>
                <w:b/>
                <w:bCs/>
                <w:color w:val="auto"/>
                <w:spacing w:val="6"/>
                <w:sz w:val="21"/>
                <w:szCs w:val="21"/>
                <w:highlight w:val="none"/>
              </w:rPr>
              <w:t>说明与要求</w:t>
            </w:r>
          </w:p>
        </w:tc>
      </w:tr>
      <w:tr w14:paraId="106FA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755" w:type="dxa"/>
          </w:tcPr>
          <w:p w14:paraId="0645E573">
            <w:pPr>
              <w:pStyle w:val="34"/>
              <w:shd w:val="clear"/>
              <w:spacing w:before="178" w:line="270" w:lineRule="exact"/>
              <w:ind w:left="306"/>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1</w:t>
            </w:r>
          </w:p>
        </w:tc>
        <w:tc>
          <w:tcPr>
            <w:tcW w:w="2679" w:type="dxa"/>
          </w:tcPr>
          <w:p w14:paraId="362C26D1">
            <w:pPr>
              <w:pStyle w:val="34"/>
              <w:shd w:val="clear"/>
              <w:spacing w:before="179" w:line="228" w:lineRule="auto"/>
              <w:ind w:left="896"/>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投标函</w:t>
            </w:r>
          </w:p>
        </w:tc>
        <w:tc>
          <w:tcPr>
            <w:tcW w:w="6624" w:type="dxa"/>
          </w:tcPr>
          <w:p w14:paraId="61A9CB76">
            <w:pPr>
              <w:pStyle w:val="34"/>
              <w:shd w:val="clear"/>
              <w:spacing w:before="178" w:line="227" w:lineRule="auto"/>
              <w:ind w:left="113"/>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参考磋商文件第八章3.1格式填写</w:t>
            </w:r>
          </w:p>
        </w:tc>
      </w:tr>
      <w:tr w14:paraId="745E8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jc w:val="center"/>
        </w:trPr>
        <w:tc>
          <w:tcPr>
            <w:tcW w:w="755" w:type="dxa"/>
          </w:tcPr>
          <w:p w14:paraId="1006AC1B">
            <w:pPr>
              <w:shd w:val="clear"/>
              <w:spacing w:line="298" w:lineRule="auto"/>
              <w:rPr>
                <w:rFonts w:hint="eastAsia" w:ascii="宋体" w:hAnsi="宋体" w:eastAsia="宋体" w:cs="宋体"/>
                <w:color w:val="auto"/>
                <w:sz w:val="21"/>
                <w:szCs w:val="21"/>
                <w:highlight w:val="none"/>
                <w:lang w:eastAsia="zh-CN"/>
              </w:rPr>
            </w:pPr>
          </w:p>
          <w:p w14:paraId="5F16D978">
            <w:pPr>
              <w:pStyle w:val="34"/>
              <w:shd w:val="clear"/>
              <w:spacing w:before="65" w:line="270" w:lineRule="exact"/>
              <w:ind w:left="293"/>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2</w:t>
            </w:r>
          </w:p>
        </w:tc>
        <w:tc>
          <w:tcPr>
            <w:tcW w:w="2679" w:type="dxa"/>
          </w:tcPr>
          <w:p w14:paraId="79B8D157">
            <w:pPr>
              <w:pStyle w:val="34"/>
              <w:shd w:val="clear"/>
              <w:spacing w:before="129" w:line="227" w:lineRule="auto"/>
              <w:ind w:left="493"/>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禹州市政府采购</w:t>
            </w:r>
          </w:p>
          <w:p w14:paraId="3B81050C">
            <w:pPr>
              <w:pStyle w:val="34"/>
              <w:shd w:val="clear"/>
              <w:spacing w:before="222" w:line="227" w:lineRule="auto"/>
              <w:ind w:left="365"/>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供应商信用承诺函</w:t>
            </w:r>
          </w:p>
        </w:tc>
        <w:tc>
          <w:tcPr>
            <w:tcW w:w="6624" w:type="dxa"/>
          </w:tcPr>
          <w:p w14:paraId="214692F9">
            <w:pPr>
              <w:shd w:val="clear"/>
              <w:spacing w:line="297" w:lineRule="auto"/>
              <w:rPr>
                <w:rFonts w:hint="eastAsia" w:ascii="宋体" w:hAnsi="宋体" w:eastAsia="宋体" w:cs="宋体"/>
                <w:color w:val="auto"/>
                <w:sz w:val="21"/>
                <w:szCs w:val="21"/>
                <w:highlight w:val="none"/>
                <w:lang w:eastAsia="zh-CN"/>
              </w:rPr>
            </w:pPr>
          </w:p>
          <w:p w14:paraId="1B8248D5">
            <w:pPr>
              <w:pStyle w:val="34"/>
              <w:shd w:val="clear"/>
              <w:spacing w:before="65" w:line="227" w:lineRule="auto"/>
              <w:ind w:left="113"/>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按照磋商文件第八章3.5格式填写</w:t>
            </w:r>
          </w:p>
        </w:tc>
      </w:tr>
      <w:tr w14:paraId="62AC1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755" w:type="dxa"/>
          </w:tcPr>
          <w:p w14:paraId="6E5CA510">
            <w:pPr>
              <w:pStyle w:val="34"/>
              <w:shd w:val="clear"/>
              <w:spacing w:before="130" w:line="268" w:lineRule="exact"/>
              <w:ind w:left="295"/>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3</w:t>
            </w:r>
          </w:p>
        </w:tc>
        <w:tc>
          <w:tcPr>
            <w:tcW w:w="2679" w:type="dxa"/>
          </w:tcPr>
          <w:p w14:paraId="4D901DA9">
            <w:pPr>
              <w:pStyle w:val="34"/>
              <w:shd w:val="clear"/>
              <w:spacing w:before="129" w:line="228" w:lineRule="auto"/>
              <w:ind w:left="490"/>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中小企业声明函</w:t>
            </w:r>
          </w:p>
        </w:tc>
        <w:tc>
          <w:tcPr>
            <w:tcW w:w="6624" w:type="dxa"/>
          </w:tcPr>
          <w:p w14:paraId="1846818C">
            <w:pPr>
              <w:pStyle w:val="34"/>
              <w:shd w:val="clear"/>
              <w:spacing w:before="130" w:line="227" w:lineRule="auto"/>
              <w:ind w:left="113"/>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按照磋商文件第八章</w:t>
            </w:r>
            <w:r>
              <w:rPr>
                <w:rFonts w:hint="eastAsia" w:cs="宋体"/>
                <w:color w:val="auto"/>
                <w:spacing w:val="6"/>
                <w:sz w:val="21"/>
                <w:szCs w:val="21"/>
                <w:highlight w:val="none"/>
                <w:lang w:val="en-US" w:eastAsia="zh-CN"/>
              </w:rPr>
              <w:t>3.6</w:t>
            </w:r>
            <w:r>
              <w:rPr>
                <w:rFonts w:hint="eastAsia" w:ascii="宋体" w:hAnsi="宋体" w:eastAsia="宋体" w:cs="宋体"/>
                <w:color w:val="auto"/>
                <w:spacing w:val="6"/>
                <w:sz w:val="21"/>
                <w:szCs w:val="21"/>
                <w:highlight w:val="none"/>
                <w:lang w:eastAsia="zh-CN"/>
              </w:rPr>
              <w:t>格式填写</w:t>
            </w:r>
          </w:p>
        </w:tc>
      </w:tr>
      <w:tr w14:paraId="455FE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755" w:type="dxa"/>
          </w:tcPr>
          <w:p w14:paraId="28F0B5C1">
            <w:pPr>
              <w:pStyle w:val="34"/>
              <w:shd w:val="clear"/>
              <w:spacing w:before="132" w:line="270" w:lineRule="exact"/>
              <w:ind w:left="290"/>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4</w:t>
            </w:r>
          </w:p>
        </w:tc>
        <w:tc>
          <w:tcPr>
            <w:tcW w:w="2679" w:type="dxa"/>
          </w:tcPr>
          <w:p w14:paraId="1A3A6FC2">
            <w:pPr>
              <w:pStyle w:val="34"/>
              <w:shd w:val="clear"/>
              <w:spacing w:before="132" w:line="227" w:lineRule="auto"/>
              <w:ind w:left="794"/>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资质证书</w:t>
            </w:r>
          </w:p>
        </w:tc>
        <w:tc>
          <w:tcPr>
            <w:tcW w:w="6624" w:type="dxa"/>
          </w:tcPr>
          <w:p w14:paraId="15346C95">
            <w:pPr>
              <w:pStyle w:val="34"/>
              <w:shd w:val="clear"/>
              <w:spacing w:before="175" w:line="228" w:lineRule="auto"/>
              <w:ind w:left="114"/>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详见磋商邀请</w:t>
            </w:r>
          </w:p>
        </w:tc>
      </w:tr>
      <w:tr w14:paraId="2D06A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jc w:val="center"/>
        </w:trPr>
        <w:tc>
          <w:tcPr>
            <w:tcW w:w="755" w:type="dxa"/>
          </w:tcPr>
          <w:p w14:paraId="77A310F0">
            <w:pPr>
              <w:shd w:val="clear"/>
              <w:spacing w:line="297" w:lineRule="auto"/>
              <w:rPr>
                <w:rFonts w:hint="eastAsia" w:ascii="宋体" w:hAnsi="宋体" w:eastAsia="宋体" w:cs="宋体"/>
                <w:color w:val="auto"/>
                <w:sz w:val="21"/>
                <w:szCs w:val="21"/>
                <w:highlight w:val="none"/>
              </w:rPr>
            </w:pPr>
          </w:p>
          <w:p w14:paraId="6FE64340">
            <w:pPr>
              <w:pStyle w:val="34"/>
              <w:shd w:val="clear"/>
              <w:spacing w:before="65" w:line="269" w:lineRule="exact"/>
              <w:ind w:left="295"/>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5</w:t>
            </w:r>
          </w:p>
        </w:tc>
        <w:tc>
          <w:tcPr>
            <w:tcW w:w="2679" w:type="dxa"/>
          </w:tcPr>
          <w:p w14:paraId="527F80AC">
            <w:pPr>
              <w:shd w:val="clear"/>
              <w:spacing w:line="298" w:lineRule="auto"/>
              <w:rPr>
                <w:rFonts w:hint="eastAsia" w:ascii="宋体" w:hAnsi="宋体" w:eastAsia="宋体" w:cs="宋体"/>
                <w:color w:val="auto"/>
                <w:sz w:val="21"/>
                <w:szCs w:val="21"/>
                <w:highlight w:val="none"/>
              </w:rPr>
            </w:pPr>
          </w:p>
          <w:p w14:paraId="6278F86B">
            <w:pPr>
              <w:pStyle w:val="34"/>
              <w:shd w:val="clear"/>
              <w:spacing w:before="65" w:line="226" w:lineRule="auto"/>
              <w:ind w:left="784"/>
              <w:rPr>
                <w:rFonts w:hint="eastAsia" w:ascii="宋体" w:hAnsi="宋体" w:eastAsia="宋体" w:cs="宋体"/>
                <w:color w:val="auto"/>
                <w:sz w:val="21"/>
                <w:szCs w:val="21"/>
                <w:highlight w:val="none"/>
              </w:rPr>
            </w:pPr>
            <w:r>
              <w:rPr>
                <w:rFonts w:hint="eastAsia" w:ascii="宋体" w:hAnsi="宋体" w:eastAsia="宋体" w:cs="宋体"/>
                <w:b/>
                <w:bCs/>
                <w:color w:val="auto"/>
                <w:spacing w:val="6"/>
                <w:sz w:val="21"/>
                <w:szCs w:val="21"/>
                <w:highlight w:val="none"/>
              </w:rPr>
              <w:t>磋商报价</w:t>
            </w:r>
          </w:p>
        </w:tc>
        <w:tc>
          <w:tcPr>
            <w:tcW w:w="6624" w:type="dxa"/>
          </w:tcPr>
          <w:p w14:paraId="1B52FD55">
            <w:pPr>
              <w:pStyle w:val="34"/>
              <w:shd w:val="clear"/>
              <w:spacing w:before="132" w:line="368" w:lineRule="auto"/>
              <w:ind w:left="128" w:right="110" w:hanging="6"/>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lang w:eastAsia="zh-CN"/>
              </w:rPr>
              <w:t>响应报价是否超出磋商文件中规定的预算金</w:t>
            </w:r>
            <w:r>
              <w:rPr>
                <w:rFonts w:hint="eastAsia" w:ascii="宋体" w:hAnsi="宋体" w:eastAsia="宋体" w:cs="宋体"/>
                <w:color w:val="auto"/>
                <w:spacing w:val="11"/>
                <w:sz w:val="21"/>
                <w:szCs w:val="21"/>
                <w:highlight w:val="none"/>
                <w:lang w:eastAsia="zh-CN"/>
              </w:rPr>
              <w:t>额，超出预算金额</w:t>
            </w:r>
            <w:r>
              <w:rPr>
                <w:rFonts w:hint="eastAsia" w:ascii="宋体" w:hAnsi="宋体" w:eastAsia="宋体" w:cs="宋体"/>
                <w:color w:val="auto"/>
                <w:spacing w:val="3"/>
                <w:sz w:val="21"/>
                <w:szCs w:val="21"/>
                <w:highlight w:val="none"/>
                <w:lang w:eastAsia="zh-CN"/>
              </w:rPr>
              <w:t>的报价无效。</w:t>
            </w:r>
          </w:p>
        </w:tc>
      </w:tr>
      <w:tr w14:paraId="6BA98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755" w:type="dxa"/>
          </w:tcPr>
          <w:p w14:paraId="212B965D">
            <w:pPr>
              <w:pStyle w:val="34"/>
              <w:shd w:val="clear"/>
              <w:spacing w:before="132" w:line="268" w:lineRule="exact"/>
              <w:ind w:left="292"/>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6</w:t>
            </w:r>
          </w:p>
        </w:tc>
        <w:tc>
          <w:tcPr>
            <w:tcW w:w="2679" w:type="dxa"/>
          </w:tcPr>
          <w:p w14:paraId="72E1787F">
            <w:pPr>
              <w:pStyle w:val="34"/>
              <w:shd w:val="clear"/>
              <w:spacing w:before="132" w:line="228" w:lineRule="auto"/>
              <w:ind w:left="681"/>
              <w:rPr>
                <w:rFonts w:hint="eastAsia" w:ascii="宋体" w:hAnsi="宋体" w:eastAsia="宋体" w:cs="宋体"/>
                <w:color w:val="auto"/>
                <w:sz w:val="21"/>
                <w:szCs w:val="21"/>
                <w:highlight w:val="none"/>
              </w:rPr>
            </w:pPr>
            <w:r>
              <w:rPr>
                <w:rFonts w:hint="eastAsia" w:ascii="宋体" w:hAnsi="宋体" w:eastAsia="宋体" w:cs="宋体"/>
                <w:b/>
                <w:bCs/>
                <w:color w:val="auto"/>
                <w:spacing w:val="6"/>
                <w:sz w:val="21"/>
                <w:szCs w:val="21"/>
                <w:highlight w:val="none"/>
              </w:rPr>
              <w:t>磋商承诺函</w:t>
            </w:r>
          </w:p>
        </w:tc>
        <w:tc>
          <w:tcPr>
            <w:tcW w:w="6624" w:type="dxa"/>
          </w:tcPr>
          <w:p w14:paraId="5DE8F684">
            <w:pPr>
              <w:pStyle w:val="34"/>
              <w:shd w:val="clear"/>
              <w:spacing w:before="132" w:line="227" w:lineRule="auto"/>
              <w:ind w:left="111"/>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供应商以磋商承诺函的形式替代响应保证金。</w:t>
            </w:r>
          </w:p>
        </w:tc>
      </w:tr>
      <w:tr w14:paraId="132E6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6" w:hRule="atLeast"/>
          <w:jc w:val="center"/>
        </w:trPr>
        <w:tc>
          <w:tcPr>
            <w:tcW w:w="755" w:type="dxa"/>
          </w:tcPr>
          <w:p w14:paraId="4B8B42EB">
            <w:pPr>
              <w:shd w:val="clear"/>
              <w:spacing w:line="300" w:lineRule="auto"/>
              <w:rPr>
                <w:rFonts w:hint="eastAsia" w:ascii="宋体" w:hAnsi="宋体" w:eastAsia="宋体" w:cs="宋体"/>
                <w:color w:val="auto"/>
                <w:sz w:val="21"/>
                <w:szCs w:val="21"/>
                <w:highlight w:val="none"/>
                <w:lang w:eastAsia="zh-CN"/>
              </w:rPr>
            </w:pPr>
          </w:p>
          <w:p w14:paraId="1B6B3E30">
            <w:pPr>
              <w:pStyle w:val="34"/>
              <w:shd w:val="clear"/>
              <w:spacing w:before="65" w:line="268" w:lineRule="exact"/>
              <w:ind w:left="296"/>
              <w:rPr>
                <w:rFonts w:hint="eastAsia" w:ascii="宋体" w:hAnsi="宋体" w:eastAsia="宋体" w:cs="宋体"/>
                <w:color w:val="auto"/>
                <w:sz w:val="21"/>
                <w:szCs w:val="21"/>
                <w:highlight w:val="none"/>
              </w:rPr>
            </w:pPr>
            <w:r>
              <w:rPr>
                <w:rFonts w:hint="eastAsia" w:ascii="宋体" w:hAnsi="宋体" w:eastAsia="宋体" w:cs="宋体"/>
                <w:b/>
                <w:bCs/>
                <w:color w:val="auto"/>
                <w:spacing w:val="-3"/>
                <w:position w:val="1"/>
                <w:sz w:val="21"/>
                <w:szCs w:val="21"/>
                <w:highlight w:val="none"/>
              </w:rPr>
              <w:t>7</w:t>
            </w:r>
          </w:p>
        </w:tc>
        <w:tc>
          <w:tcPr>
            <w:tcW w:w="2679" w:type="dxa"/>
            <w:shd w:val="clear" w:color="auto" w:fill="auto"/>
            <w:vAlign w:val="center"/>
          </w:tcPr>
          <w:p w14:paraId="46EC6FF5">
            <w:pPr>
              <w:pStyle w:val="34"/>
              <w:shd w:val="clear"/>
              <w:spacing w:before="132" w:line="227" w:lineRule="auto"/>
              <w:jc w:val="center"/>
              <w:rPr>
                <w:rFonts w:hint="eastAsia" w:ascii="宋体" w:hAnsi="宋体" w:eastAsia="宋体" w:cs="宋体"/>
                <w:b/>
                <w:bCs/>
                <w:snapToGrid w:val="0"/>
                <w:color w:val="auto"/>
                <w:spacing w:val="-3"/>
                <w:position w:val="1"/>
                <w:sz w:val="21"/>
                <w:szCs w:val="21"/>
                <w:highlight w:val="none"/>
                <w:lang w:val="en-US" w:eastAsia="zh-CN" w:bidi="ar-SA"/>
              </w:rPr>
            </w:pPr>
            <w:r>
              <w:rPr>
                <w:rFonts w:hint="eastAsia" w:ascii="宋体" w:hAnsi="宋体" w:eastAsia="宋体" w:cs="宋体"/>
                <w:b/>
                <w:bCs/>
                <w:color w:val="auto"/>
                <w:spacing w:val="4"/>
                <w:sz w:val="21"/>
                <w:szCs w:val="21"/>
                <w:highlight w:val="none"/>
                <w:lang w:eastAsia="zh-CN"/>
              </w:rPr>
              <w:t>供应商</w:t>
            </w:r>
            <w:r>
              <w:rPr>
                <w:rFonts w:hint="eastAsia" w:ascii="宋体" w:hAnsi="宋体" w:eastAsia="宋体" w:cs="宋体"/>
                <w:b/>
                <w:bCs/>
                <w:color w:val="auto"/>
                <w:spacing w:val="-3"/>
                <w:position w:val="1"/>
                <w:sz w:val="21"/>
                <w:szCs w:val="21"/>
                <w:highlight w:val="none"/>
                <w:lang w:eastAsia="zh-CN"/>
              </w:rPr>
              <w:t>身份证明及授权</w:t>
            </w:r>
          </w:p>
        </w:tc>
        <w:tc>
          <w:tcPr>
            <w:tcW w:w="6624" w:type="dxa"/>
            <w:shd w:val="clear" w:color="auto" w:fill="auto"/>
            <w:vAlign w:val="top"/>
          </w:tcPr>
          <w:p w14:paraId="40428B12">
            <w:pPr>
              <w:pStyle w:val="34"/>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（1）法定代表人身份证明或提供法定代表人授权委托书及被授权人身份证明。（法人提供）</w:t>
            </w:r>
          </w:p>
          <w:p w14:paraId="1EAF5959">
            <w:pPr>
              <w:pStyle w:val="34"/>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（2）单位负责人身份证明或提供单位负责人授权委托书及被授权人身份证明。（非法人提供）</w:t>
            </w:r>
          </w:p>
          <w:p w14:paraId="6EA28570">
            <w:pPr>
              <w:pStyle w:val="34"/>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注：</w:t>
            </w:r>
          </w:p>
          <w:p w14:paraId="249905A1">
            <w:pPr>
              <w:pStyle w:val="34"/>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firstLine="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①企业（银行、保险、石油石化、电力、电信等行业除外）、事业单位和社会团体以法人身份参加磋商的，法定代表人应与实际提交的“营业执照等证明文件”载明的一致。</w:t>
            </w:r>
          </w:p>
          <w:p w14:paraId="1999D97F">
            <w:pPr>
              <w:pStyle w:val="34"/>
              <w:keepNext w:val="0"/>
              <w:keepLines w:val="0"/>
              <w:pageBreakBefore w:val="0"/>
              <w:widowControl/>
              <w:shd w:val="clear"/>
              <w:kinsoku w:val="0"/>
              <w:wordWrap/>
              <w:overflowPunct/>
              <w:topLinePunct w:val="0"/>
              <w:autoSpaceDE w:val="0"/>
              <w:autoSpaceDN w:val="0"/>
              <w:bidi w:val="0"/>
              <w:adjustRightInd w:val="0"/>
              <w:snapToGrid w:val="0"/>
              <w:spacing w:line="329" w:lineRule="auto"/>
              <w:ind w:left="105" w:leftChars="50" w:right="0" w:firstLine="10"/>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1827FFB6">
            <w:pPr>
              <w:pStyle w:val="34"/>
              <w:keepNext w:val="0"/>
              <w:keepLines w:val="0"/>
              <w:pageBreakBefore w:val="0"/>
              <w:widowControl/>
              <w:shd w:val="clear"/>
              <w:kinsoku w:val="0"/>
              <w:wordWrap/>
              <w:overflowPunct/>
              <w:topLinePunct w:val="0"/>
              <w:autoSpaceDE w:val="0"/>
              <w:autoSpaceDN w:val="0"/>
              <w:bidi w:val="0"/>
              <w:adjustRightInd w:val="0"/>
              <w:snapToGrid w:val="0"/>
              <w:spacing w:line="360" w:lineRule="auto"/>
              <w:ind w:left="105" w:leftChars="50" w:right="0" w:rightChars="0" w:firstLine="0" w:firstLineChars="0"/>
              <w:textAlignment w:val="baseline"/>
              <w:rPr>
                <w:rFonts w:hint="eastAsia" w:ascii="宋体" w:hAnsi="宋体" w:eastAsia="宋体" w:cs="宋体"/>
                <w:snapToGrid w:val="0"/>
                <w:color w:val="auto"/>
                <w:spacing w:val="12"/>
                <w:sz w:val="21"/>
                <w:szCs w:val="21"/>
                <w:highlight w:val="none"/>
                <w:lang w:val="en-US" w:eastAsia="zh-CN" w:bidi="ar-SA"/>
              </w:rPr>
            </w:pPr>
            <w:r>
              <w:rPr>
                <w:rFonts w:hint="eastAsia" w:ascii="宋体" w:hAnsi="宋体" w:eastAsia="宋体" w:cs="宋体"/>
                <w:color w:val="auto"/>
                <w:spacing w:val="8"/>
                <w:sz w:val="21"/>
                <w:szCs w:val="21"/>
                <w:highlight w:val="none"/>
                <w:lang w:eastAsia="zh-CN"/>
              </w:rPr>
              <w:t>③供应商为自然人的，无需填写法定代表人授权书。</w:t>
            </w:r>
          </w:p>
        </w:tc>
      </w:tr>
      <w:tr w14:paraId="67002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0" w:hRule="atLeast"/>
          <w:jc w:val="center"/>
        </w:trPr>
        <w:tc>
          <w:tcPr>
            <w:tcW w:w="755" w:type="dxa"/>
            <w:vAlign w:val="center"/>
          </w:tcPr>
          <w:p w14:paraId="61548914">
            <w:pPr>
              <w:pStyle w:val="34"/>
              <w:shd w:val="clear"/>
              <w:spacing w:before="65" w:line="268" w:lineRule="exact"/>
              <w:ind w:left="296"/>
              <w:rPr>
                <w:rFonts w:hint="eastAsia" w:ascii="宋体" w:hAnsi="宋体" w:eastAsia="宋体" w:cs="宋体"/>
                <w:b/>
                <w:bCs/>
                <w:color w:val="auto"/>
                <w:spacing w:val="-3"/>
                <w:position w:val="1"/>
                <w:sz w:val="21"/>
                <w:szCs w:val="21"/>
                <w:highlight w:val="none"/>
                <w:lang w:eastAsia="zh-CN"/>
              </w:rPr>
            </w:pPr>
            <w:r>
              <w:rPr>
                <w:rFonts w:hint="eastAsia" w:ascii="宋体" w:hAnsi="宋体" w:eastAsia="宋体" w:cs="宋体"/>
                <w:b/>
                <w:bCs/>
                <w:color w:val="auto"/>
                <w:spacing w:val="-3"/>
                <w:position w:val="1"/>
                <w:sz w:val="21"/>
                <w:szCs w:val="21"/>
                <w:highlight w:val="none"/>
                <w:lang w:eastAsia="zh-CN"/>
              </w:rPr>
              <w:t>8</w:t>
            </w:r>
          </w:p>
        </w:tc>
        <w:tc>
          <w:tcPr>
            <w:tcW w:w="2679" w:type="dxa"/>
            <w:shd w:val="clear" w:color="auto" w:fill="auto"/>
            <w:vAlign w:val="top"/>
          </w:tcPr>
          <w:p w14:paraId="691743CA">
            <w:pPr>
              <w:pStyle w:val="34"/>
              <w:keepNext w:val="0"/>
              <w:keepLines w:val="0"/>
              <w:pageBreakBefore w:val="0"/>
              <w:widowControl/>
              <w:shd w:val="clear"/>
              <w:kinsoku w:val="0"/>
              <w:wordWrap/>
              <w:overflowPunct/>
              <w:topLinePunct w:val="0"/>
              <w:autoSpaceDE w:val="0"/>
              <w:autoSpaceDN w:val="0"/>
              <w:bidi w:val="0"/>
              <w:adjustRightInd w:val="0"/>
              <w:snapToGrid w:val="0"/>
              <w:spacing w:before="133" w:line="400" w:lineRule="exact"/>
              <w:ind w:left="110" w:leftChars="0" w:right="108" w:rightChars="0" w:firstLine="0" w:firstLineChars="0"/>
              <w:jc w:val="both"/>
              <w:textAlignment w:val="baseline"/>
              <w:rPr>
                <w:rFonts w:hint="eastAsia" w:ascii="宋体" w:hAnsi="宋体" w:eastAsia="宋体" w:cs="宋体"/>
                <w:b/>
                <w:bCs/>
                <w:snapToGrid w:val="0"/>
                <w:color w:val="auto"/>
                <w:spacing w:val="-3"/>
                <w:position w:val="1"/>
                <w:sz w:val="21"/>
                <w:szCs w:val="21"/>
                <w:highlight w:val="none"/>
                <w:lang w:val="en-US" w:eastAsia="zh-CN" w:bidi="ar-SA"/>
              </w:rPr>
            </w:pPr>
            <w:r>
              <w:rPr>
                <w:rFonts w:hint="eastAsia" w:ascii="宋体" w:hAnsi="宋体" w:eastAsia="宋体" w:cs="宋体"/>
                <w:b/>
                <w:bCs/>
                <w:color w:val="auto"/>
                <w:spacing w:val="16"/>
                <w:sz w:val="21"/>
                <w:szCs w:val="21"/>
                <w:highlight w:val="none"/>
                <w:lang w:eastAsia="zh-CN"/>
              </w:rPr>
              <w:t>单位负责人为同一人或者存在直接控股、管理关系的不同供应商，不得参加同一合同项下的</w:t>
            </w:r>
            <w:r>
              <w:rPr>
                <w:rFonts w:hint="eastAsia" w:ascii="宋体" w:hAnsi="宋体" w:eastAsia="宋体" w:cs="宋体"/>
                <w:b/>
                <w:bCs/>
                <w:color w:val="auto"/>
                <w:spacing w:val="7"/>
                <w:sz w:val="21"/>
                <w:szCs w:val="21"/>
                <w:highlight w:val="none"/>
                <w:lang w:eastAsia="zh-CN"/>
              </w:rPr>
              <w:t>政府采购活动</w:t>
            </w:r>
          </w:p>
        </w:tc>
        <w:tc>
          <w:tcPr>
            <w:tcW w:w="6624" w:type="dxa"/>
            <w:shd w:val="clear" w:color="auto" w:fill="auto"/>
            <w:vAlign w:val="center"/>
          </w:tcPr>
          <w:p w14:paraId="3900EA5B">
            <w:pPr>
              <w:pStyle w:val="34"/>
              <w:shd w:val="clear"/>
              <w:spacing w:before="131" w:line="433" w:lineRule="auto"/>
              <w:ind w:left="114" w:leftChars="0" w:right="110" w:rightChars="0" w:hanging="3" w:firstLineChars="0"/>
              <w:jc w:val="both"/>
              <w:rPr>
                <w:rFonts w:hint="eastAsia" w:ascii="宋体" w:hAnsi="宋体" w:eastAsia="宋体" w:cs="宋体"/>
                <w:snapToGrid w:val="0"/>
                <w:color w:val="auto"/>
                <w:spacing w:val="8"/>
                <w:sz w:val="21"/>
                <w:szCs w:val="21"/>
                <w:highlight w:val="none"/>
                <w:lang w:val="en-US" w:eastAsia="zh-CN" w:bidi="ar-SA"/>
              </w:rPr>
            </w:pPr>
            <w:r>
              <w:rPr>
                <w:rFonts w:hint="eastAsia" w:ascii="宋体" w:hAnsi="宋体" w:eastAsia="宋体" w:cs="宋体"/>
                <w:color w:val="auto"/>
                <w:spacing w:val="12"/>
                <w:sz w:val="21"/>
                <w:szCs w:val="21"/>
                <w:highlight w:val="none"/>
                <w:lang w:eastAsia="zh-CN"/>
              </w:rPr>
              <w:t>供应商提供与参加本项目响应的其他供应商之间，单位负责人不为同一人并且不存在直接控股、管理关系承诺函（承诺函格</w:t>
            </w:r>
            <w:r>
              <w:rPr>
                <w:rFonts w:hint="eastAsia" w:ascii="宋体" w:hAnsi="宋体" w:eastAsia="宋体" w:cs="宋体"/>
                <w:color w:val="auto"/>
                <w:spacing w:val="3"/>
                <w:sz w:val="21"/>
                <w:szCs w:val="21"/>
                <w:highlight w:val="none"/>
                <w:lang w:eastAsia="zh-CN"/>
              </w:rPr>
              <w:t>式自拟）。</w:t>
            </w:r>
          </w:p>
        </w:tc>
      </w:tr>
      <w:tr w14:paraId="01B46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5" w:hRule="atLeast"/>
          <w:jc w:val="center"/>
        </w:trPr>
        <w:tc>
          <w:tcPr>
            <w:tcW w:w="755" w:type="dxa"/>
            <w:vAlign w:val="top"/>
          </w:tcPr>
          <w:p w14:paraId="431383A6">
            <w:pPr>
              <w:shd w:val="clear"/>
              <w:spacing w:line="249" w:lineRule="auto"/>
              <w:rPr>
                <w:rFonts w:hint="eastAsia" w:ascii="宋体" w:hAnsi="宋体" w:eastAsia="宋体" w:cs="宋体"/>
                <w:color w:val="auto"/>
                <w:sz w:val="21"/>
                <w:szCs w:val="21"/>
                <w:highlight w:val="none"/>
                <w:lang w:eastAsia="zh-CN"/>
              </w:rPr>
            </w:pPr>
          </w:p>
          <w:p w14:paraId="10ACF624">
            <w:pPr>
              <w:shd w:val="clear"/>
              <w:spacing w:line="249" w:lineRule="auto"/>
              <w:rPr>
                <w:rFonts w:hint="eastAsia" w:ascii="宋体" w:hAnsi="宋体" w:eastAsia="宋体" w:cs="宋体"/>
                <w:color w:val="auto"/>
                <w:sz w:val="21"/>
                <w:szCs w:val="21"/>
                <w:highlight w:val="none"/>
                <w:lang w:eastAsia="zh-CN"/>
              </w:rPr>
            </w:pPr>
          </w:p>
          <w:p w14:paraId="1B0E72DB">
            <w:pPr>
              <w:shd w:val="clear"/>
              <w:spacing w:line="249" w:lineRule="auto"/>
              <w:rPr>
                <w:rFonts w:hint="eastAsia" w:ascii="宋体" w:hAnsi="宋体" w:eastAsia="宋体" w:cs="宋体"/>
                <w:color w:val="auto"/>
                <w:sz w:val="21"/>
                <w:szCs w:val="21"/>
                <w:highlight w:val="none"/>
                <w:lang w:eastAsia="zh-CN"/>
              </w:rPr>
            </w:pPr>
          </w:p>
          <w:p w14:paraId="0D0FCE10">
            <w:pPr>
              <w:shd w:val="clear"/>
              <w:spacing w:line="250" w:lineRule="auto"/>
              <w:rPr>
                <w:rFonts w:hint="eastAsia" w:ascii="宋体" w:hAnsi="宋体" w:eastAsia="宋体" w:cs="宋体"/>
                <w:color w:val="auto"/>
                <w:sz w:val="21"/>
                <w:szCs w:val="21"/>
                <w:highlight w:val="none"/>
                <w:lang w:eastAsia="zh-CN"/>
              </w:rPr>
            </w:pPr>
          </w:p>
          <w:p w14:paraId="368A7383">
            <w:pPr>
              <w:pStyle w:val="34"/>
              <w:shd w:val="clear"/>
              <w:spacing w:before="65" w:line="268" w:lineRule="exact"/>
              <w:ind w:left="291" w:leftChars="0"/>
              <w:rPr>
                <w:rFonts w:hint="eastAsia" w:ascii="宋体" w:hAnsi="宋体" w:eastAsia="宋体" w:cs="宋体"/>
                <w:b/>
                <w:bCs/>
                <w:color w:val="auto"/>
                <w:spacing w:val="-3"/>
                <w:position w:val="1"/>
                <w:sz w:val="21"/>
                <w:szCs w:val="21"/>
                <w:highlight w:val="none"/>
                <w:lang w:eastAsia="zh-CN"/>
              </w:rPr>
            </w:pPr>
            <w:r>
              <w:rPr>
                <w:rFonts w:hint="eastAsia" w:ascii="宋体" w:hAnsi="宋体" w:eastAsia="宋体" w:cs="宋体"/>
                <w:b/>
                <w:bCs/>
                <w:color w:val="auto"/>
                <w:spacing w:val="-3"/>
                <w:position w:val="1"/>
                <w:sz w:val="21"/>
                <w:szCs w:val="21"/>
                <w:highlight w:val="none"/>
              </w:rPr>
              <w:t>9</w:t>
            </w:r>
          </w:p>
        </w:tc>
        <w:tc>
          <w:tcPr>
            <w:tcW w:w="2679" w:type="dxa"/>
            <w:shd w:val="clear" w:color="auto" w:fill="auto"/>
            <w:vAlign w:val="top"/>
          </w:tcPr>
          <w:p w14:paraId="22F12F82">
            <w:pPr>
              <w:pStyle w:val="34"/>
              <w:keepNext w:val="0"/>
              <w:keepLines w:val="0"/>
              <w:pageBreakBefore w:val="0"/>
              <w:widowControl/>
              <w:shd w:val="clear"/>
              <w:kinsoku w:val="0"/>
              <w:wordWrap/>
              <w:overflowPunct/>
              <w:topLinePunct w:val="0"/>
              <w:autoSpaceDE w:val="0"/>
              <w:autoSpaceDN w:val="0"/>
              <w:bidi w:val="0"/>
              <w:adjustRightInd w:val="0"/>
              <w:snapToGrid w:val="0"/>
              <w:spacing w:before="133" w:line="400" w:lineRule="exact"/>
              <w:ind w:left="111" w:leftChars="0" w:right="108" w:rightChars="0" w:firstLine="0" w:firstLineChars="0"/>
              <w:jc w:val="both"/>
              <w:textAlignment w:val="baseline"/>
              <w:rPr>
                <w:rFonts w:hint="eastAsia" w:ascii="宋体" w:hAnsi="宋体" w:eastAsia="宋体" w:cs="宋体"/>
                <w:b/>
                <w:bCs/>
                <w:snapToGrid w:val="0"/>
                <w:color w:val="auto"/>
                <w:spacing w:val="-3"/>
                <w:position w:val="1"/>
                <w:sz w:val="21"/>
                <w:szCs w:val="21"/>
                <w:highlight w:val="none"/>
                <w:lang w:val="en-US" w:eastAsia="zh-CN" w:bidi="ar-SA"/>
              </w:rPr>
            </w:pPr>
            <w:r>
              <w:rPr>
                <w:rFonts w:hint="eastAsia" w:ascii="宋体" w:hAnsi="宋体" w:eastAsia="宋体" w:cs="宋体"/>
                <w:b/>
                <w:bCs/>
                <w:color w:val="auto"/>
                <w:spacing w:val="40"/>
                <w:sz w:val="21"/>
                <w:szCs w:val="21"/>
                <w:highlight w:val="none"/>
                <w:lang w:eastAsia="zh-CN"/>
              </w:rPr>
              <w:t>为本项目提供整体设</w:t>
            </w:r>
            <w:r>
              <w:rPr>
                <w:rFonts w:hint="eastAsia" w:ascii="宋体" w:hAnsi="宋体" w:eastAsia="宋体" w:cs="宋体"/>
                <w:b/>
                <w:bCs/>
                <w:color w:val="auto"/>
                <w:spacing w:val="16"/>
                <w:sz w:val="21"/>
                <w:szCs w:val="21"/>
                <w:highlight w:val="none"/>
                <w:lang w:eastAsia="zh-CN"/>
              </w:rPr>
              <w:t>计、规范编制或者项目管理、监理、检测等服务的供应商不得参加本</w:t>
            </w:r>
            <w:r>
              <w:rPr>
                <w:rFonts w:hint="eastAsia" w:ascii="宋体" w:hAnsi="宋体" w:eastAsia="宋体" w:cs="宋体"/>
                <w:b/>
                <w:bCs/>
                <w:color w:val="auto"/>
                <w:spacing w:val="5"/>
                <w:sz w:val="21"/>
                <w:szCs w:val="21"/>
                <w:highlight w:val="none"/>
              </w:rPr>
              <w:t>项目响应</w:t>
            </w:r>
          </w:p>
        </w:tc>
        <w:tc>
          <w:tcPr>
            <w:tcW w:w="6624" w:type="dxa"/>
            <w:shd w:val="clear" w:color="auto" w:fill="auto"/>
            <w:vAlign w:val="center"/>
          </w:tcPr>
          <w:p w14:paraId="7ABBB620">
            <w:pPr>
              <w:pStyle w:val="34"/>
              <w:shd w:val="clear"/>
              <w:spacing w:before="133" w:line="433" w:lineRule="auto"/>
              <w:ind w:left="111" w:leftChars="0" w:right="39" w:rightChars="0"/>
              <w:jc w:val="both"/>
              <w:rPr>
                <w:rFonts w:hint="eastAsia" w:ascii="宋体" w:hAnsi="宋体" w:eastAsia="宋体" w:cs="宋体"/>
                <w:snapToGrid w:val="0"/>
                <w:color w:val="auto"/>
                <w:spacing w:val="8"/>
                <w:sz w:val="21"/>
                <w:szCs w:val="21"/>
                <w:highlight w:val="none"/>
                <w:lang w:val="en-US" w:eastAsia="zh-CN" w:bidi="ar-SA"/>
              </w:rPr>
            </w:pPr>
            <w:r>
              <w:rPr>
                <w:rFonts w:hint="eastAsia" w:ascii="宋体" w:hAnsi="宋体" w:eastAsia="宋体" w:cs="宋体"/>
                <w:color w:val="auto"/>
                <w:spacing w:val="7"/>
                <w:sz w:val="21"/>
                <w:szCs w:val="21"/>
                <w:highlight w:val="none"/>
                <w:lang w:eastAsia="zh-CN"/>
              </w:rPr>
              <w:t>供应商提供未为本项目提供整体设计、规范编制或者项目管理、</w:t>
            </w:r>
            <w:r>
              <w:rPr>
                <w:rFonts w:hint="eastAsia" w:ascii="宋体" w:hAnsi="宋体" w:eastAsia="宋体" w:cs="宋体"/>
                <w:color w:val="auto"/>
                <w:spacing w:val="8"/>
                <w:sz w:val="21"/>
                <w:szCs w:val="21"/>
                <w:highlight w:val="none"/>
                <w:lang w:eastAsia="zh-CN"/>
              </w:rPr>
              <w:t>监理、检测等服务承诺函（承诺函格式自拟）。</w:t>
            </w:r>
          </w:p>
        </w:tc>
      </w:tr>
    </w:tbl>
    <w:p w14:paraId="7895A3B9">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5"/>
          <w:sz w:val="21"/>
          <w:szCs w:val="21"/>
          <w:highlight w:val="none"/>
          <w:lang w:eastAsia="zh-CN"/>
        </w:rPr>
        <w:t>二、评审</w:t>
      </w:r>
    </w:p>
    <w:p w14:paraId="36F3D2F7">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5"/>
          <w:sz w:val="21"/>
          <w:szCs w:val="21"/>
          <w:highlight w:val="none"/>
          <w:lang w:eastAsia="zh-CN"/>
        </w:rPr>
        <w:t>（一）评审方法</w:t>
      </w:r>
    </w:p>
    <w:p w14:paraId="4A4F947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本项目采用综合评分法。总分为100分。</w:t>
      </w:r>
    </w:p>
    <w:p w14:paraId="798FE0CB">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8"/>
          <w:sz w:val="21"/>
          <w:szCs w:val="21"/>
          <w:highlight w:val="none"/>
          <w:lang w:eastAsia="zh-CN"/>
        </w:rPr>
        <w:t>（二）磋商小组负责具体评标事务，并独立履行</w:t>
      </w:r>
      <w:r>
        <w:rPr>
          <w:rFonts w:hint="eastAsia" w:ascii="宋体" w:hAnsi="宋体" w:eastAsia="宋体" w:cs="宋体"/>
          <w:b/>
          <w:bCs/>
          <w:color w:val="auto"/>
          <w:spacing w:val="7"/>
          <w:sz w:val="21"/>
          <w:szCs w:val="21"/>
          <w:highlight w:val="none"/>
          <w:lang w:eastAsia="zh-CN"/>
        </w:rPr>
        <w:t>下列职责</w:t>
      </w:r>
    </w:p>
    <w:p w14:paraId="0ED5870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1.审查、评价响应文件是否符合采购文件的商务、技术等实质性要求；</w:t>
      </w:r>
    </w:p>
    <w:p w14:paraId="12BFD160">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02"/>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磋商小组对符合资格的供应商的响应文件进行符合性审查，以确定其是否满足文件的商务、技术等实质性要求。</w:t>
      </w:r>
    </w:p>
    <w:p w14:paraId="25627A3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399"/>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注：符合性审查中所涉及的证书及材料，均应在电子响应文件中提供原件扫描件（或</w:t>
      </w:r>
      <w:r>
        <w:rPr>
          <w:rFonts w:hint="eastAsia" w:ascii="宋体" w:hAnsi="宋体" w:eastAsia="宋体" w:cs="宋体"/>
          <w:color w:val="auto"/>
          <w:spacing w:val="-3"/>
          <w:sz w:val="21"/>
          <w:szCs w:val="21"/>
          <w:highlight w:val="none"/>
          <w:lang w:eastAsia="zh-CN"/>
        </w:rPr>
        <w:t>图片）。</w:t>
      </w:r>
    </w:p>
    <w:p w14:paraId="4CE53E5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2.要求供应商对磋商文件有关事项作出澄清或者说明；</w:t>
      </w:r>
    </w:p>
    <w:p w14:paraId="4057576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对于响应文件中含义不明确、同类问题表述不一致或者有明显文字和计算错误的内容，</w:t>
      </w:r>
      <w:r>
        <w:rPr>
          <w:rFonts w:hint="eastAsia" w:ascii="宋体" w:hAnsi="宋体" w:eastAsia="宋体" w:cs="宋体"/>
          <w:color w:val="auto"/>
          <w:spacing w:val="9"/>
          <w:sz w:val="21"/>
          <w:szCs w:val="21"/>
          <w:highlight w:val="none"/>
          <w:lang w:eastAsia="zh-CN"/>
        </w:rPr>
        <w:t>磋商小组应当以书面形式要求响应供应商作出必要的澄清、说明或者补正。</w:t>
      </w:r>
    </w:p>
    <w:p w14:paraId="131D370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响应供应商的澄清、说明或者补正应当采用书面形式，并加盖公章，或者由法定代</w:t>
      </w:r>
      <w:r>
        <w:rPr>
          <w:rFonts w:hint="eastAsia" w:ascii="宋体" w:hAnsi="宋体" w:eastAsia="宋体" w:cs="宋体"/>
          <w:color w:val="auto"/>
          <w:spacing w:val="6"/>
          <w:sz w:val="21"/>
          <w:szCs w:val="21"/>
          <w:highlight w:val="none"/>
          <w:lang w:eastAsia="zh-CN"/>
        </w:rPr>
        <w:t>表人</w:t>
      </w:r>
      <w:r>
        <w:rPr>
          <w:rFonts w:hint="eastAsia" w:ascii="宋体" w:hAnsi="宋体" w:eastAsia="宋体" w:cs="宋体"/>
          <w:color w:val="auto"/>
          <w:spacing w:val="7"/>
          <w:sz w:val="21"/>
          <w:szCs w:val="21"/>
          <w:highlight w:val="none"/>
          <w:lang w:eastAsia="zh-CN"/>
        </w:rPr>
        <w:t>或其授权的代表签字。响应供应商的澄清、说明或者补正不得超出响应文件的范围或者改变响应文件的实质性内容。</w:t>
      </w:r>
    </w:p>
    <w:p w14:paraId="59E1BEC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6"/>
          <w:sz w:val="21"/>
          <w:szCs w:val="21"/>
          <w:highlight w:val="none"/>
          <w:lang w:eastAsia="zh-CN"/>
        </w:rPr>
        <w:t>3.对响应文件进行比较和评价；</w:t>
      </w:r>
    </w:p>
    <w:p w14:paraId="6380722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9"/>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磋商小组按照采购文件中规定的评审方法和标准，对符合性审查合格的响应文件进行商务和技术评估，综合比较与评价。评标时，磋商小组各成员应当独立对每个响应供应商的响应文件进行评价，并汇总每个投标供应商的得分。评标过程中，不得去掉报价中的最高报价</w:t>
      </w:r>
      <w:r>
        <w:rPr>
          <w:rFonts w:hint="eastAsia" w:ascii="宋体" w:hAnsi="宋体" w:eastAsia="宋体" w:cs="宋体"/>
          <w:color w:val="auto"/>
          <w:spacing w:val="6"/>
          <w:sz w:val="21"/>
          <w:szCs w:val="21"/>
          <w:highlight w:val="none"/>
          <w:lang w:eastAsia="zh-CN"/>
        </w:rPr>
        <w:t>和最低报价。</w:t>
      </w:r>
    </w:p>
    <w:p w14:paraId="7A0B43D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4"/>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注：评标标准中所涉及的证书及材料，均应在电子响应文件中提供原件扫描件（或图</w:t>
      </w:r>
      <w:r>
        <w:rPr>
          <w:rFonts w:hint="eastAsia" w:ascii="宋体" w:hAnsi="宋体" w:eastAsia="宋体" w:cs="宋体"/>
          <w:color w:val="auto"/>
          <w:spacing w:val="-2"/>
          <w:sz w:val="21"/>
          <w:szCs w:val="21"/>
          <w:highlight w:val="none"/>
          <w:lang w:eastAsia="zh-CN"/>
        </w:rPr>
        <w:t>片）。</w:t>
      </w:r>
    </w:p>
    <w:p w14:paraId="5B494BE9">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5"/>
          <w:sz w:val="21"/>
          <w:szCs w:val="21"/>
          <w:highlight w:val="none"/>
          <w:lang w:eastAsia="zh-CN"/>
        </w:rPr>
        <w:t>（1）价格分计算</w:t>
      </w:r>
    </w:p>
    <w:p w14:paraId="6A7AAA8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19"/>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价格分采用低价优先法计算，即满足采购文件要求且投标价格最低的投标报价为评标基准价，其价格分为满分。因落实政府采购政策进行价格调整的，以调整后的价格计算评标基准价和投标报价。</w:t>
      </w:r>
    </w:p>
    <w:p w14:paraId="1691DEFC">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8"/>
          <w:sz w:val="21"/>
          <w:szCs w:val="21"/>
          <w:highlight w:val="none"/>
          <w:lang w:eastAsia="zh-CN"/>
        </w:rPr>
        <w:t>（2）强制采购节能产品和优先采购节能产品、优先</w:t>
      </w:r>
      <w:r>
        <w:rPr>
          <w:rFonts w:hint="eastAsia" w:ascii="宋体" w:hAnsi="宋体" w:eastAsia="宋体" w:cs="宋体"/>
          <w:b/>
          <w:bCs/>
          <w:color w:val="auto"/>
          <w:spacing w:val="7"/>
          <w:sz w:val="21"/>
          <w:szCs w:val="21"/>
          <w:highlight w:val="none"/>
          <w:lang w:eastAsia="zh-CN"/>
        </w:rPr>
        <w:t>采购环保产品</w:t>
      </w:r>
    </w:p>
    <w:p w14:paraId="309BC460">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8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1）对《节能产品政府采购品目清单》所列的政府强制采购节能产品，供应商响应文件</w:t>
      </w:r>
      <w:r>
        <w:rPr>
          <w:rFonts w:hint="eastAsia" w:ascii="宋体" w:hAnsi="宋体" w:eastAsia="宋体" w:cs="宋体"/>
          <w:color w:val="auto"/>
          <w:spacing w:val="7"/>
          <w:sz w:val="21"/>
          <w:szCs w:val="21"/>
          <w:highlight w:val="none"/>
          <w:lang w:eastAsia="zh-CN"/>
        </w:rPr>
        <w:t>中应提供具有国家确定的认证机构出具的、处于有效期之内的节能产品认证证书，否则将承</w:t>
      </w:r>
      <w:r>
        <w:rPr>
          <w:rFonts w:hint="eastAsia" w:ascii="宋体" w:hAnsi="宋体" w:eastAsia="宋体" w:cs="宋体"/>
          <w:color w:val="auto"/>
          <w:spacing w:val="8"/>
          <w:sz w:val="21"/>
          <w:szCs w:val="21"/>
          <w:highlight w:val="none"/>
          <w:lang w:eastAsia="zh-CN"/>
        </w:rPr>
        <w:t>担其投标被视为非实质性响应投标的风险。</w:t>
      </w:r>
    </w:p>
    <w:p w14:paraId="06BF1F9D">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67"/>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0"/>
          <w:sz w:val="21"/>
          <w:szCs w:val="21"/>
          <w:highlight w:val="none"/>
          <w:lang w:eastAsia="zh-CN"/>
        </w:rPr>
        <w:t>供应商所投产品若属于《节能产品政府采购品目</w:t>
      </w:r>
      <w:r>
        <w:rPr>
          <w:rFonts w:hint="eastAsia" w:ascii="宋体" w:hAnsi="宋体" w:eastAsia="宋体" w:cs="宋体"/>
          <w:color w:val="auto"/>
          <w:spacing w:val="9"/>
          <w:sz w:val="21"/>
          <w:szCs w:val="21"/>
          <w:highlight w:val="none"/>
          <w:lang w:eastAsia="zh-CN"/>
        </w:rPr>
        <w:t>清单》优先采购产品，响应文件中应</w:t>
      </w:r>
      <w:r>
        <w:rPr>
          <w:rFonts w:hint="eastAsia" w:ascii="宋体" w:hAnsi="宋体" w:eastAsia="宋体" w:cs="宋体"/>
          <w:color w:val="auto"/>
          <w:spacing w:val="7"/>
          <w:sz w:val="21"/>
          <w:szCs w:val="21"/>
          <w:highlight w:val="none"/>
          <w:lang w:eastAsia="zh-CN"/>
        </w:rPr>
        <w:t>提供具有国家确定的认证机构出具的、处于有效期之内的节能产品认证证书，磋商小组根据</w:t>
      </w:r>
      <w:r>
        <w:rPr>
          <w:rFonts w:hint="eastAsia" w:ascii="宋体" w:hAnsi="宋体" w:eastAsia="宋体" w:cs="宋体"/>
          <w:color w:val="auto"/>
          <w:spacing w:val="8"/>
          <w:sz w:val="21"/>
          <w:szCs w:val="21"/>
          <w:highlight w:val="none"/>
          <w:lang w:eastAsia="zh-CN"/>
        </w:rPr>
        <w:t>本项目评标标准予以判定并赋分。</w:t>
      </w:r>
    </w:p>
    <w:p w14:paraId="00C94D97">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2"/>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lang w:eastAsia="zh-CN"/>
        </w:rPr>
        <w:t>2）供应商所投产品若属于《环境标志产品政府采购</w:t>
      </w:r>
      <w:r>
        <w:rPr>
          <w:rFonts w:hint="eastAsia" w:ascii="宋体" w:hAnsi="宋体" w:eastAsia="宋体" w:cs="宋体"/>
          <w:color w:val="auto"/>
          <w:spacing w:val="8"/>
          <w:sz w:val="21"/>
          <w:szCs w:val="21"/>
          <w:highlight w:val="none"/>
          <w:lang w:eastAsia="zh-CN"/>
        </w:rPr>
        <w:t>品目清单》内产品，响应文件中应</w:t>
      </w:r>
      <w:r>
        <w:rPr>
          <w:rFonts w:hint="eastAsia" w:ascii="宋体" w:hAnsi="宋体" w:eastAsia="宋体" w:cs="宋体"/>
          <w:color w:val="auto"/>
          <w:spacing w:val="7"/>
          <w:sz w:val="21"/>
          <w:szCs w:val="21"/>
          <w:highlight w:val="none"/>
          <w:lang w:eastAsia="zh-CN"/>
        </w:rPr>
        <w:t>提供具有国家确定的认证机构出具的、处于有效期之内的环境标志产品认证证书，磋商小组</w:t>
      </w:r>
      <w:r>
        <w:rPr>
          <w:rFonts w:hint="eastAsia" w:ascii="宋体" w:hAnsi="宋体" w:eastAsia="宋体" w:cs="宋体"/>
          <w:color w:val="auto"/>
          <w:spacing w:val="8"/>
          <w:sz w:val="21"/>
          <w:szCs w:val="21"/>
          <w:highlight w:val="none"/>
          <w:lang w:eastAsia="zh-CN"/>
        </w:rPr>
        <w:t>根据本项目评标标准予以判定并赋分。</w:t>
      </w:r>
    </w:p>
    <w:p w14:paraId="43B6EF88">
      <w:pPr>
        <w:pStyle w:val="10"/>
        <w:spacing w:line="360" w:lineRule="auto"/>
        <w:ind w:firstLine="422" w:firstLineChars="200"/>
        <w:contextualSpacing/>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en-US" w:eastAsia="zh-CN"/>
        </w:rPr>
        <w:t xml:space="preserve">（3）网络关键设备、网络安全专用产品要求 </w:t>
      </w:r>
    </w:p>
    <w:p w14:paraId="68B950E8">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1）项目中涉及网络关键设备或网络安全专用产品的，至少符合以下条件之一：一是已由具备 </w:t>
      </w:r>
    </w:p>
    <w:p w14:paraId="1541680E">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资格的机构安全认证合格或安全检测符合要求；二是已获得《计算机信息系统安全专用产品销售 许可证》，且在有效期内。 </w:t>
      </w:r>
    </w:p>
    <w:p w14:paraId="5B2266D4">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提供资料（下列资料任意一项） </w:t>
      </w:r>
    </w:p>
    <w:p w14:paraId="3CCB493E">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①网络关键设备和网络安全专用产品安全认证证书； </w:t>
      </w:r>
    </w:p>
    <w:p w14:paraId="3DBCF3B3">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②网络关键设备安全检测证书、网络安全专用产品安全检测证书； </w:t>
      </w:r>
    </w:p>
    <w:p w14:paraId="153E0A1E">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③计算机信息系统安全专用产品销售许可证； </w:t>
      </w:r>
    </w:p>
    <w:p w14:paraId="7FA14669">
      <w:pPr>
        <w:pStyle w:val="10"/>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④中国网信网或工业和信息化部网站或公安部网站或国家认证认可监督管理委员会网站公布 </w:t>
      </w:r>
    </w:p>
    <w:p w14:paraId="424E3ECB">
      <w:pPr>
        <w:pStyle w:val="10"/>
        <w:spacing w:line="360" w:lineRule="auto"/>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的认证、检测结果（提供公布安全认证、安全检测结果页面网址和安全认证、检测结果截图）。</w:t>
      </w:r>
    </w:p>
    <w:p w14:paraId="1CC72BDC">
      <w:pPr>
        <w:pStyle w:val="10"/>
        <w:spacing w:line="360" w:lineRule="auto"/>
        <w:ind w:firstLine="442" w:firstLineChars="200"/>
        <w:contextualSpacing/>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5"/>
          <w:sz w:val="21"/>
          <w:szCs w:val="21"/>
          <w:highlight w:val="none"/>
          <w:lang w:eastAsia="zh-CN"/>
        </w:rPr>
        <w:t>（</w:t>
      </w:r>
      <w:r>
        <w:rPr>
          <w:rFonts w:hint="eastAsia" w:ascii="宋体" w:hAnsi="宋体" w:eastAsia="宋体" w:cs="宋体"/>
          <w:b/>
          <w:bCs/>
          <w:color w:val="auto"/>
          <w:spacing w:val="5"/>
          <w:sz w:val="21"/>
          <w:szCs w:val="21"/>
          <w:highlight w:val="none"/>
          <w:lang w:val="en-US" w:eastAsia="zh-CN"/>
        </w:rPr>
        <w:t>4</w:t>
      </w:r>
      <w:r>
        <w:rPr>
          <w:rFonts w:hint="eastAsia" w:ascii="宋体" w:hAnsi="宋体" w:eastAsia="宋体" w:cs="宋体"/>
          <w:b/>
          <w:bCs/>
          <w:color w:val="auto"/>
          <w:spacing w:val="5"/>
          <w:sz w:val="21"/>
          <w:szCs w:val="21"/>
          <w:highlight w:val="none"/>
          <w:lang w:eastAsia="zh-CN"/>
        </w:rPr>
        <w:t>）响应无效情形</w:t>
      </w:r>
    </w:p>
    <w:p w14:paraId="28620361">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6"/>
          <w:sz w:val="21"/>
          <w:szCs w:val="21"/>
          <w:highlight w:val="none"/>
          <w:lang w:eastAsia="zh-CN"/>
        </w:rPr>
        <w:t>1）供应商应当遵循公平竞争的原则，不得</w:t>
      </w:r>
      <w:r>
        <w:rPr>
          <w:rFonts w:hint="eastAsia" w:ascii="宋体" w:hAnsi="宋体" w:eastAsia="宋体" w:cs="宋体"/>
          <w:color w:val="auto"/>
          <w:spacing w:val="5"/>
          <w:sz w:val="21"/>
          <w:szCs w:val="21"/>
          <w:highlight w:val="none"/>
          <w:lang w:eastAsia="zh-CN"/>
        </w:rPr>
        <w:t>恶意串通，不得妨碍其他供应商的竞争行为，</w:t>
      </w:r>
      <w:r>
        <w:rPr>
          <w:rFonts w:hint="eastAsia" w:ascii="宋体" w:hAnsi="宋体" w:eastAsia="宋体" w:cs="宋体"/>
          <w:color w:val="auto"/>
          <w:spacing w:val="7"/>
          <w:sz w:val="21"/>
          <w:szCs w:val="21"/>
          <w:highlight w:val="none"/>
          <w:lang w:eastAsia="zh-CN"/>
        </w:rPr>
        <w:t>不得损害采购人或者其他供应商的合法权益。在评标过程中发现供应商有上述情形的，磋商</w:t>
      </w:r>
      <w:r>
        <w:rPr>
          <w:rFonts w:hint="eastAsia" w:ascii="宋体" w:hAnsi="宋体" w:eastAsia="宋体" w:cs="宋体"/>
          <w:color w:val="auto"/>
          <w:spacing w:val="8"/>
          <w:sz w:val="21"/>
          <w:szCs w:val="21"/>
          <w:highlight w:val="none"/>
          <w:lang w:eastAsia="zh-CN"/>
        </w:rPr>
        <w:t>小组应当认定其投标无效。</w:t>
      </w:r>
    </w:p>
    <w:p w14:paraId="2864BC1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2）符合性审查资料未按磋商文件要求签署、盖章的；</w:t>
      </w:r>
    </w:p>
    <w:p w14:paraId="6736142D">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3）有下列情形之一的，视为供应商串通投标，其投标无效：</w:t>
      </w:r>
    </w:p>
    <w:p w14:paraId="423FD5EF">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a.不同供应商的响应文件由同一单位或者个人编制；</w:t>
      </w:r>
    </w:p>
    <w:p w14:paraId="35A5A01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b.不同供应商委托同一单位或者个人办理投标事宜；</w:t>
      </w:r>
    </w:p>
    <w:p w14:paraId="61FFE55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c.不同供应商的响应文件载明的项目管理成员或者联系人员为同一人；</w:t>
      </w:r>
    </w:p>
    <w:p w14:paraId="72E0E35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d.不同供应商的响应文件异常一致或者投标报价呈规律性差异；</w:t>
      </w:r>
    </w:p>
    <w:p w14:paraId="0E5BD9C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eastAsia="zh-CN"/>
        </w:rPr>
        <w:t>e.不同供应商的响应文件相互混装；</w:t>
      </w:r>
    </w:p>
    <w:p w14:paraId="1BFFD3C8">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32"/>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4）磋商小组认为供应商的报价明显低于其他通过符合性审查供应商的报价，有可能影响产品质量</w:t>
      </w:r>
      <w:r>
        <w:rPr>
          <w:rFonts w:hint="eastAsia" w:ascii="宋体" w:hAnsi="宋体" w:eastAsia="宋体" w:cs="宋体"/>
          <w:color w:val="auto"/>
          <w:spacing w:val="7"/>
          <w:sz w:val="21"/>
          <w:szCs w:val="21"/>
          <w:highlight w:val="none"/>
          <w:lang w:eastAsia="zh-CN"/>
        </w:rPr>
        <w:t>或者不能诚信履约的，应当要求其在评标现场合理的时间内提供书面说明，必要时提交相关证明材料；供应商不能证明其报价合理性的，磋商小组应当将其作为无效投标处</w:t>
      </w:r>
      <w:r>
        <w:rPr>
          <w:rFonts w:hint="eastAsia" w:ascii="宋体" w:hAnsi="宋体" w:eastAsia="宋体" w:cs="宋体"/>
          <w:color w:val="auto"/>
          <w:spacing w:val="-1"/>
          <w:sz w:val="21"/>
          <w:szCs w:val="21"/>
          <w:highlight w:val="none"/>
          <w:lang w:eastAsia="zh-CN"/>
        </w:rPr>
        <w:t>理。</w:t>
      </w:r>
    </w:p>
    <w:p w14:paraId="519E3DEE">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lang w:val="zh-CN"/>
        </w:rPr>
        <w:t>启动异常低价投标（响应）审查后，要求相关供应商在评审现场规定时间内（给 予供应商的时间不少于60分钟）对投标（响应）价格作出解释、提供证明材料，投标（响应）供应商未在规定时间内提供书面说明、证明材料，或者提供的书面说明、证明材料不能证明其报价合理性的，</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lang w:val="zh-CN"/>
        </w:rPr>
        <w:t>应当将其作为无效投标（响应）处理。</w:t>
      </w:r>
    </w:p>
    <w:p w14:paraId="1D5ED782">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val="en-US" w:eastAsia="zh-CN"/>
        </w:rPr>
        <w:t>6</w:t>
      </w:r>
      <w:r>
        <w:rPr>
          <w:rFonts w:hint="eastAsia" w:ascii="宋体" w:hAnsi="宋体" w:eastAsia="宋体" w:cs="宋体"/>
          <w:color w:val="auto"/>
          <w:spacing w:val="8"/>
          <w:sz w:val="21"/>
          <w:szCs w:val="21"/>
          <w:highlight w:val="none"/>
          <w:lang w:eastAsia="zh-CN"/>
        </w:rPr>
        <w:t>）法律法规和磋商文件规定的其他无效情形。</w:t>
      </w:r>
    </w:p>
    <w:p w14:paraId="6677E753">
      <w:pPr>
        <w:pStyle w:val="10"/>
        <w:spacing w:line="360" w:lineRule="auto"/>
        <w:ind w:firstLine="442" w:firstLineChars="200"/>
        <w:contextualSpacing/>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（5）评标标准</w:t>
      </w:r>
    </w:p>
    <w:tbl>
      <w:tblPr>
        <w:tblStyle w:val="18"/>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5"/>
        <w:gridCol w:w="7052"/>
        <w:gridCol w:w="1092"/>
      </w:tblGrid>
      <w:tr w14:paraId="647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20C5339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分值构成</w:t>
            </w:r>
          </w:p>
          <w:p w14:paraId="66031D0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总分100分</w:t>
            </w:r>
            <w:r>
              <w:rPr>
                <w:rFonts w:hint="eastAsia" w:ascii="宋体" w:hAnsi="宋体" w:eastAsia="宋体" w:cs="宋体"/>
                <w:color w:val="auto"/>
                <w:sz w:val="21"/>
                <w:szCs w:val="21"/>
                <w:highlight w:val="none"/>
                <w:lang w:eastAsia="zh-CN"/>
              </w:rPr>
              <w:t>）</w:t>
            </w:r>
          </w:p>
        </w:tc>
        <w:tc>
          <w:tcPr>
            <w:tcW w:w="8144" w:type="dxa"/>
            <w:gridSpan w:val="2"/>
            <w:tcBorders>
              <w:top w:val="single" w:color="auto" w:sz="4" w:space="0"/>
              <w:left w:val="single" w:color="auto" w:sz="4" w:space="0"/>
              <w:bottom w:val="single" w:color="auto" w:sz="4" w:space="0"/>
              <w:right w:val="single" w:color="auto" w:sz="4" w:space="0"/>
            </w:tcBorders>
            <w:noWrap/>
            <w:vAlign w:val="center"/>
          </w:tcPr>
          <w:p w14:paraId="271A59B6">
            <w:pPr>
              <w:shd w:val="clear"/>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价格分值：30分</w:t>
            </w:r>
          </w:p>
          <w:p w14:paraId="0D18FAEB">
            <w:pPr>
              <w:shd w:val="clear"/>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商务部分：</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eastAsia="zh-CN"/>
              </w:rPr>
              <w:t>分</w:t>
            </w:r>
          </w:p>
          <w:p w14:paraId="68F6BEA8">
            <w:pPr>
              <w:shd w:val="clea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分</w:t>
            </w:r>
          </w:p>
        </w:tc>
      </w:tr>
      <w:tr w14:paraId="4FA3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979" w:type="dxa"/>
            <w:gridSpan w:val="3"/>
            <w:tcBorders>
              <w:top w:val="single" w:color="auto" w:sz="4" w:space="0"/>
              <w:left w:val="single" w:color="auto" w:sz="4" w:space="0"/>
              <w:bottom w:val="single" w:color="auto" w:sz="4" w:space="0"/>
              <w:right w:val="single" w:color="auto" w:sz="4" w:space="0"/>
            </w:tcBorders>
            <w:noWrap/>
            <w:vAlign w:val="center"/>
          </w:tcPr>
          <w:p w14:paraId="0F6C407D">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一、价格部分（满分30分）</w:t>
            </w:r>
          </w:p>
        </w:tc>
      </w:tr>
      <w:tr w14:paraId="24E7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6D5CA21B">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评分因素</w:t>
            </w:r>
          </w:p>
        </w:tc>
        <w:tc>
          <w:tcPr>
            <w:tcW w:w="7052" w:type="dxa"/>
            <w:tcBorders>
              <w:top w:val="single" w:color="auto" w:sz="4" w:space="0"/>
              <w:left w:val="single" w:color="auto" w:sz="4" w:space="0"/>
              <w:bottom w:val="single" w:color="auto" w:sz="4" w:space="0"/>
              <w:right w:val="single" w:color="auto" w:sz="4" w:space="0"/>
            </w:tcBorders>
            <w:noWrap/>
            <w:vAlign w:val="center"/>
          </w:tcPr>
          <w:p w14:paraId="50A6984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评分标准</w:t>
            </w:r>
          </w:p>
        </w:tc>
        <w:tc>
          <w:tcPr>
            <w:tcW w:w="1092" w:type="dxa"/>
            <w:tcBorders>
              <w:top w:val="single" w:color="auto" w:sz="4" w:space="0"/>
              <w:left w:val="single" w:color="auto" w:sz="4" w:space="0"/>
              <w:bottom w:val="single" w:color="auto" w:sz="4" w:space="0"/>
              <w:right w:val="single" w:color="auto" w:sz="4" w:space="0"/>
            </w:tcBorders>
            <w:noWrap/>
            <w:vAlign w:val="center"/>
          </w:tcPr>
          <w:p w14:paraId="76DEBED8">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分值</w:t>
            </w:r>
          </w:p>
        </w:tc>
      </w:tr>
      <w:tr w14:paraId="4342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4168D4E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p w14:paraId="3E6E5711">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7052" w:type="dxa"/>
            <w:tcBorders>
              <w:top w:val="single" w:color="auto" w:sz="4" w:space="0"/>
              <w:left w:val="single" w:color="auto" w:sz="4" w:space="0"/>
              <w:bottom w:val="single" w:color="auto" w:sz="4" w:space="0"/>
              <w:right w:val="single" w:color="auto" w:sz="4" w:space="0"/>
            </w:tcBorders>
            <w:noWrap/>
            <w:vAlign w:val="center"/>
          </w:tcPr>
          <w:p w14:paraId="5DDBA510">
            <w:pPr>
              <w:pStyle w:val="34"/>
              <w:keepNext w:val="0"/>
              <w:keepLines w:val="0"/>
              <w:pageBreakBefore w:val="0"/>
              <w:widowControl w:val="0"/>
              <w:kinsoku/>
              <w:wordWrap/>
              <w:overflowPunct/>
              <w:topLinePunct w:val="0"/>
              <w:autoSpaceDE/>
              <w:autoSpaceDN/>
              <w:bidi w:val="0"/>
              <w:adjustRightInd/>
              <w:snapToGrid/>
              <w:spacing w:line="400" w:lineRule="exact"/>
              <w:ind w:left="57"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价格分采用低价优先法计算，即满足磋商文件要求且</w:t>
            </w:r>
            <w:r>
              <w:rPr>
                <w:rFonts w:hint="eastAsia" w:ascii="宋体" w:hAnsi="宋体" w:eastAsia="宋体" w:cs="宋体"/>
                <w:color w:val="auto"/>
                <w:spacing w:val="12"/>
                <w:sz w:val="21"/>
                <w:szCs w:val="21"/>
                <w:highlight w:val="none"/>
              </w:rPr>
              <w:t>最后报价最低的</w:t>
            </w:r>
            <w:r>
              <w:rPr>
                <w:rFonts w:hint="eastAsia" w:ascii="宋体" w:hAnsi="宋体" w:eastAsia="宋体" w:cs="宋体"/>
                <w:color w:val="auto"/>
                <w:spacing w:val="13"/>
                <w:sz w:val="21"/>
                <w:szCs w:val="21"/>
                <w:highlight w:val="none"/>
              </w:rPr>
              <w:t>供应商的价格为磋商基准价，其价格分为满分。其他供</w:t>
            </w:r>
            <w:r>
              <w:rPr>
                <w:rFonts w:hint="eastAsia" w:ascii="宋体" w:hAnsi="宋体" w:eastAsia="宋体" w:cs="宋体"/>
                <w:color w:val="auto"/>
                <w:spacing w:val="12"/>
                <w:sz w:val="21"/>
                <w:szCs w:val="21"/>
                <w:highlight w:val="none"/>
              </w:rPr>
              <w:t>应商的价格分</w:t>
            </w:r>
            <w:r>
              <w:rPr>
                <w:rFonts w:hint="eastAsia" w:ascii="宋体" w:hAnsi="宋体" w:eastAsia="宋体" w:cs="宋体"/>
                <w:color w:val="auto"/>
                <w:spacing w:val="8"/>
                <w:sz w:val="21"/>
                <w:szCs w:val="21"/>
                <w:highlight w:val="none"/>
              </w:rPr>
              <w:t>统一按照下列公式计算：</w:t>
            </w:r>
          </w:p>
          <w:p w14:paraId="143FC009">
            <w:pPr>
              <w:pStyle w:val="34"/>
              <w:keepNext w:val="0"/>
              <w:keepLines w:val="0"/>
              <w:pageBreakBefore w:val="0"/>
              <w:widowControl w:val="0"/>
              <w:kinsoku/>
              <w:wordWrap/>
              <w:overflowPunct/>
              <w:topLinePunct w:val="0"/>
              <w:autoSpaceDE/>
              <w:autoSpaceDN/>
              <w:bidi w:val="0"/>
              <w:adjustRightInd/>
              <w:snapToGrid/>
              <w:spacing w:line="400" w:lineRule="exact"/>
              <w:ind w:left="57" w:right="0"/>
              <w:jc w:val="both"/>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磋商报价得分=（磋商基准价/最后磋商报价）</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6"/>
                <w:sz w:val="21"/>
                <w:szCs w:val="21"/>
                <w:highlight w:val="none"/>
              </w:rPr>
              <w:t>×30</w:t>
            </w:r>
          </w:p>
          <w:p w14:paraId="47ECB1A8">
            <w:pPr>
              <w:shd w:val="clear"/>
              <w:spacing w:line="360" w:lineRule="auto"/>
              <w:ind w:right="24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rPr>
              <w:t>评标得分保留小数点后两位，四舍五入。</w:t>
            </w:r>
          </w:p>
        </w:tc>
        <w:tc>
          <w:tcPr>
            <w:tcW w:w="1092" w:type="dxa"/>
            <w:tcBorders>
              <w:top w:val="single" w:color="auto" w:sz="4" w:space="0"/>
              <w:left w:val="single" w:color="auto" w:sz="4" w:space="0"/>
              <w:bottom w:val="single" w:color="auto" w:sz="4" w:space="0"/>
              <w:right w:val="single" w:color="auto" w:sz="4" w:space="0"/>
            </w:tcBorders>
            <w:noWrap/>
            <w:vAlign w:val="center"/>
          </w:tcPr>
          <w:p w14:paraId="50A3E228">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30分</w:t>
            </w:r>
          </w:p>
        </w:tc>
      </w:tr>
      <w:tr w14:paraId="2C7F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979" w:type="dxa"/>
            <w:gridSpan w:val="3"/>
            <w:tcBorders>
              <w:top w:val="single" w:color="auto" w:sz="4" w:space="0"/>
              <w:left w:val="single" w:color="auto" w:sz="4" w:space="0"/>
              <w:bottom w:val="single" w:color="auto" w:sz="4" w:space="0"/>
              <w:right w:val="single" w:color="auto" w:sz="4" w:space="0"/>
            </w:tcBorders>
            <w:noWrap/>
            <w:vAlign w:val="center"/>
          </w:tcPr>
          <w:p w14:paraId="495B6A03">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二、商务部分（满分20分）</w:t>
            </w:r>
          </w:p>
        </w:tc>
      </w:tr>
      <w:tr w14:paraId="6E4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3D1BC53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评分因素</w:t>
            </w:r>
          </w:p>
        </w:tc>
        <w:tc>
          <w:tcPr>
            <w:tcW w:w="7052" w:type="dxa"/>
            <w:tcBorders>
              <w:top w:val="single" w:color="auto" w:sz="4" w:space="0"/>
              <w:left w:val="single" w:color="auto" w:sz="4" w:space="0"/>
              <w:bottom w:val="single" w:color="auto" w:sz="4" w:space="0"/>
              <w:right w:val="single" w:color="auto" w:sz="4" w:space="0"/>
            </w:tcBorders>
            <w:noWrap/>
            <w:vAlign w:val="center"/>
          </w:tcPr>
          <w:p w14:paraId="526C3B97">
            <w:pPr>
              <w:shd w:val="clear"/>
              <w:tabs>
                <w:tab w:val="left" w:pos="540"/>
                <w:tab w:val="center" w:pos="3155"/>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评分标准</w:t>
            </w:r>
          </w:p>
        </w:tc>
        <w:tc>
          <w:tcPr>
            <w:tcW w:w="1092" w:type="dxa"/>
            <w:tcBorders>
              <w:top w:val="single" w:color="auto" w:sz="4" w:space="0"/>
              <w:left w:val="single" w:color="auto" w:sz="4" w:space="0"/>
              <w:bottom w:val="single" w:color="auto" w:sz="4" w:space="0"/>
              <w:right w:val="single" w:color="auto" w:sz="4" w:space="0"/>
            </w:tcBorders>
            <w:noWrap/>
            <w:vAlign w:val="center"/>
          </w:tcPr>
          <w:p w14:paraId="22A082EF">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分值</w:t>
            </w:r>
          </w:p>
        </w:tc>
      </w:tr>
      <w:tr w14:paraId="0B32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659795C5">
            <w:pPr>
              <w:shd w:val="clear"/>
              <w:tabs>
                <w:tab w:val="left" w:pos="5130"/>
              </w:tabs>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业绩</w:t>
            </w:r>
          </w:p>
        </w:tc>
        <w:tc>
          <w:tcPr>
            <w:tcW w:w="7052" w:type="dxa"/>
            <w:tcBorders>
              <w:top w:val="single" w:color="auto" w:sz="4" w:space="0"/>
              <w:left w:val="single" w:color="auto" w:sz="4" w:space="0"/>
              <w:bottom w:val="single" w:color="auto" w:sz="4" w:space="0"/>
              <w:right w:val="single" w:color="auto" w:sz="4" w:space="0"/>
            </w:tcBorders>
            <w:noWrap/>
            <w:vAlign w:val="center"/>
          </w:tcPr>
          <w:p w14:paraId="029515A3">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供应商自202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年1月1日以来，承担过类似项目的，每</w:t>
            </w:r>
            <w:r>
              <w:rPr>
                <w:rFonts w:hint="eastAsia" w:ascii="宋体" w:hAnsi="宋体" w:eastAsia="宋体" w:cs="宋体"/>
                <w:color w:val="auto"/>
                <w:sz w:val="21"/>
                <w:szCs w:val="21"/>
                <w:highlight w:val="none"/>
                <w:lang w:val="en-US" w:eastAsia="zh-CN"/>
              </w:rPr>
              <w:t>提供一</w:t>
            </w:r>
            <w:r>
              <w:rPr>
                <w:rFonts w:hint="eastAsia" w:ascii="宋体" w:hAnsi="宋体" w:eastAsia="宋体" w:cs="宋体"/>
                <w:color w:val="auto"/>
                <w:sz w:val="21"/>
                <w:szCs w:val="21"/>
                <w:highlight w:val="none"/>
                <w:lang w:eastAsia="zh-CN"/>
              </w:rPr>
              <w:t>个得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分，最多得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分。</w:t>
            </w:r>
          </w:p>
          <w:p w14:paraId="48643EF0">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（需提供完整合同；如为政府采购项目，需提供中标通知书、完整合同，否则不得分。）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170749BF">
            <w:pPr>
              <w:shd w:val="clear"/>
              <w:spacing w:line="330" w:lineRule="atLeast"/>
              <w:ind w:right="24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r>
      <w:tr w14:paraId="56CA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72A95A7C">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项目人员配备</w:t>
            </w:r>
          </w:p>
        </w:tc>
        <w:tc>
          <w:tcPr>
            <w:tcW w:w="7052" w:type="dxa"/>
            <w:tcBorders>
              <w:top w:val="single" w:color="auto" w:sz="4" w:space="0"/>
              <w:left w:val="single" w:color="auto" w:sz="4" w:space="0"/>
              <w:bottom w:val="single" w:color="auto" w:sz="4" w:space="0"/>
              <w:right w:val="single" w:color="auto" w:sz="4" w:space="0"/>
            </w:tcBorders>
            <w:noWrap/>
            <w:vAlign w:val="center"/>
          </w:tcPr>
          <w:p w14:paraId="72090A32">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除项目负责人外，拟投入本项目的人员中具有道路、给排水、环境、园林、测绘、造价专业人员的，每有一个得2分，满分12分。 </w:t>
            </w:r>
          </w:p>
          <w:p w14:paraId="4A354BED">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lang w:eastAsia="zh-CN"/>
              </w:rPr>
              <w:t>须提供相关人员有效的证书、身份证件、社保缴纳凭证，未提供或未按要求提供的该项不得分。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19DA6581">
            <w:pPr>
              <w:shd w:val="clear"/>
              <w:spacing w:line="330" w:lineRule="atLeast"/>
              <w:ind w:right="24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r>
      <w:tr w14:paraId="367B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4567E1CE">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服务承诺</w:t>
            </w:r>
          </w:p>
        </w:tc>
        <w:tc>
          <w:tcPr>
            <w:tcW w:w="7052" w:type="dxa"/>
            <w:tcBorders>
              <w:top w:val="single" w:color="auto" w:sz="4" w:space="0"/>
              <w:left w:val="single" w:color="auto" w:sz="4" w:space="0"/>
              <w:bottom w:val="single" w:color="auto" w:sz="4" w:space="0"/>
              <w:right w:val="single" w:color="auto" w:sz="4" w:space="0"/>
            </w:tcBorders>
            <w:noWrap/>
            <w:vAlign w:val="center"/>
          </w:tcPr>
          <w:p w14:paraId="21D22FD6">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投标人承诺严格执行各种专业规范，积极配合方案的各项修改，提供后期施工时的技术交底和相关配合及提供现场服务人员不少于2人的，得2分，满分2分。</w:t>
            </w:r>
          </w:p>
          <w:p w14:paraId="0A9D009E">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注：提供承诺函，未提供对应项内容或内容不符合该项要求的不得分。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25180E4E">
            <w:pPr>
              <w:shd w:val="clear"/>
              <w:spacing w:line="330" w:lineRule="atLeast"/>
              <w:ind w:right="24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2分</w:t>
            </w:r>
          </w:p>
        </w:tc>
      </w:tr>
      <w:tr w14:paraId="080A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979" w:type="dxa"/>
            <w:gridSpan w:val="3"/>
            <w:tcBorders>
              <w:top w:val="single" w:color="auto" w:sz="4" w:space="0"/>
              <w:left w:val="single" w:color="auto" w:sz="4" w:space="0"/>
              <w:bottom w:val="single" w:color="auto" w:sz="4" w:space="0"/>
              <w:right w:val="single" w:color="auto" w:sz="4" w:space="0"/>
            </w:tcBorders>
            <w:noWrap/>
            <w:vAlign w:val="center"/>
          </w:tcPr>
          <w:p w14:paraId="7BEB302D">
            <w:pPr>
              <w:keepNext w:val="0"/>
              <w:keepLines w:val="0"/>
              <w:pageBreakBefore w:val="0"/>
              <w:widowControl/>
              <w:shd w:val="clear"/>
              <w:kinsoku w:val="0"/>
              <w:wordWrap/>
              <w:overflowPunct/>
              <w:topLinePunct w:val="0"/>
              <w:autoSpaceDE w:val="0"/>
              <w:autoSpaceDN w:val="0"/>
              <w:bidi w:val="0"/>
              <w:adjustRightInd w:val="0"/>
              <w:snapToGrid w:val="0"/>
              <w:spacing w:before="0" w:beforeLines="10" w:line="400" w:lineRule="exact"/>
              <w:ind w:left="57"/>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三、技术部分（满分50分）</w:t>
            </w:r>
          </w:p>
        </w:tc>
      </w:tr>
      <w:tr w14:paraId="217B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35" w:type="dxa"/>
            <w:tcBorders>
              <w:top w:val="single" w:color="auto" w:sz="4" w:space="0"/>
              <w:left w:val="single" w:color="auto" w:sz="4" w:space="0"/>
              <w:bottom w:val="single" w:color="auto" w:sz="4" w:space="0"/>
              <w:right w:val="single" w:color="auto" w:sz="4" w:space="0"/>
            </w:tcBorders>
            <w:noWrap/>
            <w:vAlign w:val="center"/>
          </w:tcPr>
          <w:p w14:paraId="42BB7448">
            <w:pPr>
              <w:keepNext w:val="0"/>
              <w:keepLines w:val="0"/>
              <w:pageBreakBefore w:val="0"/>
              <w:widowControl/>
              <w:shd w:val="clear"/>
              <w:kinsoku w:val="0"/>
              <w:wordWrap/>
              <w:overflowPunct/>
              <w:topLinePunct w:val="0"/>
              <w:autoSpaceDE w:val="0"/>
              <w:autoSpaceDN w:val="0"/>
              <w:bidi w:val="0"/>
              <w:adjustRightInd w:val="0"/>
              <w:snapToGrid w:val="0"/>
              <w:spacing w:before="0" w:beforeLines="10" w:line="400" w:lineRule="exact"/>
              <w:ind w:left="57"/>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评分因素</w:t>
            </w:r>
          </w:p>
        </w:tc>
        <w:tc>
          <w:tcPr>
            <w:tcW w:w="7052" w:type="dxa"/>
            <w:tcBorders>
              <w:top w:val="single" w:color="auto" w:sz="4" w:space="0"/>
              <w:left w:val="single" w:color="auto" w:sz="4" w:space="0"/>
              <w:bottom w:val="single" w:color="auto" w:sz="4" w:space="0"/>
              <w:right w:val="single" w:color="auto" w:sz="4" w:space="0"/>
            </w:tcBorders>
            <w:noWrap/>
            <w:vAlign w:val="center"/>
          </w:tcPr>
          <w:p w14:paraId="1A801A9D">
            <w:pPr>
              <w:keepNext w:val="0"/>
              <w:keepLines w:val="0"/>
              <w:pageBreakBefore w:val="0"/>
              <w:widowControl/>
              <w:shd w:val="clear"/>
              <w:kinsoku w:val="0"/>
              <w:wordWrap/>
              <w:overflowPunct/>
              <w:topLinePunct w:val="0"/>
              <w:autoSpaceDE w:val="0"/>
              <w:autoSpaceDN w:val="0"/>
              <w:bidi w:val="0"/>
              <w:adjustRightInd w:val="0"/>
              <w:snapToGrid w:val="0"/>
              <w:spacing w:before="0" w:beforeLines="10" w:line="400" w:lineRule="exact"/>
              <w:ind w:left="57"/>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1092" w:type="dxa"/>
            <w:tcBorders>
              <w:top w:val="single" w:color="auto" w:sz="4" w:space="0"/>
              <w:left w:val="single" w:color="auto" w:sz="4" w:space="0"/>
              <w:bottom w:val="single" w:color="auto" w:sz="4" w:space="0"/>
              <w:right w:val="single" w:color="auto" w:sz="4" w:space="0"/>
            </w:tcBorders>
            <w:noWrap/>
            <w:vAlign w:val="center"/>
          </w:tcPr>
          <w:p w14:paraId="6BD13A04">
            <w:pPr>
              <w:keepNext w:val="0"/>
              <w:keepLines w:val="0"/>
              <w:pageBreakBefore w:val="0"/>
              <w:widowControl/>
              <w:shd w:val="clear"/>
              <w:kinsoku w:val="0"/>
              <w:wordWrap/>
              <w:overflowPunct/>
              <w:topLinePunct w:val="0"/>
              <w:autoSpaceDE w:val="0"/>
              <w:autoSpaceDN w:val="0"/>
              <w:bidi w:val="0"/>
              <w:adjustRightInd w:val="0"/>
              <w:snapToGrid w:val="0"/>
              <w:spacing w:before="0" w:beforeLines="10" w:line="400" w:lineRule="exact"/>
              <w:ind w:left="57"/>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33D3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1835" w:type="dxa"/>
            <w:tcBorders>
              <w:top w:val="single" w:color="auto" w:sz="4" w:space="0"/>
              <w:left w:val="single" w:color="auto" w:sz="4" w:space="0"/>
              <w:right w:val="single" w:color="auto" w:sz="4" w:space="0"/>
            </w:tcBorders>
            <w:noWrap/>
            <w:vAlign w:val="center"/>
          </w:tcPr>
          <w:p w14:paraId="2F5ED1C2">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勘察设计方案</w:t>
            </w:r>
          </w:p>
          <w:p w14:paraId="2712EBB9">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与技术措施</w:t>
            </w:r>
          </w:p>
        </w:tc>
        <w:tc>
          <w:tcPr>
            <w:tcW w:w="7052" w:type="dxa"/>
            <w:tcBorders>
              <w:top w:val="single" w:color="auto" w:sz="4" w:space="0"/>
              <w:left w:val="nil"/>
              <w:bottom w:val="single" w:color="auto" w:sz="4" w:space="0"/>
              <w:right w:val="single" w:color="auto" w:sz="4" w:space="0"/>
            </w:tcBorders>
            <w:noWrap/>
            <w:vAlign w:val="center"/>
          </w:tcPr>
          <w:p w14:paraId="49F0FCDD">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投标人根据项目情况提供勘察设计方案与技术措施，方案内容包含：①勘察设计范围、②勘察设计综合说明、③勘察方案、④设计方案、⑤技术服务保障措施、⑥工程控制造价措施、⑦合理化建议。</w:t>
            </w:r>
          </w:p>
          <w:p w14:paraId="74A7C8A0">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供应商提供每项内容完整、详细、有针对性的得 3 分；每项内容仅有简单描述且不缺项的得 2.1 分；未提供对应项内容或内容不符合该项要求的不得分。本项最高21分。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6F1A1501">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21分</w:t>
            </w:r>
          </w:p>
        </w:tc>
      </w:tr>
      <w:tr w14:paraId="733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1835" w:type="dxa"/>
            <w:tcBorders>
              <w:left w:val="single" w:color="auto" w:sz="4" w:space="0"/>
              <w:right w:val="single" w:color="auto" w:sz="4" w:space="0"/>
            </w:tcBorders>
            <w:noWrap/>
            <w:vAlign w:val="center"/>
          </w:tcPr>
          <w:p w14:paraId="5F6C615B">
            <w:pPr>
              <w:keepNext w:val="0"/>
              <w:keepLines w:val="0"/>
              <w:widowControl/>
              <w:suppressLineNumbers w:val="0"/>
              <w:jc w:val="center"/>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lang w:val="en-US" w:eastAsia="zh-CN" w:bidi="ar"/>
              </w:rPr>
              <w:t>质量管理体系</w:t>
            </w:r>
          </w:p>
          <w:p w14:paraId="2AB879B8">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lang w:val="en-US" w:eastAsia="zh-CN" w:bidi="ar"/>
              </w:rPr>
              <w:t>与措施</w:t>
            </w:r>
          </w:p>
        </w:tc>
        <w:tc>
          <w:tcPr>
            <w:tcW w:w="7052" w:type="dxa"/>
            <w:tcBorders>
              <w:top w:val="single" w:color="auto" w:sz="4" w:space="0"/>
              <w:left w:val="nil"/>
              <w:bottom w:val="single" w:color="auto" w:sz="4" w:space="0"/>
              <w:right w:val="single" w:color="auto" w:sz="4" w:space="0"/>
            </w:tcBorders>
            <w:noWrap/>
            <w:vAlign w:val="top"/>
          </w:tcPr>
          <w:p w14:paraId="0B8C0370">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投标人根据项目情况提供质量保证方案及措施，方案内容包含：①质量管理目标、②质量管理体系和职责、③质量控制体系及措施。每项内容完整、详细、有针对性的得 3 分；每项内容仅有简单描述且不缺项的得 2.1 分；未提供对应项内容或内容不符合该项要求的不得分。本项最高9分。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2A600F9C">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9分</w:t>
            </w:r>
          </w:p>
        </w:tc>
      </w:tr>
      <w:tr w14:paraId="2BD3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1835" w:type="dxa"/>
            <w:tcBorders>
              <w:left w:val="single" w:color="auto" w:sz="4" w:space="0"/>
              <w:right w:val="single" w:color="auto" w:sz="4" w:space="0"/>
            </w:tcBorders>
            <w:noWrap/>
            <w:vAlign w:val="center"/>
          </w:tcPr>
          <w:p w14:paraId="011C7F43">
            <w:pPr>
              <w:shd w:val="clear"/>
              <w:tabs>
                <w:tab w:val="left" w:pos="540"/>
                <w:tab w:val="center" w:pos="3155"/>
              </w:tabs>
              <w:spacing w:line="360" w:lineRule="auto"/>
              <w:jc w:val="both"/>
              <w:rPr>
                <w:rFonts w:hint="eastAsia" w:ascii="宋体" w:hAnsi="宋体" w:eastAsia="宋体" w:cs="宋体"/>
                <w:color w:val="auto"/>
                <w:sz w:val="21"/>
                <w:szCs w:val="21"/>
                <w:highlight w:val="none"/>
                <w:lang w:val="en-US" w:eastAsia="zh-CN"/>
              </w:rPr>
            </w:pPr>
          </w:p>
          <w:p w14:paraId="08399F8F">
            <w:pPr>
              <w:keepNext w:val="0"/>
              <w:keepLines w:val="0"/>
              <w:widowControl/>
              <w:suppressLineNumbers w:val="0"/>
              <w:jc w:val="center"/>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lang w:val="en-US" w:eastAsia="zh-CN" w:bidi="ar"/>
              </w:rPr>
              <w:t>工期保证措施</w:t>
            </w:r>
          </w:p>
          <w:p w14:paraId="7CA17BE3">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p>
        </w:tc>
        <w:tc>
          <w:tcPr>
            <w:tcW w:w="7052" w:type="dxa"/>
            <w:tcBorders>
              <w:top w:val="single" w:color="auto" w:sz="4" w:space="0"/>
              <w:left w:val="nil"/>
              <w:bottom w:val="single" w:color="auto" w:sz="4" w:space="0"/>
              <w:right w:val="single" w:color="auto" w:sz="4" w:space="0"/>
            </w:tcBorders>
            <w:noWrap/>
            <w:vAlign w:val="top"/>
          </w:tcPr>
          <w:p w14:paraId="61B0C0EE">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投标人根据项目情况提供工期保证措施，方案内容包含：①工期目标和工期保证体系、②进度控制和管理措施。供应商提供每项内容完整、详细、有针对性的得 3 分；每项内容仅有简单描述且不缺项的得 2.1 分；未提供对应项内容或内容不符合该项要求的不得分。本项最高 6 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028A05CB">
            <w:pPr>
              <w:shd w:val="clear"/>
              <w:tabs>
                <w:tab w:val="left" w:pos="540"/>
                <w:tab w:val="center" w:pos="3155"/>
              </w:tabs>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6分</w:t>
            </w:r>
          </w:p>
        </w:tc>
      </w:tr>
      <w:tr w14:paraId="5FCE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1835" w:type="dxa"/>
            <w:tcBorders>
              <w:left w:val="single" w:color="auto" w:sz="4" w:space="0"/>
              <w:right w:val="single" w:color="auto" w:sz="4" w:space="0"/>
            </w:tcBorders>
            <w:noWrap/>
            <w:vAlign w:val="center"/>
          </w:tcPr>
          <w:p w14:paraId="7D3E0EB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lang w:val="en-US" w:eastAsia="zh-CN" w:bidi="ar"/>
              </w:rPr>
              <w:t>资源配备计划</w:t>
            </w:r>
          </w:p>
        </w:tc>
        <w:tc>
          <w:tcPr>
            <w:tcW w:w="7052" w:type="dxa"/>
            <w:tcBorders>
              <w:top w:val="single" w:color="auto" w:sz="4" w:space="0"/>
              <w:left w:val="nil"/>
              <w:bottom w:val="single" w:color="auto" w:sz="4" w:space="0"/>
              <w:right w:val="single" w:color="auto" w:sz="4" w:space="0"/>
            </w:tcBorders>
            <w:noWrap/>
            <w:vAlign w:val="top"/>
          </w:tcPr>
          <w:p w14:paraId="5C1C3F69">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投标人根据项目情况提供资源配备计划，内容包括：①设备配备情况、②劳动力配备情况、③机构设置和岗位职责。供应商提供每项内容完整、详细、有针对性的得 3 分；每项内容仅有简单描述且不缺项的得 2.1 分；未提供对应项内容或内容不符合该项要求的不得分。本项最高 9 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67D2616F">
            <w:pPr>
              <w:shd w:val="clear"/>
              <w:tabs>
                <w:tab w:val="left" w:pos="540"/>
                <w:tab w:val="center" w:pos="3155"/>
              </w:tabs>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9分</w:t>
            </w:r>
          </w:p>
        </w:tc>
      </w:tr>
      <w:tr w14:paraId="7672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1835" w:type="dxa"/>
            <w:tcBorders>
              <w:left w:val="single" w:color="auto" w:sz="4" w:space="0"/>
              <w:right w:val="single" w:color="auto" w:sz="4" w:space="0"/>
            </w:tcBorders>
            <w:noWrap/>
            <w:vAlign w:val="center"/>
          </w:tcPr>
          <w:p w14:paraId="5AF01F57">
            <w:pPr>
              <w:keepNext w:val="0"/>
              <w:keepLines w:val="0"/>
              <w:widowControl/>
              <w:suppressLineNumbers w:val="0"/>
              <w:jc w:val="center"/>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lang w:val="en-US" w:eastAsia="zh-CN" w:bidi="ar"/>
              </w:rPr>
              <w:t>对项目的理解</w:t>
            </w:r>
          </w:p>
          <w:p w14:paraId="099C393C">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lang w:val="en-US" w:eastAsia="zh-CN" w:bidi="ar"/>
              </w:rPr>
              <w:t>难点分析</w:t>
            </w:r>
          </w:p>
        </w:tc>
        <w:tc>
          <w:tcPr>
            <w:tcW w:w="7052" w:type="dxa"/>
            <w:tcBorders>
              <w:top w:val="single" w:color="auto" w:sz="4" w:space="0"/>
              <w:left w:val="nil"/>
              <w:bottom w:val="single" w:color="auto" w:sz="4" w:space="0"/>
              <w:right w:val="single" w:color="auto" w:sz="4" w:space="0"/>
            </w:tcBorders>
            <w:noWrap/>
            <w:vAlign w:val="top"/>
          </w:tcPr>
          <w:p w14:paraId="06F31D6B">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before="0" w:beforeLines="10" w:line="400" w:lineRule="exact"/>
              <w:ind w:left="57"/>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投标人根据项目情况提供对项目的理解分析，内容包括：①对工程勘察设计范围内现状理解、②对工程勘察设计的重点难点分析。供应商提供每项内容完整、详细、有分析针对性的得 2.5 分；每项内容仅有简单描述且不缺项的得 1.8 分；未提供对应项内容或内容不符合该项要求的不得分。本项最高 5 分。</w:t>
            </w:r>
          </w:p>
        </w:tc>
        <w:tc>
          <w:tcPr>
            <w:tcW w:w="1092" w:type="dxa"/>
            <w:tcBorders>
              <w:top w:val="single" w:color="auto" w:sz="4" w:space="0"/>
              <w:left w:val="single" w:color="auto" w:sz="4" w:space="0"/>
              <w:bottom w:val="single" w:color="auto" w:sz="4" w:space="0"/>
              <w:right w:val="single" w:color="auto" w:sz="4" w:space="0"/>
            </w:tcBorders>
            <w:noWrap/>
            <w:vAlign w:val="center"/>
          </w:tcPr>
          <w:p w14:paraId="3759F331">
            <w:pPr>
              <w:shd w:val="clear"/>
              <w:tabs>
                <w:tab w:val="left" w:pos="540"/>
                <w:tab w:val="center" w:pos="3155"/>
              </w:tabs>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5分</w:t>
            </w:r>
          </w:p>
        </w:tc>
      </w:tr>
      <w:tr w14:paraId="4A42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9979" w:type="dxa"/>
            <w:gridSpan w:val="3"/>
            <w:tcBorders>
              <w:left w:val="single" w:color="auto" w:sz="4" w:space="0"/>
              <w:right w:val="single" w:color="auto" w:sz="4" w:space="0"/>
            </w:tcBorders>
            <w:noWrap/>
            <w:vAlign w:val="center"/>
          </w:tcPr>
          <w:p w14:paraId="15FDC67B">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注：评标标准中所涉及的证书及材料不需提供原件，均应在电子投标文件中提供原件扫描件（或图片）</w:t>
            </w:r>
          </w:p>
        </w:tc>
      </w:tr>
    </w:tbl>
    <w:p w14:paraId="1975260A">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8"/>
          <w:sz w:val="21"/>
          <w:szCs w:val="21"/>
          <w:highlight w:val="none"/>
          <w:lang w:eastAsia="zh-CN"/>
        </w:rPr>
        <w:t>（6）评标结果汇总完成后，除下列情形外</w:t>
      </w:r>
      <w:r>
        <w:rPr>
          <w:rFonts w:hint="eastAsia" w:ascii="宋体" w:hAnsi="宋体" w:eastAsia="宋体" w:cs="宋体"/>
          <w:b/>
          <w:bCs/>
          <w:color w:val="auto"/>
          <w:spacing w:val="7"/>
          <w:sz w:val="21"/>
          <w:szCs w:val="21"/>
          <w:highlight w:val="none"/>
          <w:lang w:eastAsia="zh-CN"/>
        </w:rPr>
        <w:t>，任何人不得修改评标结果：</w:t>
      </w:r>
    </w:p>
    <w:p w14:paraId="65CD623B">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1）分值汇总计算错误的；</w:t>
      </w:r>
    </w:p>
    <w:p w14:paraId="3F152491">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2）分项评分超出评分标准范围的；</w:t>
      </w:r>
    </w:p>
    <w:p w14:paraId="546BDB96">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3）磋商小组成员对客观评审因素评分不一致的；</w:t>
      </w:r>
    </w:p>
    <w:p w14:paraId="0BCAA2E3">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4）经磋商小组认定评分畸高、畸低的。</w:t>
      </w:r>
    </w:p>
    <w:p w14:paraId="43039304">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9"/>
          <w:sz w:val="21"/>
          <w:szCs w:val="21"/>
          <w:highlight w:val="none"/>
          <w:lang w:eastAsia="zh-CN"/>
        </w:rPr>
        <w:t>（7）</w:t>
      </w:r>
      <w:r>
        <w:rPr>
          <w:rFonts w:hint="eastAsia" w:ascii="宋体" w:hAnsi="宋体" w:eastAsia="宋体" w:cs="宋体"/>
          <w:color w:val="auto"/>
          <w:spacing w:val="9"/>
          <w:sz w:val="21"/>
          <w:szCs w:val="21"/>
          <w:highlight w:val="none"/>
          <w:lang w:eastAsia="zh-CN"/>
        </w:rPr>
        <w:t>按照《关于推进全流程电子化交易和在线监管工作有关问题的通知》（许公管办〔2019〕3号）规定：评标专家应严格按照要求查看“硬件特征码”相关信息并进行评审，</w:t>
      </w:r>
      <w:r>
        <w:rPr>
          <w:rFonts w:hint="eastAsia" w:ascii="宋体" w:hAnsi="宋体" w:eastAsia="宋体" w:cs="宋体"/>
          <w:color w:val="auto"/>
          <w:spacing w:val="3"/>
          <w:sz w:val="21"/>
          <w:szCs w:val="21"/>
          <w:highlight w:val="none"/>
          <w:lang w:eastAsia="zh-CN"/>
        </w:rPr>
        <w:t>在评审报告中显示“不同供应商电子投标文件制作硬件特征码”是否雷同的分析及判定结果。</w:t>
      </w:r>
    </w:p>
    <w:p w14:paraId="442EB135">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6"/>
          <w:sz w:val="21"/>
          <w:szCs w:val="21"/>
          <w:highlight w:val="none"/>
          <w:lang w:eastAsia="zh-CN"/>
        </w:rPr>
        <w:t>（8）推荐成交候选供应商</w:t>
      </w:r>
    </w:p>
    <w:p w14:paraId="6B158CD9">
      <w:pPr>
        <w:pStyle w:val="5"/>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磋商小组应当根据综合评分情况，按照评审得分由高到低顺序推荐3名成交候选供应商，</w:t>
      </w:r>
      <w:r>
        <w:rPr>
          <w:rFonts w:hint="eastAsia" w:ascii="宋体" w:hAnsi="宋体" w:eastAsia="宋体" w:cs="宋体"/>
          <w:color w:val="auto"/>
          <w:spacing w:val="9"/>
          <w:sz w:val="21"/>
          <w:szCs w:val="21"/>
          <w:highlight w:val="none"/>
          <w:lang w:eastAsia="zh-CN"/>
        </w:rPr>
        <w:t>并编写评审报告。符合《政府采购竞争性磋商采购方式管理暂行办法》【（财库2014）214</w:t>
      </w:r>
      <w:r>
        <w:rPr>
          <w:rFonts w:hint="eastAsia" w:ascii="宋体" w:hAnsi="宋体" w:eastAsia="宋体" w:cs="宋体"/>
          <w:color w:val="auto"/>
          <w:spacing w:val="10"/>
          <w:sz w:val="21"/>
          <w:szCs w:val="21"/>
          <w:highlight w:val="none"/>
          <w:lang w:eastAsia="zh-CN"/>
        </w:rPr>
        <w:t>号】第二十一条第三款情形的，可以推荐2家成交候</w:t>
      </w:r>
      <w:r>
        <w:rPr>
          <w:rFonts w:hint="eastAsia" w:ascii="宋体" w:hAnsi="宋体" w:eastAsia="宋体" w:cs="宋体"/>
          <w:color w:val="auto"/>
          <w:spacing w:val="9"/>
          <w:sz w:val="21"/>
          <w:szCs w:val="21"/>
          <w:highlight w:val="none"/>
          <w:lang w:eastAsia="zh-CN"/>
        </w:rPr>
        <w:t>选供应商。评审得分相同的，按照最后</w:t>
      </w:r>
      <w:r>
        <w:rPr>
          <w:rFonts w:hint="eastAsia" w:ascii="宋体" w:hAnsi="宋体" w:eastAsia="宋体" w:cs="宋体"/>
          <w:color w:val="auto"/>
          <w:spacing w:val="10"/>
          <w:sz w:val="21"/>
          <w:szCs w:val="21"/>
          <w:highlight w:val="none"/>
          <w:lang w:eastAsia="zh-CN"/>
        </w:rPr>
        <w:t>报价由低到高的顺序推荐。评审得分且最后</w:t>
      </w:r>
      <w:r>
        <w:rPr>
          <w:rFonts w:hint="eastAsia" w:ascii="宋体" w:hAnsi="宋体" w:eastAsia="宋体" w:cs="宋体"/>
          <w:color w:val="auto"/>
          <w:spacing w:val="9"/>
          <w:sz w:val="21"/>
          <w:szCs w:val="21"/>
          <w:highlight w:val="none"/>
          <w:lang w:eastAsia="zh-CN"/>
        </w:rPr>
        <w:t>报价相同的，按照技术指标优劣顺序推荐。</w:t>
      </w:r>
    </w:p>
    <w:p w14:paraId="77B12E4B">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6"/>
          <w:sz w:val="21"/>
          <w:szCs w:val="21"/>
          <w:highlight w:val="none"/>
          <w:lang w:eastAsia="zh-CN"/>
        </w:rPr>
        <w:t>（9）磋商小组争议处理</w:t>
      </w:r>
    </w:p>
    <w:p w14:paraId="6231329A">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firstLine="42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评审报告应当由磋商小组全体人员签字认可。磋商小组成员对评审报告有异议的，磋商小组按照少数服从多数的原则推荐成交候选供应商，采购程序继续进行。对评审报告有异议</w:t>
      </w:r>
      <w:r>
        <w:rPr>
          <w:rFonts w:hint="eastAsia" w:ascii="宋体" w:hAnsi="宋体" w:eastAsia="宋体" w:cs="宋体"/>
          <w:color w:val="auto"/>
          <w:spacing w:val="8"/>
          <w:sz w:val="21"/>
          <w:szCs w:val="21"/>
          <w:highlight w:val="none"/>
          <w:lang w:eastAsia="zh-CN"/>
        </w:rPr>
        <w:t>的磋商小组成员，应当在报告上签署不同意见并说明理由，由磋商小组书</w:t>
      </w:r>
      <w:r>
        <w:rPr>
          <w:rFonts w:hint="eastAsia" w:ascii="宋体" w:hAnsi="宋体" w:eastAsia="宋体" w:cs="宋体"/>
          <w:color w:val="auto"/>
          <w:spacing w:val="7"/>
          <w:sz w:val="21"/>
          <w:szCs w:val="21"/>
          <w:highlight w:val="none"/>
          <w:lang w:eastAsia="zh-CN"/>
        </w:rPr>
        <w:t>面记录相关情况。</w:t>
      </w:r>
      <w:r>
        <w:rPr>
          <w:rFonts w:hint="eastAsia" w:ascii="宋体" w:hAnsi="宋体" w:eastAsia="宋体" w:cs="宋体"/>
          <w:color w:val="auto"/>
          <w:spacing w:val="9"/>
          <w:sz w:val="21"/>
          <w:szCs w:val="21"/>
          <w:highlight w:val="none"/>
          <w:lang w:eastAsia="zh-CN"/>
        </w:rPr>
        <w:t>磋商小组成员拒绝在报告上签字又不书面说明其不同意见和理由的，视为同意评审报告。</w:t>
      </w:r>
    </w:p>
    <w:p w14:paraId="54A5FAEE">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4.确定成交候选人名单，以及根据采购人委托直接确定成交人。</w:t>
      </w:r>
    </w:p>
    <w:p w14:paraId="5A7D5040">
      <w:pPr>
        <w:keepNext w:val="0"/>
        <w:keepLines w:val="0"/>
        <w:pageBreakBefore w:val="0"/>
        <w:widowControl/>
        <w:shd w:val="clea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sectPr>
          <w:footerReference r:id="rId6" w:type="default"/>
          <w:pgSz w:w="11906" w:h="16839"/>
          <w:pgMar w:top="1304" w:right="1191" w:bottom="1304" w:left="1191" w:header="0" w:footer="987" w:gutter="0"/>
          <w:cols w:space="720" w:num="1"/>
        </w:sectPr>
      </w:pPr>
    </w:p>
    <w:p w14:paraId="66CCC339">
      <w:pPr>
        <w:shd w:val="clear"/>
        <w:spacing w:before="162" w:line="224" w:lineRule="auto"/>
        <w:ind w:left="2409"/>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6"/>
          <w:sz w:val="30"/>
          <w:szCs w:val="30"/>
          <w:highlight w:val="none"/>
          <w:lang w:eastAsia="zh-CN"/>
        </w:rPr>
        <w:t>第七章</w:t>
      </w:r>
      <w:r>
        <w:rPr>
          <w:rFonts w:hint="eastAsia" w:ascii="宋体" w:hAnsi="宋体" w:eastAsia="宋体" w:cs="宋体"/>
          <w:color w:val="auto"/>
          <w:spacing w:val="6"/>
          <w:sz w:val="30"/>
          <w:szCs w:val="30"/>
          <w:highlight w:val="none"/>
          <w:lang w:eastAsia="zh-CN"/>
        </w:rPr>
        <w:t xml:space="preserve"> </w:t>
      </w:r>
      <w:r>
        <w:rPr>
          <w:rFonts w:hint="eastAsia" w:ascii="宋体" w:hAnsi="宋体" w:eastAsia="宋体" w:cs="宋体"/>
          <w:b/>
          <w:bCs/>
          <w:color w:val="auto"/>
          <w:spacing w:val="6"/>
          <w:sz w:val="30"/>
          <w:szCs w:val="30"/>
          <w:highlight w:val="none"/>
          <w:lang w:eastAsia="zh-CN"/>
        </w:rPr>
        <w:t>拟签订的合同文本</w:t>
      </w:r>
    </w:p>
    <w:p w14:paraId="586A61C2">
      <w:pPr>
        <w:shd w:val="clear"/>
        <w:spacing w:before="222" w:line="227" w:lineRule="auto"/>
        <w:ind w:left="706"/>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8"/>
          <w:sz w:val="21"/>
          <w:szCs w:val="21"/>
          <w:highlight w:val="none"/>
          <w:lang w:eastAsia="zh-CN"/>
        </w:rPr>
        <w:t>（此合同仅供参考。以最终采购人与中标人签订的合同</w:t>
      </w:r>
      <w:r>
        <w:rPr>
          <w:rFonts w:hint="eastAsia" w:ascii="宋体" w:hAnsi="宋体" w:eastAsia="宋体" w:cs="宋体"/>
          <w:b/>
          <w:bCs/>
          <w:color w:val="auto"/>
          <w:spacing w:val="7"/>
          <w:sz w:val="21"/>
          <w:szCs w:val="21"/>
          <w:highlight w:val="none"/>
          <w:lang w:eastAsia="zh-CN"/>
        </w:rPr>
        <w:t>条款为准进行公示，</w:t>
      </w:r>
    </w:p>
    <w:p w14:paraId="04353994">
      <w:pPr>
        <w:shd w:val="clear"/>
        <w:spacing w:before="221" w:line="228" w:lineRule="auto"/>
        <w:ind w:left="1858"/>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7"/>
          <w:sz w:val="21"/>
          <w:szCs w:val="21"/>
          <w:highlight w:val="none"/>
          <w:lang w:eastAsia="zh-CN"/>
        </w:rPr>
        <w:t>最终签订合同的主要条款不能与磋商文件有冲突）</w:t>
      </w:r>
    </w:p>
    <w:p w14:paraId="08EE9E0A">
      <w:pPr>
        <w:pStyle w:val="5"/>
        <w:shd w:val="clear"/>
        <w:spacing w:line="357" w:lineRule="auto"/>
        <w:rPr>
          <w:rFonts w:hint="eastAsia" w:ascii="宋体" w:hAnsi="宋体" w:eastAsia="宋体" w:cs="宋体"/>
          <w:color w:val="auto"/>
          <w:sz w:val="21"/>
          <w:szCs w:val="21"/>
          <w:highlight w:val="none"/>
          <w:lang w:eastAsia="zh-CN"/>
        </w:rPr>
      </w:pPr>
    </w:p>
    <w:p w14:paraId="45318CBF">
      <w:pPr>
        <w:pStyle w:val="35"/>
        <w:shd w:val="clear"/>
        <w:spacing w:after="600"/>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本合同□是/□否中小企业预留合同</w:t>
      </w:r>
    </w:p>
    <w:p w14:paraId="18F14E2F">
      <w:pPr>
        <w:pStyle w:val="36"/>
        <w:keepNext/>
        <w:keepLines/>
        <w:pageBreakBefore w:val="0"/>
        <w:widowControl/>
        <w:shd w:val="clear"/>
        <w:kinsoku w:val="0"/>
        <w:wordWrap/>
        <w:overflowPunct/>
        <w:topLinePunct w:val="0"/>
        <w:autoSpaceDE w:val="0"/>
        <w:autoSpaceDN w:val="0"/>
        <w:bidi w:val="0"/>
        <w:adjustRightInd w:val="0"/>
        <w:snapToGrid w:val="0"/>
        <w:spacing w:after="0" w:line="240" w:lineRule="auto"/>
        <w:textAlignment w:val="baseline"/>
        <w:rPr>
          <w:rFonts w:hint="eastAsia" w:ascii="宋体" w:hAnsi="宋体" w:eastAsia="宋体" w:cs="宋体"/>
          <w:color w:val="auto"/>
          <w:sz w:val="21"/>
          <w:szCs w:val="21"/>
          <w:highlight w:val="none"/>
        </w:rPr>
      </w:pPr>
      <w:bookmarkStart w:id="1" w:name="bookmark59"/>
      <w:bookmarkStart w:id="2" w:name="bookmark61"/>
      <w:bookmarkStart w:id="3" w:name="bookmark60"/>
      <w:r>
        <w:rPr>
          <w:rFonts w:hint="eastAsia" w:ascii="宋体" w:hAnsi="宋体" w:eastAsia="宋体" w:cs="宋体"/>
          <w:color w:val="auto"/>
          <w:sz w:val="21"/>
          <w:szCs w:val="21"/>
          <w:highlight w:val="none"/>
        </w:rPr>
        <w:t>政府采购服务合同（范本）</w:t>
      </w:r>
      <w:bookmarkEnd w:id="1"/>
      <w:bookmarkEnd w:id="2"/>
      <w:bookmarkEnd w:id="3"/>
    </w:p>
    <w:p w14:paraId="7C512FE5">
      <w:pPr>
        <w:pStyle w:val="37"/>
        <w:pageBreakBefore w:val="0"/>
        <w:widowControl/>
        <w:shd w:val="clear"/>
        <w:tabs>
          <w:tab w:val="left" w:pos="4622"/>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p>
    <w:p w14:paraId="51A767B1">
      <w:pPr>
        <w:pStyle w:val="37"/>
        <w:pageBreakBefore w:val="0"/>
        <w:widowControl/>
        <w:shd w:val="clear"/>
        <w:tabs>
          <w:tab w:val="left" w:pos="4008"/>
          <w:tab w:val="left" w:leader="underscore" w:pos="4618"/>
        </w:tabs>
        <w:kinsoku w:val="0"/>
        <w:wordWrap/>
        <w:overflowPunct/>
        <w:topLinePunct w:val="0"/>
        <w:autoSpaceDE w:val="0"/>
        <w:autoSpaceDN w:val="0"/>
        <w:bidi w:val="0"/>
        <w:adjustRightInd w:val="0"/>
        <w:snapToGrid w:val="0"/>
        <w:spacing w:line="398" w:lineRule="exact"/>
        <w:ind w:firstLine="48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签订地：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cs="宋体"/>
          <w:color w:val="auto"/>
          <w:sz w:val="21"/>
          <w:szCs w:val="21"/>
          <w:highlight w:val="none"/>
          <w:u w:val="single"/>
          <w:lang w:val="en-US" w:eastAsia="zh-CN"/>
        </w:rPr>
        <w:t xml:space="preserve">      </w:t>
      </w:r>
    </w:p>
    <w:p w14:paraId="1E41C2C0">
      <w:pPr>
        <w:pStyle w:val="37"/>
        <w:pageBreakBefore w:val="0"/>
        <w:widowControl/>
        <w:shd w:val="clear"/>
        <w:tabs>
          <w:tab w:val="left" w:pos="4598"/>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甲方（采购人）：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p>
    <w:p w14:paraId="5BD9043C">
      <w:pPr>
        <w:pStyle w:val="37"/>
        <w:pageBreakBefore w:val="0"/>
        <w:widowControl/>
        <w:shd w:val="clear"/>
        <w:tabs>
          <w:tab w:val="left" w:pos="4627"/>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p>
    <w:p w14:paraId="2F844C63">
      <w:pPr>
        <w:pStyle w:val="37"/>
        <w:pageBreakBefore w:val="0"/>
        <w:widowControl/>
        <w:shd w:val="clear"/>
        <w:tabs>
          <w:tab w:val="left" w:pos="4608"/>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乙方（中标人）：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p>
    <w:p w14:paraId="01733C99">
      <w:pPr>
        <w:pStyle w:val="37"/>
        <w:pageBreakBefore w:val="0"/>
        <w:widowControl/>
        <w:shd w:val="clear"/>
        <w:tabs>
          <w:tab w:val="left" w:pos="4627"/>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p>
    <w:p w14:paraId="3CE869C3">
      <w:pPr>
        <w:pStyle w:val="37"/>
        <w:pageBreakBefore w:val="0"/>
        <w:widowControl/>
        <w:shd w:val="clear"/>
        <w:kinsoku w:val="0"/>
        <w:wordWrap/>
        <w:overflowPunct/>
        <w:topLinePunct w:val="0"/>
        <w:autoSpaceDE w:val="0"/>
        <w:autoSpaceDN w:val="0"/>
        <w:bidi w:val="0"/>
        <w:adjustRightInd w:val="0"/>
        <w:snapToGrid w:val="0"/>
        <w:spacing w:line="398" w:lineRule="exact"/>
        <w:ind w:firstLine="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乙方于</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 xml:space="preserve">日参加了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采</w:t>
      </w:r>
      <w:r>
        <w:rPr>
          <w:rFonts w:hint="eastAsia" w:ascii="宋体" w:hAnsi="宋体" w:eastAsia="宋体" w:cs="宋体"/>
          <w:color w:val="auto"/>
          <w:sz w:val="21"/>
          <w:szCs w:val="21"/>
          <w:highlight w:val="none"/>
          <w:u w:val="single"/>
        </w:rPr>
        <w:t>购代理机构）</w:t>
      </w:r>
      <w:r>
        <w:rPr>
          <w:rFonts w:hint="eastAsia" w:ascii="宋体" w:hAnsi="宋体" w:eastAsia="宋体" w:cs="宋体"/>
          <w:color w:val="auto"/>
          <w:sz w:val="21"/>
          <w:szCs w:val="21"/>
          <w:highlight w:val="none"/>
        </w:rPr>
        <w:t>组织的</w:t>
      </w:r>
      <w:r>
        <w:rPr>
          <w:rFonts w:hint="eastAsia" w:ascii="宋体" w:hAnsi="宋体" w:eastAsia="宋体" w:cs="宋体"/>
          <w:color w:val="auto"/>
          <w:sz w:val="21"/>
          <w:szCs w:val="21"/>
          <w:highlight w:val="none"/>
          <w:u w:val="single"/>
        </w:rPr>
        <w:t>（项目名称及项目编号）</w:t>
      </w:r>
      <w:r>
        <w:rPr>
          <w:rFonts w:hint="eastAsia" w:ascii="宋体" w:hAnsi="宋体" w:eastAsia="宋体" w:cs="宋体"/>
          <w:color w:val="auto"/>
          <w:sz w:val="21"/>
          <w:szCs w:val="21"/>
          <w:highlight w:val="none"/>
        </w:rPr>
        <w:t>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活动，经评标委）会评审确定乙方为</w:t>
      </w:r>
      <w:r>
        <w:rPr>
          <w:rFonts w:hint="eastAsia" w:ascii="宋体" w:hAnsi="宋体" w:eastAsia="宋体" w:cs="宋体"/>
          <w:color w:val="auto"/>
          <w:sz w:val="21"/>
          <w:szCs w:val="21"/>
          <w:highlight w:val="none"/>
          <w:u w:val="single"/>
        </w:rPr>
        <w:t>（包及包名称）</w:t>
      </w:r>
      <w:r>
        <w:rPr>
          <w:rFonts w:hint="eastAsia" w:ascii="宋体" w:hAnsi="宋体" w:eastAsia="宋体" w:cs="宋体"/>
          <w:color w:val="auto"/>
          <w:sz w:val="21"/>
          <w:szCs w:val="21"/>
          <w:highlight w:val="none"/>
        </w:rPr>
        <w:t>中标人，按照《中华人民共和国民法典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法》和相关的法律法规规定，以及</w:t>
      </w:r>
      <w:r>
        <w:rPr>
          <w:rFonts w:hint="eastAsia" w:cs="宋体"/>
          <w:color w:val="auto"/>
          <w:sz w:val="21"/>
          <w:szCs w:val="21"/>
          <w:highlight w:val="none"/>
          <w:lang w:eastAsia="zh-CN"/>
        </w:rPr>
        <w:t>响应文件</w:t>
      </w:r>
      <w:r>
        <w:rPr>
          <w:rFonts w:hint="eastAsia" w:ascii="宋体" w:hAnsi="宋体" w:eastAsia="宋体" w:cs="宋体"/>
          <w:color w:val="auto"/>
          <w:sz w:val="21"/>
          <w:szCs w:val="21"/>
          <w:highlight w:val="none"/>
        </w:rPr>
        <w:t>规定，经甲乙双方协商一致，签订本政府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合同。</w:t>
      </w:r>
    </w:p>
    <w:p w14:paraId="3B2E2FD0">
      <w:pPr>
        <w:pStyle w:val="37"/>
        <w:pageBreakBefore w:val="0"/>
        <w:widowControl/>
        <w:shd w:val="clear"/>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第一条合同标的</w:t>
      </w:r>
    </w:p>
    <w:p w14:paraId="75ED18EC">
      <w:pPr>
        <w:pStyle w:val="37"/>
        <w:pageBreakBefore w:val="0"/>
        <w:widowControl/>
        <w:shd w:val="clear"/>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服务名称：</w:t>
      </w:r>
    </w:p>
    <w:p w14:paraId="23E21830">
      <w:pPr>
        <w:pStyle w:val="37"/>
        <w:pageBreakBefore w:val="0"/>
        <w:widowControl/>
        <w:shd w:val="clear"/>
        <w:tabs>
          <w:tab w:val="left" w:leader="dot" w:pos="2573"/>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服务内容：</w:t>
      </w:r>
      <w:r>
        <w:rPr>
          <w:rFonts w:hint="eastAsia" w:ascii="宋体" w:hAnsi="宋体" w:eastAsia="宋体" w:cs="宋体"/>
          <w:color w:val="auto"/>
          <w:sz w:val="21"/>
          <w:szCs w:val="21"/>
          <w:highlight w:val="none"/>
          <w:lang w:val="en-US" w:eastAsia="zh-CN" w:bidi="en-US"/>
        </w:rPr>
        <w:tab/>
      </w:r>
    </w:p>
    <w:p w14:paraId="33C6A60E">
      <w:pPr>
        <w:pStyle w:val="37"/>
        <w:pageBreakBefore w:val="0"/>
        <w:widowControl/>
        <w:shd w:val="clear"/>
        <w:tabs>
          <w:tab w:val="left" w:leader="dot" w:pos="2098"/>
        </w:tabs>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w:t>
      </w:r>
      <w:r>
        <w:rPr>
          <w:rFonts w:hint="eastAsia" w:ascii="宋体" w:hAnsi="宋体" w:eastAsia="宋体" w:cs="宋体"/>
          <w:color w:val="auto"/>
          <w:sz w:val="21"/>
          <w:szCs w:val="21"/>
          <w:highlight w:val="none"/>
          <w:lang w:val="en-US" w:eastAsia="zh-CN" w:bidi="en-US"/>
        </w:rPr>
        <w:tab/>
      </w:r>
    </w:p>
    <w:p w14:paraId="66DD3EE6">
      <w:pPr>
        <w:pStyle w:val="37"/>
        <w:pageBreakBefore w:val="0"/>
        <w:widowControl/>
        <w:shd w:val="clear"/>
        <w:kinsoku w:val="0"/>
        <w:wordWrap/>
        <w:overflowPunct/>
        <w:topLinePunct w:val="0"/>
        <w:autoSpaceDE w:val="0"/>
        <w:autoSpaceDN w:val="0"/>
        <w:bidi w:val="0"/>
        <w:adjustRightInd w:val="0"/>
        <w:snapToGrid w:val="0"/>
        <w:spacing w:line="398"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第二条合同总金额</w:t>
      </w:r>
    </w:p>
    <w:p w14:paraId="50C2F943">
      <w:pPr>
        <w:pStyle w:val="37"/>
        <w:pageBreakBefore w:val="0"/>
        <w:widowControl/>
        <w:shd w:val="clear"/>
        <w:tabs>
          <w:tab w:val="left" w:pos="5218"/>
          <w:tab w:val="left" w:pos="6639"/>
        </w:tabs>
        <w:kinsoku w:val="0"/>
        <w:wordWrap/>
        <w:overflowPunct/>
        <w:topLinePunct w:val="0"/>
        <w:autoSpaceDE w:val="0"/>
        <w:autoSpaceDN w:val="0"/>
        <w:bidi w:val="0"/>
        <w:adjustRightInd w:val="0"/>
        <w:snapToGrid w:val="0"/>
        <w:spacing w:line="392" w:lineRule="exact"/>
        <w:ind w:firstLine="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合同总金额为人民币（大写）：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w:t>
      </w:r>
    </w:p>
    <w:p w14:paraId="62E154E8">
      <w:pPr>
        <w:pStyle w:val="37"/>
        <w:pageBreakBefore w:val="0"/>
        <w:widowControl/>
        <w:shd w:val="clear"/>
        <w:tabs>
          <w:tab w:val="left" w:leader="dot" w:pos="5875"/>
        </w:tabs>
        <w:kinsoku w:val="0"/>
        <w:wordWrap/>
        <w:overflowPunct/>
        <w:topLinePunct w:val="0"/>
        <w:autoSpaceDE w:val="0"/>
        <w:autoSpaceDN w:val="0"/>
        <w:bidi w:val="0"/>
        <w:adjustRightInd w:val="0"/>
        <w:snapToGrid w:val="0"/>
        <w:spacing w:line="392" w:lineRule="exact"/>
        <w:ind w:firstLine="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此价格为合同执行不变价，不因国家政策变化而变化，该价款</w:t>
      </w:r>
      <w:r>
        <w:rPr>
          <w:rFonts w:hint="eastAsia" w:ascii="宋体" w:hAnsi="宋体" w:eastAsia="宋体" w:cs="宋体"/>
          <w:color w:val="auto"/>
          <w:sz w:val="21"/>
          <w:szCs w:val="21"/>
          <w:highlight w:val="none"/>
          <w:lang w:eastAsia="zh-CN"/>
        </w:rPr>
        <w:t>包括</w:t>
      </w:r>
      <w:r>
        <w:rPr>
          <w:rFonts w:hint="eastAsia" w:ascii="宋体" w:hAnsi="宋体" w:eastAsia="宋体" w:cs="宋体"/>
          <w:color w:val="auto"/>
          <w:sz w:val="21"/>
          <w:szCs w:val="21"/>
          <w:highlight w:val="none"/>
        </w:rPr>
        <w:t>货物及与之配套的设计、制造、正版软件、检验、包装、运输、保险、税费以及安装、组织验收、培训、技术服务（包括技术资料、图纸提供等）、质保期服务等全部价款，除此之外，甲方不再向乙方支付其他任何费用。</w:t>
      </w:r>
    </w:p>
    <w:p w14:paraId="798332C0">
      <w:pPr>
        <w:pStyle w:val="37"/>
        <w:pageBreakBefore w:val="0"/>
        <w:widowControl/>
        <w:shd w:val="clear"/>
        <w:kinsoku w:val="0"/>
        <w:wordWrap/>
        <w:overflowPunct/>
        <w:topLinePunct w:val="0"/>
        <w:autoSpaceDE w:val="0"/>
        <w:autoSpaceDN w:val="0"/>
        <w:bidi w:val="0"/>
        <w:adjustRightInd w:val="0"/>
        <w:snapToGrid w:val="0"/>
        <w:spacing w:line="392" w:lineRule="exact"/>
        <w:ind w:firstLine="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第三条服务交付</w:t>
      </w:r>
    </w:p>
    <w:p w14:paraId="393EF439">
      <w:pPr>
        <w:pStyle w:val="37"/>
        <w:pageBreakBefore w:val="0"/>
        <w:widowControl/>
        <w:shd w:val="clear"/>
        <w:tabs>
          <w:tab w:val="left" w:pos="878"/>
        </w:tabs>
        <w:kinsoku w:val="0"/>
        <w:wordWrap/>
        <w:overflowPunct/>
        <w:topLinePunct w:val="0"/>
        <w:autoSpaceDE w:val="0"/>
        <w:autoSpaceDN w:val="0"/>
        <w:bidi w:val="0"/>
        <w:adjustRightInd w:val="0"/>
        <w:snapToGrid w:val="0"/>
        <w:spacing w:line="372" w:lineRule="auto"/>
        <w:ind w:firstLine="500"/>
        <w:textAlignment w:val="baseline"/>
        <w:rPr>
          <w:rFonts w:hint="eastAsia" w:ascii="宋体" w:hAnsi="宋体" w:eastAsia="宋体" w:cs="宋体"/>
          <w:color w:val="auto"/>
          <w:sz w:val="21"/>
          <w:szCs w:val="21"/>
          <w:highlight w:val="none"/>
        </w:rPr>
      </w:pPr>
      <w:bookmarkStart w:id="4" w:name="bookmark62"/>
      <w:r>
        <w:rPr>
          <w:rFonts w:hint="eastAsia" w:ascii="宋体" w:hAnsi="宋体" w:eastAsia="宋体" w:cs="宋体"/>
          <w:color w:val="auto"/>
          <w:sz w:val="21"/>
          <w:szCs w:val="21"/>
          <w:highlight w:val="none"/>
          <w:lang w:eastAsia="zh-CN"/>
        </w:rPr>
        <w:t>1.</w:t>
      </w:r>
      <w:bookmarkEnd w:id="4"/>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交付日期：</w:t>
      </w:r>
    </w:p>
    <w:p w14:paraId="3F2C0DF1">
      <w:pPr>
        <w:pStyle w:val="37"/>
        <w:pageBreakBefore w:val="0"/>
        <w:widowControl/>
        <w:shd w:val="clear"/>
        <w:tabs>
          <w:tab w:val="left" w:pos="892"/>
          <w:tab w:val="left" w:leader="dot" w:pos="2478"/>
        </w:tabs>
        <w:kinsoku w:val="0"/>
        <w:wordWrap/>
        <w:overflowPunct/>
        <w:topLinePunct w:val="0"/>
        <w:autoSpaceDE w:val="0"/>
        <w:autoSpaceDN w:val="0"/>
        <w:bidi w:val="0"/>
        <w:adjustRightInd w:val="0"/>
        <w:snapToGrid w:val="0"/>
        <w:spacing w:line="372" w:lineRule="auto"/>
        <w:ind w:firstLine="500"/>
        <w:textAlignment w:val="baseline"/>
        <w:rPr>
          <w:rFonts w:hint="eastAsia" w:ascii="宋体" w:hAnsi="宋体" w:eastAsia="宋体" w:cs="宋体"/>
          <w:color w:val="auto"/>
          <w:sz w:val="21"/>
          <w:szCs w:val="21"/>
          <w:highlight w:val="none"/>
        </w:rPr>
      </w:pPr>
      <w:bookmarkStart w:id="5" w:name="bookmark63"/>
      <w:r>
        <w:rPr>
          <w:rFonts w:hint="eastAsia" w:ascii="宋体" w:hAnsi="宋体" w:eastAsia="宋体" w:cs="宋体"/>
          <w:color w:val="auto"/>
          <w:sz w:val="21"/>
          <w:szCs w:val="21"/>
          <w:highlight w:val="none"/>
          <w:lang w:eastAsia="zh-CN"/>
        </w:rPr>
        <w:t>2.</w:t>
      </w:r>
      <w:bookmarkEnd w:id="5"/>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交付地点</w:t>
      </w:r>
      <w:r>
        <w:rPr>
          <w:rFonts w:hint="eastAsia" w:ascii="宋体" w:hAnsi="宋体" w:eastAsia="宋体" w:cs="宋体"/>
          <w:color w:val="auto"/>
          <w:sz w:val="21"/>
          <w:szCs w:val="21"/>
          <w:highlight w:val="none"/>
          <w:lang w:eastAsia="zh-CN"/>
        </w:rPr>
        <w:t>：</w:t>
      </w:r>
    </w:p>
    <w:p w14:paraId="181FAB39">
      <w:pPr>
        <w:pStyle w:val="37"/>
        <w:pageBreakBefore w:val="0"/>
        <w:widowControl/>
        <w:shd w:val="clear"/>
        <w:kinsoku w:val="0"/>
        <w:wordWrap/>
        <w:overflowPunct/>
        <w:topLinePunct w:val="0"/>
        <w:autoSpaceDE w:val="0"/>
        <w:autoSpaceDN w:val="0"/>
        <w:bidi w:val="0"/>
        <w:adjustRightInd w:val="0"/>
        <w:snapToGrid w:val="0"/>
        <w:spacing w:line="391" w:lineRule="exact"/>
        <w:ind w:firstLine="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第四条交付验收</w:t>
      </w:r>
    </w:p>
    <w:p w14:paraId="019154F0">
      <w:pPr>
        <w:pStyle w:val="37"/>
        <w:pageBreakBefore w:val="0"/>
        <w:widowControl/>
        <w:numPr>
          <w:ilvl w:val="0"/>
          <w:numId w:val="4"/>
        </w:numPr>
        <w:shd w:val="clear"/>
        <w:kinsoku w:val="0"/>
        <w:wordWrap/>
        <w:overflowPunct/>
        <w:topLinePunct w:val="0"/>
        <w:autoSpaceDE w:val="0"/>
        <w:autoSpaceDN w:val="0"/>
        <w:bidi w:val="0"/>
        <w:adjustRightInd w:val="0"/>
        <w:snapToGrid w:val="0"/>
        <w:spacing w:line="391" w:lineRule="exact"/>
        <w:ind w:firstLine="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应当根据国家、行业验收标准，以及合同约定验收方案，明确验收时间、方式、程序和内容等事项，组成验收小组，在收到乙方项目验收建议之日起1个工作日内，对采购项目进行实质性验收（验收建议有明显不当的除外）。乙方应对提交的服务成果作出全面检查和整理，并列出清单，作为甲方验收和使用技术条件依据，清单应随提交的服务成果交给甲方。</w:t>
      </w:r>
    </w:p>
    <w:p w14:paraId="3F742F90">
      <w:pPr>
        <w:pStyle w:val="37"/>
        <w:pageBreakBefore w:val="0"/>
        <w:widowControl/>
        <w:shd w:val="clear"/>
        <w:tabs>
          <w:tab w:val="left" w:pos="848"/>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6" w:name="bookmark64"/>
      <w:r>
        <w:rPr>
          <w:rFonts w:hint="eastAsia" w:ascii="宋体" w:hAnsi="宋体" w:eastAsia="宋体" w:cs="宋体"/>
          <w:color w:val="auto"/>
          <w:sz w:val="21"/>
          <w:szCs w:val="21"/>
          <w:highlight w:val="none"/>
          <w:lang w:eastAsia="zh-CN"/>
        </w:rPr>
        <w:t>2.</w:t>
      </w:r>
      <w:bookmarkEnd w:id="6"/>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对大型或复杂的政府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项目，甲方应当邀请国家认可的质量检测机构参与验收工作，并出具验收报告，相关费用负担由甲乙双方约定。</w:t>
      </w:r>
    </w:p>
    <w:p w14:paraId="67517FE0">
      <w:pPr>
        <w:pStyle w:val="37"/>
        <w:pageBreakBefore w:val="0"/>
        <w:widowControl/>
        <w:shd w:val="clear"/>
        <w:tabs>
          <w:tab w:val="left" w:pos="862"/>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7" w:name="bookmark65"/>
      <w:r>
        <w:rPr>
          <w:rFonts w:hint="eastAsia" w:ascii="宋体" w:hAnsi="宋体" w:eastAsia="宋体" w:cs="宋体"/>
          <w:color w:val="auto"/>
          <w:sz w:val="21"/>
          <w:szCs w:val="21"/>
          <w:highlight w:val="none"/>
          <w:lang w:eastAsia="zh-CN"/>
        </w:rPr>
        <w:t>3.</w:t>
      </w:r>
      <w:bookmarkEnd w:id="7"/>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乙方在指定地点提交服务成果后，甲乙双方应依据</w:t>
      </w:r>
      <w:r>
        <w:rPr>
          <w:rFonts w:hint="eastAsia" w:cs="宋体"/>
          <w:color w:val="auto"/>
          <w:sz w:val="21"/>
          <w:szCs w:val="21"/>
          <w:highlight w:val="none"/>
          <w:lang w:eastAsia="zh-CN"/>
        </w:rPr>
        <w:t>响应文件</w:t>
      </w:r>
      <w:r>
        <w:rPr>
          <w:rFonts w:hint="eastAsia" w:ascii="宋体" w:hAnsi="宋体" w:eastAsia="宋体" w:cs="宋体"/>
          <w:color w:val="auto"/>
          <w:sz w:val="21"/>
          <w:szCs w:val="21"/>
          <w:highlight w:val="none"/>
        </w:rPr>
        <w:t>、投标文件等文件材料的要求共同验收，</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出具书面验收报告，履约验收报告应当依法依规及时在</w:t>
      </w:r>
      <w:r>
        <w:rPr>
          <w:rFonts w:hint="eastAsia" w:ascii="宋体" w:hAnsi="宋体" w:eastAsia="宋体" w:cs="宋体"/>
          <w:color w:val="auto"/>
          <w:sz w:val="21"/>
          <w:szCs w:val="21"/>
          <w:highlight w:val="none"/>
          <w:lang w:eastAsia="zh-CN"/>
        </w:rPr>
        <w:t>河南省</w:t>
      </w:r>
      <w:r>
        <w:rPr>
          <w:rFonts w:hint="eastAsia" w:ascii="宋体" w:hAnsi="宋体" w:eastAsia="宋体" w:cs="宋体"/>
          <w:color w:val="auto"/>
          <w:sz w:val="21"/>
          <w:szCs w:val="21"/>
          <w:highlight w:val="none"/>
        </w:rPr>
        <w:t>政府采购网公开发布。</w:t>
      </w:r>
    </w:p>
    <w:p w14:paraId="3CA3B481">
      <w:pPr>
        <w:pStyle w:val="37"/>
        <w:pageBreakBefore w:val="0"/>
        <w:widowControl/>
        <w:shd w:val="clear"/>
        <w:tabs>
          <w:tab w:val="left" w:pos="853"/>
          <w:tab w:val="left" w:pos="5846"/>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8" w:name="bookmark66"/>
      <w:r>
        <w:rPr>
          <w:rFonts w:hint="eastAsia" w:ascii="宋体" w:hAnsi="宋体" w:eastAsia="宋体" w:cs="宋体"/>
          <w:color w:val="auto"/>
          <w:sz w:val="21"/>
          <w:szCs w:val="21"/>
          <w:highlight w:val="none"/>
          <w:lang w:eastAsia="zh-CN"/>
        </w:rPr>
        <w:t>4.</w:t>
      </w:r>
      <w:bookmarkEnd w:id="8"/>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根据财政部等三部门《关于印发</w:t>
      </w:r>
      <w:r>
        <w:rPr>
          <w:rFonts w:hint="eastAsia" w:ascii="宋体" w:hAnsi="宋体" w:eastAsia="宋体" w:cs="宋体"/>
          <w:color w:val="auto"/>
          <w:sz w:val="21"/>
          <w:szCs w:val="21"/>
          <w:highlight w:val="none"/>
          <w:lang w:val="zh-CN" w:eastAsia="zh-CN" w:bidi="zh-CN"/>
        </w:rPr>
        <w:t>〈商</w:t>
      </w:r>
      <w:r>
        <w:rPr>
          <w:rFonts w:hint="eastAsia" w:ascii="宋体" w:hAnsi="宋体" w:eastAsia="宋体" w:cs="宋体"/>
          <w:color w:val="auto"/>
          <w:sz w:val="21"/>
          <w:szCs w:val="21"/>
          <w:highlight w:val="none"/>
        </w:rPr>
        <w:t>品包装政府采购需求标准（试行）〉、〈 快递包装政府采购需求标准（试行）〉的通知》规定，</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文件对商品包装和快递包装提出具体要求的，对乙方所提供包装的履约验收要求（必要时要求乙方在履约验收环节出具检测报告）：</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p>
    <w:p w14:paraId="6F508390">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第五条权利瑕疵担当</w:t>
      </w:r>
    </w:p>
    <w:p w14:paraId="7ED42F2F">
      <w:pPr>
        <w:pStyle w:val="37"/>
        <w:pageBreakBefore w:val="0"/>
        <w:widowControl/>
        <w:numPr>
          <w:ilvl w:val="0"/>
          <w:numId w:val="5"/>
        </w:numPr>
        <w:shd w:val="clear"/>
        <w:tabs>
          <w:tab w:val="left" w:pos="819"/>
        </w:tabs>
        <w:kinsoku w:val="0"/>
        <w:wordWrap/>
        <w:overflowPunct/>
        <w:topLinePunct w:val="0"/>
        <w:autoSpaceDE w:val="0"/>
        <w:autoSpaceDN w:val="0"/>
        <w:bidi w:val="0"/>
        <w:adjustRightInd w:val="0"/>
        <w:snapToGrid w:val="0"/>
        <w:ind w:firstLine="480"/>
        <w:textAlignment w:val="baseline"/>
        <w:rPr>
          <w:rFonts w:hint="eastAsia" w:ascii="宋体" w:hAnsi="宋体" w:eastAsia="宋体" w:cs="宋体"/>
          <w:color w:val="auto"/>
          <w:sz w:val="21"/>
          <w:szCs w:val="21"/>
          <w:highlight w:val="none"/>
        </w:rPr>
      </w:pPr>
      <w:bookmarkStart w:id="9" w:name="bookmark67"/>
      <w:bookmarkEnd w:id="9"/>
      <w:r>
        <w:rPr>
          <w:rFonts w:hint="eastAsia" w:ascii="宋体" w:hAnsi="宋体" w:eastAsia="宋体" w:cs="宋体"/>
          <w:color w:val="auto"/>
          <w:sz w:val="21"/>
          <w:szCs w:val="21"/>
          <w:highlight w:val="none"/>
        </w:rPr>
        <w:t>乙方保证对其出售的标的物享有合法的权利；</w:t>
      </w:r>
    </w:p>
    <w:p w14:paraId="2D23124A">
      <w:pPr>
        <w:pStyle w:val="37"/>
        <w:pageBreakBefore w:val="0"/>
        <w:widowControl/>
        <w:numPr>
          <w:ilvl w:val="0"/>
          <w:numId w:val="5"/>
        </w:numPr>
        <w:shd w:val="clear"/>
        <w:tabs>
          <w:tab w:val="left" w:pos="824"/>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10" w:name="bookmark68"/>
      <w:bookmarkEnd w:id="10"/>
      <w:r>
        <w:rPr>
          <w:rFonts w:hint="eastAsia" w:ascii="宋体" w:hAnsi="宋体" w:eastAsia="宋体" w:cs="宋体"/>
          <w:color w:val="auto"/>
          <w:sz w:val="21"/>
          <w:szCs w:val="21"/>
          <w:highlight w:val="none"/>
        </w:rPr>
        <w:t>乙方应保证在其出售的标的物上不存在任何未曾向甲方透露的担保物权，如抵押权、质押权、留置权等；</w:t>
      </w:r>
    </w:p>
    <w:p w14:paraId="3581703C">
      <w:pPr>
        <w:pStyle w:val="37"/>
        <w:pageBreakBefore w:val="0"/>
        <w:widowControl/>
        <w:numPr>
          <w:ilvl w:val="0"/>
          <w:numId w:val="5"/>
        </w:numPr>
        <w:shd w:val="clear"/>
        <w:tabs>
          <w:tab w:val="left" w:pos="819"/>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11" w:name="bookmark69"/>
      <w:bookmarkEnd w:id="11"/>
      <w:r>
        <w:rPr>
          <w:rFonts w:hint="eastAsia" w:ascii="宋体" w:hAnsi="宋体" w:eastAsia="宋体" w:cs="宋体"/>
          <w:color w:val="auto"/>
          <w:sz w:val="21"/>
          <w:szCs w:val="21"/>
          <w:highlight w:val="none"/>
        </w:rPr>
        <w:t>乙方应保证其所出售的标的物没有侵害任何第三人的知识产权和商业秘密等权利；</w:t>
      </w:r>
    </w:p>
    <w:p w14:paraId="41BB6EFC">
      <w:pPr>
        <w:pStyle w:val="37"/>
        <w:pageBreakBefore w:val="0"/>
        <w:widowControl/>
        <w:numPr>
          <w:ilvl w:val="0"/>
          <w:numId w:val="5"/>
        </w:numPr>
        <w:shd w:val="clear"/>
        <w:tabs>
          <w:tab w:val="left" w:pos="834"/>
        </w:tabs>
        <w:kinsoku w:val="0"/>
        <w:wordWrap/>
        <w:overflowPunct/>
        <w:topLinePunct w:val="0"/>
        <w:autoSpaceDE w:val="0"/>
        <w:autoSpaceDN w:val="0"/>
        <w:bidi w:val="0"/>
        <w:adjustRightInd w:val="0"/>
        <w:snapToGrid w:val="0"/>
        <w:ind w:firstLine="480"/>
        <w:textAlignment w:val="baseline"/>
        <w:rPr>
          <w:rFonts w:hint="eastAsia" w:ascii="宋体" w:hAnsi="宋体" w:eastAsia="宋体" w:cs="宋体"/>
          <w:color w:val="auto"/>
          <w:sz w:val="21"/>
          <w:szCs w:val="21"/>
          <w:highlight w:val="none"/>
        </w:rPr>
      </w:pPr>
      <w:bookmarkStart w:id="12" w:name="bookmark70"/>
      <w:bookmarkEnd w:id="12"/>
      <w:r>
        <w:rPr>
          <w:rFonts w:hint="eastAsia" w:ascii="宋体" w:hAnsi="宋体" w:eastAsia="宋体" w:cs="宋体"/>
          <w:color w:val="auto"/>
          <w:sz w:val="21"/>
          <w:szCs w:val="21"/>
          <w:highlight w:val="none"/>
        </w:rPr>
        <w:t>如甲方使用该标的物构成上述侵权的，则由乙方承担全部责任。</w:t>
      </w:r>
    </w:p>
    <w:p w14:paraId="4E9D946F">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第六条所有权归属</w:t>
      </w:r>
    </w:p>
    <w:p w14:paraId="0E544CD4">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乙方将服务成果交付甲方，并且经甲乙双方共同验收合格后所有权转移给甲方，在所有权转移之前，标的物损毁、灭失的风险归乙方，乙方保证所交付的服务成果的所有权完全属于乙方且无任何抵押、查封等产</w:t>
      </w:r>
      <w:r>
        <w:rPr>
          <w:rFonts w:hint="eastAsia" w:ascii="宋体" w:hAnsi="宋体" w:eastAsia="宋体" w:cs="宋体"/>
          <w:color w:val="auto"/>
          <w:sz w:val="21"/>
          <w:szCs w:val="21"/>
          <w:highlight w:val="none"/>
          <w:lang w:eastAsia="zh-CN"/>
        </w:rPr>
        <w:t>权</w:t>
      </w:r>
      <w:r>
        <w:rPr>
          <w:rFonts w:hint="eastAsia" w:ascii="宋体" w:hAnsi="宋体" w:eastAsia="宋体" w:cs="宋体"/>
          <w:color w:val="auto"/>
          <w:sz w:val="21"/>
          <w:szCs w:val="21"/>
          <w:highlight w:val="none"/>
        </w:rPr>
        <w:t>瑕疵。</w:t>
      </w:r>
    </w:p>
    <w:p w14:paraId="53142713">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如乙方交付的服务成果有产权瑕疵的，视为乙方违约，乙方须向甲方支付_% 的违约金；如果合同总金额价款已经支付完毕或者开始支付合同价款时才发现产权有瑕疵的，乙方仍须支付上述违约金并且赔偿甲方由此所遭受的一切损失。</w:t>
      </w:r>
    </w:p>
    <w:p w14:paraId="472BD75F">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第七条包装、装运及运输</w:t>
      </w:r>
    </w:p>
    <w:p w14:paraId="77F23EAF">
      <w:pPr>
        <w:pStyle w:val="37"/>
        <w:pageBreakBefore w:val="0"/>
        <w:widowControl/>
        <w:shd w:val="clear"/>
        <w:tabs>
          <w:tab w:val="left" w:pos="862"/>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13" w:name="bookmark71"/>
      <w:r>
        <w:rPr>
          <w:rFonts w:hint="eastAsia" w:ascii="宋体" w:hAnsi="宋体" w:eastAsia="宋体" w:cs="宋体"/>
          <w:color w:val="auto"/>
          <w:sz w:val="21"/>
          <w:szCs w:val="21"/>
          <w:highlight w:val="none"/>
          <w:lang w:eastAsia="zh-CN"/>
        </w:rPr>
        <w:t>1.</w:t>
      </w:r>
      <w:bookmarkEnd w:id="13"/>
      <w:r>
        <w:rPr>
          <w:rFonts w:hint="eastAsia" w:ascii="宋体" w:hAnsi="宋体" w:eastAsia="宋体" w:cs="宋体"/>
          <w:color w:val="auto"/>
          <w:sz w:val="21"/>
          <w:szCs w:val="21"/>
          <w:highlight w:val="none"/>
        </w:rPr>
        <w:t>乙方负责包装、装运和运输，由于不适当的包装、装运和运输造成任何损坏均由乙方负责</w:t>
      </w:r>
      <w:r>
        <w:rPr>
          <w:rFonts w:hint="eastAsia" w:cs="宋体"/>
          <w:color w:val="auto"/>
          <w:sz w:val="21"/>
          <w:szCs w:val="21"/>
          <w:highlight w:val="none"/>
          <w:lang w:eastAsia="zh-CN"/>
        </w:rPr>
        <w:t>。</w:t>
      </w:r>
    </w:p>
    <w:p w14:paraId="235BC459">
      <w:pPr>
        <w:pStyle w:val="37"/>
        <w:pageBreakBefore w:val="0"/>
        <w:widowControl/>
        <w:shd w:val="clear"/>
        <w:tabs>
          <w:tab w:val="left" w:pos="872"/>
        </w:tabs>
        <w:kinsoku w:val="0"/>
        <w:wordWrap/>
        <w:overflowPunct/>
        <w:topLinePunct w:val="0"/>
        <w:autoSpaceDE w:val="0"/>
        <w:autoSpaceDN w:val="0"/>
        <w:bidi w:val="0"/>
        <w:adjustRightInd w:val="0"/>
        <w:snapToGrid w:val="0"/>
        <w:ind w:firstLine="480"/>
        <w:textAlignment w:val="baseline"/>
        <w:rPr>
          <w:rFonts w:hint="eastAsia" w:ascii="宋体" w:hAnsi="宋体" w:eastAsia="宋体" w:cs="宋体"/>
          <w:color w:val="auto"/>
          <w:sz w:val="21"/>
          <w:szCs w:val="21"/>
          <w:highlight w:val="none"/>
        </w:rPr>
      </w:pPr>
      <w:bookmarkStart w:id="14" w:name="bookmark72"/>
      <w:r>
        <w:rPr>
          <w:rFonts w:hint="eastAsia" w:ascii="宋体" w:hAnsi="宋体" w:eastAsia="宋体" w:cs="宋体"/>
          <w:color w:val="auto"/>
          <w:sz w:val="21"/>
          <w:szCs w:val="21"/>
          <w:highlight w:val="none"/>
          <w:lang w:eastAsia="zh-CN"/>
        </w:rPr>
        <w:t>2.</w:t>
      </w:r>
      <w:bookmarkEnd w:id="14"/>
      <w:r>
        <w:rPr>
          <w:rFonts w:hint="eastAsia" w:ascii="宋体" w:hAnsi="宋体" w:eastAsia="宋体" w:cs="宋体"/>
          <w:color w:val="auto"/>
          <w:sz w:val="21"/>
          <w:szCs w:val="21"/>
          <w:highlight w:val="none"/>
        </w:rPr>
        <w:t>包装费、运费及相关费用已包含在合同总金额内。</w:t>
      </w:r>
    </w:p>
    <w:p w14:paraId="12885F14">
      <w:pPr>
        <w:pStyle w:val="37"/>
        <w:pageBreakBefore w:val="0"/>
        <w:widowControl/>
        <w:shd w:val="clear"/>
        <w:tabs>
          <w:tab w:val="left" w:pos="867"/>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15" w:name="bookmark73"/>
      <w:r>
        <w:rPr>
          <w:rFonts w:hint="eastAsia" w:ascii="宋体" w:hAnsi="宋体" w:eastAsia="宋体" w:cs="宋体"/>
          <w:color w:val="auto"/>
          <w:sz w:val="21"/>
          <w:szCs w:val="21"/>
          <w:highlight w:val="none"/>
          <w:lang w:eastAsia="zh-CN"/>
        </w:rPr>
        <w:t>3.</w:t>
      </w:r>
      <w:bookmarkEnd w:id="15"/>
      <w:r>
        <w:rPr>
          <w:rFonts w:hint="eastAsia" w:ascii="宋体" w:hAnsi="宋体" w:eastAsia="宋体" w:cs="宋体"/>
          <w:color w:val="auto"/>
          <w:sz w:val="21"/>
          <w:szCs w:val="21"/>
          <w:highlight w:val="none"/>
        </w:rPr>
        <w:t>根据财政部等三部门《关于印发</w:t>
      </w:r>
      <w:r>
        <w:rPr>
          <w:rFonts w:hint="eastAsia" w:ascii="宋体" w:hAnsi="宋体" w:eastAsia="宋体" w:cs="宋体"/>
          <w:color w:val="auto"/>
          <w:sz w:val="21"/>
          <w:szCs w:val="21"/>
          <w:highlight w:val="none"/>
          <w:lang w:val="zh-CN" w:eastAsia="zh-CN" w:bidi="zh-CN"/>
        </w:rPr>
        <w:t>〈商</w:t>
      </w:r>
      <w:r>
        <w:rPr>
          <w:rFonts w:hint="eastAsia" w:ascii="宋体" w:hAnsi="宋体" w:eastAsia="宋体" w:cs="宋体"/>
          <w:color w:val="auto"/>
          <w:sz w:val="21"/>
          <w:szCs w:val="21"/>
          <w:highlight w:val="none"/>
        </w:rPr>
        <w:t>品包装政府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需求标准（试行）＞、〈 快递包装政府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需求标准（试行）〉的通知》规定，对乙方提出的具体包装要求：</w:t>
      </w:r>
    </w:p>
    <w:p w14:paraId="14B44674">
      <w:pPr>
        <w:pStyle w:val="37"/>
        <w:pageBreakBefore w:val="0"/>
        <w:widowControl/>
        <w:shd w:val="clear"/>
        <w:kinsoku w:val="0"/>
        <w:wordWrap/>
        <w:overflowPunct/>
        <w:topLinePunct w:val="0"/>
        <w:autoSpaceDE w:val="0"/>
        <w:autoSpaceDN w:val="0"/>
        <w:bidi w:val="0"/>
        <w:adjustRightInd w:val="0"/>
        <w:snapToGrid w:val="0"/>
        <w:spacing w:line="400" w:lineRule="exact"/>
        <w:ind w:firstLine="46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第八条款项支付</w:t>
      </w:r>
    </w:p>
    <w:p w14:paraId="62FF8EDB">
      <w:pPr>
        <w:pStyle w:val="37"/>
        <w:pageBreakBefore w:val="0"/>
        <w:widowControl/>
        <w:shd w:val="clear"/>
        <w:tabs>
          <w:tab w:val="left" w:pos="842"/>
        </w:tabs>
        <w:kinsoku w:val="0"/>
        <w:wordWrap/>
        <w:overflowPunct/>
        <w:topLinePunct w:val="0"/>
        <w:autoSpaceDE w:val="0"/>
        <w:autoSpaceDN w:val="0"/>
        <w:bidi w:val="0"/>
        <w:adjustRightInd w:val="0"/>
        <w:snapToGrid w:val="0"/>
        <w:ind w:firstLine="460"/>
        <w:textAlignment w:val="baseline"/>
        <w:rPr>
          <w:rFonts w:hint="eastAsia" w:ascii="宋体" w:hAnsi="宋体" w:eastAsia="宋体" w:cs="宋体"/>
          <w:color w:val="auto"/>
          <w:sz w:val="21"/>
          <w:szCs w:val="21"/>
          <w:highlight w:val="none"/>
        </w:rPr>
      </w:pPr>
      <w:bookmarkStart w:id="16" w:name="bookmark74"/>
      <w:r>
        <w:rPr>
          <w:rFonts w:hint="eastAsia" w:ascii="宋体" w:hAnsi="宋体" w:eastAsia="宋体" w:cs="宋体"/>
          <w:color w:val="auto"/>
          <w:sz w:val="21"/>
          <w:szCs w:val="21"/>
          <w:highlight w:val="none"/>
          <w:lang w:eastAsia="zh-CN"/>
        </w:rPr>
        <w:t>1.</w:t>
      </w:r>
      <w:bookmarkEnd w:id="16"/>
      <w:r>
        <w:rPr>
          <w:rFonts w:hint="eastAsia" w:ascii="宋体" w:hAnsi="宋体" w:eastAsia="宋体" w:cs="宋体"/>
          <w:color w:val="auto"/>
          <w:sz w:val="21"/>
          <w:szCs w:val="21"/>
          <w:highlight w:val="none"/>
        </w:rPr>
        <w:t>服务成果交付甲方，经甲乙双方共同验收合格后由甲方负责办理支付手续。</w:t>
      </w:r>
    </w:p>
    <w:p w14:paraId="011842AD">
      <w:pPr>
        <w:pStyle w:val="37"/>
        <w:pageBreakBefore w:val="0"/>
        <w:widowControl/>
        <w:shd w:val="clear"/>
        <w:tabs>
          <w:tab w:val="left" w:pos="392"/>
        </w:tabs>
        <w:kinsoku w:val="0"/>
        <w:wordWrap/>
        <w:overflowPunct/>
        <w:topLinePunct w:val="0"/>
        <w:autoSpaceDE w:val="0"/>
        <w:autoSpaceDN w:val="0"/>
        <w:bidi w:val="0"/>
        <w:adjustRightInd w:val="0"/>
        <w:snapToGrid w:val="0"/>
        <w:ind w:firstLine="460"/>
        <w:textAlignment w:val="baseline"/>
        <w:rPr>
          <w:rFonts w:hint="eastAsia" w:ascii="宋体" w:hAnsi="宋体" w:eastAsia="宋体" w:cs="宋体"/>
          <w:color w:val="auto"/>
          <w:sz w:val="21"/>
          <w:szCs w:val="21"/>
          <w:highlight w:val="none"/>
        </w:rPr>
      </w:pPr>
      <w:bookmarkStart w:id="17" w:name="bookmark75"/>
      <w:r>
        <w:rPr>
          <w:rFonts w:hint="eastAsia" w:ascii="宋体" w:hAnsi="宋体" w:eastAsia="宋体" w:cs="宋体"/>
          <w:color w:val="auto"/>
          <w:sz w:val="21"/>
          <w:szCs w:val="21"/>
          <w:highlight w:val="none"/>
          <w:lang w:eastAsia="zh-CN"/>
        </w:rPr>
        <w:t>2.</w:t>
      </w:r>
      <w:bookmarkEnd w:id="17"/>
      <w:r>
        <w:rPr>
          <w:rFonts w:hint="eastAsia" w:ascii="宋体" w:hAnsi="宋体" w:eastAsia="宋体" w:cs="宋体"/>
          <w:color w:val="auto"/>
          <w:sz w:val="21"/>
          <w:szCs w:val="21"/>
          <w:highlight w:val="none"/>
        </w:rPr>
        <w:t>允许并鼓励乙方提供电子发票，甲方自收到发票之日起2个工作日内支付资金，并不得附加未经约定的其他条件。</w:t>
      </w:r>
    </w:p>
    <w:p w14:paraId="1AC29588">
      <w:pPr>
        <w:pStyle w:val="37"/>
        <w:pageBreakBefore w:val="0"/>
        <w:widowControl/>
        <w:shd w:val="clear"/>
        <w:kinsoku w:val="0"/>
        <w:wordWrap/>
        <w:overflowPunct/>
        <w:topLinePunct w:val="0"/>
        <w:autoSpaceDE w:val="0"/>
        <w:autoSpaceDN w:val="0"/>
        <w:bidi w:val="0"/>
        <w:adjustRightInd w:val="0"/>
        <w:snapToGrid w:val="0"/>
        <w:spacing w:line="382" w:lineRule="auto"/>
        <w:ind w:firstLine="480"/>
        <w:textAlignment w:val="baseline"/>
        <w:rPr>
          <w:rFonts w:hint="eastAsia" w:ascii="宋体" w:hAnsi="宋体" w:eastAsia="宋体" w:cs="宋体"/>
          <w:color w:val="auto"/>
          <w:sz w:val="21"/>
          <w:szCs w:val="21"/>
          <w:highlight w:val="none"/>
        </w:rPr>
      </w:pPr>
      <w:bookmarkStart w:id="18" w:name="bookmark76"/>
      <w:r>
        <w:rPr>
          <w:rFonts w:hint="eastAsia" w:ascii="宋体" w:hAnsi="宋体" w:eastAsia="宋体" w:cs="宋体"/>
          <w:color w:val="auto"/>
          <w:sz w:val="21"/>
          <w:szCs w:val="21"/>
          <w:highlight w:val="none"/>
          <w:lang w:eastAsia="zh-CN"/>
        </w:rPr>
        <w:t>3.</w:t>
      </w:r>
      <w:bookmarkEnd w:id="18"/>
      <w:r>
        <w:rPr>
          <w:rFonts w:hint="eastAsia" w:ascii="宋体" w:hAnsi="宋体" w:eastAsia="宋体" w:cs="宋体"/>
          <w:color w:val="auto"/>
          <w:sz w:val="21"/>
          <w:szCs w:val="21"/>
          <w:highlight w:val="none"/>
        </w:rPr>
        <w:t>付款方式</w:t>
      </w:r>
    </w:p>
    <w:p w14:paraId="35EF3C1A">
      <w:pPr>
        <w:pStyle w:val="37"/>
        <w:pageBreakBefore w:val="0"/>
        <w:widowControl/>
        <w:shd w:val="clear"/>
        <w:tabs>
          <w:tab w:val="left" w:leader="dot" w:pos="2088"/>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en-US"/>
        </w:rPr>
        <w:t>3.1</w:t>
      </w:r>
      <w:r>
        <w:rPr>
          <w:rFonts w:hint="eastAsia" w:ascii="宋体" w:hAnsi="宋体" w:eastAsia="宋体" w:cs="宋体"/>
          <w:color w:val="auto"/>
          <w:sz w:val="21"/>
          <w:szCs w:val="21"/>
          <w:highlight w:val="none"/>
        </w:rPr>
        <w:t>预付款比例：</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于政府采购合同签订生效并具备实施条件后2个工作日内支付。</w:t>
      </w:r>
    </w:p>
    <w:p w14:paraId="35E1918B">
      <w:pPr>
        <w:pStyle w:val="37"/>
        <w:pageBreakBefore w:val="0"/>
        <w:widowControl/>
        <w:shd w:val="clear"/>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第九条履约保证金</w:t>
      </w:r>
    </w:p>
    <w:p w14:paraId="2999466F">
      <w:pPr>
        <w:pStyle w:val="37"/>
        <w:pageBreakBefore w:val="0"/>
        <w:widowControl/>
        <w:shd w:val="clear"/>
        <w:kinsoku w:val="0"/>
        <w:wordWrap/>
        <w:overflowPunct/>
        <w:topLinePunct w:val="0"/>
        <w:autoSpaceDE w:val="0"/>
        <w:autoSpaceDN w:val="0"/>
        <w:bidi w:val="0"/>
        <w:adjustRightInd w:val="0"/>
        <w:snapToGrid w:val="0"/>
        <w:spacing w:line="401" w:lineRule="exact"/>
        <w:ind w:left="460" w:firstLine="2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根据许昌市优化政府采购营商环境要求，项目不收取履约保证金。</w:t>
      </w:r>
    </w:p>
    <w:p w14:paraId="782FC7FE">
      <w:pPr>
        <w:pStyle w:val="37"/>
        <w:pageBreakBefore w:val="0"/>
        <w:widowControl/>
        <w:shd w:val="clear"/>
        <w:kinsoku w:val="0"/>
        <w:wordWrap/>
        <w:overflowPunct/>
        <w:topLinePunct w:val="0"/>
        <w:autoSpaceDE w:val="0"/>
        <w:autoSpaceDN w:val="0"/>
        <w:bidi w:val="0"/>
        <w:adjustRightInd w:val="0"/>
        <w:snapToGrid w:val="0"/>
        <w:spacing w:line="401" w:lineRule="exact"/>
        <w:ind w:left="460" w:firstLine="2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第十条售后服务及承诺</w:t>
      </w:r>
    </w:p>
    <w:p w14:paraId="5C1859E7">
      <w:pPr>
        <w:pStyle w:val="37"/>
        <w:pageBreakBefore w:val="0"/>
        <w:widowControl/>
        <w:shd w:val="clear"/>
        <w:tabs>
          <w:tab w:val="left" w:pos="843"/>
          <w:tab w:val="left" w:pos="6134"/>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bookmarkStart w:id="19" w:name="bookmark77"/>
      <w:r>
        <w:rPr>
          <w:rFonts w:hint="eastAsia" w:ascii="宋体" w:hAnsi="宋体" w:eastAsia="宋体" w:cs="宋体"/>
          <w:color w:val="auto"/>
          <w:sz w:val="21"/>
          <w:szCs w:val="21"/>
          <w:highlight w:val="none"/>
          <w:lang w:eastAsia="zh-CN"/>
        </w:rPr>
        <w:t>1.</w:t>
      </w:r>
      <w:bookmarkEnd w:id="19"/>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服务质量保证期限自提交服务验收合格之日起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年，在质量保证期内， 乙方应对服务出现的问题负责处理并承担一切费用，</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赔偿甲方的损失。</w:t>
      </w:r>
    </w:p>
    <w:p w14:paraId="2D3DCBDC">
      <w:pPr>
        <w:pStyle w:val="37"/>
        <w:pageBreakBefore w:val="0"/>
        <w:widowControl/>
        <w:shd w:val="clear"/>
        <w:tabs>
          <w:tab w:val="left" w:pos="867"/>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bookmarkStart w:id="20" w:name="bookmark78"/>
      <w:r>
        <w:rPr>
          <w:rFonts w:hint="eastAsia" w:ascii="宋体" w:hAnsi="宋体" w:eastAsia="宋体" w:cs="宋体"/>
          <w:color w:val="auto"/>
          <w:sz w:val="21"/>
          <w:szCs w:val="21"/>
          <w:highlight w:val="none"/>
          <w:lang w:eastAsia="zh-CN"/>
        </w:rPr>
        <w:t>2.</w:t>
      </w:r>
      <w:bookmarkEnd w:id="20"/>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乙方有完善的服务体系，有能力提供持续的、本地化售后服务。</w:t>
      </w:r>
    </w:p>
    <w:p w14:paraId="36C281B4">
      <w:pPr>
        <w:pStyle w:val="37"/>
        <w:pageBreakBefore w:val="0"/>
        <w:widowControl/>
        <w:shd w:val="clear"/>
        <w:tabs>
          <w:tab w:val="left" w:pos="862"/>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bookmarkStart w:id="21" w:name="bookmark79"/>
      <w:r>
        <w:rPr>
          <w:rFonts w:hint="eastAsia" w:ascii="宋体" w:hAnsi="宋体" w:eastAsia="宋体" w:cs="宋体"/>
          <w:color w:val="auto"/>
          <w:sz w:val="21"/>
          <w:szCs w:val="21"/>
          <w:highlight w:val="none"/>
          <w:lang w:eastAsia="zh-CN"/>
        </w:rPr>
        <w:t>3.</w:t>
      </w:r>
      <w:bookmarkEnd w:id="21"/>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乙方负责系统安装和调试以及操作人员培训，并制定详细的培训计划，使操作人员能独立进行管理、操作、维护和故障处理等工作，做好相关记录及技术文档收集整理，待验收后移交。</w:t>
      </w:r>
    </w:p>
    <w:p w14:paraId="5EF69481">
      <w:pPr>
        <w:pStyle w:val="37"/>
        <w:pageBreakBefore w:val="0"/>
        <w:widowControl/>
        <w:shd w:val="clear"/>
        <w:tabs>
          <w:tab w:val="left" w:pos="877"/>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bookmarkStart w:id="22" w:name="bookmark80"/>
      <w:r>
        <w:rPr>
          <w:rFonts w:hint="eastAsia" w:ascii="宋体" w:hAnsi="宋体" w:eastAsia="宋体" w:cs="宋体"/>
          <w:color w:val="auto"/>
          <w:sz w:val="21"/>
          <w:szCs w:val="21"/>
          <w:highlight w:val="none"/>
          <w:lang w:eastAsia="zh-CN"/>
        </w:rPr>
        <w:t>4.</w:t>
      </w:r>
      <w:bookmarkEnd w:id="22"/>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服务范围：负责</w:t>
      </w:r>
      <w:r>
        <w:rPr>
          <w:rFonts w:hint="eastAsia" w:cs="宋体"/>
          <w:color w:val="auto"/>
          <w:sz w:val="21"/>
          <w:szCs w:val="21"/>
          <w:highlight w:val="none"/>
          <w:lang w:eastAsia="zh-CN"/>
        </w:rPr>
        <w:t>响应文件</w:t>
      </w:r>
      <w:r>
        <w:rPr>
          <w:rFonts w:hint="eastAsia" w:ascii="宋体" w:hAnsi="宋体" w:eastAsia="宋体" w:cs="宋体"/>
          <w:color w:val="auto"/>
          <w:sz w:val="21"/>
          <w:szCs w:val="21"/>
          <w:highlight w:val="none"/>
        </w:rPr>
        <w:t>所</w:t>
      </w:r>
      <w:r>
        <w:rPr>
          <w:rFonts w:hint="eastAsia" w:ascii="宋体" w:hAnsi="宋体" w:eastAsia="宋体" w:cs="宋体"/>
          <w:color w:val="auto"/>
          <w:sz w:val="21"/>
          <w:szCs w:val="21"/>
          <w:highlight w:val="none"/>
          <w:lang w:eastAsia="zh-CN"/>
        </w:rPr>
        <w:t>涉及</w:t>
      </w:r>
      <w:r>
        <w:rPr>
          <w:rFonts w:hint="eastAsia" w:ascii="宋体" w:hAnsi="宋体" w:eastAsia="宋体" w:cs="宋体"/>
          <w:color w:val="auto"/>
          <w:sz w:val="21"/>
          <w:szCs w:val="21"/>
          <w:highlight w:val="none"/>
        </w:rPr>
        <w:t>的所有服务。</w:t>
      </w:r>
    </w:p>
    <w:p w14:paraId="34AC08F5">
      <w:pPr>
        <w:pStyle w:val="37"/>
        <w:pageBreakBefore w:val="0"/>
        <w:widowControl/>
        <w:shd w:val="clear"/>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第十一条知识产权</w:t>
      </w:r>
    </w:p>
    <w:p w14:paraId="46E06EA7">
      <w:pPr>
        <w:pStyle w:val="37"/>
        <w:pageBreakBefore w:val="0"/>
        <w:widowControl/>
        <w:shd w:val="clear"/>
        <w:tabs>
          <w:tab w:val="left" w:pos="862"/>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bookmarkStart w:id="23" w:name="bookmark81"/>
      <w:r>
        <w:rPr>
          <w:rFonts w:hint="eastAsia" w:ascii="宋体" w:hAnsi="宋体" w:eastAsia="宋体" w:cs="宋体"/>
          <w:color w:val="auto"/>
          <w:sz w:val="21"/>
          <w:szCs w:val="21"/>
          <w:highlight w:val="none"/>
          <w:lang w:eastAsia="zh-CN"/>
        </w:rPr>
        <w:t>1.</w:t>
      </w:r>
      <w:bookmarkEnd w:id="23"/>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乙方保证，甲方在享受服务或者服务的任何一部分时，免受第三方提出的侵犯其专利权、商标权或其他知识产权的起诉。如发生此类纠纷，由乙方承担一切责任；如因此给甲方造成损失的，乙方负责全额赔偿。</w:t>
      </w:r>
    </w:p>
    <w:p w14:paraId="2B01D9BB">
      <w:pPr>
        <w:pStyle w:val="37"/>
        <w:pageBreakBefore w:val="0"/>
        <w:widowControl/>
        <w:shd w:val="clear"/>
        <w:tabs>
          <w:tab w:val="left" w:pos="858"/>
          <w:tab w:val="left" w:leader="dot" w:pos="1848"/>
        </w:tabs>
        <w:kinsoku w:val="0"/>
        <w:wordWrap/>
        <w:overflowPunct/>
        <w:topLinePunct w:val="0"/>
        <w:autoSpaceDE w:val="0"/>
        <w:autoSpaceDN w:val="0"/>
        <w:bidi w:val="0"/>
        <w:adjustRightInd w:val="0"/>
        <w:snapToGrid w:val="0"/>
        <w:spacing w:line="401" w:lineRule="exact"/>
        <w:ind w:firstLine="480"/>
        <w:textAlignment w:val="baseline"/>
        <w:rPr>
          <w:rFonts w:hint="eastAsia" w:ascii="宋体" w:hAnsi="宋体" w:eastAsia="宋体" w:cs="宋体"/>
          <w:color w:val="auto"/>
          <w:sz w:val="21"/>
          <w:szCs w:val="21"/>
          <w:highlight w:val="none"/>
        </w:rPr>
      </w:pPr>
      <w:bookmarkStart w:id="24" w:name="bookmark82"/>
      <w:r>
        <w:rPr>
          <w:rFonts w:hint="eastAsia" w:ascii="宋体" w:hAnsi="宋体" w:eastAsia="宋体" w:cs="宋体"/>
          <w:color w:val="auto"/>
          <w:sz w:val="21"/>
          <w:szCs w:val="21"/>
          <w:highlight w:val="none"/>
          <w:lang w:eastAsia="zh-CN"/>
        </w:rPr>
        <w:t>2.</w:t>
      </w:r>
      <w:bookmarkEnd w:id="24"/>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乙方为执行本合同而提供的技术资料</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rPr>
        <w:t>其他相关资料、软件等由甲方永久免费使用。</w:t>
      </w:r>
      <w:r>
        <w:rPr>
          <w:rFonts w:hint="eastAsia" w:ascii="宋体" w:hAnsi="宋体" w:eastAsia="宋体" w:cs="宋体"/>
          <w:color w:val="auto"/>
          <w:sz w:val="21"/>
          <w:szCs w:val="21"/>
          <w:highlight w:val="none"/>
          <w:lang w:val="en-US" w:eastAsia="zh-CN" w:bidi="en-US"/>
        </w:rPr>
        <w:tab/>
      </w:r>
    </w:p>
    <w:p w14:paraId="010AA557">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第十二条甲方责任</w:t>
      </w:r>
    </w:p>
    <w:p w14:paraId="1075BC3F">
      <w:pPr>
        <w:pStyle w:val="37"/>
        <w:pageBreakBefore w:val="0"/>
        <w:widowControl/>
        <w:shd w:val="clear"/>
        <w:tabs>
          <w:tab w:val="left" w:pos="853"/>
        </w:tabs>
        <w:kinsoku w:val="0"/>
        <w:wordWrap/>
        <w:overflowPunct/>
        <w:topLinePunct w:val="0"/>
        <w:autoSpaceDE w:val="0"/>
        <w:autoSpaceDN w:val="0"/>
        <w:bidi w:val="0"/>
        <w:adjustRightInd w:val="0"/>
        <w:snapToGrid w:val="0"/>
        <w:ind w:firstLine="480"/>
        <w:textAlignment w:val="baseline"/>
        <w:rPr>
          <w:rFonts w:hint="eastAsia" w:ascii="宋体" w:hAnsi="宋体" w:eastAsia="宋体" w:cs="宋体"/>
          <w:color w:val="auto"/>
          <w:sz w:val="21"/>
          <w:szCs w:val="21"/>
          <w:highlight w:val="none"/>
        </w:rPr>
      </w:pPr>
      <w:bookmarkStart w:id="25" w:name="bookmark83"/>
      <w:r>
        <w:rPr>
          <w:rFonts w:hint="eastAsia" w:ascii="宋体" w:hAnsi="宋体" w:eastAsia="宋体" w:cs="宋体"/>
          <w:color w:val="auto"/>
          <w:sz w:val="21"/>
          <w:szCs w:val="21"/>
          <w:highlight w:val="none"/>
          <w:lang w:eastAsia="zh-CN"/>
        </w:rPr>
        <w:t>1.</w:t>
      </w:r>
      <w:bookmarkEnd w:id="25"/>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及时办理付款手续。</w:t>
      </w:r>
    </w:p>
    <w:p w14:paraId="0FC374DD">
      <w:pPr>
        <w:pStyle w:val="37"/>
        <w:pageBreakBefore w:val="0"/>
        <w:widowControl/>
        <w:shd w:val="clear"/>
        <w:tabs>
          <w:tab w:val="left" w:pos="872"/>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26" w:name="bookmark84"/>
      <w:r>
        <w:rPr>
          <w:rFonts w:hint="eastAsia" w:ascii="宋体" w:hAnsi="宋体" w:eastAsia="宋体" w:cs="宋体"/>
          <w:color w:val="auto"/>
          <w:sz w:val="21"/>
          <w:szCs w:val="21"/>
          <w:highlight w:val="none"/>
          <w:lang w:eastAsia="zh-CN"/>
        </w:rPr>
        <w:t>2.</w:t>
      </w:r>
      <w:bookmarkEnd w:id="26"/>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负责提供工作场地，协助乙方办理有关事宜。</w:t>
      </w:r>
    </w:p>
    <w:p w14:paraId="5866F533">
      <w:pPr>
        <w:pStyle w:val="37"/>
        <w:pageBreakBefore w:val="0"/>
        <w:widowControl/>
        <w:shd w:val="clear"/>
        <w:tabs>
          <w:tab w:val="left" w:pos="872"/>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27" w:name="bookmark85"/>
      <w:r>
        <w:rPr>
          <w:rFonts w:hint="eastAsia" w:ascii="宋体" w:hAnsi="宋体" w:eastAsia="宋体" w:cs="宋体"/>
          <w:color w:val="auto"/>
          <w:sz w:val="21"/>
          <w:szCs w:val="21"/>
          <w:highlight w:val="none"/>
          <w:lang w:eastAsia="zh-CN"/>
        </w:rPr>
        <w:t>3.</w:t>
      </w:r>
      <w:bookmarkEnd w:id="27"/>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对合同条款及所知悉的乙方商业秘密负有保密义务。</w:t>
      </w:r>
    </w:p>
    <w:p w14:paraId="00D97C7C">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第十三条乙方责任</w:t>
      </w:r>
    </w:p>
    <w:p w14:paraId="32895FD7">
      <w:pPr>
        <w:pStyle w:val="37"/>
        <w:pageBreakBefore w:val="0"/>
        <w:widowControl/>
        <w:shd w:val="clear"/>
        <w:tabs>
          <w:tab w:val="left" w:pos="853"/>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28" w:name="bookmark86"/>
      <w:r>
        <w:rPr>
          <w:rFonts w:hint="eastAsia" w:ascii="宋体" w:hAnsi="宋体" w:eastAsia="宋体" w:cs="宋体"/>
          <w:color w:val="auto"/>
          <w:sz w:val="21"/>
          <w:szCs w:val="21"/>
          <w:highlight w:val="none"/>
          <w:lang w:eastAsia="zh-CN"/>
        </w:rPr>
        <w:t>1.</w:t>
      </w:r>
      <w:bookmarkEnd w:id="28"/>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保证所提供服务为投标文件承诺服务，符合相关法律法规规定并且满足甲方的需求，保证其配套项目部件为全新的未使用的且符合相关的质量要求。</w:t>
      </w:r>
    </w:p>
    <w:p w14:paraId="5B2E76D3">
      <w:pPr>
        <w:pStyle w:val="37"/>
        <w:pageBreakBefore w:val="0"/>
        <w:widowControl/>
        <w:shd w:val="clear"/>
        <w:tabs>
          <w:tab w:val="left" w:pos="843"/>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29" w:name="bookmark87"/>
      <w:r>
        <w:rPr>
          <w:rFonts w:hint="eastAsia" w:ascii="宋体" w:hAnsi="宋体" w:eastAsia="宋体" w:cs="宋体"/>
          <w:color w:val="auto"/>
          <w:sz w:val="21"/>
          <w:szCs w:val="21"/>
          <w:highlight w:val="none"/>
          <w:lang w:eastAsia="zh-CN"/>
        </w:rPr>
        <w:t>2.</w:t>
      </w:r>
      <w:bookmarkEnd w:id="29"/>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保证所提供服务的售后服务，严格依据投标文件及相关承诺，对服务以及与之配套的项目进行保修、维护等服务。</w:t>
      </w:r>
    </w:p>
    <w:p w14:paraId="20915914">
      <w:pPr>
        <w:pStyle w:val="37"/>
        <w:pageBreakBefore w:val="0"/>
        <w:widowControl/>
        <w:shd w:val="clear"/>
        <w:tabs>
          <w:tab w:val="left" w:pos="834"/>
          <w:tab w:val="left" w:leader="dot" w:pos="1814"/>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30" w:name="bookmark88"/>
      <w:r>
        <w:rPr>
          <w:rFonts w:hint="eastAsia" w:ascii="宋体" w:hAnsi="宋体" w:eastAsia="宋体" w:cs="宋体"/>
          <w:color w:val="auto"/>
          <w:sz w:val="21"/>
          <w:szCs w:val="21"/>
          <w:highlight w:val="none"/>
          <w:lang w:eastAsia="zh-CN"/>
        </w:rPr>
        <w:t>3.</w:t>
      </w:r>
      <w:bookmarkEnd w:id="30"/>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保证其</w:t>
      </w:r>
      <w:r>
        <w:rPr>
          <w:rFonts w:hint="eastAsia" w:ascii="宋体" w:hAnsi="宋体" w:eastAsia="宋体" w:cs="宋体"/>
          <w:color w:val="auto"/>
          <w:sz w:val="21"/>
          <w:szCs w:val="21"/>
          <w:highlight w:val="none"/>
          <w:lang w:eastAsia="zh-CN"/>
        </w:rPr>
        <w:t>所提</w:t>
      </w:r>
      <w:r>
        <w:rPr>
          <w:rFonts w:hint="eastAsia" w:ascii="宋体" w:hAnsi="宋体" w:eastAsia="宋体" w:cs="宋体"/>
          <w:color w:val="auto"/>
          <w:sz w:val="21"/>
          <w:szCs w:val="21"/>
          <w:highlight w:val="none"/>
        </w:rPr>
        <w:t>供服务不存在侵犯第三方知识产权的行为，否则由此产生的损失由乙方承担。</w:t>
      </w:r>
      <w:r>
        <w:rPr>
          <w:rFonts w:hint="eastAsia" w:ascii="宋体" w:hAnsi="宋体" w:eastAsia="宋体" w:cs="宋体"/>
          <w:color w:val="auto"/>
          <w:sz w:val="21"/>
          <w:szCs w:val="21"/>
          <w:highlight w:val="none"/>
          <w:lang w:val="en-US" w:eastAsia="zh-CN" w:bidi="en-US"/>
        </w:rPr>
        <w:tab/>
      </w:r>
    </w:p>
    <w:p w14:paraId="03131CF3">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第十四条违约责任</w:t>
      </w:r>
    </w:p>
    <w:p w14:paraId="0F4A5119">
      <w:pPr>
        <w:pStyle w:val="37"/>
        <w:pageBreakBefore w:val="0"/>
        <w:widowControl/>
        <w:shd w:val="clear"/>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31" w:name="bookmark89"/>
      <w:r>
        <w:rPr>
          <w:rFonts w:hint="eastAsia" w:ascii="宋体" w:hAnsi="宋体" w:eastAsia="宋体" w:cs="宋体"/>
          <w:color w:val="auto"/>
          <w:sz w:val="21"/>
          <w:szCs w:val="21"/>
          <w:highlight w:val="none"/>
          <w:lang w:eastAsia="zh-CN"/>
        </w:rPr>
        <w:t>1.</w:t>
      </w:r>
      <w:bookmarkEnd w:id="31"/>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eastAsia="zh-CN"/>
        </w:rPr>
        <w:t>所提</w:t>
      </w:r>
      <w:r>
        <w:rPr>
          <w:rFonts w:hint="eastAsia" w:ascii="宋体" w:hAnsi="宋体" w:eastAsia="宋体" w:cs="宋体"/>
          <w:color w:val="auto"/>
          <w:sz w:val="21"/>
          <w:szCs w:val="21"/>
          <w:highlight w:val="none"/>
        </w:rPr>
        <w:t>供服务成果及与之配套项目等不符合合同约定标准，甲方有权拒收。 同时，乙方向甲方支付合同总金额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%的违约金。</w:t>
      </w:r>
    </w:p>
    <w:p w14:paraId="3115F61D">
      <w:pPr>
        <w:pStyle w:val="37"/>
        <w:pageBreakBefore w:val="0"/>
        <w:widowControl/>
        <w:shd w:val="clear"/>
        <w:tabs>
          <w:tab w:val="left" w:pos="872"/>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32" w:name="bookmark90"/>
      <w:r>
        <w:rPr>
          <w:rFonts w:hint="eastAsia" w:ascii="宋体" w:hAnsi="宋体" w:eastAsia="宋体" w:cs="宋体"/>
          <w:color w:val="auto"/>
          <w:sz w:val="21"/>
          <w:szCs w:val="21"/>
          <w:highlight w:val="none"/>
          <w:lang w:val="zh-CN" w:eastAsia="zh-CN" w:bidi="zh-CN"/>
        </w:rPr>
        <w:t>2.</w:t>
      </w:r>
      <w:bookmarkEnd w:id="32"/>
      <w:r>
        <w:rPr>
          <w:rFonts w:hint="eastAsia" w:ascii="宋体" w:hAnsi="宋体" w:eastAsia="宋体" w:cs="宋体"/>
          <w:color w:val="auto"/>
          <w:sz w:val="21"/>
          <w:szCs w:val="21"/>
          <w:highlight w:val="none"/>
          <w:lang w:val="zh-CN" w:eastAsia="zh-CN" w:bidi="zh-CN"/>
        </w:rPr>
        <w:tab/>
      </w:r>
      <w:r>
        <w:rPr>
          <w:rFonts w:hint="eastAsia" w:ascii="宋体" w:hAnsi="宋体" w:eastAsia="宋体" w:cs="宋体"/>
          <w:color w:val="auto"/>
          <w:sz w:val="21"/>
          <w:szCs w:val="21"/>
          <w:highlight w:val="none"/>
        </w:rPr>
        <w:t>乙方不能交付服务成果时，乙方向甲方支付合同总金额_%的违约金。</w:t>
      </w:r>
    </w:p>
    <w:p w14:paraId="328F92B3">
      <w:pPr>
        <w:pStyle w:val="37"/>
        <w:pageBreakBefore w:val="0"/>
        <w:widowControl/>
        <w:shd w:val="clear"/>
        <w:tabs>
          <w:tab w:val="left" w:pos="872"/>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33" w:name="bookmark91"/>
      <w:r>
        <w:rPr>
          <w:rFonts w:hint="eastAsia" w:ascii="宋体" w:hAnsi="宋体" w:eastAsia="宋体" w:cs="宋体"/>
          <w:color w:val="auto"/>
          <w:sz w:val="21"/>
          <w:szCs w:val="21"/>
          <w:highlight w:val="none"/>
          <w:lang w:eastAsia="zh-CN"/>
        </w:rPr>
        <w:t>3.</w:t>
      </w:r>
      <w:bookmarkEnd w:id="33"/>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乙方逾期交付服务成果时，每逾</w:t>
      </w:r>
      <w:r>
        <w:rPr>
          <w:rFonts w:hint="eastAsia" w:ascii="宋体" w:hAnsi="宋体" w:eastAsia="宋体" w:cs="宋体"/>
          <w:color w:val="auto"/>
          <w:sz w:val="21"/>
          <w:szCs w:val="21"/>
          <w:highlight w:val="none"/>
          <w:lang w:val="zh-CN" w:eastAsia="zh-CN" w:bidi="zh-CN"/>
        </w:rPr>
        <w:t>—</w:t>
      </w:r>
      <w:r>
        <w:rPr>
          <w:rFonts w:hint="eastAsia" w:ascii="宋体" w:hAnsi="宋体" w:eastAsia="宋体" w:cs="宋体"/>
          <w:color w:val="auto"/>
          <w:sz w:val="21"/>
          <w:szCs w:val="21"/>
          <w:highlight w:val="none"/>
        </w:rPr>
        <w:t>日乙方向甲方支付合同总金额</w:t>
      </w:r>
      <w:r>
        <w:rPr>
          <w:rFonts w:hint="eastAsia" w:ascii="宋体" w:hAnsi="宋体" w:eastAsia="宋体" w:cs="宋体"/>
          <w:color w:val="auto"/>
          <w:sz w:val="21"/>
          <w:szCs w:val="21"/>
          <w:highlight w:val="none"/>
          <w:lang w:val="en-US" w:eastAsia="zh-CN" w:bidi="en-US"/>
        </w:rPr>
        <w:t>_%o</w:t>
      </w:r>
      <w:r>
        <w:rPr>
          <w:rFonts w:hint="eastAsia" w:ascii="宋体" w:hAnsi="宋体" w:eastAsia="宋体" w:cs="宋体"/>
          <w:color w:val="auto"/>
          <w:sz w:val="21"/>
          <w:szCs w:val="21"/>
          <w:highlight w:val="none"/>
        </w:rPr>
        <w:t>的滞纳金。逾期交付超过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甲方有权决定是否继续履行合同，如甲方决定终止履行合同的，乙方向甲方支付合同总金额</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%的违约金，并且赔偿甲方因此遭受的损失。</w:t>
      </w:r>
    </w:p>
    <w:p w14:paraId="48FBA08A">
      <w:pPr>
        <w:pStyle w:val="37"/>
        <w:pageBreakBefore w:val="0"/>
        <w:widowControl/>
        <w:numPr>
          <w:ilvl w:val="0"/>
          <w:numId w:val="6"/>
        </w:numPr>
        <w:shd w:val="clear"/>
        <w:tabs>
          <w:tab w:val="left" w:pos="867"/>
        </w:tabs>
        <w:kinsoku w:val="0"/>
        <w:wordWrap/>
        <w:overflowPunct/>
        <w:topLinePunct w:val="0"/>
        <w:autoSpaceDE w:val="0"/>
        <w:autoSpaceDN w:val="0"/>
        <w:bidi w:val="0"/>
        <w:adjustRightInd w:val="0"/>
        <w:snapToGrid w:val="0"/>
        <w:spacing w:line="400" w:lineRule="exact"/>
        <w:ind w:firstLine="480"/>
        <w:textAlignment w:val="baseline"/>
        <w:rPr>
          <w:rFonts w:hint="eastAsia" w:ascii="宋体" w:hAnsi="宋体" w:eastAsia="宋体" w:cs="宋体"/>
          <w:color w:val="auto"/>
          <w:sz w:val="21"/>
          <w:szCs w:val="21"/>
          <w:highlight w:val="none"/>
        </w:rPr>
      </w:pPr>
      <w:bookmarkStart w:id="34" w:name="bookmark92"/>
      <w:bookmarkEnd w:id="34"/>
      <w:r>
        <w:rPr>
          <w:rFonts w:hint="eastAsia" w:ascii="宋体" w:hAnsi="宋体" w:eastAsia="宋体" w:cs="宋体"/>
          <w:color w:val="auto"/>
          <w:sz w:val="21"/>
          <w:szCs w:val="21"/>
          <w:highlight w:val="none"/>
        </w:rPr>
        <w:t>甲方逾期退还履约保证金的违约责任：采购人延迟退还供应商缴纳的履约保证金的，应当支付逾期利息。双方对逾期利息的利率有约定的，约定利率不得低于合同订立时</w:t>
      </w:r>
      <w:r>
        <w:rPr>
          <w:rFonts w:hint="eastAsia" w:ascii="宋体" w:hAnsi="宋体" w:eastAsia="宋体" w:cs="宋体"/>
          <w:color w:val="auto"/>
          <w:sz w:val="21"/>
          <w:szCs w:val="21"/>
          <w:highlight w:val="none"/>
          <w:lang w:val="zh-CN" w:eastAsia="zh-CN" w:bidi="zh-CN"/>
        </w:rPr>
        <w:t>—年期</w:t>
      </w:r>
      <w:r>
        <w:rPr>
          <w:rFonts w:hint="eastAsia" w:ascii="宋体" w:hAnsi="宋体" w:eastAsia="宋体" w:cs="宋体"/>
          <w:color w:val="auto"/>
          <w:sz w:val="21"/>
          <w:szCs w:val="21"/>
          <w:highlight w:val="none"/>
        </w:rPr>
        <w:t>贷款市场报价利率；未作约定的，按照每日利率</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支付逾期利息。</w:t>
      </w:r>
    </w:p>
    <w:p w14:paraId="784A9ADB">
      <w:pPr>
        <w:pStyle w:val="37"/>
        <w:pageBreakBefore w:val="0"/>
        <w:widowControl/>
        <w:numPr>
          <w:ilvl w:val="0"/>
          <w:numId w:val="6"/>
        </w:numPr>
        <w:shd w:val="clear"/>
        <w:tabs>
          <w:tab w:val="left" w:pos="843"/>
          <w:tab w:val="left" w:pos="5501"/>
        </w:tabs>
        <w:kinsoku w:val="0"/>
        <w:wordWrap/>
        <w:overflowPunct/>
        <w:topLinePunct w:val="0"/>
        <w:autoSpaceDE w:val="0"/>
        <w:autoSpaceDN w:val="0"/>
        <w:bidi w:val="0"/>
        <w:adjustRightInd w:val="0"/>
        <w:snapToGrid w:val="0"/>
        <w:spacing w:line="382" w:lineRule="auto"/>
        <w:ind w:firstLine="480"/>
        <w:textAlignment w:val="baseline"/>
        <w:rPr>
          <w:rFonts w:hint="eastAsia" w:ascii="宋体" w:hAnsi="宋体" w:eastAsia="宋体" w:cs="宋体"/>
          <w:color w:val="auto"/>
          <w:sz w:val="21"/>
          <w:szCs w:val="21"/>
          <w:highlight w:val="none"/>
        </w:rPr>
      </w:pPr>
      <w:bookmarkStart w:id="35" w:name="bookmark93"/>
      <w:bookmarkEnd w:id="35"/>
      <w:r>
        <w:rPr>
          <w:rFonts w:hint="eastAsia" w:ascii="宋体" w:hAnsi="宋体" w:eastAsia="宋体" w:cs="宋体"/>
          <w:color w:val="auto"/>
          <w:sz w:val="21"/>
          <w:szCs w:val="21"/>
          <w:highlight w:val="none"/>
        </w:rPr>
        <w:t>甲方逾期支付资金的违约责任：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w:t>
      </w:r>
    </w:p>
    <w:p w14:paraId="6123C3C2">
      <w:pPr>
        <w:pStyle w:val="37"/>
        <w:pageBreakBefore w:val="0"/>
        <w:widowControl/>
        <w:numPr>
          <w:ilvl w:val="0"/>
          <w:numId w:val="6"/>
        </w:numPr>
        <w:shd w:val="clear"/>
        <w:tabs>
          <w:tab w:val="left" w:pos="823"/>
          <w:tab w:val="left" w:pos="4301"/>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36" w:name="bookmark94"/>
      <w:bookmarkEnd w:id="36"/>
      <w:r>
        <w:rPr>
          <w:rFonts w:hint="eastAsia" w:ascii="宋体" w:hAnsi="宋体" w:eastAsia="宋体" w:cs="宋体"/>
          <w:color w:val="auto"/>
          <w:sz w:val="21"/>
          <w:szCs w:val="21"/>
          <w:highlight w:val="none"/>
        </w:rPr>
        <w:t>因甲方原因导致变更、中止或者终止政府采购合同的，甲方对供应商受到的损失予以赔偿或者补偿：</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i/>
          <w:iCs/>
          <w:color w:val="auto"/>
          <w:sz w:val="21"/>
          <w:szCs w:val="21"/>
          <w:highlight w:val="none"/>
        </w:rPr>
        <w:t>。</w:t>
      </w:r>
    </w:p>
    <w:p w14:paraId="3419E196">
      <w:pPr>
        <w:pStyle w:val="37"/>
        <w:pageBreakBefore w:val="0"/>
        <w:widowControl/>
        <w:shd w:val="clear"/>
        <w:tabs>
          <w:tab w:val="left" w:pos="872"/>
          <w:tab w:val="left" w:leader="dot" w:pos="6302"/>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37" w:name="bookmark95"/>
      <w:r>
        <w:rPr>
          <w:rFonts w:hint="eastAsia" w:ascii="宋体" w:hAnsi="宋体" w:eastAsia="宋体" w:cs="宋体"/>
          <w:color w:val="auto"/>
          <w:sz w:val="21"/>
          <w:szCs w:val="21"/>
          <w:highlight w:val="none"/>
          <w:lang w:eastAsia="zh-CN"/>
        </w:rPr>
        <w:t>7.</w:t>
      </w:r>
      <w:bookmarkEnd w:id="37"/>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因甲方过错而给乙方造成的损失，由甲方负担。</w:t>
      </w:r>
    </w:p>
    <w:p w14:paraId="5FF017D9">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第十五条不可抗力</w:t>
      </w:r>
    </w:p>
    <w:p w14:paraId="18CFD04D">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甲乙双方的任何一方由于不可抗力不能履行合同时，应当及时通知对方不能履行或不能完全履行的情况和理由；在取得有关主管机关证明以后，允许延期履行、部分履行或者终止履行合同的，根据情况</w:t>
      </w:r>
      <w:r>
        <w:rPr>
          <w:rFonts w:hint="eastAsia" w:ascii="宋体" w:hAnsi="宋体" w:eastAsia="宋体" w:cs="宋体"/>
          <w:color w:val="auto"/>
          <w:sz w:val="21"/>
          <w:szCs w:val="21"/>
          <w:highlight w:val="none"/>
          <w:lang w:eastAsia="zh-CN"/>
        </w:rPr>
        <w:t>可以</w:t>
      </w:r>
      <w:r>
        <w:rPr>
          <w:rFonts w:hint="eastAsia" w:ascii="宋体" w:hAnsi="宋体" w:eastAsia="宋体" w:cs="宋体"/>
          <w:color w:val="auto"/>
          <w:sz w:val="21"/>
          <w:szCs w:val="21"/>
          <w:highlight w:val="none"/>
        </w:rPr>
        <w:t>部分或全部</w:t>
      </w:r>
      <w:r>
        <w:rPr>
          <w:rFonts w:hint="eastAsia" w:ascii="宋体" w:hAnsi="宋体" w:eastAsia="宋体" w:cs="宋体"/>
          <w:color w:val="auto"/>
          <w:sz w:val="21"/>
          <w:szCs w:val="21"/>
          <w:highlight w:val="none"/>
          <w:lang w:eastAsia="zh-CN"/>
        </w:rPr>
        <w:t>免于</w:t>
      </w:r>
      <w:r>
        <w:rPr>
          <w:rFonts w:hint="eastAsia" w:ascii="宋体" w:hAnsi="宋体" w:eastAsia="宋体" w:cs="宋体"/>
          <w:color w:val="auto"/>
          <w:sz w:val="21"/>
          <w:szCs w:val="21"/>
          <w:highlight w:val="none"/>
        </w:rPr>
        <w:t>承担违约责任。</w:t>
      </w:r>
    </w:p>
    <w:p w14:paraId="7776E619">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第十六条保密</w:t>
      </w:r>
    </w:p>
    <w:p w14:paraId="27663BE7">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乙方在合同履行期间知悉甲方的工作秘密（包括相关业务信息），不得透露或 以其他方式提供给合同双方以外的其他方（包括乙方内部与本合同无关的任何人员），乙方的保密责任不因本合同的终止而终止。</w:t>
      </w:r>
    </w:p>
    <w:p w14:paraId="1814D946">
      <w:pPr>
        <w:pStyle w:val="37"/>
        <w:pageBreakBefore w:val="0"/>
        <w:widowControl/>
        <w:shd w:val="clear"/>
        <w:kinsoku w:val="0"/>
        <w:wordWrap/>
        <w:overflowPunct/>
        <w:topLinePunct w:val="0"/>
        <w:autoSpaceDE w:val="0"/>
        <w:autoSpaceDN w:val="0"/>
        <w:bidi w:val="0"/>
        <w:adjustRightInd w:val="0"/>
        <w:snapToGrid w:val="0"/>
        <w:spacing w:line="402" w:lineRule="exact"/>
        <w:ind w:left="455" w:leftChars="198" w:hanging="39" w:hangingChars="19"/>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乙方违反本合同所规定的保密义务，应按照本合同总金额的_%支付违约金。 </w:t>
      </w:r>
    </w:p>
    <w:p w14:paraId="72E0096D">
      <w:pPr>
        <w:pStyle w:val="37"/>
        <w:pageBreakBefore w:val="0"/>
        <w:widowControl/>
        <w:shd w:val="clear"/>
        <w:kinsoku w:val="0"/>
        <w:wordWrap/>
        <w:overflowPunct/>
        <w:topLinePunct w:val="0"/>
        <w:autoSpaceDE w:val="0"/>
        <w:autoSpaceDN w:val="0"/>
        <w:bidi w:val="0"/>
        <w:adjustRightInd w:val="0"/>
        <w:snapToGrid w:val="0"/>
        <w:spacing w:line="402" w:lineRule="exact"/>
        <w:ind w:left="446" w:leftChars="94" w:hanging="249" w:hangingChars="119"/>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第十七条争议解决</w:t>
      </w:r>
    </w:p>
    <w:p w14:paraId="17D680E1">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甲乙双方在合同履行中发生争议，应通过协商解决。如协商不成，可以向合同签订地法院提起诉讼。</w:t>
      </w:r>
    </w:p>
    <w:p w14:paraId="1B1AE8F8">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第十八条合同生效及其他</w:t>
      </w:r>
    </w:p>
    <w:p w14:paraId="72683288">
      <w:pPr>
        <w:pStyle w:val="37"/>
        <w:pageBreakBefore w:val="0"/>
        <w:widowControl/>
        <w:shd w:val="clear"/>
        <w:tabs>
          <w:tab w:val="left" w:pos="862"/>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38" w:name="bookmark96"/>
      <w:r>
        <w:rPr>
          <w:rFonts w:hint="eastAsia" w:ascii="宋体" w:hAnsi="宋体" w:eastAsia="宋体" w:cs="宋体"/>
          <w:color w:val="auto"/>
          <w:sz w:val="21"/>
          <w:szCs w:val="21"/>
          <w:highlight w:val="none"/>
          <w:lang w:eastAsia="zh-CN"/>
        </w:rPr>
        <w:t>1.</w:t>
      </w:r>
      <w:bookmarkEnd w:id="38"/>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除</w:t>
      </w:r>
      <w:r>
        <w:rPr>
          <w:rFonts w:hint="eastAsia" w:cs="宋体"/>
          <w:color w:val="auto"/>
          <w:sz w:val="21"/>
          <w:szCs w:val="21"/>
          <w:highlight w:val="none"/>
          <w:lang w:eastAsia="zh-CN"/>
        </w:rPr>
        <w:t>响应文件</w:t>
      </w:r>
      <w:r>
        <w:rPr>
          <w:rFonts w:hint="eastAsia" w:ascii="宋体" w:hAnsi="宋体" w:eastAsia="宋体" w:cs="宋体"/>
          <w:color w:val="auto"/>
          <w:sz w:val="21"/>
          <w:szCs w:val="21"/>
          <w:highlight w:val="none"/>
        </w:rPr>
        <w:t>规定且甲方事先书面同意外，乙方不得部分或者全部转让、分包履行其应履行的合同项下的义务。</w:t>
      </w:r>
    </w:p>
    <w:p w14:paraId="22676D57">
      <w:pPr>
        <w:pStyle w:val="37"/>
        <w:pageBreakBefore w:val="0"/>
        <w:widowControl/>
        <w:shd w:val="clear"/>
        <w:tabs>
          <w:tab w:val="left" w:pos="877"/>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39" w:name="bookmark97"/>
      <w:r>
        <w:rPr>
          <w:rFonts w:hint="eastAsia" w:ascii="宋体" w:hAnsi="宋体" w:eastAsia="宋体" w:cs="宋体"/>
          <w:color w:val="auto"/>
          <w:sz w:val="21"/>
          <w:szCs w:val="21"/>
          <w:highlight w:val="none"/>
          <w:lang w:eastAsia="zh-CN"/>
        </w:rPr>
        <w:t>2.</w:t>
      </w:r>
      <w:bookmarkEnd w:id="39"/>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合同由甲、乙双方法定代表人（或者被授权代表）签章并加盖单位公章。</w:t>
      </w:r>
    </w:p>
    <w:p w14:paraId="74DA65AA">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0" w:name="bookmark98"/>
      <w:r>
        <w:rPr>
          <w:rFonts w:hint="eastAsia" w:ascii="宋体" w:hAnsi="宋体" w:eastAsia="宋体" w:cs="宋体"/>
          <w:color w:val="auto"/>
          <w:sz w:val="21"/>
          <w:szCs w:val="21"/>
          <w:highlight w:val="none"/>
          <w:lang w:eastAsia="zh-CN"/>
        </w:rPr>
        <w:t>3.</w:t>
      </w:r>
      <w:bookmarkEnd w:id="40"/>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本合同一式</w:t>
      </w:r>
      <w:r>
        <w:rPr>
          <w:rFonts w:hint="eastAsia" w:cs="宋体"/>
          <w:color w:val="auto"/>
          <w:sz w:val="21"/>
          <w:szCs w:val="21"/>
          <w:highlight w:val="none"/>
          <w:lang w:val="en-US" w:bidi="zh-CN"/>
        </w:rPr>
        <w:t>陆</w:t>
      </w:r>
      <w:r>
        <w:rPr>
          <w:rFonts w:hint="eastAsia" w:ascii="宋体" w:hAnsi="宋体" w:eastAsia="宋体" w:cs="宋体"/>
          <w:color w:val="auto"/>
          <w:sz w:val="21"/>
          <w:szCs w:val="21"/>
          <w:highlight w:val="none"/>
          <w:lang w:val="zh-CN" w:bidi="zh-CN"/>
        </w:rPr>
        <w:t>份，</w:t>
      </w:r>
      <w:r>
        <w:rPr>
          <w:rFonts w:hint="eastAsia" w:ascii="宋体" w:hAnsi="宋体" w:eastAsia="宋体" w:cs="宋体"/>
          <w:color w:val="auto"/>
          <w:sz w:val="21"/>
          <w:szCs w:val="21"/>
          <w:highlight w:val="none"/>
        </w:rPr>
        <w:t>甲方</w:t>
      </w:r>
      <w:r>
        <w:rPr>
          <w:rFonts w:hint="eastAsia" w:cs="宋体"/>
          <w:color w:val="auto"/>
          <w:sz w:val="21"/>
          <w:szCs w:val="21"/>
          <w:highlight w:val="none"/>
          <w:lang w:val="en-US" w:eastAsia="zh-CN"/>
        </w:rPr>
        <w:t>三</w:t>
      </w:r>
      <w:r>
        <w:rPr>
          <w:rFonts w:hint="eastAsia" w:ascii="宋体" w:hAnsi="宋体" w:eastAsia="宋体" w:cs="宋体"/>
          <w:color w:val="auto"/>
          <w:sz w:val="21"/>
          <w:szCs w:val="21"/>
          <w:highlight w:val="none"/>
          <w:lang w:val="zh-CN" w:bidi="zh-CN"/>
        </w:rPr>
        <w:t>份，</w:t>
      </w:r>
      <w:r>
        <w:rPr>
          <w:rFonts w:hint="eastAsia" w:ascii="宋体" w:hAnsi="宋体" w:eastAsia="宋体" w:cs="宋体"/>
          <w:color w:val="auto"/>
          <w:sz w:val="21"/>
          <w:szCs w:val="21"/>
          <w:highlight w:val="none"/>
        </w:rPr>
        <w:t>乙方</w:t>
      </w:r>
      <w:r>
        <w:rPr>
          <w:rFonts w:hint="eastAsia" w:cs="宋体"/>
          <w:color w:val="auto"/>
          <w:sz w:val="21"/>
          <w:szCs w:val="21"/>
          <w:highlight w:val="none"/>
          <w:lang w:val="en-US" w:bidi="zh-CN"/>
        </w:rPr>
        <w:t>三</w:t>
      </w:r>
      <w:r>
        <w:rPr>
          <w:rFonts w:hint="eastAsia" w:ascii="宋体" w:hAnsi="宋体" w:eastAsia="宋体" w:cs="宋体"/>
          <w:color w:val="auto"/>
          <w:sz w:val="21"/>
          <w:szCs w:val="21"/>
          <w:highlight w:val="none"/>
          <w:lang w:val="zh-CN" w:bidi="zh-CN"/>
        </w:rPr>
        <w:t>份。</w:t>
      </w:r>
    </w:p>
    <w:p w14:paraId="797B1A66">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第十九条服务期限</w:t>
      </w:r>
    </w:p>
    <w:p w14:paraId="37739EF0">
      <w:pPr>
        <w:pStyle w:val="37"/>
        <w:pageBreakBefore w:val="0"/>
        <w:widowControl/>
        <w:shd w:val="clear"/>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本合同服务期限为</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lang w:val="zh-CN" w:eastAsia="zh-CN" w:bidi="zh-CN"/>
        </w:rPr>
        <w:t>年；</w:t>
      </w:r>
      <w:r>
        <w:rPr>
          <w:rFonts w:hint="eastAsia" w:ascii="宋体" w:hAnsi="宋体" w:eastAsia="宋体" w:cs="宋体"/>
          <w:color w:val="auto"/>
          <w:sz w:val="21"/>
          <w:szCs w:val="21"/>
          <w:highlight w:val="none"/>
        </w:rPr>
        <w:t>服务期限自</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日起至</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bidi="zh-CN"/>
        </w:rPr>
        <w:t xml:space="preserve">  </w:t>
      </w:r>
      <w:r>
        <w:rPr>
          <w:rFonts w:hint="eastAsia" w:ascii="宋体" w:hAnsi="宋体" w:eastAsia="宋体" w:cs="宋体"/>
          <w:color w:val="auto"/>
          <w:sz w:val="21"/>
          <w:szCs w:val="21"/>
          <w:highlight w:val="none"/>
        </w:rPr>
        <w:t>日止。本合同期限届满，如需续签，根据《政府采购目录</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有关规定，经财政部门批准，双方可以根据法律及各项规定另行签订书面合同。</w:t>
      </w:r>
    </w:p>
    <w:p w14:paraId="4F073C00">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第二十条政府采购合同融资</w:t>
      </w:r>
    </w:p>
    <w:p w14:paraId="6395B93F">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1" w:name="bookmark99"/>
      <w:bookmarkEnd w:id="41"/>
      <w:r>
        <w:rPr>
          <w:rFonts w:hint="eastAsia" w:ascii="宋体" w:hAnsi="宋体" w:eastAsia="宋体" w:cs="宋体"/>
          <w:color w:val="auto"/>
          <w:sz w:val="21"/>
          <w:szCs w:val="21"/>
          <w:highlight w:val="none"/>
        </w:rPr>
        <w:t>政府采购合同签订前开展融资业务的。中标（成交）供应商持政府采购中标（成交）通知书提前与金融机构进行合同融资商洽，双方达成融资意向后，中标（成交）供应商与</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人签订政府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合同，合同中供应商的银行账户要与合同融资的回款账户一致。中标（成交）供应商和贷款金融机构要及时将政府采购合同作为融资质押的信息告知</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人。采购人要从严加强合同付款账户管理，未经贷款银行同意，不随意更改合同付款账户。</w:t>
      </w:r>
    </w:p>
    <w:p w14:paraId="01F0904A">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2" w:name="bookmark100"/>
      <w:bookmarkEnd w:id="42"/>
      <w:r>
        <w:rPr>
          <w:rFonts w:hint="eastAsia" w:ascii="宋体" w:hAnsi="宋体" w:eastAsia="宋体" w:cs="宋体"/>
          <w:color w:val="auto"/>
          <w:sz w:val="21"/>
          <w:szCs w:val="21"/>
          <w:highlight w:val="none"/>
        </w:rPr>
        <w:t>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合同签订后开展</w:t>
      </w:r>
      <w:r>
        <w:rPr>
          <w:rFonts w:hint="eastAsia" w:ascii="宋体" w:hAnsi="宋体" w:eastAsia="宋体" w:cs="宋体"/>
          <w:color w:val="auto"/>
          <w:sz w:val="21"/>
          <w:szCs w:val="21"/>
          <w:highlight w:val="none"/>
          <w:lang w:eastAsia="zh-CN"/>
        </w:rPr>
        <w:t>融资</w:t>
      </w:r>
      <w:r>
        <w:rPr>
          <w:rFonts w:hint="eastAsia" w:ascii="宋体" w:hAnsi="宋体" w:eastAsia="宋体" w:cs="宋体"/>
          <w:color w:val="auto"/>
          <w:sz w:val="21"/>
          <w:szCs w:val="21"/>
          <w:highlight w:val="none"/>
        </w:rPr>
        <w:t>账户管理。在合同履约期间，中标（成交） 供应商持已签订的政府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合同向金融机构申请合同融资，可能出现政府采购合同中供应商收款的银行账户与拟贷款银行回款账户不一致的情形。为支持供应商通过政府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合同成功获得银行贷款，采购人应积极协助供应商及时变更政府</w:t>
      </w:r>
      <w:r>
        <w:rPr>
          <w:rFonts w:hint="eastAsia" w:ascii="宋体" w:hAnsi="宋体" w:eastAsia="宋体" w:cs="宋体"/>
          <w:color w:val="auto"/>
          <w:sz w:val="21"/>
          <w:szCs w:val="21"/>
          <w:highlight w:val="none"/>
          <w:lang w:eastAsia="zh-CN"/>
        </w:rPr>
        <w:t>采</w:t>
      </w:r>
      <w:r>
        <w:rPr>
          <w:rFonts w:hint="eastAsia" w:ascii="宋体" w:hAnsi="宋体" w:eastAsia="宋体" w:cs="宋体"/>
          <w:color w:val="auto"/>
          <w:sz w:val="21"/>
          <w:szCs w:val="21"/>
          <w:highlight w:val="none"/>
        </w:rPr>
        <w:t>购合同中的供应商收款银行账户，保障供应商收款的银行账户与拟贷款银行回款账户一致。</w:t>
      </w:r>
    </w:p>
    <w:p w14:paraId="04DC17AA">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3" w:name="bookmark101"/>
      <w:bookmarkEnd w:id="43"/>
      <w:r>
        <w:rPr>
          <w:rFonts w:hint="eastAsia" w:ascii="宋体" w:hAnsi="宋体" w:eastAsia="宋体" w:cs="宋体"/>
          <w:color w:val="auto"/>
          <w:sz w:val="21"/>
          <w:szCs w:val="21"/>
          <w:highlight w:val="none"/>
        </w:rPr>
        <w:t>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14:paraId="0A8491C1">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第二十一条下列文件为本合同不可分割部分</w:t>
      </w:r>
    </w:p>
    <w:p w14:paraId="1AD85E0A">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4" w:name="bookmark102"/>
      <w:r>
        <w:rPr>
          <w:rFonts w:hint="eastAsia" w:ascii="宋体" w:hAnsi="宋体" w:eastAsia="宋体" w:cs="宋体"/>
          <w:color w:val="auto"/>
          <w:sz w:val="21"/>
          <w:szCs w:val="21"/>
          <w:highlight w:val="none"/>
          <w:lang w:eastAsia="zh-CN"/>
        </w:rPr>
        <w:t>1.</w:t>
      </w:r>
      <w:bookmarkEnd w:id="44"/>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政府</w:t>
      </w:r>
      <w:r>
        <w:rPr>
          <w:rFonts w:hint="eastAsia" w:ascii="宋体" w:hAnsi="宋体" w:eastAsia="宋体" w:cs="宋体"/>
          <w:color w:val="auto"/>
          <w:sz w:val="21"/>
          <w:szCs w:val="21"/>
          <w:highlight w:val="none"/>
          <w:lang w:eastAsia="zh-CN"/>
        </w:rPr>
        <w:t>采购</w:t>
      </w:r>
      <w:r>
        <w:rPr>
          <w:rFonts w:hint="eastAsia" w:cs="宋体"/>
          <w:color w:val="auto"/>
          <w:sz w:val="21"/>
          <w:szCs w:val="21"/>
          <w:highlight w:val="none"/>
          <w:lang w:eastAsia="zh-CN"/>
        </w:rPr>
        <w:t>响应文件</w:t>
      </w:r>
      <w:r>
        <w:rPr>
          <w:rFonts w:hint="eastAsia" w:ascii="宋体" w:hAnsi="宋体" w:eastAsia="宋体" w:cs="宋体"/>
          <w:color w:val="auto"/>
          <w:sz w:val="21"/>
          <w:szCs w:val="21"/>
          <w:highlight w:val="none"/>
        </w:rPr>
        <w:t>（包括澄清、修改）；</w:t>
      </w:r>
    </w:p>
    <w:p w14:paraId="799C7468">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5" w:name="bookmark103"/>
      <w:r>
        <w:rPr>
          <w:rFonts w:hint="eastAsia" w:ascii="宋体" w:hAnsi="宋体" w:eastAsia="宋体" w:cs="宋体"/>
          <w:color w:val="auto"/>
          <w:sz w:val="21"/>
          <w:szCs w:val="21"/>
          <w:highlight w:val="none"/>
          <w:lang w:eastAsia="zh-CN"/>
        </w:rPr>
        <w:t>2.</w:t>
      </w:r>
      <w:bookmarkEnd w:id="45"/>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乙方投标文件；</w:t>
      </w:r>
    </w:p>
    <w:p w14:paraId="022ABDBC">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6" w:name="bookmark104"/>
      <w:r>
        <w:rPr>
          <w:rFonts w:hint="eastAsia" w:ascii="宋体" w:hAnsi="宋体" w:eastAsia="宋体" w:cs="宋体"/>
          <w:color w:val="auto"/>
          <w:sz w:val="21"/>
          <w:szCs w:val="21"/>
          <w:highlight w:val="none"/>
          <w:lang w:eastAsia="zh-CN"/>
        </w:rPr>
        <w:t>3.</w:t>
      </w:r>
      <w:bookmarkEnd w:id="46"/>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中标（成交）通知书；</w:t>
      </w:r>
    </w:p>
    <w:p w14:paraId="3CBD83D4">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7" w:name="bookmark105"/>
      <w:r>
        <w:rPr>
          <w:rFonts w:hint="eastAsia" w:ascii="宋体" w:hAnsi="宋体" w:eastAsia="宋体" w:cs="宋体"/>
          <w:color w:val="auto"/>
          <w:sz w:val="21"/>
          <w:szCs w:val="21"/>
          <w:highlight w:val="none"/>
          <w:lang w:eastAsia="zh-CN"/>
        </w:rPr>
        <w:t>4.</w:t>
      </w:r>
      <w:bookmarkEnd w:id="47"/>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中标人在评标过程中做出的有关澄清、说明、承诺或者补正文件；</w:t>
      </w:r>
    </w:p>
    <w:p w14:paraId="7031E88D">
      <w:pPr>
        <w:pStyle w:val="37"/>
        <w:pageBreakBefore w:val="0"/>
        <w:widowControl/>
        <w:shd w:val="clear"/>
        <w:tabs>
          <w:tab w:val="left" w:pos="877"/>
          <w:tab w:val="left" w:leader="dot" w:pos="5578"/>
        </w:tabs>
        <w:kinsoku w:val="0"/>
        <w:wordWrap/>
        <w:overflowPunct/>
        <w:topLinePunct w:val="0"/>
        <w:autoSpaceDE w:val="0"/>
        <w:autoSpaceDN w:val="0"/>
        <w:bidi w:val="0"/>
        <w:adjustRightInd w:val="0"/>
        <w:snapToGrid w:val="0"/>
        <w:spacing w:line="402" w:lineRule="exact"/>
        <w:ind w:firstLine="480"/>
        <w:textAlignment w:val="baseline"/>
        <w:rPr>
          <w:rFonts w:hint="eastAsia" w:ascii="宋体" w:hAnsi="宋体" w:eastAsia="宋体" w:cs="宋体"/>
          <w:color w:val="auto"/>
          <w:sz w:val="21"/>
          <w:szCs w:val="21"/>
          <w:highlight w:val="none"/>
        </w:rPr>
      </w:pPr>
      <w:bookmarkStart w:id="48" w:name="bookmark106"/>
      <w:r>
        <w:rPr>
          <w:rFonts w:hint="eastAsia" w:ascii="宋体" w:hAnsi="宋体" w:eastAsia="宋体" w:cs="宋体"/>
          <w:color w:val="auto"/>
          <w:sz w:val="21"/>
          <w:szCs w:val="21"/>
          <w:highlight w:val="none"/>
          <w:lang w:eastAsia="zh-CN"/>
        </w:rPr>
        <w:t>5.</w:t>
      </w:r>
      <w:bookmarkEnd w:id="48"/>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政府</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委托协议书。</w:t>
      </w:r>
    </w:p>
    <w:p w14:paraId="64300D92">
      <w:pPr>
        <w:pStyle w:val="37"/>
        <w:pageBreakBefore w:val="0"/>
        <w:widowControl/>
        <w:shd w:val="clear"/>
        <w:kinsoku w:val="0"/>
        <w:wordWrap/>
        <w:overflowPunct/>
        <w:topLinePunct w:val="0"/>
        <w:autoSpaceDE w:val="0"/>
        <w:autoSpaceDN w:val="0"/>
        <w:bidi w:val="0"/>
        <w:adjustRightInd w:val="0"/>
        <w:snapToGrid w:val="0"/>
        <w:spacing w:line="240" w:lineRule="auto"/>
        <w:ind w:firstLine="210" w:firstLineChars="100"/>
        <w:textAlignment w:val="baseline"/>
        <w:rPr>
          <w:rFonts w:hint="eastAsia" w:ascii="宋体" w:hAnsi="宋体" w:eastAsia="宋体" w:cs="宋体"/>
          <w:color w:val="auto"/>
          <w:sz w:val="21"/>
          <w:szCs w:val="21"/>
          <w:highlight w:val="none"/>
        </w:rPr>
      </w:pPr>
    </w:p>
    <w:p w14:paraId="45B36262">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 方：</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乙 方：</w:t>
      </w:r>
    </w:p>
    <w:p w14:paraId="0DD21881">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单位名称（公章）：</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单位名称（公章）：</w:t>
      </w:r>
    </w:p>
    <w:p w14:paraId="4A870C52">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法定代表人（被授权代表）</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法定代表人（被授权代表）</w:t>
      </w:r>
    </w:p>
    <w:p w14:paraId="672838C3">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签字</w:t>
      </w:r>
      <w:bookmarkStart w:id="49" w:name="OLE_LINK1"/>
      <w:r>
        <w:rPr>
          <w:rFonts w:hint="eastAsia" w:ascii="宋体" w:hAnsi="宋体" w:eastAsia="宋体" w:cs="宋体"/>
          <w:color w:val="auto"/>
          <w:sz w:val="21"/>
          <w:szCs w:val="21"/>
          <w:highlight w:val="none"/>
        </w:rPr>
        <w:t>或盖章</w:t>
      </w:r>
      <w:bookmarkEnd w:id="49"/>
      <w:r>
        <w:rPr>
          <w:rFonts w:hint="eastAsia" w:ascii="宋体" w:hAnsi="宋体" w:eastAsia="宋体" w:cs="宋体"/>
          <w:color w:val="auto"/>
          <w:sz w:val="21"/>
          <w:szCs w:val="21"/>
          <w:highlight w:val="none"/>
          <w:lang w:eastAsia="zh-CN"/>
        </w:rPr>
        <w:t>：</w:t>
      </w:r>
    </w:p>
    <w:p w14:paraId="355B1BDD">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 话：</w:t>
      </w:r>
    </w:p>
    <w:p w14:paraId="6246B78F">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年 月 日</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年 月 日</w:t>
      </w:r>
    </w:p>
    <w:p w14:paraId="35C523DB">
      <w:pPr>
        <w:pStyle w:val="37"/>
        <w:pageBreakBefore w:val="0"/>
        <w:widowControl/>
        <w:shd w:val="clear"/>
        <w:kinsoku w:val="0"/>
        <w:wordWrap/>
        <w:overflowPunct/>
        <w:topLinePunct w:val="0"/>
        <w:autoSpaceDE w:val="0"/>
        <w:autoSpaceDN w:val="0"/>
        <w:bidi w:val="0"/>
        <w:adjustRightInd w:val="0"/>
        <w:snapToGrid w:val="0"/>
        <w:spacing w:line="360" w:lineRule="auto"/>
        <w:ind w:firstLine="210" w:firstLineChars="100"/>
        <w:textAlignment w:val="baseline"/>
        <w:rPr>
          <w:rFonts w:hint="eastAsia" w:ascii="宋体" w:hAnsi="宋体" w:eastAsia="宋体" w:cs="宋体"/>
          <w:color w:val="auto"/>
          <w:sz w:val="21"/>
          <w:szCs w:val="21"/>
          <w:highlight w:val="none"/>
        </w:rPr>
        <w:sectPr>
          <w:footerReference r:id="rId7" w:type="default"/>
          <w:footerReference r:id="rId8" w:type="even"/>
          <w:pgSz w:w="11900" w:h="16840"/>
          <w:pgMar w:top="1440" w:right="1406" w:bottom="1440" w:left="1406" w:header="1131" w:footer="1128" w:gutter="0"/>
          <w:cols w:space="720" w:num="1"/>
          <w:docGrid w:linePitch="360" w:charSpace="0"/>
        </w:sectPr>
      </w:pPr>
    </w:p>
    <w:p w14:paraId="7993A47D">
      <w:pPr>
        <w:shd w:val="clear"/>
        <w:spacing w:before="294" w:line="224" w:lineRule="auto"/>
        <w:ind w:left="2606"/>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3"/>
          <w:sz w:val="30"/>
          <w:szCs w:val="30"/>
          <w:highlight w:val="none"/>
          <w:lang w:eastAsia="zh-CN"/>
        </w:rPr>
        <w:t>第八章</w:t>
      </w:r>
      <w:r>
        <w:rPr>
          <w:rFonts w:hint="eastAsia" w:ascii="宋体" w:hAnsi="宋体" w:eastAsia="宋体" w:cs="宋体"/>
          <w:color w:val="auto"/>
          <w:spacing w:val="46"/>
          <w:sz w:val="30"/>
          <w:szCs w:val="30"/>
          <w:highlight w:val="none"/>
          <w:lang w:eastAsia="zh-CN"/>
        </w:rPr>
        <w:t xml:space="preserve"> </w:t>
      </w:r>
      <w:r>
        <w:rPr>
          <w:rFonts w:hint="eastAsia" w:ascii="宋体" w:hAnsi="宋体" w:eastAsia="宋体" w:cs="宋体"/>
          <w:b/>
          <w:bCs/>
          <w:color w:val="auto"/>
          <w:spacing w:val="3"/>
          <w:sz w:val="30"/>
          <w:szCs w:val="30"/>
          <w:highlight w:val="none"/>
          <w:lang w:eastAsia="zh-CN"/>
        </w:rPr>
        <w:t>响应文件有关格式</w:t>
      </w:r>
    </w:p>
    <w:p w14:paraId="301A3CBB">
      <w:pPr>
        <w:pStyle w:val="5"/>
        <w:shd w:val="clear"/>
        <w:spacing w:line="312" w:lineRule="auto"/>
        <w:rPr>
          <w:rFonts w:hint="eastAsia" w:ascii="宋体" w:hAnsi="宋体" w:eastAsia="宋体" w:cs="宋体"/>
          <w:color w:val="auto"/>
          <w:sz w:val="21"/>
          <w:szCs w:val="21"/>
          <w:highlight w:val="none"/>
          <w:lang w:eastAsia="zh-CN"/>
        </w:rPr>
      </w:pPr>
    </w:p>
    <w:p w14:paraId="7998AC5E">
      <w:pPr>
        <w:shd w:val="clear"/>
        <w:spacing w:before="78" w:line="219" w:lineRule="auto"/>
        <w:ind w:left="2862"/>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4"/>
          <w:sz w:val="21"/>
          <w:szCs w:val="21"/>
          <w:highlight w:val="none"/>
          <w:lang w:eastAsia="zh-CN"/>
        </w:rPr>
        <w:t>（如涉及本项目的提供）</w:t>
      </w:r>
    </w:p>
    <w:p w14:paraId="71199B90">
      <w:pPr>
        <w:shd w:val="clear"/>
        <w:spacing w:before="204" w:line="224" w:lineRule="auto"/>
        <w:ind w:left="562"/>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8"/>
          <w:sz w:val="21"/>
          <w:szCs w:val="21"/>
          <w:highlight w:val="none"/>
          <w:lang w:eastAsia="zh-CN"/>
        </w:rPr>
        <w:t>注：</w:t>
      </w:r>
    </w:p>
    <w:p w14:paraId="7E71E89B">
      <w:pPr>
        <w:shd w:val="clear"/>
        <w:spacing w:before="175" w:line="294" w:lineRule="auto"/>
        <w:ind w:left="22" w:right="16" w:firstLine="479"/>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6"/>
          <w:sz w:val="21"/>
          <w:szCs w:val="21"/>
          <w:highlight w:val="none"/>
          <w:lang w:eastAsia="zh-CN"/>
        </w:rPr>
        <w:t>1.以下的响应文件格式为通用的格式，供应商在制作响应文件时应以磋商文</w:t>
      </w:r>
      <w:r>
        <w:rPr>
          <w:rFonts w:hint="eastAsia" w:ascii="宋体" w:hAnsi="宋体" w:eastAsia="宋体" w:cs="宋体"/>
          <w:b/>
          <w:bCs/>
          <w:color w:val="auto"/>
          <w:spacing w:val="-3"/>
          <w:sz w:val="21"/>
          <w:szCs w:val="21"/>
          <w:highlight w:val="none"/>
          <w:lang w:eastAsia="zh-CN"/>
        </w:rPr>
        <w:t>件内容要求为准，选择相应的响应文件格式。</w:t>
      </w:r>
    </w:p>
    <w:p w14:paraId="72F587E7">
      <w:pPr>
        <w:shd w:val="clear"/>
        <w:spacing w:before="195" w:line="219" w:lineRule="auto"/>
        <w:ind w:left="487"/>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2.没有给定格式的，供应商可以自行设计。</w:t>
      </w:r>
    </w:p>
    <w:p w14:paraId="5024ADFB">
      <w:pPr>
        <w:shd w:val="clear"/>
        <w:tabs>
          <w:tab w:val="left" w:pos="5797"/>
        </w:tabs>
        <w:spacing w:before="150" w:line="225" w:lineRule="auto"/>
        <w:ind w:left="1274"/>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color="auto"/>
        </w:rPr>
        <w:tab/>
      </w:r>
      <w:r>
        <w:rPr>
          <w:rFonts w:hint="eastAsia" w:ascii="宋体" w:hAnsi="宋体" w:eastAsia="宋体" w:cs="宋体"/>
          <w:color w:val="auto"/>
          <w:spacing w:val="-24"/>
          <w:sz w:val="32"/>
          <w:szCs w:val="32"/>
          <w:highlight w:val="none"/>
          <w:u w:val="single" w:color="auto"/>
        </w:rPr>
        <w:t>（项目名称）</w:t>
      </w:r>
    </w:p>
    <w:p w14:paraId="053A317F">
      <w:pPr>
        <w:pStyle w:val="5"/>
        <w:shd w:val="clear"/>
        <w:spacing w:line="247" w:lineRule="auto"/>
        <w:rPr>
          <w:rFonts w:hint="eastAsia" w:ascii="宋体" w:hAnsi="宋体" w:eastAsia="宋体" w:cs="宋体"/>
          <w:color w:val="auto"/>
          <w:sz w:val="21"/>
          <w:szCs w:val="21"/>
          <w:highlight w:val="none"/>
        </w:rPr>
      </w:pPr>
    </w:p>
    <w:p w14:paraId="5C65F067">
      <w:pPr>
        <w:pStyle w:val="5"/>
        <w:shd w:val="clear"/>
        <w:spacing w:line="247" w:lineRule="auto"/>
        <w:rPr>
          <w:rFonts w:hint="eastAsia" w:ascii="宋体" w:hAnsi="宋体" w:eastAsia="宋体" w:cs="宋体"/>
          <w:color w:val="auto"/>
          <w:sz w:val="21"/>
          <w:szCs w:val="21"/>
          <w:highlight w:val="none"/>
        </w:rPr>
      </w:pPr>
    </w:p>
    <w:p w14:paraId="7168C33B">
      <w:pPr>
        <w:pStyle w:val="5"/>
        <w:shd w:val="clear"/>
        <w:spacing w:line="248" w:lineRule="auto"/>
        <w:rPr>
          <w:rFonts w:hint="eastAsia" w:ascii="宋体" w:hAnsi="宋体" w:eastAsia="宋体" w:cs="宋体"/>
          <w:color w:val="auto"/>
          <w:sz w:val="21"/>
          <w:szCs w:val="21"/>
          <w:highlight w:val="none"/>
        </w:rPr>
      </w:pPr>
    </w:p>
    <w:p w14:paraId="4D780544">
      <w:pPr>
        <w:pStyle w:val="5"/>
        <w:shd w:val="clear"/>
        <w:spacing w:line="248" w:lineRule="auto"/>
        <w:rPr>
          <w:rFonts w:hint="eastAsia" w:ascii="宋体" w:hAnsi="宋体" w:eastAsia="宋体" w:cs="宋体"/>
          <w:color w:val="auto"/>
          <w:sz w:val="21"/>
          <w:szCs w:val="21"/>
          <w:highlight w:val="none"/>
        </w:rPr>
      </w:pPr>
    </w:p>
    <w:p w14:paraId="0EB2267E">
      <w:pPr>
        <w:pStyle w:val="5"/>
        <w:shd w:val="clear"/>
        <w:spacing w:line="248" w:lineRule="auto"/>
        <w:rPr>
          <w:rFonts w:hint="eastAsia" w:ascii="宋体" w:hAnsi="宋体" w:eastAsia="宋体" w:cs="宋体"/>
          <w:color w:val="auto"/>
          <w:sz w:val="21"/>
          <w:szCs w:val="21"/>
          <w:highlight w:val="none"/>
        </w:rPr>
      </w:pPr>
    </w:p>
    <w:p w14:paraId="2BCB0A2E">
      <w:pPr>
        <w:pStyle w:val="5"/>
        <w:shd w:val="clear"/>
        <w:spacing w:line="248" w:lineRule="auto"/>
        <w:rPr>
          <w:rFonts w:hint="eastAsia" w:ascii="宋体" w:hAnsi="宋体" w:eastAsia="宋体" w:cs="宋体"/>
          <w:color w:val="auto"/>
          <w:sz w:val="21"/>
          <w:szCs w:val="21"/>
          <w:highlight w:val="none"/>
        </w:rPr>
      </w:pPr>
    </w:p>
    <w:p w14:paraId="38D4244C">
      <w:pPr>
        <w:pStyle w:val="5"/>
        <w:shd w:val="clear"/>
        <w:spacing w:line="248" w:lineRule="auto"/>
        <w:rPr>
          <w:rFonts w:hint="eastAsia" w:ascii="宋体" w:hAnsi="宋体" w:eastAsia="宋体" w:cs="宋体"/>
          <w:color w:val="auto"/>
          <w:sz w:val="21"/>
          <w:szCs w:val="21"/>
          <w:highlight w:val="none"/>
        </w:rPr>
      </w:pPr>
    </w:p>
    <w:p w14:paraId="3A7FB0E7">
      <w:pPr>
        <w:pStyle w:val="5"/>
        <w:shd w:val="clear"/>
        <w:spacing w:line="248" w:lineRule="auto"/>
        <w:rPr>
          <w:rFonts w:hint="eastAsia" w:ascii="宋体" w:hAnsi="宋体" w:eastAsia="宋体" w:cs="宋体"/>
          <w:color w:val="auto"/>
          <w:sz w:val="21"/>
          <w:szCs w:val="21"/>
          <w:highlight w:val="none"/>
        </w:rPr>
      </w:pPr>
    </w:p>
    <w:p w14:paraId="2D5B63AB">
      <w:pPr>
        <w:pStyle w:val="5"/>
        <w:shd w:val="clear"/>
        <w:spacing w:line="248" w:lineRule="auto"/>
        <w:rPr>
          <w:rFonts w:hint="eastAsia" w:ascii="宋体" w:hAnsi="宋体" w:eastAsia="宋体" w:cs="宋体"/>
          <w:color w:val="auto"/>
          <w:sz w:val="21"/>
          <w:szCs w:val="21"/>
          <w:highlight w:val="none"/>
        </w:rPr>
      </w:pPr>
    </w:p>
    <w:p w14:paraId="2C0D763F">
      <w:pPr>
        <w:pStyle w:val="5"/>
        <w:shd w:val="clear"/>
        <w:spacing w:line="248" w:lineRule="auto"/>
        <w:rPr>
          <w:rFonts w:hint="eastAsia" w:ascii="宋体" w:hAnsi="宋体" w:eastAsia="宋体" w:cs="宋体"/>
          <w:color w:val="auto"/>
          <w:sz w:val="21"/>
          <w:szCs w:val="21"/>
          <w:highlight w:val="none"/>
        </w:rPr>
      </w:pPr>
    </w:p>
    <w:p w14:paraId="776D7A9A">
      <w:pPr>
        <w:shd w:val="clear"/>
        <w:spacing w:before="231" w:line="222" w:lineRule="auto"/>
        <w:ind w:left="2243"/>
        <w:rPr>
          <w:rFonts w:hint="eastAsia" w:ascii="宋体" w:hAnsi="宋体" w:eastAsia="宋体" w:cs="宋体"/>
          <w:color w:val="auto"/>
          <w:sz w:val="72"/>
          <w:szCs w:val="72"/>
          <w:highlight w:val="none"/>
        </w:rPr>
      </w:pPr>
      <w:r>
        <w:rPr>
          <w:rFonts w:hint="eastAsia" w:ascii="宋体" w:hAnsi="宋体" w:eastAsia="宋体" w:cs="宋体"/>
          <w:b/>
          <w:bCs/>
          <w:color w:val="auto"/>
          <w:spacing w:val="-32"/>
          <w:sz w:val="72"/>
          <w:szCs w:val="72"/>
          <w:highlight w:val="none"/>
        </w:rPr>
        <w:t>响</w:t>
      </w:r>
      <w:r>
        <w:rPr>
          <w:rFonts w:hint="eastAsia" w:ascii="宋体" w:hAnsi="宋体" w:eastAsia="宋体" w:cs="宋体"/>
          <w:color w:val="auto"/>
          <w:spacing w:val="38"/>
          <w:sz w:val="72"/>
          <w:szCs w:val="72"/>
          <w:highlight w:val="none"/>
        </w:rPr>
        <w:t xml:space="preserve"> </w:t>
      </w:r>
      <w:r>
        <w:rPr>
          <w:rFonts w:hint="eastAsia" w:ascii="宋体" w:hAnsi="宋体" w:eastAsia="宋体" w:cs="宋体"/>
          <w:b/>
          <w:bCs/>
          <w:color w:val="auto"/>
          <w:spacing w:val="-32"/>
          <w:sz w:val="72"/>
          <w:szCs w:val="72"/>
          <w:highlight w:val="none"/>
        </w:rPr>
        <w:t>应</w:t>
      </w:r>
      <w:r>
        <w:rPr>
          <w:rFonts w:hint="eastAsia" w:ascii="宋体" w:hAnsi="宋体" w:eastAsia="宋体" w:cs="宋体"/>
          <w:color w:val="auto"/>
          <w:spacing w:val="41"/>
          <w:sz w:val="72"/>
          <w:szCs w:val="72"/>
          <w:highlight w:val="none"/>
        </w:rPr>
        <w:t xml:space="preserve"> </w:t>
      </w:r>
      <w:r>
        <w:rPr>
          <w:rFonts w:hint="eastAsia" w:ascii="宋体" w:hAnsi="宋体" w:eastAsia="宋体" w:cs="宋体"/>
          <w:b/>
          <w:bCs/>
          <w:color w:val="auto"/>
          <w:spacing w:val="-32"/>
          <w:sz w:val="72"/>
          <w:szCs w:val="72"/>
          <w:highlight w:val="none"/>
        </w:rPr>
        <w:t>文</w:t>
      </w:r>
      <w:r>
        <w:rPr>
          <w:rFonts w:hint="eastAsia" w:ascii="宋体" w:hAnsi="宋体" w:eastAsia="宋体" w:cs="宋体"/>
          <w:color w:val="auto"/>
          <w:spacing w:val="35"/>
          <w:sz w:val="72"/>
          <w:szCs w:val="72"/>
          <w:highlight w:val="none"/>
        </w:rPr>
        <w:t xml:space="preserve"> </w:t>
      </w:r>
      <w:r>
        <w:rPr>
          <w:rFonts w:hint="eastAsia" w:ascii="宋体" w:hAnsi="宋体" w:eastAsia="宋体" w:cs="宋体"/>
          <w:b/>
          <w:bCs/>
          <w:color w:val="auto"/>
          <w:spacing w:val="-32"/>
          <w:sz w:val="72"/>
          <w:szCs w:val="72"/>
          <w:highlight w:val="none"/>
        </w:rPr>
        <w:t>件</w:t>
      </w:r>
    </w:p>
    <w:p w14:paraId="5A1C317E">
      <w:pPr>
        <w:shd w:val="clear"/>
        <w:spacing w:before="91" w:line="220" w:lineRule="auto"/>
        <w:ind w:left="3483"/>
        <w:rPr>
          <w:rFonts w:hint="eastAsia" w:ascii="宋体" w:hAnsi="宋体" w:eastAsia="宋体" w:cs="宋体"/>
          <w:color w:val="auto"/>
          <w:sz w:val="32"/>
          <w:szCs w:val="32"/>
          <w:highlight w:val="none"/>
        </w:rPr>
      </w:pPr>
      <w:r>
        <w:rPr>
          <w:rFonts w:hint="eastAsia" w:ascii="宋体" w:hAnsi="宋体" w:eastAsia="宋体" w:cs="宋体"/>
          <w:color w:val="auto"/>
          <w:spacing w:val="-3"/>
          <w:sz w:val="32"/>
          <w:szCs w:val="32"/>
          <w:highlight w:val="none"/>
        </w:rPr>
        <w:t>项目编号：</w:t>
      </w:r>
    </w:p>
    <w:p w14:paraId="6B3E4B04">
      <w:pPr>
        <w:pStyle w:val="5"/>
        <w:shd w:val="clear"/>
        <w:spacing w:line="249" w:lineRule="auto"/>
        <w:rPr>
          <w:rFonts w:hint="eastAsia" w:ascii="宋体" w:hAnsi="宋体" w:eastAsia="宋体" w:cs="宋体"/>
          <w:color w:val="auto"/>
          <w:sz w:val="21"/>
          <w:szCs w:val="21"/>
          <w:highlight w:val="none"/>
        </w:rPr>
      </w:pPr>
    </w:p>
    <w:p w14:paraId="7F2818BD">
      <w:pPr>
        <w:pStyle w:val="5"/>
        <w:shd w:val="clear"/>
        <w:spacing w:line="250" w:lineRule="auto"/>
        <w:rPr>
          <w:rFonts w:hint="eastAsia" w:ascii="宋体" w:hAnsi="宋体" w:eastAsia="宋体" w:cs="宋体"/>
          <w:color w:val="auto"/>
          <w:sz w:val="21"/>
          <w:szCs w:val="21"/>
          <w:highlight w:val="none"/>
        </w:rPr>
      </w:pPr>
    </w:p>
    <w:p w14:paraId="743AA506">
      <w:pPr>
        <w:pStyle w:val="5"/>
        <w:shd w:val="clear"/>
        <w:spacing w:line="250" w:lineRule="auto"/>
        <w:rPr>
          <w:rFonts w:hint="eastAsia" w:ascii="宋体" w:hAnsi="宋体" w:eastAsia="宋体" w:cs="宋体"/>
          <w:color w:val="auto"/>
          <w:sz w:val="21"/>
          <w:szCs w:val="21"/>
          <w:highlight w:val="none"/>
        </w:rPr>
      </w:pPr>
    </w:p>
    <w:p w14:paraId="180A9354">
      <w:pPr>
        <w:pStyle w:val="5"/>
        <w:shd w:val="clear"/>
        <w:spacing w:line="250" w:lineRule="auto"/>
        <w:rPr>
          <w:rFonts w:hint="eastAsia" w:ascii="宋体" w:hAnsi="宋体" w:eastAsia="宋体" w:cs="宋体"/>
          <w:color w:val="auto"/>
          <w:sz w:val="21"/>
          <w:szCs w:val="21"/>
          <w:highlight w:val="none"/>
        </w:rPr>
      </w:pPr>
    </w:p>
    <w:p w14:paraId="20B89AF7">
      <w:pPr>
        <w:pStyle w:val="5"/>
        <w:shd w:val="clear"/>
        <w:spacing w:line="250" w:lineRule="auto"/>
        <w:rPr>
          <w:rFonts w:hint="eastAsia" w:ascii="宋体" w:hAnsi="宋体" w:eastAsia="宋体" w:cs="宋体"/>
          <w:color w:val="auto"/>
          <w:sz w:val="21"/>
          <w:szCs w:val="21"/>
          <w:highlight w:val="none"/>
        </w:rPr>
      </w:pPr>
    </w:p>
    <w:p w14:paraId="62317463">
      <w:pPr>
        <w:pStyle w:val="5"/>
        <w:shd w:val="clear"/>
        <w:spacing w:line="250" w:lineRule="auto"/>
        <w:rPr>
          <w:rFonts w:hint="eastAsia" w:ascii="宋体" w:hAnsi="宋体" w:eastAsia="宋体" w:cs="宋体"/>
          <w:color w:val="auto"/>
          <w:sz w:val="21"/>
          <w:szCs w:val="21"/>
          <w:highlight w:val="none"/>
        </w:rPr>
      </w:pPr>
    </w:p>
    <w:p w14:paraId="367F9A76">
      <w:pPr>
        <w:pStyle w:val="5"/>
        <w:shd w:val="clear"/>
        <w:spacing w:line="250" w:lineRule="auto"/>
        <w:rPr>
          <w:rFonts w:hint="eastAsia" w:ascii="宋体" w:hAnsi="宋体" w:eastAsia="宋体" w:cs="宋体"/>
          <w:color w:val="auto"/>
          <w:sz w:val="21"/>
          <w:szCs w:val="21"/>
          <w:highlight w:val="none"/>
        </w:rPr>
      </w:pPr>
    </w:p>
    <w:p w14:paraId="1564D84B">
      <w:pPr>
        <w:pStyle w:val="5"/>
        <w:shd w:val="clear"/>
        <w:spacing w:line="250" w:lineRule="auto"/>
        <w:rPr>
          <w:rFonts w:hint="eastAsia" w:ascii="宋体" w:hAnsi="宋体" w:eastAsia="宋体" w:cs="宋体"/>
          <w:color w:val="auto"/>
          <w:sz w:val="21"/>
          <w:szCs w:val="21"/>
          <w:highlight w:val="none"/>
        </w:rPr>
      </w:pPr>
    </w:p>
    <w:p w14:paraId="52B6A4BF">
      <w:pPr>
        <w:pStyle w:val="5"/>
        <w:shd w:val="clear"/>
        <w:spacing w:line="250" w:lineRule="auto"/>
        <w:rPr>
          <w:rFonts w:hint="eastAsia" w:ascii="宋体" w:hAnsi="宋体" w:eastAsia="宋体" w:cs="宋体"/>
          <w:color w:val="auto"/>
          <w:sz w:val="21"/>
          <w:szCs w:val="21"/>
          <w:highlight w:val="none"/>
        </w:rPr>
      </w:pPr>
    </w:p>
    <w:p w14:paraId="78EC0AEA">
      <w:pPr>
        <w:pStyle w:val="5"/>
        <w:shd w:val="clear"/>
        <w:spacing w:line="250" w:lineRule="auto"/>
        <w:rPr>
          <w:rFonts w:hint="eastAsia" w:ascii="宋体" w:hAnsi="宋体" w:eastAsia="宋体" w:cs="宋体"/>
          <w:color w:val="auto"/>
          <w:sz w:val="21"/>
          <w:szCs w:val="21"/>
          <w:highlight w:val="none"/>
        </w:rPr>
      </w:pPr>
    </w:p>
    <w:p w14:paraId="3DB20BFD">
      <w:pPr>
        <w:pStyle w:val="5"/>
        <w:shd w:val="clear"/>
        <w:spacing w:line="250" w:lineRule="auto"/>
        <w:rPr>
          <w:rFonts w:hint="eastAsia" w:ascii="宋体" w:hAnsi="宋体" w:eastAsia="宋体" w:cs="宋体"/>
          <w:color w:val="auto"/>
          <w:sz w:val="21"/>
          <w:szCs w:val="21"/>
          <w:highlight w:val="none"/>
        </w:rPr>
      </w:pPr>
    </w:p>
    <w:p w14:paraId="29DE84B8">
      <w:pPr>
        <w:pStyle w:val="5"/>
        <w:shd w:val="clear"/>
        <w:spacing w:line="250" w:lineRule="auto"/>
        <w:rPr>
          <w:rFonts w:hint="eastAsia" w:ascii="宋体" w:hAnsi="宋体" w:eastAsia="宋体" w:cs="宋体"/>
          <w:color w:val="auto"/>
          <w:sz w:val="21"/>
          <w:szCs w:val="21"/>
          <w:highlight w:val="none"/>
        </w:rPr>
      </w:pPr>
    </w:p>
    <w:p w14:paraId="347101CB">
      <w:pPr>
        <w:shd w:val="clear"/>
        <w:spacing w:before="92" w:line="219" w:lineRule="auto"/>
        <w:ind w:left="2128"/>
        <w:rPr>
          <w:rFonts w:hint="eastAsia" w:ascii="宋体" w:hAnsi="宋体" w:eastAsia="宋体" w:cs="宋体"/>
          <w:color w:val="auto"/>
          <w:sz w:val="32"/>
          <w:szCs w:val="32"/>
          <w:highlight w:val="none"/>
        </w:rPr>
      </w:pPr>
      <w:r>
        <w:rPr>
          <w:rFonts w:hint="eastAsia" w:ascii="宋体" w:hAnsi="宋体" w:eastAsia="宋体" w:cs="宋体"/>
          <w:color w:val="auto"/>
          <w:spacing w:val="4"/>
          <w:sz w:val="32"/>
          <w:szCs w:val="32"/>
          <w:highlight w:val="none"/>
          <w:lang w:val="en-US" w:eastAsia="zh-CN"/>
        </w:rPr>
        <w:t>供应商</w:t>
      </w:r>
      <w:r>
        <w:rPr>
          <w:rFonts w:hint="eastAsia" w:ascii="宋体" w:hAnsi="宋体" w:eastAsia="宋体" w:cs="宋体"/>
          <w:color w:val="auto"/>
          <w:spacing w:val="-34"/>
          <w:sz w:val="32"/>
          <w:szCs w:val="32"/>
          <w:highlight w:val="none"/>
        </w:rPr>
        <w:t>：（</w:t>
      </w:r>
      <w:r>
        <w:rPr>
          <w:rFonts w:hint="eastAsia" w:ascii="宋体" w:hAnsi="宋体" w:eastAsia="宋体" w:cs="宋体"/>
          <w:color w:val="auto"/>
          <w:spacing w:val="4"/>
          <w:sz w:val="32"/>
          <w:szCs w:val="32"/>
          <w:highlight w:val="none"/>
        </w:rPr>
        <w:t>全称并加盖公章）</w:t>
      </w:r>
    </w:p>
    <w:p w14:paraId="3AB3E2BF">
      <w:pPr>
        <w:shd w:val="clear"/>
        <w:spacing w:before="291" w:line="220" w:lineRule="auto"/>
        <w:ind w:left="1845"/>
        <w:rPr>
          <w:rFonts w:hint="eastAsia" w:ascii="宋体" w:hAnsi="宋体" w:eastAsia="宋体" w:cs="宋体"/>
          <w:color w:val="auto"/>
          <w:sz w:val="32"/>
          <w:szCs w:val="32"/>
          <w:highlight w:val="none"/>
        </w:rPr>
      </w:pPr>
      <w:r>
        <w:rPr>
          <w:rFonts w:hint="eastAsia" w:ascii="宋体" w:hAnsi="宋体" w:eastAsia="宋体" w:cs="宋体"/>
          <w:color w:val="auto"/>
          <w:spacing w:val="-1"/>
          <w:sz w:val="32"/>
          <w:szCs w:val="32"/>
          <w:highlight w:val="none"/>
        </w:rPr>
        <w:t>法定代表人或委托代理人（签字</w:t>
      </w:r>
      <w:r>
        <w:rPr>
          <w:rFonts w:hint="eastAsia" w:ascii="宋体" w:hAnsi="宋体" w:eastAsia="宋体" w:cs="宋体"/>
          <w:color w:val="auto"/>
          <w:sz w:val="32"/>
          <w:szCs w:val="32"/>
          <w:highlight w:val="none"/>
        </w:rPr>
        <w:t>）：</w:t>
      </w:r>
    </w:p>
    <w:p w14:paraId="257A83E1">
      <w:pPr>
        <w:shd w:val="clear"/>
        <w:spacing w:before="291" w:line="220" w:lineRule="auto"/>
        <w:ind w:left="2173"/>
        <w:rPr>
          <w:rFonts w:hint="eastAsia" w:ascii="宋体" w:hAnsi="宋体" w:eastAsia="宋体" w:cs="宋体"/>
          <w:color w:val="auto"/>
          <w:sz w:val="32"/>
          <w:szCs w:val="32"/>
          <w:highlight w:val="none"/>
        </w:rPr>
      </w:pPr>
      <w:r>
        <w:rPr>
          <w:rFonts w:hint="eastAsia" w:ascii="宋体" w:hAnsi="宋体" w:eastAsia="宋体" w:cs="宋体"/>
          <w:color w:val="auto"/>
          <w:spacing w:val="-15"/>
          <w:sz w:val="32"/>
          <w:szCs w:val="32"/>
          <w:highlight w:val="none"/>
        </w:rPr>
        <w:t>日</w:t>
      </w:r>
      <w:r>
        <w:rPr>
          <w:rFonts w:hint="eastAsia" w:ascii="宋体" w:hAnsi="宋体" w:eastAsia="宋体" w:cs="宋体"/>
          <w:color w:val="auto"/>
          <w:spacing w:val="3"/>
          <w:sz w:val="32"/>
          <w:szCs w:val="32"/>
          <w:highlight w:val="none"/>
        </w:rPr>
        <w:t xml:space="preserve">    </w:t>
      </w:r>
      <w:r>
        <w:rPr>
          <w:rFonts w:hint="eastAsia" w:ascii="宋体" w:hAnsi="宋体" w:eastAsia="宋体" w:cs="宋体"/>
          <w:color w:val="auto"/>
          <w:spacing w:val="-15"/>
          <w:sz w:val="32"/>
          <w:szCs w:val="32"/>
          <w:highlight w:val="none"/>
        </w:rPr>
        <w:t>期：年</w:t>
      </w:r>
      <w:r>
        <w:rPr>
          <w:rFonts w:hint="eastAsia" w:ascii="宋体" w:hAnsi="宋体" w:eastAsia="宋体" w:cs="宋体"/>
          <w:color w:val="auto"/>
          <w:spacing w:val="17"/>
          <w:sz w:val="32"/>
          <w:szCs w:val="32"/>
          <w:highlight w:val="none"/>
        </w:rPr>
        <w:t xml:space="preserve"> </w:t>
      </w:r>
      <w:r>
        <w:rPr>
          <w:rFonts w:hint="eastAsia" w:ascii="宋体" w:hAnsi="宋体" w:eastAsia="宋体" w:cs="宋体"/>
          <w:color w:val="auto"/>
          <w:spacing w:val="-15"/>
          <w:sz w:val="32"/>
          <w:szCs w:val="32"/>
          <w:highlight w:val="none"/>
        </w:rPr>
        <w:t>月</w:t>
      </w:r>
      <w:r>
        <w:rPr>
          <w:rFonts w:hint="eastAsia" w:ascii="宋体" w:hAnsi="宋体" w:eastAsia="宋体" w:cs="宋体"/>
          <w:color w:val="auto"/>
          <w:spacing w:val="59"/>
          <w:sz w:val="32"/>
          <w:szCs w:val="32"/>
          <w:highlight w:val="none"/>
        </w:rPr>
        <w:t xml:space="preserve"> </w:t>
      </w:r>
      <w:r>
        <w:rPr>
          <w:rFonts w:hint="eastAsia" w:ascii="宋体" w:hAnsi="宋体" w:eastAsia="宋体" w:cs="宋体"/>
          <w:color w:val="auto"/>
          <w:spacing w:val="-15"/>
          <w:sz w:val="32"/>
          <w:szCs w:val="32"/>
          <w:highlight w:val="none"/>
        </w:rPr>
        <w:t>日</w:t>
      </w:r>
    </w:p>
    <w:p w14:paraId="38B93023">
      <w:pPr>
        <w:numPr>
          <w:ilvl w:val="0"/>
          <w:numId w:val="0"/>
        </w:numPr>
        <w:shd w:val="clear"/>
        <w:tabs>
          <w:tab w:val="left" w:pos="1260"/>
        </w:tabs>
        <w:autoSpaceDE w:val="0"/>
        <w:autoSpaceDN w:val="0"/>
        <w:adjustRightInd w:val="0"/>
        <w:spacing w:line="360" w:lineRule="auto"/>
        <w:contextualSpacing/>
        <w:jc w:val="both"/>
        <w:rPr>
          <w:rFonts w:hint="eastAsia" w:ascii="宋体" w:hAnsi="宋体" w:eastAsia="宋体" w:cs="宋体"/>
          <w:b/>
          <w:color w:val="auto"/>
          <w:kern w:val="0"/>
          <w:sz w:val="21"/>
          <w:szCs w:val="21"/>
          <w:highlight w:val="none"/>
        </w:rPr>
      </w:pPr>
    </w:p>
    <w:p w14:paraId="12B073F1">
      <w:pPr>
        <w:pStyle w:val="40"/>
        <w:numPr>
          <w:ilvl w:val="0"/>
          <w:numId w:val="0"/>
        </w:numPr>
        <w:shd w:val="clear"/>
        <w:tabs>
          <w:tab w:val="left" w:pos="660"/>
        </w:tabs>
        <w:snapToGrid w:val="0"/>
        <w:spacing w:before="0" w:line="400" w:lineRule="exact"/>
        <w:jc w:val="both"/>
        <w:rPr>
          <w:rFonts w:hint="eastAsia" w:ascii="宋体" w:hAnsi="宋体" w:eastAsia="宋体" w:cs="宋体"/>
          <w:color w:val="auto"/>
          <w:kern w:val="2"/>
          <w:sz w:val="30"/>
          <w:szCs w:val="30"/>
          <w:highlight w:val="none"/>
          <w:lang w:val="zh-CN"/>
        </w:rPr>
      </w:pPr>
      <w:r>
        <w:rPr>
          <w:rFonts w:hint="eastAsia" w:ascii="宋体" w:hAnsi="宋体" w:eastAsia="宋体" w:cs="宋体"/>
          <w:color w:val="auto"/>
          <w:kern w:val="2"/>
          <w:sz w:val="30"/>
          <w:szCs w:val="30"/>
          <w:highlight w:val="none"/>
          <w:lang w:val="zh-CN"/>
        </w:rPr>
        <w:t>一、供应商应答索引表</w:t>
      </w:r>
    </w:p>
    <w:tbl>
      <w:tblPr>
        <w:tblStyle w:val="1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79183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B5B7F66">
            <w:pPr>
              <w:shd w:val="clear"/>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3751" w:type="dxa"/>
            <w:vAlign w:val="center"/>
          </w:tcPr>
          <w:p w14:paraId="5394AB90">
            <w:pPr>
              <w:shd w:val="clear"/>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  目</w:t>
            </w:r>
          </w:p>
        </w:tc>
        <w:tc>
          <w:tcPr>
            <w:tcW w:w="1559" w:type="dxa"/>
            <w:vAlign w:val="center"/>
          </w:tcPr>
          <w:p w14:paraId="6FED0D7C">
            <w:pPr>
              <w:shd w:val="clear"/>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供应商应答</w:t>
            </w:r>
          </w:p>
          <w:p w14:paraId="1CCB4182">
            <w:pPr>
              <w:shd w:val="clear"/>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（有/没有）</w:t>
            </w:r>
          </w:p>
        </w:tc>
        <w:tc>
          <w:tcPr>
            <w:tcW w:w="1560" w:type="dxa"/>
            <w:vAlign w:val="center"/>
          </w:tcPr>
          <w:p w14:paraId="3B9032E4">
            <w:pPr>
              <w:shd w:val="clear"/>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响应文件中所在页码</w:t>
            </w:r>
          </w:p>
        </w:tc>
        <w:tc>
          <w:tcPr>
            <w:tcW w:w="2018" w:type="dxa"/>
            <w:vAlign w:val="center"/>
          </w:tcPr>
          <w:p w14:paraId="37057662">
            <w:pPr>
              <w:shd w:val="clear"/>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备注说明</w:t>
            </w:r>
          </w:p>
        </w:tc>
      </w:tr>
      <w:tr w14:paraId="2AD4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CA58C43">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751" w:type="dxa"/>
            <w:vAlign w:val="center"/>
          </w:tcPr>
          <w:p w14:paraId="74CEBAF5">
            <w:pPr>
              <w:pStyle w:val="10"/>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rPr>
            </w:pPr>
            <w:r>
              <w:rPr>
                <w:rFonts w:hint="eastAsia" w:ascii="宋体" w:hAnsi="宋体" w:eastAsia="宋体" w:cs="宋体"/>
                <w:color w:val="auto"/>
                <w:kern w:val="0"/>
                <w:sz w:val="21"/>
                <w:szCs w:val="21"/>
                <w:highlight w:val="none"/>
              </w:rPr>
              <w:t>供应商应答索引表</w:t>
            </w:r>
          </w:p>
        </w:tc>
        <w:tc>
          <w:tcPr>
            <w:tcW w:w="1559" w:type="dxa"/>
            <w:vAlign w:val="center"/>
          </w:tcPr>
          <w:p w14:paraId="48CAFF94">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02268307">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03A10B3C">
            <w:pPr>
              <w:shd w:val="clear"/>
              <w:snapToGrid w:val="0"/>
              <w:spacing w:line="400" w:lineRule="exact"/>
              <w:rPr>
                <w:rFonts w:hint="eastAsia" w:ascii="宋体" w:hAnsi="宋体" w:eastAsia="宋体" w:cs="宋体"/>
                <w:color w:val="auto"/>
                <w:sz w:val="21"/>
                <w:szCs w:val="21"/>
                <w:highlight w:val="none"/>
              </w:rPr>
            </w:pPr>
          </w:p>
        </w:tc>
      </w:tr>
      <w:tr w14:paraId="484B1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60C6D1">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751" w:type="dxa"/>
            <w:vAlign w:val="center"/>
          </w:tcPr>
          <w:p w14:paraId="7A662FC1">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报价一览表</w:t>
            </w:r>
          </w:p>
        </w:tc>
        <w:tc>
          <w:tcPr>
            <w:tcW w:w="1559" w:type="dxa"/>
            <w:vAlign w:val="center"/>
          </w:tcPr>
          <w:p w14:paraId="584E411B">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2781EE09">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6485215C">
            <w:pPr>
              <w:shd w:val="clear"/>
              <w:snapToGrid w:val="0"/>
              <w:spacing w:line="400" w:lineRule="exact"/>
              <w:rPr>
                <w:rFonts w:hint="eastAsia" w:ascii="宋体" w:hAnsi="宋体" w:eastAsia="宋体" w:cs="宋体"/>
                <w:color w:val="auto"/>
                <w:sz w:val="21"/>
                <w:szCs w:val="21"/>
                <w:highlight w:val="none"/>
              </w:rPr>
            </w:pPr>
          </w:p>
        </w:tc>
      </w:tr>
      <w:tr w14:paraId="6D409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19069FD2">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751" w:type="dxa"/>
            <w:vAlign w:val="center"/>
          </w:tcPr>
          <w:p w14:paraId="5D03B6A3">
            <w:pPr>
              <w:pStyle w:val="10"/>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rPr>
            </w:pPr>
            <w:r>
              <w:rPr>
                <w:rFonts w:hint="eastAsia" w:ascii="宋体" w:hAnsi="宋体" w:eastAsia="宋体" w:cs="宋体"/>
                <w:color w:val="auto"/>
                <w:kern w:val="0"/>
                <w:sz w:val="21"/>
                <w:szCs w:val="21"/>
                <w:highlight w:val="none"/>
              </w:rPr>
              <w:t>报价函</w:t>
            </w:r>
          </w:p>
        </w:tc>
        <w:tc>
          <w:tcPr>
            <w:tcW w:w="1559" w:type="dxa"/>
            <w:vAlign w:val="center"/>
          </w:tcPr>
          <w:p w14:paraId="01E39507">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31BD8B5F">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2713E3AE">
            <w:pPr>
              <w:shd w:val="clear"/>
              <w:snapToGrid w:val="0"/>
              <w:spacing w:line="400" w:lineRule="exact"/>
              <w:rPr>
                <w:rFonts w:hint="eastAsia" w:ascii="宋体" w:hAnsi="宋体" w:eastAsia="宋体" w:cs="宋体"/>
                <w:color w:val="auto"/>
                <w:sz w:val="21"/>
                <w:szCs w:val="21"/>
                <w:highlight w:val="none"/>
              </w:rPr>
            </w:pPr>
          </w:p>
        </w:tc>
      </w:tr>
      <w:tr w14:paraId="4A6CB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5" w:hRule="exact"/>
        </w:trPr>
        <w:tc>
          <w:tcPr>
            <w:tcW w:w="468" w:type="dxa"/>
            <w:vAlign w:val="center"/>
          </w:tcPr>
          <w:p w14:paraId="231B4BC0">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751" w:type="dxa"/>
            <w:vAlign w:val="center"/>
          </w:tcPr>
          <w:p w14:paraId="3E55FAE6">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zh-CN"/>
              </w:rPr>
              <w:t>法定代表人（单位负责人）资格证明书</w:t>
            </w:r>
          </w:p>
        </w:tc>
        <w:tc>
          <w:tcPr>
            <w:tcW w:w="1559" w:type="dxa"/>
            <w:vAlign w:val="center"/>
          </w:tcPr>
          <w:p w14:paraId="0DD5781A">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7CF11EC4">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51145844">
            <w:pPr>
              <w:shd w:val="clear"/>
              <w:snapToGrid w:val="0"/>
              <w:spacing w:line="400" w:lineRule="exact"/>
              <w:rPr>
                <w:rFonts w:hint="eastAsia" w:ascii="宋体" w:hAnsi="宋体" w:eastAsia="宋体" w:cs="宋体"/>
                <w:color w:val="auto"/>
                <w:sz w:val="21"/>
                <w:szCs w:val="21"/>
                <w:highlight w:val="none"/>
              </w:rPr>
            </w:pPr>
          </w:p>
        </w:tc>
      </w:tr>
      <w:tr w14:paraId="4A2FD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7E9CF95">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751" w:type="dxa"/>
            <w:vAlign w:val="center"/>
          </w:tcPr>
          <w:p w14:paraId="280CA10F">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法定代表人（单位负责人）授权书</w:t>
            </w:r>
          </w:p>
        </w:tc>
        <w:tc>
          <w:tcPr>
            <w:tcW w:w="1559" w:type="dxa"/>
            <w:vAlign w:val="center"/>
          </w:tcPr>
          <w:p w14:paraId="726EFC9A">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67DE476B">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447FFC98">
            <w:pPr>
              <w:shd w:val="clear"/>
              <w:snapToGrid w:val="0"/>
              <w:spacing w:line="400" w:lineRule="exact"/>
              <w:rPr>
                <w:rFonts w:hint="eastAsia" w:ascii="宋体" w:hAnsi="宋体" w:eastAsia="宋体" w:cs="宋体"/>
                <w:color w:val="auto"/>
                <w:sz w:val="21"/>
                <w:szCs w:val="21"/>
                <w:highlight w:val="none"/>
              </w:rPr>
            </w:pPr>
          </w:p>
        </w:tc>
      </w:tr>
      <w:tr w14:paraId="4EA60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9F87212">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751" w:type="dxa"/>
            <w:vAlign w:val="center"/>
          </w:tcPr>
          <w:p w14:paraId="27B6ABFA">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中小企业声明函</w:t>
            </w:r>
          </w:p>
        </w:tc>
        <w:tc>
          <w:tcPr>
            <w:tcW w:w="1559" w:type="dxa"/>
            <w:vAlign w:val="center"/>
          </w:tcPr>
          <w:p w14:paraId="26F2A540">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6607D9CB">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5F350A7F">
            <w:pPr>
              <w:shd w:val="clear"/>
              <w:snapToGrid w:val="0"/>
              <w:spacing w:line="400" w:lineRule="exact"/>
              <w:rPr>
                <w:rFonts w:hint="eastAsia" w:ascii="宋体" w:hAnsi="宋体" w:eastAsia="宋体" w:cs="宋体"/>
                <w:color w:val="auto"/>
                <w:sz w:val="21"/>
                <w:szCs w:val="21"/>
                <w:highlight w:val="none"/>
              </w:rPr>
            </w:pPr>
          </w:p>
        </w:tc>
      </w:tr>
      <w:tr w14:paraId="29B78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4DFCE39">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751" w:type="dxa"/>
            <w:vAlign w:val="center"/>
          </w:tcPr>
          <w:p w14:paraId="57937A39">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残疾人福利企业声明函</w:t>
            </w:r>
          </w:p>
        </w:tc>
        <w:tc>
          <w:tcPr>
            <w:tcW w:w="1559" w:type="dxa"/>
            <w:vAlign w:val="center"/>
          </w:tcPr>
          <w:p w14:paraId="1A9B9C4C">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71F77C9F">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33B0FB11">
            <w:pPr>
              <w:shd w:val="clear"/>
              <w:snapToGrid w:val="0"/>
              <w:spacing w:line="400" w:lineRule="exact"/>
              <w:rPr>
                <w:rFonts w:hint="eastAsia" w:ascii="宋体" w:hAnsi="宋体" w:eastAsia="宋体" w:cs="宋体"/>
                <w:color w:val="auto"/>
                <w:sz w:val="21"/>
                <w:szCs w:val="21"/>
                <w:highlight w:val="none"/>
              </w:rPr>
            </w:pPr>
          </w:p>
        </w:tc>
      </w:tr>
      <w:tr w14:paraId="6A149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AB71F12">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3751" w:type="dxa"/>
            <w:vAlign w:val="center"/>
          </w:tcPr>
          <w:p w14:paraId="5319D838">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监狱企业证明文件</w:t>
            </w:r>
          </w:p>
        </w:tc>
        <w:tc>
          <w:tcPr>
            <w:tcW w:w="1559" w:type="dxa"/>
            <w:vAlign w:val="center"/>
          </w:tcPr>
          <w:p w14:paraId="56EFD10C">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15A88E88">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3D0C025C">
            <w:pPr>
              <w:shd w:val="clear"/>
              <w:snapToGrid w:val="0"/>
              <w:spacing w:line="400" w:lineRule="exact"/>
              <w:rPr>
                <w:rFonts w:hint="eastAsia" w:ascii="宋体" w:hAnsi="宋体" w:eastAsia="宋体" w:cs="宋体"/>
                <w:color w:val="auto"/>
                <w:sz w:val="21"/>
                <w:szCs w:val="21"/>
                <w:highlight w:val="none"/>
              </w:rPr>
            </w:pPr>
          </w:p>
        </w:tc>
      </w:tr>
      <w:tr w14:paraId="2AF3F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99B77B8">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3751" w:type="dxa"/>
            <w:vAlign w:val="center"/>
          </w:tcPr>
          <w:p w14:paraId="2BDCEF01">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zh-CN"/>
              </w:rPr>
              <w:t>磋商承诺函</w:t>
            </w:r>
          </w:p>
        </w:tc>
        <w:tc>
          <w:tcPr>
            <w:tcW w:w="1559" w:type="dxa"/>
            <w:vAlign w:val="center"/>
          </w:tcPr>
          <w:p w14:paraId="210533A5">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5FD2A25C">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15C7946A">
            <w:pPr>
              <w:shd w:val="clear"/>
              <w:snapToGrid w:val="0"/>
              <w:spacing w:line="400" w:lineRule="exact"/>
              <w:rPr>
                <w:rFonts w:hint="eastAsia" w:ascii="宋体" w:hAnsi="宋体" w:eastAsia="宋体" w:cs="宋体"/>
                <w:color w:val="auto"/>
                <w:sz w:val="21"/>
                <w:szCs w:val="21"/>
                <w:highlight w:val="none"/>
              </w:rPr>
            </w:pPr>
          </w:p>
        </w:tc>
      </w:tr>
      <w:tr w14:paraId="4C157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98BCF19">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3751" w:type="dxa"/>
            <w:vAlign w:val="center"/>
          </w:tcPr>
          <w:p w14:paraId="63846572">
            <w:pPr>
              <w:pStyle w:val="10"/>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zh-CN"/>
              </w:rPr>
              <w:t>禹州市政府采购供应商信用承诺函</w:t>
            </w:r>
          </w:p>
        </w:tc>
        <w:tc>
          <w:tcPr>
            <w:tcW w:w="1559" w:type="dxa"/>
            <w:vAlign w:val="center"/>
          </w:tcPr>
          <w:p w14:paraId="04126C60">
            <w:pPr>
              <w:shd w:val="clear"/>
              <w:snapToGrid w:val="0"/>
              <w:spacing w:line="400" w:lineRule="exact"/>
              <w:jc w:val="center"/>
              <w:rPr>
                <w:rFonts w:hint="eastAsia" w:ascii="宋体" w:hAnsi="宋体" w:eastAsia="宋体" w:cs="宋体"/>
                <w:color w:val="auto"/>
                <w:sz w:val="21"/>
                <w:szCs w:val="21"/>
                <w:highlight w:val="none"/>
              </w:rPr>
            </w:pPr>
          </w:p>
        </w:tc>
        <w:tc>
          <w:tcPr>
            <w:tcW w:w="1560" w:type="dxa"/>
            <w:vAlign w:val="center"/>
          </w:tcPr>
          <w:p w14:paraId="6DBB09E1">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0C80FA56">
            <w:pPr>
              <w:shd w:val="clear"/>
              <w:snapToGrid w:val="0"/>
              <w:spacing w:line="400" w:lineRule="exact"/>
              <w:rPr>
                <w:rFonts w:hint="eastAsia" w:ascii="宋体" w:hAnsi="宋体" w:eastAsia="宋体" w:cs="宋体"/>
                <w:color w:val="auto"/>
                <w:sz w:val="21"/>
                <w:szCs w:val="21"/>
                <w:highlight w:val="none"/>
              </w:rPr>
            </w:pPr>
          </w:p>
        </w:tc>
      </w:tr>
      <w:tr w14:paraId="13DD6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B0BBB5">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3751" w:type="dxa"/>
            <w:shd w:val="clear" w:color="auto" w:fill="auto"/>
            <w:vAlign w:val="center"/>
          </w:tcPr>
          <w:p w14:paraId="465E89B8">
            <w:pPr>
              <w:pStyle w:val="10"/>
              <w:shd w:val="clear"/>
              <w:kinsoku w:val="0"/>
              <w:overflowPunct w:val="0"/>
              <w:autoSpaceDE w:val="0"/>
              <w:autoSpaceDN w:val="0"/>
              <w:spacing w:line="320" w:lineRule="exact"/>
              <w:rPr>
                <w:rFonts w:hint="eastAsia" w:ascii="宋体" w:hAnsi="宋体" w:eastAsia="宋体" w:cs="宋体"/>
                <w:bCs/>
                <w:snapToGrid w:val="0"/>
                <w:color w:val="auto"/>
                <w:sz w:val="21"/>
                <w:szCs w:val="21"/>
                <w:highlight w:val="none"/>
                <w:lang w:val="zh-CN" w:eastAsia="en-US" w:bidi="ar-SA"/>
              </w:rPr>
            </w:pPr>
            <w:r>
              <w:rPr>
                <w:rFonts w:hint="eastAsia" w:ascii="宋体" w:hAnsi="宋体" w:eastAsia="宋体" w:cs="宋体"/>
                <w:bCs/>
                <w:color w:val="auto"/>
                <w:sz w:val="21"/>
                <w:szCs w:val="21"/>
                <w:highlight w:val="none"/>
                <w:lang w:val="zh-CN"/>
              </w:rPr>
              <w:t>供应商与参加本项目响应的其他供应商之间，单位负责人不为同一人并且不存在直接控股、管理关系承诺函</w:t>
            </w:r>
          </w:p>
        </w:tc>
        <w:tc>
          <w:tcPr>
            <w:tcW w:w="1559" w:type="dxa"/>
            <w:vAlign w:val="center"/>
          </w:tcPr>
          <w:p w14:paraId="57FDD808">
            <w:pPr>
              <w:shd w:val="clear"/>
              <w:jc w:val="center"/>
              <w:rPr>
                <w:rFonts w:hint="eastAsia" w:ascii="宋体" w:hAnsi="宋体" w:eastAsia="宋体" w:cs="宋体"/>
                <w:color w:val="auto"/>
                <w:sz w:val="21"/>
                <w:szCs w:val="21"/>
                <w:highlight w:val="none"/>
              </w:rPr>
            </w:pPr>
          </w:p>
        </w:tc>
        <w:tc>
          <w:tcPr>
            <w:tcW w:w="1560" w:type="dxa"/>
            <w:vAlign w:val="center"/>
          </w:tcPr>
          <w:p w14:paraId="3E0FDB78">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5A34C36E">
            <w:pPr>
              <w:shd w:val="clear"/>
              <w:snapToGrid w:val="0"/>
              <w:spacing w:line="400" w:lineRule="exact"/>
              <w:rPr>
                <w:rFonts w:hint="eastAsia" w:ascii="宋体" w:hAnsi="宋体" w:eastAsia="宋体" w:cs="宋体"/>
                <w:color w:val="auto"/>
                <w:sz w:val="21"/>
                <w:szCs w:val="21"/>
                <w:highlight w:val="none"/>
              </w:rPr>
            </w:pPr>
          </w:p>
        </w:tc>
      </w:tr>
      <w:tr w14:paraId="5FF3E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28BC5B6">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3751" w:type="dxa"/>
            <w:shd w:val="clear" w:color="auto" w:fill="auto"/>
            <w:vAlign w:val="center"/>
          </w:tcPr>
          <w:p w14:paraId="7CDF1275">
            <w:pPr>
              <w:pStyle w:val="10"/>
              <w:shd w:val="clear"/>
              <w:kinsoku w:val="0"/>
              <w:overflowPunct w:val="0"/>
              <w:autoSpaceDE w:val="0"/>
              <w:autoSpaceDN w:val="0"/>
              <w:spacing w:line="320" w:lineRule="exact"/>
              <w:rPr>
                <w:rFonts w:hint="eastAsia" w:ascii="宋体" w:hAnsi="宋体" w:eastAsia="宋体" w:cs="宋体"/>
                <w:bCs/>
                <w:snapToGrid w:val="0"/>
                <w:color w:val="auto"/>
                <w:sz w:val="21"/>
                <w:szCs w:val="21"/>
                <w:highlight w:val="none"/>
                <w:lang w:val="zh-CN" w:eastAsia="en-US" w:bidi="ar-SA"/>
              </w:rPr>
            </w:pPr>
            <w:r>
              <w:rPr>
                <w:rFonts w:hint="eastAsia" w:ascii="宋体" w:hAnsi="宋体" w:eastAsia="宋体" w:cs="宋体"/>
                <w:color w:val="auto"/>
                <w:sz w:val="21"/>
                <w:szCs w:val="21"/>
                <w:highlight w:val="none"/>
                <w:lang w:val="zh-CN"/>
              </w:rPr>
              <w:t>供应商未为本项目提供整体设计、规范编制或者项目管理、监理、检测等服务承诺函</w:t>
            </w:r>
          </w:p>
        </w:tc>
        <w:tc>
          <w:tcPr>
            <w:tcW w:w="1559" w:type="dxa"/>
            <w:vAlign w:val="center"/>
          </w:tcPr>
          <w:p w14:paraId="066440E0">
            <w:pPr>
              <w:shd w:val="clear"/>
              <w:jc w:val="center"/>
              <w:rPr>
                <w:rFonts w:hint="eastAsia" w:ascii="宋体" w:hAnsi="宋体" w:eastAsia="宋体" w:cs="宋体"/>
                <w:color w:val="auto"/>
                <w:sz w:val="21"/>
                <w:szCs w:val="21"/>
                <w:highlight w:val="none"/>
              </w:rPr>
            </w:pPr>
          </w:p>
        </w:tc>
        <w:tc>
          <w:tcPr>
            <w:tcW w:w="1560" w:type="dxa"/>
            <w:vAlign w:val="center"/>
          </w:tcPr>
          <w:p w14:paraId="4A6FB03B">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14CBFEE4">
            <w:pPr>
              <w:shd w:val="clear"/>
              <w:snapToGrid w:val="0"/>
              <w:spacing w:line="400" w:lineRule="exact"/>
              <w:rPr>
                <w:rFonts w:hint="eastAsia" w:ascii="宋体" w:hAnsi="宋体" w:eastAsia="宋体" w:cs="宋体"/>
                <w:color w:val="auto"/>
                <w:sz w:val="21"/>
                <w:szCs w:val="21"/>
                <w:highlight w:val="none"/>
              </w:rPr>
            </w:pPr>
          </w:p>
        </w:tc>
      </w:tr>
      <w:tr w14:paraId="0C78A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983D11D">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3751" w:type="dxa"/>
            <w:shd w:val="clear" w:color="auto" w:fill="auto"/>
            <w:vAlign w:val="center"/>
          </w:tcPr>
          <w:p w14:paraId="598E78CB">
            <w:pPr>
              <w:pStyle w:val="10"/>
              <w:shd w:val="clear"/>
              <w:kinsoku w:val="0"/>
              <w:overflowPunct w:val="0"/>
              <w:autoSpaceDE w:val="0"/>
              <w:autoSpaceDN w:val="0"/>
              <w:spacing w:line="320" w:lineRule="exact"/>
              <w:rPr>
                <w:rFonts w:hint="default" w:ascii="宋体" w:hAnsi="宋体" w:eastAsia="宋体" w:cs="宋体"/>
                <w:bCs/>
                <w:snapToGrid w:val="0"/>
                <w:color w:val="auto"/>
                <w:kern w:val="0"/>
                <w:sz w:val="21"/>
                <w:szCs w:val="21"/>
                <w:highlight w:val="none"/>
                <w:lang w:val="en-US" w:eastAsia="zh-CN" w:bidi="ar-SA"/>
              </w:rPr>
            </w:pPr>
            <w:r>
              <w:rPr>
                <w:rFonts w:hint="eastAsia" w:ascii="宋体" w:hAnsi="宋体" w:cs="宋体"/>
                <w:bCs/>
                <w:snapToGrid w:val="0"/>
                <w:color w:val="auto"/>
                <w:kern w:val="0"/>
                <w:sz w:val="21"/>
                <w:szCs w:val="21"/>
                <w:highlight w:val="none"/>
                <w:lang w:val="en-US" w:eastAsia="zh-CN" w:bidi="ar-SA"/>
              </w:rPr>
              <w:t>分项报价</w:t>
            </w:r>
          </w:p>
        </w:tc>
        <w:tc>
          <w:tcPr>
            <w:tcW w:w="1559" w:type="dxa"/>
            <w:vAlign w:val="center"/>
          </w:tcPr>
          <w:p w14:paraId="363522BD">
            <w:pPr>
              <w:shd w:val="clear"/>
              <w:jc w:val="center"/>
              <w:rPr>
                <w:rFonts w:hint="eastAsia" w:ascii="宋体" w:hAnsi="宋体" w:eastAsia="宋体" w:cs="宋体"/>
                <w:color w:val="auto"/>
                <w:sz w:val="21"/>
                <w:szCs w:val="21"/>
                <w:highlight w:val="none"/>
              </w:rPr>
            </w:pPr>
          </w:p>
        </w:tc>
        <w:tc>
          <w:tcPr>
            <w:tcW w:w="1560" w:type="dxa"/>
            <w:vAlign w:val="center"/>
          </w:tcPr>
          <w:p w14:paraId="0BAF437B">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3DB161B4">
            <w:pPr>
              <w:shd w:val="clear"/>
              <w:snapToGrid w:val="0"/>
              <w:spacing w:line="400" w:lineRule="exact"/>
              <w:rPr>
                <w:rFonts w:hint="eastAsia" w:ascii="宋体" w:hAnsi="宋体" w:eastAsia="宋体" w:cs="宋体"/>
                <w:color w:val="auto"/>
                <w:sz w:val="21"/>
                <w:szCs w:val="21"/>
                <w:highlight w:val="none"/>
              </w:rPr>
            </w:pPr>
          </w:p>
        </w:tc>
      </w:tr>
      <w:tr w14:paraId="76B14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8AB7593">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3751" w:type="dxa"/>
            <w:shd w:val="clear" w:color="auto" w:fill="auto"/>
            <w:vAlign w:val="center"/>
          </w:tcPr>
          <w:p w14:paraId="7FB5F980">
            <w:pPr>
              <w:pStyle w:val="10"/>
              <w:shd w:val="clear"/>
              <w:kinsoku w:val="0"/>
              <w:overflowPunct w:val="0"/>
              <w:autoSpaceDE w:val="0"/>
              <w:autoSpaceDN w:val="0"/>
              <w:spacing w:line="320" w:lineRule="exact"/>
              <w:rPr>
                <w:rFonts w:hint="eastAsia" w:ascii="宋体" w:hAnsi="宋体" w:eastAsia="宋体" w:cs="宋体"/>
                <w:bCs/>
                <w:snapToGrid w:val="0"/>
                <w:color w:val="auto"/>
                <w:kern w:val="0"/>
                <w:sz w:val="21"/>
                <w:szCs w:val="21"/>
                <w:highlight w:val="none"/>
                <w:lang w:val="en-US" w:eastAsia="en-US" w:bidi="ar-SA"/>
              </w:rPr>
            </w:pPr>
            <w:r>
              <w:rPr>
                <w:rFonts w:hint="eastAsia" w:ascii="宋体" w:hAnsi="宋体" w:eastAsia="宋体" w:cs="宋体"/>
                <w:bCs/>
                <w:color w:val="auto"/>
                <w:kern w:val="0"/>
                <w:sz w:val="21"/>
                <w:szCs w:val="21"/>
                <w:highlight w:val="none"/>
              </w:rPr>
              <w:t>技术方案（实施方案）</w:t>
            </w:r>
          </w:p>
        </w:tc>
        <w:tc>
          <w:tcPr>
            <w:tcW w:w="1559" w:type="dxa"/>
            <w:vAlign w:val="center"/>
          </w:tcPr>
          <w:p w14:paraId="6590725A">
            <w:pPr>
              <w:shd w:val="clear"/>
              <w:jc w:val="center"/>
              <w:rPr>
                <w:rFonts w:hint="eastAsia" w:ascii="宋体" w:hAnsi="宋体" w:eastAsia="宋体" w:cs="宋体"/>
                <w:color w:val="auto"/>
                <w:sz w:val="21"/>
                <w:szCs w:val="21"/>
                <w:highlight w:val="none"/>
              </w:rPr>
            </w:pPr>
          </w:p>
        </w:tc>
        <w:tc>
          <w:tcPr>
            <w:tcW w:w="1560" w:type="dxa"/>
            <w:vAlign w:val="center"/>
          </w:tcPr>
          <w:p w14:paraId="370BA08C">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2C9AF136">
            <w:pPr>
              <w:shd w:val="clear"/>
              <w:snapToGrid w:val="0"/>
              <w:spacing w:line="400" w:lineRule="exact"/>
              <w:rPr>
                <w:rFonts w:hint="eastAsia" w:ascii="宋体" w:hAnsi="宋体" w:eastAsia="宋体" w:cs="宋体"/>
                <w:color w:val="auto"/>
                <w:sz w:val="21"/>
                <w:szCs w:val="21"/>
                <w:highlight w:val="none"/>
              </w:rPr>
            </w:pPr>
          </w:p>
        </w:tc>
      </w:tr>
      <w:tr w14:paraId="3DB94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A61E81C">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3751" w:type="dxa"/>
            <w:shd w:val="clear" w:color="auto" w:fill="auto"/>
            <w:vAlign w:val="center"/>
          </w:tcPr>
          <w:p w14:paraId="3D1C0552">
            <w:pPr>
              <w:pStyle w:val="10"/>
              <w:shd w:val="clear"/>
              <w:kinsoku w:val="0"/>
              <w:overflowPunct w:val="0"/>
              <w:autoSpaceDE w:val="0"/>
              <w:autoSpaceDN w:val="0"/>
              <w:spacing w:line="320" w:lineRule="exact"/>
              <w:rPr>
                <w:rFonts w:hint="eastAsia" w:ascii="宋体" w:hAnsi="宋体" w:eastAsia="宋体" w:cs="宋体"/>
                <w:bCs/>
                <w:snapToGrid w:val="0"/>
                <w:color w:val="auto"/>
                <w:kern w:val="0"/>
                <w:sz w:val="21"/>
                <w:szCs w:val="21"/>
                <w:highlight w:val="none"/>
                <w:lang w:val="en-US" w:eastAsia="en-US" w:bidi="ar-SA"/>
              </w:rPr>
            </w:pPr>
            <w:r>
              <w:rPr>
                <w:rFonts w:hint="eastAsia" w:ascii="宋体" w:hAnsi="宋体" w:eastAsia="宋体" w:cs="宋体"/>
                <w:bCs/>
                <w:color w:val="auto"/>
                <w:kern w:val="0"/>
                <w:sz w:val="21"/>
                <w:szCs w:val="21"/>
                <w:highlight w:val="none"/>
                <w:lang w:val="en-US" w:eastAsia="zh-CN"/>
              </w:rPr>
              <w:t>服务承诺</w:t>
            </w:r>
          </w:p>
        </w:tc>
        <w:tc>
          <w:tcPr>
            <w:tcW w:w="1559" w:type="dxa"/>
            <w:vAlign w:val="center"/>
          </w:tcPr>
          <w:p w14:paraId="702D0EF5">
            <w:pPr>
              <w:shd w:val="clear"/>
              <w:jc w:val="center"/>
              <w:rPr>
                <w:rFonts w:hint="eastAsia" w:ascii="宋体" w:hAnsi="宋体" w:eastAsia="宋体" w:cs="宋体"/>
                <w:color w:val="auto"/>
                <w:sz w:val="21"/>
                <w:szCs w:val="21"/>
                <w:highlight w:val="none"/>
              </w:rPr>
            </w:pPr>
          </w:p>
        </w:tc>
        <w:tc>
          <w:tcPr>
            <w:tcW w:w="1560" w:type="dxa"/>
            <w:vAlign w:val="center"/>
          </w:tcPr>
          <w:p w14:paraId="758634FD">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31A463F6">
            <w:pPr>
              <w:shd w:val="clear"/>
              <w:snapToGrid w:val="0"/>
              <w:spacing w:line="400" w:lineRule="exact"/>
              <w:rPr>
                <w:rFonts w:hint="eastAsia" w:ascii="宋体" w:hAnsi="宋体" w:eastAsia="宋体" w:cs="宋体"/>
                <w:color w:val="auto"/>
                <w:sz w:val="21"/>
                <w:szCs w:val="21"/>
                <w:highlight w:val="none"/>
              </w:rPr>
            </w:pPr>
          </w:p>
        </w:tc>
      </w:tr>
      <w:tr w14:paraId="28926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E73AF5A">
            <w:pPr>
              <w:shd w:val="clear"/>
              <w:adjustRightInd w:val="0"/>
              <w:snapToGrid w:val="0"/>
              <w:spacing w:line="4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3751" w:type="dxa"/>
            <w:shd w:val="clear" w:color="auto" w:fill="auto"/>
            <w:vAlign w:val="center"/>
          </w:tcPr>
          <w:p w14:paraId="3E7515C7">
            <w:pPr>
              <w:pStyle w:val="10"/>
              <w:shd w:val="clear"/>
              <w:kinsoku w:val="0"/>
              <w:overflowPunct w:val="0"/>
              <w:autoSpaceDE w:val="0"/>
              <w:autoSpaceDN w:val="0"/>
              <w:spacing w:line="320" w:lineRule="exact"/>
              <w:rPr>
                <w:rFonts w:hint="eastAsia" w:ascii="宋体" w:hAnsi="宋体" w:eastAsia="宋体" w:cs="宋体"/>
                <w:bCs/>
                <w:snapToGrid w:val="0"/>
                <w:color w:val="auto"/>
                <w:kern w:val="0"/>
                <w:sz w:val="21"/>
                <w:szCs w:val="21"/>
                <w:highlight w:val="none"/>
                <w:lang w:val="en-US" w:eastAsia="en-US" w:bidi="ar-SA"/>
              </w:rPr>
            </w:pPr>
            <w:r>
              <w:rPr>
                <w:rFonts w:hint="eastAsia" w:ascii="宋体" w:hAnsi="宋体" w:eastAsia="宋体" w:cs="宋体"/>
                <w:bCs/>
                <w:color w:val="auto"/>
                <w:kern w:val="0"/>
                <w:sz w:val="21"/>
                <w:szCs w:val="21"/>
                <w:highlight w:val="none"/>
              </w:rPr>
              <w:t>业绩情况表</w:t>
            </w:r>
          </w:p>
        </w:tc>
        <w:tc>
          <w:tcPr>
            <w:tcW w:w="1559" w:type="dxa"/>
            <w:vAlign w:val="center"/>
          </w:tcPr>
          <w:p w14:paraId="4D76F87A">
            <w:pPr>
              <w:shd w:val="clear"/>
              <w:jc w:val="center"/>
              <w:rPr>
                <w:rFonts w:hint="eastAsia" w:ascii="宋体" w:hAnsi="宋体" w:eastAsia="宋体" w:cs="宋体"/>
                <w:color w:val="auto"/>
                <w:sz w:val="21"/>
                <w:szCs w:val="21"/>
                <w:highlight w:val="none"/>
              </w:rPr>
            </w:pPr>
          </w:p>
        </w:tc>
        <w:tc>
          <w:tcPr>
            <w:tcW w:w="1560" w:type="dxa"/>
            <w:vAlign w:val="center"/>
          </w:tcPr>
          <w:p w14:paraId="51D88421">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6EB98128">
            <w:pPr>
              <w:shd w:val="clear"/>
              <w:snapToGrid w:val="0"/>
              <w:spacing w:line="400" w:lineRule="exact"/>
              <w:rPr>
                <w:rFonts w:hint="eastAsia" w:ascii="宋体" w:hAnsi="宋体" w:eastAsia="宋体" w:cs="宋体"/>
                <w:color w:val="auto"/>
                <w:sz w:val="21"/>
                <w:szCs w:val="21"/>
                <w:highlight w:val="none"/>
              </w:rPr>
            </w:pPr>
          </w:p>
        </w:tc>
      </w:tr>
      <w:tr w14:paraId="1D7A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6E83C43">
            <w:pPr>
              <w:shd w:val="clear"/>
              <w:adjustRightInd w:val="0"/>
              <w:snapToGrid w:val="0"/>
              <w:spacing w:line="400" w:lineRule="exact"/>
              <w:jc w:val="center"/>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3751" w:type="dxa"/>
            <w:shd w:val="clear" w:color="auto" w:fill="auto"/>
            <w:vAlign w:val="center"/>
          </w:tcPr>
          <w:p w14:paraId="0DDDA3F6">
            <w:pPr>
              <w:pStyle w:val="10"/>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 w:val="21"/>
                <w:szCs w:val="21"/>
                <w:highlight w:val="none"/>
                <w:lang w:eastAsia="zh-CN"/>
              </w:rPr>
              <w:t>其他</w:t>
            </w:r>
            <w:r>
              <w:rPr>
                <w:rFonts w:hint="eastAsia" w:ascii="宋体" w:hAnsi="宋体" w:eastAsia="宋体" w:cs="宋体"/>
                <w:bCs/>
                <w:color w:val="auto"/>
                <w:kern w:val="0"/>
                <w:sz w:val="21"/>
                <w:szCs w:val="21"/>
                <w:highlight w:val="none"/>
              </w:rPr>
              <w:t>资料</w:t>
            </w:r>
          </w:p>
        </w:tc>
        <w:tc>
          <w:tcPr>
            <w:tcW w:w="1559" w:type="dxa"/>
            <w:vAlign w:val="center"/>
          </w:tcPr>
          <w:p w14:paraId="09C5353E">
            <w:pPr>
              <w:shd w:val="clear"/>
              <w:jc w:val="center"/>
              <w:rPr>
                <w:rFonts w:hint="eastAsia" w:ascii="宋体" w:hAnsi="宋体" w:eastAsia="宋体" w:cs="宋体"/>
                <w:color w:val="auto"/>
                <w:sz w:val="21"/>
                <w:szCs w:val="21"/>
                <w:highlight w:val="none"/>
              </w:rPr>
            </w:pPr>
          </w:p>
        </w:tc>
        <w:tc>
          <w:tcPr>
            <w:tcW w:w="1560" w:type="dxa"/>
            <w:vAlign w:val="center"/>
          </w:tcPr>
          <w:p w14:paraId="00DEB875">
            <w:pPr>
              <w:shd w:val="clear"/>
              <w:snapToGrid w:val="0"/>
              <w:spacing w:line="400" w:lineRule="exact"/>
              <w:rPr>
                <w:rFonts w:hint="eastAsia" w:ascii="宋体" w:hAnsi="宋体" w:eastAsia="宋体" w:cs="宋体"/>
                <w:color w:val="auto"/>
                <w:sz w:val="21"/>
                <w:szCs w:val="21"/>
                <w:highlight w:val="none"/>
              </w:rPr>
            </w:pPr>
          </w:p>
        </w:tc>
        <w:tc>
          <w:tcPr>
            <w:tcW w:w="2018" w:type="dxa"/>
            <w:vAlign w:val="center"/>
          </w:tcPr>
          <w:p w14:paraId="0FD8EB4D">
            <w:pPr>
              <w:shd w:val="clear"/>
              <w:snapToGrid w:val="0"/>
              <w:spacing w:line="400" w:lineRule="exact"/>
              <w:rPr>
                <w:rFonts w:hint="eastAsia" w:ascii="宋体" w:hAnsi="宋体" w:eastAsia="宋体" w:cs="宋体"/>
                <w:color w:val="auto"/>
                <w:sz w:val="21"/>
                <w:szCs w:val="21"/>
                <w:highlight w:val="none"/>
              </w:rPr>
            </w:pPr>
          </w:p>
        </w:tc>
      </w:tr>
    </w:tbl>
    <w:p w14:paraId="4337E8D5">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23DF7A72">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00259890">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179806CF">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27CB9C20">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41739E77">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3C4C2D2A">
      <w:pPr>
        <w:shd w:val="clear"/>
        <w:tabs>
          <w:tab w:val="left" w:pos="1260"/>
        </w:tabs>
        <w:autoSpaceDE w:val="0"/>
        <w:autoSpaceDN w:val="0"/>
        <w:adjustRightInd w:val="0"/>
        <w:spacing w:line="360" w:lineRule="auto"/>
        <w:ind w:left="424" w:leftChars="202"/>
        <w:contextualSpacing/>
        <w:rPr>
          <w:rFonts w:hint="eastAsia" w:ascii="宋体" w:hAnsi="宋体" w:eastAsia="宋体" w:cs="宋体"/>
          <w:color w:val="auto"/>
          <w:sz w:val="21"/>
          <w:szCs w:val="21"/>
          <w:highlight w:val="none"/>
        </w:rPr>
      </w:pPr>
    </w:p>
    <w:p w14:paraId="1E291DA1">
      <w:pPr>
        <w:pStyle w:val="10"/>
        <w:shd w:val="clear"/>
        <w:spacing w:line="360" w:lineRule="auto"/>
        <w:jc w:val="center"/>
        <w:rPr>
          <w:rFonts w:hint="eastAsia" w:ascii="宋体" w:hAnsi="宋体" w:eastAsia="宋体" w:cs="宋体"/>
          <w:b/>
          <w:snapToGrid w:val="0"/>
          <w:color w:val="auto"/>
          <w:kern w:val="0"/>
          <w:sz w:val="30"/>
          <w:szCs w:val="30"/>
          <w:highlight w:val="none"/>
        </w:rPr>
      </w:pPr>
      <w:r>
        <w:rPr>
          <w:rFonts w:hint="eastAsia" w:ascii="宋体" w:hAnsi="宋体" w:eastAsia="宋体" w:cs="宋体"/>
          <w:b/>
          <w:snapToGrid w:val="0"/>
          <w:color w:val="auto"/>
          <w:kern w:val="0"/>
          <w:sz w:val="30"/>
          <w:szCs w:val="30"/>
          <w:highlight w:val="none"/>
        </w:rPr>
        <w:t>二、报价一览表</w:t>
      </w:r>
    </w:p>
    <w:p w14:paraId="6B54204A">
      <w:pPr>
        <w:shd w:val="clear"/>
        <w:spacing w:before="50" w:after="156" w:afterLines="50" w:line="36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采购编号：</w:t>
      </w:r>
    </w:p>
    <w:p w14:paraId="7F839D47">
      <w:pPr>
        <w:shd w:val="clear"/>
        <w:spacing w:line="36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                                               单位：元（人民币）</w:t>
      </w:r>
    </w:p>
    <w:tbl>
      <w:tblPr>
        <w:tblStyle w:val="18"/>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6B6A6D29">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3068EE7">
            <w:pPr>
              <w:shd w:val="clear"/>
              <w:autoSpaceDE w:val="0"/>
              <w:autoSpaceDN w:val="0"/>
              <w:adjustRightInd w:val="0"/>
              <w:spacing w:line="480" w:lineRule="exact"/>
              <w:jc w:val="center"/>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序号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607A6E1">
            <w:pPr>
              <w:shd w:val="clear"/>
              <w:autoSpaceDE w:val="0"/>
              <w:autoSpaceDN w:val="0"/>
              <w:adjustRightInd w:val="0"/>
              <w:spacing w:line="480" w:lineRule="exact"/>
              <w:jc w:val="center"/>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8BDB4D">
            <w:pPr>
              <w:shd w:val="clear"/>
              <w:autoSpaceDE w:val="0"/>
              <w:autoSpaceDN w:val="0"/>
              <w:adjustRightInd w:val="0"/>
              <w:spacing w:line="480" w:lineRule="exact"/>
              <w:jc w:val="center"/>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E951FF9">
            <w:pPr>
              <w:shd w:val="clear"/>
              <w:autoSpaceDE w:val="0"/>
              <w:autoSpaceDN w:val="0"/>
              <w:adjustRightInd w:val="0"/>
              <w:spacing w:line="480" w:lineRule="exact"/>
              <w:jc w:val="center"/>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8329D52">
            <w:pPr>
              <w:shd w:val="clear"/>
              <w:autoSpaceDE w:val="0"/>
              <w:autoSpaceDN w:val="0"/>
              <w:adjustRightInd w:val="0"/>
              <w:spacing w:line="480" w:lineRule="exact"/>
              <w:jc w:val="center"/>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备注</w:t>
            </w:r>
          </w:p>
        </w:tc>
      </w:tr>
      <w:tr w14:paraId="5B6A0AD9">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00577296">
            <w:pPr>
              <w:shd w:val="clear"/>
              <w:autoSpaceDE w:val="0"/>
              <w:autoSpaceDN w:val="0"/>
              <w:adjustRightInd w:val="0"/>
              <w:spacing w:line="480" w:lineRule="exact"/>
              <w:ind w:firstLine="240"/>
              <w:rPr>
                <w:rFonts w:hint="eastAsia" w:ascii="宋体" w:hAnsi="宋体" w:eastAsia="宋体" w:cs="宋体"/>
                <w:color w:val="auto"/>
                <w:sz w:val="21"/>
                <w:szCs w:val="21"/>
                <w:highlight w:val="none"/>
              </w:rPr>
            </w:pPr>
          </w:p>
        </w:tc>
        <w:tc>
          <w:tcPr>
            <w:tcW w:w="1843" w:type="dxa"/>
            <w:tcBorders>
              <w:top w:val="single" w:color="auto" w:sz="6" w:space="0"/>
              <w:left w:val="single" w:color="auto" w:sz="6" w:space="0"/>
              <w:bottom w:val="single" w:color="auto" w:sz="6" w:space="0"/>
              <w:right w:val="single" w:color="auto" w:sz="6" w:space="0"/>
            </w:tcBorders>
            <w:vAlign w:val="center"/>
          </w:tcPr>
          <w:p w14:paraId="764A8BB2">
            <w:pPr>
              <w:shd w:val="clear"/>
              <w:autoSpaceDE w:val="0"/>
              <w:autoSpaceDN w:val="0"/>
              <w:adjustRightInd w:val="0"/>
              <w:spacing w:line="480" w:lineRule="exact"/>
              <w:ind w:firstLine="240"/>
              <w:rPr>
                <w:rFonts w:hint="eastAsia" w:ascii="宋体" w:hAnsi="宋体" w:eastAsia="宋体" w:cs="宋体"/>
                <w:color w:val="auto"/>
                <w:sz w:val="21"/>
                <w:szCs w:val="21"/>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14:paraId="486326D2">
            <w:pPr>
              <w:shd w:val="clear"/>
              <w:autoSpaceDE w:val="0"/>
              <w:autoSpaceDN w:val="0"/>
              <w:adjustRightInd w:val="0"/>
              <w:spacing w:line="48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30C5A547">
            <w:pPr>
              <w:shd w:val="clear"/>
              <w:autoSpaceDE w:val="0"/>
              <w:autoSpaceDN w:val="0"/>
              <w:adjustRightInd w:val="0"/>
              <w:spacing w:line="480" w:lineRule="exact"/>
              <w:ind w:firstLine="240"/>
              <w:rPr>
                <w:rFonts w:hint="eastAsia" w:ascii="宋体" w:hAnsi="宋体" w:eastAsia="宋体" w:cs="宋体"/>
                <w:color w:val="auto"/>
                <w:sz w:val="21"/>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A2AFB6">
            <w:pPr>
              <w:shd w:val="clear"/>
              <w:autoSpaceDE w:val="0"/>
              <w:autoSpaceDN w:val="0"/>
              <w:adjustRightInd w:val="0"/>
              <w:spacing w:line="480" w:lineRule="exact"/>
              <w:ind w:firstLine="240"/>
              <w:rPr>
                <w:rFonts w:hint="eastAsia" w:ascii="宋体" w:hAnsi="宋体" w:eastAsia="宋体" w:cs="宋体"/>
                <w:color w:val="auto"/>
                <w:sz w:val="21"/>
                <w:szCs w:val="21"/>
                <w:highlight w:val="none"/>
                <w:lang w:val="zh-CN"/>
              </w:rPr>
            </w:pPr>
          </w:p>
        </w:tc>
      </w:tr>
    </w:tbl>
    <w:p w14:paraId="510F54E3">
      <w:pPr>
        <w:shd w:val="clear"/>
        <w:autoSpaceDE w:val="0"/>
        <w:autoSpaceDN w:val="0"/>
        <w:adjustRightInd w:val="0"/>
        <w:spacing w:line="48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供应商名称：</w:t>
      </w:r>
      <w:r>
        <w:rPr>
          <w:rFonts w:hint="eastAsia" w:ascii="宋体" w:hAnsi="宋体" w:eastAsia="宋体" w:cs="宋体"/>
          <w:color w:val="auto"/>
          <w:sz w:val="21"/>
          <w:szCs w:val="21"/>
          <w:highlight w:val="none"/>
          <w:u w:val="single"/>
          <w:lang w:val="zh-CN"/>
        </w:rPr>
        <w:t xml:space="preserve">     （全称）   </w:t>
      </w:r>
      <w:r>
        <w:rPr>
          <w:rFonts w:hint="eastAsia" w:ascii="宋体" w:hAnsi="宋体" w:eastAsia="宋体" w:cs="宋体"/>
          <w:color w:val="auto"/>
          <w:sz w:val="21"/>
          <w:szCs w:val="21"/>
          <w:highlight w:val="none"/>
          <w:lang w:val="zh-CN"/>
        </w:rPr>
        <w:t>（公章）：</w:t>
      </w:r>
    </w:p>
    <w:p w14:paraId="54668EFA">
      <w:pPr>
        <w:shd w:val="clear"/>
        <w:autoSpaceDE w:val="0"/>
        <w:autoSpaceDN w:val="0"/>
        <w:adjustRightInd w:val="0"/>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联系电话（手机）：</w:t>
      </w:r>
    </w:p>
    <w:p w14:paraId="3704B0A9">
      <w:pPr>
        <w:shd w:val="clear"/>
        <w:autoSpaceDE w:val="0"/>
        <w:autoSpaceDN w:val="0"/>
        <w:adjustRightInd w:val="0"/>
        <w:spacing w:line="48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日期：     年    月     日</w:t>
      </w:r>
    </w:p>
    <w:p w14:paraId="7A4CBD8D">
      <w:pPr>
        <w:shd w:val="clear"/>
        <w:autoSpaceDE w:val="0"/>
        <w:autoSpaceDN w:val="0"/>
        <w:adjustRightInd w:val="0"/>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注：</w:t>
      </w:r>
    </w:p>
    <w:p w14:paraId="079625EC">
      <w:pPr>
        <w:shd w:val="clear"/>
        <w:autoSpaceDE w:val="0"/>
        <w:autoSpaceDN w:val="0"/>
        <w:adjustRightInd w:val="0"/>
        <w:spacing w:line="48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1.合同履行期限指完成该项目的最终时间。</w:t>
      </w:r>
    </w:p>
    <w:p w14:paraId="3D1C744C">
      <w:pPr>
        <w:keepNext w:val="0"/>
        <w:keepLines w:val="0"/>
        <w:pageBreakBefore w:val="0"/>
        <w:widowControl/>
        <w:shd w:val="clear"/>
        <w:kinsoku w:val="0"/>
        <w:wordWrap/>
        <w:overflowPunct/>
        <w:topLinePunct/>
        <w:autoSpaceDE w:val="0"/>
        <w:autoSpaceDN w:val="0"/>
        <w:bidi w:val="0"/>
        <w:adjustRightInd w:val="0"/>
        <w:snapToGrid w:val="0"/>
        <w:spacing w:line="480" w:lineRule="auto"/>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2.如磋商公告明确项目合同履行期限以年为单位，本表应填写完成该项目的年限。</w:t>
      </w:r>
    </w:p>
    <w:p w14:paraId="1B6A7BE8">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513C6D40">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615D6C9F">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28FF84D3">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52B88A4F">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2C7587F4">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6FA42FA0">
      <w:pPr>
        <w:shd w:val="clear"/>
        <w:autoSpaceDE w:val="0"/>
        <w:autoSpaceDN w:val="0"/>
        <w:adjustRightInd w:val="0"/>
        <w:spacing w:line="360" w:lineRule="auto"/>
        <w:rPr>
          <w:rFonts w:hint="eastAsia" w:ascii="宋体" w:hAnsi="宋体" w:eastAsia="宋体" w:cs="宋体"/>
          <w:color w:val="auto"/>
          <w:sz w:val="21"/>
          <w:szCs w:val="21"/>
          <w:highlight w:val="none"/>
          <w:lang w:val="zh-CN"/>
        </w:rPr>
      </w:pPr>
    </w:p>
    <w:p w14:paraId="3AA62E15">
      <w:pPr>
        <w:shd w:val="clear"/>
        <w:autoSpaceDE w:val="0"/>
        <w:autoSpaceDN w:val="0"/>
        <w:adjustRightInd w:val="0"/>
        <w:spacing w:line="360" w:lineRule="auto"/>
        <w:rPr>
          <w:rFonts w:hint="eastAsia" w:ascii="宋体" w:hAnsi="宋体" w:eastAsia="宋体" w:cs="宋体"/>
          <w:b/>
          <w:bCs/>
          <w:color w:val="auto"/>
          <w:sz w:val="21"/>
          <w:szCs w:val="21"/>
          <w:highlight w:val="none"/>
          <w:lang w:val="zh-CN"/>
        </w:rPr>
      </w:pPr>
    </w:p>
    <w:p w14:paraId="1BA7C93F">
      <w:pPr>
        <w:shd w:val="clear"/>
        <w:autoSpaceDE w:val="0"/>
        <w:autoSpaceDN w:val="0"/>
        <w:adjustRightInd w:val="0"/>
        <w:spacing w:line="360" w:lineRule="auto"/>
        <w:rPr>
          <w:rFonts w:hint="eastAsia" w:ascii="宋体" w:hAnsi="宋体" w:eastAsia="宋体" w:cs="宋体"/>
          <w:b/>
          <w:bCs/>
          <w:color w:val="auto"/>
          <w:sz w:val="21"/>
          <w:szCs w:val="21"/>
          <w:highlight w:val="none"/>
          <w:lang w:val="zh-CN"/>
        </w:rPr>
      </w:pPr>
    </w:p>
    <w:p w14:paraId="653CF6ED">
      <w:pPr>
        <w:shd w:val="clear"/>
        <w:autoSpaceDE w:val="0"/>
        <w:autoSpaceDN w:val="0"/>
        <w:adjustRightInd w:val="0"/>
        <w:spacing w:line="360" w:lineRule="auto"/>
        <w:rPr>
          <w:rFonts w:hint="eastAsia" w:ascii="宋体" w:hAnsi="宋体" w:eastAsia="宋体" w:cs="宋体"/>
          <w:b/>
          <w:bCs/>
          <w:color w:val="auto"/>
          <w:sz w:val="21"/>
          <w:szCs w:val="21"/>
          <w:highlight w:val="none"/>
          <w:lang w:val="zh-CN"/>
        </w:rPr>
      </w:pPr>
    </w:p>
    <w:p w14:paraId="445EE702">
      <w:pPr>
        <w:pStyle w:val="39"/>
        <w:shd w:val="clear"/>
        <w:rPr>
          <w:rFonts w:hint="eastAsia" w:ascii="宋体" w:hAnsi="宋体" w:eastAsia="宋体" w:cs="宋体"/>
          <w:color w:val="auto"/>
          <w:sz w:val="21"/>
          <w:szCs w:val="21"/>
          <w:highlight w:val="none"/>
          <w:lang w:val="zh-CN"/>
        </w:rPr>
      </w:pPr>
    </w:p>
    <w:p w14:paraId="30407C35">
      <w:pPr>
        <w:pStyle w:val="39"/>
        <w:shd w:val="clear"/>
        <w:rPr>
          <w:rFonts w:hint="eastAsia" w:ascii="宋体" w:hAnsi="宋体" w:eastAsia="宋体" w:cs="宋体"/>
          <w:color w:val="auto"/>
          <w:sz w:val="21"/>
          <w:szCs w:val="21"/>
          <w:highlight w:val="none"/>
          <w:lang w:val="zh-CN"/>
        </w:rPr>
      </w:pPr>
    </w:p>
    <w:p w14:paraId="74F109F8">
      <w:pPr>
        <w:pStyle w:val="39"/>
        <w:shd w:val="clear"/>
        <w:rPr>
          <w:rFonts w:hint="eastAsia" w:ascii="宋体" w:hAnsi="宋体" w:eastAsia="宋体" w:cs="宋体"/>
          <w:color w:val="auto"/>
          <w:sz w:val="21"/>
          <w:szCs w:val="21"/>
          <w:highlight w:val="none"/>
          <w:lang w:val="zh-CN"/>
        </w:rPr>
      </w:pPr>
    </w:p>
    <w:p w14:paraId="62C3674D">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26CDB881">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6E8CEC72">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7A0ABB14">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7BC87335">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2719BFDF">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442A9BA6">
      <w:pPr>
        <w:shd w:val="clear"/>
        <w:autoSpaceDE w:val="0"/>
        <w:autoSpaceDN w:val="0"/>
        <w:adjustRightInd w:val="0"/>
        <w:spacing w:line="360" w:lineRule="auto"/>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t>三、资格审查相关材料</w:t>
      </w:r>
    </w:p>
    <w:p w14:paraId="3885CC3B">
      <w:pPr>
        <w:pStyle w:val="10"/>
        <w:shd w:val="clear"/>
        <w:spacing w:line="360" w:lineRule="auto"/>
        <w:jc w:val="center"/>
        <w:rPr>
          <w:rFonts w:hint="eastAsia" w:ascii="宋体" w:hAnsi="宋体" w:eastAsia="宋体" w:cs="宋体"/>
          <w:b/>
          <w:snapToGrid w:val="0"/>
          <w:color w:val="auto"/>
          <w:kern w:val="0"/>
          <w:sz w:val="21"/>
          <w:szCs w:val="21"/>
          <w:highlight w:val="none"/>
        </w:rPr>
      </w:pPr>
      <w:r>
        <w:rPr>
          <w:rFonts w:hint="eastAsia" w:ascii="宋体" w:hAnsi="宋体" w:eastAsia="宋体" w:cs="宋体"/>
          <w:b/>
          <w:snapToGrid w:val="0"/>
          <w:color w:val="auto"/>
          <w:kern w:val="0"/>
          <w:sz w:val="21"/>
          <w:szCs w:val="21"/>
          <w:highlight w:val="none"/>
        </w:rPr>
        <w:t>3.1 报 价 函</w:t>
      </w:r>
    </w:p>
    <w:p w14:paraId="66FA7173">
      <w:pPr>
        <w:shd w:val="clear"/>
        <w:adjustRightInd w:val="0"/>
        <w:spacing w:line="360" w:lineRule="auto"/>
        <w:contextualSpacing/>
        <w:rPr>
          <w:rFonts w:hint="eastAsia" w:ascii="宋体" w:hAnsi="宋体" w:eastAsia="宋体" w:cs="宋体"/>
          <w:b/>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致：采购人</w:t>
      </w:r>
    </w:p>
    <w:p w14:paraId="3245E625">
      <w:pPr>
        <w:shd w:val="clear"/>
        <w:adjustRightInd w:val="0"/>
        <w:spacing w:line="360" w:lineRule="auto"/>
        <w:ind w:firstLine="420" w:firstLineChars="200"/>
        <w:contextualSpacing/>
        <w:outlineLvl w:val="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根据贵方</w:t>
      </w:r>
      <w:r>
        <w:rPr>
          <w:rFonts w:hint="eastAsia" w:ascii="宋体" w:hAnsi="宋体" w:eastAsia="宋体" w:cs="宋体"/>
          <w:snapToGrid w:val="0"/>
          <w:color w:val="auto"/>
          <w:kern w:val="0"/>
          <w:sz w:val="21"/>
          <w:szCs w:val="21"/>
          <w:highlight w:val="none"/>
          <w:u w:val="single"/>
          <w:lang w:val="en-US" w:eastAsia="zh-CN"/>
        </w:rPr>
        <w:t xml:space="preserve">       </w:t>
      </w:r>
      <w:r>
        <w:rPr>
          <w:rFonts w:hint="eastAsia" w:ascii="宋体" w:hAnsi="宋体" w:eastAsia="宋体" w:cs="宋体"/>
          <w:snapToGrid w:val="0"/>
          <w:color w:val="auto"/>
          <w:kern w:val="0"/>
          <w:sz w:val="21"/>
          <w:szCs w:val="21"/>
          <w:highlight w:val="none"/>
        </w:rPr>
        <w:t>（项目名称、项目编号）采购的竞争性磋商公告及磋商邀请，_______（姓名和职务）被正式授权并代表供应商</w:t>
      </w:r>
      <w:r>
        <w:rPr>
          <w:rFonts w:hint="eastAsia" w:ascii="宋体" w:hAnsi="宋体" w:eastAsia="宋体" w:cs="宋体"/>
          <w:snapToGrid w:val="0"/>
          <w:color w:val="auto"/>
          <w:kern w:val="0"/>
          <w:sz w:val="21"/>
          <w:szCs w:val="21"/>
          <w:highlight w:val="none"/>
          <w:u w:val="single"/>
          <w:lang w:val="en-US" w:eastAsia="zh-CN"/>
        </w:rPr>
        <w:t xml:space="preserve">      </w:t>
      </w:r>
      <w:r>
        <w:rPr>
          <w:rFonts w:hint="eastAsia" w:ascii="宋体" w:hAnsi="宋体" w:eastAsia="宋体" w:cs="宋体"/>
          <w:snapToGrid w:val="0"/>
          <w:color w:val="auto"/>
          <w:kern w:val="0"/>
          <w:sz w:val="21"/>
          <w:szCs w:val="21"/>
          <w:highlight w:val="none"/>
        </w:rPr>
        <w:t>（供应商名称、地址）提交。</w:t>
      </w:r>
    </w:p>
    <w:p w14:paraId="72056996">
      <w:pPr>
        <w:pStyle w:val="10"/>
        <w:shd w:val="clear"/>
        <w:adjustRightInd w:val="0"/>
        <w:spacing w:line="360" w:lineRule="auto"/>
        <w:ind w:firstLine="420" w:firstLineChars="200"/>
        <w:contextualSpacing/>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我方确认收到贵方提供的</w:t>
      </w:r>
      <w:r>
        <w:rPr>
          <w:rFonts w:hint="eastAsia" w:ascii="宋体" w:hAnsi="宋体" w:eastAsia="宋体" w:cs="宋体"/>
          <w:snapToGrid w:val="0"/>
          <w:color w:val="auto"/>
          <w:kern w:val="0"/>
          <w:sz w:val="21"/>
          <w:szCs w:val="21"/>
          <w:highlight w:val="none"/>
          <w:u w:val="single"/>
          <w:lang w:val="en-US" w:eastAsia="zh-CN"/>
        </w:rPr>
        <w:t xml:space="preserve">       </w:t>
      </w:r>
      <w:r>
        <w:rPr>
          <w:rFonts w:hint="eastAsia" w:ascii="宋体" w:hAnsi="宋体" w:eastAsia="宋体" w:cs="宋体"/>
          <w:snapToGrid w:val="0"/>
          <w:color w:val="auto"/>
          <w:kern w:val="0"/>
          <w:sz w:val="21"/>
          <w:szCs w:val="21"/>
          <w:highlight w:val="none"/>
        </w:rPr>
        <w:t>（项目名称、项目编号）磋商文件的全部内容。</w:t>
      </w:r>
    </w:p>
    <w:p w14:paraId="7CFCFE83">
      <w:pPr>
        <w:pStyle w:val="10"/>
        <w:shd w:val="clear"/>
        <w:adjustRightInd w:val="0"/>
        <w:spacing w:line="360" w:lineRule="auto"/>
        <w:ind w:firstLine="420" w:firstLineChars="200"/>
        <w:contextualSpacing/>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在参与响应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宋体" w:hAnsi="宋体" w:eastAsia="宋体" w:cs="宋体"/>
          <w:color w:val="auto"/>
          <w:sz w:val="21"/>
          <w:szCs w:val="21"/>
          <w:highlight w:val="none"/>
        </w:rPr>
        <w:t>已完全理解并接受磋商文件的各项规定和要求及资金支付规定，对磋商文件的合理性、合法性不再有异议。</w:t>
      </w:r>
    </w:p>
    <w:p w14:paraId="15B06DA5">
      <w:pPr>
        <w:shd w:val="clear"/>
        <w:adjustRightInd w:val="0"/>
        <w:spacing w:line="360" w:lineRule="auto"/>
        <w:ind w:firstLine="525" w:firstLineChars="25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我方已完全明白磋商文件的所有条款要求，并申明如下：</w:t>
      </w:r>
    </w:p>
    <w:p w14:paraId="05C4038C">
      <w:pPr>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一、按磋商文件提供的全部货物与相关服务的响应总价详见《报价一览表》。</w:t>
      </w:r>
    </w:p>
    <w:p w14:paraId="0A88F3D5">
      <w:pPr>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我方同意在本项目磋商文件中规定的开标日起90天内遵守本磋商文件中的承诺且在此期限期满之前均具有约束力。我方同意并遵守本磋商文件“供应商须知”中第十四条第三款关于延长投标有效期的规定。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4FB20B9A">
      <w:pPr>
        <w:pStyle w:val="15"/>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三、我方明白并同意，在规定的磋商响应时间截止之后</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响应有效期之内撤销磋商响应的，则我方承担违背响应承诺的责任追究。</w:t>
      </w:r>
    </w:p>
    <w:p w14:paraId="22B99B8A">
      <w:pPr>
        <w:pStyle w:val="15"/>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四、我方同意按照贵方可能提出的要求而提供与磋商响应有关的任何</w:t>
      </w:r>
      <w:r>
        <w:rPr>
          <w:rFonts w:hint="eastAsia" w:ascii="宋体" w:hAnsi="宋体" w:eastAsia="宋体" w:cs="宋体"/>
          <w:color w:val="auto"/>
          <w:sz w:val="21"/>
          <w:szCs w:val="21"/>
          <w:highlight w:val="none"/>
          <w:lang w:eastAsia="zh-CN"/>
        </w:rPr>
        <w:t>其他数据</w:t>
      </w:r>
      <w:r>
        <w:rPr>
          <w:rFonts w:hint="eastAsia" w:ascii="宋体" w:hAnsi="宋体" w:eastAsia="宋体" w:cs="宋体"/>
          <w:color w:val="auto"/>
          <w:sz w:val="21"/>
          <w:szCs w:val="21"/>
          <w:highlight w:val="none"/>
        </w:rPr>
        <w:t>、信息或资料。</w:t>
      </w:r>
    </w:p>
    <w:p w14:paraId="5FC26982">
      <w:pPr>
        <w:pStyle w:val="15"/>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五、我方理解贵方不一定接受最低响应报价。</w:t>
      </w:r>
    </w:p>
    <w:p w14:paraId="7243245B">
      <w:pPr>
        <w:pStyle w:val="15"/>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六、我方如果成交，将保证履行磋商文件及其澄清、修改文件（如果有）中的全部责任和义务，按质、按量、按期完成《采购需求》及《合同书》中的全部任务。</w:t>
      </w:r>
    </w:p>
    <w:p w14:paraId="7519439E">
      <w:pPr>
        <w:pStyle w:val="15"/>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七、我方在此保证所提交的所有文件和全部说明是真实的和正确的。</w:t>
      </w:r>
    </w:p>
    <w:p w14:paraId="4B1AED44">
      <w:pPr>
        <w:pStyle w:val="10"/>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八、我方响应报价已包含应向知识产权所有权人支付的所有相关税费，并保证采购人在中国使用我方提供的货物时，如有第三方提出侵犯其知识产权主张的，责任由我方承担。 </w:t>
      </w:r>
    </w:p>
    <w:p w14:paraId="5F473243">
      <w:pPr>
        <w:pStyle w:val="10"/>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九、我方具备《中华人民共和国政府采购法》第二十二条规定的条件；承诺如下：</w:t>
      </w:r>
    </w:p>
    <w:p w14:paraId="59DC8322">
      <w:pPr>
        <w:pStyle w:val="10"/>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具有独立承担民事责任能力的在中华人民共和国境内注册的法人或其他组织或自然人，有效的营业执照（或事业法人登记证或身份证等相关证明）。</w:t>
      </w:r>
    </w:p>
    <w:p w14:paraId="0EB7405F">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我方已依法缴纳了各项税费及社会保险费用，如有需要，可随时向采购人提供近六个月内的相关缴费证明，以便核查。</w:t>
      </w:r>
    </w:p>
    <w:p w14:paraId="26BDA69D">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我方已依法建立健全的财务会计制度，如有需要，可随时向采购人提供相关证明材料，以便核查。</w:t>
      </w:r>
    </w:p>
    <w:p w14:paraId="64687B24">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参加政府采购活动前三年内，在经营活动中没有重大违法记录。</w:t>
      </w:r>
    </w:p>
    <w:p w14:paraId="74BB38C3">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符合法律、行政法规规定的其他条件。</w:t>
      </w:r>
    </w:p>
    <w:p w14:paraId="3B57BDA3">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以上内容如有虚假或与事实不符的，磋商小组可将我方作无效投标处理，我方愿意承担相应的法律责任。</w:t>
      </w:r>
    </w:p>
    <w:p w14:paraId="1625C6EB">
      <w:pPr>
        <w:pStyle w:val="10"/>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十、我方具备履行合同所必需的设备和专业技术能力。</w:t>
      </w:r>
    </w:p>
    <w:p w14:paraId="213A1BA9">
      <w:pPr>
        <w:pStyle w:val="10"/>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十一、</w:t>
      </w:r>
      <w:r>
        <w:rPr>
          <w:rFonts w:hint="eastAsia" w:ascii="宋体" w:hAnsi="宋体" w:eastAsia="宋体" w:cs="宋体"/>
          <w:color w:val="auto"/>
          <w:sz w:val="21"/>
          <w:szCs w:val="21"/>
          <w:highlight w:val="none"/>
        </w:rPr>
        <w:t>我方对在本函及响应文件中所作的所有承诺承担法律责任。</w:t>
      </w:r>
    </w:p>
    <w:p w14:paraId="60748E5B">
      <w:pPr>
        <w:pStyle w:val="10"/>
        <w:shd w:val="clear"/>
        <w:adjustRightIn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十二、若我方中标，愿意按磋商文件规定向代理机构支付招标代理服务费。</w:t>
      </w:r>
    </w:p>
    <w:p w14:paraId="28444E06">
      <w:pPr>
        <w:pStyle w:val="10"/>
        <w:shd w:val="clear"/>
        <w:adjustRightInd w:val="0"/>
        <w:snapToGrid w:val="0"/>
        <w:spacing w:line="360" w:lineRule="auto"/>
        <w:ind w:firstLine="420" w:firstLineChars="200"/>
        <w:rPr>
          <w:rFonts w:hint="eastAsia" w:ascii="宋体" w:hAnsi="宋体" w:eastAsia="宋体" w:cs="宋体"/>
          <w:color w:val="auto"/>
          <w:sz w:val="21"/>
          <w:szCs w:val="21"/>
          <w:highlight w:val="none"/>
        </w:rPr>
      </w:pPr>
    </w:p>
    <w:p w14:paraId="089AD8AF">
      <w:pPr>
        <w:pStyle w:val="10"/>
        <w:shd w:val="clear"/>
        <w:adjustRightInd w:val="0"/>
        <w:snapToGrid w:val="0"/>
        <w:spacing w:line="360" w:lineRule="auto"/>
        <w:rPr>
          <w:rFonts w:hint="eastAsia" w:ascii="宋体" w:hAnsi="宋体" w:eastAsia="宋体" w:cs="宋体"/>
          <w:color w:val="auto"/>
          <w:sz w:val="21"/>
          <w:szCs w:val="21"/>
          <w:highlight w:val="none"/>
        </w:rPr>
      </w:pPr>
    </w:p>
    <w:p w14:paraId="3DD21F03">
      <w:pPr>
        <w:pStyle w:val="10"/>
        <w:shd w:val="clear"/>
        <w:adjustRightInd w:val="0"/>
        <w:snapToGrid w:val="0"/>
        <w:spacing w:line="360" w:lineRule="auto"/>
        <w:rPr>
          <w:rFonts w:hint="eastAsia" w:ascii="宋体" w:hAnsi="宋体" w:eastAsia="宋体" w:cs="宋体"/>
          <w:color w:val="auto"/>
          <w:sz w:val="21"/>
          <w:szCs w:val="21"/>
          <w:highlight w:val="none"/>
        </w:rPr>
      </w:pPr>
    </w:p>
    <w:p w14:paraId="3262CCEB">
      <w:pPr>
        <w:pStyle w:val="10"/>
        <w:shd w:val="clea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所有与本项目磋商有关的一切正式往来请寄：</w:t>
      </w:r>
    </w:p>
    <w:p w14:paraId="47BE6261">
      <w:pPr>
        <w:shd w:val="clear"/>
        <w:adjustRightInd w:val="0"/>
        <w:snapToGrid w:val="0"/>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地    址：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邮政编码：</w:t>
      </w:r>
    </w:p>
    <w:p w14:paraId="0A1E3E83">
      <w:pPr>
        <w:shd w:val="clea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    话：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传    真：</w:t>
      </w:r>
    </w:p>
    <w:p w14:paraId="1F868B8E">
      <w:pPr>
        <w:shd w:val="clear"/>
        <w:adjustRightInd w:val="0"/>
        <w:snapToGrid w:val="0"/>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供应商代表姓名：            职    务：</w:t>
      </w:r>
    </w:p>
    <w:p w14:paraId="5D8FA38A">
      <w:pPr>
        <w:shd w:val="clear"/>
        <w:adjustRightInd w:val="0"/>
        <w:snapToGrid w:val="0"/>
        <w:spacing w:line="360" w:lineRule="auto"/>
        <w:rPr>
          <w:rFonts w:hint="eastAsia" w:ascii="宋体" w:hAnsi="宋体" w:eastAsia="宋体" w:cs="宋体"/>
          <w:color w:val="auto"/>
          <w:sz w:val="21"/>
          <w:szCs w:val="21"/>
          <w:highlight w:val="none"/>
          <w:u w:val="single"/>
        </w:rPr>
      </w:pPr>
    </w:p>
    <w:p w14:paraId="4AB76F04">
      <w:pPr>
        <w:shd w:val="clear"/>
        <w:adjustRightInd w:val="0"/>
        <w:snapToGrid w:val="0"/>
        <w:spacing w:line="360" w:lineRule="auto"/>
        <w:rPr>
          <w:rFonts w:hint="eastAsia" w:ascii="宋体" w:hAnsi="宋体" w:eastAsia="宋体" w:cs="宋体"/>
          <w:color w:val="auto"/>
          <w:sz w:val="21"/>
          <w:szCs w:val="21"/>
          <w:highlight w:val="none"/>
          <w:u w:val="single"/>
        </w:rPr>
      </w:pPr>
    </w:p>
    <w:p w14:paraId="5348EF85">
      <w:pPr>
        <w:shd w:val="clear"/>
        <w:adjustRightInd w:val="0"/>
        <w:snapToGrid w:val="0"/>
        <w:spacing w:line="360" w:lineRule="auto"/>
        <w:rPr>
          <w:rFonts w:hint="eastAsia" w:ascii="宋体" w:hAnsi="宋体" w:eastAsia="宋体" w:cs="宋体"/>
          <w:color w:val="auto"/>
          <w:sz w:val="21"/>
          <w:szCs w:val="21"/>
          <w:highlight w:val="none"/>
          <w:u w:val="single"/>
        </w:rPr>
      </w:pPr>
    </w:p>
    <w:p w14:paraId="49DE26CD">
      <w:pPr>
        <w:shd w:val="clear"/>
        <w:adjustRightInd w:val="0"/>
        <w:snapToGrid w:val="0"/>
        <w:spacing w:line="360" w:lineRule="auto"/>
        <w:rPr>
          <w:rFonts w:hint="eastAsia" w:ascii="宋体" w:hAnsi="宋体" w:eastAsia="宋体" w:cs="宋体"/>
          <w:color w:val="auto"/>
          <w:sz w:val="21"/>
          <w:szCs w:val="21"/>
          <w:highlight w:val="none"/>
          <w:u w:val="single"/>
        </w:rPr>
      </w:pPr>
    </w:p>
    <w:p w14:paraId="60DFF0D7">
      <w:pPr>
        <w:shd w:val="clear"/>
        <w:adjustRightInd w:val="0"/>
        <w:snapToGrid w:val="0"/>
        <w:spacing w:line="360" w:lineRule="auto"/>
        <w:ind w:firstLine="4305" w:firstLineChars="20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供应商名称（并加盖公章）：</w:t>
      </w:r>
    </w:p>
    <w:p w14:paraId="11A3EC36">
      <w:pPr>
        <w:shd w:val="clear"/>
        <w:adjustRightInd w:val="0"/>
        <w:snapToGrid w:val="0"/>
        <w:spacing w:line="360" w:lineRule="auto"/>
        <w:ind w:firstLine="4305" w:firstLineChars="2050"/>
        <w:rPr>
          <w:rFonts w:hint="eastAsia" w:ascii="宋体" w:hAnsi="宋体" w:eastAsia="宋体" w:cs="宋体"/>
          <w:color w:val="auto"/>
          <w:sz w:val="21"/>
          <w:szCs w:val="21"/>
          <w:highlight w:val="none"/>
        </w:rPr>
      </w:pPr>
    </w:p>
    <w:p w14:paraId="14D0A137">
      <w:pPr>
        <w:shd w:val="clear"/>
        <w:adjustRightInd w:val="0"/>
        <w:snapToGrid w:val="0"/>
        <w:spacing w:line="360" w:lineRule="auto"/>
        <w:ind w:firstLine="4305" w:firstLineChars="20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532792E1">
      <w:pPr>
        <w:shd w:val="clear"/>
        <w:adjustRightInd w:val="0"/>
        <w:snapToGrid w:val="0"/>
        <w:spacing w:line="360" w:lineRule="auto"/>
        <w:ind w:firstLine="4305" w:firstLineChars="2050"/>
        <w:rPr>
          <w:rFonts w:hint="eastAsia" w:ascii="宋体" w:hAnsi="宋体" w:eastAsia="宋体" w:cs="宋体"/>
          <w:color w:val="auto"/>
          <w:sz w:val="21"/>
          <w:szCs w:val="21"/>
          <w:highlight w:val="none"/>
        </w:rPr>
      </w:pPr>
    </w:p>
    <w:p w14:paraId="3D507B5D">
      <w:pPr>
        <w:shd w:val="clear"/>
        <w:rPr>
          <w:rFonts w:hint="eastAsia" w:ascii="宋体" w:hAnsi="宋体" w:eastAsia="宋体" w:cs="宋体"/>
          <w:b/>
          <w:bCs/>
          <w:color w:val="auto"/>
          <w:sz w:val="21"/>
          <w:szCs w:val="21"/>
          <w:highlight w:val="none"/>
        </w:rPr>
      </w:pPr>
    </w:p>
    <w:p w14:paraId="0F98F01A">
      <w:pPr>
        <w:shd w:val="clear"/>
        <w:rPr>
          <w:rFonts w:hint="eastAsia" w:ascii="宋体" w:hAnsi="宋体" w:eastAsia="宋体" w:cs="宋体"/>
          <w:b/>
          <w:bCs/>
          <w:color w:val="auto"/>
          <w:sz w:val="21"/>
          <w:szCs w:val="21"/>
          <w:highlight w:val="none"/>
        </w:rPr>
      </w:pPr>
    </w:p>
    <w:p w14:paraId="3001FC91">
      <w:pPr>
        <w:shd w:val="clear"/>
        <w:rPr>
          <w:rFonts w:hint="eastAsia" w:ascii="宋体" w:hAnsi="宋体" w:eastAsia="宋体" w:cs="宋体"/>
          <w:b/>
          <w:bCs/>
          <w:color w:val="auto"/>
          <w:sz w:val="21"/>
          <w:szCs w:val="21"/>
          <w:highlight w:val="none"/>
        </w:rPr>
      </w:pPr>
    </w:p>
    <w:p w14:paraId="30083C34">
      <w:pPr>
        <w:shd w:val="clear"/>
        <w:rPr>
          <w:rFonts w:hint="eastAsia" w:ascii="宋体" w:hAnsi="宋体" w:eastAsia="宋体" w:cs="宋体"/>
          <w:b/>
          <w:bCs/>
          <w:color w:val="auto"/>
          <w:sz w:val="21"/>
          <w:szCs w:val="21"/>
          <w:highlight w:val="none"/>
        </w:rPr>
      </w:pPr>
    </w:p>
    <w:p w14:paraId="771542F5">
      <w:pPr>
        <w:shd w:val="clear"/>
        <w:rPr>
          <w:rFonts w:hint="eastAsia" w:ascii="宋体" w:hAnsi="宋体" w:eastAsia="宋体" w:cs="宋体"/>
          <w:b/>
          <w:bCs/>
          <w:color w:val="auto"/>
          <w:sz w:val="21"/>
          <w:szCs w:val="21"/>
          <w:highlight w:val="none"/>
        </w:rPr>
      </w:pPr>
    </w:p>
    <w:p w14:paraId="698682FC">
      <w:pPr>
        <w:shd w:val="clear"/>
        <w:rPr>
          <w:rFonts w:hint="eastAsia" w:ascii="宋体" w:hAnsi="宋体" w:eastAsia="宋体" w:cs="宋体"/>
          <w:b/>
          <w:bCs/>
          <w:color w:val="auto"/>
          <w:sz w:val="21"/>
          <w:szCs w:val="21"/>
          <w:highlight w:val="none"/>
        </w:rPr>
      </w:pPr>
    </w:p>
    <w:p w14:paraId="2085A848">
      <w:pPr>
        <w:shd w:val="clear"/>
        <w:rPr>
          <w:rFonts w:hint="eastAsia" w:ascii="宋体" w:hAnsi="宋体" w:eastAsia="宋体" w:cs="宋体"/>
          <w:b/>
          <w:bCs/>
          <w:color w:val="auto"/>
          <w:sz w:val="21"/>
          <w:szCs w:val="21"/>
          <w:highlight w:val="none"/>
        </w:rPr>
      </w:pPr>
    </w:p>
    <w:p w14:paraId="73E663F2">
      <w:pPr>
        <w:shd w:val="clear"/>
        <w:rPr>
          <w:rFonts w:hint="eastAsia" w:ascii="宋体" w:hAnsi="宋体" w:eastAsia="宋体" w:cs="宋体"/>
          <w:b/>
          <w:bCs/>
          <w:color w:val="auto"/>
          <w:sz w:val="21"/>
          <w:szCs w:val="21"/>
          <w:highlight w:val="none"/>
        </w:rPr>
      </w:pPr>
    </w:p>
    <w:p w14:paraId="3B845954">
      <w:pPr>
        <w:shd w:val="clear"/>
        <w:rPr>
          <w:rFonts w:hint="eastAsia" w:ascii="宋体" w:hAnsi="宋体" w:eastAsia="宋体" w:cs="宋体"/>
          <w:b/>
          <w:bCs/>
          <w:color w:val="auto"/>
          <w:sz w:val="21"/>
          <w:szCs w:val="21"/>
          <w:highlight w:val="none"/>
        </w:rPr>
      </w:pPr>
    </w:p>
    <w:p w14:paraId="3FFB9B82">
      <w:pPr>
        <w:shd w:val="clear"/>
        <w:rPr>
          <w:rFonts w:hint="eastAsia" w:ascii="宋体" w:hAnsi="宋体" w:eastAsia="宋体" w:cs="宋体"/>
          <w:b/>
          <w:bCs/>
          <w:color w:val="auto"/>
          <w:sz w:val="21"/>
          <w:szCs w:val="21"/>
          <w:highlight w:val="none"/>
        </w:rPr>
      </w:pPr>
    </w:p>
    <w:p w14:paraId="69940FB2">
      <w:pPr>
        <w:shd w:val="clear"/>
        <w:rPr>
          <w:rFonts w:hint="eastAsia" w:ascii="宋体" w:hAnsi="宋体" w:eastAsia="宋体" w:cs="宋体"/>
          <w:b/>
          <w:bCs/>
          <w:color w:val="auto"/>
          <w:sz w:val="21"/>
          <w:szCs w:val="21"/>
          <w:highlight w:val="none"/>
        </w:rPr>
      </w:pPr>
    </w:p>
    <w:p w14:paraId="537507E3">
      <w:pPr>
        <w:shd w:val="clear"/>
        <w:rPr>
          <w:rFonts w:hint="eastAsia" w:ascii="宋体" w:hAnsi="宋体" w:eastAsia="宋体" w:cs="宋体"/>
          <w:b/>
          <w:bCs/>
          <w:color w:val="auto"/>
          <w:sz w:val="21"/>
          <w:szCs w:val="21"/>
          <w:highlight w:val="none"/>
        </w:rPr>
      </w:pPr>
    </w:p>
    <w:p w14:paraId="2B5CD183">
      <w:pPr>
        <w:shd w:val="clear"/>
        <w:rPr>
          <w:rFonts w:hint="eastAsia" w:ascii="宋体" w:hAnsi="宋体" w:eastAsia="宋体" w:cs="宋体"/>
          <w:b/>
          <w:bCs/>
          <w:color w:val="auto"/>
          <w:sz w:val="21"/>
          <w:szCs w:val="21"/>
          <w:highlight w:val="none"/>
        </w:rPr>
      </w:pPr>
    </w:p>
    <w:p w14:paraId="582F84F3">
      <w:pPr>
        <w:shd w:val="clear"/>
        <w:rPr>
          <w:rFonts w:hint="eastAsia" w:ascii="宋体" w:hAnsi="宋体" w:eastAsia="宋体" w:cs="宋体"/>
          <w:b/>
          <w:bCs/>
          <w:color w:val="auto"/>
          <w:sz w:val="21"/>
          <w:szCs w:val="21"/>
          <w:highlight w:val="none"/>
        </w:rPr>
      </w:pPr>
    </w:p>
    <w:p w14:paraId="5D8C4F4C">
      <w:pPr>
        <w:shd w:val="clear"/>
        <w:rPr>
          <w:rFonts w:hint="eastAsia" w:ascii="宋体" w:hAnsi="宋体" w:eastAsia="宋体" w:cs="宋体"/>
          <w:b/>
          <w:bCs/>
          <w:color w:val="auto"/>
          <w:sz w:val="21"/>
          <w:szCs w:val="21"/>
          <w:highlight w:val="none"/>
        </w:rPr>
      </w:pPr>
    </w:p>
    <w:p w14:paraId="5FBAA1E1">
      <w:pPr>
        <w:shd w:val="clear"/>
        <w:rPr>
          <w:rFonts w:hint="eastAsia" w:ascii="宋体" w:hAnsi="宋体" w:eastAsia="宋体" w:cs="宋体"/>
          <w:b/>
          <w:bCs/>
          <w:color w:val="auto"/>
          <w:sz w:val="21"/>
          <w:szCs w:val="21"/>
          <w:highlight w:val="none"/>
        </w:rPr>
      </w:pPr>
    </w:p>
    <w:p w14:paraId="2E7230A0">
      <w:pPr>
        <w:shd w:val="clear"/>
        <w:rPr>
          <w:rFonts w:hint="eastAsia" w:ascii="宋体" w:hAnsi="宋体" w:eastAsia="宋体" w:cs="宋体"/>
          <w:b/>
          <w:bCs/>
          <w:color w:val="auto"/>
          <w:sz w:val="21"/>
          <w:szCs w:val="21"/>
          <w:highlight w:val="none"/>
        </w:rPr>
      </w:pPr>
    </w:p>
    <w:p w14:paraId="0B80F8D3">
      <w:pPr>
        <w:shd w:val="clear"/>
        <w:rPr>
          <w:rFonts w:hint="eastAsia" w:ascii="宋体" w:hAnsi="宋体" w:eastAsia="宋体" w:cs="宋体"/>
          <w:b/>
          <w:bCs/>
          <w:color w:val="auto"/>
          <w:sz w:val="21"/>
          <w:szCs w:val="21"/>
          <w:highlight w:val="none"/>
        </w:rPr>
      </w:pPr>
    </w:p>
    <w:p w14:paraId="2F86F385">
      <w:pPr>
        <w:shd w:val="clear"/>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 法定代表人（单位负责人）资格证明书</w:t>
      </w:r>
    </w:p>
    <w:p w14:paraId="45CB8507">
      <w:pPr>
        <w:pStyle w:val="41"/>
        <w:shd w:val="clear"/>
        <w:spacing w:line="480" w:lineRule="auto"/>
        <w:ind w:firstLine="0" w:firstLineChars="0"/>
        <w:jc w:val="left"/>
        <w:rPr>
          <w:rFonts w:hint="eastAsia" w:ascii="宋体" w:hAnsi="宋体" w:eastAsia="宋体" w:cs="宋体"/>
          <w:color w:val="auto"/>
          <w:sz w:val="21"/>
          <w:szCs w:val="21"/>
          <w:highlight w:val="none"/>
        </w:rPr>
      </w:pPr>
    </w:p>
    <w:p w14:paraId="2FE01E66">
      <w:pPr>
        <w:pStyle w:val="41"/>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p>
    <w:p w14:paraId="01F89ACC">
      <w:pPr>
        <w:pStyle w:val="41"/>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p w14:paraId="2028713F">
      <w:pPr>
        <w:pStyle w:val="41"/>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姓名：       性别：     年龄：     职务：        </w:t>
      </w:r>
    </w:p>
    <w:p w14:paraId="25434808">
      <w:pPr>
        <w:pStyle w:val="41"/>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本人系</w:t>
      </w:r>
      <w:r>
        <w:rPr>
          <w:rFonts w:hint="eastAsia" w:ascii="宋体" w:hAnsi="宋体" w:eastAsia="宋体" w:cs="宋体"/>
          <w:i/>
          <w:snapToGrid w:val="0"/>
          <w:color w:val="auto"/>
          <w:sz w:val="21"/>
          <w:szCs w:val="21"/>
          <w:highlight w:val="none"/>
          <w:u w:val="single"/>
        </w:rPr>
        <w:t>供应商名称</w:t>
      </w:r>
      <w:r>
        <w:rPr>
          <w:rFonts w:hint="eastAsia" w:ascii="宋体" w:hAnsi="宋体" w:eastAsia="宋体" w:cs="宋体"/>
          <w:color w:val="auto"/>
          <w:sz w:val="21"/>
          <w:szCs w:val="21"/>
          <w:highlight w:val="none"/>
        </w:rPr>
        <w:t>的法定代表人（单位负责人）。就参加贵方项目编号为</w:t>
      </w:r>
      <w:r>
        <w:rPr>
          <w:rFonts w:hint="eastAsia" w:ascii="宋体" w:hAnsi="宋体" w:eastAsia="宋体" w:cs="宋体"/>
          <w:i/>
          <w:color w:val="auto"/>
          <w:sz w:val="21"/>
          <w:szCs w:val="21"/>
          <w:highlight w:val="none"/>
          <w:u w:val="single"/>
        </w:rPr>
        <w:t>项目编号</w:t>
      </w:r>
      <w:r>
        <w:rPr>
          <w:rFonts w:hint="eastAsia" w:ascii="宋体" w:hAnsi="宋体" w:eastAsia="宋体" w:cs="宋体"/>
          <w:color w:val="auto"/>
          <w:sz w:val="21"/>
          <w:szCs w:val="21"/>
          <w:highlight w:val="none"/>
        </w:rPr>
        <w:t>的</w:t>
      </w:r>
      <w:r>
        <w:rPr>
          <w:rFonts w:hint="eastAsia" w:ascii="宋体" w:hAnsi="宋体" w:eastAsia="宋体" w:cs="宋体"/>
          <w:i/>
          <w:color w:val="auto"/>
          <w:sz w:val="21"/>
          <w:szCs w:val="21"/>
          <w:highlight w:val="none"/>
          <w:u w:val="single"/>
        </w:rPr>
        <w:t>项目名称</w:t>
      </w:r>
      <w:r>
        <w:rPr>
          <w:rFonts w:hint="eastAsia" w:ascii="宋体" w:hAnsi="宋体" w:eastAsia="宋体" w:cs="宋体"/>
          <w:color w:val="auto"/>
          <w:sz w:val="21"/>
          <w:szCs w:val="21"/>
          <w:highlight w:val="none"/>
        </w:rPr>
        <w:t>竞争性磋商项目的响应报价，签署上述项目的响应文件及合同的执行、完成、服务和保修，签署合同和处理与之有关的一切事务。</w:t>
      </w:r>
    </w:p>
    <w:p w14:paraId="3BBDB71D">
      <w:pPr>
        <w:pStyle w:val="41"/>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11C1EFA3">
      <w:pPr>
        <w:pStyle w:val="41"/>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法定代表人（单位负责人）联系电话（手机）：</w:t>
      </w:r>
    </w:p>
    <w:p w14:paraId="7A50DE5D">
      <w:pPr>
        <w:pStyle w:val="41"/>
        <w:shd w:val="clear"/>
        <w:spacing w:line="480" w:lineRule="auto"/>
        <w:ind w:firstLine="472" w:firstLineChars="225"/>
        <w:jc w:val="left"/>
        <w:rPr>
          <w:rFonts w:hint="eastAsia" w:ascii="宋体" w:hAnsi="宋体" w:eastAsia="宋体" w:cs="宋体"/>
          <w:color w:val="auto"/>
          <w:sz w:val="21"/>
          <w:szCs w:val="21"/>
          <w:highlight w:val="none"/>
        </w:rPr>
      </w:pPr>
    </w:p>
    <w:p w14:paraId="3D2A847C">
      <w:pPr>
        <w:pStyle w:val="41"/>
        <w:shd w:val="clear"/>
        <w:spacing w:line="480" w:lineRule="auto"/>
        <w:ind w:left="0" w:leftChars="0" w:firstLine="0" w:firstLineChars="0"/>
        <w:jc w:val="both"/>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【此处请粘贴法定代表人（单位负责人）身份证复印件，需清晰反映身份证有效期限】</w:t>
      </w:r>
    </w:p>
    <w:p w14:paraId="53F002FB">
      <w:pPr>
        <w:pStyle w:val="41"/>
        <w:shd w:val="clear"/>
        <w:spacing w:line="480" w:lineRule="auto"/>
        <w:ind w:left="-538" w:leftChars="-256" w:firstLine="539" w:firstLineChars="257"/>
        <w:jc w:val="center"/>
        <w:rPr>
          <w:rFonts w:hint="eastAsia" w:ascii="宋体" w:hAnsi="宋体" w:eastAsia="宋体" w:cs="宋体"/>
          <w:bCs/>
          <w:color w:val="auto"/>
          <w:sz w:val="21"/>
          <w:szCs w:val="21"/>
          <w:highlight w:val="none"/>
        </w:rPr>
      </w:pPr>
    </w:p>
    <w:p w14:paraId="5A84D969">
      <w:pPr>
        <w:shd w:val="clear"/>
        <w:autoSpaceDE w:val="0"/>
        <w:autoSpaceDN w:val="0"/>
        <w:adjustRightInd w:val="0"/>
        <w:spacing w:line="360" w:lineRule="auto"/>
        <w:ind w:right="-11"/>
        <w:rPr>
          <w:rFonts w:hint="eastAsia" w:ascii="宋体" w:hAnsi="宋体" w:eastAsia="宋体" w:cs="宋体"/>
          <w:color w:val="auto"/>
          <w:sz w:val="21"/>
          <w:szCs w:val="21"/>
          <w:highlight w:val="none"/>
          <w:lang w:val="zh-CN"/>
        </w:rPr>
      </w:pPr>
    </w:p>
    <w:p w14:paraId="3146B205">
      <w:pPr>
        <w:shd w:val="clear"/>
        <w:autoSpaceDE w:val="0"/>
        <w:autoSpaceDN w:val="0"/>
        <w:adjustRightInd w:val="0"/>
        <w:spacing w:line="360" w:lineRule="auto"/>
        <w:ind w:right="-11"/>
        <w:rPr>
          <w:rFonts w:hint="eastAsia" w:ascii="宋体" w:hAnsi="宋体" w:eastAsia="宋体" w:cs="宋体"/>
          <w:color w:val="auto"/>
          <w:sz w:val="21"/>
          <w:szCs w:val="21"/>
          <w:highlight w:val="none"/>
          <w:lang w:val="zh-CN"/>
        </w:rPr>
      </w:pPr>
    </w:p>
    <w:p w14:paraId="3F1726DB">
      <w:pPr>
        <w:shd w:val="clear"/>
        <w:autoSpaceDE w:val="0"/>
        <w:autoSpaceDN w:val="0"/>
        <w:adjustRightInd w:val="0"/>
        <w:spacing w:line="360" w:lineRule="auto"/>
        <w:ind w:right="-11"/>
        <w:rPr>
          <w:rFonts w:hint="eastAsia" w:ascii="宋体" w:hAnsi="宋体" w:eastAsia="宋体" w:cs="宋体"/>
          <w:color w:val="auto"/>
          <w:sz w:val="21"/>
          <w:szCs w:val="21"/>
          <w:highlight w:val="none"/>
          <w:lang w:val="zh-CN"/>
        </w:rPr>
      </w:pPr>
    </w:p>
    <w:p w14:paraId="36BBA1BD">
      <w:pPr>
        <w:shd w:val="clear"/>
        <w:adjustRightInd w:val="0"/>
        <w:snapToGrid w:val="0"/>
        <w:spacing w:line="360" w:lineRule="auto"/>
        <w:ind w:firstLine="3885" w:firstLineChars="18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供应商名称（并加盖公章）：</w:t>
      </w:r>
    </w:p>
    <w:p w14:paraId="10DB5E8F">
      <w:pPr>
        <w:pStyle w:val="42"/>
        <w:shd w:val="clear"/>
        <w:spacing w:before="60" w:line="480" w:lineRule="auto"/>
        <w:ind w:firstLine="3937" w:firstLineChars="18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签署日期：   年   月  日</w:t>
      </w:r>
    </w:p>
    <w:p w14:paraId="32F00C9E">
      <w:pPr>
        <w:pStyle w:val="43"/>
        <w:shd w:val="clear"/>
        <w:spacing w:line="480" w:lineRule="auto"/>
        <w:rPr>
          <w:rFonts w:hint="eastAsia" w:ascii="宋体" w:hAnsi="宋体" w:eastAsia="宋体" w:cs="宋体"/>
          <w:color w:val="auto"/>
          <w:sz w:val="21"/>
          <w:szCs w:val="21"/>
          <w:highlight w:val="none"/>
        </w:rPr>
      </w:pPr>
    </w:p>
    <w:p w14:paraId="318DB445">
      <w:pPr>
        <w:shd w:val="clear"/>
        <w:rPr>
          <w:rFonts w:hint="eastAsia" w:ascii="宋体" w:hAnsi="宋体" w:eastAsia="宋体" w:cs="宋体"/>
          <w:color w:val="auto"/>
          <w:sz w:val="21"/>
          <w:szCs w:val="21"/>
          <w:highlight w:val="none"/>
        </w:rPr>
      </w:pPr>
    </w:p>
    <w:p w14:paraId="5BD1039C">
      <w:pPr>
        <w:shd w:val="clear"/>
        <w:spacing w:line="320" w:lineRule="exact"/>
        <w:rPr>
          <w:rFonts w:hint="eastAsia" w:ascii="宋体" w:hAnsi="宋体" w:eastAsia="宋体" w:cs="宋体"/>
          <w:bCs/>
          <w:color w:val="auto"/>
          <w:kern w:val="12"/>
          <w:sz w:val="21"/>
          <w:szCs w:val="21"/>
          <w:highlight w:val="none"/>
        </w:rPr>
      </w:pPr>
      <w:r>
        <w:rPr>
          <w:rFonts w:hint="eastAsia" w:ascii="宋体" w:hAnsi="宋体" w:eastAsia="宋体" w:cs="宋体"/>
          <w:bCs/>
          <w:color w:val="auto"/>
          <w:kern w:val="12"/>
          <w:sz w:val="21"/>
          <w:szCs w:val="21"/>
          <w:highlight w:val="none"/>
        </w:rPr>
        <w:t>说明：法定代表人（单位负责人）参加本竞争性磋商项目响应的，仅</w:t>
      </w:r>
      <w:r>
        <w:rPr>
          <w:rFonts w:hint="eastAsia" w:ascii="宋体" w:hAnsi="宋体" w:eastAsia="宋体" w:cs="宋体"/>
          <w:bCs/>
          <w:color w:val="auto"/>
          <w:kern w:val="12"/>
          <w:sz w:val="21"/>
          <w:szCs w:val="21"/>
          <w:highlight w:val="none"/>
          <w:lang w:eastAsia="zh-CN"/>
        </w:rPr>
        <w:t>需</w:t>
      </w:r>
      <w:r>
        <w:rPr>
          <w:rFonts w:hint="eastAsia" w:ascii="宋体" w:hAnsi="宋体" w:eastAsia="宋体" w:cs="宋体"/>
          <w:bCs/>
          <w:color w:val="auto"/>
          <w:kern w:val="12"/>
          <w:sz w:val="21"/>
          <w:szCs w:val="21"/>
          <w:highlight w:val="none"/>
        </w:rPr>
        <w:t>出具此证明书。</w:t>
      </w:r>
    </w:p>
    <w:p w14:paraId="4098C8F3">
      <w:pPr>
        <w:shd w:val="clea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14:paraId="54817BC4">
      <w:pPr>
        <w:shd w:val="clear"/>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3.3 法定代表人（单位负责人）授权书</w:t>
      </w:r>
    </w:p>
    <w:p w14:paraId="0AFAB4A1">
      <w:pPr>
        <w:shd w:val="clear"/>
        <w:spacing w:line="480" w:lineRule="exact"/>
        <w:jc w:val="center"/>
        <w:rPr>
          <w:rFonts w:hint="eastAsia" w:ascii="宋体" w:hAnsi="宋体" w:eastAsia="宋体" w:cs="宋体"/>
          <w:b/>
          <w:bCs/>
          <w:color w:val="auto"/>
          <w:sz w:val="21"/>
          <w:szCs w:val="21"/>
          <w:highlight w:val="none"/>
        </w:rPr>
      </w:pPr>
    </w:p>
    <w:p w14:paraId="35303C82">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i/>
          <w:snapToGrid w:val="0"/>
          <w:color w:val="auto"/>
          <w:sz w:val="21"/>
          <w:szCs w:val="21"/>
          <w:highlight w:val="none"/>
          <w:u w:val="single"/>
        </w:rPr>
        <w:t>法</w:t>
      </w:r>
      <w:r>
        <w:rPr>
          <w:rFonts w:hint="eastAsia" w:ascii="宋体" w:hAnsi="宋体" w:eastAsia="宋体" w:cs="宋体"/>
          <w:i/>
          <w:snapToGrid w:val="0"/>
          <w:color w:val="auto"/>
          <w:sz w:val="21"/>
          <w:szCs w:val="21"/>
          <w:highlight w:val="none"/>
          <w:u w:val="single"/>
          <w:lang w:val="en-US" w:eastAsia="zh-CN"/>
        </w:rPr>
        <w:t>定代表</w:t>
      </w:r>
      <w:r>
        <w:rPr>
          <w:rFonts w:hint="eastAsia" w:ascii="宋体" w:hAnsi="宋体" w:eastAsia="宋体" w:cs="宋体"/>
          <w:i/>
          <w:snapToGrid w:val="0"/>
          <w:color w:val="auto"/>
          <w:sz w:val="21"/>
          <w:szCs w:val="21"/>
          <w:highlight w:val="none"/>
          <w:u w:val="single"/>
        </w:rPr>
        <w:t>人姓名</w:t>
      </w: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w:t>
      </w:r>
      <w:r>
        <w:rPr>
          <w:rFonts w:hint="eastAsia" w:ascii="宋体" w:hAnsi="宋体" w:eastAsia="宋体" w:cs="宋体"/>
          <w:i/>
          <w:snapToGrid w:val="0"/>
          <w:color w:val="auto"/>
          <w:sz w:val="21"/>
          <w:szCs w:val="21"/>
          <w:highlight w:val="none"/>
          <w:u w:val="single"/>
        </w:rPr>
        <w:t xml:space="preserve">供应商名称  </w:t>
      </w:r>
      <w:r>
        <w:rPr>
          <w:rFonts w:hint="eastAsia" w:ascii="宋体" w:hAnsi="宋体" w:eastAsia="宋体" w:cs="宋体"/>
          <w:color w:val="auto"/>
          <w:sz w:val="21"/>
          <w:szCs w:val="21"/>
          <w:highlight w:val="none"/>
        </w:rPr>
        <w:t>的法定代表人（单位负责人），现委托</w:t>
      </w:r>
      <w:r>
        <w:rPr>
          <w:rFonts w:hint="eastAsia" w:ascii="宋体" w:hAnsi="宋体" w:eastAsia="宋体" w:cs="宋体"/>
          <w:color w:val="auto"/>
          <w:sz w:val="21"/>
          <w:szCs w:val="21"/>
          <w:highlight w:val="none"/>
          <w:u w:val="single"/>
        </w:rPr>
        <w:t xml:space="preserve">　 </w:t>
      </w:r>
      <w:r>
        <w:rPr>
          <w:rFonts w:hint="eastAsia" w:ascii="宋体" w:hAnsi="宋体" w:eastAsia="宋体" w:cs="宋体"/>
          <w:i/>
          <w:snapToGrid w:val="0"/>
          <w:color w:val="auto"/>
          <w:sz w:val="21"/>
          <w:szCs w:val="21"/>
          <w:highlight w:val="none"/>
          <w:u w:val="single"/>
        </w:rPr>
        <w:t>姓名，职务</w:t>
      </w:r>
      <w:r>
        <w:rPr>
          <w:rFonts w:hint="eastAsia" w:ascii="宋体" w:hAnsi="宋体" w:eastAsia="宋体" w:cs="宋体"/>
          <w:color w:val="auto"/>
          <w:sz w:val="21"/>
          <w:szCs w:val="21"/>
          <w:highlight w:val="none"/>
        </w:rPr>
        <w:t>以我方的名义参加贵方______________________项目的磋商响应活动，并代表我方全权办理针对上述项目的磋商、响应文件澄清、签约等一切具体事务和签署相关文件。</w:t>
      </w:r>
    </w:p>
    <w:p w14:paraId="260C4986">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我方对被授权人的签名事项负全部责任。</w:t>
      </w:r>
    </w:p>
    <w:p w14:paraId="6655FBD4">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31B2ACF3">
      <w:pPr>
        <w:shd w:val="clear"/>
        <w:adjustRightInd w:val="0"/>
        <w:spacing w:line="360" w:lineRule="auto"/>
        <w:ind w:firstLine="441" w:firstLineChars="21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被授权人无转委托权，特此委托。</w:t>
      </w:r>
    </w:p>
    <w:p w14:paraId="0204E249">
      <w:pPr>
        <w:shd w:val="clear"/>
        <w:spacing w:line="48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供应商名称： </w:t>
      </w:r>
      <w:r>
        <w:rPr>
          <w:rFonts w:hint="eastAsia" w:ascii="宋体" w:hAnsi="宋体" w:eastAsia="宋体" w:cs="宋体"/>
          <w:color w:val="auto"/>
          <w:sz w:val="21"/>
          <w:szCs w:val="21"/>
          <w:highlight w:val="none"/>
          <w:u w:val="single"/>
        </w:rPr>
        <w:t xml:space="preserve">       （全称）       </w:t>
      </w:r>
      <w:r>
        <w:rPr>
          <w:rFonts w:hint="eastAsia" w:ascii="宋体" w:hAnsi="宋体" w:eastAsia="宋体" w:cs="宋体"/>
          <w:color w:val="auto"/>
          <w:sz w:val="21"/>
          <w:szCs w:val="21"/>
          <w:highlight w:val="none"/>
        </w:rPr>
        <w:t xml:space="preserve"> （并加盖单位公章）</w:t>
      </w:r>
    </w:p>
    <w:p w14:paraId="0FE5052A">
      <w:pPr>
        <w:shd w:val="clear"/>
        <w:spacing w:line="48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法定代表人（单位负责人）：（签字或加盖名章）</w:t>
      </w:r>
    </w:p>
    <w:p w14:paraId="20E1CB7C">
      <w:pPr>
        <w:shd w:val="clear"/>
        <w:spacing w:line="48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法定代表人（单位负责人）授权代表：（签字或加盖名章）</w:t>
      </w:r>
    </w:p>
    <w:p w14:paraId="7FA5B5E5">
      <w:pPr>
        <w:shd w:val="clear"/>
        <w:spacing w:line="48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法定代表人（单位负责人）授权代表联系电话（手机）：</w:t>
      </w:r>
    </w:p>
    <w:tbl>
      <w:tblPr>
        <w:tblStyle w:val="18"/>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285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4017823C">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法定代表人（单位负责人）身份证（正面）</w:t>
            </w:r>
          </w:p>
        </w:tc>
        <w:tc>
          <w:tcPr>
            <w:tcW w:w="4485" w:type="dxa"/>
            <w:gridSpan w:val="2"/>
            <w:vAlign w:val="center"/>
          </w:tcPr>
          <w:p w14:paraId="61092DEA">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法定代表人（单位负责人）身份证（反面）</w:t>
            </w:r>
          </w:p>
        </w:tc>
      </w:tr>
      <w:tr w14:paraId="191F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81" w:hRule="atLeast"/>
        </w:trPr>
        <w:tc>
          <w:tcPr>
            <w:tcW w:w="4491" w:type="dxa"/>
            <w:gridSpan w:val="2"/>
            <w:vAlign w:val="center"/>
          </w:tcPr>
          <w:p w14:paraId="39A5736E">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法定代表人（单位负责人）授权代表身份证</w:t>
            </w:r>
          </w:p>
          <w:p w14:paraId="7F88727A">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（正面）</w:t>
            </w:r>
          </w:p>
        </w:tc>
        <w:tc>
          <w:tcPr>
            <w:tcW w:w="4492" w:type="dxa"/>
            <w:gridSpan w:val="2"/>
            <w:vAlign w:val="center"/>
          </w:tcPr>
          <w:p w14:paraId="73E58F55">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法定代表人（单位负责人）授权代表身份证</w:t>
            </w:r>
          </w:p>
          <w:p w14:paraId="511847D9">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（反面）</w:t>
            </w:r>
          </w:p>
        </w:tc>
      </w:tr>
    </w:tbl>
    <w:p w14:paraId="10715809">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6F6180A2">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3AEB5CF8">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557C9B6D">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3.4  磋商承诺函</w:t>
      </w:r>
    </w:p>
    <w:p w14:paraId="43AD76FD">
      <w:pPr>
        <w:shd w:val="clear"/>
        <w:autoSpaceDE w:val="0"/>
        <w:autoSpaceDN w:val="0"/>
        <w:snapToGrid w:val="0"/>
        <w:spacing w:line="360" w:lineRule="auto"/>
        <w:jc w:val="center"/>
        <w:rPr>
          <w:rFonts w:hint="eastAsia" w:ascii="宋体" w:hAnsi="宋体" w:eastAsia="宋体" w:cs="宋体"/>
          <w:b/>
          <w:bCs/>
          <w:color w:val="auto"/>
          <w:sz w:val="21"/>
          <w:szCs w:val="21"/>
          <w:highlight w:val="none"/>
        </w:rPr>
      </w:pPr>
    </w:p>
    <w:p w14:paraId="404997AB">
      <w:pPr>
        <w:shd w:val="clear"/>
        <w:spacing w:before="156" w:beforeLines="50" w:after="156" w:afterLines="50" w:line="360" w:lineRule="auto"/>
        <w:contextualSpacing/>
        <w:rPr>
          <w:rFonts w:hint="eastAsia" w:ascii="宋体" w:hAnsi="宋体" w:eastAsia="宋体" w:cs="宋体"/>
          <w:color w:val="auto"/>
          <w:sz w:val="21"/>
          <w:szCs w:val="21"/>
          <w:highlight w:val="none"/>
          <w:lang w:val="zh-CN"/>
        </w:rPr>
      </w:pPr>
      <w:r>
        <w:rPr>
          <w:rFonts w:hint="eastAsia" w:ascii="宋体" w:hAnsi="宋体" w:eastAsia="宋体" w:cs="宋体"/>
          <w:snapToGrid w:val="0"/>
          <w:color w:val="auto"/>
          <w:kern w:val="0"/>
          <w:sz w:val="21"/>
          <w:szCs w:val="21"/>
          <w:highlight w:val="none"/>
          <w:u w:val="single"/>
        </w:rPr>
        <w:t>（采购人）</w:t>
      </w:r>
      <w:r>
        <w:rPr>
          <w:rFonts w:hint="eastAsia" w:ascii="宋体" w:hAnsi="宋体" w:eastAsia="宋体" w:cs="宋体"/>
          <w:snapToGrid w:val="0"/>
          <w:color w:val="auto"/>
          <w:kern w:val="0"/>
          <w:sz w:val="21"/>
          <w:szCs w:val="21"/>
          <w:highlight w:val="none"/>
          <w:u w:val="single"/>
          <w:lang w:val="en-US" w:eastAsia="zh-CN"/>
        </w:rPr>
        <w:t xml:space="preserve">     </w:t>
      </w:r>
      <w:r>
        <w:rPr>
          <w:rFonts w:hint="eastAsia" w:ascii="宋体" w:hAnsi="宋体" w:eastAsia="宋体" w:cs="宋体"/>
          <w:color w:val="auto"/>
          <w:sz w:val="21"/>
          <w:szCs w:val="21"/>
          <w:highlight w:val="none"/>
          <w:lang w:val="zh-CN"/>
        </w:rPr>
        <w:t>：</w:t>
      </w:r>
    </w:p>
    <w:p w14:paraId="5CEF2114">
      <w:pPr>
        <w:shd w:val="clear"/>
        <w:spacing w:before="156" w:beforeLines="50" w:after="156" w:afterLines="50"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经研究，我方自愿参与贵方____年____月____日____（项目编号、项目名称）的投标，将严格遵守《中华人民共和国政府采购法》等相关法律法规规定，并无条件地遵守本次采购活动各项规定。我们郑重承诺：我方如果在本次响应活动中有下列情形之一的，愿接受政府采购监督管理部门给予相关处罚并承诺依法承担相关的经济赔偿责任和法律责任。</w:t>
      </w:r>
    </w:p>
    <w:p w14:paraId="4ED8179C">
      <w:pPr>
        <w:shd w:val="clear"/>
        <w:spacing w:before="156" w:beforeLines="50" w:after="156" w:afterLines="50"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一、在响应有效期内撤销响应文件；</w:t>
      </w:r>
    </w:p>
    <w:p w14:paraId="29D90AAE">
      <w:pPr>
        <w:shd w:val="clear"/>
        <w:spacing w:before="156" w:beforeLines="50" w:after="156" w:afterLines="50"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二、在响应文件中提供虚假材料；</w:t>
      </w:r>
    </w:p>
    <w:p w14:paraId="5D6F9FFB">
      <w:pPr>
        <w:shd w:val="clear"/>
        <w:spacing w:before="156" w:beforeLines="50" w:after="156" w:afterLines="50"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三、除因不可抗力或磋商文件认可的情形以外，成交后不与采购人签订合同；</w:t>
      </w:r>
    </w:p>
    <w:p w14:paraId="6E39EC40">
      <w:pPr>
        <w:shd w:val="clear"/>
        <w:spacing w:before="156" w:beforeLines="50" w:after="156" w:afterLines="50"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四、与采购人、其他供应商或者采购代理机构恶意串通；</w:t>
      </w:r>
    </w:p>
    <w:p w14:paraId="4B8C52ED">
      <w:pPr>
        <w:shd w:val="clear"/>
        <w:spacing w:before="156" w:beforeLines="50" w:after="156" w:afterLines="50"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五、法律法规及本磋商文件规定的其他严重违法行为。</w:t>
      </w:r>
    </w:p>
    <w:p w14:paraId="5B3ADE70">
      <w:pPr>
        <w:shd w:val="clear"/>
        <w:rPr>
          <w:rFonts w:hint="eastAsia" w:ascii="宋体" w:hAnsi="宋体" w:eastAsia="宋体" w:cs="宋体"/>
          <w:color w:val="auto"/>
          <w:sz w:val="21"/>
          <w:szCs w:val="21"/>
          <w:highlight w:val="none"/>
          <w:u w:val="single"/>
        </w:rPr>
      </w:pPr>
    </w:p>
    <w:p w14:paraId="33A395A7">
      <w:pPr>
        <w:shd w:val="clear"/>
        <w:rPr>
          <w:rFonts w:hint="eastAsia" w:ascii="宋体" w:hAnsi="宋体" w:eastAsia="宋体" w:cs="宋体"/>
          <w:color w:val="auto"/>
          <w:sz w:val="21"/>
          <w:szCs w:val="21"/>
          <w:highlight w:val="none"/>
          <w:u w:val="single"/>
        </w:rPr>
      </w:pPr>
    </w:p>
    <w:p w14:paraId="7D64E657">
      <w:pPr>
        <w:shd w:val="clear"/>
        <w:spacing w:line="480" w:lineRule="auto"/>
        <w:ind w:firstLine="4357" w:firstLineChars="20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供应商名称（</w:t>
      </w:r>
      <w:r>
        <w:rPr>
          <w:rFonts w:hint="eastAsia" w:ascii="宋体" w:hAnsi="宋体" w:eastAsia="宋体" w:cs="宋体"/>
          <w:color w:val="auto"/>
          <w:sz w:val="21"/>
          <w:szCs w:val="21"/>
          <w:highlight w:val="none"/>
        </w:rPr>
        <w:t>并加盖公章</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　　　　　　　　　</w:t>
      </w:r>
    </w:p>
    <w:p w14:paraId="637B6A38">
      <w:pPr>
        <w:shd w:val="clear"/>
        <w:spacing w:line="480" w:lineRule="auto"/>
        <w:ind w:firstLine="4357" w:firstLineChars="20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04859699">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7EF3375D">
      <w:pPr>
        <w:shd w:val="clear"/>
        <w:autoSpaceDE w:val="0"/>
        <w:autoSpaceDN w:val="0"/>
        <w:adjustRightInd w:val="0"/>
        <w:spacing w:line="360" w:lineRule="auto"/>
        <w:ind w:right="-11"/>
        <w:rPr>
          <w:rFonts w:hint="eastAsia" w:ascii="宋体" w:hAnsi="宋体" w:eastAsia="宋体" w:cs="宋体"/>
          <w:color w:val="auto"/>
          <w:sz w:val="21"/>
          <w:szCs w:val="21"/>
          <w:highlight w:val="none"/>
          <w:lang w:val="zh-CN"/>
        </w:rPr>
      </w:pPr>
    </w:p>
    <w:p w14:paraId="69793D07">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571CD917">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41B3C7EE">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3136BD44">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23401413">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40D9D818">
      <w:pPr>
        <w:shd w:val="clear"/>
        <w:autoSpaceDE w:val="0"/>
        <w:autoSpaceDN w:val="0"/>
        <w:adjustRightInd w:val="0"/>
        <w:spacing w:line="360" w:lineRule="auto"/>
        <w:jc w:val="center"/>
        <w:rPr>
          <w:rFonts w:hint="eastAsia" w:ascii="宋体" w:hAnsi="宋体" w:eastAsia="宋体" w:cs="宋体"/>
          <w:color w:val="auto"/>
          <w:sz w:val="21"/>
          <w:szCs w:val="21"/>
          <w:highlight w:val="none"/>
          <w:lang w:val="zh-CN"/>
        </w:rPr>
      </w:pPr>
    </w:p>
    <w:p w14:paraId="2A4EFED1">
      <w:pPr>
        <w:pStyle w:val="5"/>
        <w:shd w:val="clear"/>
        <w:rPr>
          <w:rFonts w:hint="eastAsia" w:ascii="宋体" w:hAnsi="宋体" w:eastAsia="宋体" w:cs="宋体"/>
          <w:color w:val="auto"/>
          <w:sz w:val="21"/>
          <w:szCs w:val="21"/>
          <w:highlight w:val="none"/>
          <w:lang w:val="zh-CN"/>
        </w:rPr>
      </w:pPr>
    </w:p>
    <w:p w14:paraId="3D27DE34">
      <w:pPr>
        <w:pStyle w:val="14"/>
        <w:shd w:val="clear"/>
        <w:rPr>
          <w:rFonts w:hint="eastAsia" w:ascii="宋体" w:hAnsi="宋体" w:eastAsia="宋体" w:cs="宋体"/>
          <w:color w:val="auto"/>
          <w:sz w:val="21"/>
          <w:szCs w:val="21"/>
          <w:highlight w:val="none"/>
          <w:lang w:val="zh-CN"/>
        </w:rPr>
      </w:pPr>
    </w:p>
    <w:p w14:paraId="554CE5EC">
      <w:pPr>
        <w:pStyle w:val="5"/>
        <w:shd w:val="clear"/>
        <w:rPr>
          <w:rFonts w:hint="eastAsia" w:ascii="宋体" w:hAnsi="宋体" w:eastAsia="宋体" w:cs="宋体"/>
          <w:color w:val="auto"/>
          <w:sz w:val="21"/>
          <w:szCs w:val="21"/>
          <w:highlight w:val="none"/>
          <w:lang w:val="zh-CN"/>
        </w:rPr>
      </w:pPr>
    </w:p>
    <w:p w14:paraId="63C9CDCC">
      <w:pPr>
        <w:pStyle w:val="5"/>
        <w:shd w:val="clear"/>
        <w:rPr>
          <w:rFonts w:hint="eastAsia" w:ascii="宋体" w:hAnsi="宋体" w:eastAsia="宋体" w:cs="宋体"/>
          <w:color w:val="auto"/>
          <w:sz w:val="21"/>
          <w:szCs w:val="21"/>
          <w:highlight w:val="none"/>
          <w:lang w:val="zh-CN"/>
        </w:rPr>
      </w:pPr>
    </w:p>
    <w:p w14:paraId="3D125403">
      <w:pPr>
        <w:pStyle w:val="5"/>
        <w:shd w:val="clear"/>
        <w:rPr>
          <w:rFonts w:hint="eastAsia" w:ascii="宋体" w:hAnsi="宋体" w:eastAsia="宋体" w:cs="宋体"/>
          <w:color w:val="auto"/>
          <w:sz w:val="21"/>
          <w:szCs w:val="21"/>
          <w:highlight w:val="none"/>
          <w:lang w:val="zh-CN"/>
        </w:rPr>
      </w:pPr>
    </w:p>
    <w:p w14:paraId="6AD41448">
      <w:pPr>
        <w:pStyle w:val="5"/>
        <w:shd w:val="clear"/>
        <w:rPr>
          <w:rFonts w:hint="eastAsia" w:ascii="宋体" w:hAnsi="宋体" w:eastAsia="宋体" w:cs="宋体"/>
          <w:color w:val="auto"/>
          <w:sz w:val="21"/>
          <w:szCs w:val="21"/>
          <w:highlight w:val="none"/>
          <w:lang w:val="zh-CN"/>
        </w:rPr>
      </w:pPr>
    </w:p>
    <w:p w14:paraId="52705520">
      <w:pPr>
        <w:pStyle w:val="5"/>
        <w:shd w:val="clear"/>
        <w:rPr>
          <w:rFonts w:hint="eastAsia" w:ascii="宋体" w:hAnsi="宋体" w:eastAsia="宋体" w:cs="宋体"/>
          <w:color w:val="auto"/>
          <w:sz w:val="21"/>
          <w:szCs w:val="21"/>
          <w:highlight w:val="none"/>
          <w:lang w:val="zh-CN"/>
        </w:rPr>
      </w:pPr>
    </w:p>
    <w:p w14:paraId="370C2BB8">
      <w:pPr>
        <w:pStyle w:val="5"/>
        <w:shd w:val="clear"/>
        <w:rPr>
          <w:rFonts w:hint="eastAsia" w:ascii="宋体" w:hAnsi="宋体" w:eastAsia="宋体" w:cs="宋体"/>
          <w:color w:val="auto"/>
          <w:sz w:val="21"/>
          <w:szCs w:val="21"/>
          <w:highlight w:val="none"/>
          <w:lang w:val="zh-CN"/>
        </w:rPr>
      </w:pPr>
    </w:p>
    <w:p w14:paraId="40B87A20">
      <w:pPr>
        <w:pStyle w:val="5"/>
        <w:shd w:val="clear"/>
        <w:rPr>
          <w:rFonts w:hint="eastAsia" w:ascii="宋体" w:hAnsi="宋体" w:eastAsia="宋体" w:cs="宋体"/>
          <w:color w:val="auto"/>
          <w:sz w:val="21"/>
          <w:szCs w:val="21"/>
          <w:highlight w:val="none"/>
          <w:lang w:val="zh-CN"/>
        </w:rPr>
      </w:pPr>
    </w:p>
    <w:p w14:paraId="07668FFB">
      <w:pPr>
        <w:pStyle w:val="5"/>
        <w:shd w:val="clear"/>
        <w:rPr>
          <w:rFonts w:hint="eastAsia" w:ascii="宋体" w:hAnsi="宋体" w:eastAsia="宋体" w:cs="宋体"/>
          <w:color w:val="auto"/>
          <w:sz w:val="21"/>
          <w:szCs w:val="21"/>
          <w:highlight w:val="none"/>
          <w:lang w:val="zh-CN"/>
        </w:rPr>
      </w:pPr>
    </w:p>
    <w:p w14:paraId="0E1912C6">
      <w:pPr>
        <w:pStyle w:val="5"/>
        <w:shd w:val="clear"/>
        <w:rPr>
          <w:rFonts w:hint="eastAsia" w:ascii="宋体" w:hAnsi="宋体" w:eastAsia="宋体" w:cs="宋体"/>
          <w:color w:val="auto"/>
          <w:sz w:val="21"/>
          <w:szCs w:val="21"/>
          <w:highlight w:val="none"/>
          <w:lang w:val="zh-CN"/>
        </w:rPr>
      </w:pPr>
    </w:p>
    <w:p w14:paraId="508967CF">
      <w:pPr>
        <w:shd w:val="clear"/>
        <w:spacing w:line="360" w:lineRule="auto"/>
        <w:jc w:val="both"/>
        <w:rPr>
          <w:rFonts w:hint="eastAsia" w:ascii="宋体" w:hAnsi="宋体" w:eastAsia="宋体" w:cs="宋体"/>
          <w:b/>
          <w:bCs/>
          <w:color w:val="auto"/>
          <w:sz w:val="21"/>
          <w:szCs w:val="21"/>
          <w:highlight w:val="none"/>
        </w:rPr>
      </w:pPr>
    </w:p>
    <w:p w14:paraId="0F18019E">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3.5 禹州市政府采购供应商信用承诺函</w:t>
      </w:r>
    </w:p>
    <w:p w14:paraId="6250A7B5">
      <w:pPr>
        <w:shd w:val="clear"/>
        <w:rPr>
          <w:rFonts w:hint="eastAsia" w:ascii="宋体" w:hAnsi="宋体" w:eastAsia="宋体" w:cs="宋体"/>
          <w:color w:val="auto"/>
          <w:sz w:val="21"/>
          <w:szCs w:val="21"/>
          <w:highlight w:val="none"/>
          <w:lang w:val="zh-CN"/>
        </w:rPr>
      </w:pPr>
    </w:p>
    <w:p w14:paraId="0AF90431">
      <w:pPr>
        <w:shd w:val="clear"/>
        <w:spacing w:line="60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致（采购人或采购代理机构）：</w:t>
      </w:r>
    </w:p>
    <w:p w14:paraId="53231B4D">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单位名称（自然人姓名）：</w:t>
      </w:r>
    </w:p>
    <w:p w14:paraId="0A719506">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统一社会信用代码（身份证号码）：</w:t>
      </w:r>
    </w:p>
    <w:p w14:paraId="5BDF0A6C">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法定代表人（负责人）：</w:t>
      </w:r>
    </w:p>
    <w:p w14:paraId="11B2A8E4">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联系地址和电话：</w:t>
      </w:r>
    </w:p>
    <w:p w14:paraId="406EB2C3">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为维护公平、公正、公开的政府采购市场秩序，树立诚实守信的政府采购供应商形象，我单位（本人）自愿作出以下承诺：</w:t>
      </w:r>
    </w:p>
    <w:p w14:paraId="61D30156">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2E62A4A5">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（一）具有独立承担民事责任的能力；</w:t>
      </w:r>
    </w:p>
    <w:p w14:paraId="12A0675A">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（二）具有良好的商业信誉和健全的财务会计制度；</w:t>
      </w:r>
    </w:p>
    <w:p w14:paraId="34C41D4B">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（三）具有履行合同所必需的设备和专业技术能力；</w:t>
      </w:r>
    </w:p>
    <w:p w14:paraId="192A7D3D">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（四）有依法缴纳税收和社会保障资金的良好记录；</w:t>
      </w:r>
    </w:p>
    <w:p w14:paraId="53D96171">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（五）参加政府采购活动前三年内，在经营活动中没有重大违法记录；</w:t>
      </w:r>
    </w:p>
    <w:p w14:paraId="6BA77610">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（六）未被列入经营异常名录或者严重违法失信名单、失信被执行人，重大税收违法案件当事人名单、政府采购严重违法失信行为记录名单；</w:t>
      </w:r>
    </w:p>
    <w:p w14:paraId="77F7A32C">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（七）未被相关监管部门作出行政处罚且尚在处罚有效期的；</w:t>
      </w:r>
    </w:p>
    <w:p w14:paraId="76C43FEC">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（八）未曾作出虚假采购承诺；</w:t>
      </w:r>
    </w:p>
    <w:p w14:paraId="7D95679B">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（九）符合法律、行政法规规定的其他条件。</w:t>
      </w:r>
    </w:p>
    <w:p w14:paraId="5847E78C">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396CAC0">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供应商（电子章）：</w:t>
      </w:r>
    </w:p>
    <w:p w14:paraId="45741449">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法定代表人或授权代表（签字或电子印章）：</w:t>
      </w:r>
    </w:p>
    <w:p w14:paraId="1AA571E3">
      <w:pPr>
        <w:shd w:val="clear"/>
        <w:spacing w:line="6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日期：年月日</w:t>
      </w:r>
    </w:p>
    <w:p w14:paraId="6B641D94">
      <w:pPr>
        <w:shd w:val="clear"/>
        <w:rPr>
          <w:rFonts w:hint="eastAsia" w:ascii="宋体" w:hAnsi="宋体" w:eastAsia="宋体" w:cs="宋体"/>
          <w:color w:val="auto"/>
          <w:sz w:val="21"/>
          <w:szCs w:val="21"/>
          <w:highlight w:val="none"/>
          <w:lang w:val="zh-CN"/>
        </w:rPr>
      </w:pPr>
    </w:p>
    <w:p w14:paraId="0543B7C9">
      <w:pPr>
        <w:shd w:val="clear"/>
        <w:rPr>
          <w:rFonts w:hint="eastAsia" w:ascii="宋体" w:hAnsi="宋体" w:eastAsia="宋体" w:cs="宋体"/>
          <w:color w:val="auto"/>
          <w:sz w:val="21"/>
          <w:szCs w:val="21"/>
          <w:highlight w:val="none"/>
        </w:rPr>
      </w:pPr>
    </w:p>
    <w:p w14:paraId="578F4F73">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注：1.供应商须在磋商文件中按此模板提供承诺函，未提供视为未实质性响应磋商文件要求，按无效投标处理。</w:t>
      </w:r>
    </w:p>
    <w:p w14:paraId="7066F1B2">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2.供应商的法定代表人或者授权代表的签字或盖章应真实、有效，如由授权代表签字或盖章的，应提供“法定代表人授权书”。</w:t>
      </w:r>
    </w:p>
    <w:p w14:paraId="3421DB23">
      <w:pPr>
        <w:shd w:val="clear"/>
        <w:spacing w:line="360" w:lineRule="auto"/>
        <w:rPr>
          <w:rFonts w:hint="eastAsia" w:ascii="宋体" w:hAnsi="宋体" w:eastAsia="宋体" w:cs="宋体"/>
          <w:color w:val="auto"/>
          <w:sz w:val="21"/>
          <w:szCs w:val="21"/>
          <w:highlight w:val="none"/>
        </w:rPr>
      </w:pPr>
    </w:p>
    <w:p w14:paraId="41870F25">
      <w:pPr>
        <w:shd w:val="clear"/>
        <w:rPr>
          <w:rFonts w:hint="eastAsia" w:ascii="宋体" w:hAnsi="宋体" w:eastAsia="宋体" w:cs="宋体"/>
          <w:color w:val="auto"/>
          <w:sz w:val="21"/>
          <w:szCs w:val="21"/>
          <w:highlight w:val="none"/>
        </w:rPr>
      </w:pPr>
    </w:p>
    <w:p w14:paraId="5F7EA80B">
      <w:pPr>
        <w:shd w:val="clear"/>
        <w:rPr>
          <w:rFonts w:hint="eastAsia" w:ascii="宋体" w:hAnsi="宋体" w:eastAsia="宋体" w:cs="宋体"/>
          <w:color w:val="auto"/>
          <w:sz w:val="21"/>
          <w:szCs w:val="21"/>
          <w:highlight w:val="none"/>
        </w:rPr>
      </w:pPr>
    </w:p>
    <w:p w14:paraId="56742CBD">
      <w:pPr>
        <w:shd w:val="clear"/>
        <w:rPr>
          <w:rFonts w:hint="eastAsia" w:ascii="宋体" w:hAnsi="宋体" w:eastAsia="宋体" w:cs="宋体"/>
          <w:color w:val="auto"/>
          <w:sz w:val="21"/>
          <w:szCs w:val="21"/>
          <w:highlight w:val="none"/>
        </w:rPr>
      </w:pPr>
    </w:p>
    <w:p w14:paraId="578C4D13">
      <w:pPr>
        <w:shd w:val="clear"/>
        <w:rPr>
          <w:rFonts w:hint="eastAsia" w:ascii="宋体" w:hAnsi="宋体" w:eastAsia="宋体" w:cs="宋体"/>
          <w:color w:val="auto"/>
          <w:sz w:val="21"/>
          <w:szCs w:val="21"/>
          <w:highlight w:val="none"/>
        </w:rPr>
      </w:pPr>
    </w:p>
    <w:p w14:paraId="3F8917C1">
      <w:pPr>
        <w:pStyle w:val="5"/>
        <w:shd w:val="clear"/>
        <w:rPr>
          <w:rFonts w:hint="eastAsia" w:ascii="宋体" w:hAnsi="宋体" w:eastAsia="宋体" w:cs="宋体"/>
          <w:color w:val="auto"/>
          <w:sz w:val="21"/>
          <w:szCs w:val="21"/>
          <w:highlight w:val="none"/>
          <w:lang w:val="zh-CN"/>
        </w:rPr>
      </w:pPr>
    </w:p>
    <w:p w14:paraId="093ACE1F">
      <w:pPr>
        <w:pStyle w:val="5"/>
        <w:shd w:val="clear"/>
        <w:rPr>
          <w:rFonts w:hint="eastAsia" w:ascii="宋体" w:hAnsi="宋体" w:eastAsia="宋体" w:cs="宋体"/>
          <w:color w:val="auto"/>
          <w:sz w:val="21"/>
          <w:szCs w:val="21"/>
          <w:highlight w:val="none"/>
          <w:lang w:val="zh-CN"/>
        </w:rPr>
      </w:pPr>
    </w:p>
    <w:p w14:paraId="356B734B">
      <w:pPr>
        <w:pStyle w:val="5"/>
        <w:shd w:val="clear"/>
        <w:rPr>
          <w:rFonts w:hint="eastAsia" w:ascii="宋体" w:hAnsi="宋体" w:eastAsia="宋体" w:cs="宋体"/>
          <w:color w:val="auto"/>
          <w:sz w:val="21"/>
          <w:szCs w:val="21"/>
          <w:highlight w:val="none"/>
          <w:lang w:val="zh-CN"/>
        </w:rPr>
      </w:pPr>
    </w:p>
    <w:p w14:paraId="6A38503C">
      <w:pPr>
        <w:pStyle w:val="5"/>
        <w:shd w:val="clear"/>
        <w:rPr>
          <w:rFonts w:hint="eastAsia" w:ascii="宋体" w:hAnsi="宋体" w:eastAsia="宋体" w:cs="宋体"/>
          <w:color w:val="auto"/>
          <w:sz w:val="21"/>
          <w:szCs w:val="21"/>
          <w:highlight w:val="none"/>
          <w:lang w:val="zh-CN"/>
        </w:rPr>
      </w:pPr>
    </w:p>
    <w:p w14:paraId="03E3B0A2">
      <w:pPr>
        <w:pStyle w:val="5"/>
        <w:shd w:val="clear"/>
        <w:rPr>
          <w:rFonts w:hint="eastAsia" w:ascii="宋体" w:hAnsi="宋体" w:eastAsia="宋体" w:cs="宋体"/>
          <w:color w:val="auto"/>
          <w:sz w:val="21"/>
          <w:szCs w:val="21"/>
          <w:highlight w:val="none"/>
          <w:lang w:val="zh-CN"/>
        </w:rPr>
      </w:pPr>
    </w:p>
    <w:p w14:paraId="4A8EAD0E">
      <w:pPr>
        <w:pStyle w:val="5"/>
        <w:shd w:val="clear"/>
        <w:rPr>
          <w:rFonts w:hint="eastAsia" w:ascii="宋体" w:hAnsi="宋体" w:eastAsia="宋体" w:cs="宋体"/>
          <w:color w:val="auto"/>
          <w:sz w:val="21"/>
          <w:szCs w:val="21"/>
          <w:highlight w:val="none"/>
          <w:lang w:val="zh-CN"/>
        </w:rPr>
      </w:pPr>
    </w:p>
    <w:p w14:paraId="57240129">
      <w:pPr>
        <w:pStyle w:val="5"/>
        <w:shd w:val="clear"/>
        <w:rPr>
          <w:rFonts w:hint="eastAsia" w:ascii="宋体" w:hAnsi="宋体" w:eastAsia="宋体" w:cs="宋体"/>
          <w:color w:val="auto"/>
          <w:sz w:val="21"/>
          <w:szCs w:val="21"/>
          <w:highlight w:val="none"/>
          <w:lang w:val="zh-CN"/>
        </w:rPr>
      </w:pPr>
    </w:p>
    <w:p w14:paraId="3A94214B">
      <w:pPr>
        <w:pStyle w:val="5"/>
        <w:shd w:val="clear"/>
        <w:rPr>
          <w:rFonts w:hint="eastAsia" w:ascii="宋体" w:hAnsi="宋体" w:eastAsia="宋体" w:cs="宋体"/>
          <w:color w:val="auto"/>
          <w:sz w:val="21"/>
          <w:szCs w:val="21"/>
          <w:highlight w:val="none"/>
          <w:lang w:val="zh-CN"/>
        </w:rPr>
      </w:pPr>
    </w:p>
    <w:p w14:paraId="7DB625C0">
      <w:pPr>
        <w:pStyle w:val="5"/>
        <w:shd w:val="clear"/>
        <w:rPr>
          <w:rFonts w:hint="eastAsia" w:ascii="宋体" w:hAnsi="宋体" w:eastAsia="宋体" w:cs="宋体"/>
          <w:color w:val="auto"/>
          <w:sz w:val="21"/>
          <w:szCs w:val="21"/>
          <w:highlight w:val="none"/>
          <w:lang w:val="zh-CN"/>
        </w:rPr>
      </w:pPr>
    </w:p>
    <w:p w14:paraId="2F7E968A">
      <w:pPr>
        <w:pStyle w:val="5"/>
        <w:shd w:val="clear"/>
        <w:rPr>
          <w:rFonts w:hint="eastAsia" w:ascii="宋体" w:hAnsi="宋体" w:eastAsia="宋体" w:cs="宋体"/>
          <w:color w:val="auto"/>
          <w:sz w:val="21"/>
          <w:szCs w:val="21"/>
          <w:highlight w:val="none"/>
          <w:lang w:val="zh-CN"/>
        </w:rPr>
      </w:pPr>
    </w:p>
    <w:p w14:paraId="01D47F78">
      <w:pPr>
        <w:shd w:val="clear"/>
        <w:autoSpaceDE w:val="0"/>
        <w:autoSpaceDN w:val="0"/>
        <w:adjustRightInd w:val="0"/>
        <w:spacing w:line="360" w:lineRule="auto"/>
        <w:outlineLvl w:val="0"/>
        <w:rPr>
          <w:rFonts w:hint="eastAsia" w:ascii="宋体" w:hAnsi="宋体" w:eastAsia="宋体" w:cs="宋体"/>
          <w:b/>
          <w:bCs/>
          <w:color w:val="auto"/>
          <w:sz w:val="21"/>
          <w:szCs w:val="21"/>
          <w:highlight w:val="none"/>
        </w:rPr>
      </w:pPr>
    </w:p>
    <w:p w14:paraId="354E8A3C">
      <w:pPr>
        <w:shd w:val="clear"/>
        <w:autoSpaceDE w:val="0"/>
        <w:autoSpaceDN w:val="0"/>
        <w:adjustRightInd w:val="0"/>
        <w:spacing w:line="360" w:lineRule="auto"/>
        <w:outlineLvl w:val="0"/>
        <w:rPr>
          <w:rFonts w:hint="eastAsia" w:ascii="宋体" w:hAnsi="宋体" w:eastAsia="宋体" w:cs="宋体"/>
          <w:b/>
          <w:bCs/>
          <w:color w:val="auto"/>
          <w:sz w:val="21"/>
          <w:szCs w:val="21"/>
          <w:highlight w:val="none"/>
        </w:rPr>
      </w:pPr>
    </w:p>
    <w:p w14:paraId="51B6115D">
      <w:pPr>
        <w:shd w:val="clear"/>
        <w:autoSpaceDE w:val="0"/>
        <w:autoSpaceDN w:val="0"/>
        <w:adjustRightInd w:val="0"/>
        <w:spacing w:line="360" w:lineRule="auto"/>
        <w:outlineLvl w:val="0"/>
        <w:rPr>
          <w:rFonts w:hint="eastAsia" w:ascii="宋体" w:hAnsi="宋体" w:eastAsia="宋体" w:cs="宋体"/>
          <w:b/>
          <w:bCs/>
          <w:color w:val="auto"/>
          <w:sz w:val="21"/>
          <w:szCs w:val="21"/>
          <w:highlight w:val="none"/>
        </w:rPr>
      </w:pPr>
    </w:p>
    <w:p w14:paraId="210575F9">
      <w:pPr>
        <w:shd w:val="clear"/>
        <w:autoSpaceDE w:val="0"/>
        <w:autoSpaceDN w:val="0"/>
        <w:adjustRightInd w:val="0"/>
        <w:spacing w:line="360" w:lineRule="auto"/>
        <w:outlineLvl w:val="0"/>
        <w:rPr>
          <w:rFonts w:hint="eastAsia" w:ascii="宋体" w:hAnsi="宋体" w:eastAsia="宋体" w:cs="宋体"/>
          <w:b/>
          <w:bCs/>
          <w:color w:val="auto"/>
          <w:sz w:val="21"/>
          <w:szCs w:val="21"/>
          <w:highlight w:val="none"/>
        </w:rPr>
      </w:pPr>
    </w:p>
    <w:p w14:paraId="6DA85305">
      <w:pPr>
        <w:shd w:val="clear"/>
        <w:autoSpaceDE w:val="0"/>
        <w:autoSpaceDN w:val="0"/>
        <w:adjustRightInd w:val="0"/>
        <w:spacing w:line="360" w:lineRule="auto"/>
        <w:outlineLvl w:val="0"/>
        <w:rPr>
          <w:rFonts w:hint="eastAsia" w:ascii="宋体" w:hAnsi="宋体" w:eastAsia="宋体" w:cs="宋体"/>
          <w:b/>
          <w:bCs/>
          <w:color w:val="auto"/>
          <w:sz w:val="21"/>
          <w:szCs w:val="21"/>
          <w:highlight w:val="none"/>
        </w:rPr>
      </w:pPr>
    </w:p>
    <w:p w14:paraId="6A677228">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3.6</w:t>
      </w:r>
      <w:r>
        <w:rPr>
          <w:rFonts w:hint="eastAsia" w:ascii="宋体" w:hAnsi="宋体" w:eastAsia="宋体" w:cs="宋体"/>
          <w:b/>
          <w:bCs/>
          <w:color w:val="auto"/>
          <w:sz w:val="21"/>
          <w:szCs w:val="21"/>
          <w:highlight w:val="none"/>
        </w:rPr>
        <w:t xml:space="preserve"> 中小企业声明函（服务）</w:t>
      </w:r>
    </w:p>
    <w:p w14:paraId="21840251">
      <w:pPr>
        <w:pStyle w:val="5"/>
        <w:shd w:val="clear"/>
        <w:rPr>
          <w:rFonts w:hint="eastAsia" w:ascii="宋体" w:hAnsi="宋体" w:eastAsia="宋体" w:cs="宋体"/>
          <w:color w:val="auto"/>
          <w:sz w:val="21"/>
          <w:szCs w:val="21"/>
          <w:highlight w:val="none"/>
        </w:rPr>
      </w:pPr>
    </w:p>
    <w:p w14:paraId="20CCCEE6">
      <w:pPr>
        <w:shd w:val="clear"/>
        <w:spacing w:line="360" w:lineRule="auto"/>
        <w:ind w:firstLine="707" w:firstLineChars="3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 号）的规定，本公司参加</w:t>
      </w:r>
      <w:r>
        <w:rPr>
          <w:rFonts w:hint="eastAsia" w:ascii="宋体" w:hAnsi="宋体" w:eastAsia="宋体" w:cs="宋体"/>
          <w:i/>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i/>
          <w:color w:val="auto"/>
          <w:sz w:val="21"/>
          <w:szCs w:val="21"/>
          <w:highlight w:val="none"/>
          <w:u w:val="single"/>
        </w:rPr>
        <w:t>（项目名称）</w:t>
      </w:r>
      <w:r>
        <w:rPr>
          <w:rFonts w:hint="eastAsia" w:ascii="宋体" w:hAnsi="宋体" w:eastAsia="宋体" w:cs="宋体"/>
          <w:color w:val="auto"/>
          <w:sz w:val="21"/>
          <w:szCs w:val="21"/>
          <w:highlight w:val="none"/>
        </w:rPr>
        <w:t>采购活动，提供本</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中所采购的服务全部由</w:t>
      </w:r>
      <w:r>
        <w:rPr>
          <w:rFonts w:hint="eastAsia" w:ascii="宋体" w:hAnsi="宋体" w:eastAsia="宋体" w:cs="宋体"/>
          <w:color w:val="auto"/>
          <w:sz w:val="21"/>
          <w:szCs w:val="21"/>
          <w:highlight w:val="none"/>
          <w:u w:val="single"/>
        </w:rPr>
        <w:t xml:space="preserve">     符合/不符合   </w:t>
      </w:r>
      <w:r>
        <w:rPr>
          <w:rFonts w:hint="eastAsia" w:ascii="宋体" w:hAnsi="宋体" w:eastAsia="宋体" w:cs="宋体"/>
          <w:color w:val="auto"/>
          <w:sz w:val="21"/>
          <w:szCs w:val="21"/>
          <w:highlight w:val="none"/>
        </w:rPr>
        <w:t>政策要求的中小企业承接。相关企业的具体情况如下：</w:t>
      </w:r>
    </w:p>
    <w:p w14:paraId="6A127977">
      <w:pPr>
        <w:shd w:val="clear"/>
        <w:spacing w:line="360" w:lineRule="auto"/>
        <w:ind w:firstLine="707" w:firstLineChars="3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 </w:t>
      </w:r>
      <w:r>
        <w:rPr>
          <w:rFonts w:hint="eastAsia" w:ascii="宋体" w:hAnsi="宋体" w:eastAsia="宋体" w:cs="宋体"/>
          <w:i/>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i/>
          <w:color w:val="auto"/>
          <w:sz w:val="21"/>
          <w:szCs w:val="21"/>
          <w:highlight w:val="none"/>
          <w:u w:val="single"/>
        </w:rPr>
        <w:t>（采购文件中明确的所属行业）</w:t>
      </w:r>
      <w:r>
        <w:rPr>
          <w:rFonts w:hint="eastAsia" w:ascii="宋体" w:hAnsi="宋体" w:eastAsia="宋体" w:cs="宋体"/>
          <w:color w:val="auto"/>
          <w:sz w:val="21"/>
          <w:szCs w:val="21"/>
          <w:highlight w:val="none"/>
        </w:rPr>
        <w:t>行业；承接企业为</w:t>
      </w:r>
      <w:r>
        <w:rPr>
          <w:rFonts w:hint="eastAsia" w:ascii="宋体" w:hAnsi="宋体" w:eastAsia="宋体" w:cs="宋体"/>
          <w:i/>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i/>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42D55A9B">
      <w:pPr>
        <w:shd w:val="clear"/>
        <w:spacing w:line="360" w:lineRule="auto"/>
        <w:ind w:firstLine="707" w:firstLineChars="3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D3A4682">
      <w:pPr>
        <w:shd w:val="clear"/>
        <w:spacing w:line="360" w:lineRule="auto"/>
        <w:ind w:firstLine="707" w:firstLineChars="3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4412D774">
      <w:pPr>
        <w:shd w:val="clear"/>
        <w:spacing w:line="360" w:lineRule="auto"/>
        <w:ind w:firstLine="707" w:firstLineChars="3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31B8F56B">
      <w:pPr>
        <w:shd w:val="clear"/>
        <w:spacing w:line="360" w:lineRule="auto"/>
        <w:ind w:firstLine="707" w:firstLineChars="337"/>
        <w:jc w:val="left"/>
        <w:rPr>
          <w:rFonts w:hint="eastAsia" w:ascii="宋体" w:hAnsi="宋体" w:eastAsia="宋体" w:cs="宋体"/>
          <w:color w:val="auto"/>
          <w:sz w:val="21"/>
          <w:szCs w:val="21"/>
          <w:highlight w:val="none"/>
        </w:rPr>
      </w:pPr>
    </w:p>
    <w:p w14:paraId="5B606558">
      <w:pPr>
        <w:shd w:val="clear"/>
        <w:spacing w:line="480" w:lineRule="auto"/>
        <w:ind w:firstLine="5957" w:firstLineChars="28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企业名称（盖章）：</w:t>
      </w:r>
    </w:p>
    <w:p w14:paraId="1EB6C32B">
      <w:pPr>
        <w:shd w:val="clear"/>
        <w:spacing w:line="480" w:lineRule="auto"/>
        <w:ind w:firstLine="5957" w:firstLineChars="283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72E6DDAD">
      <w:pPr>
        <w:shd w:val="clear"/>
        <w:autoSpaceDE w:val="0"/>
        <w:autoSpaceDN w:val="0"/>
        <w:adjustRightInd w:val="0"/>
        <w:spacing w:line="360" w:lineRule="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32369BF7">
      <w:pPr>
        <w:widowControl/>
        <w:shd w:val="clear"/>
        <w:spacing w:before="100" w:beforeAutospacing="1" w:after="100" w:afterAutospacing="1"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sz w:val="21"/>
          <w:szCs w:val="21"/>
          <w:highlight w:val="none"/>
        </w:rPr>
        <w:t>从业人员、营业收入、资产总额填报上一年度数据，无上一年度数据的新成立企业可不填报。</w:t>
      </w:r>
    </w:p>
    <w:p w14:paraId="3D89B022">
      <w:pPr>
        <w:shd w:val="clear"/>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eastAsia="zh-CN"/>
        </w:rPr>
        <w:t>2.</w:t>
      </w:r>
      <w:r>
        <w:rPr>
          <w:rFonts w:hint="eastAsia" w:ascii="宋体" w:hAnsi="宋体" w:eastAsia="宋体" w:cs="宋体"/>
          <w:color w:val="auto"/>
          <w:kern w:val="0"/>
          <w:sz w:val="21"/>
          <w:szCs w:val="21"/>
          <w:highlight w:val="none"/>
        </w:rPr>
        <w:t>中小企业参加政府采购活动，应当出具</w:t>
      </w:r>
      <w:r>
        <w:rPr>
          <w:rFonts w:hint="eastAsia" w:ascii="宋体" w:hAnsi="宋体" w:eastAsia="宋体" w:cs="宋体"/>
          <w:color w:val="auto"/>
          <w:sz w:val="21"/>
          <w:szCs w:val="21"/>
          <w:highlight w:val="none"/>
        </w:rPr>
        <w:t>《中小企业声明函》，否则不得享受相关中小企业扶持政</w:t>
      </w:r>
      <w:r>
        <w:rPr>
          <w:rFonts w:hint="eastAsia" w:ascii="宋体" w:hAnsi="宋体" w:eastAsia="宋体" w:cs="宋体"/>
          <w:color w:val="auto"/>
          <w:kern w:val="0"/>
          <w:sz w:val="21"/>
          <w:szCs w:val="21"/>
          <w:highlight w:val="none"/>
        </w:rPr>
        <w:t>策</w:t>
      </w:r>
    </w:p>
    <w:p w14:paraId="467E356A">
      <w:pPr>
        <w:shd w:val="clear"/>
        <w:spacing w:line="360" w:lineRule="auto"/>
        <w:jc w:val="center"/>
        <w:rPr>
          <w:rFonts w:hint="eastAsia" w:ascii="宋体" w:hAnsi="宋体" w:eastAsia="宋体" w:cs="宋体"/>
          <w:b/>
          <w:bCs/>
          <w:color w:val="auto"/>
          <w:sz w:val="21"/>
          <w:szCs w:val="21"/>
          <w:highlight w:val="none"/>
        </w:rPr>
      </w:pPr>
    </w:p>
    <w:p w14:paraId="5CA9EA8B">
      <w:pPr>
        <w:shd w:val="clear"/>
        <w:spacing w:line="360" w:lineRule="auto"/>
        <w:jc w:val="center"/>
        <w:rPr>
          <w:rFonts w:hint="eastAsia" w:ascii="宋体" w:hAnsi="宋体" w:eastAsia="宋体" w:cs="宋体"/>
          <w:b/>
          <w:bCs/>
          <w:color w:val="auto"/>
          <w:sz w:val="21"/>
          <w:szCs w:val="21"/>
          <w:highlight w:val="none"/>
        </w:rPr>
      </w:pPr>
    </w:p>
    <w:p w14:paraId="1353848A">
      <w:pPr>
        <w:shd w:val="clear"/>
        <w:spacing w:line="360" w:lineRule="auto"/>
        <w:jc w:val="center"/>
        <w:rPr>
          <w:rFonts w:hint="eastAsia" w:ascii="宋体" w:hAnsi="宋体" w:eastAsia="宋体" w:cs="宋体"/>
          <w:b/>
          <w:bCs/>
          <w:color w:val="auto"/>
          <w:sz w:val="21"/>
          <w:szCs w:val="21"/>
          <w:highlight w:val="none"/>
        </w:rPr>
      </w:pPr>
    </w:p>
    <w:p w14:paraId="06C30859">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4E467756">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12F3AAF0">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3F295DC3">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30049EFE">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4F203D5A">
      <w:pPr>
        <w:widowControl/>
        <w:shd w:val="clear"/>
        <w:spacing w:before="100" w:beforeAutospacing="1" w:after="100" w:afterAutospacing="1" w:line="360" w:lineRule="auto"/>
        <w:jc w:val="center"/>
        <w:rPr>
          <w:rFonts w:hint="eastAsia" w:ascii="宋体" w:hAnsi="宋体" w:eastAsia="宋体" w:cs="宋体"/>
          <w:b/>
          <w:bCs/>
          <w:color w:val="auto"/>
          <w:sz w:val="21"/>
          <w:szCs w:val="21"/>
          <w:highlight w:val="none"/>
        </w:rPr>
      </w:pPr>
    </w:p>
    <w:p w14:paraId="66EF19C7">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bookmarkStart w:id="50" w:name="OLE_LINK14"/>
      <w:bookmarkStart w:id="51" w:name="OLE_LINK13"/>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 xml:space="preserve"> 残疾人福利性单位声明函</w:t>
      </w:r>
    </w:p>
    <w:bookmarkEnd w:id="50"/>
    <w:bookmarkEnd w:id="51"/>
    <w:p w14:paraId="637E54B0">
      <w:pPr>
        <w:shd w:val="clear"/>
        <w:spacing w:line="360" w:lineRule="auto"/>
        <w:rPr>
          <w:rFonts w:hint="eastAsia" w:ascii="宋体" w:hAnsi="宋体" w:eastAsia="宋体" w:cs="宋体"/>
          <w:color w:val="auto"/>
          <w:sz w:val="21"/>
          <w:szCs w:val="21"/>
          <w:highlight w:val="none"/>
        </w:rPr>
      </w:pPr>
    </w:p>
    <w:p w14:paraId="35548ED5">
      <w:pPr>
        <w:shd w:val="clea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BA9D993">
      <w:pPr>
        <w:shd w:val="clea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696EDC46">
      <w:pPr>
        <w:shd w:val="clear"/>
        <w:spacing w:line="360" w:lineRule="auto"/>
        <w:rPr>
          <w:rFonts w:hint="eastAsia" w:ascii="宋体" w:hAnsi="宋体" w:eastAsia="宋体" w:cs="宋体"/>
          <w:color w:val="auto"/>
          <w:sz w:val="21"/>
          <w:szCs w:val="21"/>
          <w:highlight w:val="none"/>
        </w:rPr>
      </w:pPr>
    </w:p>
    <w:p w14:paraId="2884E675">
      <w:pPr>
        <w:shd w:val="clear"/>
        <w:spacing w:line="360" w:lineRule="auto"/>
        <w:rPr>
          <w:rFonts w:hint="eastAsia" w:ascii="宋体" w:hAnsi="宋体" w:eastAsia="宋体" w:cs="宋体"/>
          <w:color w:val="auto"/>
          <w:sz w:val="21"/>
          <w:szCs w:val="21"/>
          <w:highlight w:val="none"/>
        </w:rPr>
      </w:pPr>
    </w:p>
    <w:p w14:paraId="4DC497EE">
      <w:pPr>
        <w:shd w:val="clear"/>
        <w:spacing w:line="360" w:lineRule="auto"/>
        <w:ind w:firstLine="3780" w:firstLineChars="18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单位名称（盖章）：</w:t>
      </w:r>
    </w:p>
    <w:p w14:paraId="3BF3C3D0">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    期：      年    月    日</w:t>
      </w:r>
    </w:p>
    <w:p w14:paraId="010B204E">
      <w:pPr>
        <w:shd w:val="clea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供应商提供与参加本项目投标的其他供应商之间，单位负责人不为同一人并且不存在直接控股、管理关系承诺函</w:t>
      </w:r>
    </w:p>
    <w:p w14:paraId="7E0DBC4C">
      <w:pPr>
        <w:shd w:val="clear"/>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（承诺函格式自拟）</w:t>
      </w:r>
    </w:p>
    <w:p w14:paraId="6367A5D0">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079756AB">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74E56607">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72B56BB6">
      <w:pPr>
        <w:pStyle w:val="5"/>
        <w:shd w:val="clear"/>
        <w:rPr>
          <w:rFonts w:hint="eastAsia" w:ascii="宋体" w:hAnsi="宋体" w:eastAsia="宋体" w:cs="宋体"/>
          <w:color w:val="auto"/>
          <w:sz w:val="21"/>
          <w:szCs w:val="21"/>
          <w:highlight w:val="none"/>
        </w:rPr>
      </w:pPr>
    </w:p>
    <w:p w14:paraId="20226EC1">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6FD41DBE">
      <w:pPr>
        <w:keepNext w:val="0"/>
        <w:keepLines w:val="0"/>
        <w:pageBreakBefore w:val="0"/>
        <w:widowControl/>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供应商提供未为本项目提供整体设计、规范编制或者项目管理、监理、检测等服务的承诺函</w:t>
      </w:r>
    </w:p>
    <w:p w14:paraId="6F5858C4">
      <w:pPr>
        <w:shd w:val="clear"/>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（承诺函格式自拟）</w:t>
      </w:r>
    </w:p>
    <w:p w14:paraId="3C079DA6">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3091F4DC">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7F356F5C">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7FC8EE3C">
      <w:pPr>
        <w:widowControl/>
        <w:shd w:val="clear"/>
        <w:jc w:val="left"/>
        <w:rPr>
          <w:rFonts w:hint="eastAsia" w:ascii="宋体" w:hAnsi="宋体" w:eastAsia="宋体" w:cs="宋体"/>
          <w:b/>
          <w:bCs/>
          <w:color w:val="auto"/>
          <w:sz w:val="21"/>
          <w:szCs w:val="21"/>
          <w:highlight w:val="none"/>
        </w:rPr>
      </w:pPr>
    </w:p>
    <w:p w14:paraId="17B9BF9E">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 xml:space="preserve">其他资格证书或材料 </w:t>
      </w:r>
    </w:p>
    <w:p w14:paraId="0CD4F8CB">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29F3A3EC">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33E1702B">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6282FD62">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3B271B3D">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08145D7B">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55943EC5">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49498F7C">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3DBE623E">
      <w:pPr>
        <w:shd w:val="clear"/>
        <w:autoSpaceDE w:val="0"/>
        <w:autoSpaceDN w:val="0"/>
        <w:adjustRightInd w:val="0"/>
        <w:spacing w:line="360" w:lineRule="auto"/>
        <w:outlineLvl w:val="0"/>
        <w:rPr>
          <w:rFonts w:hint="eastAsia" w:ascii="宋体" w:hAnsi="宋体" w:eastAsia="宋体" w:cs="宋体"/>
          <w:b/>
          <w:snapToGrid w:val="0"/>
          <w:color w:val="auto"/>
          <w:kern w:val="0"/>
          <w:sz w:val="21"/>
          <w:szCs w:val="21"/>
          <w:highlight w:val="none"/>
        </w:rPr>
      </w:pPr>
    </w:p>
    <w:p w14:paraId="0C9F9B37">
      <w:pPr>
        <w:widowControl/>
        <w:shd w:val="clear"/>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t>四、响应文件审查相关材料</w:t>
      </w:r>
    </w:p>
    <w:p w14:paraId="0959A8E3">
      <w:pPr>
        <w:shd w:val="clear"/>
        <w:rPr>
          <w:rFonts w:hint="eastAsia" w:ascii="宋体" w:hAnsi="宋体" w:eastAsia="宋体" w:cs="宋体"/>
          <w:b/>
          <w:bCs/>
          <w:color w:val="auto"/>
          <w:sz w:val="21"/>
          <w:szCs w:val="21"/>
          <w:highlight w:val="none"/>
        </w:rPr>
      </w:pPr>
    </w:p>
    <w:p w14:paraId="69ED80A0">
      <w:pPr>
        <w:shd w:val="clear"/>
        <w:ind w:firstLine="2741" w:firstLineChars="1300"/>
        <w:rPr>
          <w:rFonts w:hint="eastAsia" w:ascii="宋体" w:hAnsi="宋体" w:eastAsia="宋体" w:cs="宋体"/>
          <w:b/>
          <w:bCs/>
          <w:color w:val="auto"/>
          <w:sz w:val="21"/>
          <w:szCs w:val="21"/>
          <w:highlight w:val="none"/>
        </w:rPr>
      </w:pPr>
    </w:p>
    <w:p w14:paraId="25C9E16E">
      <w:pPr>
        <w:shd w:val="clear"/>
        <w:ind w:firstLine="2741" w:firstLineChars="1300"/>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4.1</w:t>
      </w:r>
      <w:r>
        <w:rPr>
          <w:rFonts w:hint="eastAsia" w:ascii="宋体" w:hAnsi="宋体" w:eastAsia="宋体" w:cs="宋体"/>
          <w:b/>
          <w:bCs/>
          <w:color w:val="auto"/>
          <w:sz w:val="21"/>
          <w:szCs w:val="21"/>
          <w:highlight w:val="none"/>
          <w:lang w:val="en-US" w:eastAsia="zh-CN"/>
        </w:rPr>
        <w:t xml:space="preserve">  分项报价</w:t>
      </w:r>
    </w:p>
    <w:p w14:paraId="3A3AC94F">
      <w:pPr>
        <w:shd w:val="clear"/>
        <w:ind w:firstLine="3162" w:firstLineChars="1500"/>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格式自拟）</w:t>
      </w:r>
    </w:p>
    <w:p w14:paraId="2A1EC85C">
      <w:pPr>
        <w:shd w:val="clear"/>
        <w:ind w:firstLine="2741" w:firstLineChars="1300"/>
        <w:rPr>
          <w:rFonts w:hint="eastAsia" w:ascii="宋体" w:hAnsi="宋体" w:eastAsia="宋体" w:cs="宋体"/>
          <w:b/>
          <w:bCs/>
          <w:color w:val="auto"/>
          <w:sz w:val="21"/>
          <w:szCs w:val="21"/>
          <w:highlight w:val="none"/>
        </w:rPr>
      </w:pPr>
    </w:p>
    <w:p w14:paraId="370852D2">
      <w:pPr>
        <w:shd w:val="clear"/>
        <w:ind w:firstLine="2741" w:firstLineChars="13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 xml:space="preserve">4.2 </w:t>
      </w:r>
      <w:r>
        <w:rPr>
          <w:rFonts w:hint="eastAsia" w:ascii="宋体" w:hAnsi="宋体" w:eastAsia="宋体" w:cs="宋体"/>
          <w:b/>
          <w:bCs/>
          <w:color w:val="auto"/>
          <w:sz w:val="21"/>
          <w:szCs w:val="21"/>
          <w:highlight w:val="none"/>
        </w:rPr>
        <w:t>技术方案（实施方案）</w:t>
      </w:r>
    </w:p>
    <w:p w14:paraId="10304735">
      <w:pPr>
        <w:shd w:val="clear"/>
        <w:snapToGrid w:val="0"/>
        <w:spacing w:line="360" w:lineRule="auto"/>
        <w:jc w:val="center"/>
        <w:rPr>
          <w:rFonts w:hint="eastAsia" w:ascii="宋体" w:hAnsi="宋体" w:eastAsia="宋体" w:cs="宋体"/>
          <w:b/>
          <w:snapToGrid w:val="0"/>
          <w:color w:val="auto"/>
          <w:kern w:val="0"/>
          <w:sz w:val="21"/>
          <w:szCs w:val="21"/>
          <w:highlight w:val="none"/>
        </w:rPr>
      </w:pPr>
    </w:p>
    <w:p w14:paraId="3EC610AB">
      <w:pPr>
        <w:shd w:val="clear"/>
        <w:jc w:val="center"/>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（供应商根据磋商文件要求自行编制）</w:t>
      </w:r>
    </w:p>
    <w:p w14:paraId="0122F05F">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0C21F970">
      <w:pPr>
        <w:shd w:val="clear"/>
        <w:rPr>
          <w:rFonts w:hint="eastAsia" w:ascii="宋体" w:hAnsi="宋体" w:eastAsia="宋体" w:cs="宋体"/>
          <w:color w:val="auto"/>
          <w:sz w:val="21"/>
          <w:szCs w:val="21"/>
          <w:highlight w:val="none"/>
        </w:rPr>
      </w:pPr>
    </w:p>
    <w:p w14:paraId="2A04BF25">
      <w:pPr>
        <w:shd w:val="clear"/>
        <w:ind w:firstLine="2741" w:firstLineChars="1300"/>
        <w:rPr>
          <w:rFonts w:hint="eastAsia" w:ascii="宋体" w:hAnsi="宋体" w:eastAsia="宋体" w:cs="宋体"/>
          <w:b/>
          <w:bCs/>
          <w:color w:val="auto"/>
          <w:sz w:val="21"/>
          <w:szCs w:val="21"/>
          <w:highlight w:val="none"/>
        </w:rPr>
      </w:pPr>
    </w:p>
    <w:p w14:paraId="48E2E03F">
      <w:pPr>
        <w:shd w:val="clear"/>
        <w:ind w:firstLine="2741" w:firstLineChars="1300"/>
        <w:rPr>
          <w:rFonts w:hint="eastAsia" w:ascii="宋体" w:hAnsi="宋体" w:eastAsia="宋体" w:cs="宋体"/>
          <w:b/>
          <w:bCs/>
          <w:color w:val="auto"/>
          <w:sz w:val="21"/>
          <w:szCs w:val="21"/>
          <w:highlight w:val="none"/>
        </w:rPr>
      </w:pPr>
    </w:p>
    <w:p w14:paraId="3A33BD90">
      <w:pPr>
        <w:shd w:val="clear"/>
        <w:ind w:firstLine="2741" w:firstLineChars="1300"/>
        <w:rPr>
          <w:rFonts w:hint="eastAsia" w:ascii="宋体" w:hAnsi="宋体" w:eastAsia="宋体" w:cs="宋体"/>
          <w:b/>
          <w:bCs/>
          <w:color w:val="auto"/>
          <w:sz w:val="21"/>
          <w:szCs w:val="21"/>
          <w:highlight w:val="none"/>
        </w:rPr>
      </w:pPr>
    </w:p>
    <w:p w14:paraId="18B5ACCF">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业绩情况表</w:t>
      </w:r>
    </w:p>
    <w:p w14:paraId="19EEF631">
      <w:pPr>
        <w:shd w:val="clear"/>
        <w:jc w:val="center"/>
        <w:rPr>
          <w:rFonts w:hint="eastAsia" w:ascii="宋体" w:hAnsi="宋体" w:eastAsia="宋体" w:cs="宋体"/>
          <w:color w:val="auto"/>
          <w:sz w:val="21"/>
          <w:szCs w:val="21"/>
          <w:highlight w:val="none"/>
          <w:lang w:val="zh-CN" w:eastAsia="zh-CN"/>
        </w:rPr>
      </w:pPr>
    </w:p>
    <w:p w14:paraId="5B495AEF">
      <w:pPr>
        <w:pStyle w:val="5"/>
        <w:shd w:val="clear"/>
        <w:rPr>
          <w:rFonts w:hint="eastAsia" w:ascii="宋体" w:hAnsi="宋体" w:eastAsia="宋体" w:cs="宋体"/>
          <w:b/>
          <w:snapToGrid w:val="0"/>
          <w:color w:val="auto"/>
          <w:kern w:val="0"/>
          <w:sz w:val="21"/>
          <w:szCs w:val="21"/>
          <w:highlight w:val="none"/>
        </w:rPr>
      </w:pPr>
    </w:p>
    <w:p w14:paraId="24BF6033">
      <w:pPr>
        <w:shd w:val="clear"/>
        <w:spacing w:before="50" w:after="156" w:afterLines="50" w:line="36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采购编号：</w:t>
      </w:r>
    </w:p>
    <w:p w14:paraId="60FD1056">
      <w:pPr>
        <w:shd w:val="clea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6E01A3E7">
      <w:pPr>
        <w:shd w:val="clear"/>
        <w:snapToGrid w:val="0"/>
        <w:spacing w:line="360" w:lineRule="auto"/>
        <w:rPr>
          <w:rFonts w:hint="eastAsia" w:ascii="宋体" w:hAnsi="宋体" w:eastAsia="宋体" w:cs="宋体"/>
          <w:b/>
          <w:snapToGrid w:val="0"/>
          <w:color w:val="auto"/>
          <w:kern w:val="0"/>
          <w:sz w:val="21"/>
          <w:szCs w:val="21"/>
          <w:highlight w:val="none"/>
        </w:rPr>
      </w:pPr>
    </w:p>
    <w:tbl>
      <w:tblPr>
        <w:tblStyle w:val="18"/>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50F9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44DE781">
            <w:pPr>
              <w:pStyle w:val="4"/>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808" w:type="dxa"/>
            <w:shd w:val="clear" w:color="auto" w:fill="F3F3F3"/>
            <w:vAlign w:val="center"/>
          </w:tcPr>
          <w:p w14:paraId="3AA83FC5">
            <w:pPr>
              <w:pStyle w:val="4"/>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客户单位名称</w:t>
            </w:r>
          </w:p>
        </w:tc>
        <w:tc>
          <w:tcPr>
            <w:tcW w:w="3579" w:type="dxa"/>
            <w:shd w:val="clear" w:color="auto" w:fill="F3F3F3"/>
            <w:vAlign w:val="center"/>
          </w:tcPr>
          <w:p w14:paraId="6ADF1982">
            <w:pPr>
              <w:pStyle w:val="4"/>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项目名称及主要内容</w:t>
            </w:r>
          </w:p>
        </w:tc>
        <w:tc>
          <w:tcPr>
            <w:tcW w:w="1440" w:type="dxa"/>
            <w:shd w:val="clear" w:color="auto" w:fill="F3F3F3"/>
            <w:vAlign w:val="center"/>
          </w:tcPr>
          <w:p w14:paraId="2E9FA9E5">
            <w:pPr>
              <w:pStyle w:val="4"/>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合同金额</w:t>
            </w:r>
          </w:p>
          <w:p w14:paraId="458400A1">
            <w:pPr>
              <w:pStyle w:val="4"/>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（万元）</w:t>
            </w:r>
          </w:p>
        </w:tc>
        <w:tc>
          <w:tcPr>
            <w:tcW w:w="1706" w:type="dxa"/>
            <w:shd w:val="clear" w:color="auto" w:fill="F3F3F3"/>
            <w:vAlign w:val="center"/>
          </w:tcPr>
          <w:p w14:paraId="0B384EAD">
            <w:pPr>
              <w:pStyle w:val="4"/>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联系人及电话</w:t>
            </w:r>
          </w:p>
        </w:tc>
      </w:tr>
      <w:tr w14:paraId="5D68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96BC7B8">
            <w:pPr>
              <w:pStyle w:val="4"/>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08" w:type="dxa"/>
            <w:vAlign w:val="center"/>
          </w:tcPr>
          <w:p w14:paraId="50D9A215">
            <w:pPr>
              <w:pStyle w:val="4"/>
              <w:shd w:val="clear"/>
              <w:spacing w:line="360" w:lineRule="auto"/>
              <w:rPr>
                <w:rFonts w:hint="eastAsia" w:ascii="宋体" w:hAnsi="宋体" w:eastAsia="宋体" w:cs="宋体"/>
                <w:color w:val="auto"/>
                <w:sz w:val="21"/>
                <w:szCs w:val="21"/>
                <w:highlight w:val="none"/>
              </w:rPr>
            </w:pPr>
          </w:p>
        </w:tc>
        <w:tc>
          <w:tcPr>
            <w:tcW w:w="3579" w:type="dxa"/>
            <w:vAlign w:val="center"/>
          </w:tcPr>
          <w:p w14:paraId="37B07D45">
            <w:pPr>
              <w:pStyle w:val="4"/>
              <w:shd w:val="clear"/>
              <w:spacing w:line="360" w:lineRule="auto"/>
              <w:rPr>
                <w:rFonts w:hint="eastAsia" w:ascii="宋体" w:hAnsi="宋体" w:eastAsia="宋体" w:cs="宋体"/>
                <w:color w:val="auto"/>
                <w:sz w:val="21"/>
                <w:szCs w:val="21"/>
                <w:highlight w:val="none"/>
              </w:rPr>
            </w:pPr>
          </w:p>
        </w:tc>
        <w:tc>
          <w:tcPr>
            <w:tcW w:w="1440" w:type="dxa"/>
            <w:vAlign w:val="center"/>
          </w:tcPr>
          <w:p w14:paraId="1CF98070">
            <w:pPr>
              <w:pStyle w:val="4"/>
              <w:shd w:val="clear"/>
              <w:spacing w:line="360" w:lineRule="auto"/>
              <w:rPr>
                <w:rFonts w:hint="eastAsia" w:ascii="宋体" w:hAnsi="宋体" w:eastAsia="宋体" w:cs="宋体"/>
                <w:color w:val="auto"/>
                <w:sz w:val="21"/>
                <w:szCs w:val="21"/>
                <w:highlight w:val="none"/>
              </w:rPr>
            </w:pPr>
          </w:p>
        </w:tc>
        <w:tc>
          <w:tcPr>
            <w:tcW w:w="1706" w:type="dxa"/>
            <w:vAlign w:val="center"/>
          </w:tcPr>
          <w:p w14:paraId="47F677D2">
            <w:pPr>
              <w:pStyle w:val="4"/>
              <w:shd w:val="clear"/>
              <w:spacing w:line="360" w:lineRule="auto"/>
              <w:rPr>
                <w:rFonts w:hint="eastAsia" w:ascii="宋体" w:hAnsi="宋体" w:eastAsia="宋体" w:cs="宋体"/>
                <w:color w:val="auto"/>
                <w:sz w:val="21"/>
                <w:szCs w:val="21"/>
                <w:highlight w:val="none"/>
              </w:rPr>
            </w:pPr>
          </w:p>
        </w:tc>
      </w:tr>
      <w:tr w14:paraId="218F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686AA255">
            <w:pPr>
              <w:pStyle w:val="4"/>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08" w:type="dxa"/>
            <w:vAlign w:val="center"/>
          </w:tcPr>
          <w:p w14:paraId="4D6DF7A0">
            <w:pPr>
              <w:pStyle w:val="4"/>
              <w:shd w:val="clear"/>
              <w:spacing w:line="360" w:lineRule="auto"/>
              <w:rPr>
                <w:rFonts w:hint="eastAsia" w:ascii="宋体" w:hAnsi="宋体" w:eastAsia="宋体" w:cs="宋体"/>
                <w:color w:val="auto"/>
                <w:sz w:val="21"/>
                <w:szCs w:val="21"/>
                <w:highlight w:val="none"/>
              </w:rPr>
            </w:pPr>
          </w:p>
        </w:tc>
        <w:tc>
          <w:tcPr>
            <w:tcW w:w="3579" w:type="dxa"/>
            <w:vAlign w:val="center"/>
          </w:tcPr>
          <w:p w14:paraId="1FA2F17E">
            <w:pPr>
              <w:pStyle w:val="4"/>
              <w:shd w:val="clear"/>
              <w:spacing w:line="360" w:lineRule="auto"/>
              <w:rPr>
                <w:rFonts w:hint="eastAsia" w:ascii="宋体" w:hAnsi="宋体" w:eastAsia="宋体" w:cs="宋体"/>
                <w:color w:val="auto"/>
                <w:sz w:val="21"/>
                <w:szCs w:val="21"/>
                <w:highlight w:val="none"/>
              </w:rPr>
            </w:pPr>
          </w:p>
        </w:tc>
        <w:tc>
          <w:tcPr>
            <w:tcW w:w="1440" w:type="dxa"/>
            <w:vAlign w:val="center"/>
          </w:tcPr>
          <w:p w14:paraId="075CDB1F">
            <w:pPr>
              <w:pStyle w:val="4"/>
              <w:shd w:val="clear"/>
              <w:spacing w:line="360" w:lineRule="auto"/>
              <w:rPr>
                <w:rFonts w:hint="eastAsia" w:ascii="宋体" w:hAnsi="宋体" w:eastAsia="宋体" w:cs="宋体"/>
                <w:color w:val="auto"/>
                <w:sz w:val="21"/>
                <w:szCs w:val="21"/>
                <w:highlight w:val="none"/>
              </w:rPr>
            </w:pPr>
          </w:p>
        </w:tc>
        <w:tc>
          <w:tcPr>
            <w:tcW w:w="1706" w:type="dxa"/>
            <w:vAlign w:val="center"/>
          </w:tcPr>
          <w:p w14:paraId="31E2DDF0">
            <w:pPr>
              <w:pStyle w:val="4"/>
              <w:shd w:val="clear"/>
              <w:spacing w:line="360" w:lineRule="auto"/>
              <w:rPr>
                <w:rFonts w:hint="eastAsia" w:ascii="宋体" w:hAnsi="宋体" w:eastAsia="宋体" w:cs="宋体"/>
                <w:color w:val="auto"/>
                <w:sz w:val="21"/>
                <w:szCs w:val="21"/>
                <w:highlight w:val="none"/>
              </w:rPr>
            </w:pPr>
          </w:p>
        </w:tc>
      </w:tr>
      <w:tr w14:paraId="401E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7544CAD2">
            <w:pPr>
              <w:pStyle w:val="4"/>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808" w:type="dxa"/>
            <w:vAlign w:val="center"/>
          </w:tcPr>
          <w:p w14:paraId="67835EBD">
            <w:pPr>
              <w:pStyle w:val="4"/>
              <w:shd w:val="clear"/>
              <w:spacing w:line="360" w:lineRule="auto"/>
              <w:rPr>
                <w:rFonts w:hint="eastAsia" w:ascii="宋体" w:hAnsi="宋体" w:eastAsia="宋体" w:cs="宋体"/>
                <w:color w:val="auto"/>
                <w:sz w:val="21"/>
                <w:szCs w:val="21"/>
                <w:highlight w:val="none"/>
              </w:rPr>
            </w:pPr>
          </w:p>
        </w:tc>
        <w:tc>
          <w:tcPr>
            <w:tcW w:w="3579" w:type="dxa"/>
            <w:vAlign w:val="center"/>
          </w:tcPr>
          <w:p w14:paraId="40FA09AA">
            <w:pPr>
              <w:pStyle w:val="4"/>
              <w:shd w:val="clear"/>
              <w:spacing w:line="360" w:lineRule="auto"/>
              <w:rPr>
                <w:rFonts w:hint="eastAsia" w:ascii="宋体" w:hAnsi="宋体" w:eastAsia="宋体" w:cs="宋体"/>
                <w:color w:val="auto"/>
                <w:sz w:val="21"/>
                <w:szCs w:val="21"/>
                <w:highlight w:val="none"/>
              </w:rPr>
            </w:pPr>
          </w:p>
        </w:tc>
        <w:tc>
          <w:tcPr>
            <w:tcW w:w="1440" w:type="dxa"/>
            <w:vAlign w:val="center"/>
          </w:tcPr>
          <w:p w14:paraId="29862915">
            <w:pPr>
              <w:pStyle w:val="4"/>
              <w:shd w:val="clear"/>
              <w:spacing w:line="360" w:lineRule="auto"/>
              <w:rPr>
                <w:rFonts w:hint="eastAsia" w:ascii="宋体" w:hAnsi="宋体" w:eastAsia="宋体" w:cs="宋体"/>
                <w:color w:val="auto"/>
                <w:sz w:val="21"/>
                <w:szCs w:val="21"/>
                <w:highlight w:val="none"/>
              </w:rPr>
            </w:pPr>
          </w:p>
        </w:tc>
        <w:tc>
          <w:tcPr>
            <w:tcW w:w="1706" w:type="dxa"/>
            <w:vAlign w:val="center"/>
          </w:tcPr>
          <w:p w14:paraId="14E08836">
            <w:pPr>
              <w:pStyle w:val="4"/>
              <w:shd w:val="clear"/>
              <w:spacing w:line="360" w:lineRule="auto"/>
              <w:rPr>
                <w:rFonts w:hint="eastAsia" w:ascii="宋体" w:hAnsi="宋体" w:eastAsia="宋体" w:cs="宋体"/>
                <w:color w:val="auto"/>
                <w:sz w:val="21"/>
                <w:szCs w:val="21"/>
                <w:highlight w:val="none"/>
              </w:rPr>
            </w:pPr>
          </w:p>
        </w:tc>
      </w:tr>
      <w:tr w14:paraId="7FB7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1ED04708">
            <w:pPr>
              <w:pStyle w:val="4"/>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808" w:type="dxa"/>
            <w:vAlign w:val="center"/>
          </w:tcPr>
          <w:p w14:paraId="7517116F">
            <w:pPr>
              <w:shd w:val="clear"/>
              <w:rPr>
                <w:rFonts w:hint="eastAsia" w:ascii="宋体" w:hAnsi="宋体" w:eastAsia="宋体" w:cs="宋体"/>
                <w:color w:val="auto"/>
                <w:sz w:val="21"/>
                <w:szCs w:val="21"/>
                <w:highlight w:val="none"/>
              </w:rPr>
            </w:pPr>
          </w:p>
        </w:tc>
        <w:tc>
          <w:tcPr>
            <w:tcW w:w="3579" w:type="dxa"/>
            <w:vAlign w:val="center"/>
          </w:tcPr>
          <w:p w14:paraId="29C7BCED">
            <w:pPr>
              <w:shd w:val="clear"/>
              <w:rPr>
                <w:rFonts w:hint="eastAsia" w:ascii="宋体" w:hAnsi="宋体" w:eastAsia="宋体" w:cs="宋体"/>
                <w:color w:val="auto"/>
                <w:sz w:val="21"/>
                <w:szCs w:val="21"/>
                <w:highlight w:val="none"/>
              </w:rPr>
            </w:pPr>
          </w:p>
        </w:tc>
        <w:tc>
          <w:tcPr>
            <w:tcW w:w="1440" w:type="dxa"/>
            <w:vAlign w:val="center"/>
          </w:tcPr>
          <w:p w14:paraId="12D5726E">
            <w:pPr>
              <w:shd w:val="clear"/>
              <w:rPr>
                <w:rFonts w:hint="eastAsia" w:ascii="宋体" w:hAnsi="宋体" w:eastAsia="宋体" w:cs="宋体"/>
                <w:color w:val="auto"/>
                <w:sz w:val="21"/>
                <w:szCs w:val="21"/>
                <w:highlight w:val="none"/>
              </w:rPr>
            </w:pPr>
          </w:p>
        </w:tc>
        <w:tc>
          <w:tcPr>
            <w:tcW w:w="1706" w:type="dxa"/>
            <w:vAlign w:val="center"/>
          </w:tcPr>
          <w:p w14:paraId="4CEA8797">
            <w:pPr>
              <w:shd w:val="clear"/>
              <w:rPr>
                <w:rFonts w:hint="eastAsia" w:ascii="宋体" w:hAnsi="宋体" w:eastAsia="宋体" w:cs="宋体"/>
                <w:color w:val="auto"/>
                <w:sz w:val="21"/>
                <w:szCs w:val="21"/>
                <w:highlight w:val="none"/>
              </w:rPr>
            </w:pPr>
          </w:p>
        </w:tc>
      </w:tr>
      <w:tr w14:paraId="1B66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5F45A97">
            <w:pPr>
              <w:pStyle w:val="4"/>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08" w:type="dxa"/>
            <w:vAlign w:val="center"/>
          </w:tcPr>
          <w:p w14:paraId="71B49C1A">
            <w:pPr>
              <w:shd w:val="clear"/>
              <w:rPr>
                <w:rFonts w:hint="eastAsia" w:ascii="宋体" w:hAnsi="宋体" w:eastAsia="宋体" w:cs="宋体"/>
                <w:color w:val="auto"/>
                <w:sz w:val="21"/>
                <w:szCs w:val="21"/>
                <w:highlight w:val="none"/>
              </w:rPr>
            </w:pPr>
          </w:p>
        </w:tc>
        <w:tc>
          <w:tcPr>
            <w:tcW w:w="3579" w:type="dxa"/>
            <w:vAlign w:val="center"/>
          </w:tcPr>
          <w:p w14:paraId="61BCEADF">
            <w:pPr>
              <w:shd w:val="clear"/>
              <w:rPr>
                <w:rFonts w:hint="eastAsia" w:ascii="宋体" w:hAnsi="宋体" w:eastAsia="宋体" w:cs="宋体"/>
                <w:color w:val="auto"/>
                <w:sz w:val="21"/>
                <w:szCs w:val="21"/>
                <w:highlight w:val="none"/>
              </w:rPr>
            </w:pPr>
          </w:p>
        </w:tc>
        <w:tc>
          <w:tcPr>
            <w:tcW w:w="1440" w:type="dxa"/>
            <w:vAlign w:val="center"/>
          </w:tcPr>
          <w:p w14:paraId="1563B24A">
            <w:pPr>
              <w:shd w:val="clear"/>
              <w:rPr>
                <w:rFonts w:hint="eastAsia" w:ascii="宋体" w:hAnsi="宋体" w:eastAsia="宋体" w:cs="宋体"/>
                <w:color w:val="auto"/>
                <w:sz w:val="21"/>
                <w:szCs w:val="21"/>
                <w:highlight w:val="none"/>
              </w:rPr>
            </w:pPr>
          </w:p>
        </w:tc>
        <w:tc>
          <w:tcPr>
            <w:tcW w:w="1706" w:type="dxa"/>
            <w:vAlign w:val="center"/>
          </w:tcPr>
          <w:p w14:paraId="7ED24D07">
            <w:pPr>
              <w:shd w:val="clear"/>
              <w:rPr>
                <w:rFonts w:hint="eastAsia" w:ascii="宋体" w:hAnsi="宋体" w:eastAsia="宋体" w:cs="宋体"/>
                <w:color w:val="auto"/>
                <w:sz w:val="21"/>
                <w:szCs w:val="21"/>
                <w:highlight w:val="none"/>
              </w:rPr>
            </w:pPr>
          </w:p>
        </w:tc>
      </w:tr>
    </w:tbl>
    <w:p w14:paraId="204F782C">
      <w:pPr>
        <w:shd w:val="clear"/>
        <w:autoSpaceDE w:val="0"/>
        <w:autoSpaceDN w:val="0"/>
        <w:adjustRightInd w:val="0"/>
        <w:spacing w:line="480" w:lineRule="auto"/>
        <w:rPr>
          <w:rFonts w:hint="eastAsia" w:ascii="宋体" w:hAnsi="宋体" w:eastAsia="宋体" w:cs="宋体"/>
          <w:color w:val="auto"/>
          <w:sz w:val="21"/>
          <w:szCs w:val="21"/>
          <w:highlight w:val="none"/>
          <w:lang w:val="zh-CN"/>
        </w:rPr>
      </w:pPr>
    </w:p>
    <w:p w14:paraId="25FBD1D6">
      <w:pPr>
        <w:shd w:val="clear"/>
        <w:autoSpaceDE w:val="0"/>
        <w:autoSpaceDN w:val="0"/>
        <w:adjustRightInd w:val="0"/>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供应商名称（</w:t>
      </w:r>
      <w:r>
        <w:rPr>
          <w:rFonts w:hint="eastAsia" w:ascii="宋体" w:hAnsi="宋体" w:eastAsia="宋体" w:cs="宋体"/>
          <w:color w:val="auto"/>
          <w:sz w:val="21"/>
          <w:szCs w:val="21"/>
          <w:highlight w:val="none"/>
        </w:rPr>
        <w:t>并加盖公章</w:t>
      </w:r>
      <w:r>
        <w:rPr>
          <w:rFonts w:hint="eastAsia" w:ascii="宋体" w:hAnsi="宋体" w:eastAsia="宋体" w:cs="宋体"/>
          <w:color w:val="auto"/>
          <w:sz w:val="21"/>
          <w:szCs w:val="21"/>
          <w:highlight w:val="none"/>
          <w:lang w:val="zh-CN"/>
        </w:rPr>
        <w:t>）：</w:t>
      </w:r>
    </w:p>
    <w:p w14:paraId="16878BAA">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23F97B5A">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60B664A0">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62110825">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10250023">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67E98B4C">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p>
    <w:p w14:paraId="6F37007B">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 xml:space="preserve"> 服务</w:t>
      </w:r>
      <w:r>
        <w:rPr>
          <w:rFonts w:hint="eastAsia" w:ascii="宋体" w:hAnsi="宋体" w:eastAsia="宋体" w:cs="宋体"/>
          <w:b/>
          <w:bCs/>
          <w:color w:val="auto"/>
          <w:sz w:val="21"/>
          <w:szCs w:val="21"/>
          <w:highlight w:val="none"/>
          <w:lang w:val="en-US" w:eastAsia="zh-CN"/>
        </w:rPr>
        <w:t>承诺</w:t>
      </w:r>
    </w:p>
    <w:p w14:paraId="2EBF1D78">
      <w:pPr>
        <w:shd w:val="clear"/>
        <w:autoSpaceDE w:val="0"/>
        <w:autoSpaceDN w:val="0"/>
        <w:adjustRightInd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zh-CN"/>
        </w:rPr>
        <w:t>（供应商根据磋商文件要求自行编制）</w:t>
      </w:r>
    </w:p>
    <w:p w14:paraId="56077329">
      <w:pPr>
        <w:shd w:val="clear"/>
        <w:rPr>
          <w:rFonts w:hint="eastAsia" w:ascii="宋体" w:hAnsi="宋体" w:eastAsia="宋体" w:cs="宋体"/>
          <w:b/>
          <w:bCs/>
          <w:color w:val="auto"/>
          <w:sz w:val="21"/>
          <w:szCs w:val="21"/>
          <w:highlight w:val="none"/>
        </w:rPr>
      </w:pPr>
    </w:p>
    <w:p w14:paraId="59E1CA62">
      <w:pPr>
        <w:shd w:val="clear"/>
        <w:rPr>
          <w:rFonts w:hint="eastAsia" w:ascii="宋体" w:hAnsi="宋体" w:eastAsia="宋体" w:cs="宋体"/>
          <w:b/>
          <w:bCs/>
          <w:color w:val="auto"/>
          <w:sz w:val="21"/>
          <w:szCs w:val="21"/>
          <w:highlight w:val="none"/>
        </w:rPr>
      </w:pPr>
    </w:p>
    <w:p w14:paraId="7288D0FD">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1057755B">
      <w:pPr>
        <w:shd w:val="clear"/>
        <w:jc w:val="center"/>
        <w:rPr>
          <w:rFonts w:ascii="宋体" w:hAnsi="宋体" w:eastAsia="宋体" w:cs="宋体"/>
          <w:b/>
          <w:bCs/>
          <w:color w:val="auto"/>
          <w:sz w:val="24"/>
          <w:szCs w:val="24"/>
          <w:highlight w:val="none"/>
        </w:rPr>
      </w:pPr>
    </w:p>
    <w:p w14:paraId="08F61119">
      <w:pPr>
        <w:shd w:val="clear"/>
        <w:autoSpaceDE w:val="0"/>
        <w:autoSpaceDN w:val="0"/>
        <w:adjustRightInd w:val="0"/>
        <w:spacing w:line="360" w:lineRule="auto"/>
        <w:jc w:val="center"/>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val="en-US" w:eastAsia="zh-CN"/>
        </w:rPr>
        <w:t xml:space="preserve">5 </w:t>
      </w:r>
      <w:r>
        <w:rPr>
          <w:rFonts w:hint="eastAsia" w:ascii="宋体" w:hAnsi="宋体" w:eastAsia="宋体" w:cs="宋体"/>
          <w:b/>
          <w:bCs/>
          <w:color w:val="auto"/>
          <w:sz w:val="21"/>
          <w:szCs w:val="21"/>
          <w:highlight w:val="none"/>
        </w:rPr>
        <w:t>拟配备本项目人员情况</w:t>
      </w:r>
    </w:p>
    <w:p w14:paraId="5BDFA905">
      <w:pPr>
        <w:shd w:val="clear"/>
        <w:jc w:val="center"/>
        <w:rPr>
          <w:rFonts w:ascii="宋体" w:hAnsi="宋体" w:eastAsia="宋体" w:cs="宋体"/>
          <w:b w:val="0"/>
          <w:bCs w:val="0"/>
          <w:color w:val="auto"/>
          <w:sz w:val="20"/>
          <w:szCs w:val="20"/>
          <w:highlight w:val="none"/>
        </w:rPr>
      </w:pPr>
    </w:p>
    <w:p w14:paraId="492E43B7">
      <w:pPr>
        <w:shd w:val="clear"/>
        <w:jc w:val="center"/>
        <w:rPr>
          <w:rFonts w:asciiTheme="minorEastAsia" w:hAnsiTheme="minorEastAsia"/>
          <w:b/>
          <w:bCs/>
          <w:color w:val="auto"/>
          <w:sz w:val="24"/>
          <w:szCs w:val="24"/>
          <w:highlight w:val="none"/>
        </w:rPr>
      </w:pPr>
      <w:r>
        <w:rPr>
          <w:rFonts w:ascii="宋体" w:hAnsi="宋体" w:eastAsia="宋体" w:cs="宋体"/>
          <w:b w:val="0"/>
          <w:bCs w:val="0"/>
          <w:color w:val="auto"/>
          <w:sz w:val="20"/>
          <w:szCs w:val="20"/>
          <w:highlight w:val="none"/>
        </w:rPr>
        <w:t>（供应商根据磋商文件要求自行编制）</w:t>
      </w:r>
    </w:p>
    <w:p w14:paraId="117F876C">
      <w:pPr>
        <w:pStyle w:val="5"/>
        <w:shd w:val="clear"/>
        <w:jc w:val="center"/>
        <w:rPr>
          <w:color w:val="auto"/>
          <w:highlight w:val="none"/>
        </w:rPr>
      </w:pPr>
    </w:p>
    <w:p w14:paraId="15E0FEBB">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2D601EF6">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32CFB31F">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5305AAE0">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30C583DC">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6250C552">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766681D1">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1ADC7E1C">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54FD0E3C">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501B6EC6">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08255D10">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09F26C4E">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19405BA7">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0CF8D626">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2442D5F8">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54250E2E">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30BB88BB">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3887F080">
      <w:pPr>
        <w:shd w:val="clear"/>
        <w:autoSpaceDE w:val="0"/>
        <w:autoSpaceDN w:val="0"/>
        <w:adjustRightInd w:val="0"/>
        <w:spacing w:line="360" w:lineRule="auto"/>
        <w:jc w:val="center"/>
        <w:rPr>
          <w:rFonts w:hint="eastAsia" w:ascii="宋体" w:hAnsi="宋体" w:eastAsia="宋体" w:cs="宋体"/>
          <w:b/>
          <w:bCs/>
          <w:color w:val="auto"/>
          <w:sz w:val="21"/>
          <w:szCs w:val="21"/>
          <w:highlight w:val="none"/>
          <w:lang w:val="zh-CN"/>
        </w:rPr>
      </w:pPr>
    </w:p>
    <w:p w14:paraId="17B9C0FA">
      <w:pPr>
        <w:shd w:val="clea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p>
    <w:p w14:paraId="12008FF2">
      <w:pPr>
        <w:shd w:val="clear"/>
        <w:autoSpaceDE w:val="0"/>
        <w:autoSpaceDN w:val="0"/>
        <w:adjustRightInd w:val="0"/>
        <w:spacing w:line="360" w:lineRule="auto"/>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t>五、其他资料（若有）</w:t>
      </w:r>
    </w:p>
    <w:p w14:paraId="319FA35F">
      <w:pPr>
        <w:shd w:val="clear"/>
        <w:spacing w:line="480" w:lineRule="auto"/>
        <w:rPr>
          <w:rFonts w:hint="eastAsia" w:ascii="宋体" w:hAnsi="宋体" w:eastAsia="宋体" w:cs="宋体"/>
          <w:color w:val="auto"/>
          <w:sz w:val="21"/>
          <w:szCs w:val="21"/>
          <w:highlight w:val="none"/>
        </w:rPr>
      </w:pPr>
    </w:p>
    <w:p w14:paraId="7D99C818">
      <w:pPr>
        <w:shd w:val="clear"/>
        <w:spacing w:line="48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除磋商文件另有规定外，供应商认为需要提交的其他证明材料或资料加盖供应商单位公章后应在此项下提交。</w:t>
      </w:r>
    </w:p>
    <w:p w14:paraId="3CCF18DB">
      <w:pPr>
        <w:shd w:val="clear"/>
        <w:spacing w:line="480" w:lineRule="auto"/>
        <w:jc w:val="center"/>
        <w:rPr>
          <w:rFonts w:hint="eastAsia" w:asciiTheme="minorEastAsia" w:hAnsiTheme="minorEastAsia"/>
          <w:b/>
          <w:bCs/>
          <w:color w:val="auto"/>
          <w:sz w:val="28"/>
          <w:szCs w:val="28"/>
          <w:highlight w:val="none"/>
        </w:rPr>
      </w:pPr>
      <w:r>
        <w:rPr>
          <w:rFonts w:asciiTheme="minorEastAsia" w:hAnsiTheme="minorEastAsia"/>
          <w:b/>
          <w:bCs/>
          <w:color w:val="auto"/>
          <w:sz w:val="28"/>
          <w:szCs w:val="28"/>
          <w:highlight w:val="none"/>
        </w:rPr>
        <w:t> </w:t>
      </w:r>
    </w:p>
    <w:p w14:paraId="4F943A8F">
      <w:pPr>
        <w:shd w:val="clear"/>
        <w:rPr>
          <w:rFonts w:hint="eastAsia" w:asciiTheme="minorEastAsia" w:hAnsiTheme="minorEastAsia"/>
          <w:color w:val="auto"/>
          <w:highlight w:val="none"/>
        </w:rPr>
      </w:pPr>
    </w:p>
    <w:p w14:paraId="1603A012">
      <w:pPr>
        <w:shd w:val="clear"/>
        <w:tabs>
          <w:tab w:val="left" w:pos="2361"/>
        </w:tabs>
        <w:spacing w:before="291" w:line="219" w:lineRule="auto"/>
        <w:rPr>
          <w:rFonts w:hint="eastAsia" w:ascii="宋体" w:hAnsi="宋体" w:eastAsia="宋体" w:cs="宋体"/>
          <w:color w:val="auto"/>
          <w:sz w:val="28"/>
          <w:szCs w:val="28"/>
          <w:highlight w:val="none"/>
          <w:lang w:eastAsia="zh-CN"/>
        </w:rPr>
      </w:pPr>
    </w:p>
    <w:sectPr>
      <w:footerReference r:id="rId9" w:type="default"/>
      <w:pgSz w:w="11906" w:h="16839"/>
      <w:pgMar w:top="1440" w:right="1406" w:bottom="1440" w:left="1406" w:header="0" w:footer="98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FFont-Family"/>
    <w:panose1 w:val="00000000000000000000"/>
    <w:charset w:val="00"/>
    <w:family w:val="auto"/>
    <w:pitch w:val="default"/>
    <w:sig w:usb0="00000000" w:usb1="00000000" w:usb2="00000000" w:usb3="00000000" w:csb0="00000000" w:csb1="00000000"/>
  </w:font>
  <w:font w:name="XcGJSymbol">
    <w:altName w:val="Sitka Text"/>
    <w:panose1 w:val="02000500000000000000"/>
    <w:charset w:val="00"/>
    <w:family w:val="auto"/>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203" w:usb1="288F0000" w:usb2="00000006" w:usb3="00000000" w:csb0="00040001" w:csb1="00000000"/>
  </w:font>
  <w:font w:name="Kingsoft UE">
    <w:panose1 w:val="02000100010000000000"/>
    <w:charset w:val="00"/>
    <w:family w:val="auto"/>
    <w:pitch w:val="default"/>
    <w:sig w:usb0="00000001" w:usb1="00004000" w:usb2="00000000" w:usb3="00000000" w:csb0="00000001" w:csb1="00000000"/>
  </w:font>
  <w:font w:name="FFont-Family">
    <w:panose1 w:val="02000509000000000000"/>
    <w:charset w:val="00"/>
    <w:family w:val="auto"/>
    <w:pitch w:val="default"/>
    <w:sig w:usb0="00000001"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62A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87369">
    <w:pPr>
      <w:spacing w:line="169" w:lineRule="auto"/>
      <w:ind w:left="4129"/>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44A3E">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4C44A3E">
                    <w:pPr>
                      <w:pStyle w:val="12"/>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921E">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FC56B">
                          <w:pPr>
                            <w:pStyle w:val="12"/>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DAFC56B">
                    <w:pPr>
                      <w:pStyle w:val="12"/>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3B1D6">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6B09B">
                          <w:pPr>
                            <w:pStyle w:val="12"/>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7CA6B09B">
                    <w:pPr>
                      <w:pStyle w:val="12"/>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53CAF">
    <w:pPr>
      <w:spacing w:line="1" w:lineRule="exac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CDD2C">
                          <w:pPr>
                            <w:pStyle w:val="12"/>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78DCDD2C">
                    <w:pPr>
                      <w:pStyle w:val="12"/>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F6A0D">
    <w:pPr>
      <w:spacing w:line="1" w:lineRule="exact"/>
    </w:pPr>
    <w:r>
      <mc:AlternateContent>
        <mc:Choice Requires="wps">
          <w:drawing>
            <wp:anchor distT="0" distB="0" distL="114300" distR="114300" simplePos="0" relativeHeight="251659264" behindDoc="1" locked="0" layoutInCell="1" allowOverlap="1">
              <wp:simplePos x="0" y="0"/>
              <wp:positionH relativeFrom="page">
                <wp:posOffset>3663950</wp:posOffset>
              </wp:positionH>
              <wp:positionV relativeFrom="page">
                <wp:posOffset>10079355</wp:posOffset>
              </wp:positionV>
              <wp:extent cx="228600" cy="76200"/>
              <wp:effectExtent l="0" t="0" r="0" b="0"/>
              <wp:wrapNone/>
              <wp:docPr id="28" name="Shape 28"/>
              <wp:cNvGraphicFramePr/>
              <a:graphic xmlns:a="http://schemas.openxmlformats.org/drawingml/2006/main">
                <a:graphicData uri="http://schemas.microsoft.com/office/word/2010/wordprocessingShape">
                  <wps:wsp>
                    <wps:cNvSpPr txBox="1"/>
                    <wps:spPr>
                      <a:xfrm>
                        <a:off x="0" y="0"/>
                        <a:ext cx="228600" cy="76200"/>
                      </a:xfrm>
                      <a:prstGeom prst="rect">
                        <a:avLst/>
                      </a:prstGeom>
                      <a:noFill/>
                      <a:ln>
                        <a:noFill/>
                      </a:ln>
                      <a:effectLst/>
                    </wps:spPr>
                    <wps:txbx>
                      <w:txbxContent>
                        <w:p w14:paraId="5ECE0F2F">
                          <w:pPr>
                            <w:pStyle w:val="38"/>
                          </w:pPr>
                          <w:r>
                            <w:rPr>
                              <w:rFonts w:ascii="Times New Roman" w:hAnsi="Times New Roman" w:eastAsia="Times New Roman" w:cs="Times New Roman"/>
                              <w:lang w:bidi="en-US"/>
                            </w:rPr>
                            <w:t>-</w:t>
                          </w:r>
                          <w:r>
                            <w:fldChar w:fldCharType="begin"/>
                          </w:r>
                          <w:r>
                            <w:instrText xml:space="preserve"> PAGE \* MERGEFORMAT </w:instrText>
                          </w:r>
                          <w:r>
                            <w:fldChar w:fldCharType="separate"/>
                          </w:r>
                          <w:r>
                            <w:rPr>
                              <w:rFonts w:ascii="Times New Roman" w:hAnsi="Times New Roman" w:eastAsia="Times New Roman" w:cs="Times New Roman"/>
                              <w:lang w:bidi="en-US"/>
                            </w:rPr>
                            <w:t>#</w:t>
                          </w:r>
                          <w:r>
                            <w:rPr>
                              <w:rFonts w:ascii="Times New Roman" w:hAnsi="Times New Roman" w:eastAsia="Times New Roman" w:cs="Times New Roman"/>
                              <w:lang w:bidi="en-US"/>
                            </w:rPr>
                            <w:fldChar w:fldCharType="end"/>
                          </w:r>
                          <w:r>
                            <w:rPr>
                              <w:rFonts w:ascii="Times New Roman" w:hAnsi="Times New Roman" w:eastAsia="Times New Roman" w:cs="Times New Roman"/>
                              <w:lang w:bidi="en-US"/>
                            </w:rPr>
                            <w:t xml:space="preserve"> </w:t>
                          </w:r>
                          <w:r>
                            <w:rPr>
                              <w:rFonts w:ascii="Times New Roman" w:hAnsi="Times New Roman" w:eastAsia="Times New Roman" w:cs="Times New Roman"/>
                              <w:lang w:val="zh-TW" w:eastAsia="zh-TW" w:bidi="zh-TW"/>
                            </w:rPr>
                            <w:t>-</w:t>
                          </w:r>
                        </w:p>
                      </w:txbxContent>
                    </wps:txbx>
                    <wps:bodyPr wrap="none" lIns="0" tIns="0" rIns="0" bIns="0">
                      <a:spAutoFit/>
                    </wps:bodyPr>
                  </wps:wsp>
                </a:graphicData>
              </a:graphic>
            </wp:anchor>
          </w:drawing>
        </mc:Choice>
        <mc:Fallback>
          <w:pict>
            <v:shape id="Shape 28" o:spid="_x0000_s1026" o:spt="202" type="#_x0000_t202" style="position:absolute;left:0pt;margin-left:288.5pt;margin-top:793.65pt;height:6pt;width:18pt;mso-position-horizontal-relative:page;mso-position-vertical-relative:page;mso-wrap-style:none;z-index:-251657216;mso-width-relative:page;mso-height-relative:page;" filled="f" stroked="f" coordsize="21600,21600" o:gfxdata="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WjIcfYAAAADQEAAA8AAAAAAAAAAQAgAAAAIgAAAGRycy9kb3ducmV2LnhtbFBLAQIUABQA&#10;AAAIAIdO4kAHNAlYtwEAAJYDAAAOAAAAAAAAAAEAIAAAACcBAABkcnMvZTJvRG9jLnhtbFBLBQYA&#10;AAAABgAGAFkBAABQBQAAAAA=&#10;">
              <v:fill on="f" focussize="0,0"/>
              <v:stroke on="f"/>
              <v:imagedata o:title=""/>
              <o:lock v:ext="edit" aspectratio="f"/>
              <v:textbox inset="0mm,0mm,0mm,0mm" style="mso-fit-shape-to-text:t;">
                <w:txbxContent>
                  <w:p w14:paraId="5ECE0F2F">
                    <w:pPr>
                      <w:pStyle w:val="38"/>
                    </w:pPr>
                    <w:r>
                      <w:rPr>
                        <w:rFonts w:ascii="Times New Roman" w:hAnsi="Times New Roman" w:eastAsia="Times New Roman" w:cs="Times New Roman"/>
                        <w:lang w:bidi="en-US"/>
                      </w:rPr>
                      <w:t>-</w:t>
                    </w:r>
                    <w:r>
                      <w:fldChar w:fldCharType="begin"/>
                    </w:r>
                    <w:r>
                      <w:instrText xml:space="preserve"> PAGE \* MERGEFORMAT </w:instrText>
                    </w:r>
                    <w:r>
                      <w:fldChar w:fldCharType="separate"/>
                    </w:r>
                    <w:r>
                      <w:rPr>
                        <w:rFonts w:ascii="Times New Roman" w:hAnsi="Times New Roman" w:eastAsia="Times New Roman" w:cs="Times New Roman"/>
                        <w:lang w:bidi="en-US"/>
                      </w:rPr>
                      <w:t>#</w:t>
                    </w:r>
                    <w:r>
                      <w:rPr>
                        <w:rFonts w:ascii="Times New Roman" w:hAnsi="Times New Roman" w:eastAsia="Times New Roman" w:cs="Times New Roman"/>
                        <w:lang w:bidi="en-US"/>
                      </w:rPr>
                      <w:fldChar w:fldCharType="end"/>
                    </w:r>
                    <w:r>
                      <w:rPr>
                        <w:rFonts w:ascii="Times New Roman" w:hAnsi="Times New Roman" w:eastAsia="Times New Roman" w:cs="Times New Roman"/>
                        <w:lang w:bidi="en-US"/>
                      </w:rPr>
                      <w:t xml:space="preserve"> </w:t>
                    </w:r>
                    <w:r>
                      <w:rPr>
                        <w:rFonts w:ascii="Times New Roman" w:hAnsi="Times New Roman" w:eastAsia="Times New Roman" w:cs="Times New Roman"/>
                        <w:lang w:val="zh-TW" w:eastAsia="zh-TW" w:bidi="zh-TW"/>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6999D">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73CE6">
                          <w:pPr>
                            <w:pStyle w:val="12"/>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l9Rs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zl9RstAgAAVwQAAA4AAAAAAAAAAQAgAAAAHwEAAGRycy9lMm9Eb2MueG1sUEsFBgAAAAAG&#10;AAYAWQEAAL4FAAAAAA==&#10;">
              <v:fill on="f" focussize="0,0"/>
              <v:stroke on="f" weight="0.5pt"/>
              <v:imagedata o:title=""/>
              <o:lock v:ext="edit" aspectratio="f"/>
              <v:textbox inset="0mm,0mm,0mm,0mm" style="mso-fit-shape-to-text:t;">
                <w:txbxContent>
                  <w:p w14:paraId="2B273CE6">
                    <w:pPr>
                      <w:pStyle w:val="12"/>
                    </w:pPr>
                    <w:r>
                      <w:fldChar w:fldCharType="begin"/>
                    </w:r>
                    <w:r>
                      <w:instrText xml:space="preserve"> PAGE  \* MERGEFORMAT </w:instrText>
                    </w:r>
                    <w:r>
                      <w:fldChar w:fldCharType="separate"/>
                    </w:r>
                    <w:r>
                      <w:t>64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A6B53"/>
    <w:multiLevelType w:val="singleLevel"/>
    <w:tmpl w:val="DCBA6B53"/>
    <w:lvl w:ilvl="0" w:tentative="0">
      <w:start w:val="4"/>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zh-TW" w:eastAsia="zh-TW" w:bidi="zh-TW"/>
      </w:rPr>
    </w:lvl>
  </w:abstractNum>
  <w:abstractNum w:abstractNumId="1">
    <w:nsid w:val="FEDE84AD"/>
    <w:multiLevelType w:val="singleLevel"/>
    <w:tmpl w:val="FEDE84AD"/>
    <w:lvl w:ilvl="0" w:tentative="0">
      <w:start w:val="2"/>
      <w:numFmt w:val="chineseCounting"/>
      <w:suff w:val="space"/>
      <w:lvlText w:val="第%1章"/>
      <w:lvlJc w:val="left"/>
      <w:rPr>
        <w:rFonts w:hint="eastAsia"/>
      </w:rPr>
    </w:lvl>
  </w:abstractNum>
  <w:abstractNum w:abstractNumId="2">
    <w:nsid w:val="1CBABA70"/>
    <w:multiLevelType w:val="singleLevel"/>
    <w:tmpl w:val="1CBABA70"/>
    <w:lvl w:ilvl="0" w:tentative="0">
      <w:start w:val="1"/>
      <w:numFmt w:val="decimal"/>
      <w:suff w:val="nothing"/>
      <w:lvlText w:val="%1、"/>
      <w:lvlJc w:val="left"/>
    </w:lvl>
  </w:abstractNum>
  <w:abstractNum w:abstractNumId="3">
    <w:nsid w:val="2470EC97"/>
    <w:multiLevelType w:val="singleLevel"/>
    <w:tmpl w:val="2470EC97"/>
    <w:lvl w:ilvl="0" w:tentative="0">
      <w:start w:val="1"/>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en-US" w:eastAsia="en-US" w:bidi="en-US"/>
      </w:rPr>
    </w:lvl>
  </w:abstractNum>
  <w:abstractNum w:abstractNumId="4">
    <w:nsid w:val="3DD8318E"/>
    <w:multiLevelType w:val="singleLevel"/>
    <w:tmpl w:val="3DD8318E"/>
    <w:lvl w:ilvl="0" w:tentative="0">
      <w:start w:val="1"/>
      <w:numFmt w:val="decimal"/>
      <w:lvlText w:val="%1."/>
      <w:lvlJc w:val="left"/>
      <w:pPr>
        <w:tabs>
          <w:tab w:val="left" w:pos="312"/>
        </w:tabs>
      </w:pPr>
    </w:lvl>
  </w:abstractNum>
  <w:abstractNum w:abstractNumId="5">
    <w:nsid w:val="59F817E8"/>
    <w:multiLevelType w:val="singleLevel"/>
    <w:tmpl w:val="59F817E8"/>
    <w:lvl w:ilvl="0" w:tentative="0">
      <w:start w:val="1"/>
      <w:numFmt w:val="chineseCounting"/>
      <w:pStyle w:val="40"/>
      <w:suff w:val="nothing"/>
      <w:lvlText w:val="%1、"/>
      <w:lvlJc w:val="left"/>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5E3"/>
    <w:rsid w:val="001D239B"/>
    <w:rsid w:val="00405976"/>
    <w:rsid w:val="0045061F"/>
    <w:rsid w:val="005115E3"/>
    <w:rsid w:val="005F49AE"/>
    <w:rsid w:val="00621469"/>
    <w:rsid w:val="00721F93"/>
    <w:rsid w:val="00B9717B"/>
    <w:rsid w:val="00BD1598"/>
    <w:rsid w:val="00CD048B"/>
    <w:rsid w:val="00FE7B94"/>
    <w:rsid w:val="0140783E"/>
    <w:rsid w:val="017407DA"/>
    <w:rsid w:val="0234382A"/>
    <w:rsid w:val="02510197"/>
    <w:rsid w:val="029C1412"/>
    <w:rsid w:val="02BC641D"/>
    <w:rsid w:val="02FB2420"/>
    <w:rsid w:val="031136B6"/>
    <w:rsid w:val="037400D2"/>
    <w:rsid w:val="03764359"/>
    <w:rsid w:val="03A52548"/>
    <w:rsid w:val="03FB660C"/>
    <w:rsid w:val="04AD3DAA"/>
    <w:rsid w:val="055F2BCB"/>
    <w:rsid w:val="06157E1F"/>
    <w:rsid w:val="07227F85"/>
    <w:rsid w:val="076646E5"/>
    <w:rsid w:val="07897DA3"/>
    <w:rsid w:val="0842480A"/>
    <w:rsid w:val="08AA41A0"/>
    <w:rsid w:val="08B84ACC"/>
    <w:rsid w:val="09C35E1E"/>
    <w:rsid w:val="0A0855DF"/>
    <w:rsid w:val="0A692050"/>
    <w:rsid w:val="0A9F23E7"/>
    <w:rsid w:val="0B512FB6"/>
    <w:rsid w:val="0B8E3BAB"/>
    <w:rsid w:val="0BBB26BD"/>
    <w:rsid w:val="0C466287"/>
    <w:rsid w:val="0D074274"/>
    <w:rsid w:val="0D485E31"/>
    <w:rsid w:val="0DE10621"/>
    <w:rsid w:val="0E0E518E"/>
    <w:rsid w:val="0EF26E57"/>
    <w:rsid w:val="0F380715"/>
    <w:rsid w:val="0FB104C7"/>
    <w:rsid w:val="0FC27527"/>
    <w:rsid w:val="10065E1B"/>
    <w:rsid w:val="10985F82"/>
    <w:rsid w:val="12080872"/>
    <w:rsid w:val="120F54FE"/>
    <w:rsid w:val="12CF6B79"/>
    <w:rsid w:val="13A463FB"/>
    <w:rsid w:val="14A35BAB"/>
    <w:rsid w:val="14C60571"/>
    <w:rsid w:val="15B531C4"/>
    <w:rsid w:val="15C80C15"/>
    <w:rsid w:val="1664493D"/>
    <w:rsid w:val="16B74615"/>
    <w:rsid w:val="17345C65"/>
    <w:rsid w:val="17614581"/>
    <w:rsid w:val="178564C1"/>
    <w:rsid w:val="17935082"/>
    <w:rsid w:val="17A032FB"/>
    <w:rsid w:val="17C075D9"/>
    <w:rsid w:val="187B07B2"/>
    <w:rsid w:val="1887613B"/>
    <w:rsid w:val="188C387F"/>
    <w:rsid w:val="18C338A3"/>
    <w:rsid w:val="18D275A9"/>
    <w:rsid w:val="18E97382"/>
    <w:rsid w:val="1A444411"/>
    <w:rsid w:val="1AC90DBB"/>
    <w:rsid w:val="1AFA5418"/>
    <w:rsid w:val="1AFD2812"/>
    <w:rsid w:val="1B0B4F2F"/>
    <w:rsid w:val="1B4174BB"/>
    <w:rsid w:val="1C8F25F8"/>
    <w:rsid w:val="1E197963"/>
    <w:rsid w:val="1E4E1D03"/>
    <w:rsid w:val="1E8323D4"/>
    <w:rsid w:val="1EFA3FB6"/>
    <w:rsid w:val="1F51312D"/>
    <w:rsid w:val="1FB43DE7"/>
    <w:rsid w:val="1FE8583F"/>
    <w:rsid w:val="20CE0ED9"/>
    <w:rsid w:val="210801E5"/>
    <w:rsid w:val="213D5BEE"/>
    <w:rsid w:val="21613AFB"/>
    <w:rsid w:val="21CF4CCB"/>
    <w:rsid w:val="222D7E81"/>
    <w:rsid w:val="226E2973"/>
    <w:rsid w:val="228C2DF9"/>
    <w:rsid w:val="22B34568"/>
    <w:rsid w:val="230B74FE"/>
    <w:rsid w:val="23411E36"/>
    <w:rsid w:val="243B4AD7"/>
    <w:rsid w:val="243F5C4A"/>
    <w:rsid w:val="24447260"/>
    <w:rsid w:val="2446347C"/>
    <w:rsid w:val="24B30B11"/>
    <w:rsid w:val="24B46637"/>
    <w:rsid w:val="254A0D4A"/>
    <w:rsid w:val="25602A1C"/>
    <w:rsid w:val="25F345F7"/>
    <w:rsid w:val="270A0791"/>
    <w:rsid w:val="275D3041"/>
    <w:rsid w:val="27716450"/>
    <w:rsid w:val="27DD762A"/>
    <w:rsid w:val="27E014F2"/>
    <w:rsid w:val="280500CD"/>
    <w:rsid w:val="281D5044"/>
    <w:rsid w:val="28373807"/>
    <w:rsid w:val="284D6B87"/>
    <w:rsid w:val="2859377E"/>
    <w:rsid w:val="28F7414B"/>
    <w:rsid w:val="29032688"/>
    <w:rsid w:val="29183639"/>
    <w:rsid w:val="297665B1"/>
    <w:rsid w:val="29CA4207"/>
    <w:rsid w:val="2A30050E"/>
    <w:rsid w:val="2A4E6BE6"/>
    <w:rsid w:val="2A846AAC"/>
    <w:rsid w:val="2AAB57FF"/>
    <w:rsid w:val="2B034905"/>
    <w:rsid w:val="2B6B2C35"/>
    <w:rsid w:val="2B9E594C"/>
    <w:rsid w:val="2BDA3717"/>
    <w:rsid w:val="2BE23A8A"/>
    <w:rsid w:val="2C033E95"/>
    <w:rsid w:val="2C470ED8"/>
    <w:rsid w:val="2C87189D"/>
    <w:rsid w:val="2CB35427"/>
    <w:rsid w:val="2CC1766D"/>
    <w:rsid w:val="2D482013"/>
    <w:rsid w:val="2EBC6814"/>
    <w:rsid w:val="2F0D69EB"/>
    <w:rsid w:val="2F397228"/>
    <w:rsid w:val="2F677282"/>
    <w:rsid w:val="2F6A5815"/>
    <w:rsid w:val="2F8B61E7"/>
    <w:rsid w:val="302C5C1C"/>
    <w:rsid w:val="30F2169A"/>
    <w:rsid w:val="311C7A3E"/>
    <w:rsid w:val="31244B45"/>
    <w:rsid w:val="32002EBC"/>
    <w:rsid w:val="3261410E"/>
    <w:rsid w:val="32BB26CD"/>
    <w:rsid w:val="33905521"/>
    <w:rsid w:val="33C3578A"/>
    <w:rsid w:val="35085393"/>
    <w:rsid w:val="356F66DB"/>
    <w:rsid w:val="365437D6"/>
    <w:rsid w:val="368E1A09"/>
    <w:rsid w:val="36BB5604"/>
    <w:rsid w:val="378E0F6A"/>
    <w:rsid w:val="37975885"/>
    <w:rsid w:val="37DA7D0B"/>
    <w:rsid w:val="39BF56E6"/>
    <w:rsid w:val="39E92488"/>
    <w:rsid w:val="3A43428E"/>
    <w:rsid w:val="3B004B7C"/>
    <w:rsid w:val="3B7B1805"/>
    <w:rsid w:val="3BE36892"/>
    <w:rsid w:val="3C2378E8"/>
    <w:rsid w:val="3CF950D8"/>
    <w:rsid w:val="3D5440BC"/>
    <w:rsid w:val="3E32264F"/>
    <w:rsid w:val="3E8F1850"/>
    <w:rsid w:val="3EBA2645"/>
    <w:rsid w:val="3F591DBB"/>
    <w:rsid w:val="3FD53418"/>
    <w:rsid w:val="400B6D17"/>
    <w:rsid w:val="401D732F"/>
    <w:rsid w:val="409444EC"/>
    <w:rsid w:val="413E78B2"/>
    <w:rsid w:val="41586871"/>
    <w:rsid w:val="418C02C8"/>
    <w:rsid w:val="41960106"/>
    <w:rsid w:val="41D57EC1"/>
    <w:rsid w:val="42411337"/>
    <w:rsid w:val="42660B19"/>
    <w:rsid w:val="42BD0DA1"/>
    <w:rsid w:val="4306411B"/>
    <w:rsid w:val="43434DE0"/>
    <w:rsid w:val="43B753A5"/>
    <w:rsid w:val="43C91CE0"/>
    <w:rsid w:val="43F839F3"/>
    <w:rsid w:val="44024872"/>
    <w:rsid w:val="44476729"/>
    <w:rsid w:val="444E733D"/>
    <w:rsid w:val="44957494"/>
    <w:rsid w:val="44D2693A"/>
    <w:rsid w:val="44DF4BB3"/>
    <w:rsid w:val="45603F46"/>
    <w:rsid w:val="4646298C"/>
    <w:rsid w:val="465D52B7"/>
    <w:rsid w:val="46F541EF"/>
    <w:rsid w:val="47D66741"/>
    <w:rsid w:val="47E0311C"/>
    <w:rsid w:val="47F054F4"/>
    <w:rsid w:val="48056432"/>
    <w:rsid w:val="48084421"/>
    <w:rsid w:val="482254E2"/>
    <w:rsid w:val="48761DFC"/>
    <w:rsid w:val="4893018E"/>
    <w:rsid w:val="489B7043"/>
    <w:rsid w:val="495518E8"/>
    <w:rsid w:val="499248EA"/>
    <w:rsid w:val="49C57850"/>
    <w:rsid w:val="49EB5DA8"/>
    <w:rsid w:val="4A4A6BAF"/>
    <w:rsid w:val="4AE64EED"/>
    <w:rsid w:val="4B462BBD"/>
    <w:rsid w:val="4BF21670"/>
    <w:rsid w:val="4C6836E0"/>
    <w:rsid w:val="4CE80E50"/>
    <w:rsid w:val="4D950505"/>
    <w:rsid w:val="4DDE5C88"/>
    <w:rsid w:val="4DF74936"/>
    <w:rsid w:val="4E7D7917"/>
    <w:rsid w:val="4E9040B9"/>
    <w:rsid w:val="4EC207C3"/>
    <w:rsid w:val="4F247D92"/>
    <w:rsid w:val="4FE319FB"/>
    <w:rsid w:val="50653D62"/>
    <w:rsid w:val="526B4A52"/>
    <w:rsid w:val="52AD4542"/>
    <w:rsid w:val="52B07B8F"/>
    <w:rsid w:val="53095C1D"/>
    <w:rsid w:val="534327B1"/>
    <w:rsid w:val="5347625C"/>
    <w:rsid w:val="539F032F"/>
    <w:rsid w:val="54372316"/>
    <w:rsid w:val="543A18A9"/>
    <w:rsid w:val="54492049"/>
    <w:rsid w:val="545A24A8"/>
    <w:rsid w:val="55AE2AAB"/>
    <w:rsid w:val="55C7591B"/>
    <w:rsid w:val="56D75964"/>
    <w:rsid w:val="573B211D"/>
    <w:rsid w:val="575759B3"/>
    <w:rsid w:val="578F614C"/>
    <w:rsid w:val="583F058A"/>
    <w:rsid w:val="58916856"/>
    <w:rsid w:val="58D06FE4"/>
    <w:rsid w:val="58E64513"/>
    <w:rsid w:val="59190614"/>
    <w:rsid w:val="59590F80"/>
    <w:rsid w:val="59921050"/>
    <w:rsid w:val="59EE16C8"/>
    <w:rsid w:val="5A846C42"/>
    <w:rsid w:val="5B9A792E"/>
    <w:rsid w:val="5BA65F5A"/>
    <w:rsid w:val="5BA964C6"/>
    <w:rsid w:val="5C07081F"/>
    <w:rsid w:val="5C5034F9"/>
    <w:rsid w:val="5C5617A7"/>
    <w:rsid w:val="5C5679F9"/>
    <w:rsid w:val="5C631928"/>
    <w:rsid w:val="5D1206CB"/>
    <w:rsid w:val="5D2B6790"/>
    <w:rsid w:val="5E3E0D40"/>
    <w:rsid w:val="5E7978E3"/>
    <w:rsid w:val="5E875C48"/>
    <w:rsid w:val="5EDF7832"/>
    <w:rsid w:val="5F863DAC"/>
    <w:rsid w:val="5FE42504"/>
    <w:rsid w:val="5FF612D7"/>
    <w:rsid w:val="60C62203"/>
    <w:rsid w:val="61D2367E"/>
    <w:rsid w:val="622C3463"/>
    <w:rsid w:val="623A50CA"/>
    <w:rsid w:val="62557B05"/>
    <w:rsid w:val="637A5D7B"/>
    <w:rsid w:val="644904C4"/>
    <w:rsid w:val="65273CE0"/>
    <w:rsid w:val="663A5C95"/>
    <w:rsid w:val="66B0530A"/>
    <w:rsid w:val="66D734E4"/>
    <w:rsid w:val="67064D41"/>
    <w:rsid w:val="678453C8"/>
    <w:rsid w:val="67AC0227"/>
    <w:rsid w:val="67D11179"/>
    <w:rsid w:val="680B538A"/>
    <w:rsid w:val="68A65128"/>
    <w:rsid w:val="68BA4E6C"/>
    <w:rsid w:val="69091366"/>
    <w:rsid w:val="694D5CE0"/>
    <w:rsid w:val="69936754"/>
    <w:rsid w:val="69AB1384"/>
    <w:rsid w:val="6B1D1A65"/>
    <w:rsid w:val="6B2721FB"/>
    <w:rsid w:val="6C3C4515"/>
    <w:rsid w:val="6CAF118B"/>
    <w:rsid w:val="6CB74956"/>
    <w:rsid w:val="6D024486"/>
    <w:rsid w:val="6D77746B"/>
    <w:rsid w:val="6DB25EEF"/>
    <w:rsid w:val="6E1B2439"/>
    <w:rsid w:val="6E35746E"/>
    <w:rsid w:val="6E7823A5"/>
    <w:rsid w:val="6EFA5761"/>
    <w:rsid w:val="6F33219C"/>
    <w:rsid w:val="6F583137"/>
    <w:rsid w:val="70B36D70"/>
    <w:rsid w:val="710D6480"/>
    <w:rsid w:val="71834994"/>
    <w:rsid w:val="72641246"/>
    <w:rsid w:val="72B76C9E"/>
    <w:rsid w:val="72CA0EEB"/>
    <w:rsid w:val="72EB459F"/>
    <w:rsid w:val="73505DF7"/>
    <w:rsid w:val="737F73DD"/>
    <w:rsid w:val="73F37D33"/>
    <w:rsid w:val="755E211D"/>
    <w:rsid w:val="758B083B"/>
    <w:rsid w:val="76BE1FCB"/>
    <w:rsid w:val="76ED6818"/>
    <w:rsid w:val="777F5BFE"/>
    <w:rsid w:val="77B4475A"/>
    <w:rsid w:val="77B4634A"/>
    <w:rsid w:val="77E666A8"/>
    <w:rsid w:val="7A224454"/>
    <w:rsid w:val="7A762C17"/>
    <w:rsid w:val="7AAA2F92"/>
    <w:rsid w:val="7ACC6D4E"/>
    <w:rsid w:val="7ADA57DA"/>
    <w:rsid w:val="7C02295A"/>
    <w:rsid w:val="7C0B3F04"/>
    <w:rsid w:val="7C4411C4"/>
    <w:rsid w:val="7C802F1E"/>
    <w:rsid w:val="7D363E41"/>
    <w:rsid w:val="7D4D5E56"/>
    <w:rsid w:val="7D5C1873"/>
    <w:rsid w:val="7D637428"/>
    <w:rsid w:val="7DDC134B"/>
    <w:rsid w:val="7E062D4D"/>
    <w:rsid w:val="7ED54355"/>
    <w:rsid w:val="7F0569E9"/>
    <w:rsid w:val="7F211349"/>
    <w:rsid w:val="7FB977D3"/>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4"/>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0"/>
    <w:pPr>
      <w:widowControl w:val="0"/>
      <w:ind w:firstLine="425"/>
      <w:jc w:val="both"/>
    </w:pPr>
    <w:rPr>
      <w:rFonts w:ascii="Times New Roman" w:hAnsi="Times New Roman" w:eastAsia="宋体" w:cs="Times New Roman"/>
      <w:kern w:val="2"/>
      <w:sz w:val="21"/>
      <w:szCs w:val="21"/>
      <w:lang w:val="en-US" w:eastAsia="zh-CN" w:bidi="ar-SA"/>
    </w:rPr>
  </w:style>
  <w:style w:type="paragraph" w:customStyle="1" w:styleId="3">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4">
    <w:name w:val="caption"/>
    <w:basedOn w:val="1"/>
    <w:next w:val="1"/>
    <w:qFormat/>
    <w:uiPriority w:val="0"/>
    <w:rPr>
      <w:rFonts w:ascii="Arial" w:hAnsi="Arial" w:eastAsia="黑体" w:cs="Arial"/>
      <w:sz w:val="20"/>
      <w:szCs w:val="20"/>
    </w:rPr>
  </w:style>
  <w:style w:type="paragraph" w:styleId="5">
    <w:name w:val="Body Text"/>
    <w:basedOn w:val="1"/>
    <w:next w:val="6"/>
    <w:semiHidden/>
    <w:qFormat/>
    <w:uiPriority w:val="0"/>
  </w:style>
  <w:style w:type="paragraph" w:customStyle="1" w:styleId="6">
    <w:name w:val="Default"/>
    <w:next w:val="7"/>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7">
    <w:name w:val="正文 A"/>
    <w:next w:val="6"/>
    <w:qFormat/>
    <w:uiPriority w:val="0"/>
    <w:pPr>
      <w:framePr w:wrap="around" w:vAnchor="margin" w:hAnchor="text" w:y="1"/>
      <w:spacing w:line="360" w:lineRule="auto"/>
      <w:ind w:firstLine="200"/>
      <w:jc w:val="both"/>
    </w:pPr>
    <w:rPr>
      <w:rFonts w:ascii="Calibri" w:hAnsi="Calibri" w:eastAsia="Arial Unicode MS" w:cs="Arial Unicode MS"/>
      <w:color w:val="000000"/>
      <w:kern w:val="2"/>
      <w:sz w:val="21"/>
      <w:szCs w:val="21"/>
      <w:lang w:val="en-US" w:eastAsia="zh-CN" w:bidi="ar-SA"/>
    </w:rPr>
  </w:style>
  <w:style w:type="paragraph" w:styleId="8">
    <w:name w:val="Body Text Indent"/>
    <w:basedOn w:val="1"/>
    <w:next w:val="9"/>
    <w:qFormat/>
    <w:uiPriority w:val="0"/>
    <w:pPr>
      <w:adjustRightInd w:val="0"/>
      <w:spacing w:after="120" w:line="360" w:lineRule="atLeast"/>
      <w:ind w:left="420" w:leftChars="200"/>
      <w:jc w:val="left"/>
      <w:textAlignment w:val="baseline"/>
    </w:pPr>
    <w:rPr>
      <w:kern w:val="0"/>
      <w:sz w:val="24"/>
      <w:szCs w:val="20"/>
    </w:rPr>
  </w:style>
  <w:style w:type="paragraph" w:styleId="9">
    <w:name w:val="envelope return"/>
    <w:basedOn w:val="1"/>
    <w:qFormat/>
    <w:uiPriority w:val="0"/>
    <w:pPr>
      <w:snapToGrid w:val="0"/>
    </w:pPr>
    <w:rPr>
      <w:rFonts w:ascii="Arial" w:hAnsi="Arial"/>
    </w:rPr>
  </w:style>
  <w:style w:type="paragraph" w:styleId="10">
    <w:name w:val="Plain Text"/>
    <w:basedOn w:val="1"/>
    <w:unhideWhenUsed/>
    <w:qFormat/>
    <w:uiPriority w:val="0"/>
    <w:rPr>
      <w:rFonts w:eastAsia="宋体"/>
      <w:sz w:val="24"/>
    </w:rPr>
  </w:style>
  <w:style w:type="paragraph" w:styleId="11">
    <w:name w:val="Date"/>
    <w:basedOn w:val="1"/>
    <w:next w:val="1"/>
    <w:unhideWhenUsed/>
    <w:qFormat/>
    <w:uiPriority w:val="99"/>
    <w:pPr>
      <w:ind w:left="100" w:leftChars="2500"/>
    </w:pPr>
  </w:style>
  <w:style w:type="paragraph" w:styleId="12">
    <w:name w:val="footer"/>
    <w:basedOn w:val="1"/>
    <w:unhideWhenUsed/>
    <w:qFormat/>
    <w:uiPriority w:val="99"/>
    <w:pPr>
      <w:tabs>
        <w:tab w:val="center" w:pos="4153"/>
        <w:tab w:val="right" w:pos="8306"/>
      </w:tabs>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4">
    <w:name w:val="Body Text 2"/>
    <w:basedOn w:val="1"/>
    <w:qFormat/>
    <w:uiPriority w:val="0"/>
    <w:pPr>
      <w:spacing w:after="120" w:line="480" w:lineRule="auto"/>
    </w:pPr>
  </w:style>
  <w:style w:type="paragraph" w:styleId="15">
    <w:name w:val="Normal (Web)"/>
    <w:basedOn w:val="1"/>
    <w:qFormat/>
    <w:uiPriority w:val="99"/>
    <w:rPr>
      <w:rFonts w:ascii="Calibri" w:hAnsi="Calibri" w:eastAsia="宋体" w:cs="Times New Roman"/>
      <w:sz w:val="24"/>
      <w:szCs w:val="24"/>
    </w:rPr>
  </w:style>
  <w:style w:type="paragraph" w:styleId="16">
    <w:name w:val="Body Text First Indent"/>
    <w:basedOn w:val="5"/>
    <w:next w:val="17"/>
    <w:qFormat/>
    <w:uiPriority w:val="0"/>
    <w:pPr>
      <w:ind w:firstLine="420" w:firstLineChars="100"/>
    </w:pPr>
    <w:rPr>
      <w:rFonts w:ascii="Times New Roman" w:eastAsia="宋体"/>
      <w:szCs w:val="24"/>
    </w:rPr>
  </w:style>
  <w:style w:type="paragraph" w:styleId="17">
    <w:name w:val="Body Text First Indent 2"/>
    <w:basedOn w:val="8"/>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character" w:styleId="20">
    <w:name w:val="FollowedHyperlink"/>
    <w:basedOn w:val="19"/>
    <w:qFormat/>
    <w:uiPriority w:val="0"/>
    <w:rPr>
      <w:color w:val="800080"/>
      <w:u w:val="none"/>
    </w:rPr>
  </w:style>
  <w:style w:type="character" w:styleId="21">
    <w:name w:val="HTML Definition"/>
    <w:basedOn w:val="19"/>
    <w:qFormat/>
    <w:uiPriority w:val="0"/>
  </w:style>
  <w:style w:type="character" w:styleId="22">
    <w:name w:val="HTML Typewriter"/>
    <w:basedOn w:val="19"/>
    <w:qFormat/>
    <w:uiPriority w:val="0"/>
    <w:rPr>
      <w:rFonts w:hint="default" w:ascii="monospace" w:hAnsi="monospace" w:eastAsia="monospace" w:cs="monospace"/>
      <w:sz w:val="20"/>
    </w:rPr>
  </w:style>
  <w:style w:type="character" w:styleId="23">
    <w:name w:val="HTML Acronym"/>
    <w:basedOn w:val="19"/>
    <w:qFormat/>
    <w:uiPriority w:val="0"/>
  </w:style>
  <w:style w:type="character" w:styleId="24">
    <w:name w:val="HTML Variable"/>
    <w:basedOn w:val="19"/>
    <w:qFormat/>
    <w:uiPriority w:val="0"/>
  </w:style>
  <w:style w:type="character" w:styleId="25">
    <w:name w:val="Hyperlink"/>
    <w:basedOn w:val="19"/>
    <w:qFormat/>
    <w:uiPriority w:val="0"/>
    <w:rPr>
      <w:color w:val="0000FF"/>
      <w:u w:val="none"/>
    </w:rPr>
  </w:style>
  <w:style w:type="character" w:styleId="26">
    <w:name w:val="HTML Code"/>
    <w:basedOn w:val="19"/>
    <w:qFormat/>
    <w:uiPriority w:val="0"/>
    <w:rPr>
      <w:rFonts w:ascii="monospace" w:hAnsi="monospace" w:eastAsia="monospace" w:cs="monospace"/>
      <w:sz w:val="20"/>
    </w:rPr>
  </w:style>
  <w:style w:type="character" w:styleId="27">
    <w:name w:val="HTML Cite"/>
    <w:basedOn w:val="19"/>
    <w:qFormat/>
    <w:uiPriority w:val="0"/>
  </w:style>
  <w:style w:type="character" w:styleId="28">
    <w:name w:val="HTML Keyboard"/>
    <w:basedOn w:val="19"/>
    <w:qFormat/>
    <w:uiPriority w:val="0"/>
    <w:rPr>
      <w:rFonts w:hint="default" w:ascii="monospace" w:hAnsi="monospace" w:eastAsia="monospace" w:cs="monospace"/>
      <w:sz w:val="20"/>
    </w:rPr>
  </w:style>
  <w:style w:type="character" w:styleId="29">
    <w:name w:val="HTML Sample"/>
    <w:basedOn w:val="19"/>
    <w:qFormat/>
    <w:uiPriority w:val="0"/>
    <w:rPr>
      <w:rFonts w:hint="default" w:ascii="monospace" w:hAnsi="monospace" w:eastAsia="monospace" w:cs="monospace"/>
    </w:rPr>
  </w:style>
  <w:style w:type="paragraph" w:customStyle="1" w:styleId="30">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31">
    <w:name w:val="style4"/>
    <w:basedOn w:val="1"/>
    <w:next w:val="32"/>
    <w:qFormat/>
    <w:uiPriority w:val="99"/>
    <w:pPr>
      <w:spacing w:before="280" w:after="280"/>
    </w:pPr>
    <w:rPr>
      <w:rFonts w:ascii="宋体" w:hAnsi="Times New Roman" w:eastAsia="宋体" w:cs="Times New Roman"/>
      <w:sz w:val="18"/>
    </w:rPr>
  </w:style>
  <w:style w:type="paragraph" w:customStyle="1" w:styleId="32">
    <w:name w:val="2"/>
    <w:next w:val="1"/>
    <w:qFormat/>
    <w:uiPriority w:val="99"/>
    <w:pPr>
      <w:widowControl w:val="0"/>
      <w:jc w:val="both"/>
    </w:pPr>
    <w:rPr>
      <w:rFonts w:ascii="Times New Roman" w:hAnsi="Times New Roman" w:eastAsia="宋体" w:cs="Times New Roman"/>
      <w:sz w:val="21"/>
      <w:szCs w:val="22"/>
      <w:lang w:val="en-US" w:eastAsia="zh-CN" w:bidi="ar-SA"/>
    </w:rPr>
  </w:style>
  <w:style w:type="table" w:customStyle="1" w:styleId="33">
    <w:name w:val="Table Normal"/>
    <w:semiHidden/>
    <w:unhideWhenUsed/>
    <w:qFormat/>
    <w:uiPriority w:val="0"/>
    <w:tblPr>
      <w:tblCellMar>
        <w:top w:w="0" w:type="dxa"/>
        <w:left w:w="0" w:type="dxa"/>
        <w:bottom w:w="0" w:type="dxa"/>
        <w:right w:w="0" w:type="dxa"/>
      </w:tblCellMar>
    </w:tblPr>
  </w:style>
  <w:style w:type="paragraph" w:customStyle="1" w:styleId="34">
    <w:name w:val="Table Text"/>
    <w:basedOn w:val="1"/>
    <w:semiHidden/>
    <w:qFormat/>
    <w:uiPriority w:val="0"/>
    <w:rPr>
      <w:rFonts w:ascii="宋体" w:hAnsi="宋体" w:eastAsia="宋体" w:cs="宋体"/>
      <w:sz w:val="20"/>
      <w:szCs w:val="20"/>
    </w:rPr>
  </w:style>
  <w:style w:type="paragraph" w:customStyle="1" w:styleId="35">
    <w:name w:val="Body text|4"/>
    <w:basedOn w:val="1"/>
    <w:qFormat/>
    <w:uiPriority w:val="0"/>
    <w:pPr>
      <w:ind w:right="660"/>
      <w:jc w:val="right"/>
    </w:pPr>
    <w:rPr>
      <w:rFonts w:ascii="宋体" w:hAnsi="宋体" w:eastAsia="宋体" w:cs="宋体"/>
      <w:color w:val="434E5A"/>
      <w:sz w:val="26"/>
      <w:szCs w:val="26"/>
      <w:lang w:val="zh-TW" w:eastAsia="zh-TW" w:bidi="zh-TW"/>
    </w:rPr>
  </w:style>
  <w:style w:type="paragraph" w:customStyle="1" w:styleId="36">
    <w:name w:val="Heading #2|1"/>
    <w:basedOn w:val="1"/>
    <w:qFormat/>
    <w:uiPriority w:val="0"/>
    <w:pPr>
      <w:spacing w:after="270" w:line="590" w:lineRule="exact"/>
      <w:jc w:val="center"/>
      <w:outlineLvl w:val="1"/>
    </w:pPr>
    <w:rPr>
      <w:rFonts w:ascii="宋体" w:hAnsi="宋体" w:eastAsia="宋体" w:cs="宋体"/>
      <w:color w:val="58646D"/>
      <w:sz w:val="42"/>
      <w:szCs w:val="42"/>
      <w:lang w:val="zh-TW" w:eastAsia="zh-TW" w:bidi="zh-TW"/>
    </w:rPr>
  </w:style>
  <w:style w:type="paragraph" w:customStyle="1" w:styleId="37">
    <w:name w:val="Body text|1"/>
    <w:basedOn w:val="1"/>
    <w:qFormat/>
    <w:uiPriority w:val="0"/>
    <w:pPr>
      <w:spacing w:line="379" w:lineRule="auto"/>
      <w:ind w:firstLine="400"/>
    </w:pPr>
    <w:rPr>
      <w:rFonts w:ascii="宋体" w:hAnsi="宋体" w:eastAsia="宋体" w:cs="宋体"/>
      <w:color w:val="434E5A"/>
      <w:sz w:val="22"/>
      <w:lang w:val="zh-TW" w:eastAsia="zh-TW" w:bidi="zh-TW"/>
    </w:rPr>
  </w:style>
  <w:style w:type="paragraph" w:customStyle="1" w:styleId="38">
    <w:name w:val="Header or footer|1"/>
    <w:basedOn w:val="1"/>
    <w:qFormat/>
    <w:uiPriority w:val="0"/>
    <w:rPr>
      <w:sz w:val="17"/>
      <w:szCs w:val="17"/>
    </w:rPr>
  </w:style>
  <w:style w:type="paragraph" w:customStyle="1" w:styleId="39">
    <w:name w:val="列出段落1"/>
    <w:basedOn w:val="1"/>
    <w:qFormat/>
    <w:uiPriority w:val="99"/>
    <w:pPr>
      <w:ind w:firstLine="420" w:firstLineChars="200"/>
    </w:pPr>
  </w:style>
  <w:style w:type="paragraph" w:customStyle="1" w:styleId="40">
    <w:name w:val="样式 样式 样式 样式 标题 2 + 宋体 五号 非加粗 黑色 + 段前: 6 磅 段后: 0 磅 行距: 单倍行距 + 段前:..."/>
    <w:basedOn w:val="1"/>
    <w:qFormat/>
    <w:uiPriority w:val="0"/>
    <w:pPr>
      <w:keepNext/>
      <w:keepLines/>
      <w:numPr>
        <w:ilvl w:val="0"/>
        <w:numId w:val="1"/>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41">
    <w:name w:val="正文文本缩进1"/>
    <w:basedOn w:val="1"/>
    <w:qFormat/>
    <w:uiPriority w:val="0"/>
    <w:pPr>
      <w:spacing w:line="360" w:lineRule="auto"/>
      <w:ind w:firstLine="480" w:firstLineChars="200"/>
    </w:pPr>
    <w:rPr>
      <w:rFonts w:ascii="宋体"/>
      <w:sz w:val="24"/>
    </w:rPr>
  </w:style>
  <w:style w:type="paragraph" w:customStyle="1" w:styleId="42">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43">
    <w:name w:val="日期1"/>
    <w:basedOn w:val="1"/>
    <w:next w:val="1"/>
    <w:qFormat/>
    <w:uiPriority w:val="0"/>
    <w:rPr>
      <w:sz w:val="24"/>
    </w:rPr>
  </w:style>
  <w:style w:type="character" w:customStyle="1" w:styleId="44">
    <w:name w:val="NormalCharacter"/>
    <w:link w:val="1"/>
    <w:qFormat/>
    <w:uiPriority w:val="0"/>
    <w:rPr>
      <w:rFonts w:ascii="Arial" w:hAnsi="Arial" w:eastAsia="Arial" w:cs="Arial"/>
      <w:snapToGrid w:val="0"/>
      <w:color w:val="000000"/>
      <w:sz w:val="21"/>
      <w:szCs w:val="21"/>
      <w:lang w:val="en-US" w:eastAsia="en-US" w:bidi="ar-SA"/>
    </w:rPr>
  </w:style>
  <w:style w:type="paragraph" w:styleId="45">
    <w:name w:val="List Paragraph"/>
    <w:basedOn w:val="1"/>
    <w:unhideWhenUsed/>
    <w:qFormat/>
    <w:uiPriority w:val="99"/>
    <w:pPr>
      <w:ind w:firstLine="420" w:firstLineChars="200"/>
    </w:pPr>
  </w:style>
  <w:style w:type="paragraph" w:customStyle="1" w:styleId="4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7">
    <w:name w:val="hover5"/>
    <w:basedOn w:val="19"/>
    <w:qFormat/>
    <w:uiPriority w:val="0"/>
    <w:rPr>
      <w:color w:val="0282FF"/>
    </w:rPr>
  </w:style>
  <w:style w:type="character" w:customStyle="1" w:styleId="48">
    <w:name w:val="nth-child(n+2)"/>
    <w:basedOn w:val="19"/>
    <w:qFormat/>
    <w:uiPriority w:val="0"/>
  </w:style>
  <w:style w:type="character" w:customStyle="1" w:styleId="49">
    <w:name w:val="layui-this"/>
    <w:basedOn w:val="19"/>
    <w:qFormat/>
    <w:uiPriority w:val="0"/>
    <w:rPr>
      <w:bdr w:val="single" w:color="EEEEEE" w:sz="6" w:space="0"/>
      <w:shd w:val="clear" w:fill="FFFFFF"/>
    </w:rPr>
  </w:style>
  <w:style w:type="character" w:customStyle="1" w:styleId="50">
    <w:name w:val="first-child"/>
    <w:basedOn w:val="19"/>
    <w:qFormat/>
    <w:uiPriority w:val="0"/>
  </w:style>
  <w:style w:type="character" w:customStyle="1" w:styleId="51">
    <w:name w:val="hover4"/>
    <w:basedOn w:val="19"/>
    <w:qFormat/>
    <w:uiPriority w:val="0"/>
    <w:rPr>
      <w:color w:val="0282FF"/>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05f35a-cf2d-4a19-90fe-ab35e4032eb3}">
  <ds:schemaRefs/>
</ds:datastoreItem>
</file>

<file path=docProps/app.xml><?xml version="1.0" encoding="utf-8"?>
<Properties xmlns="http://schemas.openxmlformats.org/officeDocument/2006/extended-properties" xmlns:vt="http://schemas.openxmlformats.org/officeDocument/2006/docPropsVTypes">
  <Template>Normal.dotm</Template>
  <Pages>56</Pages>
  <Words>6361</Words>
  <Characters>6929</Characters>
  <Lines>5364</Lines>
  <Paragraphs>3576</Paragraphs>
  <TotalTime>153</TotalTime>
  <ScaleCrop>false</ScaleCrop>
  <LinksUpToDate>false</LinksUpToDate>
  <CharactersWithSpaces>6978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2025-12-16T03:22:00Z</dcterms:created>
  <dc:creator>Administrator</dc:creator>
  <cp:lastModifiedBy>DELL</cp:lastModifiedBy>
  <cp:lastPrinted>2026-09-29T09:57:00Z</cp:lastPrinted>
  <dcterms:modified xsi:type="dcterms:W3CDTF">2026-09-30T03:32:32Z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2025-09-01T15:40:33Z</vt:filetime>
  </property>
  <property fmtid="{D5CDD505-2E9C-101B-9397-08002B2CF9AE}" pid="4" name="KSOTemplateDocerSaveRecord">
    <vt:lpwstr>eyJoZGlkIjoiOGZlOGY5NjgyMzczZDJhODczZjVlNmEyYTQ4NzgwZDQiLCJ1c2VySWQiOiI1MTI0NzQzMDUifQ==</vt:lpwstr>
  </property>
  <property fmtid="{D5CDD505-2E9C-101B-9397-08002B2CF9AE}" pid="5" name="KSOProductBuildVer">
    <vt:lpwstr>2052-12.1.0.28505</vt:lpwstr>
  </property>
  <property fmtid="{D5CDD505-2E9C-101B-9397-08002B2CF9AE}" pid="6" name="ICV">
    <vt:lpwstr>749748858ED14C9B8CC8703F155F8DFD_13</vt:lpwstr>
  </property>
</Properties>
</file>