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CA8C1">
      <w:pPr>
        <w:spacing w:line="360" w:lineRule="auto"/>
        <w:jc w:val="center"/>
        <w:rPr>
          <w:rFonts w:hint="eastAsia" w:ascii="微软雅黑" w:hAnsi="微软雅黑" w:eastAsia="黑体" w:cs="微软雅黑"/>
          <w:b/>
          <w:bCs/>
          <w:color w:val="auto"/>
          <w:sz w:val="44"/>
          <w:szCs w:val="44"/>
          <w:lang w:eastAsia="zh-CN"/>
        </w:rPr>
      </w:pPr>
      <w:r>
        <w:rPr>
          <w:rFonts w:hint="eastAsia" w:ascii="黑体" w:hAnsi="黑体" w:eastAsia="黑体" w:cs="黑体"/>
          <w:b/>
          <w:bCs/>
          <w:color w:val="auto"/>
          <w:sz w:val="44"/>
          <w:szCs w:val="44"/>
          <w:lang w:val="en-US" w:eastAsia="zh-CN"/>
        </w:rPr>
        <w:t>禹州市水利局禹州市东十里社区积水点排水改造工程 （东十里—颍河）项目</w:t>
      </w:r>
    </w:p>
    <w:p w14:paraId="75BF23E8">
      <w:pPr>
        <w:spacing w:line="360" w:lineRule="auto"/>
        <w:jc w:val="center"/>
        <w:rPr>
          <w:rFonts w:asciiTheme="majorEastAsia" w:hAnsiTheme="majorEastAsia" w:eastAsiaTheme="majorEastAsia" w:cstheme="majorEastAsia"/>
          <w:b/>
          <w:bCs/>
          <w:color w:val="auto"/>
          <w:sz w:val="44"/>
          <w:szCs w:val="44"/>
        </w:rPr>
      </w:pPr>
    </w:p>
    <w:p w14:paraId="32BDC893">
      <w:pPr>
        <w:spacing w:line="360" w:lineRule="auto"/>
        <w:rPr>
          <w:rFonts w:ascii="微软简隶书" w:eastAsia="微软简隶书"/>
          <w:color w:val="auto"/>
          <w:u w:val="single"/>
        </w:rPr>
      </w:pPr>
    </w:p>
    <w:p w14:paraId="52572F52">
      <w:pPr>
        <w:spacing w:line="360" w:lineRule="auto"/>
        <w:rPr>
          <w:rFonts w:ascii="微软简隶书" w:eastAsia="微软简隶书"/>
          <w:color w:val="auto"/>
        </w:rPr>
      </w:pPr>
    </w:p>
    <w:p w14:paraId="0072BABE">
      <w:pPr>
        <w:spacing w:line="360" w:lineRule="auto"/>
        <w:rPr>
          <w:rFonts w:ascii="微软简隶书" w:eastAsia="微软简隶书"/>
          <w:color w:val="auto"/>
        </w:rPr>
      </w:pPr>
    </w:p>
    <w:p w14:paraId="10F8C82B">
      <w:pPr>
        <w:spacing w:line="360" w:lineRule="auto"/>
        <w:rPr>
          <w:rFonts w:ascii="微软简隶书" w:eastAsia="微软简隶书"/>
          <w:color w:val="auto"/>
        </w:rPr>
      </w:pPr>
    </w:p>
    <w:p w14:paraId="3E3FB5DD">
      <w:pPr>
        <w:spacing w:line="360" w:lineRule="auto"/>
        <w:rPr>
          <w:rFonts w:ascii="微软简隶书" w:eastAsia="微软简隶书"/>
          <w:color w:val="auto"/>
        </w:rPr>
      </w:pPr>
    </w:p>
    <w:p w14:paraId="3370E40A">
      <w:pPr>
        <w:spacing w:line="360" w:lineRule="auto"/>
        <w:rPr>
          <w:rFonts w:ascii="微软简隶书" w:eastAsia="微软简隶书"/>
          <w:color w:val="auto"/>
        </w:rPr>
      </w:pPr>
    </w:p>
    <w:p w14:paraId="33A8F25C">
      <w:pPr>
        <w:spacing w:line="360" w:lineRule="auto"/>
        <w:jc w:val="center"/>
        <w:rPr>
          <w:rFonts w:asciiTheme="majorEastAsia" w:hAnsiTheme="majorEastAsia" w:eastAsiaTheme="majorEastAsia" w:cstheme="majorEastAsia"/>
          <w:b/>
          <w:bCs/>
          <w:color w:val="auto"/>
          <w:w w:val="90"/>
          <w:sz w:val="72"/>
          <w:szCs w:val="72"/>
        </w:rPr>
      </w:pPr>
      <w:r>
        <w:rPr>
          <w:rFonts w:hint="eastAsia" w:asciiTheme="majorEastAsia" w:hAnsiTheme="majorEastAsia" w:eastAsiaTheme="majorEastAsia" w:cstheme="majorEastAsia"/>
          <w:b/>
          <w:bCs/>
          <w:color w:val="auto"/>
          <w:w w:val="90"/>
          <w:sz w:val="72"/>
          <w:szCs w:val="72"/>
        </w:rPr>
        <w:t>竞争性磋商文件</w:t>
      </w:r>
    </w:p>
    <w:p w14:paraId="37D9608B">
      <w:pPr>
        <w:spacing w:line="360" w:lineRule="auto"/>
        <w:rPr>
          <w:rFonts w:ascii="微软简隶书" w:eastAsia="微软简隶书"/>
          <w:color w:val="auto"/>
        </w:rPr>
      </w:pPr>
    </w:p>
    <w:p w14:paraId="2CAFBA1A">
      <w:pPr>
        <w:spacing w:line="360" w:lineRule="auto"/>
        <w:rPr>
          <w:rFonts w:ascii="微软简隶书" w:eastAsia="微软简隶书"/>
          <w:color w:val="auto"/>
        </w:rPr>
      </w:pPr>
    </w:p>
    <w:p w14:paraId="51470D92">
      <w:pPr>
        <w:spacing w:line="360" w:lineRule="auto"/>
        <w:rPr>
          <w:rFonts w:ascii="微软简隶书" w:eastAsia="微软简隶书"/>
          <w:color w:val="auto"/>
        </w:rPr>
      </w:pPr>
    </w:p>
    <w:p w14:paraId="3CCD10EE">
      <w:pPr>
        <w:spacing w:line="360" w:lineRule="auto"/>
        <w:rPr>
          <w:rFonts w:ascii="微软简隶书" w:eastAsia="微软简隶书"/>
          <w:color w:val="auto"/>
        </w:rPr>
      </w:pPr>
    </w:p>
    <w:p w14:paraId="1F33CB74">
      <w:pPr>
        <w:spacing w:line="360" w:lineRule="auto"/>
        <w:rPr>
          <w:rFonts w:ascii="微软简隶书" w:eastAsia="微软简隶书"/>
          <w:color w:val="auto"/>
        </w:rPr>
      </w:pPr>
    </w:p>
    <w:p w14:paraId="5F892E6D">
      <w:pPr>
        <w:spacing w:line="360" w:lineRule="auto"/>
        <w:rPr>
          <w:rFonts w:ascii="微软简隶书" w:eastAsia="微软简隶书"/>
          <w:color w:val="auto"/>
        </w:rPr>
      </w:pPr>
    </w:p>
    <w:p w14:paraId="5117A66F">
      <w:pPr>
        <w:spacing w:line="360" w:lineRule="auto"/>
        <w:rPr>
          <w:rFonts w:ascii="微软简隶书" w:eastAsia="微软简隶书"/>
          <w:color w:val="auto"/>
        </w:rPr>
      </w:pPr>
    </w:p>
    <w:p w14:paraId="479525BF">
      <w:pPr>
        <w:spacing w:line="360" w:lineRule="auto"/>
        <w:rPr>
          <w:rFonts w:hint="default" w:asciiTheme="majorEastAsia" w:hAnsiTheme="majorEastAsia" w:eastAsiaTheme="majorEastAsia" w:cstheme="majorEastAsia"/>
          <w:b/>
          <w:bCs/>
          <w:color w:val="auto"/>
          <w:sz w:val="36"/>
          <w:szCs w:val="36"/>
          <w:lang w:val="en-US" w:eastAsia="zh-CN"/>
        </w:rPr>
      </w:pPr>
      <w:r>
        <w:rPr>
          <w:rFonts w:hint="eastAsia" w:asciiTheme="majorEastAsia" w:hAnsiTheme="majorEastAsia" w:eastAsiaTheme="majorEastAsia" w:cstheme="majorEastAsia"/>
          <w:b/>
          <w:bCs/>
          <w:color w:val="auto"/>
          <w:sz w:val="36"/>
          <w:szCs w:val="36"/>
        </w:rPr>
        <w:t xml:space="preserve">      采购编号：</w:t>
      </w:r>
      <w:r>
        <w:rPr>
          <w:rFonts w:hint="eastAsia" w:asciiTheme="majorEastAsia" w:hAnsiTheme="majorEastAsia" w:eastAsiaTheme="majorEastAsia" w:cstheme="majorEastAsia"/>
          <w:b/>
          <w:bCs/>
          <w:color w:val="auto"/>
          <w:sz w:val="36"/>
          <w:szCs w:val="36"/>
          <w:lang w:eastAsia="zh-CN"/>
        </w:rPr>
        <w:t>YZCG-DLC2026099</w:t>
      </w:r>
      <w:r>
        <w:rPr>
          <w:rFonts w:hint="eastAsia" w:asciiTheme="majorEastAsia" w:hAnsiTheme="majorEastAsia" w:eastAsiaTheme="majorEastAsia" w:cstheme="majorEastAsia"/>
          <w:b/>
          <w:bCs/>
          <w:color w:val="auto"/>
          <w:sz w:val="36"/>
          <w:szCs w:val="36"/>
          <w:lang w:val="en-US" w:eastAsia="zh-CN"/>
        </w:rPr>
        <w:t xml:space="preserve"> </w:t>
      </w:r>
    </w:p>
    <w:p w14:paraId="1519C3EC">
      <w:pPr>
        <w:spacing w:line="360" w:lineRule="auto"/>
        <w:ind w:firstLine="1084" w:firstLineChars="300"/>
        <w:rPr>
          <w:rFonts w:hint="eastAsia" w:asciiTheme="majorEastAsia" w:hAnsiTheme="majorEastAsia" w:eastAsiaTheme="majorEastAsia" w:cstheme="majorEastAsia"/>
          <w:b/>
          <w:bCs/>
          <w:color w:val="auto"/>
          <w:sz w:val="36"/>
          <w:szCs w:val="36"/>
          <w:lang w:val="en-US" w:eastAsia="zh-CN"/>
        </w:rPr>
      </w:pPr>
      <w:r>
        <w:rPr>
          <w:rFonts w:hint="eastAsia" w:asciiTheme="majorEastAsia" w:hAnsiTheme="majorEastAsia" w:eastAsiaTheme="majorEastAsia" w:cstheme="majorEastAsia"/>
          <w:b/>
          <w:bCs/>
          <w:color w:val="auto"/>
          <w:sz w:val="36"/>
          <w:szCs w:val="36"/>
        </w:rPr>
        <w:t xml:space="preserve">采购单位: </w:t>
      </w:r>
      <w:r>
        <w:rPr>
          <w:rFonts w:hint="eastAsia" w:asciiTheme="majorEastAsia" w:hAnsiTheme="majorEastAsia" w:eastAsiaTheme="majorEastAsia" w:cstheme="majorEastAsia"/>
          <w:b/>
          <w:bCs/>
          <w:color w:val="auto"/>
          <w:sz w:val="36"/>
          <w:szCs w:val="36"/>
          <w:lang w:eastAsia="zh-CN"/>
        </w:rPr>
        <w:t>禹州市水利局</w:t>
      </w:r>
    </w:p>
    <w:p w14:paraId="1C8504FA">
      <w:pPr>
        <w:spacing w:line="360" w:lineRule="auto"/>
        <w:ind w:firstLine="1084" w:firstLineChars="300"/>
        <w:rPr>
          <w:rFonts w:hint="eastAsia" w:asciiTheme="majorEastAsia" w:hAnsiTheme="majorEastAsia" w:eastAsiaTheme="majorEastAsia" w:cstheme="majorEastAsia"/>
          <w:b/>
          <w:bCs/>
          <w:color w:val="auto"/>
          <w:sz w:val="36"/>
          <w:szCs w:val="36"/>
          <w:lang w:eastAsia="zh-CN"/>
        </w:rPr>
      </w:pPr>
      <w:r>
        <w:rPr>
          <w:rFonts w:hint="eastAsia" w:asciiTheme="majorEastAsia" w:hAnsiTheme="majorEastAsia" w:eastAsiaTheme="majorEastAsia" w:cstheme="majorEastAsia"/>
          <w:b/>
          <w:bCs/>
          <w:color w:val="auto"/>
          <w:sz w:val="36"/>
          <w:szCs w:val="36"/>
        </w:rPr>
        <w:t>代理机构：</w:t>
      </w:r>
      <w:r>
        <w:rPr>
          <w:rFonts w:hint="eastAsia" w:asciiTheme="majorEastAsia" w:hAnsiTheme="majorEastAsia" w:eastAsiaTheme="majorEastAsia" w:cstheme="majorEastAsia"/>
          <w:b/>
          <w:bCs/>
          <w:color w:val="auto"/>
          <w:sz w:val="36"/>
          <w:szCs w:val="36"/>
          <w:lang w:eastAsia="zh-CN"/>
        </w:rPr>
        <w:t>建友工程服务有限公司</w:t>
      </w:r>
    </w:p>
    <w:p w14:paraId="503433EB">
      <w:pPr>
        <w:spacing w:line="360" w:lineRule="auto"/>
        <w:rPr>
          <w:rFonts w:asciiTheme="majorEastAsia" w:hAnsiTheme="majorEastAsia" w:eastAsiaTheme="majorEastAsia" w:cstheme="majorEastAsia"/>
          <w:b/>
          <w:bCs/>
          <w:color w:val="auto"/>
          <w:sz w:val="36"/>
          <w:szCs w:val="36"/>
        </w:rPr>
      </w:pPr>
    </w:p>
    <w:p w14:paraId="72C88687">
      <w:pPr>
        <w:spacing w:line="360" w:lineRule="auto"/>
        <w:ind w:firstLine="2891" w:firstLineChars="800"/>
        <w:jc w:val="both"/>
        <w:rPr>
          <w:rFonts w:asciiTheme="majorEastAsia" w:hAnsiTheme="majorEastAsia" w:eastAsiaTheme="majorEastAsia" w:cstheme="majorEastAsia"/>
          <w:b/>
          <w:bCs/>
          <w:color w:val="auto"/>
          <w:sz w:val="36"/>
          <w:szCs w:val="36"/>
        </w:rPr>
      </w:pPr>
      <w:r>
        <w:rPr>
          <w:rFonts w:hint="eastAsia" w:asciiTheme="majorEastAsia" w:hAnsiTheme="majorEastAsia" w:eastAsiaTheme="majorEastAsia" w:cstheme="majorEastAsia"/>
          <w:b/>
          <w:bCs/>
          <w:color w:val="auto"/>
          <w:sz w:val="36"/>
          <w:szCs w:val="36"/>
        </w:rPr>
        <w:t>二〇二</w:t>
      </w:r>
      <w:r>
        <w:rPr>
          <w:rFonts w:hint="eastAsia" w:asciiTheme="majorEastAsia" w:hAnsiTheme="majorEastAsia" w:eastAsiaTheme="majorEastAsia" w:cstheme="majorEastAsia"/>
          <w:b/>
          <w:bCs/>
          <w:color w:val="auto"/>
          <w:sz w:val="36"/>
          <w:szCs w:val="36"/>
          <w:lang w:val="en-US" w:eastAsia="zh-CN"/>
        </w:rPr>
        <w:t>六</w:t>
      </w:r>
      <w:r>
        <w:rPr>
          <w:rFonts w:hint="eastAsia" w:asciiTheme="majorEastAsia" w:hAnsiTheme="majorEastAsia" w:eastAsiaTheme="majorEastAsia" w:cstheme="majorEastAsia"/>
          <w:b/>
          <w:bCs/>
          <w:color w:val="auto"/>
          <w:sz w:val="36"/>
          <w:szCs w:val="36"/>
        </w:rPr>
        <w:t>年</w:t>
      </w:r>
      <w:r>
        <w:rPr>
          <w:rFonts w:hint="eastAsia" w:asciiTheme="majorEastAsia" w:hAnsiTheme="majorEastAsia" w:eastAsiaTheme="majorEastAsia" w:cstheme="majorEastAsia"/>
          <w:b/>
          <w:bCs/>
          <w:color w:val="auto"/>
          <w:sz w:val="36"/>
          <w:szCs w:val="36"/>
          <w:lang w:val="en-US" w:eastAsia="zh-CN"/>
        </w:rPr>
        <w:t>十</w:t>
      </w:r>
      <w:r>
        <w:rPr>
          <w:rFonts w:hint="eastAsia" w:asciiTheme="majorEastAsia" w:hAnsiTheme="majorEastAsia" w:eastAsiaTheme="majorEastAsia" w:cstheme="majorEastAsia"/>
          <w:b/>
          <w:bCs/>
          <w:color w:val="auto"/>
          <w:sz w:val="36"/>
          <w:szCs w:val="36"/>
        </w:rPr>
        <w:t>月</w:t>
      </w:r>
    </w:p>
    <w:p w14:paraId="75FCA99F">
      <w:pPr>
        <w:autoSpaceDE w:val="0"/>
        <w:autoSpaceDN w:val="0"/>
        <w:adjustRightInd w:val="0"/>
        <w:spacing w:line="700" w:lineRule="exact"/>
        <w:jc w:val="center"/>
        <w:rPr>
          <w:rFonts w:hint="eastAsia" w:cs="宋体" w:asciiTheme="majorEastAsia" w:hAnsiTheme="majorEastAsia" w:eastAsiaTheme="majorEastAsia"/>
          <w:b/>
          <w:color w:val="auto"/>
          <w:kern w:val="0"/>
          <w:sz w:val="44"/>
          <w:szCs w:val="44"/>
        </w:rPr>
      </w:pPr>
    </w:p>
    <w:p w14:paraId="6BBEB9E4">
      <w:pPr>
        <w:autoSpaceDE w:val="0"/>
        <w:autoSpaceDN w:val="0"/>
        <w:adjustRightInd w:val="0"/>
        <w:spacing w:line="700" w:lineRule="exact"/>
        <w:jc w:val="center"/>
        <w:rPr>
          <w:rFonts w:hint="eastAsia" w:cs="宋体" w:asciiTheme="majorEastAsia" w:hAnsiTheme="majorEastAsia" w:eastAsiaTheme="majorEastAsia"/>
          <w:b/>
          <w:color w:val="auto"/>
          <w:kern w:val="0"/>
          <w:sz w:val="44"/>
          <w:szCs w:val="44"/>
        </w:rPr>
      </w:pPr>
    </w:p>
    <w:p w14:paraId="3D2971AE">
      <w:pPr>
        <w:autoSpaceDE w:val="0"/>
        <w:autoSpaceDN w:val="0"/>
        <w:adjustRightInd w:val="0"/>
        <w:spacing w:line="700" w:lineRule="exact"/>
        <w:jc w:val="center"/>
        <w:rPr>
          <w:rFonts w:hint="eastAsia" w:cs="宋体" w:asciiTheme="majorEastAsia" w:hAnsiTheme="majorEastAsia" w:eastAsiaTheme="majorEastAsia"/>
          <w:b/>
          <w:color w:val="auto"/>
          <w:kern w:val="0"/>
          <w:sz w:val="44"/>
          <w:szCs w:val="44"/>
        </w:rPr>
        <w:sectPr>
          <w:footerReference r:id="rId3" w:type="default"/>
          <w:pgSz w:w="11906" w:h="16839"/>
          <w:pgMar w:top="1247" w:right="1304" w:bottom="1247" w:left="1304" w:header="0" w:footer="987" w:gutter="0"/>
          <w:cols w:space="720" w:num="1"/>
        </w:sectPr>
      </w:pPr>
    </w:p>
    <w:p w14:paraId="673FF7D5">
      <w:pPr>
        <w:autoSpaceDE w:val="0"/>
        <w:autoSpaceDN w:val="0"/>
        <w:adjustRightInd w:val="0"/>
        <w:spacing w:line="700" w:lineRule="exact"/>
        <w:jc w:val="center"/>
        <w:rPr>
          <w:rFonts w:cs="宋体" w:asciiTheme="majorEastAsia" w:hAnsiTheme="majorEastAsia" w:eastAsiaTheme="majorEastAsia"/>
          <w:b/>
          <w:color w:val="auto"/>
          <w:kern w:val="0"/>
          <w:sz w:val="44"/>
          <w:szCs w:val="44"/>
        </w:rPr>
      </w:pPr>
      <w:r>
        <w:rPr>
          <w:rFonts w:hint="eastAsia" w:cs="宋体" w:asciiTheme="majorEastAsia" w:hAnsiTheme="majorEastAsia" w:eastAsiaTheme="majorEastAsia"/>
          <w:b/>
          <w:color w:val="auto"/>
          <w:kern w:val="0"/>
          <w:sz w:val="44"/>
          <w:szCs w:val="44"/>
        </w:rPr>
        <w:t>目    录</w:t>
      </w:r>
    </w:p>
    <w:p w14:paraId="6FC598A2">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lang w:val="zh-CN"/>
        </w:rPr>
      </w:pPr>
    </w:p>
    <w:p w14:paraId="09C93D47">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lang w:val="zh-CN"/>
        </w:rPr>
      </w:pPr>
      <w:r>
        <w:rPr>
          <w:rFonts w:hint="eastAsia" w:asciiTheme="majorEastAsia" w:hAnsiTheme="majorEastAsia" w:eastAsiaTheme="majorEastAsia" w:cstheme="majorEastAsia"/>
          <w:b/>
          <w:bCs/>
          <w:color w:val="auto"/>
          <w:sz w:val="32"/>
          <w:szCs w:val="32"/>
          <w:lang w:val="zh-CN"/>
        </w:rPr>
        <w:t>第一章 磋商邀请</w:t>
      </w:r>
    </w:p>
    <w:p w14:paraId="6224F8E4">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lang w:val="zh-CN"/>
        </w:rPr>
      </w:pPr>
      <w:r>
        <w:rPr>
          <w:rFonts w:hint="eastAsia" w:asciiTheme="majorEastAsia" w:hAnsiTheme="majorEastAsia" w:eastAsiaTheme="majorEastAsia" w:cstheme="majorEastAsia"/>
          <w:b/>
          <w:bCs/>
          <w:color w:val="auto"/>
          <w:sz w:val="32"/>
          <w:szCs w:val="32"/>
          <w:lang w:val="zh-CN"/>
        </w:rPr>
        <w:t>第二章 采购需求</w:t>
      </w:r>
    </w:p>
    <w:p w14:paraId="6085CBD2">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rPr>
      </w:pPr>
      <w:r>
        <w:rPr>
          <w:rFonts w:hint="eastAsia" w:asciiTheme="majorEastAsia" w:hAnsiTheme="majorEastAsia" w:eastAsiaTheme="majorEastAsia" w:cstheme="majorEastAsia"/>
          <w:b/>
          <w:bCs/>
          <w:color w:val="auto"/>
          <w:sz w:val="32"/>
          <w:szCs w:val="32"/>
          <w:lang w:val="zh-CN"/>
        </w:rPr>
        <w:t xml:space="preserve">第三章 </w:t>
      </w:r>
      <w:r>
        <w:rPr>
          <w:rFonts w:hint="eastAsia" w:asciiTheme="majorEastAsia" w:hAnsiTheme="majorEastAsia" w:eastAsiaTheme="majorEastAsia" w:cstheme="majorEastAsia"/>
          <w:b/>
          <w:color w:val="auto"/>
          <w:kern w:val="0"/>
          <w:sz w:val="32"/>
          <w:szCs w:val="32"/>
        </w:rPr>
        <w:t>供应商须知前附表</w:t>
      </w:r>
    </w:p>
    <w:p w14:paraId="6F3C789B">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rPr>
      </w:pPr>
      <w:r>
        <w:rPr>
          <w:rFonts w:hint="eastAsia" w:asciiTheme="majorEastAsia" w:hAnsiTheme="majorEastAsia" w:eastAsiaTheme="majorEastAsia" w:cstheme="majorEastAsia"/>
          <w:b/>
          <w:bCs/>
          <w:color w:val="auto"/>
          <w:sz w:val="32"/>
          <w:szCs w:val="32"/>
          <w:lang w:val="zh-CN"/>
        </w:rPr>
        <w:t xml:space="preserve">第四章 </w:t>
      </w:r>
      <w:r>
        <w:rPr>
          <w:rFonts w:hint="eastAsia" w:asciiTheme="majorEastAsia" w:hAnsiTheme="majorEastAsia" w:eastAsiaTheme="majorEastAsia" w:cstheme="majorEastAsia"/>
          <w:b/>
          <w:color w:val="auto"/>
          <w:kern w:val="0"/>
          <w:sz w:val="32"/>
          <w:szCs w:val="32"/>
        </w:rPr>
        <w:t>供应商须知</w:t>
      </w:r>
    </w:p>
    <w:p w14:paraId="12C41B99">
      <w:pPr>
        <w:autoSpaceDE w:val="0"/>
        <w:autoSpaceDN w:val="0"/>
        <w:adjustRightInd w:val="0"/>
        <w:spacing w:line="700" w:lineRule="exact"/>
        <w:ind w:firstLine="560"/>
        <w:rPr>
          <w:rFonts w:asciiTheme="majorEastAsia" w:hAnsiTheme="majorEastAsia" w:eastAsiaTheme="majorEastAsia" w:cstheme="majorEastAsia"/>
          <w:color w:val="auto"/>
          <w:sz w:val="30"/>
          <w:szCs w:val="30"/>
          <w:lang w:val="zh-CN"/>
        </w:rPr>
      </w:pPr>
      <w:r>
        <w:rPr>
          <w:rFonts w:hint="eastAsia" w:asciiTheme="majorEastAsia" w:hAnsiTheme="majorEastAsia" w:eastAsiaTheme="majorEastAsia" w:cstheme="majorEastAsia"/>
          <w:color w:val="auto"/>
          <w:sz w:val="30"/>
          <w:szCs w:val="30"/>
          <w:lang w:val="zh-CN"/>
        </w:rPr>
        <w:t>一、概念释义</w:t>
      </w:r>
    </w:p>
    <w:p w14:paraId="1B328A61">
      <w:pPr>
        <w:autoSpaceDE w:val="0"/>
        <w:autoSpaceDN w:val="0"/>
        <w:adjustRightInd w:val="0"/>
        <w:spacing w:line="700" w:lineRule="exact"/>
        <w:ind w:firstLine="560"/>
        <w:rPr>
          <w:rFonts w:asciiTheme="majorEastAsia" w:hAnsiTheme="majorEastAsia" w:eastAsiaTheme="majorEastAsia" w:cstheme="majorEastAsia"/>
          <w:color w:val="auto"/>
          <w:sz w:val="30"/>
          <w:szCs w:val="30"/>
          <w:lang w:val="zh-CN"/>
        </w:rPr>
      </w:pPr>
      <w:r>
        <w:rPr>
          <w:rFonts w:hint="eastAsia" w:asciiTheme="majorEastAsia" w:hAnsiTheme="majorEastAsia" w:eastAsiaTheme="majorEastAsia" w:cstheme="majorEastAsia"/>
          <w:color w:val="auto"/>
          <w:sz w:val="30"/>
          <w:szCs w:val="30"/>
          <w:lang w:val="zh-CN"/>
        </w:rPr>
        <w:t>二、磋商文件说明</w:t>
      </w:r>
    </w:p>
    <w:p w14:paraId="18713202">
      <w:pPr>
        <w:autoSpaceDE w:val="0"/>
        <w:autoSpaceDN w:val="0"/>
        <w:adjustRightInd w:val="0"/>
        <w:spacing w:line="700" w:lineRule="exact"/>
        <w:ind w:firstLine="560"/>
        <w:rPr>
          <w:rFonts w:asciiTheme="majorEastAsia" w:hAnsiTheme="majorEastAsia" w:eastAsiaTheme="majorEastAsia" w:cstheme="majorEastAsia"/>
          <w:color w:val="auto"/>
          <w:sz w:val="30"/>
          <w:szCs w:val="30"/>
          <w:lang w:val="zh-CN"/>
        </w:rPr>
      </w:pPr>
      <w:r>
        <w:rPr>
          <w:rFonts w:hint="eastAsia" w:asciiTheme="majorEastAsia" w:hAnsiTheme="majorEastAsia" w:eastAsiaTheme="majorEastAsia" w:cstheme="majorEastAsia"/>
          <w:color w:val="auto"/>
          <w:sz w:val="30"/>
          <w:szCs w:val="30"/>
          <w:lang w:val="zh-CN"/>
        </w:rPr>
        <w:t>三、响应文件的编制</w:t>
      </w:r>
    </w:p>
    <w:p w14:paraId="5848018F">
      <w:pPr>
        <w:autoSpaceDE w:val="0"/>
        <w:autoSpaceDN w:val="0"/>
        <w:adjustRightInd w:val="0"/>
        <w:spacing w:line="700" w:lineRule="exact"/>
        <w:ind w:firstLine="560"/>
        <w:rPr>
          <w:rFonts w:asciiTheme="majorEastAsia" w:hAnsiTheme="majorEastAsia" w:eastAsiaTheme="majorEastAsia" w:cstheme="majorEastAsia"/>
          <w:color w:val="auto"/>
          <w:sz w:val="30"/>
          <w:szCs w:val="30"/>
          <w:lang w:val="zh-CN"/>
        </w:rPr>
      </w:pPr>
      <w:r>
        <w:rPr>
          <w:rFonts w:hint="eastAsia" w:asciiTheme="majorEastAsia" w:hAnsiTheme="majorEastAsia" w:eastAsiaTheme="majorEastAsia" w:cstheme="majorEastAsia"/>
          <w:color w:val="auto"/>
          <w:sz w:val="30"/>
          <w:szCs w:val="30"/>
          <w:lang w:val="zh-CN"/>
        </w:rPr>
        <w:t>四、响应文件的递交</w:t>
      </w:r>
    </w:p>
    <w:p w14:paraId="1C614853">
      <w:pPr>
        <w:autoSpaceDE w:val="0"/>
        <w:autoSpaceDN w:val="0"/>
        <w:adjustRightInd w:val="0"/>
        <w:spacing w:line="700" w:lineRule="exact"/>
        <w:ind w:firstLine="560"/>
        <w:rPr>
          <w:rFonts w:asciiTheme="majorEastAsia" w:hAnsiTheme="majorEastAsia" w:eastAsiaTheme="majorEastAsia" w:cstheme="majorEastAsia"/>
          <w:color w:val="auto"/>
          <w:sz w:val="30"/>
          <w:szCs w:val="30"/>
          <w:lang w:val="zh-CN"/>
        </w:rPr>
      </w:pPr>
      <w:r>
        <w:rPr>
          <w:rFonts w:hint="eastAsia" w:asciiTheme="majorEastAsia" w:hAnsiTheme="majorEastAsia" w:eastAsiaTheme="majorEastAsia" w:cstheme="majorEastAsia"/>
          <w:color w:val="auto"/>
          <w:sz w:val="30"/>
          <w:szCs w:val="30"/>
          <w:lang w:val="zh-CN"/>
        </w:rPr>
        <w:t>五、磋商和评审</w:t>
      </w:r>
    </w:p>
    <w:p w14:paraId="361CA937">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lang w:val="zh-CN"/>
        </w:rPr>
      </w:pPr>
      <w:r>
        <w:rPr>
          <w:rFonts w:hint="eastAsia" w:asciiTheme="majorEastAsia" w:hAnsiTheme="majorEastAsia" w:eastAsiaTheme="majorEastAsia" w:cstheme="majorEastAsia"/>
          <w:color w:val="auto"/>
          <w:sz w:val="30"/>
          <w:szCs w:val="30"/>
          <w:lang w:val="zh-CN"/>
        </w:rPr>
        <w:t>六、确认成交供应商和授予合同</w:t>
      </w:r>
    </w:p>
    <w:p w14:paraId="49BA8DA9">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lang w:val="zh-CN"/>
        </w:rPr>
      </w:pPr>
      <w:r>
        <w:rPr>
          <w:rFonts w:hint="eastAsia" w:asciiTheme="majorEastAsia" w:hAnsiTheme="majorEastAsia" w:eastAsiaTheme="majorEastAsia" w:cstheme="majorEastAsia"/>
          <w:b/>
          <w:bCs/>
          <w:color w:val="auto"/>
          <w:sz w:val="32"/>
          <w:szCs w:val="32"/>
          <w:lang w:val="zh-CN"/>
        </w:rPr>
        <w:t xml:space="preserve">第五章 </w:t>
      </w:r>
      <w:r>
        <w:rPr>
          <w:rFonts w:hint="eastAsia" w:asciiTheme="majorEastAsia" w:hAnsiTheme="majorEastAsia" w:eastAsiaTheme="majorEastAsia" w:cstheme="majorEastAsia"/>
          <w:b/>
          <w:color w:val="auto"/>
          <w:kern w:val="0"/>
          <w:sz w:val="32"/>
          <w:szCs w:val="32"/>
        </w:rPr>
        <w:t>政府采购政策功能</w:t>
      </w:r>
    </w:p>
    <w:p w14:paraId="420AB231">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lang w:val="zh-CN"/>
        </w:rPr>
      </w:pPr>
      <w:r>
        <w:rPr>
          <w:rFonts w:hint="eastAsia" w:asciiTheme="majorEastAsia" w:hAnsiTheme="majorEastAsia" w:eastAsiaTheme="majorEastAsia" w:cstheme="majorEastAsia"/>
          <w:b/>
          <w:bCs/>
          <w:color w:val="auto"/>
          <w:sz w:val="32"/>
          <w:szCs w:val="32"/>
          <w:lang w:val="zh-CN"/>
        </w:rPr>
        <w:t xml:space="preserve">第六章 </w:t>
      </w:r>
      <w:r>
        <w:rPr>
          <w:rFonts w:hint="eastAsia" w:asciiTheme="majorEastAsia" w:hAnsiTheme="majorEastAsia" w:eastAsiaTheme="majorEastAsia" w:cstheme="majorEastAsia"/>
          <w:b/>
          <w:color w:val="auto"/>
          <w:kern w:val="0"/>
          <w:sz w:val="32"/>
          <w:szCs w:val="32"/>
        </w:rPr>
        <w:t>对响应文件审查与评审</w:t>
      </w:r>
    </w:p>
    <w:p w14:paraId="3DB12885">
      <w:pPr>
        <w:autoSpaceDE w:val="0"/>
        <w:autoSpaceDN w:val="0"/>
        <w:adjustRightInd w:val="0"/>
        <w:spacing w:line="700" w:lineRule="exact"/>
        <w:ind w:firstLine="551"/>
        <w:outlineLvl w:val="0"/>
        <w:rPr>
          <w:rFonts w:asciiTheme="majorEastAsia" w:hAnsiTheme="majorEastAsia" w:eastAsiaTheme="majorEastAsia" w:cstheme="majorEastAsia"/>
          <w:b/>
          <w:color w:val="auto"/>
          <w:kern w:val="0"/>
          <w:sz w:val="32"/>
          <w:szCs w:val="32"/>
        </w:rPr>
      </w:pPr>
      <w:r>
        <w:rPr>
          <w:rFonts w:hint="eastAsia" w:asciiTheme="majorEastAsia" w:hAnsiTheme="majorEastAsia" w:eastAsiaTheme="majorEastAsia" w:cstheme="majorEastAsia"/>
          <w:b/>
          <w:bCs/>
          <w:color w:val="auto"/>
          <w:sz w:val="32"/>
          <w:szCs w:val="32"/>
          <w:lang w:val="zh-CN"/>
        </w:rPr>
        <w:t xml:space="preserve">第七章 </w:t>
      </w:r>
      <w:r>
        <w:rPr>
          <w:rFonts w:hint="eastAsia" w:asciiTheme="majorEastAsia" w:hAnsiTheme="majorEastAsia" w:eastAsiaTheme="majorEastAsia" w:cstheme="majorEastAsia"/>
          <w:b/>
          <w:color w:val="auto"/>
          <w:kern w:val="0"/>
          <w:sz w:val="32"/>
          <w:szCs w:val="32"/>
        </w:rPr>
        <w:t>拟签订的合同文本</w:t>
      </w:r>
    </w:p>
    <w:p w14:paraId="7CD3E81A">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rPr>
      </w:pPr>
      <w:r>
        <w:rPr>
          <w:rFonts w:hint="eastAsia" w:asciiTheme="majorEastAsia" w:hAnsiTheme="majorEastAsia" w:eastAsiaTheme="majorEastAsia" w:cstheme="majorEastAsia"/>
          <w:b/>
          <w:bCs/>
          <w:color w:val="auto"/>
          <w:sz w:val="32"/>
          <w:szCs w:val="32"/>
          <w:lang w:val="zh-CN"/>
        </w:rPr>
        <w:t xml:space="preserve">第八章 </w:t>
      </w:r>
      <w:r>
        <w:rPr>
          <w:rFonts w:hint="eastAsia" w:asciiTheme="majorEastAsia" w:hAnsiTheme="majorEastAsia" w:eastAsiaTheme="majorEastAsia" w:cstheme="majorEastAsia"/>
          <w:b/>
          <w:color w:val="auto"/>
          <w:kern w:val="0"/>
          <w:sz w:val="32"/>
          <w:szCs w:val="32"/>
        </w:rPr>
        <w:t>响应文件有关格式</w:t>
      </w:r>
    </w:p>
    <w:p w14:paraId="3A9F7689">
      <w:pPr>
        <w:jc w:val="both"/>
        <w:rPr>
          <w:rFonts w:cs="宋体" w:asciiTheme="majorEastAsia" w:hAnsiTheme="majorEastAsia" w:eastAsiaTheme="majorEastAsia"/>
          <w:b/>
          <w:color w:val="auto"/>
          <w:kern w:val="0"/>
          <w:sz w:val="32"/>
          <w:szCs w:val="32"/>
        </w:rPr>
      </w:pPr>
    </w:p>
    <w:p w14:paraId="13B8438F">
      <w:pPr>
        <w:numPr>
          <w:ilvl w:val="0"/>
          <w:numId w:val="2"/>
        </w:numPr>
        <w:jc w:val="center"/>
        <w:rPr>
          <w:rFonts w:hint="eastAsia" w:cs="宋体" w:asciiTheme="majorEastAsia" w:hAnsiTheme="majorEastAsia" w:eastAsiaTheme="majorEastAsia"/>
          <w:b/>
          <w:color w:val="auto"/>
          <w:kern w:val="0"/>
          <w:sz w:val="32"/>
          <w:szCs w:val="32"/>
        </w:rPr>
        <w:sectPr>
          <w:footerReference r:id="rId4" w:type="default"/>
          <w:pgSz w:w="11906" w:h="16839"/>
          <w:pgMar w:top="1247" w:right="1304" w:bottom="1247" w:left="1304" w:header="0" w:footer="987" w:gutter="0"/>
          <w:pgNumType w:start="1"/>
          <w:cols w:space="720" w:num="1"/>
        </w:sectPr>
      </w:pPr>
    </w:p>
    <w:p w14:paraId="47C9C44A">
      <w:pPr>
        <w:numPr>
          <w:ilvl w:val="0"/>
          <w:numId w:val="2"/>
        </w:numPr>
        <w:jc w:val="center"/>
        <w:rPr>
          <w:rFonts w:hint="eastAsia"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磋商邀请</w:t>
      </w:r>
    </w:p>
    <w:p w14:paraId="50E35A39">
      <w:pPr>
        <w:pStyle w:val="12"/>
        <w:widowControl/>
        <w:jc w:val="center"/>
        <w:rPr>
          <w:rFonts w:hint="eastAsia" w:cs="微软雅黑" w:asciiTheme="majorEastAsia" w:hAnsiTheme="majorEastAsia" w:eastAsiaTheme="majorEastAsia"/>
          <w:b/>
          <w:color w:val="auto"/>
          <w:sz w:val="28"/>
          <w:szCs w:val="28"/>
          <w:lang w:val="en-US" w:eastAsia="zh-CN"/>
        </w:rPr>
      </w:pPr>
      <w:r>
        <w:rPr>
          <w:rFonts w:hint="eastAsia" w:cs="微软雅黑" w:asciiTheme="majorEastAsia" w:hAnsiTheme="majorEastAsia" w:eastAsiaTheme="majorEastAsia"/>
          <w:b/>
          <w:color w:val="auto"/>
          <w:sz w:val="28"/>
          <w:szCs w:val="28"/>
          <w:lang w:val="en-US" w:eastAsia="zh-CN"/>
        </w:rPr>
        <w:t>禹州市水利局禹州市东十里社区积水点排水改造工程 （东十里—颍河）项目</w:t>
      </w:r>
    </w:p>
    <w:p w14:paraId="4B3481F2">
      <w:pPr>
        <w:pStyle w:val="12"/>
        <w:widowControl/>
        <w:jc w:val="center"/>
        <w:rPr>
          <w:rFonts w:cs="微软雅黑" w:asciiTheme="majorEastAsia" w:hAnsiTheme="majorEastAsia" w:eastAsiaTheme="majorEastAsia"/>
          <w:b/>
          <w:color w:val="auto"/>
          <w:sz w:val="28"/>
          <w:szCs w:val="28"/>
        </w:rPr>
      </w:pPr>
      <w:r>
        <w:rPr>
          <w:rFonts w:hint="eastAsia" w:cs="微软雅黑" w:asciiTheme="majorEastAsia" w:hAnsiTheme="majorEastAsia" w:eastAsiaTheme="majorEastAsia"/>
          <w:b/>
          <w:color w:val="auto"/>
          <w:sz w:val="28"/>
          <w:szCs w:val="28"/>
        </w:rPr>
        <w:t>竞争性</w:t>
      </w:r>
      <w:r>
        <w:rPr>
          <w:rFonts w:hint="eastAsia" w:cs="微软雅黑" w:asciiTheme="majorEastAsia" w:hAnsiTheme="majorEastAsia" w:eastAsiaTheme="majorEastAsia"/>
          <w:b/>
          <w:color w:val="auto"/>
          <w:sz w:val="28"/>
          <w:szCs w:val="28"/>
          <w:lang w:eastAsia="zh-CN"/>
        </w:rPr>
        <w:t>磋商</w:t>
      </w:r>
      <w:r>
        <w:rPr>
          <w:rFonts w:hint="eastAsia" w:cs="微软雅黑" w:asciiTheme="majorEastAsia" w:hAnsiTheme="majorEastAsia" w:eastAsiaTheme="majorEastAsia"/>
          <w:b/>
          <w:color w:val="auto"/>
          <w:sz w:val="28"/>
          <w:szCs w:val="28"/>
        </w:rPr>
        <w:t>公告</w:t>
      </w:r>
    </w:p>
    <w:p w14:paraId="2342E627">
      <w:pPr>
        <w:shd w:val="clear" w:color="auto" w:fill="auto"/>
        <w:spacing w:line="440" w:lineRule="exact"/>
        <w:ind w:firstLine="420" w:firstLineChars="200"/>
        <w:jc w:val="left"/>
        <w:rPr>
          <w:rFonts w:ascii="宋体" w:hAnsi="宋体" w:eastAsia="宋体" w:cs="宋体"/>
          <w:color w:val="auto"/>
          <w:szCs w:val="21"/>
          <w:highlight w:val="none"/>
        </w:rPr>
      </w:pPr>
      <w:r>
        <w:rPr>
          <w:rFonts w:ascii="宋体" w:hAnsi="宋体" w:eastAsia="宋体" w:cs="宋体"/>
          <w:color w:val="auto"/>
          <w:szCs w:val="21"/>
          <w:highlight w:val="none"/>
        </w:rPr>
        <w:t>项目概况</w:t>
      </w:r>
    </w:p>
    <w:p w14:paraId="141C4201">
      <w:pPr>
        <w:shd w:val="clear" w:color="auto" w:fill="auto"/>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禹州市水利局禹州市东十里社区积水点排水改造工程 （东十里—颍河）项目的潜在供应商应在</w:t>
      </w:r>
      <w:r>
        <w:rPr>
          <w:rFonts w:hint="eastAsia" w:ascii="宋体" w:hAnsi="宋体" w:eastAsia="宋体" w:cs="宋体"/>
          <w:color w:val="auto"/>
          <w:szCs w:val="21"/>
          <w:highlight w:val="none"/>
          <w:lang w:eastAsia="zh-CN"/>
        </w:rPr>
        <w:t>磋商响应截止时间前均可登录《全国公共资源交易平台（河南省·许昌市）》（下文所述“全国公共资源交易平台（河南省•许昌市）”的地址均为</w:t>
      </w: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HYPERLINK "https://ggzy.xuchang.gov.cn"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szCs w:val="21"/>
          <w:highlight w:val="none"/>
          <w:lang w:eastAsia="zh-CN"/>
        </w:rPr>
        <w:t>https://ggzy.xuchang.gov.cn</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szCs w:val="21"/>
          <w:highlight w:val="none"/>
          <w:lang w:eastAsia="zh-CN"/>
        </w:rPr>
        <w:t>）“供应商登录”入口自行免费下载竞争性磋商文件</w:t>
      </w:r>
      <w:r>
        <w:rPr>
          <w:rFonts w:hint="eastAsia" w:ascii="宋体" w:hAnsi="宋体" w:eastAsia="宋体" w:cs="宋体"/>
          <w:color w:val="auto"/>
          <w:szCs w:val="21"/>
          <w:highlight w:val="none"/>
          <w:lang w:val="en-US" w:eastAsia="zh-CN"/>
        </w:rPr>
        <w:t>，并于2026年10月19日08时30分（北京时间）前递交响应文件。</w:t>
      </w:r>
    </w:p>
    <w:p w14:paraId="5371BCB9">
      <w:pPr>
        <w:wordWrap w:val="0"/>
        <w:spacing w:line="360" w:lineRule="auto"/>
        <w:ind w:firstLine="422" w:firstLineChars="200"/>
        <w:rPr>
          <w:rFonts w:ascii="宋体" w:hAnsi="宋体" w:eastAsia="宋体" w:cs="仿宋_GB2312"/>
          <w:b/>
          <w:bCs/>
          <w:color w:val="auto"/>
          <w:szCs w:val="21"/>
          <w:highlight w:val="none"/>
          <w:lang w:val="zh-CN"/>
        </w:rPr>
      </w:pPr>
      <w:bookmarkStart w:id="3" w:name="_GoBack"/>
      <w:bookmarkEnd w:id="3"/>
      <w:r>
        <w:rPr>
          <w:rFonts w:hint="eastAsia" w:ascii="宋体" w:hAnsi="宋体" w:eastAsia="宋体" w:cs="仿宋_GB2312"/>
          <w:b/>
          <w:bCs/>
          <w:color w:val="auto"/>
          <w:szCs w:val="21"/>
          <w:highlight w:val="none"/>
          <w:lang w:val="zh-CN"/>
        </w:rPr>
        <w:t>一、项目基本情况</w:t>
      </w:r>
    </w:p>
    <w:p w14:paraId="4C4DD049">
      <w:pPr>
        <w:wordWrap w:val="0"/>
        <w:spacing w:line="360" w:lineRule="auto"/>
        <w:ind w:firstLine="420" w:firstLineChars="200"/>
        <w:rPr>
          <w:rFonts w:hint="default"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zh-CN"/>
        </w:rPr>
        <w:t>1、项目编号：YZCG-DLC2026099</w:t>
      </w:r>
    </w:p>
    <w:p w14:paraId="578BE097">
      <w:pPr>
        <w:wordWrap w:val="0"/>
        <w:spacing w:line="360" w:lineRule="auto"/>
        <w:ind w:firstLine="420" w:firstLineChars="200"/>
        <w:rPr>
          <w:rFonts w:hint="eastAsia" w:ascii="宋体" w:hAnsi="宋体" w:eastAsia="宋体" w:cs="仿宋_GB2312"/>
          <w:color w:val="auto"/>
          <w:szCs w:val="21"/>
          <w:highlight w:val="none"/>
          <w:lang w:val="zh-CN" w:eastAsia="zh-CN"/>
        </w:rPr>
      </w:pPr>
      <w:r>
        <w:rPr>
          <w:rFonts w:hint="eastAsia" w:ascii="宋体" w:hAnsi="宋体" w:eastAsia="宋体" w:cs="仿宋_GB2312"/>
          <w:color w:val="auto"/>
          <w:szCs w:val="21"/>
          <w:highlight w:val="none"/>
          <w:lang w:val="zh-CN"/>
        </w:rPr>
        <w:t>2、项目名称：</w:t>
      </w:r>
      <w:r>
        <w:rPr>
          <w:rFonts w:hint="eastAsia" w:ascii="宋体" w:hAnsi="宋体" w:eastAsia="宋体" w:cs="仿宋_GB2312"/>
          <w:color w:val="auto"/>
          <w:szCs w:val="21"/>
          <w:highlight w:val="none"/>
          <w:lang w:val="zh-CN" w:eastAsia="zh-CN"/>
        </w:rPr>
        <w:t>禹州市水利局禹州市东十里社区积水点排水改造工程 （东十里—颍河）项目</w:t>
      </w:r>
    </w:p>
    <w:p w14:paraId="546E6748">
      <w:pPr>
        <w:wordWrap w:val="0"/>
        <w:spacing w:line="360" w:lineRule="auto"/>
        <w:ind w:firstLine="420" w:firstLineChars="200"/>
        <w:rPr>
          <w:rFonts w:hint="eastAsia" w:ascii="宋体" w:hAnsi="宋体" w:eastAsia="宋体" w:cs="仿宋_GB2312"/>
          <w:color w:val="auto"/>
          <w:szCs w:val="21"/>
          <w:highlight w:val="none"/>
          <w:lang w:val="zh-CN"/>
        </w:rPr>
      </w:pPr>
      <w:r>
        <w:rPr>
          <w:rFonts w:hint="eastAsia" w:ascii="宋体" w:hAnsi="宋体" w:eastAsia="宋体" w:cs="仿宋_GB2312"/>
          <w:color w:val="auto"/>
          <w:szCs w:val="21"/>
          <w:highlight w:val="none"/>
          <w:lang w:val="zh-CN"/>
        </w:rPr>
        <w:t>3、采购方式：竞争性磋商</w:t>
      </w:r>
    </w:p>
    <w:p w14:paraId="6663CB7B">
      <w:pPr>
        <w:wordWrap w:val="0"/>
        <w:spacing w:line="360" w:lineRule="auto"/>
        <w:ind w:firstLine="420" w:firstLineChars="200"/>
        <w:rPr>
          <w:rFonts w:hint="eastAsia" w:ascii="宋体" w:hAnsi="宋体" w:eastAsia="宋体" w:cs="仿宋_GB2312"/>
          <w:color w:val="auto"/>
          <w:szCs w:val="21"/>
          <w:highlight w:val="none"/>
          <w:lang w:val="zh-CN"/>
        </w:rPr>
      </w:pPr>
      <w:r>
        <w:rPr>
          <w:rFonts w:hint="eastAsia" w:ascii="宋体" w:hAnsi="宋体" w:eastAsia="宋体" w:cs="仿宋_GB2312"/>
          <w:color w:val="auto"/>
          <w:szCs w:val="21"/>
          <w:highlight w:val="none"/>
          <w:lang w:val="zh-CN"/>
        </w:rPr>
        <w:t>4、预算金额：</w:t>
      </w:r>
      <w:r>
        <w:rPr>
          <w:rFonts w:hint="eastAsia" w:ascii="宋体" w:hAnsi="宋体" w:eastAsia="宋体" w:cs="仿宋_GB2312"/>
          <w:color w:val="auto"/>
          <w:szCs w:val="21"/>
          <w:highlight w:val="none"/>
          <w:lang w:val="zh-CN" w:eastAsia="zh-CN"/>
        </w:rPr>
        <w:t>2051201.12</w:t>
      </w:r>
      <w:r>
        <w:rPr>
          <w:rFonts w:hint="eastAsia" w:ascii="宋体" w:hAnsi="宋体" w:eastAsia="宋体" w:cs="仿宋_GB2312"/>
          <w:color w:val="auto"/>
          <w:szCs w:val="21"/>
          <w:highlight w:val="none"/>
          <w:lang w:val="en-US" w:eastAsia="zh-CN"/>
        </w:rPr>
        <w:t>元</w:t>
      </w:r>
    </w:p>
    <w:p w14:paraId="54419588">
      <w:pPr>
        <w:wordWrap w:val="0"/>
        <w:spacing w:line="360" w:lineRule="auto"/>
        <w:ind w:firstLine="420" w:firstLineChars="200"/>
        <w:rPr>
          <w:rFonts w:hint="eastAsia" w:ascii="宋体" w:hAnsi="宋体" w:eastAsia="宋体" w:cs="仿宋_GB2312"/>
          <w:color w:val="auto"/>
          <w:szCs w:val="21"/>
          <w:highlight w:val="none"/>
          <w:lang w:val="zh-CN"/>
        </w:rPr>
      </w:pPr>
      <w:r>
        <w:rPr>
          <w:rFonts w:hint="eastAsia" w:ascii="宋体" w:hAnsi="宋体" w:eastAsia="宋体" w:cs="仿宋_GB2312"/>
          <w:color w:val="auto"/>
          <w:szCs w:val="21"/>
          <w:highlight w:val="none"/>
          <w:lang w:val="zh-CN"/>
        </w:rPr>
        <w:t>最高限价：</w:t>
      </w:r>
      <w:r>
        <w:rPr>
          <w:rFonts w:hint="eastAsia" w:ascii="宋体" w:hAnsi="宋体" w:eastAsia="宋体" w:cs="仿宋_GB2312"/>
          <w:color w:val="auto"/>
          <w:szCs w:val="21"/>
          <w:highlight w:val="none"/>
          <w:lang w:val="zh-CN" w:eastAsia="zh-CN"/>
        </w:rPr>
        <w:t>2051201.12</w:t>
      </w:r>
      <w:r>
        <w:rPr>
          <w:rFonts w:hint="eastAsia" w:ascii="宋体" w:hAnsi="宋体" w:eastAsia="宋体" w:cs="仿宋_GB2312"/>
          <w:color w:val="auto"/>
          <w:szCs w:val="21"/>
          <w:highlight w:val="none"/>
          <w:lang w:val="en-US" w:eastAsia="zh-CN"/>
        </w:rPr>
        <w:t>元</w:t>
      </w:r>
    </w:p>
    <w:tbl>
      <w:tblPr>
        <w:tblStyle w:val="37"/>
        <w:tblW w:w="94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773"/>
        <w:gridCol w:w="1333"/>
        <w:gridCol w:w="1628"/>
        <w:gridCol w:w="1304"/>
        <w:gridCol w:w="1230"/>
        <w:gridCol w:w="1674"/>
      </w:tblGrid>
      <w:tr w14:paraId="1727C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10" w:type="dxa"/>
            <w:vAlign w:val="top"/>
          </w:tcPr>
          <w:p w14:paraId="5A13732A">
            <w:pPr>
              <w:spacing w:line="311" w:lineRule="auto"/>
              <w:rPr>
                <w:rFonts w:ascii="Arial"/>
                <w:color w:val="auto"/>
                <w:sz w:val="21"/>
              </w:rPr>
            </w:pPr>
          </w:p>
          <w:p w14:paraId="07CBEB55">
            <w:pPr>
              <w:pStyle w:val="38"/>
              <w:spacing w:before="65" w:line="229" w:lineRule="auto"/>
              <w:ind w:left="55"/>
              <w:rPr>
                <w:color w:val="auto"/>
              </w:rPr>
            </w:pPr>
            <w:r>
              <w:rPr>
                <w:color w:val="auto"/>
                <w:spacing w:val="5"/>
              </w:rPr>
              <w:t>序号</w:t>
            </w:r>
          </w:p>
        </w:tc>
        <w:tc>
          <w:tcPr>
            <w:tcW w:w="1773" w:type="dxa"/>
            <w:vAlign w:val="top"/>
          </w:tcPr>
          <w:p w14:paraId="0AA3E510">
            <w:pPr>
              <w:spacing w:line="311" w:lineRule="auto"/>
              <w:rPr>
                <w:rFonts w:ascii="Arial"/>
                <w:color w:val="auto"/>
                <w:sz w:val="21"/>
              </w:rPr>
            </w:pPr>
          </w:p>
          <w:p w14:paraId="3695185B">
            <w:pPr>
              <w:pStyle w:val="38"/>
              <w:spacing w:before="65" w:line="229" w:lineRule="auto"/>
              <w:ind w:left="681"/>
              <w:rPr>
                <w:color w:val="auto"/>
              </w:rPr>
            </w:pPr>
            <w:r>
              <w:rPr>
                <w:color w:val="auto"/>
                <w:spacing w:val="4"/>
              </w:rPr>
              <w:t>包号</w:t>
            </w:r>
          </w:p>
        </w:tc>
        <w:tc>
          <w:tcPr>
            <w:tcW w:w="1333" w:type="dxa"/>
            <w:vAlign w:val="top"/>
          </w:tcPr>
          <w:p w14:paraId="1328A12D">
            <w:pPr>
              <w:spacing w:line="310" w:lineRule="auto"/>
              <w:rPr>
                <w:rFonts w:ascii="Arial"/>
                <w:color w:val="auto"/>
                <w:sz w:val="21"/>
              </w:rPr>
            </w:pPr>
          </w:p>
          <w:p w14:paraId="67B23E8A">
            <w:pPr>
              <w:pStyle w:val="38"/>
              <w:spacing w:before="65" w:line="230" w:lineRule="auto"/>
              <w:ind w:left="357"/>
              <w:rPr>
                <w:color w:val="auto"/>
              </w:rPr>
            </w:pPr>
            <w:r>
              <w:rPr>
                <w:color w:val="auto"/>
                <w:spacing w:val="6"/>
              </w:rPr>
              <w:t>包名称</w:t>
            </w:r>
          </w:p>
        </w:tc>
        <w:tc>
          <w:tcPr>
            <w:tcW w:w="1628" w:type="dxa"/>
            <w:vAlign w:val="top"/>
          </w:tcPr>
          <w:p w14:paraId="7E56A76D">
            <w:pPr>
              <w:spacing w:line="310" w:lineRule="auto"/>
              <w:rPr>
                <w:rFonts w:ascii="Arial"/>
                <w:color w:val="auto"/>
                <w:sz w:val="21"/>
              </w:rPr>
            </w:pPr>
          </w:p>
          <w:p w14:paraId="45B781D3">
            <w:pPr>
              <w:pStyle w:val="38"/>
              <w:spacing w:before="65" w:line="228" w:lineRule="auto"/>
              <w:ind w:left="191"/>
              <w:rPr>
                <w:color w:val="auto"/>
              </w:rPr>
            </w:pPr>
            <w:r>
              <w:rPr>
                <w:color w:val="auto"/>
                <w:spacing w:val="6"/>
              </w:rPr>
              <w:t>包预算（元）</w:t>
            </w:r>
          </w:p>
        </w:tc>
        <w:tc>
          <w:tcPr>
            <w:tcW w:w="1304" w:type="dxa"/>
            <w:vAlign w:val="center"/>
          </w:tcPr>
          <w:p w14:paraId="4BC1DF94">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8"/>
              </w:rPr>
              <w:t>包最高限价</w:t>
            </w:r>
          </w:p>
          <w:p w14:paraId="4C117E8C">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1"/>
              </w:rPr>
              <w:t>（元）</w:t>
            </w:r>
          </w:p>
        </w:tc>
        <w:tc>
          <w:tcPr>
            <w:tcW w:w="1230" w:type="dxa"/>
            <w:vAlign w:val="center"/>
          </w:tcPr>
          <w:p w14:paraId="03BF0BCA">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7"/>
              </w:rPr>
              <w:t>是否专门面</w:t>
            </w:r>
          </w:p>
          <w:p w14:paraId="37981993">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3"/>
              </w:rPr>
              <w:t>向中小企业</w:t>
            </w:r>
          </w:p>
        </w:tc>
        <w:tc>
          <w:tcPr>
            <w:tcW w:w="1674" w:type="dxa"/>
            <w:vAlign w:val="center"/>
          </w:tcPr>
          <w:p w14:paraId="67C95B29">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8"/>
              </w:rPr>
              <w:t>采购预留金额</w:t>
            </w:r>
          </w:p>
          <w:p w14:paraId="73E8D848">
            <w:pPr>
              <w:pStyle w:val="38"/>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color w:val="auto"/>
              </w:rPr>
            </w:pPr>
            <w:r>
              <w:rPr>
                <w:color w:val="auto"/>
                <w:spacing w:val="-1"/>
              </w:rPr>
              <w:t>（元）</w:t>
            </w:r>
          </w:p>
        </w:tc>
      </w:tr>
      <w:tr w14:paraId="05D2E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10" w:type="dxa"/>
            <w:vAlign w:val="top"/>
          </w:tcPr>
          <w:p w14:paraId="1514D5A9">
            <w:pPr>
              <w:pStyle w:val="38"/>
              <w:spacing w:before="210" w:line="270" w:lineRule="exact"/>
              <w:ind w:left="229"/>
              <w:rPr>
                <w:color w:val="auto"/>
              </w:rPr>
            </w:pPr>
            <w:r>
              <w:rPr>
                <w:color w:val="auto"/>
                <w:position w:val="1"/>
              </w:rPr>
              <w:t>1</w:t>
            </w:r>
          </w:p>
        </w:tc>
        <w:tc>
          <w:tcPr>
            <w:tcW w:w="1773" w:type="dxa"/>
            <w:vAlign w:val="top"/>
          </w:tcPr>
          <w:p w14:paraId="0B09B408">
            <w:pPr>
              <w:pStyle w:val="38"/>
              <w:spacing w:before="210" w:line="269" w:lineRule="exact"/>
              <w:ind w:left="10"/>
              <w:rPr>
                <w:rFonts w:hint="eastAsia" w:eastAsia="宋体"/>
                <w:color w:val="auto"/>
                <w:lang w:val="en-US" w:eastAsia="zh-CN"/>
              </w:rPr>
            </w:pPr>
            <w:r>
              <w:rPr>
                <w:rFonts w:hint="eastAsia"/>
                <w:color w:val="auto"/>
                <w:position w:val="1"/>
                <w:lang w:eastAsia="zh-CN"/>
              </w:rPr>
              <w:t>YZCG-DLC2026099</w:t>
            </w:r>
          </w:p>
        </w:tc>
        <w:tc>
          <w:tcPr>
            <w:tcW w:w="1333" w:type="dxa"/>
            <w:vAlign w:val="top"/>
          </w:tcPr>
          <w:p w14:paraId="36B0C106">
            <w:pPr>
              <w:pStyle w:val="38"/>
              <w:spacing w:before="210" w:line="228" w:lineRule="auto"/>
              <w:ind w:left="252"/>
              <w:rPr>
                <w:color w:val="auto"/>
              </w:rPr>
            </w:pPr>
            <w:r>
              <w:rPr>
                <w:color w:val="auto"/>
                <w:spacing w:val="7"/>
              </w:rPr>
              <w:t>第一标段</w:t>
            </w:r>
          </w:p>
        </w:tc>
        <w:tc>
          <w:tcPr>
            <w:tcW w:w="1628" w:type="dxa"/>
            <w:vAlign w:val="top"/>
          </w:tcPr>
          <w:p w14:paraId="30D325F9">
            <w:pPr>
              <w:pStyle w:val="38"/>
              <w:spacing w:before="210" w:line="268" w:lineRule="exact"/>
              <w:ind w:left="354"/>
              <w:rPr>
                <w:color w:val="auto"/>
              </w:rPr>
            </w:pPr>
            <w:r>
              <w:rPr>
                <w:rFonts w:hint="eastAsia"/>
                <w:color w:val="auto"/>
                <w:lang w:val="en-US" w:eastAsia="zh-CN"/>
              </w:rPr>
              <w:t>2051201.12</w:t>
            </w:r>
          </w:p>
        </w:tc>
        <w:tc>
          <w:tcPr>
            <w:tcW w:w="1304" w:type="dxa"/>
            <w:vAlign w:val="top"/>
          </w:tcPr>
          <w:p w14:paraId="66CA3D67">
            <w:pPr>
              <w:pStyle w:val="38"/>
              <w:spacing w:before="210" w:line="268" w:lineRule="exact"/>
              <w:ind w:left="192"/>
              <w:rPr>
                <w:color w:val="auto"/>
              </w:rPr>
            </w:pPr>
            <w:r>
              <w:rPr>
                <w:rFonts w:hint="eastAsia"/>
                <w:color w:val="auto"/>
                <w:lang w:val="en-US" w:eastAsia="zh-CN"/>
              </w:rPr>
              <w:t>2051201.12</w:t>
            </w:r>
          </w:p>
        </w:tc>
        <w:tc>
          <w:tcPr>
            <w:tcW w:w="1230" w:type="dxa"/>
            <w:vAlign w:val="top"/>
          </w:tcPr>
          <w:p w14:paraId="51BA18F5">
            <w:pPr>
              <w:pStyle w:val="38"/>
              <w:spacing w:before="210" w:line="231" w:lineRule="auto"/>
              <w:ind w:left="524"/>
              <w:rPr>
                <w:color w:val="auto"/>
              </w:rPr>
            </w:pPr>
            <w:r>
              <w:rPr>
                <w:color w:val="auto"/>
              </w:rPr>
              <w:t>是</w:t>
            </w:r>
          </w:p>
        </w:tc>
        <w:tc>
          <w:tcPr>
            <w:tcW w:w="1674" w:type="dxa"/>
            <w:vAlign w:val="top"/>
          </w:tcPr>
          <w:p w14:paraId="084A3203">
            <w:pPr>
              <w:pStyle w:val="38"/>
              <w:spacing w:before="210" w:line="268" w:lineRule="exact"/>
              <w:ind w:left="378"/>
              <w:rPr>
                <w:color w:val="auto"/>
              </w:rPr>
            </w:pPr>
            <w:r>
              <w:rPr>
                <w:rFonts w:hint="eastAsia"/>
                <w:color w:val="auto"/>
                <w:lang w:val="en-US" w:eastAsia="zh-CN"/>
              </w:rPr>
              <w:t>2051201.12</w:t>
            </w:r>
          </w:p>
        </w:tc>
      </w:tr>
    </w:tbl>
    <w:p w14:paraId="3E64217A">
      <w:pPr>
        <w:numPr>
          <w:ilvl w:val="0"/>
          <w:numId w:val="3"/>
        </w:num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采购需求（包括但不限于标的的名称、数量、简要技术需求或服务要求等）：</w:t>
      </w:r>
    </w:p>
    <w:p w14:paraId="40E10E2D">
      <w:pPr>
        <w:numPr>
          <w:ilvl w:val="0"/>
          <w:numId w:val="0"/>
        </w:numPr>
        <w:wordWrap w:val="0"/>
        <w:spacing w:line="360" w:lineRule="auto"/>
        <w:ind w:firstLine="840" w:firstLineChars="400"/>
        <w:rPr>
          <w:rFonts w:ascii="宋体" w:hAnsi="宋体" w:eastAsia="宋体" w:cs="仿宋_GB2312"/>
          <w:color w:val="auto"/>
          <w:szCs w:val="21"/>
          <w:lang w:val="zh-CN"/>
        </w:rPr>
      </w:pPr>
      <w:r>
        <w:rPr>
          <w:rFonts w:hint="eastAsia" w:ascii="宋体" w:hAnsi="宋体" w:eastAsia="宋体" w:cs="仿宋_GB2312"/>
          <w:color w:val="auto"/>
          <w:szCs w:val="21"/>
          <w:lang w:val="en-US" w:eastAsia="zh-CN"/>
        </w:rPr>
        <w:t>该工程主要建设内容为新建排水主管的管径为d600～d2200，总长约 379m；入河口处雨水涵尺寸为B×H=5000×800，长度为9m。</w:t>
      </w:r>
    </w:p>
    <w:p w14:paraId="7C64533D">
      <w:pPr>
        <w:wordWrap w:val="0"/>
        <w:spacing w:line="360" w:lineRule="auto"/>
        <w:ind w:firstLine="420" w:firstLineChars="200"/>
        <w:rPr>
          <w:rFonts w:ascii="宋体" w:hAnsi="宋体" w:eastAsia="宋体" w:cs="仿宋_GB2312"/>
          <w:color w:val="auto"/>
          <w:szCs w:val="21"/>
          <w:lang w:val="zh-CN"/>
        </w:rPr>
      </w:pPr>
      <w:r>
        <w:rPr>
          <w:rFonts w:ascii="宋体" w:hAnsi="宋体" w:eastAsia="宋体" w:cs="仿宋_GB2312"/>
          <w:color w:val="auto"/>
          <w:szCs w:val="21"/>
          <w:lang w:val="zh-CN"/>
        </w:rPr>
        <w:t>6</w:t>
      </w:r>
      <w:r>
        <w:rPr>
          <w:rFonts w:hint="eastAsia" w:ascii="宋体" w:hAnsi="宋体" w:eastAsia="宋体" w:cs="仿宋_GB2312"/>
          <w:color w:val="auto"/>
          <w:szCs w:val="21"/>
          <w:lang w:val="zh-CN"/>
        </w:rPr>
        <w:t>、合同履行期限：合同签订后</w:t>
      </w:r>
      <w:r>
        <w:rPr>
          <w:rFonts w:hint="eastAsia" w:ascii="宋体" w:hAnsi="宋体" w:eastAsia="宋体" w:cs="仿宋_GB2312"/>
          <w:color w:val="auto"/>
          <w:szCs w:val="21"/>
          <w:lang w:val="en-US" w:eastAsia="zh-CN"/>
        </w:rPr>
        <w:t>90</w:t>
      </w:r>
      <w:r>
        <w:rPr>
          <w:rFonts w:hint="eastAsia" w:ascii="宋体" w:hAnsi="宋体" w:eastAsia="宋体" w:cs="仿宋_GB2312"/>
          <w:color w:val="auto"/>
          <w:szCs w:val="21"/>
          <w:lang w:val="zh-CN"/>
        </w:rPr>
        <w:t>日历天。</w:t>
      </w:r>
      <w:r>
        <w:rPr>
          <w:rFonts w:ascii="宋体" w:hAnsi="宋体" w:eastAsia="宋体" w:cs="仿宋_GB2312"/>
          <w:color w:val="auto"/>
          <w:szCs w:val="21"/>
          <w:lang w:val="zh-CN"/>
        </w:rPr>
        <w:tab/>
      </w:r>
    </w:p>
    <w:p w14:paraId="25904795">
      <w:pPr>
        <w:wordWrap w:val="0"/>
        <w:spacing w:line="360" w:lineRule="auto"/>
        <w:ind w:firstLine="420" w:firstLineChars="200"/>
        <w:rPr>
          <w:rFonts w:ascii="宋体" w:hAnsi="宋体" w:eastAsia="宋体" w:cs="仿宋_GB2312"/>
          <w:color w:val="auto"/>
          <w:szCs w:val="21"/>
          <w:lang w:val="zh-CN"/>
        </w:rPr>
      </w:pPr>
      <w:r>
        <w:rPr>
          <w:rFonts w:ascii="宋体" w:hAnsi="宋体" w:eastAsia="宋体" w:cs="仿宋_GB2312"/>
          <w:color w:val="auto"/>
          <w:szCs w:val="21"/>
          <w:lang w:val="zh-CN"/>
        </w:rPr>
        <w:t>7、本项目是否接受联合体投标：否</w:t>
      </w:r>
    </w:p>
    <w:p w14:paraId="0743BC60">
      <w:pPr>
        <w:wordWrap w:val="0"/>
        <w:spacing w:line="360" w:lineRule="auto"/>
        <w:ind w:firstLine="420" w:firstLineChars="200"/>
        <w:rPr>
          <w:rFonts w:ascii="宋体" w:hAnsi="宋体" w:eastAsia="宋体" w:cs="仿宋_GB2312"/>
          <w:color w:val="auto"/>
          <w:szCs w:val="21"/>
          <w:lang w:val="zh-CN"/>
        </w:rPr>
      </w:pPr>
      <w:r>
        <w:rPr>
          <w:rFonts w:ascii="宋体" w:hAnsi="宋体" w:eastAsia="宋体" w:cs="仿宋_GB2312"/>
          <w:color w:val="auto"/>
          <w:szCs w:val="21"/>
          <w:lang w:val="zh-CN"/>
        </w:rPr>
        <w:t>8、是否接受进口产品：否</w:t>
      </w:r>
    </w:p>
    <w:p w14:paraId="10F585BD">
      <w:pPr>
        <w:wordWrap w:val="0"/>
        <w:spacing w:line="360" w:lineRule="auto"/>
        <w:ind w:firstLine="420" w:firstLineChars="200"/>
        <w:rPr>
          <w:rFonts w:ascii="宋体" w:hAnsi="宋体" w:eastAsia="宋体" w:cs="仿宋_GB2312"/>
          <w:color w:val="auto"/>
          <w:szCs w:val="21"/>
          <w:lang w:val="zh-CN"/>
        </w:rPr>
      </w:pPr>
      <w:r>
        <w:rPr>
          <w:rFonts w:ascii="宋体" w:hAnsi="宋体" w:eastAsia="宋体" w:cs="仿宋_GB2312"/>
          <w:color w:val="auto"/>
          <w:szCs w:val="21"/>
          <w:lang w:val="zh-CN"/>
        </w:rPr>
        <w:t>9、是否专门面向中小企业：</w:t>
      </w:r>
      <w:r>
        <w:rPr>
          <w:rFonts w:hint="eastAsia" w:ascii="宋体" w:hAnsi="宋体" w:cs="仿宋_GB2312"/>
          <w:color w:val="auto"/>
          <w:szCs w:val="21"/>
          <w:lang w:val="zh-CN"/>
        </w:rPr>
        <w:t>是</w:t>
      </w:r>
    </w:p>
    <w:p w14:paraId="25E23600">
      <w:pPr>
        <w:wordWrap w:val="0"/>
        <w:spacing w:line="360" w:lineRule="auto"/>
        <w:ind w:firstLine="422" w:firstLineChars="200"/>
        <w:rPr>
          <w:rFonts w:hint="eastAsia" w:ascii="宋体" w:hAnsi="宋体" w:eastAsia="宋体" w:cs="仿宋_GB2312"/>
          <w:b/>
          <w:bCs/>
          <w:color w:val="auto"/>
          <w:szCs w:val="21"/>
          <w:lang w:val="zh-CN"/>
        </w:rPr>
      </w:pPr>
      <w:r>
        <w:rPr>
          <w:rFonts w:hint="eastAsia" w:ascii="宋体" w:hAnsi="宋体" w:eastAsia="宋体" w:cs="仿宋_GB2312"/>
          <w:b/>
          <w:bCs/>
          <w:color w:val="auto"/>
          <w:szCs w:val="21"/>
          <w:lang w:val="zh-CN"/>
        </w:rPr>
        <w:t>二、申请人资格要求</w:t>
      </w:r>
    </w:p>
    <w:p w14:paraId="4566B3CB">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1、满足《中华人民共和国政府采购法》第二十二条规定；</w:t>
      </w:r>
    </w:p>
    <w:p w14:paraId="3D6B5A4E">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2、落实政府采购政策满足的资格要求：</w:t>
      </w:r>
    </w:p>
    <w:p w14:paraId="63C2F4AE">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本项目落实节约能源、保护环境、扶持不发达地区和少数民族地区、促进中小企业、监狱企业发展等政府采购政策（本项目专门面向中小</w:t>
      </w:r>
      <w:r>
        <w:rPr>
          <w:rFonts w:hint="eastAsia" w:ascii="宋体" w:hAnsi="宋体" w:eastAsia="宋体" w:cs="仿宋_GB2312"/>
          <w:color w:val="auto"/>
          <w:szCs w:val="21"/>
          <w:lang w:val="zh-CN" w:eastAsia="zh-CN"/>
        </w:rPr>
        <w:t>微</w:t>
      </w:r>
      <w:r>
        <w:rPr>
          <w:rFonts w:hint="eastAsia" w:ascii="宋体" w:hAnsi="宋体" w:eastAsia="宋体" w:cs="仿宋_GB2312"/>
          <w:color w:val="auto"/>
          <w:szCs w:val="21"/>
          <w:lang w:val="zh-CN"/>
        </w:rPr>
        <w:t>企业采购）。</w:t>
      </w:r>
    </w:p>
    <w:p w14:paraId="316757BF">
      <w:pPr>
        <w:numPr>
          <w:ilvl w:val="0"/>
          <w:numId w:val="0"/>
        </w:numPr>
        <w:wordWrap w:val="0"/>
        <w:spacing w:line="360" w:lineRule="auto"/>
        <w:ind w:firstLine="420" w:firstLineChars="200"/>
        <w:rPr>
          <w:rFonts w:hint="eastAsia" w:ascii="宋体" w:hAnsi="宋体" w:eastAsia="宋体" w:cs="仿宋_GB2312"/>
          <w:color w:val="auto"/>
          <w:szCs w:val="21"/>
        </w:rPr>
      </w:pPr>
      <w:r>
        <w:rPr>
          <w:rFonts w:hint="eastAsia" w:ascii="宋体" w:hAnsi="宋体" w:eastAsia="宋体" w:cs="仿宋_GB2312"/>
          <w:color w:val="auto"/>
          <w:kern w:val="2"/>
          <w:sz w:val="21"/>
          <w:szCs w:val="21"/>
          <w:lang w:val="en-US" w:eastAsia="zh-CN" w:bidi="ar-SA"/>
        </w:rPr>
        <w:t>3、</w:t>
      </w:r>
      <w:r>
        <w:rPr>
          <w:rFonts w:hint="eastAsia" w:ascii="宋体" w:hAnsi="宋体" w:eastAsia="宋体" w:cs="仿宋_GB2312"/>
          <w:color w:val="auto"/>
          <w:szCs w:val="21"/>
        </w:rPr>
        <w:t>本项目的特定资格要求：</w:t>
      </w:r>
    </w:p>
    <w:p w14:paraId="12057935">
      <w:pPr>
        <w:numPr>
          <w:ilvl w:val="0"/>
          <w:numId w:val="0"/>
        </w:numPr>
        <w:wordWrap w:val="0"/>
        <w:spacing w:line="360" w:lineRule="auto"/>
        <w:ind w:firstLine="420" w:firstLineChars="200"/>
        <w:rPr>
          <w:rFonts w:hint="eastAsia" w:ascii="宋体" w:hAnsi="宋体" w:eastAsia="宋体" w:cs="仿宋_GB2312"/>
          <w:color w:val="auto"/>
          <w:szCs w:val="21"/>
        </w:rPr>
      </w:pPr>
      <w:r>
        <w:rPr>
          <w:rFonts w:hint="eastAsia" w:ascii="宋体" w:hAnsi="宋体" w:eastAsia="宋体" w:cs="仿宋_GB2312"/>
          <w:color w:val="auto"/>
          <w:szCs w:val="21"/>
          <w:lang w:val="en-US" w:eastAsia="zh-CN"/>
        </w:rPr>
        <w:t>3.1</w:t>
      </w:r>
      <w:r>
        <w:rPr>
          <w:rFonts w:hint="eastAsia" w:ascii="宋体" w:hAnsi="宋体" w:eastAsia="宋体" w:cs="仿宋_GB2312"/>
          <w:color w:val="auto"/>
          <w:szCs w:val="21"/>
        </w:rPr>
        <w:t>供应商具有</w:t>
      </w:r>
      <w:r>
        <w:rPr>
          <w:rFonts w:hint="eastAsia" w:ascii="宋体" w:hAnsi="宋体" w:eastAsia="宋体" w:cs="仿宋_GB2312"/>
          <w:color w:val="auto"/>
          <w:szCs w:val="21"/>
          <w:lang w:val="en-US" w:eastAsia="zh-CN"/>
        </w:rPr>
        <w:t>市政公用</w:t>
      </w:r>
      <w:r>
        <w:rPr>
          <w:rFonts w:hint="eastAsia" w:ascii="宋体" w:hAnsi="宋体" w:eastAsia="宋体" w:cs="仿宋_GB2312"/>
          <w:color w:val="auto"/>
          <w:szCs w:val="21"/>
        </w:rPr>
        <w:t>工程施工</w:t>
      </w:r>
      <w:r>
        <w:rPr>
          <w:rFonts w:hint="eastAsia" w:ascii="宋体" w:hAnsi="宋体" w:eastAsia="宋体" w:cs="仿宋_GB2312"/>
          <w:color w:val="auto"/>
          <w:szCs w:val="21"/>
          <w:lang w:val="en-US" w:eastAsia="zh-CN"/>
        </w:rPr>
        <w:t>总承包</w:t>
      </w:r>
      <w:r>
        <w:rPr>
          <w:rFonts w:hint="eastAsia" w:ascii="宋体" w:hAnsi="宋体" w:eastAsia="宋体" w:cs="仿宋_GB2312"/>
          <w:color w:val="auto"/>
          <w:szCs w:val="21"/>
        </w:rPr>
        <w:t>贰级及以上资质，具备有效的安全生产许可证</w:t>
      </w:r>
      <w:r>
        <w:rPr>
          <w:rFonts w:hint="eastAsia" w:ascii="宋体" w:hAnsi="宋体" w:eastAsia="宋体" w:cs="仿宋_GB2312"/>
          <w:color w:val="auto"/>
          <w:szCs w:val="21"/>
          <w:lang w:eastAsia="zh-CN"/>
        </w:rPr>
        <w:t>，</w:t>
      </w:r>
      <w:r>
        <w:rPr>
          <w:rFonts w:hint="eastAsia" w:ascii="宋体" w:hAnsi="宋体" w:eastAsia="宋体" w:cs="仿宋_GB2312"/>
          <w:color w:val="auto"/>
          <w:szCs w:val="21"/>
        </w:rPr>
        <w:t>且在人员、设备、资金等方面具备相应的施工能力</w:t>
      </w:r>
      <w:r>
        <w:rPr>
          <w:rFonts w:hint="eastAsia" w:ascii="宋体" w:hAnsi="宋体" w:eastAsia="宋体" w:cs="仿宋_GB2312"/>
          <w:color w:val="auto"/>
          <w:szCs w:val="21"/>
          <w:lang w:val="en-US" w:eastAsia="zh-CN"/>
        </w:rPr>
        <w:t>；</w:t>
      </w:r>
    </w:p>
    <w:p w14:paraId="77535C4F">
      <w:pPr>
        <w:numPr>
          <w:ilvl w:val="0"/>
          <w:numId w:val="0"/>
        </w:numPr>
        <w:wordWrap w:val="0"/>
        <w:spacing w:line="360" w:lineRule="auto"/>
        <w:ind w:firstLine="420" w:firstLineChars="200"/>
        <w:rPr>
          <w:rFonts w:hint="eastAsia" w:ascii="宋体" w:hAnsi="宋体" w:eastAsia="宋体" w:cs="仿宋_GB2312"/>
          <w:color w:val="auto"/>
          <w:szCs w:val="21"/>
        </w:rPr>
      </w:pPr>
      <w:r>
        <w:rPr>
          <w:rFonts w:hint="eastAsia" w:ascii="宋体" w:hAnsi="宋体" w:eastAsia="宋体" w:cs="仿宋_GB2312"/>
          <w:color w:val="auto"/>
          <w:szCs w:val="21"/>
          <w:lang w:val="en-US" w:eastAsia="zh-CN"/>
        </w:rPr>
        <w:t>3.2</w:t>
      </w:r>
      <w:r>
        <w:rPr>
          <w:rFonts w:hint="eastAsia" w:ascii="宋体" w:hAnsi="宋体" w:eastAsia="宋体" w:cs="仿宋_GB2312"/>
          <w:color w:val="auto"/>
          <w:szCs w:val="21"/>
        </w:rPr>
        <w:t>拟派项目经理</w:t>
      </w:r>
      <w:r>
        <w:rPr>
          <w:rFonts w:hint="default" w:ascii="宋体" w:hAnsi="宋体" w:eastAsia="宋体" w:cs="仿宋_GB2312"/>
          <w:color w:val="auto"/>
          <w:szCs w:val="21"/>
          <w:lang w:val="en-US"/>
        </w:rPr>
        <w:t>须</w:t>
      </w:r>
      <w:r>
        <w:rPr>
          <w:rFonts w:hint="eastAsia" w:ascii="宋体" w:hAnsi="宋体" w:eastAsia="宋体" w:cs="仿宋_GB2312"/>
          <w:color w:val="auto"/>
          <w:szCs w:val="21"/>
        </w:rPr>
        <w:t>具备</w:t>
      </w:r>
      <w:r>
        <w:rPr>
          <w:rFonts w:hint="eastAsia" w:ascii="宋体" w:hAnsi="宋体" w:eastAsia="宋体" w:cs="仿宋_GB2312"/>
          <w:color w:val="auto"/>
          <w:szCs w:val="21"/>
          <w:lang w:val="en-US" w:eastAsia="zh-CN"/>
        </w:rPr>
        <w:t>市政公用工程贰级及以上注册建造师资格，具有有效的安全生产考核合格证，</w:t>
      </w:r>
      <w:r>
        <w:rPr>
          <w:rFonts w:hint="eastAsia" w:ascii="宋体" w:hAnsi="宋体" w:eastAsia="宋体" w:cs="仿宋_GB2312"/>
          <w:color w:val="auto"/>
          <w:szCs w:val="21"/>
        </w:rPr>
        <w:t xml:space="preserve">且未担任其他在建设工程项目的项目经理。 </w:t>
      </w:r>
    </w:p>
    <w:p w14:paraId="562688E5">
      <w:pPr>
        <w:wordWrap w:val="0"/>
        <w:spacing w:line="360" w:lineRule="auto"/>
        <w:ind w:firstLine="422" w:firstLineChars="200"/>
        <w:rPr>
          <w:rFonts w:hint="eastAsia" w:ascii="宋体" w:hAnsi="宋体" w:eastAsia="宋体" w:cs="仿宋_GB2312"/>
          <w:b/>
          <w:bCs/>
          <w:color w:val="auto"/>
          <w:szCs w:val="21"/>
          <w:lang w:val="zh-CN" w:eastAsia="zh-CN"/>
        </w:rPr>
      </w:pPr>
      <w:r>
        <w:rPr>
          <w:rFonts w:hint="eastAsia" w:ascii="宋体" w:hAnsi="宋体" w:eastAsia="宋体" w:cs="仿宋_GB2312"/>
          <w:b/>
          <w:bCs/>
          <w:color w:val="auto"/>
          <w:szCs w:val="21"/>
          <w:lang w:val="zh-CN" w:eastAsia="zh-CN"/>
        </w:rPr>
        <w:t>三、获取采购文件</w:t>
      </w:r>
    </w:p>
    <w:p w14:paraId="1F5EA6B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日至2026年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lang w:eastAsia="zh-CN"/>
        </w:rPr>
        <w:t>日，每天上午00:00至12:00，下午12:01至23:59（北京时间，法定节假日除外）</w:t>
      </w:r>
    </w:p>
    <w:p w14:paraId="0D2F699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2.地点：磋商响应截止时间前均可登录《全国公共资源交易平台（河南省·许昌市）》（下文所述“全国公共资源交易平台（河南省•许昌市）”的地址均为</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"https://ggzy.xuchang.gov.cn"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https://ggzy.xuchang.gov.cn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）“供应商登录”入口自行免费下载竞争性磋商文件。</w:t>
      </w:r>
    </w:p>
    <w:p w14:paraId="6EF1AF6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3.方式：网上自行下载</w:t>
      </w:r>
    </w:p>
    <w:p w14:paraId="48E2C01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4.售价：0元</w:t>
      </w:r>
    </w:p>
    <w:p w14:paraId="3DEFD25A">
      <w:pPr>
        <w:wordWrap w:val="0"/>
        <w:spacing w:line="360" w:lineRule="auto"/>
        <w:ind w:firstLine="422" w:firstLineChars="200"/>
        <w:rPr>
          <w:rFonts w:hint="eastAsia" w:ascii="宋体" w:hAnsi="宋体" w:eastAsia="宋体" w:cs="仿宋_GB2312"/>
          <w:b/>
          <w:bCs/>
          <w:color w:val="auto"/>
          <w:szCs w:val="21"/>
          <w:lang w:val="zh-CN" w:eastAsia="zh-CN"/>
        </w:rPr>
      </w:pPr>
      <w:r>
        <w:rPr>
          <w:rFonts w:hint="eastAsia" w:ascii="宋体" w:hAnsi="宋体" w:eastAsia="宋体" w:cs="仿宋_GB2312"/>
          <w:b/>
          <w:bCs/>
          <w:color w:val="auto"/>
          <w:szCs w:val="21"/>
          <w:lang w:val="zh-CN" w:eastAsia="zh-CN"/>
        </w:rPr>
        <w:t>四、响应文件提交</w:t>
      </w:r>
    </w:p>
    <w:p w14:paraId="34658FA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1.截止时间：2026年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lang w:eastAsia="zh-CN"/>
        </w:rPr>
        <w:t>日08时30分（北京时间）</w:t>
      </w:r>
    </w:p>
    <w:p w14:paraId="3745B68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2.地点：本项目为全流程电子化交易项目，供应商须提交电子响应文件。</w:t>
      </w:r>
    </w:p>
    <w:p w14:paraId="0878AC0B">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186CE8A8">
      <w:pPr>
        <w:wordWrap w:val="0"/>
        <w:spacing w:line="360" w:lineRule="auto"/>
        <w:ind w:firstLine="422" w:firstLineChars="200"/>
        <w:rPr>
          <w:rFonts w:hint="eastAsia" w:ascii="宋体" w:hAnsi="宋体" w:eastAsia="宋体" w:cs="仿宋_GB2312"/>
          <w:b/>
          <w:bCs/>
          <w:color w:val="auto"/>
          <w:szCs w:val="21"/>
          <w:lang w:val="en-US" w:eastAsia="zh-CN"/>
        </w:rPr>
      </w:pPr>
      <w:r>
        <w:rPr>
          <w:rFonts w:hint="eastAsia" w:ascii="宋体" w:hAnsi="宋体" w:eastAsia="宋体" w:cs="仿宋_GB2312"/>
          <w:b/>
          <w:bCs/>
          <w:color w:val="auto"/>
          <w:szCs w:val="21"/>
          <w:lang w:val="zh-CN" w:eastAsia="zh-CN"/>
        </w:rPr>
        <w:t>五、响应文件开启</w:t>
      </w:r>
      <w:r>
        <w:rPr>
          <w:rFonts w:hint="eastAsia" w:ascii="宋体" w:hAnsi="宋体" w:eastAsia="宋体" w:cs="仿宋_GB2312"/>
          <w:b/>
          <w:bCs/>
          <w:color w:val="auto"/>
          <w:szCs w:val="21"/>
          <w:lang w:val="en-US" w:eastAsia="zh-CN"/>
        </w:rPr>
        <w:t xml:space="preserve"> </w:t>
      </w:r>
    </w:p>
    <w:p w14:paraId="2526338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1.时间：2026年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lang w:eastAsia="zh-CN"/>
        </w:rPr>
        <w:t>日08时30分（北京时间）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地点：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421F22DF">
      <w:pPr>
        <w:wordWrap w:val="0"/>
        <w:spacing w:line="360" w:lineRule="auto"/>
        <w:ind w:firstLine="422" w:firstLineChars="200"/>
        <w:rPr>
          <w:rFonts w:hint="eastAsia" w:ascii="宋体" w:hAnsi="宋体" w:eastAsia="宋体" w:cs="仿宋_GB2312"/>
          <w:b/>
          <w:bCs/>
          <w:color w:val="auto"/>
          <w:szCs w:val="21"/>
          <w:lang w:val="zh-CN" w:eastAsia="zh-CN"/>
        </w:rPr>
      </w:pPr>
      <w:r>
        <w:rPr>
          <w:rFonts w:hint="eastAsia" w:ascii="宋体" w:hAnsi="宋体" w:eastAsia="宋体" w:cs="仿宋_GB2312"/>
          <w:b/>
          <w:bCs/>
          <w:color w:val="auto"/>
          <w:szCs w:val="21"/>
          <w:lang w:val="zh-CN" w:eastAsia="zh-CN"/>
        </w:rPr>
        <w:t>六、发布公告的媒介及公告期限</w:t>
      </w:r>
    </w:p>
    <w:p w14:paraId="693A59A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本次公告在《河南省政府采购网》《许昌市政府采购网》《全国公共资源交易平台（河南省·许昌市）》上发布。公告期限为三个工作日。</w:t>
      </w:r>
    </w:p>
    <w:p w14:paraId="1E635A13">
      <w:pPr>
        <w:wordWrap w:val="0"/>
        <w:spacing w:line="360" w:lineRule="auto"/>
        <w:ind w:firstLine="422" w:firstLineChars="200"/>
        <w:rPr>
          <w:rFonts w:hint="eastAsia" w:ascii="宋体" w:hAnsi="宋体" w:eastAsia="宋体" w:cs="仿宋_GB2312"/>
          <w:b/>
          <w:bCs/>
          <w:color w:val="auto"/>
          <w:szCs w:val="21"/>
          <w:lang w:val="zh-CN" w:eastAsia="zh-CN"/>
        </w:rPr>
      </w:pPr>
      <w:r>
        <w:rPr>
          <w:rFonts w:hint="eastAsia" w:ascii="宋体" w:hAnsi="宋体" w:eastAsia="宋体" w:cs="仿宋_GB2312"/>
          <w:b/>
          <w:bCs/>
          <w:color w:val="auto"/>
          <w:szCs w:val="21"/>
          <w:lang w:val="zh-CN" w:eastAsia="zh-CN"/>
        </w:rPr>
        <w:t>七、其他补充事宜</w:t>
      </w:r>
    </w:p>
    <w:p w14:paraId="648358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1.监督单位：禹州市政府采购监督管理办公室</w:t>
      </w:r>
    </w:p>
    <w:p w14:paraId="1DEAF3A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2.电话：0374-8112523</w:t>
      </w:r>
    </w:p>
    <w:p w14:paraId="0723BE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3.项目编号以本磋商文件中的采购编号为准，采购编号：YZCG-DLC2026099</w:t>
      </w:r>
    </w:p>
    <w:p w14:paraId="2F3D5083">
      <w:pPr>
        <w:wordWrap w:val="0"/>
        <w:spacing w:line="360" w:lineRule="auto"/>
        <w:ind w:firstLine="422" w:firstLineChars="200"/>
        <w:rPr>
          <w:rFonts w:hint="eastAsia" w:ascii="宋体" w:hAnsi="宋体" w:eastAsia="宋体" w:cs="仿宋_GB2312"/>
          <w:b/>
          <w:bCs/>
          <w:color w:val="auto"/>
          <w:szCs w:val="21"/>
          <w:lang w:val="zh-CN" w:eastAsia="zh-CN"/>
        </w:rPr>
      </w:pPr>
      <w:r>
        <w:rPr>
          <w:rFonts w:hint="eastAsia" w:ascii="宋体" w:hAnsi="宋体" w:eastAsia="宋体" w:cs="仿宋_GB2312"/>
          <w:b/>
          <w:bCs/>
          <w:color w:val="auto"/>
          <w:szCs w:val="21"/>
          <w:lang w:val="zh-CN" w:eastAsia="zh-CN"/>
        </w:rPr>
        <w:t>八、凡对本次招标提出询问，请按照以下方式联系</w:t>
      </w:r>
    </w:p>
    <w:p w14:paraId="488BC8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en-US" w:eastAsia="zh-CN"/>
        </w:rPr>
        <w:t xml:space="preserve">1、采购人信息 </w:t>
      </w:r>
    </w:p>
    <w:p w14:paraId="59BCA5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en-US" w:eastAsia="zh-CN"/>
        </w:rPr>
        <w:t>名称</w:t>
      </w:r>
      <w:r>
        <w:rPr>
          <w:rFonts w:hint="eastAsia" w:ascii="宋体" w:hAnsi="宋体" w:eastAsia="宋体" w:cs="宋体"/>
          <w:color w:val="auto"/>
          <w:spacing w:val="9"/>
          <w:sz w:val="21"/>
          <w:szCs w:val="21"/>
          <w:highlight w:val="none"/>
          <w:lang w:val="zh-CN" w:eastAsia="zh-CN"/>
        </w:rPr>
        <w:t>：禹州市水利局</w:t>
      </w:r>
    </w:p>
    <w:p w14:paraId="5FBA5A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地址：禹王大道东段176号</w:t>
      </w:r>
    </w:p>
    <w:p w14:paraId="2742BB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赵女士</w:t>
      </w:r>
    </w:p>
    <w:p w14:paraId="52DDE5E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联系电话：</w:t>
      </w:r>
      <w:r>
        <w:rPr>
          <w:rFonts w:hint="eastAsia" w:ascii="宋体" w:hAnsi="宋体" w:eastAsia="宋体" w:cs="宋体"/>
          <w:color w:val="auto"/>
          <w:spacing w:val="9"/>
          <w:sz w:val="21"/>
          <w:szCs w:val="21"/>
          <w:highlight w:val="none"/>
          <w:lang w:val="en-US" w:eastAsia="zh-CN"/>
        </w:rPr>
        <w:t>0374-6068640</w:t>
      </w:r>
    </w:p>
    <w:p w14:paraId="6B8C6239">
      <w:pPr>
        <w:keepNext w:val="0"/>
        <w:keepLines w:val="0"/>
        <w:pageBreakBefore w:val="0"/>
        <w:widowControl/>
        <w:numPr>
          <w:ilvl w:val="0"/>
          <w:numId w:val="4"/>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采购代理机构信息</w:t>
      </w:r>
    </w:p>
    <w:p w14:paraId="19F0E52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名称：建友工程服务有限公司</w:t>
      </w:r>
    </w:p>
    <w:p w14:paraId="07ACC1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地址：河南省郑州市高新技术产业开发区翠竹街1号23幢3层03号</w:t>
      </w:r>
    </w:p>
    <w:p w14:paraId="6C45B4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郝女士</w:t>
      </w:r>
    </w:p>
    <w:p w14:paraId="5E4FA3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联系方式：</w:t>
      </w:r>
      <w:r>
        <w:rPr>
          <w:rFonts w:hint="eastAsia" w:ascii="宋体" w:hAnsi="宋体" w:eastAsia="宋体" w:cs="宋体"/>
          <w:color w:val="auto"/>
          <w:spacing w:val="9"/>
          <w:sz w:val="21"/>
          <w:szCs w:val="21"/>
          <w:highlight w:val="none"/>
          <w:lang w:val="en-US" w:eastAsia="zh-CN"/>
        </w:rPr>
        <w:t>18337407768</w:t>
      </w:r>
    </w:p>
    <w:p w14:paraId="6BEB2B0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3.项目联系方式</w:t>
      </w:r>
    </w:p>
    <w:p w14:paraId="3CECFF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郝女士</w:t>
      </w:r>
    </w:p>
    <w:p w14:paraId="2ECBA65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联系方式：</w:t>
      </w:r>
      <w:r>
        <w:rPr>
          <w:rFonts w:hint="eastAsia" w:ascii="宋体" w:hAnsi="宋体" w:eastAsia="宋体" w:cs="宋体"/>
          <w:color w:val="auto"/>
          <w:spacing w:val="9"/>
          <w:sz w:val="21"/>
          <w:szCs w:val="21"/>
          <w:highlight w:val="none"/>
          <w:lang w:val="en-US" w:eastAsia="zh-CN"/>
        </w:rPr>
        <w:t>18337407768</w:t>
      </w:r>
    </w:p>
    <w:p w14:paraId="6314EF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4"/>
          <w:szCs w:val="24"/>
        </w:rPr>
      </w:pPr>
    </w:p>
    <w:p w14:paraId="63EE2B36">
      <w:pPr>
        <w:shd w:val="clear"/>
        <w:wordWrap w:val="0"/>
        <w:spacing w:line="360" w:lineRule="auto"/>
        <w:ind w:firstLine="422" w:firstLineChars="200"/>
        <w:rPr>
          <w:rFonts w:cs="宋体" w:asciiTheme="minorEastAsia" w:hAnsiTheme="minorEastAsia"/>
          <w:b/>
          <w:color w:val="auto"/>
          <w:kern w:val="0"/>
          <w:sz w:val="21"/>
          <w:szCs w:val="21"/>
          <w:highlight w:val="none"/>
        </w:rPr>
      </w:pPr>
      <w:r>
        <w:rPr>
          <w:rFonts w:hint="eastAsia" w:cs="宋体" w:asciiTheme="minorEastAsia" w:hAnsiTheme="minorEastAsia"/>
          <w:b/>
          <w:color w:val="auto"/>
          <w:kern w:val="0"/>
          <w:sz w:val="21"/>
          <w:szCs w:val="21"/>
          <w:highlight w:val="none"/>
        </w:rPr>
        <w:t>温馨提示：</w:t>
      </w:r>
    </w:p>
    <w:p w14:paraId="7BFC4AB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1.供应商参加本项目投标，需提前自行联系CA数字证书或移动数字证书服务机构办理数字认证证书并进行电子签章。</w:t>
      </w:r>
    </w:p>
    <w:p w14:paraId="783B798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2.磋商文件下载、响应文件制作、提交、远程不见面开标（电子投标文件的解密）环节，供应商须使用同一个CA数字证书或移动数字证书（证书须在有效期内并可正常使用）。</w:t>
      </w:r>
    </w:p>
    <w:p w14:paraId="5ABF4FD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3.电子响应文件的制作</w:t>
      </w:r>
    </w:p>
    <w:p w14:paraId="5B5D27D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3.1供应商登录“全国公共资源交易平台（河南省·许昌市）”下载“新点投标文件制作软件（河南省版）”的最新版本制作电子响应文件。</w:t>
      </w:r>
    </w:p>
    <w:p w14:paraId="50347E9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3.2供应商对同一项目多个标段进行响应的，应分别下载所投标段的磋商文件，按标段制作响应文件。一个标段对应生成2份电子响应文件（后缀格式为.XCSTF和.nXCSTF），其中后缀格式为“.XCSTF”的加密电子响应文件用于上传至交易系统中投标。</w:t>
      </w:r>
    </w:p>
    <w:p w14:paraId="7604FADA">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4.加密电子响应文件的提交</w:t>
      </w:r>
    </w:p>
    <w:p w14:paraId="35009F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4.1供应商对同一项目多个标段进行响应的，加密电子响应文件应按标段分别提交。</w:t>
      </w:r>
    </w:p>
    <w:p w14:paraId="39C9B37D">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4.2加密电子响应文件成功上传至“全国公共资源交易平台（河南省·许昌市）”后，应在上传页面进行模拟解密，以验证是否能够成功解密。</w:t>
      </w:r>
    </w:p>
    <w:p w14:paraId="25E4942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5.远程不见面开标（电子响应文件的解密）</w:t>
      </w:r>
    </w:p>
    <w:p w14:paraId="57633FC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5.1本项目采用远程不见面开标方式，投标前请详细阅读“全国公共资源交易平台（河南省·许昌市）”的“服务指南”栏目下《新交易平台使用手册》中的相关内容。</w:t>
      </w:r>
    </w:p>
    <w:p w14:paraId="4E7A20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5.2供应商应按新交易平台使用手册提前设置好浏览器，并于开标时间前登录本项目网上开标大厅，按照规定的开标时间准时参加网上开标。</w:t>
      </w:r>
    </w:p>
    <w:p w14:paraId="0E3EDDC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5.3根据开标大厅界面右侧“公告栏”中的系统提示，供应商应在“标书解密”环节完成解密操作。供应商未解密或因供应商原因解密失败的，其响应文件将被退回。</w:t>
      </w:r>
    </w:p>
    <w:p w14:paraId="5D8F9D09">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5.4在“唱标”环节，供应商应对唱标信息进行确认，供应商未进行唱标确认操作的，视同认可唱标结果。</w:t>
      </w:r>
    </w:p>
    <w:p w14:paraId="0DA96F9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5.5在“开标结束”环节，供应商应在《开标情况记录表》上进行电子签章。供应商未签章的，视同认可开标结果。</w:t>
      </w:r>
    </w:p>
    <w:p w14:paraId="483403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5.6供应商对开标过程和开标记录如有异议，可在本项目开标大厅界面右下方“发起异议”中提出异议。</w:t>
      </w:r>
    </w:p>
    <w:p w14:paraId="62228FA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6.评标依据</w:t>
      </w:r>
    </w:p>
    <w:p w14:paraId="240E07F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6.1全流程电子化交易（不见面开标）项目，磋商小组以成功上传、解密的电子响应文件为评审依据。</w:t>
      </w:r>
    </w:p>
    <w:p w14:paraId="1BD1D3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6.2评审期间，供应商（参加磋商的法定代表人或其授权代表）应保持通讯手机畅通，并根据磋商小组要求在规定时间内提供：</w:t>
      </w:r>
    </w:p>
    <w:p w14:paraId="10D2B7F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（1）最后报价（加盖公章，并由法定代表人或其授权的代表签字）；</w:t>
      </w:r>
    </w:p>
    <w:p w14:paraId="6700B0B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提交方式：供应商须使用CA数字证书或移动数字证书登录“全国公共资源交易平台（河南省·许昌市）”进行最后报价，最后报价应包括：①总报价②分项报价。</w:t>
      </w:r>
    </w:p>
    <w:p w14:paraId="0D977C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注：①磋商小组要求供应商提交最后报价时，在磋商小组规定时间内，供应商应提交最后报价（包括总报价及分项报价）。最后报价是供应商响应文件的有效组成部分。</w:t>
      </w:r>
    </w:p>
    <w:p w14:paraId="156E422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②磋商文件第二章“采购需求”中“采购清单”以工程量清单提供的，供应商应以工程量清单方式提交最后报价。</w:t>
      </w:r>
    </w:p>
    <w:p w14:paraId="0C1550D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③请供应商根据项目情况，可提前准备分项报价。</w:t>
      </w:r>
    </w:p>
    <w:p w14:paraId="1DF52262">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14:paraId="72A1C5E4">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采购代理机构不承担任何责任。</w:t>
      </w:r>
    </w:p>
    <w:p w14:paraId="6E25A96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7.相关事项</w:t>
      </w:r>
    </w:p>
    <w:p w14:paraId="372F54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7.1为使更多供应商能参加投标，本项目响应文件公告期限届满后仍允许下载磋商文件参加投标，但为提高采购效率，在公告期限届满之后下载磋商文件的，对磋商文件的质疑期限从公告期限届满之日起计算；在公告期限届满之前下载磋商文件的，对磋商文件的质疑期限从下载之日起计算。</w:t>
      </w:r>
    </w:p>
    <w:p w14:paraId="702C4E9C">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1"/>
          <w:sz w:val="21"/>
          <w:szCs w:val="21"/>
          <w:highlight w:val="none"/>
          <w:lang w:eastAsia="zh-CN"/>
        </w:rPr>
        <w:t>7.2“全国公共资源交易平台（河南省·许昌市）”采购公告栏提供的磋商文件仅供浏览。供应商下载磋商文件应使用CA数字证书或移动数字证书从“全国公共资源交易平台（河南省·许昌市）”的“供应商”登录入口获取本项目响应文件。</w:t>
      </w:r>
    </w:p>
    <w:p w14:paraId="2B9BB560">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right="0"/>
        <w:textAlignment w:val="baseline"/>
        <w:rPr>
          <w:rFonts w:hint="eastAsia" w:ascii="宋体" w:hAnsi="宋体" w:eastAsia="宋体" w:cs="宋体"/>
          <w:color w:val="auto"/>
          <w:sz w:val="21"/>
          <w:szCs w:val="21"/>
          <w:highlight w:val="none"/>
          <w:lang w:eastAsia="zh-CN"/>
        </w:rPr>
        <w:sectPr>
          <w:footerReference r:id="rId5" w:type="default"/>
          <w:pgSz w:w="11906" w:h="16839"/>
          <w:pgMar w:top="1247" w:right="1304" w:bottom="1247" w:left="1304" w:header="0" w:footer="987" w:gutter="0"/>
          <w:pgNumType w:start="1"/>
          <w:cols w:space="720" w:num="1"/>
        </w:sectPr>
      </w:pPr>
    </w:p>
    <w:p w14:paraId="2EA9ADF3">
      <w:pPr>
        <w:numPr>
          <w:ilvl w:val="0"/>
          <w:numId w:val="5"/>
        </w:numPr>
        <w:jc w:val="center"/>
        <w:rPr>
          <w:rFonts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采购需求</w:t>
      </w:r>
    </w:p>
    <w:p w14:paraId="3E9B43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一、本项目需实现的功能或者目标</w:t>
      </w:r>
    </w:p>
    <w:p w14:paraId="0E1653AE">
      <w:pPr>
        <w:numPr>
          <w:ilvl w:val="0"/>
          <w:numId w:val="0"/>
        </w:numPr>
        <w:wordWrap w:val="0"/>
        <w:spacing w:line="360" w:lineRule="auto"/>
        <w:ind w:firstLine="420" w:firstLineChars="200"/>
        <w:rPr>
          <w:rFonts w:hint="eastAsia" w:ascii="宋体" w:hAnsi="宋体" w:eastAsia="宋体" w:cs="仿宋_GB2312"/>
          <w:color w:val="auto"/>
          <w:szCs w:val="21"/>
          <w:highlight w:val="none"/>
          <w:lang w:val="zh-CN" w:eastAsia="zh-CN"/>
        </w:rPr>
      </w:pPr>
      <w:r>
        <w:rPr>
          <w:rFonts w:hint="eastAsia" w:ascii="宋体" w:hAnsi="宋体" w:eastAsia="宋体" w:cs="仿宋_GB2312"/>
          <w:color w:val="auto"/>
          <w:szCs w:val="21"/>
          <w:highlight w:val="none"/>
          <w:lang w:val="zh-CN" w:eastAsia="zh-CN"/>
        </w:rPr>
        <w:t>禹州市水利局禹州市东十里社区积水点排水改造工程 （东十里—颍河）项目，</w:t>
      </w:r>
      <w:r>
        <w:rPr>
          <w:rFonts w:hint="eastAsia" w:ascii="宋体" w:hAnsi="宋体" w:eastAsia="宋体" w:cs="仿宋_GB2312"/>
          <w:color w:val="auto"/>
          <w:szCs w:val="21"/>
          <w:lang w:val="en-US" w:eastAsia="zh-CN"/>
        </w:rPr>
        <w:t>该工程主要建设内容为新建排水主管的管径为d600～d2200，总长约 379m；入河口处雨水涵尺寸为B×H=5000×800，长度为9m。</w:t>
      </w:r>
    </w:p>
    <w:p w14:paraId="277C1F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bCs w:val="0"/>
          <w:color w:val="auto"/>
          <w:kern w:val="0"/>
          <w:sz w:val="22"/>
          <w:szCs w:val="22"/>
        </w:rPr>
        <w:t>二、工程量清单：</w:t>
      </w:r>
      <w:r>
        <w:rPr>
          <w:rFonts w:hint="eastAsia" w:cs="宋体" w:asciiTheme="majorEastAsia" w:hAnsiTheme="majorEastAsia" w:eastAsiaTheme="majorEastAsia"/>
          <w:b w:val="0"/>
          <w:bCs/>
          <w:color w:val="auto"/>
          <w:kern w:val="0"/>
          <w:sz w:val="22"/>
          <w:szCs w:val="22"/>
        </w:rPr>
        <w:t>（详见附件电子版）</w:t>
      </w:r>
    </w:p>
    <w:p w14:paraId="53BEEE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三、采购标的执行标准</w:t>
      </w:r>
    </w:p>
    <w:p w14:paraId="723230C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按照国家相关标准执行（合格）。</w:t>
      </w:r>
    </w:p>
    <w:p w14:paraId="13E703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四、服务标准、期限、效率等要求</w:t>
      </w:r>
    </w:p>
    <w:p w14:paraId="0A736B6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质量要求：合格；</w:t>
      </w:r>
    </w:p>
    <w:p w14:paraId="6DC68EC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合同履行期限：签订合同后</w:t>
      </w:r>
      <w:r>
        <w:rPr>
          <w:rFonts w:hint="eastAsia" w:cs="宋体" w:asciiTheme="majorEastAsia" w:hAnsiTheme="majorEastAsia" w:eastAsiaTheme="majorEastAsia"/>
          <w:b w:val="0"/>
          <w:bCs/>
          <w:color w:val="auto"/>
          <w:kern w:val="0"/>
          <w:sz w:val="22"/>
          <w:szCs w:val="22"/>
          <w:lang w:val="en-US" w:eastAsia="zh-CN"/>
        </w:rPr>
        <w:t>90</w:t>
      </w:r>
      <w:r>
        <w:rPr>
          <w:rFonts w:hint="eastAsia" w:cs="宋体" w:asciiTheme="majorEastAsia" w:hAnsiTheme="majorEastAsia" w:eastAsiaTheme="majorEastAsia"/>
          <w:b w:val="0"/>
          <w:bCs/>
          <w:color w:val="auto"/>
          <w:kern w:val="0"/>
          <w:sz w:val="22"/>
          <w:szCs w:val="22"/>
        </w:rPr>
        <w:t>日历天。</w:t>
      </w:r>
    </w:p>
    <w:p w14:paraId="0A7EB50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响应供应商在成交后未经业主允许，不得更换项目负责人及主要技术负责人；如果合同执行期间，现场技术人员不能胜任本职工作的，业主有权要求其更换，更换的人员水平不低于被替换人员水平，且不得影响工程进展。</w:t>
      </w:r>
    </w:p>
    <w:p w14:paraId="236BB5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五、采购标的的其他技术、服务等要求</w:t>
      </w:r>
    </w:p>
    <w:p w14:paraId="2CCBBA8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1.以上要求为最低要求，投标商不得低于以上要求，否则为无效响应文件。</w:t>
      </w:r>
    </w:p>
    <w:p w14:paraId="3BB2582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2.投标商须有详细合理的实施（技术）方案，且技术方案需项目技术负责人审核并签字，否则为无效响应文件。</w:t>
      </w:r>
    </w:p>
    <w:p w14:paraId="3DA8516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3.投标商应就该项目完整投标（报价包括但不限于完成本项目材料费、人工费、管理费、维护费、保险费、利润、税费等所有费用），否则为无效响应文件。</w:t>
      </w:r>
    </w:p>
    <w:p w14:paraId="7EF486E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4.在本项目实施过程中发生的一切与本项目相关的安全事故及责任均由中标供应商承担，招标方不承担任何责任及费用。</w:t>
      </w:r>
    </w:p>
    <w:p w14:paraId="076BBDD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5.中标方未达到作业计划标准及工作违规或引起纠纷、被上级部门处罚等不良后果，造成重大经济损失或服务严重失误，招标方有权终止本合同，并追究中标方的经济责任。</w:t>
      </w:r>
    </w:p>
    <w:p w14:paraId="081DC82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6.本次招标某些技术标准与国家所要求的标准不统一或有不兼容的地方，均以国家强制性标准或最新出台的标准为准。</w:t>
      </w:r>
    </w:p>
    <w:p w14:paraId="53ACAC3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7.如果未在磋商文件中要求提供其相关行业标准或国家强制性标准的，则</w:t>
      </w:r>
      <w:r>
        <w:rPr>
          <w:rFonts w:hint="eastAsia" w:cs="宋体" w:asciiTheme="majorEastAsia" w:hAnsiTheme="majorEastAsia" w:eastAsiaTheme="majorEastAsia"/>
          <w:b w:val="0"/>
          <w:bCs/>
          <w:color w:val="auto"/>
          <w:kern w:val="0"/>
          <w:sz w:val="22"/>
          <w:szCs w:val="22"/>
          <w:lang w:val="en-US" w:eastAsia="zh-CN"/>
        </w:rPr>
        <w:t>供应商</w:t>
      </w:r>
      <w:r>
        <w:rPr>
          <w:rFonts w:hint="eastAsia" w:cs="宋体" w:asciiTheme="majorEastAsia" w:hAnsiTheme="majorEastAsia" w:eastAsiaTheme="majorEastAsia"/>
          <w:b w:val="0"/>
          <w:bCs/>
          <w:color w:val="auto"/>
          <w:kern w:val="0"/>
          <w:sz w:val="22"/>
          <w:szCs w:val="22"/>
        </w:rPr>
        <w:t>有责任给予补充说明。</w:t>
      </w:r>
    </w:p>
    <w:p w14:paraId="28DD77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六、验收标准</w:t>
      </w:r>
    </w:p>
    <w:p w14:paraId="5A6562A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由采购人成立验收小组</w:t>
      </w:r>
      <w:r>
        <w:rPr>
          <w:rFonts w:hint="eastAsia" w:cs="宋体" w:asciiTheme="majorEastAsia" w:hAnsiTheme="majorEastAsia" w:eastAsiaTheme="majorEastAsia"/>
          <w:b w:val="0"/>
          <w:bCs/>
          <w:color w:val="auto"/>
          <w:kern w:val="0"/>
          <w:sz w:val="22"/>
          <w:szCs w:val="22"/>
          <w:lang w:eastAsia="zh-CN"/>
        </w:rPr>
        <w:t>，</w:t>
      </w:r>
      <w:r>
        <w:rPr>
          <w:rFonts w:hint="eastAsia" w:cs="宋体" w:asciiTheme="majorEastAsia" w:hAnsiTheme="majorEastAsia" w:eastAsiaTheme="majorEastAsia"/>
          <w:b w:val="0"/>
          <w:bCs/>
          <w:color w:val="auto"/>
          <w:kern w:val="0"/>
          <w:sz w:val="22"/>
          <w:szCs w:val="22"/>
        </w:rPr>
        <w:t>按照采购合同的约定对成交人履约情况进行验收。验收时</w:t>
      </w:r>
      <w:r>
        <w:rPr>
          <w:rFonts w:hint="eastAsia" w:cs="宋体" w:asciiTheme="majorEastAsia" w:hAnsiTheme="majorEastAsia" w:eastAsiaTheme="majorEastAsia"/>
          <w:b w:val="0"/>
          <w:bCs/>
          <w:color w:val="auto"/>
          <w:kern w:val="0"/>
          <w:sz w:val="22"/>
          <w:szCs w:val="22"/>
          <w:lang w:eastAsia="zh-CN"/>
        </w:rPr>
        <w:t>，</w:t>
      </w:r>
      <w:r>
        <w:rPr>
          <w:rFonts w:hint="eastAsia" w:cs="宋体" w:asciiTheme="majorEastAsia" w:hAnsiTheme="majorEastAsia" w:eastAsiaTheme="majorEastAsia"/>
          <w:b w:val="0"/>
          <w:bCs/>
          <w:color w:val="auto"/>
          <w:kern w:val="0"/>
          <w:sz w:val="22"/>
          <w:szCs w:val="22"/>
        </w:rPr>
        <w:t>按照采购合同的约定对每一项技术、服务、安全标准的履约情况进行确认。验收结束后</w:t>
      </w:r>
      <w:r>
        <w:rPr>
          <w:rFonts w:hint="eastAsia" w:cs="宋体" w:asciiTheme="majorEastAsia" w:hAnsiTheme="majorEastAsia" w:eastAsiaTheme="majorEastAsia"/>
          <w:b w:val="0"/>
          <w:bCs/>
          <w:color w:val="auto"/>
          <w:kern w:val="0"/>
          <w:sz w:val="22"/>
          <w:szCs w:val="22"/>
          <w:lang w:eastAsia="zh-CN"/>
        </w:rPr>
        <w:t>，</w:t>
      </w:r>
      <w:r>
        <w:rPr>
          <w:rFonts w:hint="eastAsia" w:cs="宋体" w:asciiTheme="majorEastAsia" w:hAnsiTheme="majorEastAsia" w:eastAsiaTheme="majorEastAsia"/>
          <w:b w:val="0"/>
          <w:bCs/>
          <w:color w:val="auto"/>
          <w:kern w:val="0"/>
          <w:sz w:val="22"/>
          <w:szCs w:val="22"/>
        </w:rPr>
        <w:t>出具验收书</w:t>
      </w:r>
      <w:r>
        <w:rPr>
          <w:rFonts w:hint="eastAsia" w:cs="宋体" w:asciiTheme="majorEastAsia" w:hAnsiTheme="majorEastAsia" w:eastAsiaTheme="majorEastAsia"/>
          <w:b w:val="0"/>
          <w:bCs/>
          <w:color w:val="auto"/>
          <w:kern w:val="0"/>
          <w:sz w:val="22"/>
          <w:szCs w:val="22"/>
          <w:lang w:eastAsia="zh-CN"/>
        </w:rPr>
        <w:t>，</w:t>
      </w:r>
      <w:r>
        <w:rPr>
          <w:rFonts w:hint="eastAsia" w:cs="宋体" w:asciiTheme="majorEastAsia" w:hAnsiTheme="majorEastAsia" w:eastAsiaTheme="majorEastAsia"/>
          <w:b w:val="0"/>
          <w:bCs/>
          <w:color w:val="auto"/>
          <w:kern w:val="0"/>
          <w:sz w:val="22"/>
          <w:szCs w:val="22"/>
        </w:rPr>
        <w:t>列明各项标准的验收情况及项目总体评价</w:t>
      </w:r>
      <w:r>
        <w:rPr>
          <w:rFonts w:hint="eastAsia" w:cs="宋体" w:asciiTheme="majorEastAsia" w:hAnsiTheme="majorEastAsia" w:eastAsiaTheme="majorEastAsia"/>
          <w:b w:val="0"/>
          <w:bCs/>
          <w:color w:val="auto"/>
          <w:kern w:val="0"/>
          <w:sz w:val="22"/>
          <w:szCs w:val="22"/>
          <w:lang w:eastAsia="zh-CN"/>
        </w:rPr>
        <w:t>，</w:t>
      </w:r>
      <w:r>
        <w:rPr>
          <w:rFonts w:hint="eastAsia" w:cs="宋体" w:asciiTheme="majorEastAsia" w:hAnsiTheme="majorEastAsia" w:eastAsiaTheme="majorEastAsia"/>
          <w:b w:val="0"/>
          <w:bCs/>
          <w:color w:val="auto"/>
          <w:kern w:val="0"/>
          <w:sz w:val="22"/>
          <w:szCs w:val="22"/>
        </w:rPr>
        <w:t>由验收双方共同签署。</w:t>
      </w:r>
    </w:p>
    <w:p w14:paraId="3769868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1、按照采购标的相关国家标准规范验收；</w:t>
      </w:r>
    </w:p>
    <w:p w14:paraId="44EC096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2、按照</w:t>
      </w:r>
      <w:r>
        <w:rPr>
          <w:rFonts w:hint="eastAsia" w:cs="宋体" w:asciiTheme="majorEastAsia" w:hAnsiTheme="majorEastAsia" w:eastAsiaTheme="majorEastAsia"/>
          <w:b w:val="0"/>
          <w:bCs/>
          <w:color w:val="auto"/>
          <w:kern w:val="0"/>
          <w:sz w:val="22"/>
          <w:szCs w:val="22"/>
          <w:lang w:eastAsia="zh-CN"/>
        </w:rPr>
        <w:t>采购文件</w:t>
      </w:r>
      <w:r>
        <w:rPr>
          <w:rFonts w:hint="eastAsia" w:cs="宋体" w:asciiTheme="majorEastAsia" w:hAnsiTheme="majorEastAsia" w:eastAsiaTheme="majorEastAsia"/>
          <w:b w:val="0"/>
          <w:bCs/>
          <w:color w:val="auto"/>
          <w:kern w:val="0"/>
          <w:sz w:val="22"/>
          <w:szCs w:val="22"/>
        </w:rPr>
        <w:t>要求、投标文件响应和承诺验收。</w:t>
      </w:r>
    </w:p>
    <w:p w14:paraId="5C7ED50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3.本项目验收如需要第三方验收，中标方将承担所有产生的费用。</w:t>
      </w:r>
    </w:p>
    <w:p w14:paraId="03BE77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color w:val="auto"/>
          <w:kern w:val="0"/>
          <w:sz w:val="22"/>
          <w:szCs w:val="22"/>
        </w:rPr>
      </w:pPr>
      <w:r>
        <w:rPr>
          <w:rFonts w:hint="eastAsia" w:cs="宋体" w:asciiTheme="majorEastAsia" w:hAnsiTheme="majorEastAsia" w:eastAsiaTheme="majorEastAsia"/>
          <w:b/>
          <w:bCs w:val="0"/>
          <w:color w:val="auto"/>
          <w:kern w:val="0"/>
          <w:sz w:val="22"/>
          <w:szCs w:val="22"/>
        </w:rPr>
        <w:t>七、资金支付</w:t>
      </w:r>
    </w:p>
    <w:p w14:paraId="4E59289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（一）支付方式：财政支付，银行转账。</w:t>
      </w:r>
    </w:p>
    <w:p w14:paraId="02313AC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cs="宋体" w:asciiTheme="majorEastAsia" w:hAnsiTheme="majorEastAsia" w:eastAsiaTheme="majorEastAsia"/>
          <w:b w:val="0"/>
          <w:bCs/>
          <w:color w:val="auto"/>
          <w:kern w:val="0"/>
          <w:sz w:val="22"/>
          <w:szCs w:val="22"/>
        </w:rPr>
      </w:pPr>
      <w:r>
        <w:rPr>
          <w:rFonts w:hint="eastAsia" w:cs="宋体" w:asciiTheme="majorEastAsia" w:hAnsiTheme="majorEastAsia" w:eastAsiaTheme="majorEastAsia"/>
          <w:b w:val="0"/>
          <w:bCs/>
          <w:color w:val="auto"/>
          <w:kern w:val="0"/>
          <w:sz w:val="22"/>
          <w:szCs w:val="22"/>
        </w:rPr>
        <w:t>（二）支付时间及条件：</w:t>
      </w:r>
      <w:r>
        <w:rPr>
          <w:rFonts w:hint="eastAsia" w:cs="宋体" w:asciiTheme="majorEastAsia" w:hAnsiTheme="majorEastAsia" w:eastAsiaTheme="majorEastAsia"/>
          <w:b w:val="0"/>
          <w:bCs/>
          <w:color w:val="auto"/>
          <w:kern w:val="0"/>
          <w:sz w:val="22"/>
          <w:szCs w:val="22"/>
          <w:lang w:val="en-US" w:eastAsia="zh-CN"/>
        </w:rPr>
        <w:t>经验收合格后按政府采购资金拨付程序执行。</w:t>
      </w:r>
    </w:p>
    <w:p w14:paraId="7071A1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color w:val="auto"/>
          <w:kern w:val="0"/>
          <w:sz w:val="22"/>
          <w:szCs w:val="22"/>
        </w:rPr>
      </w:pPr>
    </w:p>
    <w:p w14:paraId="002757FE">
      <w:pPr>
        <w:pStyle w:val="3"/>
        <w:rPr>
          <w:rFonts w:hint="eastAsia" w:cs="宋体" w:asciiTheme="majorEastAsia" w:hAnsiTheme="majorEastAsia" w:eastAsiaTheme="majorEastAsia"/>
          <w:b/>
          <w:color w:val="auto"/>
          <w:kern w:val="0"/>
          <w:sz w:val="32"/>
          <w:szCs w:val="32"/>
        </w:rPr>
      </w:pPr>
    </w:p>
    <w:p w14:paraId="1DB1091A">
      <w:pPr>
        <w:widowControl/>
        <w:ind w:firstLine="2570" w:firstLineChars="800"/>
        <w:jc w:val="both"/>
        <w:rPr>
          <w:rFonts w:hint="eastAsia" w:cs="宋体" w:asciiTheme="majorEastAsia" w:hAnsiTheme="majorEastAsia" w:eastAsiaTheme="majorEastAsia"/>
          <w:b/>
          <w:color w:val="auto"/>
          <w:kern w:val="0"/>
          <w:sz w:val="32"/>
          <w:szCs w:val="32"/>
        </w:rPr>
      </w:pPr>
    </w:p>
    <w:p w14:paraId="77943FC1">
      <w:pPr>
        <w:widowControl/>
        <w:ind w:firstLine="2570" w:firstLineChars="800"/>
        <w:jc w:val="both"/>
        <w:rPr>
          <w:rFonts w:hint="eastAsia" w:cs="宋体" w:asciiTheme="majorEastAsia" w:hAnsiTheme="majorEastAsia" w:eastAsiaTheme="majorEastAsia"/>
          <w:b/>
          <w:color w:val="auto"/>
          <w:kern w:val="0"/>
          <w:sz w:val="32"/>
          <w:szCs w:val="32"/>
        </w:rPr>
      </w:pPr>
    </w:p>
    <w:p w14:paraId="751CF1FA">
      <w:pPr>
        <w:widowControl/>
        <w:ind w:firstLine="2570" w:firstLineChars="800"/>
        <w:jc w:val="both"/>
        <w:rPr>
          <w:rFonts w:hint="eastAsia" w:cs="宋体" w:asciiTheme="majorEastAsia" w:hAnsiTheme="majorEastAsia" w:eastAsiaTheme="majorEastAsia"/>
          <w:b/>
          <w:color w:val="auto"/>
          <w:kern w:val="0"/>
          <w:sz w:val="32"/>
          <w:szCs w:val="32"/>
        </w:rPr>
      </w:pPr>
    </w:p>
    <w:p w14:paraId="5384019D">
      <w:pPr>
        <w:widowControl/>
        <w:ind w:firstLine="2570" w:firstLineChars="800"/>
        <w:jc w:val="both"/>
        <w:rPr>
          <w:rFonts w:hint="eastAsia" w:cs="宋体" w:asciiTheme="majorEastAsia" w:hAnsiTheme="majorEastAsia" w:eastAsiaTheme="majorEastAsia"/>
          <w:b/>
          <w:color w:val="auto"/>
          <w:kern w:val="0"/>
          <w:sz w:val="32"/>
          <w:szCs w:val="32"/>
        </w:rPr>
      </w:pPr>
    </w:p>
    <w:p w14:paraId="3EC2B12C">
      <w:pPr>
        <w:widowControl/>
        <w:ind w:firstLine="2570" w:firstLineChars="800"/>
        <w:jc w:val="both"/>
        <w:rPr>
          <w:rFonts w:hint="eastAsia" w:cs="宋体" w:asciiTheme="majorEastAsia" w:hAnsiTheme="majorEastAsia" w:eastAsiaTheme="majorEastAsia"/>
          <w:b/>
          <w:color w:val="auto"/>
          <w:kern w:val="0"/>
          <w:sz w:val="32"/>
          <w:szCs w:val="32"/>
        </w:rPr>
      </w:pPr>
    </w:p>
    <w:p w14:paraId="78448D88">
      <w:pPr>
        <w:widowControl/>
        <w:ind w:firstLine="2570" w:firstLineChars="800"/>
        <w:jc w:val="both"/>
        <w:rPr>
          <w:rFonts w:hint="eastAsia" w:cs="宋体" w:asciiTheme="majorEastAsia" w:hAnsiTheme="majorEastAsia" w:eastAsiaTheme="majorEastAsia"/>
          <w:b/>
          <w:color w:val="auto"/>
          <w:kern w:val="0"/>
          <w:sz w:val="32"/>
          <w:szCs w:val="32"/>
        </w:rPr>
      </w:pPr>
    </w:p>
    <w:p w14:paraId="4E07430E">
      <w:pPr>
        <w:widowControl/>
        <w:ind w:firstLine="2570" w:firstLineChars="800"/>
        <w:jc w:val="both"/>
        <w:rPr>
          <w:rFonts w:hint="eastAsia" w:cs="宋体" w:asciiTheme="majorEastAsia" w:hAnsiTheme="majorEastAsia" w:eastAsiaTheme="majorEastAsia"/>
          <w:b/>
          <w:color w:val="auto"/>
          <w:kern w:val="0"/>
          <w:sz w:val="32"/>
          <w:szCs w:val="32"/>
        </w:rPr>
      </w:pPr>
    </w:p>
    <w:p w14:paraId="0EDDFC2B">
      <w:pPr>
        <w:widowControl/>
        <w:ind w:firstLine="2570" w:firstLineChars="800"/>
        <w:jc w:val="both"/>
        <w:rPr>
          <w:rFonts w:hint="eastAsia" w:cs="宋体" w:asciiTheme="majorEastAsia" w:hAnsiTheme="majorEastAsia" w:eastAsiaTheme="majorEastAsia"/>
          <w:b/>
          <w:color w:val="auto"/>
          <w:kern w:val="0"/>
          <w:sz w:val="32"/>
          <w:szCs w:val="32"/>
        </w:rPr>
      </w:pPr>
    </w:p>
    <w:p w14:paraId="77CF318B">
      <w:pPr>
        <w:widowControl/>
        <w:ind w:firstLine="2570" w:firstLineChars="800"/>
        <w:jc w:val="both"/>
        <w:rPr>
          <w:rFonts w:hint="eastAsia" w:cs="宋体" w:asciiTheme="majorEastAsia" w:hAnsiTheme="majorEastAsia" w:eastAsiaTheme="majorEastAsia"/>
          <w:b/>
          <w:color w:val="auto"/>
          <w:kern w:val="0"/>
          <w:sz w:val="32"/>
          <w:szCs w:val="32"/>
        </w:rPr>
      </w:pPr>
    </w:p>
    <w:p w14:paraId="1268AAB1">
      <w:pPr>
        <w:widowControl/>
        <w:ind w:firstLine="2570" w:firstLineChars="800"/>
        <w:jc w:val="both"/>
        <w:rPr>
          <w:rFonts w:hint="eastAsia" w:cs="宋体" w:asciiTheme="majorEastAsia" w:hAnsiTheme="majorEastAsia" w:eastAsiaTheme="majorEastAsia"/>
          <w:b/>
          <w:color w:val="auto"/>
          <w:kern w:val="0"/>
          <w:sz w:val="32"/>
          <w:szCs w:val="32"/>
        </w:rPr>
      </w:pPr>
    </w:p>
    <w:p w14:paraId="09194683">
      <w:pPr>
        <w:rPr>
          <w:rFonts w:hint="eastAsia"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br w:type="page"/>
      </w:r>
    </w:p>
    <w:p w14:paraId="6F676FB1">
      <w:pPr>
        <w:widowControl/>
        <w:ind w:firstLine="2570" w:firstLineChars="800"/>
        <w:jc w:val="both"/>
        <w:rPr>
          <w:rFonts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第三章 供应商须知前附表</w:t>
      </w:r>
    </w:p>
    <w:p w14:paraId="233EF6F7">
      <w:pPr>
        <w:autoSpaceDE w:val="0"/>
        <w:autoSpaceDN w:val="0"/>
        <w:adjustRightInd w:val="0"/>
        <w:spacing w:line="360" w:lineRule="auto"/>
        <w:ind w:right="-11"/>
        <w:jc w:val="left"/>
        <w:rPr>
          <w:rFonts w:cs="宋体" w:asciiTheme="minorEastAsia" w:hAnsiTheme="minorEastAsia"/>
          <w:b/>
          <w:color w:val="auto"/>
          <w:kern w:val="0"/>
          <w:szCs w:val="21"/>
        </w:rPr>
      </w:pPr>
      <w:r>
        <w:rPr>
          <w:rFonts w:hint="eastAsia" w:cs="微软雅黑"/>
          <w:b/>
          <w:color w:val="auto"/>
          <w:szCs w:val="21"/>
        </w:rPr>
        <w:t>磋商文件中凡标有</w:t>
      </w:r>
      <w:r>
        <w:rPr>
          <w:rFonts w:hint="eastAsia" w:cs="微软雅黑" w:asciiTheme="minorEastAsia" w:hAnsiTheme="minorEastAsia"/>
          <w:b/>
          <w:color w:val="auto"/>
          <w:szCs w:val="21"/>
        </w:rPr>
        <w:t>★</w:t>
      </w:r>
      <w:r>
        <w:rPr>
          <w:rFonts w:hint="eastAsia" w:cs="微软雅黑"/>
          <w:b/>
          <w:color w:val="auto"/>
          <w:szCs w:val="21"/>
        </w:rPr>
        <w:t>条款均为实质性要求条款（技术参数中的除外），响应文件须完全响应，未实质响应的，按照无效响应处理。</w:t>
      </w:r>
    </w:p>
    <w:tbl>
      <w:tblPr>
        <w:tblStyle w:val="15"/>
        <w:tblW w:w="55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83"/>
        <w:gridCol w:w="7730"/>
      </w:tblGrid>
      <w:tr w14:paraId="6515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00" w:type="pct"/>
            <w:vAlign w:val="center"/>
          </w:tcPr>
          <w:p w14:paraId="37E60B4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939" w:type="pct"/>
            <w:vAlign w:val="center"/>
          </w:tcPr>
          <w:p w14:paraId="5A93546F">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条款名称</w:t>
            </w:r>
          </w:p>
        </w:tc>
        <w:tc>
          <w:tcPr>
            <w:tcW w:w="3660" w:type="pct"/>
            <w:vAlign w:val="center"/>
          </w:tcPr>
          <w:p w14:paraId="748256E6">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说明和要求</w:t>
            </w:r>
          </w:p>
        </w:tc>
      </w:tr>
      <w:tr w14:paraId="1770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00" w:type="pct"/>
            <w:vAlign w:val="center"/>
          </w:tcPr>
          <w:p w14:paraId="46F0C170">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939" w:type="pct"/>
            <w:vAlign w:val="center"/>
          </w:tcPr>
          <w:p w14:paraId="23F26C8C">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采购项目</w:t>
            </w:r>
          </w:p>
        </w:tc>
        <w:tc>
          <w:tcPr>
            <w:tcW w:w="3660" w:type="pct"/>
            <w:vAlign w:val="center"/>
          </w:tcPr>
          <w:p w14:paraId="25AA9512">
            <w:pPr>
              <w:keepNext w:val="0"/>
              <w:keepLines w:val="0"/>
              <w:pageBreakBefore w:val="0"/>
              <w:widowControl w:val="0"/>
              <w:kinsoku/>
              <w:wordWrap/>
              <w:overflowPunct/>
              <w:topLinePunct w:val="0"/>
              <w:autoSpaceDE w:val="0"/>
              <w:autoSpaceDN w:val="0"/>
              <w:bidi w:val="0"/>
              <w:adjustRightInd w:val="0"/>
              <w:snapToGrid/>
              <w:spacing w:before="32" w:beforeLines="10" w:line="380" w:lineRule="exact"/>
              <w:ind w:left="0" w:leftChars="0" w:right="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val="en-US" w:eastAsia="zh-CN"/>
              </w:rPr>
              <w:t>禹州市水利局禹州市东十里社区积水点排水改造工程 （东十里—颍河）项目</w:t>
            </w:r>
          </w:p>
        </w:tc>
      </w:tr>
      <w:tr w14:paraId="3B7E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jc w:val="center"/>
        </w:trPr>
        <w:tc>
          <w:tcPr>
            <w:tcW w:w="400" w:type="pct"/>
            <w:vAlign w:val="center"/>
          </w:tcPr>
          <w:p w14:paraId="73F8D280">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939" w:type="pct"/>
            <w:vAlign w:val="center"/>
          </w:tcPr>
          <w:p w14:paraId="004F5A35">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采购人</w:t>
            </w:r>
          </w:p>
        </w:tc>
        <w:tc>
          <w:tcPr>
            <w:tcW w:w="3660" w:type="pct"/>
            <w:vAlign w:val="center"/>
          </w:tcPr>
          <w:p w14:paraId="0CAF2170">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采购单位：禹州市水利局</w:t>
            </w:r>
          </w:p>
          <w:p w14:paraId="35A27B1D">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地址：</w:t>
            </w:r>
            <w:r>
              <w:rPr>
                <w:rFonts w:hint="eastAsia" w:ascii="宋体" w:hAnsi="宋体" w:eastAsia="宋体" w:cs="宋体"/>
                <w:color w:val="auto"/>
                <w:sz w:val="21"/>
                <w:szCs w:val="21"/>
                <w:highlight w:val="none"/>
                <w:lang w:val="zh-CN" w:eastAsia="zh-CN"/>
              </w:rPr>
              <w:t>禹州市禹王大道东段</w:t>
            </w:r>
            <w:r>
              <w:rPr>
                <w:rFonts w:hint="eastAsia" w:ascii="宋体" w:hAnsi="宋体" w:eastAsia="宋体" w:cs="宋体"/>
                <w:color w:val="auto"/>
                <w:sz w:val="21"/>
                <w:szCs w:val="21"/>
                <w:highlight w:val="none"/>
                <w:lang w:val="en-US" w:eastAsia="zh-CN"/>
              </w:rPr>
              <w:t>176</w:t>
            </w:r>
            <w:r>
              <w:rPr>
                <w:rFonts w:hint="eastAsia" w:ascii="宋体" w:hAnsi="宋体" w:eastAsia="宋体" w:cs="宋体"/>
                <w:color w:val="auto"/>
                <w:sz w:val="21"/>
                <w:szCs w:val="21"/>
                <w:highlight w:val="none"/>
                <w:lang w:val="zh-CN" w:eastAsia="zh-CN"/>
              </w:rPr>
              <w:t>号</w:t>
            </w:r>
          </w:p>
          <w:p w14:paraId="10E6262A">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联系人：</w:t>
            </w:r>
            <w:r>
              <w:rPr>
                <w:rFonts w:hint="eastAsia" w:ascii="宋体" w:hAnsi="宋体" w:eastAsia="宋体" w:cs="宋体"/>
                <w:color w:val="auto"/>
                <w:sz w:val="21"/>
                <w:szCs w:val="21"/>
                <w:highlight w:val="none"/>
                <w:lang w:val="en-US" w:eastAsia="zh-CN"/>
              </w:rPr>
              <w:t>赵女士</w:t>
            </w:r>
          </w:p>
          <w:p w14:paraId="4F357362">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shd w:val="clear" w:color="auto" w:fill="FFFFFF"/>
                <w:lang w:val="en-US" w:eastAsia="zh-CN"/>
              </w:rPr>
            </w:pPr>
            <w:r>
              <w:rPr>
                <w:rFonts w:hint="eastAsia" w:ascii="宋体" w:hAnsi="宋体" w:eastAsia="宋体" w:cs="宋体"/>
                <w:color w:val="auto"/>
                <w:sz w:val="21"/>
                <w:szCs w:val="21"/>
                <w:highlight w:val="none"/>
                <w:lang w:val="zh-CN" w:eastAsia="zh-CN"/>
              </w:rPr>
              <w:t>联系电话：0374-6068640</w:t>
            </w:r>
          </w:p>
        </w:tc>
      </w:tr>
      <w:tr w14:paraId="39D4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jc w:val="center"/>
        </w:trPr>
        <w:tc>
          <w:tcPr>
            <w:tcW w:w="400" w:type="pct"/>
            <w:vAlign w:val="center"/>
          </w:tcPr>
          <w:p w14:paraId="7534C2C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939" w:type="pct"/>
            <w:vAlign w:val="center"/>
          </w:tcPr>
          <w:p w14:paraId="77AB6246">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代理机构</w:t>
            </w:r>
          </w:p>
        </w:tc>
        <w:tc>
          <w:tcPr>
            <w:tcW w:w="3660" w:type="pct"/>
            <w:vAlign w:val="center"/>
          </w:tcPr>
          <w:p w14:paraId="3B3934A5">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名称：建友工程服务有限公司</w:t>
            </w:r>
          </w:p>
          <w:p w14:paraId="21ACEF97">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地址：河南省郑州市高新技术产业开发区翠竹街1号23幢3层03号</w:t>
            </w:r>
          </w:p>
          <w:p w14:paraId="2E037A83">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联系人：郝女士</w:t>
            </w:r>
          </w:p>
          <w:p w14:paraId="248BF469">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联系方式：18337407768</w:t>
            </w:r>
          </w:p>
        </w:tc>
      </w:tr>
      <w:tr w14:paraId="0016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jc w:val="center"/>
        </w:trPr>
        <w:tc>
          <w:tcPr>
            <w:tcW w:w="400" w:type="pct"/>
            <w:vMerge w:val="restart"/>
            <w:vAlign w:val="center"/>
          </w:tcPr>
          <w:p w14:paraId="20AA7A5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939" w:type="pct"/>
            <w:vMerge w:val="restart"/>
            <w:vAlign w:val="center"/>
          </w:tcPr>
          <w:p w14:paraId="1915ACF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供应商资格</w:t>
            </w:r>
          </w:p>
        </w:tc>
        <w:tc>
          <w:tcPr>
            <w:tcW w:w="3660" w:type="pct"/>
            <w:vAlign w:val="center"/>
          </w:tcPr>
          <w:p w14:paraId="19FA9211">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一、中小企业或者残疾人福利性单位声明函或监狱企业证明文件</w:t>
            </w:r>
          </w:p>
          <w:p w14:paraId="1FBE6F2D">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中小</w:t>
            </w:r>
            <w:r>
              <w:rPr>
                <w:rFonts w:hint="eastAsia" w:ascii="宋体" w:hAnsi="宋体" w:eastAsia="宋体" w:cs="宋体"/>
                <w:color w:val="auto"/>
                <w:sz w:val="21"/>
                <w:szCs w:val="21"/>
                <w:highlight w:val="none"/>
                <w:lang w:val="zh-CN" w:eastAsia="zh-CN"/>
              </w:rPr>
              <w:t>型企业出具《中小企业声明函》</w:t>
            </w:r>
          </w:p>
          <w:p w14:paraId="4482CA0A">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2.残疾人福利性单位出具《残疾人福利性单位声明函》</w:t>
            </w:r>
          </w:p>
          <w:p w14:paraId="68537371">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3.监狱企业提供由省级以上监狱管理局、戒毒管理局（含新疆生产建设兵团）出具的属于监狱企业的证明文件。</w:t>
            </w:r>
          </w:p>
          <w:p w14:paraId="1D2A536E">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cs="宋体"/>
                <w:color w:val="auto"/>
                <w:sz w:val="21"/>
                <w:szCs w:val="21"/>
                <w:highlight w:val="none"/>
                <w:lang w:val="en-US" w:eastAsia="zh-CN"/>
              </w:rPr>
              <w:t>二、</w:t>
            </w:r>
            <w:r>
              <w:rPr>
                <w:rFonts w:hint="eastAsia" w:ascii="宋体" w:hAnsi="宋体" w:eastAsia="宋体" w:cs="宋体"/>
                <w:color w:val="auto"/>
                <w:sz w:val="21"/>
                <w:szCs w:val="21"/>
                <w:highlight w:val="none"/>
                <w:lang w:val="zh-CN" w:eastAsia="zh-CN"/>
              </w:rPr>
              <w:t>本项目的特定资格要求：</w:t>
            </w:r>
            <w:r>
              <w:rPr>
                <w:rFonts w:hint="eastAsia" w:ascii="宋体" w:hAnsi="宋体" w:eastAsia="宋体" w:cs="宋体"/>
                <w:color w:val="auto"/>
                <w:sz w:val="21"/>
                <w:szCs w:val="21"/>
                <w:highlight w:val="none"/>
                <w:lang w:val="en-US" w:eastAsia="zh-CN"/>
              </w:rPr>
              <w:t>详见竞争性磋商公告</w:t>
            </w:r>
            <w:r>
              <w:rPr>
                <w:rFonts w:hint="eastAsia" w:ascii="宋体" w:hAnsi="宋体" w:eastAsia="宋体" w:cs="宋体"/>
                <w:color w:val="auto"/>
                <w:sz w:val="21"/>
                <w:szCs w:val="21"/>
                <w:highlight w:val="none"/>
                <w:lang w:eastAsia="zh-CN"/>
              </w:rPr>
              <w:t>。</w:t>
            </w:r>
          </w:p>
        </w:tc>
      </w:tr>
      <w:tr w14:paraId="47D7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jc w:val="center"/>
        </w:trPr>
        <w:tc>
          <w:tcPr>
            <w:tcW w:w="400" w:type="pct"/>
            <w:vMerge w:val="continue"/>
            <w:vAlign w:val="center"/>
          </w:tcPr>
          <w:p w14:paraId="6D8BD856">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p>
        </w:tc>
        <w:tc>
          <w:tcPr>
            <w:tcW w:w="939" w:type="pct"/>
            <w:vMerge w:val="continue"/>
            <w:vAlign w:val="center"/>
          </w:tcPr>
          <w:p w14:paraId="37E88EB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
                <w:color w:val="auto"/>
                <w:sz w:val="21"/>
                <w:szCs w:val="21"/>
              </w:rPr>
            </w:pPr>
          </w:p>
        </w:tc>
        <w:tc>
          <w:tcPr>
            <w:tcW w:w="3660" w:type="pct"/>
            <w:vAlign w:val="center"/>
          </w:tcPr>
          <w:p w14:paraId="1E1360D4">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val="zh-CN" w:eastAsia="zh-CN"/>
              </w:rPr>
              <w:t>符合《中华人民共和国政府采购法》第二十二条规定</w:t>
            </w:r>
          </w:p>
          <w:p w14:paraId="481DE423">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1.具有独立承担民事责任的能力；</w:t>
            </w:r>
          </w:p>
          <w:p w14:paraId="454FFB70">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2.具有良好的商业信誉和健全的财务会计制度；</w:t>
            </w:r>
          </w:p>
          <w:p w14:paraId="7C349B7B">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3.具有履行合同所必需的设备和专业技术能力；</w:t>
            </w:r>
          </w:p>
          <w:p w14:paraId="09DCC640">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4.具有依法缴纳税收和社会保障资金的良好记录；</w:t>
            </w:r>
          </w:p>
          <w:p w14:paraId="6FFC8621">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5.参加政府采购活动前三年内，在经营活动中没有重大违法记录。</w:t>
            </w:r>
          </w:p>
          <w:p w14:paraId="4C44D7B6">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注：</w:t>
            </w:r>
          </w:p>
          <w:p w14:paraId="3E6FC2D7">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供应商在投标时，提供《禹州市政府采购供应商信用承诺函》（详见</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val="zh-CN" w:eastAsia="zh-CN"/>
              </w:rPr>
              <w:t>文件第八章3.5格式），无需再提交上述证明材料。</w:t>
            </w:r>
          </w:p>
          <w:p w14:paraId="08A4AF22">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2.采购人有权在签订合同前要求中标供应商提供相关证明材料以核实中标供应商承诺事项的真实性。</w:t>
            </w:r>
          </w:p>
          <w:p w14:paraId="17D23024">
            <w:pPr>
              <w:pStyle w:val="38"/>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3.供应商对信用承诺内容的真实性、合法性、有效性负责。如作出虚假信用承诺，视同为“提供虚假材料谋取中标”的违法行为。</w:t>
            </w:r>
          </w:p>
        </w:tc>
      </w:tr>
      <w:tr w14:paraId="48F4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00" w:type="pct"/>
            <w:vAlign w:val="center"/>
          </w:tcPr>
          <w:p w14:paraId="7E5964CF">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939" w:type="pct"/>
            <w:vAlign w:val="center"/>
          </w:tcPr>
          <w:p w14:paraId="7FEE4C8C">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
                <w:color w:val="auto"/>
                <w:sz w:val="21"/>
                <w:szCs w:val="21"/>
              </w:rPr>
              <w:t>★</w:t>
            </w:r>
            <w:r>
              <w:rPr>
                <w:rFonts w:hint="eastAsia" w:ascii="宋体" w:hAnsi="宋体" w:eastAsia="宋体" w:cs="宋体"/>
                <w:bCs/>
                <w:color w:val="auto"/>
                <w:sz w:val="21"/>
                <w:szCs w:val="21"/>
                <w:lang w:val="zh-CN"/>
              </w:rPr>
              <w:t>联合体响应</w:t>
            </w:r>
          </w:p>
        </w:tc>
        <w:tc>
          <w:tcPr>
            <w:tcW w:w="3660" w:type="pct"/>
            <w:vAlign w:val="center"/>
          </w:tcPr>
          <w:p w14:paraId="42E82FDE">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kern w:val="0"/>
                <w:sz w:val="21"/>
                <w:szCs w:val="21"/>
              </w:rPr>
              <w:t>本项目</w:t>
            </w: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color w:val="auto"/>
                <w:kern w:val="0"/>
                <w:sz w:val="21"/>
                <w:szCs w:val="21"/>
              </w:rPr>
              <w:t>不接受</w:t>
            </w:r>
            <w:r>
              <w:rPr>
                <w:rFonts w:hint="eastAsia" w:ascii="宋体" w:hAnsi="宋体" w:eastAsia="宋体" w:cs="宋体"/>
                <w:bCs/>
                <w:color w:val="auto"/>
                <w:sz w:val="21"/>
                <w:szCs w:val="21"/>
                <w:lang w:val="zh-CN"/>
              </w:rPr>
              <w:t>□接受</w:t>
            </w:r>
            <w:r>
              <w:rPr>
                <w:rFonts w:hint="eastAsia" w:ascii="宋体" w:hAnsi="宋体" w:eastAsia="宋体" w:cs="宋体"/>
                <w:color w:val="auto"/>
                <w:kern w:val="0"/>
                <w:sz w:val="21"/>
                <w:szCs w:val="21"/>
              </w:rPr>
              <w:t>联合体响应</w:t>
            </w:r>
          </w:p>
        </w:tc>
      </w:tr>
      <w:tr w14:paraId="35A7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00" w:type="pct"/>
            <w:vAlign w:val="center"/>
          </w:tcPr>
          <w:p w14:paraId="7E8CB431">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939" w:type="pct"/>
            <w:vAlign w:val="center"/>
          </w:tcPr>
          <w:p w14:paraId="264244C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
                <w:color w:val="auto"/>
                <w:sz w:val="21"/>
                <w:szCs w:val="21"/>
              </w:rPr>
              <w:t>★</w:t>
            </w:r>
            <w:r>
              <w:rPr>
                <w:rFonts w:hint="eastAsia" w:ascii="宋体" w:hAnsi="宋体" w:eastAsia="宋体" w:cs="宋体"/>
                <w:bCs/>
                <w:color w:val="auto"/>
                <w:sz w:val="21"/>
                <w:szCs w:val="21"/>
                <w:lang w:val="zh-CN"/>
              </w:rPr>
              <w:t>预算金额</w:t>
            </w:r>
          </w:p>
        </w:tc>
        <w:tc>
          <w:tcPr>
            <w:tcW w:w="3660" w:type="pct"/>
            <w:vAlign w:val="center"/>
          </w:tcPr>
          <w:p w14:paraId="4F0E435E">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
                <w:bCs w:val="0"/>
                <w:color w:val="auto"/>
                <w:sz w:val="21"/>
                <w:szCs w:val="21"/>
                <w:lang w:val="zh-CN" w:eastAsia="zh-CN"/>
              </w:rPr>
              <w:t>2051201.12</w:t>
            </w:r>
            <w:r>
              <w:rPr>
                <w:rFonts w:hint="eastAsia" w:ascii="宋体" w:hAnsi="宋体" w:eastAsia="宋体" w:cs="宋体"/>
                <w:b/>
                <w:bCs w:val="0"/>
                <w:color w:val="auto"/>
                <w:sz w:val="21"/>
                <w:szCs w:val="21"/>
                <w:lang w:val="en-US" w:eastAsia="zh-CN"/>
              </w:rPr>
              <w:t>元</w:t>
            </w:r>
            <w:r>
              <w:rPr>
                <w:rFonts w:hint="eastAsia" w:ascii="宋体" w:hAnsi="宋体" w:eastAsia="宋体" w:cs="宋体"/>
                <w:b/>
                <w:bCs w:val="0"/>
                <w:color w:val="auto"/>
                <w:sz w:val="21"/>
                <w:szCs w:val="21"/>
                <w:lang w:val="zh-CN"/>
              </w:rPr>
              <w:t>，超出预算金额的响应无效。</w:t>
            </w:r>
          </w:p>
        </w:tc>
      </w:tr>
      <w:tr w14:paraId="55AE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00" w:type="pct"/>
            <w:vAlign w:val="center"/>
          </w:tcPr>
          <w:p w14:paraId="5AB02C73">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939" w:type="pct"/>
            <w:vAlign w:val="center"/>
          </w:tcPr>
          <w:p w14:paraId="11FB4B8E">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现场考察</w:t>
            </w:r>
          </w:p>
        </w:tc>
        <w:tc>
          <w:tcPr>
            <w:tcW w:w="3660" w:type="pct"/>
            <w:vAlign w:val="center"/>
          </w:tcPr>
          <w:p w14:paraId="48642BE6">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kern w:val="0"/>
                <w:sz w:val="21"/>
                <w:szCs w:val="21"/>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不组织</w:t>
            </w:r>
          </w:p>
          <w:p w14:paraId="16D7E078">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
                <w:bCs/>
                <w:color w:val="auto"/>
                <w:sz w:val="21"/>
                <w:szCs w:val="21"/>
                <w:lang w:val="zh-CN"/>
              </w:rPr>
              <w:t>□</w:t>
            </w:r>
            <w:r>
              <w:rPr>
                <w:rFonts w:hint="eastAsia" w:ascii="宋体" w:hAnsi="宋体" w:eastAsia="宋体" w:cs="宋体"/>
                <w:bCs/>
                <w:color w:val="auto"/>
                <w:sz w:val="21"/>
                <w:szCs w:val="21"/>
                <w:lang w:val="zh-CN"/>
              </w:rPr>
              <w:t>组织，时间：      地点：</w:t>
            </w:r>
          </w:p>
        </w:tc>
      </w:tr>
      <w:tr w14:paraId="2C3A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00" w:type="pct"/>
            <w:vAlign w:val="center"/>
          </w:tcPr>
          <w:p w14:paraId="6A9FAFFE">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939" w:type="pct"/>
            <w:vAlign w:val="center"/>
          </w:tcPr>
          <w:p w14:paraId="186948D3">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磋商前答疑会</w:t>
            </w:r>
          </w:p>
        </w:tc>
        <w:tc>
          <w:tcPr>
            <w:tcW w:w="3660" w:type="pct"/>
            <w:vAlign w:val="center"/>
          </w:tcPr>
          <w:p w14:paraId="62EF1DBA">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kern w:val="0"/>
                <w:sz w:val="21"/>
                <w:szCs w:val="21"/>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不召开</w:t>
            </w:r>
          </w:p>
          <w:p w14:paraId="2908F436">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□召开，时间：      地点：</w:t>
            </w:r>
          </w:p>
        </w:tc>
      </w:tr>
      <w:tr w14:paraId="629E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00" w:type="pct"/>
            <w:vAlign w:val="center"/>
          </w:tcPr>
          <w:p w14:paraId="7F17601B">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939" w:type="pct"/>
            <w:vAlign w:val="center"/>
          </w:tcPr>
          <w:p w14:paraId="31C11B69">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进口产品参与</w:t>
            </w:r>
          </w:p>
        </w:tc>
        <w:tc>
          <w:tcPr>
            <w:tcW w:w="3660" w:type="pct"/>
            <w:vAlign w:val="center"/>
          </w:tcPr>
          <w:p w14:paraId="1AB28945">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 xml:space="preserve">不允许    </w:t>
            </w:r>
            <w:r>
              <w:rPr>
                <w:rFonts w:hint="eastAsia" w:ascii="宋体" w:hAnsi="宋体" w:eastAsia="宋体" w:cs="宋体"/>
                <w:b/>
                <w:bCs/>
                <w:color w:val="auto"/>
                <w:sz w:val="21"/>
                <w:szCs w:val="21"/>
                <w:lang w:val="zh-CN"/>
              </w:rPr>
              <w:t>□</w:t>
            </w:r>
            <w:r>
              <w:rPr>
                <w:rFonts w:hint="eastAsia" w:ascii="宋体" w:hAnsi="宋体" w:eastAsia="宋体" w:cs="宋体"/>
                <w:color w:val="auto"/>
                <w:sz w:val="21"/>
                <w:szCs w:val="21"/>
              </w:rPr>
              <w:t>允许</w:t>
            </w:r>
          </w:p>
        </w:tc>
      </w:tr>
      <w:tr w14:paraId="7208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400" w:type="pct"/>
            <w:vAlign w:val="center"/>
          </w:tcPr>
          <w:p w14:paraId="7CEF8D4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939" w:type="pct"/>
            <w:vAlign w:val="center"/>
          </w:tcPr>
          <w:p w14:paraId="160DC491">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b/>
                <w:color w:val="auto"/>
                <w:sz w:val="21"/>
                <w:szCs w:val="21"/>
              </w:rPr>
              <w:t>★</w:t>
            </w:r>
            <w:r>
              <w:rPr>
                <w:rFonts w:hint="eastAsia" w:ascii="宋体" w:hAnsi="宋体" w:eastAsia="宋体" w:cs="宋体"/>
                <w:color w:val="auto"/>
                <w:sz w:val="21"/>
                <w:szCs w:val="21"/>
              </w:rPr>
              <w:t>磋商有效期</w:t>
            </w:r>
          </w:p>
        </w:tc>
        <w:tc>
          <w:tcPr>
            <w:tcW w:w="3660" w:type="pct"/>
            <w:vAlign w:val="center"/>
          </w:tcPr>
          <w:p w14:paraId="641B3F49">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color w:val="auto"/>
                <w:sz w:val="21"/>
                <w:szCs w:val="21"/>
              </w:rPr>
              <w:t>90天（自</w:t>
            </w:r>
            <w:r>
              <w:rPr>
                <w:rFonts w:hint="eastAsia" w:ascii="宋体" w:hAnsi="宋体" w:eastAsia="宋体" w:cs="宋体"/>
                <w:color w:val="auto"/>
                <w:kern w:val="0"/>
                <w:sz w:val="21"/>
                <w:szCs w:val="21"/>
              </w:rPr>
              <w:t>提交磋商响应文件的截止之日起算</w:t>
            </w:r>
            <w:r>
              <w:rPr>
                <w:rFonts w:hint="eastAsia" w:ascii="宋体" w:hAnsi="宋体" w:eastAsia="宋体" w:cs="宋体"/>
                <w:color w:val="auto"/>
                <w:sz w:val="21"/>
                <w:szCs w:val="21"/>
              </w:rPr>
              <w:t>）</w:t>
            </w:r>
          </w:p>
          <w:p w14:paraId="0C488F28">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color w:val="auto"/>
                <w:sz w:val="21"/>
                <w:szCs w:val="21"/>
                <w:lang w:val="zh-CN"/>
              </w:rPr>
              <w:t>成交供应商磋商有效期延至合同验收之日，</w:t>
            </w:r>
            <w:r>
              <w:rPr>
                <w:rFonts w:hint="eastAsia" w:ascii="宋体" w:hAnsi="宋体" w:eastAsia="宋体" w:cs="宋体"/>
                <w:color w:val="auto"/>
                <w:kern w:val="0"/>
                <w:sz w:val="21"/>
                <w:szCs w:val="21"/>
              </w:rPr>
              <w:t>成交供应商全部合同义务履行完毕为止。</w:t>
            </w:r>
          </w:p>
        </w:tc>
      </w:tr>
      <w:tr w14:paraId="3004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400" w:type="pct"/>
            <w:vAlign w:val="center"/>
          </w:tcPr>
          <w:p w14:paraId="5BCF10AD">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939" w:type="pct"/>
            <w:vAlign w:val="center"/>
          </w:tcPr>
          <w:p w14:paraId="15C4F845">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Cs/>
                <w:color w:val="auto"/>
                <w:sz w:val="21"/>
                <w:szCs w:val="21"/>
                <w:lang w:val="zh-CN"/>
              </w:rPr>
              <w:t>成交供应商将本项目非主体、非关键性工作分包</w:t>
            </w:r>
          </w:p>
        </w:tc>
        <w:tc>
          <w:tcPr>
            <w:tcW w:w="3660" w:type="pct"/>
            <w:vAlign w:val="center"/>
          </w:tcPr>
          <w:p w14:paraId="3D11E75D">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 xml:space="preserve">不允许   </w:t>
            </w:r>
            <w:r>
              <w:rPr>
                <w:rFonts w:hint="eastAsia" w:ascii="宋体" w:hAnsi="宋体" w:eastAsia="宋体" w:cs="宋体"/>
                <w:b/>
                <w:bCs/>
                <w:color w:val="auto"/>
                <w:sz w:val="21"/>
                <w:szCs w:val="21"/>
                <w:lang w:val="zh-CN"/>
              </w:rPr>
              <w:t>□</w:t>
            </w:r>
            <w:r>
              <w:rPr>
                <w:rFonts w:hint="eastAsia" w:ascii="宋体" w:hAnsi="宋体" w:eastAsia="宋体" w:cs="宋体"/>
                <w:color w:val="auto"/>
                <w:sz w:val="21"/>
                <w:szCs w:val="21"/>
              </w:rPr>
              <w:t>允许</w:t>
            </w:r>
          </w:p>
        </w:tc>
      </w:tr>
      <w:tr w14:paraId="3F4B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400" w:type="pct"/>
            <w:vAlign w:val="center"/>
          </w:tcPr>
          <w:p w14:paraId="7D7716AB">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939" w:type="pct"/>
            <w:vAlign w:val="center"/>
          </w:tcPr>
          <w:p w14:paraId="5DEA378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color w:val="auto"/>
                <w:sz w:val="21"/>
                <w:szCs w:val="21"/>
                <w:shd w:val="clear" w:color="auto" w:fill="FFFFFF"/>
              </w:rPr>
              <w:t>响应文件提交截止、</w:t>
            </w:r>
            <w:r>
              <w:rPr>
                <w:rFonts w:hint="eastAsia" w:ascii="宋体" w:hAnsi="宋体" w:eastAsia="宋体" w:cs="宋体"/>
                <w:bCs/>
                <w:color w:val="auto"/>
                <w:sz w:val="21"/>
                <w:szCs w:val="21"/>
                <w:lang w:val="zh-CN"/>
              </w:rPr>
              <w:t>磋商响应截止及磋商时间</w:t>
            </w:r>
          </w:p>
        </w:tc>
        <w:tc>
          <w:tcPr>
            <w:tcW w:w="3660" w:type="pct"/>
            <w:vAlign w:val="center"/>
          </w:tcPr>
          <w:p w14:paraId="7F000DED">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highlight w:val="none"/>
                <w:lang w:val="en-US" w:eastAsia="zh-CN"/>
              </w:rPr>
              <w:t>2026年10月19日</w:t>
            </w:r>
            <w:r>
              <w:rPr>
                <w:rFonts w:hint="eastAsia" w:ascii="宋体" w:hAnsi="宋体" w:eastAsia="宋体" w:cs="宋体"/>
                <w:bCs/>
                <w:color w:val="auto"/>
                <w:sz w:val="21"/>
                <w:szCs w:val="21"/>
                <w:lang w:val="en-US" w:eastAsia="zh-CN"/>
              </w:rPr>
              <w:t>8</w:t>
            </w:r>
            <w:r>
              <w:rPr>
                <w:rFonts w:hint="eastAsia" w:ascii="宋体" w:hAnsi="宋体" w:eastAsia="宋体" w:cs="宋体"/>
                <w:bCs/>
                <w:color w:val="auto"/>
                <w:sz w:val="21"/>
                <w:szCs w:val="21"/>
                <w:lang w:val="zh-CN"/>
              </w:rPr>
              <w:t>时30分（北京时间）</w:t>
            </w:r>
          </w:p>
        </w:tc>
      </w:tr>
      <w:tr w14:paraId="605F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00" w:type="pct"/>
            <w:vAlign w:val="center"/>
          </w:tcPr>
          <w:p w14:paraId="48E7D861">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939" w:type="pct"/>
            <w:vAlign w:val="center"/>
          </w:tcPr>
          <w:p w14:paraId="32D20161">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w:t>
            </w:r>
          </w:p>
          <w:p w14:paraId="2BE691BD">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开启地点</w:t>
            </w:r>
          </w:p>
        </w:tc>
        <w:tc>
          <w:tcPr>
            <w:tcW w:w="3660" w:type="pct"/>
            <w:vAlign w:val="center"/>
          </w:tcPr>
          <w:p w14:paraId="34350638">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rPr>
              <w:t>磋商响应文件开启地点：禹州市公共资源交易中心九楼不见面开标二室。（</w:t>
            </w:r>
            <w:r>
              <w:rPr>
                <w:rFonts w:hint="eastAsia" w:ascii="宋体" w:hAnsi="宋体" w:eastAsia="宋体" w:cs="宋体"/>
                <w:b/>
                <w:color w:val="auto"/>
                <w:sz w:val="21"/>
                <w:szCs w:val="21"/>
              </w:rPr>
              <w:t>本项目采用远程不见面磋商，供应商无须到达现场</w:t>
            </w:r>
            <w:r>
              <w:rPr>
                <w:rFonts w:hint="eastAsia" w:ascii="宋体" w:hAnsi="宋体" w:eastAsia="宋体" w:cs="宋体"/>
                <w:color w:val="auto"/>
                <w:sz w:val="21"/>
                <w:szCs w:val="21"/>
              </w:rPr>
              <w:t>）</w:t>
            </w:r>
          </w:p>
        </w:tc>
      </w:tr>
      <w:tr w14:paraId="71BF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400" w:type="pct"/>
            <w:vAlign w:val="center"/>
          </w:tcPr>
          <w:p w14:paraId="69413A4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939" w:type="pct"/>
            <w:vAlign w:val="center"/>
          </w:tcPr>
          <w:p w14:paraId="7B545BD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color w:val="auto"/>
                <w:kern w:val="0"/>
                <w:sz w:val="21"/>
                <w:szCs w:val="21"/>
              </w:rPr>
              <w:t>磋商保证金</w:t>
            </w:r>
          </w:p>
        </w:tc>
        <w:tc>
          <w:tcPr>
            <w:tcW w:w="3660" w:type="pct"/>
            <w:vAlign w:val="center"/>
          </w:tcPr>
          <w:p w14:paraId="49264D21">
            <w:pPr>
              <w:keepNext w:val="0"/>
              <w:keepLines w:val="0"/>
              <w:pageBreakBefore w:val="0"/>
              <w:tabs>
                <w:tab w:val="left" w:pos="1260"/>
              </w:tabs>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本项目不收取。</w:t>
            </w:r>
          </w:p>
          <w:p w14:paraId="5F089BF2">
            <w:pPr>
              <w:keepNext w:val="0"/>
              <w:keepLines w:val="0"/>
              <w:pageBreakBefore w:val="0"/>
              <w:tabs>
                <w:tab w:val="left" w:pos="1260"/>
              </w:tabs>
              <w:overflowPunct/>
              <w:topLinePunct w:val="0"/>
              <w:autoSpaceDE w:val="0"/>
              <w:autoSpaceDN w:val="0"/>
              <w:bidi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供应商应提供磋商承诺函。</w:t>
            </w:r>
          </w:p>
        </w:tc>
      </w:tr>
      <w:tr w14:paraId="1805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400" w:type="pct"/>
            <w:vAlign w:val="center"/>
          </w:tcPr>
          <w:p w14:paraId="6F76C10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15</w:t>
            </w:r>
          </w:p>
        </w:tc>
        <w:tc>
          <w:tcPr>
            <w:tcW w:w="939" w:type="pct"/>
            <w:vAlign w:val="center"/>
          </w:tcPr>
          <w:p w14:paraId="14FE9826">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公告发布</w:t>
            </w:r>
          </w:p>
        </w:tc>
        <w:tc>
          <w:tcPr>
            <w:tcW w:w="3660" w:type="pct"/>
            <w:tcBorders>
              <w:top w:val="single" w:color="auto" w:sz="4" w:space="0"/>
            </w:tcBorders>
            <w:vAlign w:val="center"/>
          </w:tcPr>
          <w:p w14:paraId="0D4B4AC6">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rPr>
              <w:t>磋商公告、成交公告、变更（更正）公告、现场勘察答复等相关信息同时在以下网站发布：《河南省政府采购网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许昌市政府采购网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全国公共资源交易平台（河南省·许昌市）》</w:t>
            </w:r>
          </w:p>
        </w:tc>
      </w:tr>
      <w:tr w14:paraId="5362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00" w:type="pct"/>
            <w:vAlign w:val="center"/>
          </w:tcPr>
          <w:p w14:paraId="19BAF575">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16</w:t>
            </w:r>
          </w:p>
        </w:tc>
        <w:tc>
          <w:tcPr>
            <w:tcW w:w="939" w:type="pct"/>
            <w:vAlign w:val="center"/>
          </w:tcPr>
          <w:p w14:paraId="2BD5D7E5">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采购人澄清或修改</w:t>
            </w:r>
          </w:p>
          <w:p w14:paraId="0E7FF183">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磋商文件时间</w:t>
            </w:r>
          </w:p>
        </w:tc>
        <w:tc>
          <w:tcPr>
            <w:tcW w:w="3660" w:type="pct"/>
            <w:vAlign w:val="center"/>
          </w:tcPr>
          <w:p w14:paraId="21A14381">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磋商响应截止时间5日前（</w:t>
            </w:r>
            <w:r>
              <w:rPr>
                <w:rFonts w:hint="eastAsia" w:ascii="宋体" w:hAnsi="宋体" w:eastAsia="宋体" w:cs="宋体"/>
                <w:color w:val="auto"/>
                <w:sz w:val="21"/>
                <w:szCs w:val="21"/>
                <w:lang w:val="zh-CN"/>
              </w:rPr>
              <w:t>澄清内容可能影响响应文件编制的）</w:t>
            </w:r>
          </w:p>
        </w:tc>
      </w:tr>
      <w:tr w14:paraId="4F53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00" w:type="pct"/>
            <w:vAlign w:val="center"/>
          </w:tcPr>
          <w:p w14:paraId="410CA82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17</w:t>
            </w:r>
          </w:p>
        </w:tc>
        <w:tc>
          <w:tcPr>
            <w:tcW w:w="939" w:type="pct"/>
            <w:vAlign w:val="center"/>
          </w:tcPr>
          <w:p w14:paraId="2260C716">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供应商对磋商文件</w:t>
            </w:r>
          </w:p>
          <w:p w14:paraId="7DCB271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质疑截止时间</w:t>
            </w:r>
          </w:p>
        </w:tc>
        <w:tc>
          <w:tcPr>
            <w:tcW w:w="3660" w:type="pct"/>
            <w:vAlign w:val="center"/>
          </w:tcPr>
          <w:p w14:paraId="6FC98929">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磋商公告期满之日起七个工作日</w:t>
            </w:r>
          </w:p>
        </w:tc>
      </w:tr>
      <w:tr w14:paraId="4341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400" w:type="pct"/>
            <w:vAlign w:val="center"/>
          </w:tcPr>
          <w:p w14:paraId="66F55809">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18</w:t>
            </w:r>
          </w:p>
        </w:tc>
        <w:tc>
          <w:tcPr>
            <w:tcW w:w="939" w:type="pct"/>
            <w:vAlign w:val="center"/>
          </w:tcPr>
          <w:p w14:paraId="6C175BD0">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响应文件份数</w:t>
            </w:r>
          </w:p>
        </w:tc>
        <w:tc>
          <w:tcPr>
            <w:tcW w:w="3660" w:type="pct"/>
            <w:vAlign w:val="center"/>
          </w:tcPr>
          <w:p w14:paraId="16F952A1">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rPr>
              <w:t>电子响应文件：成功上传至《全国公共资源交易平台（河南省·许昌市）》公共资源交易系统加密电子投标文件1份（后缀格式为.XCSTF）。</w:t>
            </w:r>
          </w:p>
          <w:p w14:paraId="62644D78">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color w:val="auto"/>
                <w:sz w:val="21"/>
                <w:szCs w:val="21"/>
              </w:rPr>
              <w:t>□纸质投标文件：正本一份，副本一份。使用格式为“投标文件（供打印）.PDF”的文件。</w:t>
            </w:r>
          </w:p>
          <w:p w14:paraId="7374F74E">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highlight w:val="lightGray"/>
                <w:lang w:val="zh-CN"/>
              </w:rPr>
            </w:pPr>
            <w:r>
              <w:rPr>
                <w:rFonts w:hint="eastAsia" w:ascii="宋体" w:hAnsi="宋体" w:eastAsia="宋体" w:cs="宋体"/>
                <w:color w:val="auto"/>
                <w:sz w:val="21"/>
                <w:szCs w:val="21"/>
              </w:rPr>
              <w:t>电子投标文件和纸质投标文件的内容、格式、水印码、签章应一致</w:t>
            </w:r>
          </w:p>
        </w:tc>
      </w:tr>
      <w:tr w14:paraId="5370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00" w:type="pct"/>
            <w:vAlign w:val="center"/>
          </w:tcPr>
          <w:p w14:paraId="2B26F49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19</w:t>
            </w:r>
          </w:p>
        </w:tc>
        <w:tc>
          <w:tcPr>
            <w:tcW w:w="939" w:type="pct"/>
            <w:vAlign w:val="center"/>
          </w:tcPr>
          <w:p w14:paraId="5DC8A64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rPr>
            </w:pPr>
            <w:r>
              <w:rPr>
                <w:rFonts w:hint="eastAsia" w:ascii="宋体" w:hAnsi="宋体" w:eastAsia="宋体" w:cs="宋体"/>
                <w:bCs/>
                <w:color w:val="auto"/>
                <w:sz w:val="21"/>
                <w:szCs w:val="21"/>
                <w:highlight w:val="none"/>
                <w:lang w:val="zh-CN"/>
              </w:rPr>
              <w:t>开标程序</w:t>
            </w:r>
          </w:p>
        </w:tc>
        <w:tc>
          <w:tcPr>
            <w:tcW w:w="3660" w:type="pct"/>
            <w:vAlign w:val="center"/>
          </w:tcPr>
          <w:p w14:paraId="774CB7F4">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1.</w:t>
            </w:r>
            <w:r>
              <w:rPr>
                <w:rFonts w:hint="eastAsia" w:ascii="宋体" w:hAnsi="宋体" w:eastAsia="宋体" w:cs="宋体"/>
                <w:color w:val="auto"/>
                <w:spacing w:val="7"/>
                <w:sz w:val="21"/>
                <w:szCs w:val="21"/>
                <w:highlight w:val="none"/>
                <w:lang w:val="zh-CN" w:eastAsia="zh-CN"/>
              </w:rPr>
              <w:t>本项目采用远程“不见面”开标方式，投标前请详细阅读“全国公共资源交易平台（河南省·许昌市）”的“服务指南”栏目下《新交易平台使用手册》中的相关内容。</w:t>
            </w:r>
          </w:p>
          <w:p w14:paraId="4DE6C71F">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2.</w:t>
            </w:r>
            <w:r>
              <w:rPr>
                <w:rFonts w:hint="eastAsia" w:ascii="宋体" w:hAnsi="宋体" w:eastAsia="宋体" w:cs="宋体"/>
                <w:color w:val="auto"/>
                <w:spacing w:val="7"/>
                <w:sz w:val="21"/>
                <w:szCs w:val="21"/>
                <w:highlight w:val="none"/>
                <w:lang w:val="zh-CN" w:eastAsia="zh-CN"/>
              </w:rPr>
              <w:t>供应商应按新交易平台使用手册提前设置好浏览器，并于开标时间前登录本项目网上开标大厅，按照规定的开标时间准时参加网上开标。</w:t>
            </w:r>
          </w:p>
          <w:p w14:paraId="7C71407F">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3.</w:t>
            </w:r>
            <w:r>
              <w:rPr>
                <w:rFonts w:hint="eastAsia" w:ascii="宋体" w:hAnsi="宋体" w:eastAsia="宋体" w:cs="宋体"/>
                <w:color w:val="auto"/>
                <w:spacing w:val="7"/>
                <w:sz w:val="21"/>
                <w:szCs w:val="21"/>
                <w:highlight w:val="none"/>
                <w:lang w:val="zh-CN" w:eastAsia="zh-CN"/>
              </w:rPr>
              <w:t>根据开标大厅界面右侧“公告栏”中的系统提示，供应商应在“标书解密”环节完成解密操作。供应商未解密或因供应商原因解密失败的，其响应文件将被退回。</w:t>
            </w:r>
          </w:p>
          <w:p w14:paraId="124F32C2">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4.</w:t>
            </w:r>
            <w:r>
              <w:rPr>
                <w:rFonts w:hint="eastAsia" w:ascii="宋体" w:hAnsi="宋体" w:eastAsia="宋体" w:cs="宋体"/>
                <w:color w:val="auto"/>
                <w:spacing w:val="7"/>
                <w:sz w:val="21"/>
                <w:szCs w:val="21"/>
                <w:highlight w:val="none"/>
                <w:lang w:val="zh-CN" w:eastAsia="zh-CN"/>
              </w:rPr>
              <w:t>在“唱标”环节，供应商应对唱标信息进行确认，供应商未进行唱标确认操作的，视同认可唱标结果。</w:t>
            </w:r>
          </w:p>
          <w:p w14:paraId="68EFC4DE">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5.</w:t>
            </w:r>
            <w:r>
              <w:rPr>
                <w:rFonts w:hint="eastAsia" w:ascii="宋体" w:hAnsi="宋体" w:eastAsia="宋体" w:cs="宋体"/>
                <w:color w:val="auto"/>
                <w:spacing w:val="7"/>
                <w:sz w:val="21"/>
                <w:szCs w:val="21"/>
                <w:highlight w:val="none"/>
                <w:lang w:val="zh-CN" w:eastAsia="zh-CN"/>
              </w:rPr>
              <w:t>在“开标结束”环节，供应商应在《开标情况记录表》上进行电子签章。供应商未签章的，视同认可开标结果。</w:t>
            </w:r>
          </w:p>
          <w:p w14:paraId="24FDB8B5">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rightChars="0" w:hanging="10" w:firstLineChars="0"/>
              <w:textAlignment w:val="baseline"/>
              <w:rPr>
                <w:rFonts w:hint="eastAsia" w:ascii="宋体" w:hAnsi="宋体" w:eastAsia="宋体" w:cs="宋体"/>
                <w:color w:val="auto"/>
                <w:sz w:val="21"/>
                <w:szCs w:val="21"/>
                <w:highlight w:val="lightGray"/>
              </w:rPr>
            </w:pPr>
            <w:r>
              <w:rPr>
                <w:rFonts w:hint="eastAsia" w:ascii="宋体" w:hAnsi="宋体" w:eastAsia="宋体" w:cs="宋体"/>
                <w:color w:val="auto"/>
                <w:spacing w:val="7"/>
                <w:sz w:val="21"/>
                <w:szCs w:val="21"/>
                <w:highlight w:val="none"/>
                <w:lang w:val="en-US" w:eastAsia="zh-CN"/>
              </w:rPr>
              <w:t>6.</w:t>
            </w:r>
            <w:r>
              <w:rPr>
                <w:rFonts w:hint="eastAsia" w:ascii="宋体" w:hAnsi="宋体" w:eastAsia="宋体" w:cs="宋体"/>
                <w:color w:val="auto"/>
                <w:spacing w:val="7"/>
                <w:sz w:val="21"/>
                <w:szCs w:val="21"/>
                <w:highlight w:val="none"/>
                <w:lang w:val="zh-CN" w:eastAsia="zh-CN"/>
              </w:rPr>
              <w:t>供应商对开标过程和开标记录如有异议，可在本项目开标大厅界面右下方“发起异议”中提出异议。</w:t>
            </w:r>
          </w:p>
        </w:tc>
      </w:tr>
      <w:tr w14:paraId="7D4F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00" w:type="pct"/>
            <w:vAlign w:val="center"/>
          </w:tcPr>
          <w:p w14:paraId="73E4CC5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939" w:type="pct"/>
            <w:shd w:val="clear" w:color="auto" w:fill="auto"/>
            <w:vAlign w:val="center"/>
          </w:tcPr>
          <w:p w14:paraId="18EE22A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响应文件的</w:t>
            </w:r>
          </w:p>
          <w:p w14:paraId="6D4FE1E1">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签署盖章</w:t>
            </w:r>
          </w:p>
        </w:tc>
        <w:tc>
          <w:tcPr>
            <w:tcW w:w="3660" w:type="pct"/>
            <w:shd w:val="clear" w:color="auto" w:fill="auto"/>
            <w:vAlign w:val="center"/>
          </w:tcPr>
          <w:p w14:paraId="211B371A">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color w:val="auto"/>
                <w:kern w:val="2"/>
                <w:sz w:val="21"/>
                <w:szCs w:val="21"/>
                <w:highlight w:val="lightGray"/>
                <w:lang w:val="en-US" w:eastAsia="zh-CN" w:bidi="ar-SA"/>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rPr>
              <w:t>电子响应文件：按磋商文件要求加盖供应商电子印章和法人电子印章。</w:t>
            </w:r>
          </w:p>
        </w:tc>
      </w:tr>
      <w:tr w14:paraId="4AB1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400" w:type="pct"/>
            <w:vAlign w:val="center"/>
          </w:tcPr>
          <w:p w14:paraId="6B399AD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1</w:t>
            </w:r>
          </w:p>
        </w:tc>
        <w:tc>
          <w:tcPr>
            <w:tcW w:w="939" w:type="pct"/>
            <w:vAlign w:val="center"/>
          </w:tcPr>
          <w:p w14:paraId="160FB03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磋商小组组建</w:t>
            </w:r>
          </w:p>
        </w:tc>
        <w:tc>
          <w:tcPr>
            <w:tcW w:w="3660" w:type="pct"/>
            <w:vAlign w:val="center"/>
          </w:tcPr>
          <w:p w14:paraId="0EB9CCEB">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lang w:val="zh-CN"/>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lang w:val="zh-CN"/>
              </w:rPr>
              <w:t>由采购人代表和评审专家组成，其中评审专家的人数不少于磋商小组成员总数的三分之二。评审专家从政府采购评审专家库中随机抽取。</w:t>
            </w:r>
          </w:p>
          <w:p w14:paraId="20E59132">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□由评审专家组成。评审专家从政府采购评审专家库中随机抽取。</w:t>
            </w:r>
          </w:p>
        </w:tc>
      </w:tr>
      <w:tr w14:paraId="21D1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00" w:type="pct"/>
            <w:vAlign w:val="center"/>
          </w:tcPr>
          <w:p w14:paraId="61044C7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2</w:t>
            </w:r>
          </w:p>
        </w:tc>
        <w:tc>
          <w:tcPr>
            <w:tcW w:w="939" w:type="pct"/>
            <w:vAlign w:val="center"/>
          </w:tcPr>
          <w:p w14:paraId="5B7585B0">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评审方法</w:t>
            </w:r>
          </w:p>
        </w:tc>
        <w:tc>
          <w:tcPr>
            <w:tcW w:w="3660" w:type="pct"/>
            <w:vAlign w:val="center"/>
          </w:tcPr>
          <w:p w14:paraId="6ADAF1E2">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Cs/>
                <w:color w:val="auto"/>
                <w:sz w:val="21"/>
                <w:szCs w:val="21"/>
                <w:lang w:val="zh-CN"/>
              </w:rPr>
              <w:t>综合评分法</w:t>
            </w:r>
          </w:p>
        </w:tc>
      </w:tr>
      <w:tr w14:paraId="5BE3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8" w:hRule="atLeast"/>
          <w:jc w:val="center"/>
        </w:trPr>
        <w:tc>
          <w:tcPr>
            <w:tcW w:w="400" w:type="pct"/>
            <w:vAlign w:val="center"/>
          </w:tcPr>
          <w:p w14:paraId="2EDD1A02">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3</w:t>
            </w:r>
          </w:p>
        </w:tc>
        <w:tc>
          <w:tcPr>
            <w:tcW w:w="939" w:type="pct"/>
            <w:vAlign w:val="center"/>
          </w:tcPr>
          <w:p w14:paraId="7A981CA3">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中小企业有关政策</w:t>
            </w:r>
          </w:p>
        </w:tc>
        <w:tc>
          <w:tcPr>
            <w:tcW w:w="3660" w:type="pct"/>
            <w:vAlign w:val="center"/>
          </w:tcPr>
          <w:p w14:paraId="7D1A2F7D">
            <w:pPr>
              <w:keepNext w:val="0"/>
              <w:keepLines w:val="0"/>
              <w:pageBreakBefore w:val="0"/>
              <w:numPr>
                <w:ilvl w:val="0"/>
                <w:numId w:val="6"/>
              </w:numPr>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本项目属于专门面向中小企业采购的项目</w:t>
            </w:r>
            <w:r>
              <w:rPr>
                <w:rFonts w:hint="eastAsia" w:ascii="宋体" w:hAnsi="宋体" w:eastAsia="宋体" w:cs="宋体"/>
                <w:color w:val="auto"/>
                <w:sz w:val="21"/>
                <w:szCs w:val="21"/>
                <w:lang w:eastAsia="zh-CN"/>
              </w:rPr>
              <w:t>（不再执行价格评审优惠的扶持政策）。</w:t>
            </w:r>
          </w:p>
          <w:p w14:paraId="5C72F8C5">
            <w:pPr>
              <w:keepNext w:val="0"/>
              <w:keepLines w:val="0"/>
              <w:pageBreakBefore w:val="0"/>
              <w:numPr>
                <w:ilvl w:val="0"/>
                <w:numId w:val="6"/>
              </w:numPr>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本次采购标的对应的中小企业划分标准所属行业：</w:t>
            </w:r>
            <w:r>
              <w:rPr>
                <w:rFonts w:hint="eastAsia" w:ascii="宋体" w:hAnsi="宋体" w:eastAsia="宋体" w:cs="宋体"/>
                <w:color w:val="auto"/>
                <w:sz w:val="21"/>
                <w:szCs w:val="21"/>
                <w:lang w:val="en-US" w:eastAsia="zh-CN"/>
              </w:rPr>
              <w:t>建筑业</w:t>
            </w:r>
          </w:p>
          <w:p w14:paraId="516F2350">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14:paraId="5876E01D">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、提供由省级以上监狱管理局、戒毒管理局（含新疆生产建设兵团）出具的属于监狱企业证明文件的，视同为小型和微型企业。</w:t>
            </w:r>
          </w:p>
          <w:p w14:paraId="6278C762">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b/>
                <w:color w:val="auto"/>
                <w:kern w:val="0"/>
                <w:sz w:val="21"/>
                <w:szCs w:val="21"/>
                <w:lang w:val="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、符合享受政府采购支持政策的残疾人福利性单位条件且提供《残疾人福利性单位声明函》的，视同为小型和微型企业。</w:t>
            </w:r>
          </w:p>
        </w:tc>
      </w:tr>
      <w:tr w14:paraId="37EB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0" w:hRule="atLeast"/>
          <w:jc w:val="center"/>
        </w:trPr>
        <w:tc>
          <w:tcPr>
            <w:tcW w:w="400" w:type="pct"/>
            <w:vAlign w:val="center"/>
          </w:tcPr>
          <w:p w14:paraId="6FBC3AD2">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4</w:t>
            </w:r>
          </w:p>
        </w:tc>
        <w:tc>
          <w:tcPr>
            <w:tcW w:w="939" w:type="pct"/>
            <w:vAlign w:val="center"/>
          </w:tcPr>
          <w:p w14:paraId="3467E40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节能环保要求</w:t>
            </w:r>
          </w:p>
        </w:tc>
        <w:tc>
          <w:tcPr>
            <w:tcW w:w="3660" w:type="pct"/>
            <w:vAlign w:val="center"/>
          </w:tcPr>
          <w:p w14:paraId="0D708D91">
            <w:pPr>
              <w:keepNext w:val="0"/>
              <w:keepLines w:val="0"/>
              <w:pageBreakBefore w:val="0"/>
              <w:numPr>
                <w:ilvl w:val="0"/>
                <w:numId w:val="7"/>
              </w:numPr>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zh-CN"/>
              </w:rPr>
              <w:t>本项目强制采购的节能产品：</w:t>
            </w:r>
            <w:r>
              <w:rPr>
                <w:rFonts w:hint="eastAsia" w:ascii="宋体" w:hAnsi="宋体" w:eastAsia="宋体" w:cs="宋体"/>
                <w:bCs/>
                <w:color w:val="auto"/>
                <w:sz w:val="21"/>
                <w:szCs w:val="21"/>
                <w:highlight w:val="none"/>
                <w:lang w:val="en-US" w:eastAsia="zh-CN"/>
              </w:rPr>
              <w:t>无。</w:t>
            </w:r>
          </w:p>
          <w:p w14:paraId="351BAD36">
            <w:pPr>
              <w:keepNext w:val="0"/>
              <w:keepLines w:val="0"/>
              <w:pageBreakBefore w:val="0"/>
              <w:numPr>
                <w:ilvl w:val="0"/>
                <w:numId w:val="7"/>
              </w:numPr>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Cs/>
                <w:color w:val="auto"/>
                <w:sz w:val="21"/>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7AA3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400" w:type="pct"/>
            <w:vAlign w:val="center"/>
          </w:tcPr>
          <w:p w14:paraId="30CDCE0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5</w:t>
            </w:r>
          </w:p>
        </w:tc>
        <w:tc>
          <w:tcPr>
            <w:tcW w:w="939" w:type="pct"/>
            <w:vAlign w:val="center"/>
          </w:tcPr>
          <w:p w14:paraId="3A3E4BE8">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网络关键设备、网络安全专用产品要求</w:t>
            </w:r>
          </w:p>
        </w:tc>
        <w:tc>
          <w:tcPr>
            <w:tcW w:w="3660" w:type="pct"/>
            <w:vAlign w:val="center"/>
          </w:tcPr>
          <w:p w14:paraId="652C2DC2">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lang w:val="zh-CN"/>
              </w:rPr>
              <w:t>本项目网络关键设备：</w:t>
            </w:r>
            <w:r>
              <w:rPr>
                <w:rFonts w:hint="eastAsia" w:ascii="宋体" w:hAnsi="宋体" w:eastAsia="宋体" w:cs="宋体"/>
                <w:bCs/>
                <w:color w:val="auto"/>
                <w:sz w:val="21"/>
                <w:szCs w:val="21"/>
                <w:lang w:val="en-US" w:eastAsia="zh-CN"/>
              </w:rPr>
              <w:t>无</w:t>
            </w:r>
            <w:r>
              <w:rPr>
                <w:rFonts w:hint="eastAsia" w:ascii="宋体" w:hAnsi="宋体" w:eastAsia="宋体" w:cs="宋体"/>
                <w:bCs/>
                <w:color w:val="auto"/>
                <w:sz w:val="21"/>
                <w:szCs w:val="21"/>
                <w:lang w:val="zh-CN"/>
              </w:rPr>
              <w:t>；网络安全专用产品：</w:t>
            </w:r>
            <w:r>
              <w:rPr>
                <w:rFonts w:hint="eastAsia" w:ascii="宋体" w:hAnsi="宋体" w:eastAsia="宋体" w:cs="宋体"/>
                <w:bCs/>
                <w:color w:val="auto"/>
                <w:sz w:val="21"/>
                <w:szCs w:val="21"/>
                <w:lang w:val="en-US" w:eastAsia="zh-CN"/>
              </w:rPr>
              <w:t xml:space="preserve">无 </w:t>
            </w:r>
          </w:p>
          <w:p w14:paraId="2ABD5CF4">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0605C4B6">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3、提供资料（下列资料任意一项）</w:t>
            </w:r>
          </w:p>
          <w:p w14:paraId="30A0DC65">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1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①</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网络关键设备和网络安全专用产品安全认证证书；</w:t>
            </w:r>
          </w:p>
          <w:p w14:paraId="54D3D02B">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2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②</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网络关键设备安全检测证书、网络安全专用产品安全检测证书；</w:t>
            </w:r>
          </w:p>
          <w:p w14:paraId="7CB3643B">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3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③</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计算机信息系统安全专用产品销售许可证；</w:t>
            </w:r>
          </w:p>
          <w:p w14:paraId="787E83B1">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4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④</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4B17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400" w:type="pct"/>
            <w:vAlign w:val="center"/>
          </w:tcPr>
          <w:p w14:paraId="416F3C8B">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26</w:t>
            </w:r>
          </w:p>
        </w:tc>
        <w:tc>
          <w:tcPr>
            <w:tcW w:w="939" w:type="pct"/>
            <w:vAlign w:val="center"/>
          </w:tcPr>
          <w:p w14:paraId="133325E4">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lang w:val="zh-CN"/>
              </w:rPr>
            </w:pPr>
            <w:r>
              <w:rPr>
                <w:rFonts w:hint="eastAsia" w:ascii="宋体" w:hAnsi="宋体" w:eastAsia="宋体" w:cs="宋体"/>
                <w:color w:val="auto"/>
                <w:spacing w:val="2"/>
                <w:sz w:val="21"/>
                <w:szCs w:val="21"/>
                <w:highlight w:val="none"/>
                <w:lang w:eastAsia="zh-CN"/>
              </w:rPr>
              <w:t>加快推广绿色建材发展应用</w:t>
            </w:r>
          </w:p>
        </w:tc>
        <w:tc>
          <w:tcPr>
            <w:tcW w:w="3660" w:type="pct"/>
            <w:vAlign w:val="center"/>
          </w:tcPr>
          <w:p w14:paraId="68DCAAD6">
            <w:pPr>
              <w:pStyle w:val="38"/>
              <w:keepNext/>
              <w:keepLines w:val="0"/>
              <w:pageBreakBefore w:val="0"/>
              <w:widowControl/>
              <w:shd w:val="clear"/>
              <w:kinsoku w:val="0"/>
              <w:wordWrap/>
              <w:overflowPunct/>
              <w:topLinePunct w:val="0"/>
              <w:autoSpaceDE w:val="0"/>
              <w:autoSpaceDN w:val="0"/>
              <w:bidi w:val="0"/>
              <w:adjustRightInd w:val="0"/>
              <w:snapToGrid w:val="0"/>
              <w:spacing w:line="380" w:lineRule="exact"/>
              <w:ind w:left="111" w:leftChars="50" w:right="0" w:rightChars="0" w:hanging="6" w:firstLineChars="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1.本项目绿</w:t>
            </w:r>
            <w:r>
              <w:rPr>
                <w:rFonts w:hint="eastAsia" w:ascii="宋体" w:hAnsi="宋体" w:eastAsia="宋体" w:cs="宋体"/>
                <w:color w:val="auto"/>
                <w:spacing w:val="12"/>
                <w:sz w:val="21"/>
                <w:szCs w:val="21"/>
                <w:highlight w:val="none"/>
                <w:lang w:val="en-US" w:eastAsia="zh-CN"/>
              </w:rPr>
              <w:t>色</w:t>
            </w:r>
            <w:r>
              <w:rPr>
                <w:rFonts w:hint="eastAsia" w:ascii="宋体" w:hAnsi="宋体" w:eastAsia="宋体" w:cs="宋体"/>
                <w:color w:val="auto"/>
                <w:spacing w:val="12"/>
                <w:sz w:val="21"/>
                <w:szCs w:val="21"/>
                <w:highlight w:val="none"/>
                <w:lang w:eastAsia="zh-CN"/>
              </w:rPr>
              <w:t>建材产品为：（无）</w:t>
            </w:r>
          </w:p>
          <w:p w14:paraId="13361C12">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rightChars="0" w:hanging="10" w:firstLineChars="0"/>
              <w:textAlignment w:val="baseline"/>
              <w:rPr>
                <w:rFonts w:hint="eastAsia" w:ascii="宋体" w:hAnsi="宋体" w:eastAsia="宋体" w:cs="宋体"/>
                <w:bCs/>
                <w:color w:val="auto"/>
                <w:sz w:val="21"/>
                <w:szCs w:val="21"/>
                <w:lang w:val="zh-CN"/>
              </w:rPr>
            </w:pPr>
            <w:r>
              <w:rPr>
                <w:rFonts w:hint="eastAsia" w:ascii="宋体" w:hAnsi="宋体" w:eastAsia="宋体" w:cs="宋体"/>
                <w:color w:val="auto"/>
                <w:spacing w:val="12"/>
                <w:sz w:val="21"/>
                <w:szCs w:val="21"/>
                <w:highlight w:val="none"/>
                <w:lang w:eastAsia="zh-CN"/>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63A9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00" w:type="pct"/>
            <w:vAlign w:val="center"/>
          </w:tcPr>
          <w:p w14:paraId="2A38928B">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7</w:t>
            </w:r>
          </w:p>
        </w:tc>
        <w:tc>
          <w:tcPr>
            <w:tcW w:w="939" w:type="pct"/>
            <w:vAlign w:val="center"/>
          </w:tcPr>
          <w:p w14:paraId="4840C8F5">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履约保证金</w:t>
            </w:r>
          </w:p>
        </w:tc>
        <w:tc>
          <w:tcPr>
            <w:tcW w:w="3660" w:type="pct"/>
            <w:vAlign w:val="center"/>
          </w:tcPr>
          <w:p w14:paraId="57B3A005">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无要求</w:t>
            </w:r>
          </w:p>
        </w:tc>
      </w:tr>
      <w:tr w14:paraId="23AE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400" w:type="pct"/>
            <w:vAlign w:val="center"/>
          </w:tcPr>
          <w:p w14:paraId="1256CAD0">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8</w:t>
            </w:r>
          </w:p>
        </w:tc>
        <w:tc>
          <w:tcPr>
            <w:tcW w:w="939" w:type="pct"/>
            <w:vAlign w:val="center"/>
          </w:tcPr>
          <w:p w14:paraId="4A62B2EE">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代理服务费</w:t>
            </w:r>
          </w:p>
        </w:tc>
        <w:tc>
          <w:tcPr>
            <w:tcW w:w="3660" w:type="pct"/>
            <w:vAlign w:val="center"/>
          </w:tcPr>
          <w:p w14:paraId="695F4077">
            <w:pPr>
              <w:keepNext w:val="0"/>
              <w:keepLines w:val="0"/>
              <w:pageBreakBefore w:val="0"/>
              <w:kinsoku/>
              <w:overflowPunct/>
              <w:topLinePunct w:val="0"/>
              <w:autoSpaceDE w:val="0"/>
              <w:autoSpaceDN w:val="0"/>
              <w:bidi w:val="0"/>
              <w:adjustRightInd w:val="0"/>
              <w:snapToGrid/>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fldChar w:fldCharType="begin"/>
            </w:r>
            <w:r>
              <w:rPr>
                <w:rFonts w:hint="eastAsia" w:ascii="宋体" w:hAnsi="宋体" w:eastAsia="宋体" w:cs="宋体"/>
                <w:color w:val="auto"/>
                <w:sz w:val="21"/>
                <w:szCs w:val="21"/>
                <w:lang w:val="zh-CN"/>
              </w:rPr>
              <w:instrText xml:space="preserve">eq \o\ac(</w:instrText>
            </w:r>
            <w:r>
              <w:rPr>
                <w:rFonts w:hint="eastAsia" w:ascii="宋体" w:hAnsi="宋体" w:eastAsia="宋体" w:cs="宋体"/>
                <w:color w:val="auto"/>
                <w:position w:val="-4"/>
                <w:sz w:val="31"/>
                <w:szCs w:val="21"/>
                <w:lang w:val="zh-CN"/>
              </w:rPr>
              <w:instrText xml:space="preserve">□</w:instrText>
            </w:r>
            <w:r>
              <w:rPr>
                <w:rFonts w:hint="eastAsia" w:ascii="宋体" w:hAnsi="宋体" w:eastAsia="宋体" w:cs="宋体"/>
                <w:color w:val="auto"/>
                <w:position w:val="0"/>
                <w:sz w:val="21"/>
                <w:szCs w:val="21"/>
                <w:lang w:val="zh-CN"/>
              </w:rPr>
              <w:instrText xml:space="preserve">,√)</w:instrText>
            </w:r>
            <w:r>
              <w:rPr>
                <w:rFonts w:hint="eastAsia" w:ascii="宋体" w:hAnsi="宋体" w:eastAsia="宋体" w:cs="宋体"/>
                <w:color w:val="auto"/>
                <w:sz w:val="21"/>
                <w:szCs w:val="21"/>
                <w:lang w:val="zh-CN"/>
              </w:rPr>
              <w:fldChar w:fldCharType="end"/>
            </w:r>
            <w:r>
              <w:rPr>
                <w:rFonts w:hint="eastAsia" w:ascii="宋体" w:hAnsi="宋体" w:eastAsia="宋体" w:cs="宋体"/>
                <w:color w:val="auto"/>
                <w:sz w:val="21"/>
                <w:szCs w:val="21"/>
                <w:lang w:val="zh-CN"/>
              </w:rPr>
              <w:t>收取，</w:t>
            </w:r>
            <w:r>
              <w:rPr>
                <w:rFonts w:hint="eastAsia" w:ascii="宋体" w:hAnsi="宋体" w:eastAsia="宋体" w:cs="宋体"/>
                <w:color w:val="auto"/>
                <w:sz w:val="21"/>
                <w:szCs w:val="21"/>
              </w:rPr>
              <w:t>招标代理服务费由中标人支付，</w:t>
            </w:r>
            <w:r>
              <w:rPr>
                <w:rFonts w:hint="eastAsia" w:ascii="宋体" w:hAnsi="宋体" w:eastAsia="宋体" w:cs="宋体"/>
                <w:color w:val="auto"/>
                <w:sz w:val="21"/>
                <w:szCs w:val="21"/>
                <w:lang w:eastAsia="zh-CN"/>
              </w:rPr>
              <w:t>按照豫招协</w:t>
            </w: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002</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河南省招标代理服务收费指导意见</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收取，由中标单位在领取中标通知书时一次性支付给代理机构。</w:t>
            </w:r>
          </w:p>
        </w:tc>
      </w:tr>
      <w:tr w14:paraId="0A9A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400" w:type="pct"/>
            <w:vAlign w:val="center"/>
          </w:tcPr>
          <w:p w14:paraId="5EDBA855">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w:t>
            </w:r>
          </w:p>
        </w:tc>
        <w:tc>
          <w:tcPr>
            <w:tcW w:w="939" w:type="pct"/>
            <w:vAlign w:val="center"/>
          </w:tcPr>
          <w:p w14:paraId="52ADCD0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lang w:val="zh-CN"/>
              </w:rPr>
            </w:pPr>
            <w:r>
              <w:rPr>
                <w:rFonts w:hint="eastAsia" w:ascii="宋体" w:hAnsi="宋体" w:eastAsia="宋体" w:cs="宋体"/>
                <w:color w:val="auto"/>
                <w:sz w:val="21"/>
                <w:szCs w:val="21"/>
                <w:highlight w:val="none"/>
              </w:rPr>
              <w:t>成交通知书</w:t>
            </w:r>
          </w:p>
        </w:tc>
        <w:tc>
          <w:tcPr>
            <w:tcW w:w="3660" w:type="pct"/>
            <w:vAlign w:val="center"/>
          </w:tcPr>
          <w:p w14:paraId="76191F2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lang w:val="zh-CN"/>
              </w:rPr>
            </w:pPr>
            <w:r>
              <w:rPr>
                <w:rFonts w:hint="eastAsia" w:ascii="宋体" w:hAnsi="宋体" w:eastAsia="宋体" w:cs="宋体"/>
                <w:color w:val="auto"/>
                <w:sz w:val="21"/>
                <w:szCs w:val="21"/>
                <w:highlight w:val="none"/>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color w:val="auto"/>
                <w:sz w:val="21"/>
                <w:szCs w:val="21"/>
                <w:highlight w:val="none"/>
                <w:lang w:val="en-US" w:eastAsia="zh-CN"/>
              </w:rPr>
              <w:t>18337407768</w:t>
            </w:r>
            <w:r>
              <w:rPr>
                <w:rFonts w:hint="eastAsia" w:ascii="宋体" w:hAnsi="宋体" w:eastAsia="宋体" w:cs="宋体"/>
                <w:color w:val="auto"/>
                <w:sz w:val="21"/>
                <w:szCs w:val="21"/>
                <w:highlight w:val="none"/>
                <w:lang w:val="zh-CN"/>
              </w:rPr>
              <w:t>，邮箱：</w:t>
            </w:r>
            <w:r>
              <w:rPr>
                <w:rFonts w:hint="eastAsia" w:ascii="宋体" w:hAnsi="宋体" w:eastAsia="宋体" w:cs="宋体"/>
                <w:color w:val="auto"/>
                <w:sz w:val="21"/>
                <w:szCs w:val="21"/>
                <w:highlight w:val="none"/>
                <w:lang w:val="en-US" w:eastAsia="zh-CN"/>
              </w:rPr>
              <w:t>1278753850</w:t>
            </w:r>
            <w:r>
              <w:rPr>
                <w:rFonts w:hint="eastAsia" w:ascii="宋体" w:hAnsi="宋体" w:eastAsia="宋体" w:cs="宋体"/>
                <w:color w:val="auto"/>
                <w:sz w:val="21"/>
                <w:szCs w:val="21"/>
                <w:highlight w:val="none"/>
                <w:lang w:val="zh-CN" w:eastAsia="zh-CN"/>
              </w:rPr>
              <w:t>@qq.com</w:t>
            </w:r>
            <w:r>
              <w:rPr>
                <w:rFonts w:hint="eastAsia" w:ascii="宋体" w:hAnsi="宋体" w:eastAsia="宋体" w:cs="宋体"/>
                <w:color w:val="auto"/>
                <w:sz w:val="21"/>
                <w:szCs w:val="21"/>
                <w:highlight w:val="none"/>
                <w:lang w:val="zh-CN"/>
              </w:rPr>
              <w:t>。</w:t>
            </w:r>
          </w:p>
        </w:tc>
      </w:tr>
      <w:tr w14:paraId="7BA3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400" w:type="pct"/>
            <w:vAlign w:val="center"/>
          </w:tcPr>
          <w:p w14:paraId="3C18ED38">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w:t>
            </w:r>
          </w:p>
        </w:tc>
        <w:tc>
          <w:tcPr>
            <w:tcW w:w="939" w:type="pct"/>
            <w:vAlign w:val="center"/>
          </w:tcPr>
          <w:p w14:paraId="52A3863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授权函</w:t>
            </w:r>
          </w:p>
        </w:tc>
        <w:tc>
          <w:tcPr>
            <w:tcW w:w="3660" w:type="pct"/>
            <w:vAlign w:val="center"/>
          </w:tcPr>
          <w:p w14:paraId="22CCD02C">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采购单位委派代表参加磋商小组的，须向集中采购机构出具授权函。除授权代表外，采购单位委派纪检监察人员对磋商过程实施监督的须进入禹州市公共资源交易中心九楼电子监督室，并向集中采购代理机构出具授权函，且不得超过2人。</w:t>
            </w:r>
          </w:p>
        </w:tc>
      </w:tr>
      <w:tr w14:paraId="632E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400" w:type="pct"/>
            <w:vAlign w:val="center"/>
          </w:tcPr>
          <w:p w14:paraId="21EC40E9">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w:t>
            </w:r>
          </w:p>
        </w:tc>
        <w:tc>
          <w:tcPr>
            <w:tcW w:w="939" w:type="pct"/>
            <w:vAlign w:val="center"/>
          </w:tcPr>
          <w:p w14:paraId="3FE4788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电子化采购模式</w:t>
            </w:r>
          </w:p>
        </w:tc>
        <w:tc>
          <w:tcPr>
            <w:tcW w:w="3660" w:type="pct"/>
            <w:vAlign w:val="center"/>
          </w:tcPr>
          <w:p w14:paraId="2BBD3B43">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是。</w:t>
            </w:r>
            <w:r>
              <w:rPr>
                <w:rFonts w:hint="eastAsia" w:ascii="宋体" w:hAnsi="宋体" w:eastAsia="宋体" w:cs="宋体"/>
                <w:color w:val="auto"/>
                <w:sz w:val="21"/>
                <w:szCs w:val="21"/>
                <w:lang w:val="zh-CN"/>
              </w:rPr>
              <w:t>供应商投标时须成功上传、解密电子响应文件。供应商资质、业绩、荣誉及相关人员证明材料等资料原件不再提交（本磋商文件第六章另有要求提供原件的除外）。</w:t>
            </w:r>
          </w:p>
          <w:p w14:paraId="4DD401DC">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□否。供应商投标时须提供纸质响应文件。供应商资质、业绩、荣誉及相关人员证明材料等资料原件根据磋商文件要求提供。</w:t>
            </w:r>
          </w:p>
        </w:tc>
      </w:tr>
      <w:tr w14:paraId="7510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00" w:type="pct"/>
            <w:vAlign w:val="center"/>
          </w:tcPr>
          <w:p w14:paraId="799A3C2B">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w:t>
            </w:r>
          </w:p>
        </w:tc>
        <w:tc>
          <w:tcPr>
            <w:tcW w:w="939" w:type="pct"/>
            <w:vAlign w:val="center"/>
          </w:tcPr>
          <w:p w14:paraId="4CF33951">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rPr>
              <w:t>最后报价</w:t>
            </w:r>
          </w:p>
        </w:tc>
        <w:tc>
          <w:tcPr>
            <w:tcW w:w="3660" w:type="pct"/>
            <w:vAlign w:val="center"/>
          </w:tcPr>
          <w:p w14:paraId="3E5CB23E">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根据磋商小组要求，供应商须使用CA数字证书登录《全国公共资源交易平台(河南省▪许昌市)》公共资源交易系统（</w:t>
            </w:r>
            <w:r>
              <w:rPr>
                <w:rFonts w:hint="eastAsia" w:ascii="宋体" w:hAnsi="宋体" w:eastAsia="宋体" w:cs="宋体"/>
                <w:color w:val="auto"/>
                <w:sz w:val="21"/>
                <w:szCs w:val="21"/>
                <w:lang w:eastAsia="zh-CN"/>
              </w:rPr>
              <w:t>https://ggzy.xuchang.gov.cn）</w:t>
            </w:r>
            <w:r>
              <w:rPr>
                <w:rFonts w:hint="eastAsia" w:ascii="宋体" w:hAnsi="宋体" w:eastAsia="宋体" w:cs="宋体"/>
                <w:color w:val="auto"/>
                <w:sz w:val="21"/>
                <w:szCs w:val="21"/>
              </w:rPr>
              <w:t>进行最后报价，最后报价应包括：①总报价②分项报价。</w:t>
            </w:r>
          </w:p>
          <w:p w14:paraId="1366A193">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w:t>
            </w:r>
          </w:p>
          <w:p w14:paraId="15E71D08">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z w:val="21"/>
                <w:szCs w:val="21"/>
                <w:lang w:val="zh-CN"/>
              </w:rPr>
              <w:t>①磋商小组要求供应商提交一次最后报价时，在磋商小组规定时间内，</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val="zh-CN"/>
              </w:rPr>
              <w:t>提交最后报价，</w:t>
            </w:r>
            <w:r>
              <w:rPr>
                <w:rFonts w:hint="eastAsia" w:ascii="宋体" w:hAnsi="宋体" w:eastAsia="宋体" w:cs="宋体"/>
                <w:color w:val="auto"/>
                <w:spacing w:val="11"/>
                <w:sz w:val="21"/>
                <w:szCs w:val="21"/>
                <w:highlight w:val="none"/>
                <w:lang w:eastAsia="zh-CN"/>
              </w:rPr>
              <w:t>最后报价是供应商响应文件的有效组成部分</w:t>
            </w:r>
          </w:p>
          <w:p w14:paraId="488A707F">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②磋商文件第二章“采购需求”中“采购清单”以工程量清单提供的，供应商应以工程量清单方式提交最后报价。</w:t>
            </w:r>
          </w:p>
          <w:p w14:paraId="58E29DDE">
            <w:pPr>
              <w:keepNext w:val="0"/>
              <w:keepLines w:val="0"/>
              <w:pageBreakBefore w:val="0"/>
              <w:overflowPunct/>
              <w:topLinePunct w:val="0"/>
              <w:autoSpaceDE w:val="0"/>
              <w:autoSpaceDN w:val="0"/>
              <w:bidi w:val="0"/>
              <w:adjustRightInd w:val="0"/>
              <w:spacing w:before="32" w:beforeLines="10" w:line="380" w:lineRule="exact"/>
              <w:ind w:left="0" w:leftChars="0" w:right="0" w:rightChars="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③请供应商根据项目情况，可提前准备分项报价。</w:t>
            </w:r>
          </w:p>
        </w:tc>
      </w:tr>
      <w:tr w14:paraId="1976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400" w:type="pct"/>
            <w:vAlign w:val="center"/>
          </w:tcPr>
          <w:p w14:paraId="3A95461A">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w:t>
            </w:r>
          </w:p>
        </w:tc>
        <w:tc>
          <w:tcPr>
            <w:tcW w:w="939" w:type="pct"/>
            <w:vAlign w:val="center"/>
          </w:tcPr>
          <w:p w14:paraId="482E93A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rPr>
            </w:pPr>
            <w:r>
              <w:rPr>
                <w:rFonts w:hint="eastAsia" w:ascii="宋体" w:hAnsi="宋体" w:eastAsia="宋体" w:cs="宋体"/>
                <w:bCs/>
                <w:color w:val="auto"/>
                <w:sz w:val="21"/>
                <w:szCs w:val="21"/>
                <w:highlight w:val="none"/>
                <w:lang w:val="zh-CN"/>
              </w:rPr>
              <w:t>解释权</w:t>
            </w:r>
          </w:p>
        </w:tc>
        <w:tc>
          <w:tcPr>
            <w:tcW w:w="3660" w:type="pct"/>
            <w:vAlign w:val="center"/>
          </w:tcPr>
          <w:p w14:paraId="6B3EEAC0">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构成磋商文件的各个组成文件应互为解释，互为说明；</w:t>
            </w:r>
          </w:p>
          <w:p w14:paraId="234C8E30">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1.除磋商文件中有特别规定外，仅适用于磋商阶段的规定，按磋商公告（磋商邀请书）、磋商人须知、评标办法的先后顺序解释；</w:t>
            </w:r>
          </w:p>
          <w:p w14:paraId="00ABC4F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zh-CN"/>
              </w:rPr>
              <w:t>同一组成文件中就同一事项的规定或约定不一致的，以编排顺序在后者为准；</w:t>
            </w:r>
          </w:p>
          <w:p w14:paraId="7CE853E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val="zh-CN"/>
              </w:rPr>
              <w:t>同一组成文件不同版本之间有不一致的，以形成时间在后者为准；</w:t>
            </w:r>
          </w:p>
          <w:p w14:paraId="709392B1">
            <w:pPr>
              <w:keepLines w:val="0"/>
              <w:pageBreakBefore w:val="0"/>
              <w:widowControl/>
              <w:shd w:val="clear"/>
              <w:kinsoku w:val="0"/>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lang w:val="zh-CN"/>
              </w:rPr>
            </w:pPr>
            <w:r>
              <w:rPr>
                <w:rFonts w:hint="eastAsia" w:ascii="宋体" w:hAnsi="宋体" w:eastAsia="宋体" w:cs="宋体"/>
                <w:color w:val="auto"/>
                <w:sz w:val="21"/>
                <w:szCs w:val="21"/>
                <w:highlight w:val="none"/>
                <w:lang w:val="zh-CN"/>
              </w:rPr>
              <w:t>按本款前述规定仍不能形成结论的，由采购人负责解释。</w:t>
            </w:r>
          </w:p>
        </w:tc>
      </w:tr>
      <w:tr w14:paraId="1960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400" w:type="pct"/>
            <w:vAlign w:val="center"/>
          </w:tcPr>
          <w:p w14:paraId="4039D262">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34</w:t>
            </w:r>
          </w:p>
        </w:tc>
        <w:tc>
          <w:tcPr>
            <w:tcW w:w="939" w:type="pct"/>
            <w:vAlign w:val="center"/>
          </w:tcPr>
          <w:p w14:paraId="021FF650">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rPr>
            </w:pPr>
            <w:r>
              <w:rPr>
                <w:rFonts w:hint="eastAsia" w:ascii="宋体" w:hAnsi="宋体" w:eastAsia="宋体" w:cs="宋体"/>
                <w:bCs/>
                <w:color w:val="auto"/>
                <w:sz w:val="21"/>
                <w:szCs w:val="21"/>
                <w:highlight w:val="none"/>
                <w:lang w:val="zh-CN"/>
              </w:rPr>
              <w:t>知识产权</w:t>
            </w:r>
          </w:p>
        </w:tc>
        <w:tc>
          <w:tcPr>
            <w:tcW w:w="3660" w:type="pct"/>
            <w:vAlign w:val="top"/>
          </w:tcPr>
          <w:p w14:paraId="604F444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lang w:val="zh-CN"/>
              </w:rPr>
            </w:pPr>
            <w:r>
              <w:rPr>
                <w:rFonts w:hint="eastAsia" w:ascii="宋体" w:hAnsi="宋体" w:eastAsia="宋体" w:cs="宋体"/>
                <w:color w:val="auto"/>
                <w:sz w:val="21"/>
                <w:szCs w:val="21"/>
                <w:highlight w:val="none"/>
                <w:lang w:val="zh-CN"/>
              </w:rPr>
              <w:t>构成本磋商文件各个组成部分的文件，未经采购人书面同意，供应商不得擅自复印和用于非本磋商项目所需的其他目的。采购人全部或者部分使用未中标人响应文件中的技术成果或技术方案时，需征得其书面同意，并不得擅自复印或提供给第三人。</w:t>
            </w:r>
          </w:p>
        </w:tc>
      </w:tr>
      <w:tr w14:paraId="16F1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400" w:type="pct"/>
            <w:vAlign w:val="center"/>
          </w:tcPr>
          <w:p w14:paraId="232835F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w:t>
            </w:r>
          </w:p>
        </w:tc>
        <w:tc>
          <w:tcPr>
            <w:tcW w:w="939" w:type="pct"/>
            <w:vAlign w:val="center"/>
          </w:tcPr>
          <w:p w14:paraId="00E1E46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rPr>
            </w:pPr>
            <w:r>
              <w:rPr>
                <w:rFonts w:hint="eastAsia" w:ascii="宋体" w:hAnsi="宋体" w:eastAsia="宋体" w:cs="宋体"/>
                <w:color w:val="auto"/>
                <w:sz w:val="21"/>
                <w:szCs w:val="21"/>
                <w:highlight w:val="none"/>
                <w:lang w:val="zh-CN"/>
              </w:rPr>
              <w:t>投标文件的拒收</w:t>
            </w:r>
          </w:p>
        </w:tc>
        <w:tc>
          <w:tcPr>
            <w:tcW w:w="3660" w:type="pct"/>
            <w:vAlign w:val="center"/>
          </w:tcPr>
          <w:p w14:paraId="79E4885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1.未成功上传的投标文件；</w:t>
            </w:r>
          </w:p>
          <w:p w14:paraId="361265D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lang w:val="zh-CN"/>
              </w:rPr>
            </w:pPr>
            <w:r>
              <w:rPr>
                <w:rFonts w:hint="eastAsia" w:ascii="宋体" w:hAnsi="宋体" w:eastAsia="宋体" w:cs="宋体"/>
                <w:color w:val="auto"/>
                <w:sz w:val="21"/>
                <w:szCs w:val="21"/>
                <w:highlight w:val="none"/>
                <w:lang w:val="zh-CN"/>
              </w:rPr>
              <w:t>2.未进行解密或未按要求成功解密的投标文件。</w:t>
            </w:r>
          </w:p>
        </w:tc>
      </w:tr>
      <w:tr w14:paraId="635F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400" w:type="pct"/>
            <w:vAlign w:val="center"/>
          </w:tcPr>
          <w:p w14:paraId="68A51C6F">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w:t>
            </w:r>
          </w:p>
        </w:tc>
        <w:tc>
          <w:tcPr>
            <w:tcW w:w="939" w:type="pct"/>
            <w:vAlign w:val="center"/>
          </w:tcPr>
          <w:p w14:paraId="1D8C6574">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特别提示</w:t>
            </w:r>
          </w:p>
        </w:tc>
        <w:tc>
          <w:tcPr>
            <w:tcW w:w="3660" w:type="pct"/>
            <w:vAlign w:val="center"/>
          </w:tcPr>
          <w:p w14:paraId="42DF2154">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按照《关于推进全流程电子化交易和在线监管工作有关问题的通知》（许公管办</w:t>
            </w:r>
            <w:r>
              <w:rPr>
                <w:rFonts w:hint="eastAsia" w:ascii="宋体" w:hAnsi="宋体" w:eastAsia="宋体" w:cs="宋体"/>
                <w:color w:val="auto"/>
                <w:sz w:val="21"/>
                <w:szCs w:val="21"/>
                <w:lang w:eastAsia="zh-CN"/>
              </w:rPr>
              <w:t>〔2019〕3号</w:t>
            </w:r>
            <w:r>
              <w:rPr>
                <w:rFonts w:hint="eastAsia" w:ascii="宋体" w:hAnsi="宋体" w:eastAsia="宋体" w:cs="宋体"/>
                <w:color w:val="auto"/>
                <w:sz w:val="21"/>
                <w:szCs w:val="21"/>
              </w:rPr>
              <w:t>）规定：</w:t>
            </w:r>
          </w:p>
          <w:p w14:paraId="633193B3">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不同供应商电子响应文件制作硬件特征码（网卡MAC地址、CPU序号、硬盘序列号）均一致时，视为‘不同供应商的响应文件由同一单位或者个人编制’或‘不同供应商委托同一单位或者个人办理响应事宜’，其投标无效。</w:t>
            </w:r>
          </w:p>
          <w:p w14:paraId="13471C01">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评审专家应严格按照要求查看“硬件特征码”相关信息并进行评审，在评审报告中显示“不同供应商电子响应文件制作硬件特征码”是否雷同的分析及判定结果。</w:t>
            </w:r>
          </w:p>
          <w:p w14:paraId="0879949E">
            <w:pPr>
              <w:pStyle w:val="13"/>
              <w:keepNext w:val="0"/>
              <w:keepLines w:val="0"/>
              <w:pageBreakBefore w:val="0"/>
              <w:overflowPunct/>
              <w:topLinePunct w:val="0"/>
              <w:bidi w:val="0"/>
              <w:spacing w:before="32" w:beforeLines="10" w:after="0" w:line="380" w:lineRule="exact"/>
              <w:ind w:left="0" w:leftChars="0" w:right="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2、项目编号以本磋商文件中的采购编号为准。</w:t>
            </w:r>
          </w:p>
        </w:tc>
      </w:tr>
      <w:tr w14:paraId="2008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400" w:type="pct"/>
            <w:vAlign w:val="center"/>
          </w:tcPr>
          <w:p w14:paraId="18E16E02">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w:t>
            </w:r>
          </w:p>
        </w:tc>
        <w:tc>
          <w:tcPr>
            <w:tcW w:w="1983" w:type="dxa"/>
            <w:vAlign w:val="center"/>
          </w:tcPr>
          <w:p w14:paraId="03FAA28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lang w:val="zh-CN"/>
              </w:rPr>
            </w:pPr>
            <w:r>
              <w:rPr>
                <w:rFonts w:hint="eastAsia" w:ascii="宋体" w:hAnsi="宋体" w:eastAsia="宋体" w:cs="宋体"/>
                <w:color w:val="auto"/>
                <w:sz w:val="21"/>
                <w:szCs w:val="21"/>
                <w:highlight w:val="none"/>
              </w:rPr>
              <w:t>供应商资格</w:t>
            </w:r>
            <w:r>
              <w:rPr>
                <w:rFonts w:hint="eastAsia" w:ascii="宋体" w:hAnsi="宋体" w:eastAsia="宋体" w:cs="宋体"/>
                <w:color w:val="auto"/>
                <w:sz w:val="21"/>
                <w:szCs w:val="21"/>
                <w:highlight w:val="none"/>
                <w:lang w:val="en-US" w:eastAsia="zh-CN"/>
              </w:rPr>
              <w:t>核验</w:t>
            </w:r>
          </w:p>
        </w:tc>
        <w:tc>
          <w:tcPr>
            <w:tcW w:w="7730" w:type="dxa"/>
            <w:vAlign w:val="center"/>
          </w:tcPr>
          <w:p w14:paraId="7D398C92">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供应商在成交后，应将由《禹州市政府采购供应商信用承诺函》替代的证明材料提交采购人核验，经核验无误后，发出成交通知书。</w:t>
            </w:r>
          </w:p>
          <w:p w14:paraId="499825DE">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一、法人或者其他组织的营业执照等证明文件，自然人的身份证明</w:t>
            </w:r>
          </w:p>
          <w:p w14:paraId="017357C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1.企业法人营业执照或营业执照（企业提供）</w:t>
            </w:r>
          </w:p>
          <w:p w14:paraId="286977D5">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2.事业单位法人证书（事业单位提供）</w:t>
            </w:r>
          </w:p>
          <w:p w14:paraId="13120AD4">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3.执业许可证（非企业专业服务机构提供）</w:t>
            </w:r>
          </w:p>
          <w:p w14:paraId="2642DD0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4.个体工商户营业执照（个体工商户提供）</w:t>
            </w:r>
          </w:p>
          <w:p w14:paraId="21130B68">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5.自然人身份证明（自然人提供）</w:t>
            </w:r>
          </w:p>
          <w:p w14:paraId="6853113E">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二、财务状况报告相关材料</w:t>
            </w:r>
          </w:p>
          <w:p w14:paraId="5983D90F">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（1）供应商是法人（法人包括企业法人、机关法人、事业单位法人和社会团体法人），提供本单位：</w:t>
            </w:r>
          </w:p>
          <w:p w14:paraId="13AE99D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p>
          <w:p w14:paraId="219331C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②基本开户银行出具的资信证明；</w:t>
            </w:r>
          </w:p>
          <w:p w14:paraId="272D608C">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5E6781F3">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09486AE2">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（2）供应商（其他组织和自然人）提供本单位：</w:t>
            </w:r>
          </w:p>
          <w:p w14:paraId="5BA405F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p>
          <w:p w14:paraId="0D828AF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②银行出具的资信证明；</w:t>
            </w:r>
          </w:p>
          <w:p w14:paraId="0D7ACE0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1A0DE653">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4007048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
                <w:color w:val="auto"/>
                <w:sz w:val="21"/>
                <w:szCs w:val="21"/>
                <w:highlight w:val="none"/>
              </w:rPr>
              <w:t>三、依法缴纳税收相关材料</w:t>
            </w:r>
          </w:p>
          <w:p w14:paraId="1BF79D9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内任意一个月缴纳税收凭据。（依法免税的供应商，应提供相应文件证明依法免税）</w:t>
            </w:r>
          </w:p>
          <w:p w14:paraId="69AB98F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四、依法缴纳社会保障资金的证明材料</w:t>
            </w:r>
          </w:p>
          <w:p w14:paraId="6C4AFA6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内任意一个月缴纳社会保险凭据。（依法不需要缴纳社会保障资金的供应商，应提供相应文件证明依法不需要缴纳社会保障资金）</w:t>
            </w:r>
          </w:p>
          <w:p w14:paraId="0E478AB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五、履行合同所必需的设备和专业技术能力的证明材料</w:t>
            </w:r>
          </w:p>
          <w:p w14:paraId="70C8A139">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①相关设备的购置发票、专业技术人员职称证书、用工合同等；</w:t>
            </w:r>
          </w:p>
          <w:p w14:paraId="175E7675">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②供应商具备履行合同所必需的设备和专业技术能力承诺函或声明（承诺函或声明格式自拟）。</w:t>
            </w:r>
          </w:p>
          <w:p w14:paraId="3E911A5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①～②其中之一即可。</w:t>
            </w:r>
          </w:p>
          <w:p w14:paraId="5180EC8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color w:val="auto"/>
                <w:kern w:val="0"/>
                <w:sz w:val="21"/>
                <w:szCs w:val="21"/>
                <w:highlight w:val="none"/>
              </w:rPr>
              <w:t>六、</w:t>
            </w:r>
            <w:r>
              <w:rPr>
                <w:rFonts w:hint="eastAsia" w:ascii="宋体" w:hAnsi="宋体" w:eastAsia="宋体" w:cs="宋体"/>
                <w:b/>
                <w:bCs/>
                <w:color w:val="auto"/>
                <w:sz w:val="21"/>
                <w:szCs w:val="21"/>
                <w:highlight w:val="none"/>
                <w:lang w:val="zh-CN"/>
              </w:rPr>
              <w:t>参加政府采购活动前3年内在经营活动中没有重大违法记录的声明</w:t>
            </w:r>
          </w:p>
          <w:p w14:paraId="43060184">
            <w:pPr>
              <w:keepLines w:val="0"/>
              <w:pageBreakBefore w:val="0"/>
              <w:widowControl/>
              <w:shd w:val="clear"/>
              <w:kinsoku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7208661E">
            <w:pPr>
              <w:keepLines w:val="0"/>
              <w:pageBreakBefore w:val="0"/>
              <w:widowControl/>
              <w:shd w:val="clear"/>
              <w:kinsoku w:val="0"/>
              <w:wordWrap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color w:val="auto"/>
                <w:kern w:val="0"/>
                <w:sz w:val="21"/>
                <w:szCs w:val="21"/>
                <w:highlight w:val="none"/>
              </w:rPr>
            </w:pPr>
            <w:r>
              <w:rPr>
                <w:rFonts w:hint="eastAsia" w:ascii="宋体" w:hAnsi="宋体" w:eastAsia="宋体" w:cs="宋体"/>
                <w:b/>
                <w:bCs/>
                <w:color w:val="auto"/>
                <w:sz w:val="21"/>
                <w:szCs w:val="21"/>
                <w:highlight w:val="none"/>
                <w:lang w:val="zh-CN"/>
              </w:rPr>
              <w:t>七、</w:t>
            </w:r>
            <w:r>
              <w:rPr>
                <w:rFonts w:hint="eastAsia" w:ascii="宋体" w:hAnsi="宋体" w:eastAsia="宋体" w:cs="宋体"/>
                <w:b/>
                <w:color w:val="auto"/>
                <w:sz w:val="21"/>
                <w:szCs w:val="21"/>
                <w:highlight w:val="none"/>
                <w:shd w:val="clear" w:color="auto" w:fill="FFFFFF"/>
              </w:rPr>
              <w:t>未被列入“信用中国”网站（www.creditchina.gov.cn）失信被执行人、重大税收违法失信主体的供应商；“中国政府采购网”（www.ccgp.gov.cn）政府采购严重违法失信行为记录名单的供应商</w:t>
            </w:r>
            <w:r>
              <w:rPr>
                <w:rFonts w:hint="eastAsia" w:ascii="宋体" w:hAnsi="宋体" w:eastAsia="宋体" w:cs="宋体"/>
                <w:b/>
                <w:bCs/>
                <w:color w:val="auto"/>
                <w:sz w:val="21"/>
                <w:szCs w:val="21"/>
                <w:highlight w:val="none"/>
                <w:lang w:val="zh-CN"/>
              </w:rPr>
              <w:t>；</w:t>
            </w:r>
            <w:r>
              <w:rPr>
                <w:rFonts w:hint="eastAsia" w:ascii="宋体" w:hAnsi="宋体" w:eastAsia="宋体" w:cs="宋体"/>
                <w:b/>
                <w:color w:val="auto"/>
                <w:sz w:val="21"/>
                <w:szCs w:val="21"/>
                <w:highlight w:val="none"/>
                <w:shd w:val="clear" w:color="auto" w:fill="FFFFFF"/>
              </w:rPr>
              <w:t xml:space="preserve"> “中国社会组织政务服务平台”网站（https://chinanpo.mca.gov.cn）严重违法失信社会组织名单的供应商</w:t>
            </w:r>
            <w:r>
              <w:rPr>
                <w:rFonts w:hint="eastAsia" w:ascii="宋体" w:hAnsi="宋体" w:eastAsia="宋体" w:cs="宋体"/>
                <w:b/>
                <w:color w:val="auto"/>
                <w:sz w:val="21"/>
                <w:szCs w:val="21"/>
                <w:highlight w:val="none"/>
                <w:shd w:val="clear" w:color="auto" w:fill="FFFFFF"/>
                <w:lang w:eastAsia="zh-CN"/>
              </w:rPr>
              <w:t>（以</w:t>
            </w:r>
            <w:r>
              <w:rPr>
                <w:rFonts w:hint="eastAsia" w:ascii="宋体" w:hAnsi="宋体" w:eastAsia="宋体" w:cs="宋体"/>
                <w:b w:val="0"/>
                <w:bCs/>
                <w:color w:val="auto"/>
                <w:kern w:val="0"/>
                <w:sz w:val="21"/>
                <w:szCs w:val="21"/>
                <w:highlight w:val="none"/>
              </w:rPr>
              <w:t>联</w:t>
            </w:r>
            <w:r>
              <w:rPr>
                <w:rFonts w:hint="eastAsia" w:ascii="宋体" w:hAnsi="宋体" w:eastAsia="宋体" w:cs="宋体"/>
                <w:color w:val="auto"/>
                <w:kern w:val="0"/>
                <w:sz w:val="21"/>
                <w:szCs w:val="21"/>
                <w:highlight w:val="none"/>
              </w:rPr>
              <w:t>合体形式投标的，联合体成员存在不良信用记录，视同联合体存在不良信用记录）。</w:t>
            </w:r>
          </w:p>
          <w:p w14:paraId="7AB04920">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rPr>
              <w:t>查询渠道</w:t>
            </w:r>
          </w:p>
          <w:p w14:paraId="4D54B5F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①“信用中国”网站（</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"http://www.creditchina.gov.cn"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kern w:val="0"/>
                <w:sz w:val="21"/>
                <w:szCs w:val="21"/>
                <w:highlight w:val="none"/>
              </w:rPr>
              <w:t>www.creditchina.gov.cn</w:t>
            </w:r>
            <w:r>
              <w:rPr>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w:t>
            </w:r>
          </w:p>
          <w:p w14:paraId="1AA3B668">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②“中国政府采购网”（www.ccgp.gov.cn）</w:t>
            </w:r>
          </w:p>
          <w:p w14:paraId="2761467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rPr>
              <w:t>③“中国社会组织政务服务平台”网站（https://chinanpo.mca.gov.cn）（仅查询社会组织）；</w:t>
            </w:r>
          </w:p>
        </w:tc>
      </w:tr>
      <w:tr w14:paraId="4A56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vAlign w:val="center"/>
          </w:tcPr>
          <w:p w14:paraId="1A1CE06F">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w:t>
            </w:r>
          </w:p>
        </w:tc>
        <w:tc>
          <w:tcPr>
            <w:tcW w:w="939" w:type="pct"/>
            <w:vAlign w:val="center"/>
          </w:tcPr>
          <w:p w14:paraId="27118CE9">
            <w:pPr>
              <w:pStyle w:val="38"/>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jc w:val="center"/>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highlight w:val="none"/>
              </w:rPr>
              <w:t>投诉渠道</w:t>
            </w:r>
          </w:p>
        </w:tc>
        <w:tc>
          <w:tcPr>
            <w:tcW w:w="3660" w:type="pct"/>
            <w:vAlign w:val="top"/>
          </w:tcPr>
          <w:p w14:paraId="5F13687C">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供应商在评标结果和中标结果公示期间，按照《政府采购质疑和投诉办法》的有关规定，已质疑的供应商可以依法向财政部门提起书面投诉。受理部门：禹州市财政局政府采购监督管理办公室</w:t>
            </w:r>
          </w:p>
          <w:p w14:paraId="377DF84C">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受理电话：0374-8112523</w:t>
            </w:r>
          </w:p>
          <w:p w14:paraId="5BD31F70">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电子邮箱：yzscgb8112523@163.com</w:t>
            </w:r>
          </w:p>
          <w:p w14:paraId="20CDE4D2">
            <w:pPr>
              <w:pStyle w:val="38"/>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textAlignment w:val="baseline"/>
              <w:rPr>
                <w:rFonts w:hint="eastAsia" w:cs="仿宋_GB2312" w:asciiTheme="minorEastAsia" w:hAnsiTheme="minorEastAsia"/>
                <w:b/>
                <w:color w:val="auto"/>
                <w:szCs w:val="21"/>
                <w:highlight w:val="none"/>
                <w:shd w:val="clear" w:color="auto" w:fill="FFFFFF"/>
              </w:rPr>
            </w:pPr>
            <w:r>
              <w:rPr>
                <w:rFonts w:hint="eastAsia" w:ascii="宋体" w:hAnsi="宋体" w:eastAsia="宋体" w:cs="宋体"/>
                <w:color w:val="auto"/>
                <w:sz w:val="21"/>
                <w:szCs w:val="21"/>
                <w:highlight w:val="none"/>
                <w:lang w:eastAsia="zh-CN"/>
              </w:rPr>
              <w:t>通讯地址：禹州市行政北路2号禹州市财政局1305房间</w:t>
            </w:r>
          </w:p>
        </w:tc>
      </w:tr>
      <w:tr w14:paraId="114B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vAlign w:val="center"/>
          </w:tcPr>
          <w:p w14:paraId="60AF7027">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38</w:t>
            </w:r>
          </w:p>
        </w:tc>
        <w:tc>
          <w:tcPr>
            <w:tcW w:w="939" w:type="pct"/>
            <w:vAlign w:val="center"/>
          </w:tcPr>
          <w:p w14:paraId="088F1F47">
            <w:pPr>
              <w:pStyle w:val="38"/>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eastAsia="zh-CN"/>
              </w:rPr>
              <w:t>异常低价审核</w:t>
            </w:r>
          </w:p>
        </w:tc>
        <w:tc>
          <w:tcPr>
            <w:tcW w:w="3660" w:type="pct"/>
            <w:vAlign w:val="top"/>
          </w:tcPr>
          <w:p w14:paraId="5D61FDF9">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报价低于全部通过符合性审查供应商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报价平均值50%的；</w:t>
            </w:r>
          </w:p>
          <w:p w14:paraId="0A914AFA">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报价低于通过符合性审查的次低报价供应商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报价50%的；</w:t>
            </w:r>
          </w:p>
          <w:p w14:paraId="38BAE4C6">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报价低于采购项目最高限价45%的；</w:t>
            </w:r>
          </w:p>
          <w:p w14:paraId="506D649D">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w:t>
            </w:r>
            <w:r>
              <w:rPr>
                <w:rFonts w:hint="eastAsia" w:ascii="宋体" w:hAnsi="宋体" w:eastAsia="宋体" w:cs="宋体"/>
                <w:color w:val="auto"/>
                <w:sz w:val="21"/>
                <w:szCs w:val="21"/>
                <w:highlight w:val="none"/>
                <w:lang w:val="en-US" w:eastAsia="zh-CN"/>
              </w:rPr>
              <w:t>磋商小组</w:t>
            </w:r>
            <w:r>
              <w:rPr>
                <w:rFonts w:hint="eastAsia" w:ascii="宋体" w:hAnsi="宋体" w:eastAsia="宋体" w:cs="宋体"/>
                <w:color w:val="auto"/>
                <w:sz w:val="21"/>
                <w:szCs w:val="21"/>
                <w:highlight w:val="none"/>
                <w:lang w:val="zh-CN"/>
              </w:rPr>
              <w:t>基于专业判断，认为供应商报价过低，有可能影响产品质量或者不能诚信履约的其他情形。</w:t>
            </w:r>
          </w:p>
          <w:p w14:paraId="35B3653C">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jc w:val="both"/>
              <w:textAlignment w:val="baseline"/>
              <w:rPr>
                <w:rFonts w:hint="eastAsia" w:cs="仿宋_GB2312" w:asciiTheme="minorEastAsia" w:hAnsiTheme="minorEastAsia"/>
                <w:b/>
                <w:color w:val="auto"/>
                <w:szCs w:val="21"/>
                <w:highlight w:val="none"/>
                <w:shd w:val="clear" w:color="auto" w:fill="FFFFFF"/>
              </w:rPr>
            </w:pPr>
            <w:r>
              <w:rPr>
                <w:rFonts w:hint="eastAsia" w:ascii="宋体" w:hAnsi="宋体" w:eastAsia="宋体" w:cs="宋体"/>
                <w:color w:val="auto"/>
                <w:sz w:val="21"/>
                <w:szCs w:val="21"/>
                <w:highlight w:val="none"/>
                <w:lang w:val="zh-CN"/>
              </w:rPr>
              <w:t>5.相关法律法规对供应商报价有规定的，从其规定。</w:t>
            </w:r>
          </w:p>
        </w:tc>
      </w:tr>
      <w:tr w14:paraId="5561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000" w:type="pct"/>
            <w:gridSpan w:val="3"/>
            <w:vAlign w:val="center"/>
          </w:tcPr>
          <w:p w14:paraId="6F173E60">
            <w:pPr>
              <w:keepNext w:val="0"/>
              <w:keepLines w:val="0"/>
              <w:pageBreakBefore w:val="0"/>
              <w:overflowPunct/>
              <w:topLinePunct w:val="0"/>
              <w:autoSpaceDE w:val="0"/>
              <w:autoSpaceDN w:val="0"/>
              <w:bidi w:val="0"/>
              <w:spacing w:before="32" w:beforeLines="10" w:line="380" w:lineRule="exact"/>
              <w:ind w:left="0" w:leftChars="0" w:right="0"/>
              <w:contextualSpacing/>
              <w:rPr>
                <w:rFonts w:hint="eastAsia" w:cs="仿宋_GB2312" w:asciiTheme="minorEastAsia" w:hAnsiTheme="minorEastAsia"/>
                <w:b/>
                <w:color w:val="auto"/>
                <w:szCs w:val="21"/>
                <w:highlight w:val="none"/>
                <w:shd w:val="clear" w:color="auto" w:fill="FFFFFF"/>
              </w:rPr>
            </w:pPr>
            <w:r>
              <w:rPr>
                <w:rFonts w:hint="eastAsia" w:ascii="宋体" w:hAnsi="宋体" w:eastAsia="宋体" w:cs="宋体"/>
                <w:color w:val="auto"/>
                <w:spacing w:val="8"/>
                <w:sz w:val="21"/>
                <w:szCs w:val="21"/>
                <w:highlight w:val="none"/>
                <w:lang w:eastAsia="zh-CN"/>
              </w:rPr>
              <w:t>未尽事宜，按国家有关规定执行。</w:t>
            </w:r>
          </w:p>
        </w:tc>
      </w:tr>
    </w:tbl>
    <w:p w14:paraId="3A0F967E">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rPr>
      </w:pPr>
    </w:p>
    <w:p w14:paraId="34FC886F">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rPr>
      </w:pPr>
    </w:p>
    <w:p w14:paraId="0E7733AB">
      <w:pPr>
        <w:rPr>
          <w:rFonts w:hint="eastAsia"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br w:type="page"/>
      </w:r>
    </w:p>
    <w:p w14:paraId="6668EBBB">
      <w:pPr>
        <w:tabs>
          <w:tab w:val="left" w:pos="1260"/>
        </w:tabs>
        <w:autoSpaceDE w:val="0"/>
        <w:autoSpaceDN w:val="0"/>
        <w:adjustRightInd w:val="0"/>
        <w:spacing w:line="360" w:lineRule="auto"/>
        <w:ind w:firstLine="2570" w:firstLineChars="800"/>
        <w:contextualSpacing/>
        <w:jc w:val="both"/>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第四章 供应商须知</w:t>
      </w:r>
    </w:p>
    <w:p w14:paraId="68437147">
      <w:pPr>
        <w:pStyle w:val="32"/>
        <w:numPr>
          <w:ilvl w:val="0"/>
          <w:numId w:val="8"/>
        </w:numPr>
        <w:tabs>
          <w:tab w:val="left" w:pos="1260"/>
        </w:tabs>
        <w:autoSpaceDE w:val="0"/>
        <w:autoSpaceDN w:val="0"/>
        <w:adjustRightInd w:val="0"/>
        <w:spacing w:line="360" w:lineRule="auto"/>
        <w:ind w:firstLineChars="0"/>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概念释义</w:t>
      </w:r>
    </w:p>
    <w:p w14:paraId="625BC892">
      <w:pPr>
        <w:autoSpaceDE w:val="0"/>
        <w:autoSpaceDN w:val="0"/>
        <w:spacing w:line="360" w:lineRule="auto"/>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1.适用范围</w:t>
      </w:r>
    </w:p>
    <w:p w14:paraId="7BC4F652">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 </w:t>
      </w:r>
      <w:r>
        <w:rPr>
          <w:rFonts w:hint="eastAsia" w:ascii="宋体" w:hAnsi="宋体" w:eastAsia="宋体" w:cs="宋体"/>
          <w:color w:val="auto"/>
          <w:kern w:val="0"/>
          <w:szCs w:val="21"/>
          <w:highlight w:val="none"/>
        </w:rPr>
        <w:t>本磋商文件仅适用于本次“采购邀请”</w:t>
      </w:r>
      <w:r>
        <w:rPr>
          <w:rFonts w:hint="eastAsia" w:ascii="宋体" w:hAnsi="宋体" w:eastAsia="宋体" w:cs="宋体"/>
          <w:color w:val="auto"/>
          <w:szCs w:val="21"/>
          <w:highlight w:val="none"/>
        </w:rPr>
        <w:t>中所述采购项目的采购。</w:t>
      </w:r>
    </w:p>
    <w:p w14:paraId="75B5EED6">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 </w:t>
      </w:r>
      <w:r>
        <w:rPr>
          <w:rFonts w:hint="eastAsia" w:ascii="宋体" w:hAnsi="宋体" w:eastAsia="宋体" w:cs="宋体"/>
          <w:color w:val="auto"/>
          <w:kern w:val="0"/>
          <w:szCs w:val="21"/>
          <w:highlight w:val="none"/>
        </w:rPr>
        <w:t>本磋商文件解释权属于“采购邀请”所述的采购人。</w:t>
      </w:r>
    </w:p>
    <w:p w14:paraId="6B42E570">
      <w:pPr>
        <w:pStyle w:val="32"/>
        <w:autoSpaceDE w:val="0"/>
        <w:autoSpaceDN w:val="0"/>
        <w:spacing w:line="360" w:lineRule="auto"/>
        <w:ind w:left="-424" w:leftChars="-202" w:firstLine="424" w:firstLineChars="201"/>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2.定义</w:t>
      </w:r>
    </w:p>
    <w:p w14:paraId="43FF1AD2">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 </w:t>
      </w:r>
      <w:r>
        <w:rPr>
          <w:rFonts w:hint="eastAsia" w:ascii="宋体" w:hAnsi="宋体" w:eastAsia="宋体" w:cs="宋体"/>
          <w:color w:val="auto"/>
          <w:kern w:val="0"/>
          <w:szCs w:val="21"/>
          <w:highlight w:val="none"/>
        </w:rPr>
        <w:t>“采购项目”：</w:t>
      </w:r>
      <w:r>
        <w:rPr>
          <w:rFonts w:hint="eastAsia" w:ascii="宋体" w:hAnsi="宋体" w:eastAsia="宋体" w:cs="宋体"/>
          <w:color w:val="auto"/>
          <w:szCs w:val="21"/>
          <w:highlight w:val="none"/>
        </w:rPr>
        <w:t>系指</w:t>
      </w:r>
      <w:r>
        <w:rPr>
          <w:rFonts w:hint="eastAsia" w:ascii="宋体" w:hAnsi="宋体" w:eastAsia="宋体" w:cs="宋体"/>
          <w:color w:val="auto"/>
          <w:kern w:val="0"/>
          <w:szCs w:val="21"/>
          <w:highlight w:val="none"/>
        </w:rPr>
        <w:t>“供应商须知前附表”中所述的采购项目。</w:t>
      </w:r>
    </w:p>
    <w:p w14:paraId="5ABC6F41">
      <w:pPr>
        <w:pStyle w:val="32"/>
        <w:numPr>
          <w:ilvl w:val="1"/>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2.2 </w:t>
      </w:r>
      <w:r>
        <w:rPr>
          <w:rFonts w:hint="eastAsia" w:ascii="宋体" w:hAnsi="宋体" w:eastAsia="宋体" w:cs="宋体"/>
          <w:color w:val="auto"/>
          <w:kern w:val="0"/>
          <w:szCs w:val="21"/>
          <w:highlight w:val="none"/>
        </w:rPr>
        <w:t>“招标人”：</w:t>
      </w:r>
      <w:r>
        <w:rPr>
          <w:rFonts w:hint="eastAsia" w:ascii="宋体" w:hAnsi="宋体" w:eastAsia="宋体" w:cs="宋体"/>
          <w:color w:val="auto"/>
          <w:szCs w:val="21"/>
          <w:highlight w:val="none"/>
        </w:rPr>
        <w:t>“供应商须知前附表”中所述的组织本次采购的代理机构和采购人。</w:t>
      </w:r>
    </w:p>
    <w:p w14:paraId="6FBC889D">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 </w:t>
      </w:r>
      <w:r>
        <w:rPr>
          <w:rFonts w:hint="eastAsia" w:ascii="宋体" w:hAnsi="宋体" w:eastAsia="宋体" w:cs="宋体"/>
          <w:color w:val="auto"/>
          <w:kern w:val="0"/>
          <w:szCs w:val="21"/>
          <w:highlight w:val="none"/>
        </w:rPr>
        <w:t>“采购人”：是指依法进行政府采购的国家机关、事业单位、团体组织。采购人名称、地址、电话、联系人见“供应商须知前附表”。</w:t>
      </w:r>
    </w:p>
    <w:p w14:paraId="3616658C">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2.4 </w:t>
      </w:r>
      <w:r>
        <w:rPr>
          <w:rFonts w:hint="eastAsia" w:ascii="宋体" w:hAnsi="宋体" w:eastAsia="宋体" w:cs="宋体"/>
          <w:color w:val="auto"/>
          <w:kern w:val="0"/>
          <w:szCs w:val="21"/>
          <w:highlight w:val="none"/>
        </w:rPr>
        <w:t>“代理机构”：接受采购人委托，代理采购项目的采购代理机构。代理机构名称、地址、 电话、联系人见“供应商须知前附表”。</w:t>
      </w:r>
    </w:p>
    <w:p w14:paraId="12819D0B">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 </w:t>
      </w:r>
      <w:r>
        <w:rPr>
          <w:rFonts w:hint="eastAsia" w:ascii="宋体" w:hAnsi="宋体" w:eastAsia="宋体" w:cs="宋体"/>
          <w:color w:val="auto"/>
          <w:kern w:val="0"/>
          <w:szCs w:val="21"/>
          <w:highlight w:val="none"/>
        </w:rPr>
        <w:t>“进口产品”：是指通过中国海关报关验放进入中国境内且产自关境外的产品，包括已经进入中国境内的进口产品。详见《政府采购进口产品管理办法》</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财库</w:t>
      </w:r>
      <w:r>
        <w:rPr>
          <w:rFonts w:hint="eastAsia" w:ascii="宋体" w:hAnsi="宋体" w:eastAsia="宋体" w:cs="宋体"/>
          <w:color w:val="auto"/>
          <w:kern w:val="0"/>
          <w:szCs w:val="21"/>
          <w:highlight w:val="none"/>
          <w:lang w:eastAsia="zh-CN"/>
        </w:rPr>
        <w:t>〔2007〕119号）</w:t>
      </w:r>
      <w:r>
        <w:rPr>
          <w:rFonts w:hint="eastAsia" w:ascii="宋体" w:hAnsi="宋体" w:eastAsia="宋体" w:cs="宋体"/>
          <w:color w:val="auto"/>
          <w:kern w:val="0"/>
          <w:szCs w:val="21"/>
          <w:highlight w:val="none"/>
        </w:rPr>
        <w:t>、《关于政府采购进口产品管理有关问题的通知》（财办库</w:t>
      </w:r>
      <w:r>
        <w:rPr>
          <w:rFonts w:hint="eastAsia" w:ascii="宋体" w:hAnsi="宋体" w:eastAsia="宋体" w:cs="宋体"/>
          <w:color w:val="auto"/>
          <w:kern w:val="0"/>
          <w:szCs w:val="21"/>
          <w:highlight w:val="none"/>
          <w:lang w:eastAsia="zh-CN"/>
        </w:rPr>
        <w:t>〔2008〕</w:t>
      </w:r>
      <w:r>
        <w:rPr>
          <w:rFonts w:hint="eastAsia" w:ascii="宋体" w:hAnsi="宋体" w:eastAsia="宋体" w:cs="宋体"/>
          <w:color w:val="auto"/>
          <w:kern w:val="0"/>
          <w:szCs w:val="21"/>
          <w:highlight w:val="none"/>
        </w:rPr>
        <w:t>248 号）。</w:t>
      </w:r>
    </w:p>
    <w:p w14:paraId="65C7B5CC">
      <w:pPr>
        <w:autoSpaceDE w:val="0"/>
        <w:autoSpaceDN w:val="0"/>
        <w:spacing w:line="360" w:lineRule="auto"/>
        <w:ind w:left="1415" w:leftChars="199"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 磋商文件未列明允许进口产品参加响应的，均视为拒绝进口产品参加响应。</w:t>
      </w:r>
    </w:p>
    <w:p w14:paraId="65BED413">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2.5.2 如响应文件中已说明，经财政部门审核同意，允许部分或全部产品采购进口产品，供应商既可提供本国产品，也可以提供进口产品。</w:t>
      </w:r>
    </w:p>
    <w:p w14:paraId="71CB2D44">
      <w:pPr>
        <w:pStyle w:val="32"/>
        <w:numPr>
          <w:ilvl w:val="1"/>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 </w:t>
      </w:r>
      <w:r>
        <w:rPr>
          <w:rFonts w:hint="eastAsia" w:ascii="宋体" w:hAnsi="宋体" w:eastAsia="宋体" w:cs="宋体"/>
          <w:color w:val="auto"/>
          <w:kern w:val="0"/>
          <w:szCs w:val="21"/>
          <w:highlight w:val="none"/>
        </w:rPr>
        <w:t>磋商文件中凡标有“★”</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技术参数中的除外</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的条款均系实质性要求条款。</w:t>
      </w:r>
    </w:p>
    <w:p w14:paraId="366D2503">
      <w:pPr>
        <w:pStyle w:val="32"/>
        <w:autoSpaceDE w:val="0"/>
        <w:autoSpaceDN w:val="0"/>
        <w:spacing w:line="360" w:lineRule="auto"/>
        <w:ind w:firstLine="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3.合格的供应商</w:t>
      </w:r>
    </w:p>
    <w:p w14:paraId="79321F7F">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 </w:t>
      </w:r>
      <w:r>
        <w:rPr>
          <w:rFonts w:hint="eastAsia" w:ascii="宋体" w:hAnsi="宋体" w:eastAsia="宋体" w:cs="宋体"/>
          <w:color w:val="auto"/>
          <w:kern w:val="0"/>
          <w:szCs w:val="21"/>
          <w:highlight w:val="none"/>
        </w:rPr>
        <w:t>在中华人民共和国境内注册，具有本项目生产、制造、供应或实施能力，符合、承认并承诺履行本磋商文件各项规定的法人、其他组织或者自然人。</w:t>
      </w:r>
    </w:p>
    <w:p w14:paraId="58019E02">
      <w:pPr>
        <w:pStyle w:val="32"/>
        <w:numPr>
          <w:ilvl w:val="1"/>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 </w:t>
      </w:r>
      <w:r>
        <w:rPr>
          <w:rFonts w:hint="eastAsia" w:ascii="宋体" w:hAnsi="宋体" w:eastAsia="宋体" w:cs="宋体"/>
          <w:color w:val="auto"/>
          <w:kern w:val="0"/>
          <w:szCs w:val="21"/>
          <w:highlight w:val="none"/>
        </w:rPr>
        <w:t>符合本项目“投标邀请”和“供应商须知前附表”中规定的合格供应商所必须具备的条</w:t>
      </w:r>
    </w:p>
    <w:p w14:paraId="0773DF05">
      <w:pPr>
        <w:pStyle w:val="32"/>
        <w:numPr>
          <w:ilvl w:val="1"/>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件。</w:t>
      </w:r>
    </w:p>
    <w:p w14:paraId="6F1BB483">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 </w:t>
      </w:r>
      <w:r>
        <w:rPr>
          <w:rFonts w:hint="eastAsia" w:ascii="宋体" w:hAnsi="宋体" w:eastAsia="宋体" w:cs="宋体"/>
          <w:color w:val="auto"/>
          <w:szCs w:val="21"/>
          <w:highlight w:val="none"/>
        </w:rPr>
        <w:t>按照财政部《</w:t>
      </w:r>
      <w:r>
        <w:rPr>
          <w:rFonts w:hint="eastAsia" w:ascii="宋体" w:hAnsi="宋体" w:eastAsia="宋体" w:cs="宋体"/>
          <w:bCs/>
          <w:color w:val="auto"/>
          <w:szCs w:val="21"/>
          <w:highlight w:val="none"/>
        </w:rPr>
        <w:t>关于在政府采购活动中查询及使用信用记录有关问题的通知</w:t>
      </w:r>
      <w:r>
        <w:rPr>
          <w:rFonts w:hint="eastAsia" w:ascii="宋体" w:hAnsi="宋体" w:eastAsia="宋体" w:cs="宋体"/>
          <w:color w:val="auto"/>
          <w:szCs w:val="21"/>
          <w:highlight w:val="none"/>
        </w:rPr>
        <w:t>》（财库</w:t>
      </w:r>
      <w:r>
        <w:rPr>
          <w:rFonts w:hint="eastAsia" w:ascii="宋体" w:hAnsi="宋体" w:eastAsia="宋体" w:cs="宋体"/>
          <w:bCs/>
          <w:color w:val="auto"/>
          <w:szCs w:val="21"/>
          <w:highlight w:val="none"/>
        </w:rPr>
        <w:t>〔2016〕</w:t>
      </w:r>
      <w:r>
        <w:rPr>
          <w:rFonts w:hint="eastAsia" w:ascii="宋体" w:hAnsi="宋体" w:eastAsia="宋体" w:cs="宋体"/>
          <w:color w:val="auto"/>
          <w:szCs w:val="21"/>
          <w:highlight w:val="none"/>
        </w:rPr>
        <w:t>125号）要求，</w:t>
      </w:r>
      <w:r>
        <w:rPr>
          <w:rFonts w:hint="eastAsia" w:ascii="宋体" w:hAnsi="宋体" w:eastAsia="宋体" w:cs="宋体"/>
          <w:color w:val="auto"/>
          <w:kern w:val="0"/>
          <w:szCs w:val="21"/>
          <w:highlight w:val="none"/>
        </w:rPr>
        <w:t>政府采购活动中查询及使用供应商信用记录的具体要求为：供应商未被列入失信被执行人、重大税收违法失信主体的供应商、</w:t>
      </w:r>
      <w:r>
        <w:rPr>
          <w:rFonts w:hint="eastAsia" w:ascii="宋体" w:hAnsi="宋体" w:eastAsia="宋体" w:cs="宋体"/>
          <w:color w:val="auto"/>
          <w:szCs w:val="21"/>
          <w:highlight w:val="none"/>
          <w:shd w:val="clear" w:color="auto" w:fill="FFFFFF"/>
        </w:rPr>
        <w:t>政府采购严重违法失信行为记录名单、</w:t>
      </w:r>
      <w:r>
        <w:rPr>
          <w:rFonts w:hint="eastAsia" w:ascii="宋体" w:hAnsi="宋体" w:eastAsia="宋体" w:cs="宋体"/>
          <w:color w:val="auto"/>
          <w:kern w:val="0"/>
          <w:szCs w:val="21"/>
          <w:highlight w:val="none"/>
        </w:rPr>
        <w:t>严重违法失信社会组织名单</w:t>
      </w:r>
      <w:r>
        <w:rPr>
          <w:rFonts w:hint="eastAsia" w:ascii="宋体" w:hAnsi="宋体" w:eastAsia="宋体" w:cs="宋体"/>
          <w:color w:val="auto"/>
          <w:kern w:val="0"/>
          <w:szCs w:val="21"/>
          <w:highlight w:val="none"/>
          <w:lang w:eastAsia="zh-CN"/>
        </w:rPr>
        <w:t>（以</w:t>
      </w:r>
      <w:r>
        <w:rPr>
          <w:rFonts w:hint="eastAsia" w:ascii="宋体" w:hAnsi="宋体" w:eastAsia="宋体" w:cs="宋体"/>
          <w:color w:val="auto"/>
          <w:kern w:val="0"/>
          <w:szCs w:val="21"/>
          <w:highlight w:val="none"/>
        </w:rPr>
        <w:t>联合体形式投标的，联合体成员存在不良信用记录，视同联合体存在不良信用记录）。</w:t>
      </w:r>
    </w:p>
    <w:p w14:paraId="22010604">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3.3.1</w:t>
      </w:r>
      <w:r>
        <w:rPr>
          <w:rFonts w:hint="eastAsia" w:ascii="宋体" w:hAnsi="宋体" w:eastAsia="宋体" w:cs="宋体"/>
          <w:color w:val="auto"/>
          <w:kern w:val="0"/>
          <w:szCs w:val="21"/>
          <w:highlight w:val="none"/>
        </w:rPr>
        <w:t>查询渠道：“信用中国”网站（www.creditchina.gov.cn）、“中国政府采购网”（www.ccgp.gov.cn）、“中国社会组织政务服务平台”网站（</w:t>
      </w:r>
      <w:r>
        <w:rPr>
          <w:rFonts w:hint="eastAsia" w:ascii="宋体" w:hAnsi="宋体" w:eastAsia="宋体" w:cs="宋体"/>
          <w:color w:val="auto"/>
          <w:highlight w:val="none"/>
          <w:u w:val="none"/>
        </w:rPr>
        <w:fldChar w:fldCharType="begin"/>
      </w:r>
      <w:r>
        <w:rPr>
          <w:rFonts w:hint="eastAsia" w:ascii="宋体" w:hAnsi="宋体" w:eastAsia="宋体" w:cs="宋体"/>
          <w:color w:val="auto"/>
          <w:highlight w:val="none"/>
          <w:u w:val="none"/>
        </w:rPr>
        <w:instrText xml:space="preserve"> HYPERLINK "http://www.chinanpo.gov.cn" </w:instrText>
      </w:r>
      <w:r>
        <w:rPr>
          <w:rFonts w:hint="eastAsia" w:ascii="宋体" w:hAnsi="宋体" w:eastAsia="宋体" w:cs="宋体"/>
          <w:color w:val="auto"/>
          <w:highlight w:val="none"/>
          <w:u w:val="none"/>
        </w:rPr>
        <w:fldChar w:fldCharType="separate"/>
      </w:r>
      <w:r>
        <w:rPr>
          <w:rStyle w:val="24"/>
          <w:rFonts w:hint="eastAsia" w:ascii="宋体" w:hAnsi="宋体" w:eastAsia="宋体" w:cs="宋体"/>
          <w:color w:val="auto"/>
          <w:szCs w:val="21"/>
          <w:highlight w:val="none"/>
          <w:u w:val="none"/>
        </w:rPr>
        <w:t>https://chinanpo.mca.gov.cn</w:t>
      </w:r>
      <w:r>
        <w:rPr>
          <w:rStyle w:val="24"/>
          <w:rFonts w:hint="eastAsia" w:ascii="宋体" w:hAnsi="宋体" w:eastAsia="宋体" w:cs="宋体"/>
          <w:color w:val="auto"/>
          <w:szCs w:val="21"/>
          <w:highlight w:val="none"/>
          <w:u w:val="none"/>
        </w:rPr>
        <w:fldChar w:fldCharType="end"/>
      </w:r>
      <w:r>
        <w:rPr>
          <w:rFonts w:hint="eastAsia" w:ascii="宋体" w:hAnsi="宋体" w:eastAsia="宋体" w:cs="宋体"/>
          <w:color w:val="auto"/>
          <w:kern w:val="0"/>
          <w:szCs w:val="21"/>
          <w:highlight w:val="none"/>
        </w:rPr>
        <w:t>）；</w:t>
      </w:r>
    </w:p>
    <w:p w14:paraId="15DCAFB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 </w:t>
      </w:r>
      <w:r>
        <w:rPr>
          <w:rFonts w:hint="eastAsia" w:ascii="宋体" w:hAnsi="宋体" w:eastAsia="宋体" w:cs="宋体"/>
          <w:color w:val="auto"/>
          <w:kern w:val="0"/>
          <w:szCs w:val="21"/>
          <w:highlight w:val="none"/>
        </w:rPr>
        <w:t>单位负责人为同一人或者存在直接控股、管理关系的不同供应商，不得同时参加本项目响应。违反规定的，相关响应均无效。</w:t>
      </w:r>
    </w:p>
    <w:p w14:paraId="1C0B3D0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 </w:t>
      </w:r>
      <w:r>
        <w:rPr>
          <w:rFonts w:hint="eastAsia" w:ascii="宋体" w:hAnsi="宋体" w:eastAsia="宋体" w:cs="宋体"/>
          <w:color w:val="auto"/>
          <w:kern w:val="0"/>
          <w:szCs w:val="21"/>
          <w:highlight w:val="none"/>
        </w:rPr>
        <w:t>为采购项目提供整体设计、规范编制或者项目管理、监理、检测等服务的供应商，不得再参加该采购项目的其他采购活动。</w:t>
      </w:r>
    </w:p>
    <w:p w14:paraId="7317A29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 </w:t>
      </w:r>
      <w:r>
        <w:rPr>
          <w:rFonts w:hint="eastAsia" w:ascii="宋体" w:hAnsi="宋体" w:eastAsia="宋体" w:cs="宋体"/>
          <w:color w:val="auto"/>
          <w:kern w:val="0"/>
          <w:szCs w:val="21"/>
          <w:highlight w:val="none"/>
        </w:rPr>
        <w:t>“投标邀请”和“供应商须知前附表”规定接受联合体投标的，除应符合本章第3.1项和3.2项要求外，还应遵守以下规定：</w:t>
      </w:r>
    </w:p>
    <w:p w14:paraId="2615CBEF">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3.6.1</w:t>
      </w:r>
      <w:r>
        <w:rPr>
          <w:rFonts w:hint="eastAsia" w:ascii="宋体" w:hAnsi="宋体" w:eastAsia="宋体" w:cs="宋体"/>
          <w:color w:val="auto"/>
          <w:kern w:val="0"/>
          <w:szCs w:val="21"/>
          <w:highlight w:val="none"/>
        </w:rPr>
        <w:t>在响应文件中向采购人提交联合体协议书，明确联合体各方承担的工作和义务；</w:t>
      </w:r>
    </w:p>
    <w:p w14:paraId="0BE4D740">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3.6.2</w:t>
      </w:r>
      <w:r>
        <w:rPr>
          <w:rFonts w:hint="eastAsia" w:ascii="宋体" w:hAnsi="宋体" w:eastAsia="宋体" w:cs="宋体"/>
          <w:color w:val="auto"/>
          <w:kern w:val="0"/>
          <w:szCs w:val="21"/>
          <w:highlight w:val="none"/>
        </w:rPr>
        <w:t>联合体中有同类资质的供应商按联合体分工承担相同工作的，应当按照资质等级较低的供应商确定资质等级；</w:t>
      </w:r>
    </w:p>
    <w:p w14:paraId="3ED1EFB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3.6.3</w:t>
      </w:r>
      <w:r>
        <w:rPr>
          <w:rFonts w:hint="eastAsia" w:ascii="宋体" w:hAnsi="宋体" w:eastAsia="宋体" w:cs="宋体"/>
          <w:color w:val="auto"/>
          <w:kern w:val="0"/>
          <w:szCs w:val="21"/>
          <w:highlight w:val="none"/>
        </w:rPr>
        <w:t>招标人根据采购项目的特殊要求规定供应商特定条件的，联合体各方中至少应当有一方符合采购规定的特定条件；</w:t>
      </w:r>
    </w:p>
    <w:p w14:paraId="0CA70E7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3.6.4</w:t>
      </w:r>
      <w:r>
        <w:rPr>
          <w:rFonts w:hint="eastAsia" w:ascii="宋体" w:hAnsi="宋体" w:eastAsia="宋体" w:cs="宋体"/>
          <w:color w:val="auto"/>
          <w:kern w:val="0"/>
          <w:szCs w:val="21"/>
          <w:highlight w:val="none"/>
        </w:rPr>
        <w:t>联合体各方不得再单独参加或者与其他供应商另外组成联合体参加同一合同项下的政府采购活动；</w:t>
      </w:r>
    </w:p>
    <w:p w14:paraId="45B05AC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3.6.5</w:t>
      </w:r>
      <w:r>
        <w:rPr>
          <w:rFonts w:hint="eastAsia" w:ascii="宋体" w:hAnsi="宋体" w:eastAsia="宋体" w:cs="宋体"/>
          <w:color w:val="auto"/>
          <w:kern w:val="0"/>
          <w:szCs w:val="21"/>
          <w:highlight w:val="none"/>
        </w:rPr>
        <w:t>联合体各方应当共同与采购人签订采购合同，就采购合同约定的事项对采购人</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"https://baike.baidu.com/item/%E6%89%BF%E6%8B%85%E8%BF%9E%E5%B8%A6%E8%B4%A3%E4%BB%BB" \t "_blank"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szCs w:val="21"/>
          <w:highlight w:val="none"/>
        </w:rPr>
        <w:t>承担连带责任</w:t>
      </w:r>
      <w:r>
        <w:rPr>
          <w:rFonts w:hint="eastAsia" w:ascii="宋体" w:hAnsi="宋体" w:eastAsia="宋体" w:cs="宋体"/>
          <w:color w:val="auto"/>
          <w:kern w:val="0"/>
          <w:szCs w:val="21"/>
          <w:highlight w:val="none"/>
        </w:rPr>
        <w:fldChar w:fldCharType="end"/>
      </w:r>
      <w:r>
        <w:rPr>
          <w:rFonts w:hint="eastAsia" w:ascii="宋体" w:hAnsi="宋体" w:eastAsia="宋体" w:cs="宋体"/>
          <w:color w:val="auto"/>
          <w:highlight w:val="none"/>
        </w:rPr>
        <w:t>。</w:t>
      </w:r>
    </w:p>
    <w:p w14:paraId="33BE0318">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 </w:t>
      </w:r>
      <w:r>
        <w:rPr>
          <w:rFonts w:hint="eastAsia" w:ascii="宋体" w:hAnsi="宋体" w:eastAsia="宋体" w:cs="宋体"/>
          <w:color w:val="auto"/>
          <w:kern w:val="0"/>
          <w:szCs w:val="21"/>
          <w:highlight w:val="none"/>
        </w:rPr>
        <w:t>法律、行政法规规定的其他条件。</w:t>
      </w:r>
    </w:p>
    <w:p w14:paraId="1B33A91F">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4.</w:t>
      </w:r>
      <w:r>
        <w:rPr>
          <w:rFonts w:hint="eastAsia" w:ascii="宋体" w:hAnsi="宋体" w:eastAsia="宋体" w:cs="宋体"/>
          <w:b/>
          <w:color w:val="auto"/>
          <w:kern w:val="0"/>
          <w:szCs w:val="21"/>
          <w:highlight w:val="none"/>
        </w:rPr>
        <w:t>合格的货物和服务</w:t>
      </w:r>
    </w:p>
    <w:p w14:paraId="78BCF280">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4.1 </w:t>
      </w:r>
      <w:r>
        <w:rPr>
          <w:rFonts w:hint="eastAsia" w:ascii="宋体" w:hAnsi="宋体" w:eastAsia="宋体" w:cs="宋体"/>
          <w:color w:val="auto"/>
          <w:kern w:val="0"/>
          <w:szCs w:val="21"/>
          <w:highlight w:val="none"/>
        </w:rPr>
        <w:t>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3E1D5B85">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4.2 </w:t>
      </w:r>
      <w:r>
        <w:rPr>
          <w:rFonts w:hint="eastAsia" w:ascii="宋体" w:hAnsi="宋体" w:eastAsia="宋体" w:cs="宋体"/>
          <w:color w:val="auto"/>
          <w:kern w:val="0"/>
          <w:szCs w:val="21"/>
          <w:highlight w:val="none"/>
        </w:rPr>
        <w:t>供应商所提供的服务应当没有侵犯任何第三方的知识产权、技术秘密等合法权利。</w:t>
      </w:r>
    </w:p>
    <w:p w14:paraId="32F2256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4.3 </w:t>
      </w:r>
      <w:r>
        <w:rPr>
          <w:rFonts w:hint="eastAsia" w:ascii="宋体" w:hAnsi="宋体" w:eastAsia="宋体" w:cs="宋体"/>
          <w:color w:val="auto"/>
          <w:kern w:val="0"/>
          <w:szCs w:val="21"/>
          <w:highlight w:val="none"/>
        </w:rPr>
        <w:t>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6ED07B6B">
      <w:pPr>
        <w:autoSpaceDE w:val="0"/>
        <w:autoSpaceDN w:val="0"/>
        <w:spacing w:line="360" w:lineRule="auto"/>
        <w:contextualSpacing/>
        <w:rPr>
          <w:rFonts w:hint="eastAsia" w:ascii="宋体" w:hAnsi="宋体" w:eastAsia="宋体" w:cs="宋体"/>
          <w:b/>
          <w:color w:val="auto"/>
          <w:kern w:val="0"/>
          <w:szCs w:val="21"/>
          <w:highlight w:val="none"/>
          <w:lang w:val="en-US" w:eastAsia="zh-CN"/>
        </w:rPr>
      </w:pPr>
      <w:r>
        <w:rPr>
          <w:rFonts w:hint="eastAsia" w:ascii="宋体" w:hAnsi="宋体" w:eastAsia="宋体" w:cs="宋体"/>
          <w:b/>
          <w:color w:val="auto"/>
          <w:kern w:val="0"/>
          <w:szCs w:val="21"/>
          <w:highlight w:val="none"/>
          <w:lang w:val="en-US" w:eastAsia="zh-CN"/>
        </w:rPr>
        <w:t xml:space="preserve">    </w:t>
      </w:r>
      <w:r>
        <w:rPr>
          <w:rFonts w:hint="eastAsia" w:ascii="宋体" w:hAnsi="宋体" w:eastAsia="宋体" w:cs="宋体"/>
          <w:b w:val="0"/>
          <w:bCs/>
          <w:color w:val="auto"/>
          <w:kern w:val="0"/>
          <w:szCs w:val="21"/>
          <w:highlight w:val="none"/>
          <w:lang w:val="en-US" w:eastAsia="zh-CN"/>
        </w:rPr>
        <w:t>4.4 根据国家互联网信息办公室、工业和信息化部、公安部和国家认证认可监督管理委员会 2023年第2号《关于调整〈网络关键设备和网络安全专用产品目录〉的公告》及国家互联网信息办公室、工业和信息化部、公安部、财政部和国家认证认可监督管理委员会 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1C233DA5">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5.</w:t>
      </w:r>
      <w:r>
        <w:rPr>
          <w:rFonts w:hint="eastAsia" w:ascii="宋体" w:hAnsi="宋体" w:eastAsia="宋体" w:cs="宋体"/>
          <w:b/>
          <w:color w:val="auto"/>
          <w:kern w:val="0"/>
          <w:szCs w:val="21"/>
          <w:highlight w:val="none"/>
        </w:rPr>
        <w:t>磋商费用</w:t>
      </w:r>
    </w:p>
    <w:p w14:paraId="394C7AB4">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不论采购的结果如何，供应商均应自行承担所有与磋商有关的全部费用，采购人在任何情况下均无义务和责任承担这些费用。</w:t>
      </w:r>
    </w:p>
    <w:p w14:paraId="2DEFA5C0">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6.</w:t>
      </w:r>
      <w:r>
        <w:rPr>
          <w:rFonts w:hint="eastAsia" w:ascii="宋体" w:hAnsi="宋体" w:eastAsia="宋体" w:cs="宋体"/>
          <w:b/>
          <w:color w:val="auto"/>
          <w:kern w:val="0"/>
          <w:szCs w:val="21"/>
          <w:highlight w:val="none"/>
        </w:rPr>
        <w:t>信息发布</w:t>
      </w:r>
    </w:p>
    <w:p w14:paraId="1C7DE22A">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本采购项目需要公开的有关信息，包括磋商公告、磋商文件澄清或修改公告、成交公告以及延长响应文件提交截止时间等与采购活动有关的通知，采购人将</w:t>
      </w:r>
      <w:r>
        <w:rPr>
          <w:rFonts w:hint="eastAsia" w:ascii="宋体" w:hAnsi="宋体" w:eastAsia="宋体" w:cs="宋体"/>
          <w:color w:val="auto"/>
          <w:kern w:val="0"/>
          <w:szCs w:val="21"/>
          <w:highlight w:val="none"/>
          <w:lang w:eastAsia="zh-CN"/>
        </w:rPr>
        <w:t>通过《河南省政府采购网》</w:t>
      </w:r>
      <w:r>
        <w:rPr>
          <w:rFonts w:hint="eastAsia" w:ascii="宋体" w:hAnsi="宋体" w:eastAsia="宋体" w:cs="宋体"/>
          <w:color w:val="auto"/>
          <w:szCs w:val="21"/>
          <w:highlight w:val="none"/>
        </w:rPr>
        <w:t>《许昌市政府采购网》</w:t>
      </w:r>
      <w:r>
        <w:rPr>
          <w:rFonts w:hint="eastAsia" w:ascii="宋体" w:hAnsi="宋体" w:eastAsia="宋体" w:cs="宋体"/>
          <w:color w:val="auto"/>
          <w:kern w:val="0"/>
          <w:szCs w:val="21"/>
          <w:highlight w:val="none"/>
        </w:rPr>
        <w:t>《全国公共资源交易平台（河南省·许昌市）》公开发布。供应商在参与本采购项目采购活动期间，请及时关注以上媒体上的相关信息，供应商因没有及时关注而未能如期获取相关信息</w:t>
      </w:r>
      <w:r>
        <w:rPr>
          <w:rFonts w:hint="eastAsia" w:ascii="宋体" w:hAnsi="宋体" w:eastAsia="宋体" w:cs="宋体"/>
          <w:color w:val="auto"/>
          <w:kern w:val="0"/>
          <w:szCs w:val="21"/>
          <w:highlight w:val="none"/>
          <w:lang w:eastAsia="zh-CN"/>
        </w:rPr>
        <w:t>，以</w:t>
      </w:r>
      <w:r>
        <w:rPr>
          <w:rFonts w:hint="eastAsia" w:ascii="宋体" w:hAnsi="宋体" w:eastAsia="宋体" w:cs="宋体"/>
          <w:color w:val="auto"/>
          <w:kern w:val="0"/>
          <w:szCs w:val="21"/>
          <w:highlight w:val="none"/>
        </w:rPr>
        <w:t>及因此所产生的一切后果和责任，由供应商自行承担，采购人在任何情况下均不对此承担任何责任。</w:t>
      </w:r>
    </w:p>
    <w:p w14:paraId="538A696E">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7.</w:t>
      </w:r>
      <w:r>
        <w:rPr>
          <w:rFonts w:hint="eastAsia" w:ascii="宋体" w:hAnsi="宋体" w:eastAsia="宋体" w:cs="宋体"/>
          <w:b/>
          <w:color w:val="auto"/>
          <w:kern w:val="0"/>
          <w:szCs w:val="21"/>
          <w:highlight w:val="none"/>
        </w:rPr>
        <w:t>代理费用</w:t>
      </w:r>
    </w:p>
    <w:p w14:paraId="37BFED80">
      <w:pPr>
        <w:pStyle w:val="32"/>
        <w:autoSpaceDE w:val="0"/>
        <w:autoSpaceDN w:val="0"/>
        <w:spacing w:line="360" w:lineRule="auto"/>
        <w:ind w:left="0" w:leftChars="0" w:firstLine="420" w:firstLineChars="200"/>
        <w:contextualSpacing/>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详见供应商须知前附表</w:t>
      </w:r>
      <w:r>
        <w:rPr>
          <w:rFonts w:hint="eastAsia" w:ascii="宋体" w:hAnsi="宋体" w:eastAsia="宋体" w:cs="宋体"/>
          <w:color w:val="auto"/>
          <w:kern w:val="0"/>
          <w:szCs w:val="21"/>
          <w:highlight w:val="none"/>
          <w:lang w:eastAsia="zh-CN"/>
        </w:rPr>
        <w:t>。</w:t>
      </w:r>
    </w:p>
    <w:p w14:paraId="2216747A">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8.</w:t>
      </w:r>
      <w:r>
        <w:rPr>
          <w:rFonts w:hint="eastAsia" w:ascii="宋体" w:hAnsi="宋体" w:eastAsia="宋体" w:cs="宋体"/>
          <w:b/>
          <w:color w:val="auto"/>
          <w:kern w:val="0"/>
          <w:szCs w:val="21"/>
          <w:highlight w:val="none"/>
        </w:rPr>
        <w:t>其他</w:t>
      </w:r>
    </w:p>
    <w:p w14:paraId="046B19F0">
      <w:pPr>
        <w:autoSpaceDE w:val="0"/>
        <w:autoSpaceDN w:val="0"/>
        <w:spacing w:line="360" w:lineRule="auto"/>
        <w:ind w:firstLine="420" w:firstLineChars="200"/>
        <w:contextualSpacing/>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本“供应商须知”的条款如与“采购邀请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采购需求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供应商须知前附表”和“对响应文件审查与评审”就同一内容的表述不一致的，以“采购邀请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采购需求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供应商须知前附表”和“对响应文件审查与评审”中规定的内容为准。</w:t>
      </w:r>
    </w:p>
    <w:p w14:paraId="5C775804">
      <w:pP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二、磋商文件说明</w:t>
      </w:r>
    </w:p>
    <w:p w14:paraId="4B00B84E">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9.</w:t>
      </w:r>
      <w:r>
        <w:rPr>
          <w:rFonts w:hint="eastAsia" w:ascii="宋体" w:hAnsi="宋体" w:eastAsia="宋体" w:cs="宋体"/>
          <w:b/>
          <w:color w:val="auto"/>
          <w:kern w:val="0"/>
          <w:szCs w:val="21"/>
          <w:highlight w:val="none"/>
        </w:rPr>
        <w:t>磋商文件构成</w:t>
      </w:r>
    </w:p>
    <w:p w14:paraId="4A2ECD49">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9.1 </w:t>
      </w:r>
      <w:r>
        <w:rPr>
          <w:rFonts w:hint="eastAsia" w:ascii="宋体" w:hAnsi="宋体" w:eastAsia="宋体" w:cs="宋体"/>
          <w:color w:val="auto"/>
          <w:kern w:val="0"/>
          <w:szCs w:val="21"/>
          <w:highlight w:val="none"/>
        </w:rPr>
        <w:t>磋商文件由以下部分组成：</w:t>
      </w:r>
    </w:p>
    <w:p w14:paraId="480D41C5">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（1）采购邀请</w:t>
      </w:r>
    </w:p>
    <w:p w14:paraId="728F8BD9">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（2）采购需求</w:t>
      </w:r>
    </w:p>
    <w:p w14:paraId="5FDFB4EF">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（3）供应商须知前附表</w:t>
      </w:r>
    </w:p>
    <w:p w14:paraId="0EA5EF92">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（4）供应商须知</w:t>
      </w:r>
    </w:p>
    <w:p w14:paraId="0C13BE05">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（5）政府采购政策功能</w:t>
      </w:r>
    </w:p>
    <w:p w14:paraId="1E5A775A">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（6）对响应文件审查与评审</w:t>
      </w:r>
    </w:p>
    <w:p w14:paraId="2DD07F61">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（7）拟签订的合同文本</w:t>
      </w:r>
    </w:p>
    <w:p w14:paraId="608252B9">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（8）响应文件有关格式</w:t>
      </w:r>
    </w:p>
    <w:p w14:paraId="720E10E7">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（9）本项目磋商文件的澄清、答复、修改、补充内容（如有的话）</w:t>
      </w:r>
    </w:p>
    <w:p w14:paraId="3BF267F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9.2 </w:t>
      </w:r>
      <w:r>
        <w:rPr>
          <w:rFonts w:hint="eastAsia" w:ascii="宋体" w:hAnsi="宋体" w:eastAsia="宋体" w:cs="宋体"/>
          <w:color w:val="auto"/>
          <w:kern w:val="0"/>
          <w:szCs w:val="21"/>
          <w:highlight w:val="none"/>
        </w:rPr>
        <w:t>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2D589904">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9.3 </w:t>
      </w:r>
      <w:r>
        <w:rPr>
          <w:rFonts w:hint="eastAsia" w:ascii="宋体" w:hAnsi="宋体" w:eastAsia="宋体" w:cs="宋体"/>
          <w:color w:val="auto"/>
          <w:kern w:val="0"/>
          <w:szCs w:val="21"/>
          <w:highlight w:val="none"/>
        </w:rPr>
        <w:t>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6087498B">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10.</w:t>
      </w:r>
      <w:r>
        <w:rPr>
          <w:rFonts w:hint="eastAsia" w:ascii="宋体" w:hAnsi="宋体" w:eastAsia="宋体" w:cs="宋体"/>
          <w:b/>
          <w:color w:val="auto"/>
          <w:kern w:val="0"/>
          <w:szCs w:val="21"/>
          <w:highlight w:val="none"/>
        </w:rPr>
        <w:t>现场考察、磋商前答疑会</w:t>
      </w:r>
    </w:p>
    <w:p w14:paraId="6B0B9D00">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10.1 </w:t>
      </w:r>
      <w:r>
        <w:rPr>
          <w:rFonts w:hint="eastAsia" w:ascii="宋体" w:hAnsi="宋体" w:eastAsia="宋体" w:cs="宋体"/>
          <w:color w:val="auto"/>
          <w:kern w:val="0"/>
          <w:szCs w:val="21"/>
          <w:highlight w:val="none"/>
        </w:rPr>
        <w:t>采购人根据采购项目的具体情况，可以在磋商文件公告期满后，组织已获取磋商文件的供应商现场考察或者召开磋商前答疑会。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5998DA5">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10.2 </w:t>
      </w:r>
      <w:r>
        <w:rPr>
          <w:rFonts w:hint="eastAsia" w:ascii="宋体" w:hAnsi="宋体" w:eastAsia="宋体" w:cs="宋体"/>
          <w:color w:val="auto"/>
          <w:kern w:val="0"/>
          <w:szCs w:val="21"/>
          <w:highlight w:val="none"/>
        </w:rPr>
        <w:t>采购人组织现场考察或者召开答疑会的，应当在磋商文件中载明，或者在磋商文件公告期满后在财政部门指定的政府采购信息发布媒体和《全国公共资源交易平台（河南省·许昌市）》发布更正公告。</w:t>
      </w:r>
    </w:p>
    <w:p w14:paraId="3733F200">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10.3 </w:t>
      </w:r>
      <w:r>
        <w:rPr>
          <w:rFonts w:hint="eastAsia" w:ascii="宋体" w:hAnsi="宋体" w:eastAsia="宋体" w:cs="宋体"/>
          <w:color w:val="auto"/>
          <w:kern w:val="0"/>
          <w:szCs w:val="21"/>
          <w:highlight w:val="none"/>
        </w:rPr>
        <w:t>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740454FE">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10.4 </w:t>
      </w:r>
      <w:r>
        <w:rPr>
          <w:rFonts w:hint="eastAsia" w:ascii="宋体" w:hAnsi="宋体" w:eastAsia="宋体" w:cs="宋体"/>
          <w:color w:val="auto"/>
          <w:kern w:val="0"/>
          <w:szCs w:val="21"/>
          <w:highlight w:val="none"/>
        </w:rPr>
        <w:t>现场考察及参加磋商前答疑会所发生的费用及一切责任由供应商自行承担。</w:t>
      </w:r>
    </w:p>
    <w:p w14:paraId="34B3546A">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11.</w:t>
      </w:r>
      <w:r>
        <w:rPr>
          <w:rFonts w:hint="eastAsia" w:ascii="宋体" w:hAnsi="宋体" w:eastAsia="宋体" w:cs="宋体"/>
          <w:b/>
          <w:color w:val="auto"/>
          <w:kern w:val="0"/>
          <w:szCs w:val="21"/>
          <w:highlight w:val="none"/>
        </w:rPr>
        <w:t>磋商文件的澄清或修改</w:t>
      </w:r>
    </w:p>
    <w:p w14:paraId="723F626E">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11.1 </w:t>
      </w:r>
      <w:r>
        <w:rPr>
          <w:rFonts w:hint="eastAsia" w:ascii="宋体" w:hAnsi="宋体" w:eastAsia="宋体" w:cs="宋体"/>
          <w:color w:val="auto"/>
          <w:kern w:val="0"/>
          <w:szCs w:val="21"/>
          <w:highlight w:val="none"/>
        </w:rPr>
        <w:t>在磋商响应截止期前，无论出于何种原因，采购人可主动地或在解答供应商提出的澄清问题时对磋商文件进行修改。</w:t>
      </w:r>
    </w:p>
    <w:p w14:paraId="1B84AFB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11.2 </w:t>
      </w:r>
      <w:r>
        <w:rPr>
          <w:rFonts w:hint="eastAsia" w:ascii="宋体" w:hAnsi="宋体" w:eastAsia="宋体" w:cs="宋体"/>
          <w:color w:val="auto"/>
          <w:kern w:val="0"/>
          <w:szCs w:val="21"/>
          <w:highlight w:val="none"/>
        </w:rPr>
        <w:t>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w:t>
      </w:r>
    </w:p>
    <w:p w14:paraId="4103211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11.3 </w:t>
      </w:r>
      <w:r>
        <w:rPr>
          <w:rFonts w:hint="eastAsia" w:ascii="宋体" w:hAnsi="宋体" w:eastAsia="宋体" w:cs="宋体"/>
          <w:color w:val="auto"/>
          <w:kern w:val="0"/>
          <w:szCs w:val="21"/>
          <w:highlight w:val="none"/>
        </w:rPr>
        <w:t>澄清或修改公告的内容为磋商文件的组成部分，并对供应商具有约束力。当磋商文件与澄清或修改公告就同一内容的表述不一致时，以最后发出的文件内容为准。</w:t>
      </w:r>
    </w:p>
    <w:p w14:paraId="6262725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11.4 </w:t>
      </w:r>
      <w:r>
        <w:rPr>
          <w:rFonts w:hint="eastAsia" w:ascii="宋体" w:hAnsi="宋体" w:eastAsia="宋体" w:cs="宋体"/>
          <w:color w:val="auto"/>
          <w:kern w:val="0"/>
          <w:szCs w:val="21"/>
          <w:highlight w:val="none"/>
        </w:rPr>
        <w:t>如果澄清或者修改发出的时间距规定的磋商响应截止时间不足5日的，采购人将顺延提交响应文件的截止时间。</w:t>
      </w:r>
    </w:p>
    <w:p w14:paraId="3EA16E00">
      <w:pP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三、响应文件的编制</w:t>
      </w:r>
    </w:p>
    <w:p w14:paraId="2E57FAB6">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12.</w:t>
      </w:r>
      <w:r>
        <w:rPr>
          <w:rFonts w:hint="eastAsia" w:ascii="宋体" w:hAnsi="宋体" w:eastAsia="宋体" w:cs="宋体"/>
          <w:b/>
          <w:color w:val="auto"/>
          <w:kern w:val="0"/>
          <w:szCs w:val="21"/>
          <w:highlight w:val="none"/>
        </w:rPr>
        <w:t>响应文件的语言及计量单位</w:t>
      </w:r>
    </w:p>
    <w:p w14:paraId="7307357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12.1 </w:t>
      </w:r>
      <w:r>
        <w:rPr>
          <w:rFonts w:hint="eastAsia" w:ascii="宋体" w:hAnsi="宋体" w:eastAsia="宋体" w:cs="宋体"/>
          <w:color w:val="auto"/>
          <w:kern w:val="0"/>
          <w:szCs w:val="21"/>
          <w:highlight w:val="none"/>
        </w:rPr>
        <w:t>供应商提交的响应文件以及供应商与采购人就有关采购事宜的所有来往书面文件均应使用中文。除签名、盖章、专用名称等特殊情形外，以中文以外的文字表述的响应文件视同未提供。</w:t>
      </w:r>
    </w:p>
    <w:p w14:paraId="53521E98">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12.2 </w:t>
      </w:r>
      <w:r>
        <w:rPr>
          <w:rFonts w:hint="eastAsia" w:ascii="宋体" w:hAnsi="宋体" w:eastAsia="宋体" w:cs="宋体"/>
          <w:color w:val="auto"/>
          <w:kern w:val="0"/>
          <w:szCs w:val="21"/>
          <w:highlight w:val="none"/>
        </w:rPr>
        <w:t>响应文件计量单位，磋商文件已有明确规定的，使用磋商文件规定的计量单位；磋商文件没有规定的，一律采用中华人民共和国法定计量单位。</w:t>
      </w:r>
    </w:p>
    <w:p w14:paraId="74D54015">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13.</w:t>
      </w:r>
      <w:r>
        <w:rPr>
          <w:rFonts w:hint="eastAsia" w:ascii="宋体" w:hAnsi="宋体" w:eastAsia="宋体" w:cs="宋体"/>
          <w:b/>
          <w:color w:val="auto"/>
          <w:kern w:val="0"/>
          <w:szCs w:val="21"/>
          <w:highlight w:val="none"/>
        </w:rPr>
        <w:t>报价</w:t>
      </w:r>
    </w:p>
    <w:p w14:paraId="7822AD94">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13.1 </w:t>
      </w:r>
      <w:r>
        <w:rPr>
          <w:rFonts w:hint="eastAsia" w:ascii="宋体" w:hAnsi="宋体" w:eastAsia="宋体" w:cs="宋体"/>
          <w:color w:val="auto"/>
          <w:kern w:val="0"/>
          <w:szCs w:val="21"/>
          <w:highlight w:val="none"/>
        </w:rPr>
        <w:t>本次磋商项目的报价均以人民币为计算单位。</w:t>
      </w:r>
    </w:p>
    <w:p w14:paraId="4D5C46C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13.2 </w:t>
      </w:r>
      <w:r>
        <w:rPr>
          <w:rFonts w:hint="eastAsia" w:ascii="宋体" w:hAnsi="宋体" w:eastAsia="宋体" w:cs="宋体"/>
          <w:color w:val="auto"/>
          <w:kern w:val="0"/>
          <w:szCs w:val="21"/>
          <w:highlight w:val="none"/>
        </w:rPr>
        <w:t>供应商应对项目要求的全部内容进行报价，少报漏报将导致其响应为非实质性响应予以拒绝。</w:t>
      </w:r>
    </w:p>
    <w:p w14:paraId="02C932A6">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13.3 </w:t>
      </w:r>
      <w:r>
        <w:rPr>
          <w:rFonts w:hint="eastAsia" w:ascii="宋体" w:hAnsi="宋体" w:eastAsia="宋体" w:cs="宋体"/>
          <w:color w:val="auto"/>
          <w:kern w:val="0"/>
          <w:szCs w:val="21"/>
          <w:highlight w:val="none"/>
        </w:rPr>
        <w:t>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磋商的供应商，在磋商结束后还有一次最终报价的机会。</w:t>
      </w:r>
    </w:p>
    <w:p w14:paraId="6BB492ED">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13.4 </w:t>
      </w:r>
      <w:r>
        <w:rPr>
          <w:rFonts w:hint="eastAsia" w:ascii="宋体" w:hAnsi="宋体" w:eastAsia="宋体" w:cs="宋体"/>
          <w:color w:val="auto"/>
          <w:kern w:val="0"/>
          <w:szCs w:val="21"/>
          <w:highlight w:val="none"/>
        </w:rPr>
        <w:t>本项目所涉及的运输、施工、安装、集成、调试、验收、备品和工具等费用均包含在响应报价中。</w:t>
      </w:r>
    </w:p>
    <w:p w14:paraId="44325DEC">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13.5 </w:t>
      </w:r>
      <w:r>
        <w:rPr>
          <w:rFonts w:hint="eastAsia" w:ascii="宋体" w:hAnsi="宋体" w:eastAsia="宋体" w:cs="宋体"/>
          <w:color w:val="auto"/>
          <w:kern w:val="0"/>
          <w:szCs w:val="21"/>
          <w:highlight w:val="none"/>
        </w:rPr>
        <w:t>报价不得高于本项目预算金额，且不低于成本价。供应商的响应报价高于预算金额（项目控制金额上限）的，该供应商的响应文件将被视为非实质性响应予以拒绝。</w:t>
      </w:r>
    </w:p>
    <w:p w14:paraId="340E758D">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13.6 </w:t>
      </w:r>
      <w:r>
        <w:rPr>
          <w:rFonts w:hint="eastAsia" w:ascii="宋体" w:hAnsi="宋体" w:eastAsia="宋体" w:cs="宋体"/>
          <w:color w:val="auto"/>
          <w:kern w:val="0"/>
          <w:szCs w:val="21"/>
          <w:highlight w:val="none"/>
        </w:rPr>
        <w:t>最低报价不能</w:t>
      </w:r>
      <w:r>
        <w:rPr>
          <w:rFonts w:hint="eastAsia" w:ascii="宋体" w:hAnsi="宋体" w:eastAsia="宋体" w:cs="宋体"/>
          <w:color w:val="auto"/>
          <w:kern w:val="0"/>
          <w:szCs w:val="21"/>
          <w:highlight w:val="none"/>
          <w:lang w:eastAsia="zh-CN"/>
        </w:rPr>
        <w:t>作为</w:t>
      </w:r>
      <w:r>
        <w:rPr>
          <w:rFonts w:hint="eastAsia" w:ascii="宋体" w:hAnsi="宋体" w:eastAsia="宋体" w:cs="宋体"/>
          <w:color w:val="auto"/>
          <w:kern w:val="0"/>
          <w:szCs w:val="21"/>
          <w:highlight w:val="none"/>
        </w:rPr>
        <w:t>成交的保证。</w:t>
      </w:r>
    </w:p>
    <w:p w14:paraId="5C01ADD0">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14.</w:t>
      </w:r>
      <w:r>
        <w:rPr>
          <w:rFonts w:hint="eastAsia" w:ascii="宋体" w:hAnsi="宋体" w:eastAsia="宋体" w:cs="宋体"/>
          <w:b/>
          <w:color w:val="auto"/>
          <w:kern w:val="0"/>
          <w:szCs w:val="21"/>
          <w:highlight w:val="none"/>
        </w:rPr>
        <w:t>响应文件有效期</w:t>
      </w:r>
    </w:p>
    <w:p w14:paraId="51729A9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14.1 </w:t>
      </w:r>
      <w:r>
        <w:rPr>
          <w:rFonts w:hint="eastAsia" w:ascii="宋体" w:hAnsi="宋体" w:eastAsia="宋体" w:cs="宋体"/>
          <w:color w:val="auto"/>
          <w:kern w:val="0"/>
          <w:szCs w:val="21"/>
          <w:highlight w:val="none"/>
        </w:rPr>
        <w:t>响应有效期从提交响应文件的截止之日起算。本项目投标有效期详见供应商须知前附表。响应文件中承诺的响应有效期应当不少于“供应商须知前附表”载明的响应有效期。</w:t>
      </w: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响应有效期比磋商文件规定短的属于非实质性响应，将被认定为无效投标。</w:t>
      </w:r>
    </w:p>
    <w:p w14:paraId="485E9B29">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14.2 </w:t>
      </w:r>
      <w:r>
        <w:rPr>
          <w:rFonts w:hint="eastAsia" w:ascii="宋体" w:hAnsi="宋体" w:eastAsia="宋体" w:cs="宋体"/>
          <w:color w:val="auto"/>
          <w:kern w:val="0"/>
          <w:szCs w:val="21"/>
          <w:highlight w:val="none"/>
        </w:rPr>
        <w:t>响应有效期内供应商撤销响应文件的，供应商将承担违背磋商承诺函的责任追究。</w:t>
      </w:r>
    </w:p>
    <w:p w14:paraId="4E26BC3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14.3 </w:t>
      </w:r>
      <w:r>
        <w:rPr>
          <w:rFonts w:hint="eastAsia" w:ascii="宋体" w:hAnsi="宋体" w:eastAsia="宋体" w:cs="宋体"/>
          <w:color w:val="auto"/>
          <w:kern w:val="0"/>
          <w:szCs w:val="21"/>
          <w:highlight w:val="none"/>
        </w:rPr>
        <w:t>采购人</w:t>
      </w:r>
      <w:r>
        <w:rPr>
          <w:rFonts w:hint="eastAsia" w:ascii="宋体" w:hAnsi="宋体" w:eastAsia="宋体" w:cs="宋体"/>
          <w:color w:val="auto"/>
          <w:highlight w:val="none"/>
        </w:rPr>
        <w:t>可根据实际情况，在原报价有效期截止之前，征询供应商是否同意延长响应文件的有效期，供应商同意延长的须作出书面答复。在延长的报价有效期内，供应商将不会被要求和允许修正其报价</w:t>
      </w:r>
      <w:r>
        <w:rPr>
          <w:rFonts w:hint="eastAsia" w:ascii="宋体" w:hAnsi="宋体" w:eastAsia="宋体" w:cs="宋体"/>
          <w:color w:val="auto"/>
          <w:kern w:val="0"/>
          <w:szCs w:val="21"/>
          <w:highlight w:val="none"/>
        </w:rPr>
        <w:t>。</w:t>
      </w:r>
    </w:p>
    <w:p w14:paraId="204A013E">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14.4 </w:t>
      </w:r>
      <w:r>
        <w:rPr>
          <w:rFonts w:hint="eastAsia" w:ascii="宋体" w:hAnsi="宋体" w:eastAsia="宋体" w:cs="宋体"/>
          <w:color w:val="auto"/>
          <w:kern w:val="0"/>
          <w:szCs w:val="21"/>
          <w:highlight w:val="none"/>
        </w:rPr>
        <w:t>成交供应商的响应文件作为项目合同的附件，其有效期至成交供应商全部合同义务履行完毕为止。</w:t>
      </w:r>
    </w:p>
    <w:p w14:paraId="774E8B10">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15.</w:t>
      </w:r>
      <w:r>
        <w:rPr>
          <w:rFonts w:hint="eastAsia" w:ascii="宋体" w:hAnsi="宋体" w:eastAsia="宋体" w:cs="宋体"/>
          <w:b/>
          <w:color w:val="auto"/>
          <w:kern w:val="0"/>
          <w:szCs w:val="21"/>
          <w:highlight w:val="none"/>
        </w:rPr>
        <w:t>响应文件构成</w:t>
      </w:r>
    </w:p>
    <w:p w14:paraId="268F2CA1">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15.1 </w:t>
      </w:r>
      <w:r>
        <w:rPr>
          <w:rFonts w:hint="eastAsia" w:ascii="宋体" w:hAnsi="宋体" w:eastAsia="宋体" w:cs="宋体"/>
          <w:color w:val="auto"/>
          <w:kern w:val="0"/>
          <w:szCs w:val="21"/>
          <w:highlight w:val="none"/>
        </w:rPr>
        <w:t>响应文件的构成应符合法律法规及磋商文件的要求。</w:t>
      </w:r>
    </w:p>
    <w:p w14:paraId="762FF0F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15.2 </w:t>
      </w:r>
      <w:r>
        <w:rPr>
          <w:rFonts w:hint="eastAsia" w:ascii="宋体" w:hAnsi="宋体" w:eastAsia="宋体" w:cs="宋体"/>
          <w:color w:val="auto"/>
          <w:kern w:val="0"/>
          <w:szCs w:val="21"/>
          <w:highlight w:val="none"/>
        </w:rPr>
        <w:t>供应商应当按照磋商文件的要求编制响应文件。响应文件应当对磋商文件提出的要求和条件作出明确响应。</w:t>
      </w:r>
    </w:p>
    <w:p w14:paraId="6A1F57BE">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15.3 </w:t>
      </w:r>
      <w:r>
        <w:rPr>
          <w:rFonts w:hint="eastAsia" w:ascii="宋体" w:hAnsi="宋体" w:eastAsia="宋体" w:cs="宋体"/>
          <w:color w:val="auto"/>
          <w:kern w:val="0"/>
          <w:szCs w:val="21"/>
          <w:highlight w:val="none"/>
        </w:rPr>
        <w:t>响应文件由资格证明材料、符合性证明材料、</w:t>
      </w:r>
      <w:r>
        <w:rPr>
          <w:rFonts w:hint="eastAsia" w:ascii="宋体" w:hAnsi="宋体" w:eastAsia="宋体" w:cs="宋体"/>
          <w:color w:val="auto"/>
          <w:kern w:val="0"/>
          <w:szCs w:val="21"/>
          <w:highlight w:val="none"/>
          <w:lang w:eastAsia="zh-CN"/>
        </w:rPr>
        <w:t>其他</w:t>
      </w:r>
      <w:r>
        <w:rPr>
          <w:rFonts w:hint="eastAsia" w:ascii="宋体" w:hAnsi="宋体" w:eastAsia="宋体" w:cs="宋体"/>
          <w:color w:val="auto"/>
          <w:kern w:val="0"/>
          <w:szCs w:val="21"/>
          <w:highlight w:val="none"/>
        </w:rPr>
        <w:t>材料等组成。</w:t>
      </w:r>
    </w:p>
    <w:p w14:paraId="74A44EB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15.4 </w:t>
      </w:r>
      <w:r>
        <w:rPr>
          <w:rFonts w:hint="eastAsia" w:ascii="宋体" w:hAnsi="宋体" w:eastAsia="宋体" w:cs="宋体"/>
          <w:color w:val="auto"/>
          <w:kern w:val="0"/>
          <w:szCs w:val="21"/>
          <w:highlight w:val="none"/>
        </w:rPr>
        <w:t>供应商根据磋商文件的规定和采购项目的实际情况，拟在成交后将成交项目的非主体、非关键性工作分包的，应当在响应文件中载明分包承担主体，分包承担主体应当具备相应资质条件且不得再次分包。</w:t>
      </w:r>
    </w:p>
    <w:p w14:paraId="342EBE0A">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15.5 </w:t>
      </w:r>
      <w:r>
        <w:rPr>
          <w:rFonts w:hint="eastAsia" w:ascii="宋体" w:hAnsi="宋体" w:eastAsia="宋体" w:cs="宋体"/>
          <w:color w:val="auto"/>
          <w:kern w:val="0"/>
          <w:szCs w:val="21"/>
          <w:highlight w:val="none"/>
        </w:rPr>
        <w:t>供应商登录“全国公共资源交易平台（河南省·许昌市）”下载“新点投标文件制作软件（河南省版）”的最新版本，按所响应标段招标文件的要求制作电子响应文件。一个标段对应生成2份电子响应文件（后缀格式为.XCSTF和.nXCSTF），其中后缀格式为“.XCSTF”的加密电子响应文件用于上传至交易系统中投标。</w:t>
      </w:r>
    </w:p>
    <w:p w14:paraId="10F618C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firstLine="0" w:firstLineChars="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电子响应文件制作技术咨询：0374-2961598。</w:t>
      </w:r>
    </w:p>
    <w:p w14:paraId="715EEF1A">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16.</w:t>
      </w:r>
      <w:r>
        <w:rPr>
          <w:rFonts w:hint="eastAsia" w:ascii="宋体" w:hAnsi="宋体" w:eastAsia="宋体" w:cs="宋体"/>
          <w:b/>
          <w:color w:val="auto"/>
          <w:kern w:val="0"/>
          <w:szCs w:val="21"/>
          <w:highlight w:val="none"/>
        </w:rPr>
        <w:t>响应文件格式</w:t>
      </w:r>
    </w:p>
    <w:p w14:paraId="18088FBF">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16.1 </w:t>
      </w:r>
      <w:r>
        <w:rPr>
          <w:rFonts w:hint="eastAsia" w:ascii="宋体" w:hAnsi="宋体" w:eastAsia="宋体" w:cs="宋体"/>
          <w:color w:val="auto"/>
          <w:kern w:val="0"/>
          <w:szCs w:val="21"/>
          <w:highlight w:val="none"/>
        </w:rPr>
        <w:t>为便于评审及规范统一，建议响应文件参照磋商文件第八部分（响应文件有关格式）的内容要求、编排顺序和格式要求，以A4幅面编上唯一的连贯页码，并在响应文件封面上注明：所投项目名称、项目编号、供应商名称、日期等字样。</w:t>
      </w:r>
    </w:p>
    <w:p w14:paraId="308C7CD1">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16.2 </w:t>
      </w:r>
      <w:r>
        <w:rPr>
          <w:rFonts w:hint="eastAsia" w:ascii="宋体" w:hAnsi="宋体" w:eastAsia="宋体" w:cs="宋体"/>
          <w:color w:val="auto"/>
          <w:kern w:val="0"/>
          <w:szCs w:val="21"/>
          <w:highlight w:val="none"/>
        </w:rPr>
        <w:t>磋商文件未提供标准格式的供应商可自行拟定。</w:t>
      </w:r>
    </w:p>
    <w:p w14:paraId="34336F06">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17.</w:t>
      </w:r>
      <w:r>
        <w:rPr>
          <w:rFonts w:hint="eastAsia" w:ascii="宋体" w:hAnsi="宋体" w:eastAsia="宋体" w:cs="宋体"/>
          <w:b/>
          <w:color w:val="auto"/>
          <w:kern w:val="0"/>
          <w:szCs w:val="21"/>
          <w:highlight w:val="none"/>
        </w:rPr>
        <w:t>磋商保证金</w:t>
      </w:r>
    </w:p>
    <w:p w14:paraId="3D639AF9">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17.1 </w:t>
      </w:r>
      <w:r>
        <w:rPr>
          <w:rFonts w:hint="eastAsia" w:ascii="宋体" w:hAnsi="宋体" w:eastAsia="宋体" w:cs="宋体"/>
          <w:color w:val="auto"/>
          <w:kern w:val="0"/>
          <w:szCs w:val="21"/>
          <w:highlight w:val="none"/>
        </w:rPr>
        <w:t>本项目不收取磋商保证金。</w:t>
      </w:r>
    </w:p>
    <w:p w14:paraId="24D05190">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17.2 </w:t>
      </w:r>
      <w:r>
        <w:rPr>
          <w:rFonts w:hint="eastAsia" w:ascii="宋体" w:hAnsi="宋体" w:eastAsia="宋体" w:cs="宋体"/>
          <w:color w:val="auto"/>
          <w:kern w:val="0"/>
          <w:szCs w:val="21"/>
          <w:highlight w:val="none"/>
        </w:rPr>
        <w:t>供应商应提供磋商承诺函。</w:t>
      </w:r>
    </w:p>
    <w:p w14:paraId="501A5046">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18.</w:t>
      </w:r>
      <w:r>
        <w:rPr>
          <w:rFonts w:hint="eastAsia" w:ascii="宋体" w:hAnsi="宋体" w:eastAsia="宋体" w:cs="宋体"/>
          <w:b/>
          <w:color w:val="auto"/>
          <w:kern w:val="0"/>
          <w:szCs w:val="21"/>
          <w:highlight w:val="none"/>
        </w:rPr>
        <w:t>磋商文件的数量和签署盖章</w:t>
      </w:r>
    </w:p>
    <w:p w14:paraId="61732C6F">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18.1 </w:t>
      </w:r>
      <w:r>
        <w:rPr>
          <w:rFonts w:hint="eastAsia" w:ascii="宋体" w:hAnsi="宋体" w:eastAsia="宋体" w:cs="宋体"/>
          <w:color w:val="auto"/>
          <w:kern w:val="0"/>
          <w:szCs w:val="21"/>
          <w:highlight w:val="none"/>
        </w:rPr>
        <w:t>供应商应提交响应文件份数见“供应商须知前附表”。</w:t>
      </w:r>
    </w:p>
    <w:p w14:paraId="69E16A1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18.2 </w:t>
      </w:r>
      <w:r>
        <w:rPr>
          <w:rFonts w:hint="eastAsia" w:ascii="宋体" w:hAnsi="宋体" w:eastAsia="宋体" w:cs="宋体"/>
          <w:color w:val="auto"/>
          <w:kern w:val="0"/>
          <w:szCs w:val="21"/>
          <w:highlight w:val="none"/>
        </w:rPr>
        <w:t>在磋商文件中已明示需盖章及签名之处，电子响应文件应按磋商文件要求加盖供应商电子印章和法人电子印章或授权代表电子印章。</w:t>
      </w:r>
    </w:p>
    <w:p w14:paraId="35710F70">
      <w:pP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四、响应文件的提交</w:t>
      </w:r>
    </w:p>
    <w:p w14:paraId="35E2ACC2">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19.</w:t>
      </w:r>
      <w:r>
        <w:rPr>
          <w:rFonts w:hint="eastAsia" w:ascii="宋体" w:hAnsi="宋体" w:eastAsia="宋体" w:cs="宋体"/>
          <w:b/>
          <w:color w:val="auto"/>
          <w:kern w:val="0"/>
          <w:szCs w:val="21"/>
          <w:highlight w:val="none"/>
        </w:rPr>
        <w:t>磋商响应截止时间</w:t>
      </w:r>
    </w:p>
    <w:p w14:paraId="26E6648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19.1 </w:t>
      </w:r>
      <w:r>
        <w:rPr>
          <w:rFonts w:hint="eastAsia" w:ascii="宋体" w:hAnsi="宋体" w:eastAsia="宋体" w:cs="宋体"/>
          <w:color w:val="auto"/>
          <w:kern w:val="0"/>
          <w:szCs w:val="21"/>
          <w:highlight w:val="none"/>
        </w:rPr>
        <w:t>供应商必须在“采购邀请”和“供应商须知前附表”中规定的响应截止时间前，将加密电子响应文件（后缀格式为.XCSTF）通过《全国公共资源交易平台（河南省▪许昌市）》公共资源交易系统成功上传。在提交截止时间以后上传的响应文件，采购人、采购代理机构将予以拒绝。</w:t>
      </w:r>
    </w:p>
    <w:p w14:paraId="53A3BAC7">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19.2 </w:t>
      </w:r>
      <w:r>
        <w:rPr>
          <w:rFonts w:hint="eastAsia" w:ascii="宋体" w:hAnsi="宋体" w:eastAsia="宋体" w:cs="宋体"/>
          <w:color w:val="auto"/>
          <w:kern w:val="0"/>
          <w:szCs w:val="21"/>
          <w:highlight w:val="none"/>
        </w:rPr>
        <w:t>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4E2E934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19.3 </w:t>
      </w:r>
      <w:r>
        <w:rPr>
          <w:rFonts w:hint="eastAsia" w:ascii="宋体" w:hAnsi="宋体" w:eastAsia="宋体" w:cs="宋体"/>
          <w:color w:val="auto"/>
          <w:kern w:val="0"/>
          <w:szCs w:val="21"/>
          <w:highlight w:val="none"/>
        </w:rPr>
        <w:t>本项目采用“远程不见面”开标方式，</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无须到开标现场参加开标会议、无须现场提交有关原件资料；</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在开标时间前，供应商进入“全国公共资源交易平台（河南省·许昌市）”——点击“平台导航”下方左侧的“网上开标大厅”进入不见面大厅登录页面——选择“</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”身份，使用CA数字证书或移动数字证书登录——在“今日开标项目”中找到已投标的项目——鼠标点击该项目即可进入开标操作界面，在规定的开标时间内进行解密开标。</w:t>
      </w:r>
    </w:p>
    <w:p w14:paraId="489CC151">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20.</w:t>
      </w:r>
      <w:r>
        <w:rPr>
          <w:rFonts w:hint="eastAsia" w:ascii="宋体" w:hAnsi="宋体" w:eastAsia="宋体" w:cs="宋体"/>
          <w:b/>
          <w:color w:val="auto"/>
          <w:kern w:val="0"/>
          <w:szCs w:val="21"/>
          <w:highlight w:val="none"/>
        </w:rPr>
        <w:t>迟交的响应文件</w:t>
      </w:r>
    </w:p>
    <w:p w14:paraId="7BD1B47D">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磋商响应文件截止时间之后上传的响应文件，采购人</w:t>
      </w:r>
      <w:r>
        <w:rPr>
          <w:rFonts w:hint="eastAsia" w:ascii="宋体" w:hAnsi="宋体" w:eastAsia="宋体" w:cs="宋体"/>
          <w:color w:val="auto"/>
          <w:kern w:val="0"/>
          <w:szCs w:val="21"/>
          <w:highlight w:val="none"/>
          <w:lang w:eastAsia="zh-CN"/>
        </w:rPr>
        <w:t>将</w:t>
      </w:r>
      <w:r>
        <w:rPr>
          <w:rFonts w:hint="eastAsia" w:ascii="宋体" w:hAnsi="宋体" w:eastAsia="宋体" w:cs="宋体"/>
          <w:color w:val="auto"/>
          <w:kern w:val="0"/>
          <w:szCs w:val="21"/>
          <w:highlight w:val="none"/>
        </w:rPr>
        <w:t>拒绝接收。</w:t>
      </w:r>
    </w:p>
    <w:p w14:paraId="5DA6FAC6">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21.</w:t>
      </w:r>
      <w:r>
        <w:rPr>
          <w:rFonts w:hint="eastAsia" w:ascii="宋体" w:hAnsi="宋体" w:eastAsia="宋体" w:cs="宋体"/>
          <w:b/>
          <w:color w:val="auto"/>
          <w:kern w:val="0"/>
          <w:szCs w:val="21"/>
          <w:highlight w:val="none"/>
        </w:rPr>
        <w:t>响应文件的修改和撤回</w:t>
      </w:r>
    </w:p>
    <w:p w14:paraId="29CEF69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21.1 </w:t>
      </w:r>
      <w:r>
        <w:rPr>
          <w:rFonts w:hint="eastAsia" w:ascii="宋体" w:hAnsi="宋体" w:eastAsia="宋体" w:cs="宋体"/>
          <w:color w:val="auto"/>
          <w:kern w:val="0"/>
          <w:szCs w:val="21"/>
          <w:highlight w:val="none"/>
        </w:rPr>
        <w:t>供应商在磋商响应截止时间前，对所提交的响应文件进行补充、修改或者撤回的，须书面通知采购人。</w:t>
      </w:r>
    </w:p>
    <w:p w14:paraId="19F0019A">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供应商应当在磋商响应截止时间前完成电子响应文件的提交，可以补充、修改或撤回。磋商响应截止时</w:t>
      </w:r>
      <w:r>
        <w:rPr>
          <w:rFonts w:hint="eastAsia" w:ascii="宋体" w:hAnsi="宋体" w:eastAsia="宋体" w:cs="宋体"/>
          <w:color w:val="auto"/>
          <w:kern w:val="0"/>
          <w:szCs w:val="21"/>
          <w:highlight w:val="none"/>
          <w:lang w:eastAsia="zh-CN"/>
        </w:rPr>
        <w:t>间之</w:t>
      </w:r>
      <w:r>
        <w:rPr>
          <w:rFonts w:hint="eastAsia" w:ascii="宋体" w:hAnsi="宋体" w:eastAsia="宋体" w:cs="宋体"/>
          <w:color w:val="auto"/>
          <w:kern w:val="0"/>
          <w:szCs w:val="21"/>
          <w:highlight w:val="none"/>
        </w:rPr>
        <w:t>前未完成电子响应文件提交的，视为撤回响应文件。</w:t>
      </w:r>
    </w:p>
    <w:p w14:paraId="2DF27B24">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21.2 </w:t>
      </w:r>
      <w:r>
        <w:rPr>
          <w:rFonts w:hint="eastAsia" w:ascii="宋体" w:hAnsi="宋体" w:eastAsia="宋体" w:cs="宋体"/>
          <w:color w:val="auto"/>
          <w:kern w:val="0"/>
          <w:szCs w:val="21"/>
          <w:highlight w:val="none"/>
        </w:rPr>
        <w:t>供应商补充、修改的内容并作为响应文件的组成部分。补充或修改应当按磋商文件要求签署、盖章、提交，并应注明“修改”或“补充”字样。</w:t>
      </w:r>
    </w:p>
    <w:p w14:paraId="26B032D8">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21.3 </w:t>
      </w:r>
      <w:r>
        <w:rPr>
          <w:rFonts w:hint="eastAsia" w:ascii="宋体" w:hAnsi="宋体" w:eastAsia="宋体" w:cs="宋体"/>
          <w:color w:val="auto"/>
          <w:kern w:val="0"/>
          <w:szCs w:val="21"/>
          <w:highlight w:val="none"/>
        </w:rPr>
        <w:t>供应商在提交响应文件后，可以撤回其投标，但供应商必须在规定的投标截止时间前以书面形式告知招标人。</w:t>
      </w:r>
    </w:p>
    <w:p w14:paraId="565723C7">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21.4 </w:t>
      </w:r>
      <w:r>
        <w:rPr>
          <w:rFonts w:hint="eastAsia" w:ascii="宋体" w:hAnsi="宋体" w:eastAsia="宋体" w:cs="宋体"/>
          <w:color w:val="auto"/>
          <w:kern w:val="0"/>
          <w:szCs w:val="21"/>
          <w:highlight w:val="none"/>
        </w:rPr>
        <w:t>供应商不得在响应有效期内撤销响应文件，否则供应商将承担违背磋商承诺函的责任追</w:t>
      </w:r>
    </w:p>
    <w:p w14:paraId="3B0F48AE">
      <w:pPr>
        <w:pStyle w:val="32"/>
        <w:numPr>
          <w:ilvl w:val="0"/>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究。</w:t>
      </w:r>
    </w:p>
    <w:p w14:paraId="041055E0">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22.</w:t>
      </w:r>
      <w:r>
        <w:rPr>
          <w:rFonts w:hint="eastAsia" w:ascii="宋体" w:hAnsi="宋体" w:eastAsia="宋体" w:cs="宋体"/>
          <w:b/>
          <w:color w:val="auto"/>
          <w:kern w:val="0"/>
          <w:szCs w:val="21"/>
          <w:highlight w:val="none"/>
        </w:rPr>
        <w:t>除供应商须知前附表另有规定外，供应商所提交的电子响应文件不予退还。</w:t>
      </w:r>
    </w:p>
    <w:p w14:paraId="589733C9">
      <w:pP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五、响应文件开启和磋商</w:t>
      </w:r>
    </w:p>
    <w:p w14:paraId="6440BD80">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23.</w:t>
      </w:r>
      <w:r>
        <w:rPr>
          <w:rFonts w:hint="eastAsia" w:ascii="宋体" w:hAnsi="宋体" w:eastAsia="宋体" w:cs="宋体"/>
          <w:b/>
          <w:color w:val="auto"/>
          <w:kern w:val="0"/>
          <w:szCs w:val="21"/>
          <w:highlight w:val="none"/>
        </w:rPr>
        <w:t>响应文件开启</w:t>
      </w:r>
    </w:p>
    <w:p w14:paraId="5DDFE038">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23.1 </w:t>
      </w:r>
      <w:r>
        <w:rPr>
          <w:rFonts w:hint="eastAsia" w:ascii="宋体" w:hAnsi="宋体" w:eastAsia="宋体" w:cs="宋体"/>
          <w:color w:val="auto"/>
          <w:kern w:val="0"/>
          <w:szCs w:val="21"/>
          <w:highlight w:val="none"/>
        </w:rPr>
        <w:t>采购人将按磋商文件规定的</w:t>
      </w:r>
      <w:r>
        <w:rPr>
          <w:rFonts w:hint="eastAsia" w:ascii="宋体" w:hAnsi="宋体" w:eastAsia="宋体" w:cs="宋体"/>
          <w:color w:val="auto"/>
          <w:szCs w:val="21"/>
          <w:highlight w:val="none"/>
        </w:rPr>
        <w:t>磋商响应截止时间</w:t>
      </w:r>
      <w:r>
        <w:rPr>
          <w:rFonts w:hint="eastAsia" w:ascii="宋体" w:hAnsi="宋体" w:eastAsia="宋体" w:cs="宋体"/>
          <w:color w:val="auto"/>
          <w:kern w:val="0"/>
          <w:szCs w:val="21"/>
          <w:highlight w:val="none"/>
        </w:rPr>
        <w:t>和地点解密电子响应文件。由代理机构主持，供应商无须到现场。磋商小组成员不得参加开标活动。</w:t>
      </w:r>
    </w:p>
    <w:p w14:paraId="57FB22D0">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23.2 </w:t>
      </w:r>
      <w:r>
        <w:rPr>
          <w:rFonts w:hint="eastAsia" w:ascii="宋体" w:hAnsi="宋体" w:eastAsia="宋体" w:cs="宋体"/>
          <w:color w:val="auto"/>
          <w:kern w:val="0"/>
          <w:szCs w:val="21"/>
          <w:highlight w:val="none"/>
        </w:rPr>
        <w:t>招标人应当对开标、评标现场活动进行全程录音录像。录音录像应当清晰可辨，音像资料作为采购文件一并存档。</w:t>
      </w:r>
    </w:p>
    <w:p w14:paraId="235F1FF4">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23.3 </w:t>
      </w:r>
      <w:r>
        <w:rPr>
          <w:rFonts w:hint="eastAsia" w:ascii="宋体" w:hAnsi="宋体" w:eastAsia="宋体" w:cs="宋体"/>
          <w:color w:val="auto"/>
          <w:szCs w:val="21"/>
          <w:highlight w:val="none"/>
        </w:rPr>
        <w:t>磋商响应截止时间</w:t>
      </w:r>
      <w:r>
        <w:rPr>
          <w:rFonts w:hint="eastAsia" w:ascii="宋体" w:hAnsi="宋体" w:eastAsia="宋体" w:cs="宋体"/>
          <w:color w:val="auto"/>
          <w:kern w:val="0"/>
          <w:szCs w:val="21"/>
          <w:highlight w:val="none"/>
        </w:rPr>
        <w:t>，由代理机构开通远程不见面开标大厅及开启“文字互动”等功能；供应商、代理机构进行电子响应文件的解密。解密后</w:t>
      </w:r>
      <w:r>
        <w:rPr>
          <w:rFonts w:hint="eastAsia" w:ascii="宋体" w:hAnsi="宋体" w:eastAsia="宋体" w:cs="宋体"/>
          <w:color w:val="auto"/>
          <w:szCs w:val="21"/>
          <w:highlight w:val="none"/>
        </w:rPr>
        <w:t>供应商选择功能栏“开标记录”按钮可查看</w:t>
      </w:r>
      <w:r>
        <w:rPr>
          <w:rFonts w:hint="eastAsia" w:ascii="宋体" w:hAnsi="宋体" w:eastAsia="宋体" w:cs="宋体"/>
          <w:color w:val="auto"/>
          <w:kern w:val="0"/>
          <w:szCs w:val="21"/>
          <w:highlight w:val="none"/>
        </w:rPr>
        <w:t>供应商名称、修改和撤回投标的通知（如有的话）和磋商文件规定的需要宣布的其他内容。</w:t>
      </w:r>
    </w:p>
    <w:p w14:paraId="11DCEF7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w:t>
      </w:r>
      <w:r>
        <w:rPr>
          <w:rFonts w:hint="eastAsia" w:ascii="宋体" w:hAnsi="宋体" w:eastAsia="宋体" w:cs="宋体"/>
          <w:color w:val="auto"/>
          <w:kern w:val="0"/>
          <w:szCs w:val="21"/>
          <w:highlight w:val="none"/>
        </w:rPr>
        <w:t>电子响应文件的解密：全流程电子化交易项目电子响应文件采用双重加密。解密需分标段进行两次解密。</w:t>
      </w:r>
    </w:p>
    <w:p w14:paraId="7C4E00ED">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23.3.1.1</w:t>
      </w:r>
      <w:r>
        <w:rPr>
          <w:rFonts w:hint="eastAsia" w:ascii="宋体" w:hAnsi="宋体" w:eastAsia="宋体" w:cs="宋体"/>
          <w:color w:val="auto"/>
          <w:kern w:val="0"/>
          <w:szCs w:val="21"/>
          <w:highlight w:val="none"/>
        </w:rPr>
        <w:t>供应商解密：供应商使用本单位CA数字证书进行远程解密。</w:t>
      </w:r>
    </w:p>
    <w:p w14:paraId="227BDB5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23.3.1.2</w:t>
      </w:r>
      <w:r>
        <w:rPr>
          <w:rFonts w:hint="eastAsia" w:ascii="宋体" w:hAnsi="宋体" w:eastAsia="宋体" w:cs="宋体"/>
          <w:color w:val="auto"/>
          <w:kern w:val="0"/>
          <w:szCs w:val="21"/>
          <w:highlight w:val="none"/>
        </w:rPr>
        <w:t>代理机构解密：代理机构按电子响应文件到达交易系统的先后顺序，使用本单位CA数字证书进行再次解密。</w:t>
      </w:r>
    </w:p>
    <w:p w14:paraId="16DE7A87">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23.3.1.3</w:t>
      </w:r>
      <w:r>
        <w:rPr>
          <w:rFonts w:hint="eastAsia" w:ascii="宋体" w:hAnsi="宋体" w:eastAsia="宋体" w:cs="宋体"/>
          <w:color w:val="auto"/>
          <w:kern w:val="0"/>
          <w:szCs w:val="21"/>
          <w:highlight w:val="none"/>
        </w:rPr>
        <w:t>因供应商原因电子响应文件解密失败的，其响应文件将被拒绝。</w:t>
      </w:r>
    </w:p>
    <w:p w14:paraId="12AA763A">
      <w:pPr>
        <w:pStyle w:val="32"/>
        <w:numPr>
          <w:ilvl w:val="1"/>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23.4 </w:t>
      </w:r>
      <w:r>
        <w:rPr>
          <w:rFonts w:hint="eastAsia" w:ascii="宋体" w:hAnsi="宋体" w:eastAsia="宋体" w:cs="宋体"/>
          <w:color w:val="auto"/>
          <w:kern w:val="0"/>
          <w:szCs w:val="21"/>
          <w:highlight w:val="none"/>
        </w:rPr>
        <w:t>供应商不足3家的，本项目磋商活动终止。</w:t>
      </w:r>
    </w:p>
    <w:p w14:paraId="35C88FAD">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23.5 </w:t>
      </w:r>
      <w:r>
        <w:rPr>
          <w:rFonts w:hint="eastAsia" w:ascii="宋体" w:hAnsi="宋体" w:eastAsia="宋体" w:cs="宋体"/>
          <w:color w:val="auto"/>
          <w:kern w:val="0"/>
          <w:szCs w:val="21"/>
          <w:highlight w:val="none"/>
        </w:rPr>
        <w:t>开标过程由采购代理机构负责记录，</w:t>
      </w:r>
      <w:r>
        <w:rPr>
          <w:rFonts w:hint="eastAsia" w:ascii="宋体" w:hAnsi="宋体" w:eastAsia="宋体" w:cs="宋体"/>
          <w:color w:val="auto"/>
          <w:szCs w:val="21"/>
          <w:highlight w:val="none"/>
        </w:rPr>
        <w:t>《开标记录表》经供应商进行电子签章、</w:t>
      </w:r>
      <w:r>
        <w:rPr>
          <w:rFonts w:hint="eastAsia" w:ascii="宋体" w:hAnsi="宋体" w:eastAsia="宋体" w:cs="宋体"/>
          <w:color w:val="auto"/>
          <w:kern w:val="0"/>
          <w:szCs w:val="21"/>
          <w:highlight w:val="none"/>
        </w:rPr>
        <w:t>由参加开标相关工作人员签字确认后随采购文件一并存档。</w:t>
      </w:r>
      <w:r>
        <w:rPr>
          <w:rFonts w:hint="eastAsia" w:ascii="宋体" w:hAnsi="宋体" w:eastAsia="宋体" w:cs="宋体"/>
          <w:color w:val="auto"/>
          <w:szCs w:val="21"/>
          <w:highlight w:val="none"/>
        </w:rPr>
        <w:t>供应商未电子签章的，视同认可开标结果。</w:t>
      </w:r>
    </w:p>
    <w:p w14:paraId="3F4C0FBA">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23.6 </w:t>
      </w:r>
      <w:r>
        <w:rPr>
          <w:rFonts w:hint="eastAsia" w:ascii="宋体" w:hAnsi="宋体" w:eastAsia="宋体" w:cs="宋体"/>
          <w:color w:val="auto"/>
          <w:kern w:val="0"/>
          <w:szCs w:val="21"/>
          <w:highlight w:val="none"/>
        </w:rPr>
        <w:t>供应商对解密过程和记录有疑义，以及认为采购人、代理机构相关工作人员有需要回避的情形的，应当场提出询问或者回避申请。采购人、采购代理机构对供应商提出的询问或者回避申请应当及时处理。</w:t>
      </w:r>
    </w:p>
    <w:p w14:paraId="695B7CEC">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23.7 </w:t>
      </w:r>
      <w:r>
        <w:rPr>
          <w:rFonts w:hint="eastAsia" w:ascii="宋体" w:hAnsi="宋体" w:eastAsia="宋体" w:cs="宋体"/>
          <w:color w:val="auto"/>
          <w:szCs w:val="21"/>
          <w:highlight w:val="none"/>
        </w:rPr>
        <w:t>响应文件解密活动结束时，供应商应在《开标记录表》上进行电子签章。供应商未签章的，视同认可开标结果。</w:t>
      </w:r>
    </w:p>
    <w:p w14:paraId="75553471">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24.</w:t>
      </w:r>
      <w:r>
        <w:rPr>
          <w:rFonts w:hint="eastAsia" w:ascii="宋体" w:hAnsi="宋体" w:eastAsia="宋体" w:cs="宋体"/>
          <w:b/>
          <w:color w:val="auto"/>
          <w:kern w:val="0"/>
          <w:szCs w:val="21"/>
          <w:highlight w:val="none"/>
        </w:rPr>
        <w:t>资格审查</w:t>
      </w:r>
    </w:p>
    <w:p w14:paraId="1C5C7AE1">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开标结束后，磋商小组依法对供应商的资格进行审查。合格供应商不足3家的，不得磋商。</w:t>
      </w:r>
    </w:p>
    <w:p w14:paraId="20285493">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25.</w:t>
      </w:r>
      <w:r>
        <w:rPr>
          <w:rFonts w:hint="eastAsia" w:ascii="宋体" w:hAnsi="宋体" w:eastAsia="宋体" w:cs="宋体"/>
          <w:b/>
          <w:color w:val="auto"/>
          <w:kern w:val="0"/>
          <w:szCs w:val="21"/>
          <w:highlight w:val="none"/>
        </w:rPr>
        <w:t>磋商小组组成</w:t>
      </w:r>
    </w:p>
    <w:p w14:paraId="1B7FD8A8">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25.1 </w:t>
      </w:r>
      <w:r>
        <w:rPr>
          <w:rFonts w:hint="eastAsia" w:ascii="宋体" w:hAnsi="宋体" w:eastAsia="宋体" w:cs="宋体"/>
          <w:color w:val="auto"/>
          <w:kern w:val="0"/>
          <w:szCs w:val="21"/>
          <w:highlight w:val="none"/>
        </w:rPr>
        <w:t>采购人将依法组建磋商小组，磋商小组</w:t>
      </w:r>
      <w:r>
        <w:rPr>
          <w:rFonts w:hint="eastAsia" w:ascii="宋体" w:hAnsi="宋体" w:eastAsia="宋体" w:cs="宋体"/>
          <w:color w:val="auto"/>
          <w:highlight w:val="none"/>
        </w:rPr>
        <w:t>由采购人代表和评审专家共3人以上单数组成，其中评审专家人数不得少于竞争性磋商小组成员总数</w:t>
      </w:r>
      <w:r>
        <w:rPr>
          <w:rFonts w:hint="eastAsia" w:ascii="宋体" w:hAnsi="宋体" w:eastAsia="宋体" w:cs="宋体"/>
          <w:color w:val="auto"/>
          <w:kern w:val="0"/>
          <w:szCs w:val="21"/>
          <w:highlight w:val="none"/>
        </w:rPr>
        <w:t>的三分之二。评审专家依法从政府采购评审专家库中随机抽取。</w:t>
      </w:r>
    </w:p>
    <w:p w14:paraId="00A0AA0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25.1.1</w:t>
      </w:r>
      <w:r>
        <w:rPr>
          <w:rFonts w:hint="eastAsia" w:ascii="宋体" w:hAnsi="宋体" w:eastAsia="宋体" w:cs="宋体"/>
          <w:color w:val="auto"/>
          <w:kern w:val="0"/>
          <w:szCs w:val="21"/>
          <w:highlight w:val="none"/>
        </w:rPr>
        <w:t>采购人将依法组建磋商小组，磋商小组由评审专家组成，成员人数应当为</w:t>
      </w:r>
      <w:r>
        <w:rPr>
          <w:rFonts w:hint="eastAsia" w:ascii="宋体" w:hAnsi="宋体" w:eastAsia="宋体" w:cs="宋体"/>
          <w:color w:val="auto"/>
          <w:highlight w:val="none"/>
        </w:rPr>
        <w:t>3人以上单数组成</w:t>
      </w:r>
      <w:r>
        <w:rPr>
          <w:rFonts w:hint="eastAsia" w:ascii="宋体" w:hAnsi="宋体" w:eastAsia="宋体" w:cs="宋体"/>
          <w:color w:val="auto"/>
          <w:kern w:val="0"/>
          <w:szCs w:val="21"/>
          <w:highlight w:val="none"/>
        </w:rPr>
        <w:t>。评审专家依法从政府采购评审专家库中随机抽取。</w:t>
      </w:r>
    </w:p>
    <w:p w14:paraId="3A96DD7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25.2 </w:t>
      </w:r>
      <w:r>
        <w:rPr>
          <w:rFonts w:hint="eastAsia" w:ascii="宋体" w:hAnsi="宋体" w:eastAsia="宋体" w:cs="宋体"/>
          <w:color w:val="auto"/>
          <w:kern w:val="0"/>
          <w:szCs w:val="21"/>
          <w:highlight w:val="none"/>
        </w:rPr>
        <w:t>评审专家对本单位的采购项目只能作为采购人代表参与评标。采购代理机构工作人员不得参加由本机构代理的政府采购项目的评标。</w:t>
      </w:r>
    </w:p>
    <w:p w14:paraId="2C815085">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25.3 </w:t>
      </w:r>
      <w:r>
        <w:rPr>
          <w:rFonts w:hint="eastAsia" w:ascii="宋体" w:hAnsi="宋体" w:eastAsia="宋体" w:cs="宋体"/>
          <w:color w:val="auto"/>
          <w:kern w:val="0"/>
          <w:szCs w:val="21"/>
          <w:highlight w:val="none"/>
        </w:rPr>
        <w:t>磋商小组成员与供应商存在下列利害关系之一的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应当回避：</w:t>
      </w:r>
    </w:p>
    <w:p w14:paraId="5DEF3BA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25.3.1</w:t>
      </w:r>
      <w:r>
        <w:rPr>
          <w:rFonts w:hint="eastAsia" w:ascii="宋体" w:hAnsi="宋体" w:eastAsia="宋体" w:cs="宋体"/>
          <w:color w:val="auto"/>
          <w:kern w:val="0"/>
          <w:szCs w:val="21"/>
          <w:highlight w:val="none"/>
        </w:rPr>
        <w:t>参加采购活动前三年内</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与供应商存在劳动关系</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或者担任过供应商的董事、监事</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或者是供应商的控股股东或实际控制人；</w:t>
      </w:r>
    </w:p>
    <w:p w14:paraId="50AF3AA5">
      <w:pPr>
        <w:pStyle w:val="32"/>
        <w:numPr>
          <w:ilvl w:val="0"/>
          <w:numId w:val="0"/>
        </w:numPr>
        <w:autoSpaceDE w:val="0"/>
        <w:autoSpaceDN w:val="0"/>
        <w:spacing w:line="360" w:lineRule="auto"/>
        <w:ind w:left="1367" w:leftChars="200" w:hanging="947" w:hangingChars="451"/>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25.3.2</w:t>
      </w:r>
      <w:r>
        <w:rPr>
          <w:rFonts w:hint="eastAsia" w:ascii="宋体" w:hAnsi="宋体" w:eastAsia="宋体" w:cs="宋体"/>
          <w:color w:val="auto"/>
          <w:kern w:val="0"/>
          <w:szCs w:val="21"/>
          <w:highlight w:val="none"/>
        </w:rPr>
        <w:t>与供应商的法定代表人或者负责人有夫妻、直系血亲、三代以内旁系血亲或者近姻</w:t>
      </w:r>
    </w:p>
    <w:p w14:paraId="2077049D">
      <w:pPr>
        <w:pStyle w:val="32"/>
        <w:numPr>
          <w:ilvl w:val="0"/>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亲关系；</w:t>
      </w:r>
    </w:p>
    <w:p w14:paraId="70738255">
      <w:pPr>
        <w:pStyle w:val="32"/>
        <w:numPr>
          <w:ilvl w:val="0"/>
          <w:numId w:val="0"/>
        </w:numPr>
        <w:autoSpaceDE w:val="0"/>
        <w:autoSpaceDN w:val="0"/>
        <w:spacing w:line="360" w:lineRule="auto"/>
        <w:ind w:left="1367" w:leftChars="200" w:hanging="947" w:hangingChars="451"/>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25.3.3</w:t>
      </w:r>
      <w:r>
        <w:rPr>
          <w:rFonts w:hint="eastAsia" w:ascii="宋体" w:hAnsi="宋体" w:eastAsia="宋体" w:cs="宋体"/>
          <w:color w:val="auto"/>
          <w:kern w:val="0"/>
          <w:szCs w:val="21"/>
          <w:highlight w:val="none"/>
        </w:rPr>
        <w:t>与供应商有其他可能影响政府采购活动公平、公正进行的关系。</w:t>
      </w:r>
    </w:p>
    <w:p w14:paraId="01A5B2E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25.4 </w:t>
      </w:r>
      <w:r>
        <w:rPr>
          <w:rFonts w:hint="eastAsia" w:ascii="宋体" w:hAnsi="宋体" w:eastAsia="宋体" w:cs="宋体"/>
          <w:color w:val="auto"/>
          <w:kern w:val="0"/>
          <w:szCs w:val="21"/>
          <w:highlight w:val="none"/>
        </w:rPr>
        <w:t>评审专家发现本人与参加采购活动的供应商有利害关系的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应当主动提出回避。采购人或者代理机构发现评审专家与参加采购活动的供应商有利害关系的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应当要求其回避。</w:t>
      </w:r>
    </w:p>
    <w:p w14:paraId="05063FC2">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25.5 </w:t>
      </w:r>
      <w:r>
        <w:rPr>
          <w:rFonts w:hint="eastAsia" w:ascii="宋体" w:hAnsi="宋体" w:eastAsia="宋体" w:cs="宋体"/>
          <w:color w:val="auto"/>
          <w:kern w:val="0"/>
          <w:szCs w:val="21"/>
          <w:highlight w:val="none"/>
        </w:rPr>
        <w:t>采购人不得担任磋商小组组长。</w:t>
      </w:r>
    </w:p>
    <w:p w14:paraId="7F70F2A8">
      <w:pPr>
        <w:pStyle w:val="32"/>
        <w:numPr>
          <w:ilvl w:val="0"/>
          <w:numId w:val="0"/>
        </w:numP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25.6 </w:t>
      </w:r>
      <w:r>
        <w:rPr>
          <w:rFonts w:hint="eastAsia" w:ascii="宋体" w:hAnsi="宋体" w:eastAsia="宋体" w:cs="宋体"/>
          <w:color w:val="auto"/>
          <w:kern w:val="0"/>
          <w:szCs w:val="21"/>
          <w:highlight w:val="none"/>
        </w:rPr>
        <w:t>磋商小组成员名单在成交结果公告前应当保密。</w:t>
      </w:r>
    </w:p>
    <w:p w14:paraId="5837F4A2">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26.</w:t>
      </w:r>
      <w:r>
        <w:rPr>
          <w:rFonts w:hint="eastAsia" w:ascii="宋体" w:hAnsi="宋体" w:eastAsia="宋体" w:cs="宋体"/>
          <w:b/>
          <w:color w:val="auto"/>
          <w:kern w:val="0"/>
          <w:szCs w:val="21"/>
          <w:highlight w:val="none"/>
        </w:rPr>
        <w:t>符合性审查</w:t>
      </w:r>
    </w:p>
    <w:p w14:paraId="67FF9E5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26.1 </w:t>
      </w:r>
      <w:r>
        <w:rPr>
          <w:rFonts w:hint="eastAsia" w:ascii="宋体" w:hAnsi="宋体" w:eastAsia="宋体" w:cs="宋体"/>
          <w:color w:val="auto"/>
          <w:kern w:val="0"/>
          <w:szCs w:val="21"/>
          <w:highlight w:val="none"/>
        </w:rPr>
        <w:t>磋商小组依据有关法律法规和磋商文件的规定，对符合资格的供应商的响应文件进行符合性审查，以确定其是否满足磋商文件的实质性要求。</w:t>
      </w:r>
    </w:p>
    <w:p w14:paraId="28DBC23B">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26.2 </w:t>
      </w:r>
      <w:r>
        <w:rPr>
          <w:rFonts w:hint="eastAsia" w:ascii="宋体" w:hAnsi="宋体" w:eastAsia="宋体" w:cs="宋体"/>
          <w:color w:val="auto"/>
          <w:kern w:val="0"/>
          <w:szCs w:val="21"/>
          <w:highlight w:val="none"/>
        </w:rPr>
        <w:t>审查、评价磋商文件是否符合磋商文件的商务、技术等实质性要求。</w:t>
      </w:r>
    </w:p>
    <w:p w14:paraId="1A5E96D1">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26.3 </w:t>
      </w:r>
      <w:r>
        <w:rPr>
          <w:rFonts w:hint="eastAsia" w:ascii="宋体" w:hAnsi="宋体" w:eastAsia="宋体" w:cs="宋体"/>
          <w:color w:val="auto"/>
          <w:kern w:val="0"/>
          <w:szCs w:val="21"/>
          <w:highlight w:val="none"/>
        </w:rPr>
        <w:t>可要求供应商对响应文件有关事项作出澄清或者说明。</w:t>
      </w:r>
    </w:p>
    <w:p w14:paraId="4487AE7D">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27.</w:t>
      </w:r>
      <w:r>
        <w:rPr>
          <w:rFonts w:hint="eastAsia" w:ascii="宋体" w:hAnsi="宋体" w:eastAsia="宋体" w:cs="宋体"/>
          <w:b/>
          <w:color w:val="auto"/>
          <w:kern w:val="0"/>
          <w:szCs w:val="21"/>
          <w:highlight w:val="none"/>
        </w:rPr>
        <w:t>响应文件的澄清</w:t>
      </w:r>
    </w:p>
    <w:p w14:paraId="221FBC3E">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27.1 </w:t>
      </w:r>
      <w:r>
        <w:rPr>
          <w:rFonts w:hint="eastAsia" w:ascii="宋体" w:hAnsi="宋体" w:eastAsia="宋体" w:cs="宋体"/>
          <w:color w:val="auto"/>
          <w:kern w:val="0"/>
          <w:szCs w:val="21"/>
          <w:highlight w:val="none"/>
        </w:rPr>
        <w:t>对于响应文件中含义不明确、同类问题表述不一致或者有明显文字和计算错误的内容，磋商小组应当以书面形式要求供应商作出必要的澄清、说明或者补正。</w:t>
      </w:r>
    </w:p>
    <w:p w14:paraId="3B0E4CE5">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27.2 </w:t>
      </w:r>
      <w:r>
        <w:rPr>
          <w:rFonts w:hint="eastAsia" w:ascii="宋体" w:hAnsi="宋体" w:eastAsia="宋体" w:cs="宋体"/>
          <w:color w:val="auto"/>
          <w:kern w:val="0"/>
          <w:szCs w:val="21"/>
          <w:highlight w:val="none"/>
        </w:rPr>
        <w:t>供应商的澄清、说明或者补正应当采用书面形式，并加盖公章，或者由法定代表人或其授权的代表签字。供应商的澄清、说明或者补正不得超出响应文件的范围或者改变响应文件的实质性内容。</w:t>
      </w:r>
    </w:p>
    <w:p w14:paraId="6525A178">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27.3 </w:t>
      </w:r>
      <w:r>
        <w:rPr>
          <w:rFonts w:hint="eastAsia" w:ascii="宋体" w:hAnsi="宋体" w:eastAsia="宋体" w:cs="宋体"/>
          <w:color w:val="auto"/>
          <w:kern w:val="0"/>
          <w:szCs w:val="21"/>
          <w:highlight w:val="none"/>
        </w:rPr>
        <w:t>供应商的澄清文件是其响应文件的组成部分。</w:t>
      </w:r>
    </w:p>
    <w:p w14:paraId="60C92492">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28.</w:t>
      </w:r>
      <w:r>
        <w:rPr>
          <w:rFonts w:hint="eastAsia" w:ascii="宋体" w:hAnsi="宋体" w:eastAsia="宋体" w:cs="宋体"/>
          <w:b/>
          <w:color w:val="auto"/>
          <w:kern w:val="0"/>
          <w:szCs w:val="21"/>
          <w:highlight w:val="none"/>
        </w:rPr>
        <w:t>响应文件报价出现前后不一致的修正</w:t>
      </w:r>
    </w:p>
    <w:p w14:paraId="5FBB804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28.1磋商文件中开标一览表（报价表）内容与响应文件中相应内容不一致的，以开标一览表（报价表）为准；</w:t>
      </w:r>
    </w:p>
    <w:p w14:paraId="4F2C3D1F">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28.2大写金额和小写金额不一致的，以大写金额为准；</w:t>
      </w:r>
    </w:p>
    <w:p w14:paraId="6986EE9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28.3单价金额小数点或者百分比有明显错位的，以开标一览表的总价为准，并修改单价；</w:t>
      </w:r>
    </w:p>
    <w:p w14:paraId="443881E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 w:val="21"/>
          <w:szCs w:val="21"/>
          <w:highlight w:val="none"/>
          <w:lang w:val="en-US" w:eastAsia="zh-CN" w:bidi="ar-SA"/>
        </w:rPr>
        <w:t>28.4总价金额与按单价汇总金额不一致的，以单价金额计算结果为准。同时出现两种以上不一致的，按照前款规定的顺序修正。修正后的报价按照“供应商须知”27.2规定经供应商确认后产生约束力，供应商不确认的，其投标无效。</w:t>
      </w:r>
    </w:p>
    <w:p w14:paraId="29E72447">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29.</w:t>
      </w:r>
      <w:r>
        <w:rPr>
          <w:rFonts w:hint="eastAsia" w:ascii="宋体" w:hAnsi="宋体" w:eastAsia="宋体" w:cs="宋体"/>
          <w:b/>
          <w:color w:val="auto"/>
          <w:kern w:val="0"/>
          <w:szCs w:val="21"/>
          <w:highlight w:val="none"/>
        </w:rPr>
        <w:t>响应无效情形</w:t>
      </w:r>
    </w:p>
    <w:p w14:paraId="244F8FD0">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vanish/>
          <w:color w:val="auto"/>
          <w:kern w:val="0"/>
          <w:sz w:val="21"/>
          <w:szCs w:val="21"/>
          <w:highlight w:val="none"/>
          <w:lang w:val="en-US" w:eastAsia="zh-CN" w:bidi="ar-SA"/>
        </w:rPr>
        <w:t xml:space="preserve">29.1 </w:t>
      </w:r>
      <w:r>
        <w:rPr>
          <w:rFonts w:hint="eastAsia" w:ascii="宋体" w:hAnsi="宋体" w:eastAsia="宋体" w:cs="宋体"/>
          <w:color w:val="auto"/>
          <w:kern w:val="0"/>
          <w:szCs w:val="21"/>
          <w:highlight w:val="none"/>
        </w:rPr>
        <w:t>响应文件</w:t>
      </w:r>
      <w:r>
        <w:rPr>
          <w:rFonts w:hint="eastAsia" w:ascii="宋体" w:hAnsi="宋体" w:eastAsia="宋体" w:cs="宋体"/>
          <w:color w:val="auto"/>
          <w:kern w:val="0"/>
          <w:szCs w:val="21"/>
          <w:highlight w:val="none"/>
          <w:lang w:eastAsia="zh-CN"/>
        </w:rPr>
        <w:t>属于</w:t>
      </w:r>
      <w:r>
        <w:rPr>
          <w:rFonts w:hint="eastAsia" w:ascii="宋体" w:hAnsi="宋体" w:eastAsia="宋体" w:cs="宋体"/>
          <w:color w:val="auto"/>
          <w:kern w:val="0"/>
          <w:szCs w:val="21"/>
          <w:highlight w:val="none"/>
        </w:rPr>
        <w:t>下列情况之一的，按照无效响应处理：</w:t>
      </w:r>
    </w:p>
    <w:p w14:paraId="14CDC51F">
      <w:pPr>
        <w:pStyle w:val="32"/>
        <w:numPr>
          <w:ilvl w:val="0"/>
          <w:numId w:val="0"/>
        </w:numP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29.1.1</w:t>
      </w:r>
      <w:r>
        <w:rPr>
          <w:rFonts w:hint="eastAsia" w:ascii="宋体" w:hAnsi="宋体" w:eastAsia="宋体" w:cs="宋体"/>
          <w:color w:val="auto"/>
          <w:kern w:val="0"/>
          <w:szCs w:val="21"/>
          <w:highlight w:val="none"/>
        </w:rPr>
        <w:t>未按照磋商文件的规定提交《禹州市政府采购供应商信用承诺函》的；</w:t>
      </w:r>
    </w:p>
    <w:p w14:paraId="3A8AB634">
      <w:pPr>
        <w:pStyle w:val="32"/>
        <w:numPr>
          <w:ilvl w:val="0"/>
          <w:numId w:val="0"/>
        </w:numP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29.1.2</w:t>
      </w:r>
      <w:r>
        <w:rPr>
          <w:rFonts w:hint="eastAsia" w:ascii="宋体" w:hAnsi="宋体" w:eastAsia="宋体" w:cs="宋体"/>
          <w:color w:val="auto"/>
          <w:kern w:val="0"/>
          <w:szCs w:val="21"/>
          <w:highlight w:val="none"/>
        </w:rPr>
        <w:t>未按照磋商文件的规定提交磋商承诺函的；</w:t>
      </w:r>
    </w:p>
    <w:p w14:paraId="3260671E">
      <w:pPr>
        <w:pStyle w:val="32"/>
        <w:numPr>
          <w:ilvl w:val="0"/>
          <w:numId w:val="0"/>
        </w:numP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29.1.3</w:t>
      </w:r>
      <w:r>
        <w:rPr>
          <w:rFonts w:hint="eastAsia" w:ascii="宋体" w:hAnsi="宋体" w:eastAsia="宋体" w:cs="宋体"/>
          <w:color w:val="auto"/>
          <w:kern w:val="0"/>
          <w:szCs w:val="21"/>
          <w:highlight w:val="none"/>
        </w:rPr>
        <w:t>响应文件未按磋商文件要求签署、盖章的；</w:t>
      </w:r>
    </w:p>
    <w:p w14:paraId="7488E976">
      <w:pPr>
        <w:pStyle w:val="32"/>
        <w:numPr>
          <w:ilvl w:val="0"/>
          <w:numId w:val="0"/>
        </w:numP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29.1.4</w:t>
      </w:r>
      <w:r>
        <w:rPr>
          <w:rFonts w:hint="eastAsia" w:ascii="宋体" w:hAnsi="宋体" w:eastAsia="宋体" w:cs="宋体"/>
          <w:color w:val="auto"/>
          <w:kern w:val="0"/>
          <w:szCs w:val="21"/>
          <w:highlight w:val="none"/>
        </w:rPr>
        <w:t>报价超过磋商文件中规定的预算金额的；</w:t>
      </w:r>
    </w:p>
    <w:p w14:paraId="077691A6">
      <w:pPr>
        <w:pStyle w:val="32"/>
        <w:numPr>
          <w:ilvl w:val="0"/>
          <w:numId w:val="0"/>
        </w:numP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29.1.5</w:t>
      </w:r>
      <w:r>
        <w:rPr>
          <w:rFonts w:hint="eastAsia" w:ascii="宋体" w:hAnsi="宋体" w:eastAsia="宋体" w:cs="宋体"/>
          <w:color w:val="auto"/>
          <w:kern w:val="0"/>
          <w:szCs w:val="21"/>
          <w:highlight w:val="none"/>
        </w:rPr>
        <w:t>响应文件含有采购人不能接受的附加条件的。</w:t>
      </w:r>
    </w:p>
    <w:p w14:paraId="5A10BE8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29.2 </w:t>
      </w:r>
      <w:r>
        <w:rPr>
          <w:rFonts w:hint="eastAsia" w:ascii="宋体" w:hAnsi="宋体" w:eastAsia="宋体" w:cs="宋体"/>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4D9305B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29.2.1</w:t>
      </w:r>
      <w:r>
        <w:rPr>
          <w:rFonts w:hint="eastAsia" w:ascii="宋体" w:hAnsi="宋体" w:eastAsia="宋体" w:cs="宋体"/>
          <w:color w:val="auto"/>
          <w:kern w:val="0"/>
          <w:szCs w:val="21"/>
          <w:highlight w:val="none"/>
        </w:rPr>
        <w:t>不同供应商的电子响应文件上传计算机的网卡MAC地址、CPU序列号和硬盘序列号等硬件信息相同的；</w:t>
      </w:r>
    </w:p>
    <w:p w14:paraId="336CF16A">
      <w:pPr>
        <w:pStyle w:val="32"/>
        <w:numPr>
          <w:ilvl w:val="0"/>
          <w:numId w:val="0"/>
        </w:numP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29.2.2</w:t>
      </w:r>
      <w:r>
        <w:rPr>
          <w:rFonts w:hint="eastAsia" w:ascii="宋体" w:hAnsi="宋体" w:eastAsia="宋体" w:cs="宋体"/>
          <w:color w:val="auto"/>
          <w:kern w:val="0"/>
          <w:szCs w:val="21"/>
          <w:highlight w:val="none"/>
        </w:rPr>
        <w:t>不同供应商的响应文件由同一电子设备编制、打印加密或者上传；</w:t>
      </w:r>
    </w:p>
    <w:p w14:paraId="4B2110C1">
      <w:pPr>
        <w:pStyle w:val="32"/>
        <w:numPr>
          <w:ilvl w:val="0"/>
          <w:numId w:val="0"/>
        </w:numP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29.2.3</w:t>
      </w:r>
      <w:r>
        <w:rPr>
          <w:rFonts w:hint="eastAsia" w:ascii="宋体" w:hAnsi="宋体" w:eastAsia="宋体" w:cs="宋体"/>
          <w:color w:val="auto"/>
          <w:kern w:val="0"/>
          <w:szCs w:val="21"/>
          <w:highlight w:val="none"/>
        </w:rPr>
        <w:t>不同供应商的响应文件由同一电子设备打印、复印；</w:t>
      </w:r>
    </w:p>
    <w:p w14:paraId="2760C67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29.2.4</w:t>
      </w:r>
      <w:r>
        <w:rPr>
          <w:rFonts w:hint="eastAsia" w:ascii="宋体" w:hAnsi="宋体" w:eastAsia="宋体" w:cs="宋体"/>
          <w:color w:val="auto"/>
          <w:kern w:val="0"/>
          <w:szCs w:val="21"/>
          <w:highlight w:val="none"/>
        </w:rPr>
        <w:t>不同供应商的响应文件由同一人送达或者分发，或者不同供应商联系人为同一人或不同联系人的联系电话一致的；</w:t>
      </w:r>
    </w:p>
    <w:p w14:paraId="7048F915">
      <w:pPr>
        <w:pStyle w:val="32"/>
        <w:numPr>
          <w:ilvl w:val="0"/>
          <w:numId w:val="0"/>
        </w:numP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29.2.5</w:t>
      </w:r>
      <w:r>
        <w:rPr>
          <w:rFonts w:hint="eastAsia" w:ascii="宋体" w:hAnsi="宋体" w:eastAsia="宋体" w:cs="宋体"/>
          <w:color w:val="auto"/>
          <w:kern w:val="0"/>
          <w:szCs w:val="21"/>
          <w:highlight w:val="none"/>
        </w:rPr>
        <w:t>不同供应商的响应文件的内容存在两处以上细节错误一致；</w:t>
      </w:r>
    </w:p>
    <w:p w14:paraId="1B76E1C6">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29.2.6</w:t>
      </w:r>
      <w:r>
        <w:rPr>
          <w:rFonts w:hint="eastAsia" w:ascii="宋体" w:hAnsi="宋体" w:eastAsia="宋体" w:cs="宋体"/>
          <w:color w:val="auto"/>
          <w:kern w:val="0"/>
          <w:szCs w:val="21"/>
          <w:highlight w:val="none"/>
        </w:rPr>
        <w:t>不同供应商的法定代表人、委托代理人、项目经理、项目负责人等由同一个单位缴纳社会保险或者领取报酬的；</w:t>
      </w:r>
    </w:p>
    <w:p w14:paraId="5198627A">
      <w:pPr>
        <w:pStyle w:val="32"/>
        <w:numPr>
          <w:ilvl w:val="0"/>
          <w:numId w:val="0"/>
        </w:numP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29.2.7</w:t>
      </w:r>
      <w:r>
        <w:rPr>
          <w:rFonts w:hint="eastAsia" w:ascii="宋体" w:hAnsi="宋体" w:eastAsia="宋体" w:cs="宋体"/>
          <w:color w:val="auto"/>
          <w:kern w:val="0"/>
          <w:szCs w:val="21"/>
          <w:highlight w:val="none"/>
        </w:rPr>
        <w:t>不同供应商响应文件中法定代表人或者负责人签字出自同一人之手；</w:t>
      </w:r>
    </w:p>
    <w:p w14:paraId="0D6CB87B">
      <w:pPr>
        <w:pStyle w:val="32"/>
        <w:numPr>
          <w:ilvl w:val="0"/>
          <w:numId w:val="0"/>
        </w:numP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29.2.8</w:t>
      </w:r>
      <w:r>
        <w:rPr>
          <w:rFonts w:hint="eastAsia" w:ascii="宋体" w:hAnsi="宋体" w:eastAsia="宋体" w:cs="宋体"/>
          <w:color w:val="auto"/>
          <w:kern w:val="0"/>
          <w:szCs w:val="21"/>
          <w:highlight w:val="none"/>
          <w:lang w:eastAsia="zh-CN"/>
        </w:rPr>
        <w:t>其他</w:t>
      </w:r>
      <w:r>
        <w:rPr>
          <w:rFonts w:hint="eastAsia" w:ascii="宋体" w:hAnsi="宋体" w:eastAsia="宋体" w:cs="宋体"/>
          <w:color w:val="auto"/>
          <w:kern w:val="0"/>
          <w:szCs w:val="21"/>
          <w:highlight w:val="none"/>
        </w:rPr>
        <w:t>涉嫌串通的情形。</w:t>
      </w:r>
    </w:p>
    <w:p w14:paraId="3F4986A9">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29.3 </w:t>
      </w:r>
      <w:r>
        <w:rPr>
          <w:rFonts w:hint="eastAsia" w:ascii="宋体" w:hAnsi="宋体" w:eastAsia="宋体" w:cs="宋体"/>
          <w:color w:val="auto"/>
          <w:kern w:val="0"/>
          <w:szCs w:val="21"/>
          <w:highlight w:val="none"/>
        </w:rPr>
        <w:t>有下列情形之一的，视为供应商串通磋商，其响应无效：</w:t>
      </w:r>
    </w:p>
    <w:p w14:paraId="424435E4">
      <w:pPr>
        <w:pStyle w:val="32"/>
        <w:numPr>
          <w:ilvl w:val="0"/>
          <w:numId w:val="0"/>
        </w:numPr>
        <w:tabs>
          <w:tab w:val="left" w:pos="1418"/>
        </w:tabs>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29.3.1</w:t>
      </w:r>
      <w:r>
        <w:rPr>
          <w:rFonts w:hint="eastAsia" w:ascii="宋体" w:hAnsi="宋体" w:eastAsia="宋体" w:cs="宋体"/>
          <w:color w:val="auto"/>
          <w:kern w:val="0"/>
          <w:szCs w:val="21"/>
          <w:highlight w:val="none"/>
        </w:rPr>
        <w:t>不同供应商的响应文件由同一单位或者个人编制；</w:t>
      </w:r>
    </w:p>
    <w:p w14:paraId="6C64C630">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29.3.2</w:t>
      </w:r>
      <w:r>
        <w:rPr>
          <w:rFonts w:hint="eastAsia" w:ascii="宋体" w:hAnsi="宋体" w:eastAsia="宋体" w:cs="宋体"/>
          <w:color w:val="auto"/>
          <w:kern w:val="0"/>
          <w:szCs w:val="21"/>
          <w:highlight w:val="none"/>
        </w:rPr>
        <w:t>不同供应商委托同一单位或者个人办理响应事宜；</w:t>
      </w:r>
    </w:p>
    <w:p w14:paraId="5BF4A132">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29.3.3</w:t>
      </w:r>
      <w:r>
        <w:rPr>
          <w:rFonts w:hint="eastAsia" w:ascii="宋体" w:hAnsi="宋体" w:eastAsia="宋体" w:cs="宋体"/>
          <w:color w:val="auto"/>
          <w:kern w:val="0"/>
          <w:szCs w:val="21"/>
          <w:highlight w:val="none"/>
        </w:rPr>
        <w:t>不同供应商的响应文件载明的项目管理成员或者联系人员为同一人；</w:t>
      </w:r>
    </w:p>
    <w:p w14:paraId="2A2445F0">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29.3.4</w:t>
      </w:r>
      <w:r>
        <w:rPr>
          <w:rFonts w:hint="eastAsia" w:ascii="宋体" w:hAnsi="宋体" w:eastAsia="宋体" w:cs="宋体"/>
          <w:color w:val="auto"/>
          <w:kern w:val="0"/>
          <w:szCs w:val="21"/>
          <w:highlight w:val="none"/>
        </w:rPr>
        <w:t>不同供应商的响应文件异常一致或者投标报价呈规律性差异；</w:t>
      </w:r>
    </w:p>
    <w:p w14:paraId="2C102AC1">
      <w:pPr>
        <w:pStyle w:val="32"/>
        <w:numPr>
          <w:ilvl w:val="0"/>
          <w:numId w:val="0"/>
        </w:numP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29.3.5</w:t>
      </w:r>
      <w:r>
        <w:rPr>
          <w:rFonts w:hint="eastAsia" w:ascii="宋体" w:hAnsi="宋体" w:eastAsia="宋体" w:cs="宋体"/>
          <w:color w:val="auto"/>
          <w:kern w:val="0"/>
          <w:szCs w:val="21"/>
          <w:highlight w:val="none"/>
        </w:rPr>
        <w:t>不同供应商的响应文件相互混装。</w:t>
      </w:r>
    </w:p>
    <w:p w14:paraId="1F80EF6F">
      <w:pPr>
        <w:pStyle w:val="3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2"/>
          <w:highlight w:val="none"/>
          <w:lang w:val="en-US" w:eastAsia="zh-CN" w:bidi="ar-SA"/>
        </w:rPr>
        <w:t xml:space="preserve">29.4 </w:t>
      </w:r>
      <w:r>
        <w:rPr>
          <w:rFonts w:hint="eastAsia" w:ascii="宋体" w:hAnsi="宋体" w:eastAsia="宋体" w:cs="宋体"/>
          <w:color w:val="auto"/>
          <w:highlight w:val="none"/>
        </w:rPr>
        <w:t>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14:paraId="702B0477">
      <w:pPr>
        <w:pStyle w:val="3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2"/>
          <w:highlight w:val="none"/>
          <w:lang w:val="en-US" w:eastAsia="zh-CN" w:bidi="ar-SA"/>
        </w:rPr>
        <w:t xml:space="preserve">29.5 </w:t>
      </w:r>
      <w:r>
        <w:rPr>
          <w:rFonts w:hint="eastAsia" w:ascii="宋体" w:hAnsi="宋体" w:eastAsia="宋体" w:cs="宋体"/>
          <w:color w:val="auto"/>
          <w:kern w:val="0"/>
          <w:szCs w:val="21"/>
          <w:highlight w:val="none"/>
        </w:rPr>
        <w:t>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3CC676D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29.6 </w:t>
      </w:r>
      <w:r>
        <w:rPr>
          <w:rFonts w:hint="eastAsia" w:ascii="宋体" w:hAnsi="宋体" w:eastAsia="宋体" w:cs="宋体"/>
          <w:color w:val="auto"/>
          <w:kern w:val="0"/>
          <w:szCs w:val="21"/>
          <w:highlight w:val="none"/>
        </w:rPr>
        <w:t>按照《关于推进全流程电子化交易和在线监管工作有关问题的通知》（许公管办</w:t>
      </w:r>
      <w:r>
        <w:rPr>
          <w:rFonts w:hint="eastAsia" w:ascii="宋体" w:hAnsi="宋体" w:eastAsia="宋体" w:cs="宋体"/>
          <w:color w:val="auto"/>
          <w:kern w:val="0"/>
          <w:szCs w:val="21"/>
          <w:highlight w:val="none"/>
          <w:lang w:eastAsia="zh-CN"/>
        </w:rPr>
        <w:t>〔2019〕3号</w:t>
      </w:r>
      <w:r>
        <w:rPr>
          <w:rFonts w:hint="eastAsia" w:ascii="宋体" w:hAnsi="宋体" w:eastAsia="宋体" w:cs="宋体"/>
          <w:color w:val="auto"/>
          <w:kern w:val="0"/>
          <w:szCs w:val="21"/>
          <w:highlight w:val="none"/>
        </w:rPr>
        <w:t>）规定，不同供应商电子响应文件制作硬件特征码（网卡MAC地址、CPU序号、硬盘序列号）均一致时，视为‘不同供应商的响应文件由同一单位或者个人编制’或‘不同供应商委托同一单位或者个人办理响应事宜’，其磋商响应无效。</w:t>
      </w:r>
    </w:p>
    <w:p w14:paraId="5DF31C9B">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29.7 法律法规</w:t>
      </w:r>
      <w:r>
        <w:rPr>
          <w:rFonts w:hint="eastAsia" w:ascii="宋体" w:hAnsi="宋体" w:eastAsia="宋体" w:cs="宋体"/>
          <w:color w:val="auto"/>
          <w:kern w:val="0"/>
          <w:szCs w:val="21"/>
          <w:highlight w:val="none"/>
        </w:rPr>
        <w:t>和响应文件规定的其他无效情形。</w:t>
      </w:r>
    </w:p>
    <w:p w14:paraId="542CD508">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30.</w:t>
      </w:r>
      <w:r>
        <w:rPr>
          <w:rFonts w:hint="eastAsia" w:ascii="宋体" w:hAnsi="宋体" w:eastAsia="宋体" w:cs="宋体"/>
          <w:b/>
          <w:color w:val="auto"/>
          <w:kern w:val="0"/>
          <w:szCs w:val="21"/>
          <w:highlight w:val="none"/>
        </w:rPr>
        <w:t>响应文件评审与评价</w:t>
      </w:r>
    </w:p>
    <w:p w14:paraId="6FB362D8">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磋商小组按照磋商文件中规定的评标方法和标准，对符合性审查合格的响应文件进行商务和技术评估，综合比较与评价。</w:t>
      </w:r>
    </w:p>
    <w:p w14:paraId="125C1906">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31.</w:t>
      </w:r>
      <w:r>
        <w:rPr>
          <w:rFonts w:hint="eastAsia" w:ascii="宋体" w:hAnsi="宋体" w:eastAsia="宋体" w:cs="宋体"/>
          <w:b/>
          <w:color w:val="auto"/>
          <w:kern w:val="0"/>
          <w:szCs w:val="21"/>
          <w:highlight w:val="none"/>
        </w:rPr>
        <w:t>评标方法、评标标准</w:t>
      </w:r>
    </w:p>
    <w:p w14:paraId="61FCDECA">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31.1 </w:t>
      </w:r>
      <w:r>
        <w:rPr>
          <w:rFonts w:hint="eastAsia" w:ascii="宋体" w:hAnsi="宋体" w:eastAsia="宋体" w:cs="宋体"/>
          <w:color w:val="auto"/>
          <w:kern w:val="0"/>
          <w:szCs w:val="21"/>
          <w:highlight w:val="none"/>
        </w:rPr>
        <w:t>评标方法分为综合评分法。</w:t>
      </w:r>
    </w:p>
    <w:p w14:paraId="2CB9F44B">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31.1.1</w:t>
      </w:r>
      <w:r>
        <w:rPr>
          <w:rFonts w:hint="eastAsia" w:ascii="宋体" w:hAnsi="宋体" w:eastAsia="宋体" w:cs="宋体"/>
          <w:color w:val="auto"/>
          <w:kern w:val="0"/>
          <w:szCs w:val="21"/>
          <w:highlight w:val="none"/>
        </w:rPr>
        <w:t>综合评分法，是指响应文件满足磋商文件全部实质性要求，且按照评审因素的量化指标评审得分最高的供应商为成交候选人的评标方法。</w:t>
      </w:r>
    </w:p>
    <w:p w14:paraId="54C667D7">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31.2 </w:t>
      </w:r>
      <w:r>
        <w:rPr>
          <w:rFonts w:hint="eastAsia" w:ascii="宋体" w:hAnsi="宋体" w:eastAsia="宋体" w:cs="宋体"/>
          <w:color w:val="auto"/>
          <w:kern w:val="0"/>
          <w:szCs w:val="21"/>
          <w:highlight w:val="none"/>
        </w:rPr>
        <w:t>价格分</w:t>
      </w:r>
    </w:p>
    <w:p w14:paraId="01FF6EE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31.2.1</w:t>
      </w:r>
      <w:r>
        <w:rPr>
          <w:rFonts w:hint="eastAsia" w:ascii="宋体" w:hAnsi="宋体" w:eastAsia="宋体" w:cs="宋体"/>
          <w:color w:val="auto"/>
          <w:kern w:val="0"/>
          <w:szCs w:val="21"/>
          <w:highlight w:val="none"/>
        </w:rPr>
        <w:t>价格分采用低价优先法计算，即满足磋商文件要求且最后报价最低的供应商的价格为磋商基准价，其价格分为满分。其他供应商的价格分统一按照下列公式计算：</w:t>
      </w:r>
    </w:p>
    <w:p w14:paraId="6115653C">
      <w:pP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磋商报价得分=</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磋商基准价/最后磋商报价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×100</w:t>
      </w:r>
    </w:p>
    <w:p w14:paraId="00A524B7">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31.2.2</w:t>
      </w:r>
      <w:r>
        <w:rPr>
          <w:rFonts w:hint="eastAsia" w:ascii="宋体" w:hAnsi="宋体" w:eastAsia="宋体" w:cs="宋体"/>
          <w:color w:val="auto"/>
          <w:kern w:val="0"/>
          <w:szCs w:val="21"/>
          <w:highlight w:val="none"/>
        </w:rPr>
        <w:t>评审过程中，不得去掉最后报价中的最高报价和最低报价。</w:t>
      </w:r>
    </w:p>
    <w:p w14:paraId="676C1DC2">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31.2.3</w:t>
      </w:r>
      <w:r>
        <w:rPr>
          <w:rFonts w:hint="eastAsia" w:ascii="宋体" w:hAnsi="宋体" w:eastAsia="宋体" w:cs="宋体"/>
          <w:color w:val="auto"/>
          <w:kern w:val="0"/>
          <w:szCs w:val="21"/>
          <w:highlight w:val="none"/>
        </w:rPr>
        <w:t>因落实政府采购政策进行价格调整的，以调整后的价格计算磋商基准价和磋商报价。</w:t>
      </w:r>
    </w:p>
    <w:p w14:paraId="07CEF7A9">
      <w:pPr>
        <w:pStyle w:val="32"/>
        <w:numPr>
          <w:ilvl w:val="0"/>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31.3 </w:t>
      </w:r>
      <w:r>
        <w:rPr>
          <w:rFonts w:hint="eastAsia" w:ascii="宋体" w:hAnsi="宋体" w:eastAsia="宋体" w:cs="宋体"/>
          <w:color w:val="auto"/>
          <w:kern w:val="0"/>
          <w:szCs w:val="21"/>
          <w:highlight w:val="none"/>
        </w:rPr>
        <w:t>本次磋商具体磋商方法、磋商标准见（第六章 对响应文件审查与评审）。</w:t>
      </w:r>
    </w:p>
    <w:p w14:paraId="3765347D">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31.3异常低价审查。</w:t>
      </w:r>
    </w:p>
    <w:p w14:paraId="0D1DAC88">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31.3.1评审中出现下列情形之一的，磋商小组应当启动异常低价投标审查程序：</w:t>
      </w:r>
    </w:p>
    <w:p w14:paraId="6E0E480F">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（1）投标（响应）报价低于全部通过符合性审查供应商投标（响应）报价平均值50%的，即投标（响应）报价〈全部通过符合性审查供应商投标（响应）报价平均值×50%；</w:t>
      </w:r>
    </w:p>
    <w:p w14:paraId="0C59DD8B">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（2）投标（响应）报价低于通过符合性审查的次低报价供应商投标（响应）报价50%的，即投标（响应）报价〈通过符合性审查的次低报价供应商投标（响应）报价×50%；</w:t>
      </w:r>
    </w:p>
    <w:p w14:paraId="45D05FBF">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（3）投标（响应）报价低于采购项目最高限价45%的，即投标（响应）报价〈采购项目最高限价×45%；</w:t>
      </w:r>
    </w:p>
    <w:p w14:paraId="1F77F1DF">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（4）磋商小组基于专业判断，认为供应商报价过低，有可能影响产品质量或者不能诚信履约的其他情形。</w:t>
      </w:r>
    </w:p>
    <w:p w14:paraId="70E97BEE">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（5）相关法律法规对供应商报价有规定的，从其规定。</w:t>
      </w:r>
    </w:p>
    <w:p w14:paraId="787CE82E">
      <w:pPr>
        <w:pStyle w:val="32"/>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31.3.2磋商小组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63978257">
      <w:pPr>
        <w:pStyle w:val="32"/>
        <w:numPr>
          <w:ilvl w:val="0"/>
          <w:numId w:val="0"/>
        </w:numPr>
        <w:autoSpaceDE w:val="0"/>
        <w:autoSpaceDN w:val="0"/>
        <w:spacing w:line="360" w:lineRule="auto"/>
        <w:ind w:left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  31.3.3磋商小组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磋商小组应当将其作为无效投标处理。</w:t>
      </w:r>
    </w:p>
    <w:p w14:paraId="2F4C9915">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32.</w:t>
      </w:r>
      <w:r>
        <w:rPr>
          <w:rFonts w:hint="eastAsia" w:ascii="宋体" w:hAnsi="宋体" w:eastAsia="宋体" w:cs="宋体"/>
          <w:b/>
          <w:color w:val="auto"/>
          <w:kern w:val="0"/>
          <w:szCs w:val="21"/>
          <w:highlight w:val="none"/>
        </w:rPr>
        <w:t>磋商</w:t>
      </w:r>
    </w:p>
    <w:p w14:paraId="6FEEE069">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32.1 </w:t>
      </w:r>
      <w:r>
        <w:rPr>
          <w:rFonts w:hint="eastAsia" w:ascii="宋体" w:hAnsi="宋体" w:eastAsia="宋体" w:cs="宋体"/>
          <w:color w:val="auto"/>
          <w:kern w:val="0"/>
          <w:szCs w:val="21"/>
          <w:highlight w:val="none"/>
        </w:rPr>
        <w:t>磋商小组与通过符合性审查合格的响应文件，即实质性响应磋商文件的供应商分别进行</w:t>
      </w:r>
    </w:p>
    <w:p w14:paraId="1B4A7FA7">
      <w:pPr>
        <w:pStyle w:val="32"/>
        <w:numPr>
          <w:ilvl w:val="0"/>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w:t>
      </w:r>
    </w:p>
    <w:p w14:paraId="01FC9BD3">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32.2 </w:t>
      </w:r>
      <w:r>
        <w:rPr>
          <w:rFonts w:hint="eastAsia" w:ascii="宋体" w:hAnsi="宋体" w:eastAsia="宋体" w:cs="宋体"/>
          <w:color w:val="auto"/>
          <w:kern w:val="0"/>
          <w:szCs w:val="21"/>
          <w:highlight w:val="none"/>
        </w:rPr>
        <w:t>磋商小组所有成员应当集中与单一供应商分别进行磋商，并给予所有参加磋商的供应商</w:t>
      </w:r>
    </w:p>
    <w:p w14:paraId="2EF9A11C">
      <w:pPr>
        <w:pStyle w:val="32"/>
        <w:numPr>
          <w:ilvl w:val="0"/>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平等的磋商机会。</w:t>
      </w:r>
    </w:p>
    <w:p w14:paraId="713FB679">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32.3 </w:t>
      </w:r>
      <w:r>
        <w:rPr>
          <w:rFonts w:hint="eastAsia" w:ascii="宋体" w:hAnsi="宋体" w:eastAsia="宋体" w:cs="宋体"/>
          <w:color w:val="auto"/>
          <w:kern w:val="0"/>
          <w:szCs w:val="21"/>
          <w:highlight w:val="none"/>
        </w:rPr>
        <w:t>在磋商中，磋商的任何一方不得透露与磋商有关的其他供应商的技术资料、价格和其他</w:t>
      </w:r>
    </w:p>
    <w:p w14:paraId="794E4B65">
      <w:pPr>
        <w:pStyle w:val="32"/>
        <w:numPr>
          <w:ilvl w:val="0"/>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信息。</w:t>
      </w:r>
    </w:p>
    <w:p w14:paraId="316215CA">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32.4 </w:t>
      </w:r>
      <w:r>
        <w:rPr>
          <w:rFonts w:hint="eastAsia" w:ascii="宋体" w:hAnsi="宋体" w:eastAsia="宋体" w:cs="宋体"/>
          <w:color w:val="auto"/>
          <w:kern w:val="0"/>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3DF12DA1">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32.5 </w:t>
      </w:r>
      <w:r>
        <w:rPr>
          <w:rFonts w:hint="eastAsia" w:ascii="宋体" w:hAnsi="宋体" w:eastAsia="宋体" w:cs="宋体"/>
          <w:color w:val="auto"/>
          <w:kern w:val="0"/>
          <w:szCs w:val="21"/>
          <w:highlight w:val="none"/>
        </w:rPr>
        <w:t>磋商文件能够详细列明采购标的的技术、服务要求的，磋商结束后，磋商小组应当要求所有实质性响应的供应商在规定时间内提交最后报价，提交最后报价的供应商不得少于3家。</w:t>
      </w:r>
    </w:p>
    <w:p w14:paraId="796D577E">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32.6 </w:t>
      </w:r>
      <w:r>
        <w:rPr>
          <w:rFonts w:hint="eastAsia" w:ascii="宋体" w:hAnsi="宋体" w:eastAsia="宋体" w:cs="宋体"/>
          <w:color w:val="auto"/>
          <w:kern w:val="0"/>
          <w:szCs w:val="21"/>
          <w:highlight w:val="none"/>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16A57F45">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32.7 </w:t>
      </w:r>
      <w:r>
        <w:rPr>
          <w:rFonts w:hint="eastAsia" w:ascii="宋体" w:hAnsi="宋体" w:eastAsia="宋体" w:cs="宋体"/>
          <w:color w:val="auto"/>
          <w:kern w:val="0"/>
          <w:szCs w:val="21"/>
          <w:highlight w:val="none"/>
        </w:rPr>
        <w:t>如磋商中出现符合《财政部关于政府采购竞争性磋商采购方式管理暂行办法有关问题的补充通知》（财库〔2015〕124号）中的情形，则按财政部通知要求执行。</w:t>
      </w:r>
    </w:p>
    <w:p w14:paraId="3ABC6062">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 w:val="21"/>
          <w:szCs w:val="21"/>
          <w:highlight w:val="none"/>
          <w:lang w:val="en-US" w:eastAsia="zh-CN" w:bidi="ar-SA"/>
        </w:rPr>
        <w:t xml:space="preserve">32.8 </w:t>
      </w:r>
      <w:r>
        <w:rPr>
          <w:rFonts w:hint="eastAsia" w:ascii="宋体" w:hAnsi="宋体" w:eastAsia="宋体" w:cs="宋体"/>
          <w:color w:val="auto"/>
          <w:kern w:val="0"/>
          <w:szCs w:val="21"/>
          <w:highlight w:val="none"/>
        </w:rPr>
        <w:t>最后报价是供应商响应文件的有效组成部分。符合《政府采购竞争性磋商采购方式管理暂行办法》【（财库2014）214号】第三条第四项情形的，提交最后报价的供应商可以为2家</w:t>
      </w:r>
      <w:r>
        <w:rPr>
          <w:rFonts w:hint="eastAsia" w:ascii="宋体" w:hAnsi="宋体" w:eastAsia="宋体" w:cs="宋体"/>
          <w:color w:val="auto"/>
          <w:kern w:val="0"/>
          <w:szCs w:val="21"/>
          <w:highlight w:val="none"/>
          <w:lang w:eastAsia="zh-CN"/>
        </w:rPr>
        <w:t>。</w:t>
      </w:r>
    </w:p>
    <w:p w14:paraId="4D7511D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32.9 </w:t>
      </w:r>
      <w:r>
        <w:rPr>
          <w:rFonts w:hint="eastAsia" w:ascii="宋体" w:hAnsi="宋体" w:eastAsia="宋体" w:cs="宋体"/>
          <w:color w:val="auto"/>
          <w:kern w:val="0"/>
          <w:szCs w:val="21"/>
          <w:highlight w:val="none"/>
        </w:rPr>
        <w:t>已提交响应文件的供应商，在提交最后报价之前，可以根据磋商情况退出磋商。</w:t>
      </w:r>
    </w:p>
    <w:p w14:paraId="3D4DC7E9">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32.10 </w:t>
      </w:r>
      <w:r>
        <w:rPr>
          <w:rFonts w:hint="eastAsia" w:ascii="宋体" w:hAnsi="宋体" w:eastAsia="宋体" w:cs="宋体"/>
          <w:color w:val="auto"/>
          <w:kern w:val="0"/>
          <w:szCs w:val="21"/>
          <w:highlight w:val="none"/>
        </w:rPr>
        <w:t>按照《关于推进全流程电子化交易和在线监管工作有关问题的通知》（许公管办</w:t>
      </w:r>
      <w:r>
        <w:rPr>
          <w:rFonts w:hint="eastAsia" w:ascii="宋体" w:hAnsi="宋体" w:eastAsia="宋体" w:cs="宋体"/>
          <w:color w:val="auto"/>
          <w:kern w:val="0"/>
          <w:szCs w:val="21"/>
          <w:highlight w:val="none"/>
          <w:lang w:eastAsia="zh-CN"/>
        </w:rPr>
        <w:t>〔2019〕3号</w:t>
      </w:r>
      <w:r>
        <w:rPr>
          <w:rFonts w:hint="eastAsia" w:ascii="宋体" w:hAnsi="宋体" w:eastAsia="宋体" w:cs="宋体"/>
          <w:color w:val="auto"/>
          <w:kern w:val="0"/>
          <w:szCs w:val="21"/>
          <w:highlight w:val="none"/>
        </w:rPr>
        <w:t>）规定，评审专家应严格按照要求查看“硬件特征码相”关信息并进行评审。</w:t>
      </w:r>
    </w:p>
    <w:p w14:paraId="083431A7">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33.</w:t>
      </w:r>
      <w:r>
        <w:rPr>
          <w:rFonts w:hint="eastAsia" w:ascii="宋体" w:hAnsi="宋体" w:eastAsia="宋体" w:cs="宋体"/>
          <w:b/>
          <w:color w:val="auto"/>
          <w:kern w:val="0"/>
          <w:szCs w:val="21"/>
          <w:highlight w:val="none"/>
        </w:rPr>
        <w:t>推荐成交候选人</w:t>
      </w:r>
    </w:p>
    <w:p w14:paraId="1E0A51D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33.1 </w:t>
      </w:r>
      <w:r>
        <w:rPr>
          <w:rFonts w:hint="eastAsia" w:ascii="宋体" w:hAnsi="宋体" w:eastAsia="宋体" w:cs="宋体"/>
          <w:color w:val="auto"/>
          <w:szCs w:val="21"/>
          <w:highlight w:val="none"/>
          <w:shd w:val="clear" w:color="auto" w:fill="FFFFFF"/>
        </w:rPr>
        <w:t>磋商小组应当根据综合评分情况，按照评审得分由高到低顺序推荐3名以上成交候选供应商，并编写评审报告。符合</w:t>
      </w:r>
      <w:r>
        <w:rPr>
          <w:rFonts w:hint="eastAsia" w:ascii="宋体" w:hAnsi="宋体" w:eastAsia="宋体" w:cs="宋体"/>
          <w:color w:val="auto"/>
          <w:kern w:val="0"/>
          <w:szCs w:val="21"/>
          <w:highlight w:val="none"/>
        </w:rPr>
        <w:t>《政府采购竞争性磋商采购方式管理暂行办法》【（财库2014）214号】</w:t>
      </w:r>
      <w:r>
        <w:rPr>
          <w:rFonts w:hint="eastAsia" w:ascii="宋体" w:hAnsi="宋体" w:eastAsia="宋体" w:cs="宋体"/>
          <w:color w:val="auto"/>
          <w:szCs w:val="21"/>
          <w:highlight w:val="none"/>
          <w:shd w:val="clear" w:color="auto" w:fill="FFFFFF"/>
        </w:rPr>
        <w:t>第二十一条第三款情形的，可以推荐2家成交候选供应商。评审得分相同的，按照最后报价由低到高的顺序推荐。评审得分且最后报价相同的，按照技术指标优劣顺序推荐。</w:t>
      </w:r>
    </w:p>
    <w:p w14:paraId="3265854C">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33.2 </w:t>
      </w:r>
      <w:r>
        <w:rPr>
          <w:rFonts w:hint="eastAsia" w:ascii="宋体" w:hAnsi="宋体" w:eastAsia="宋体" w:cs="宋体"/>
          <w:color w:val="auto"/>
          <w:szCs w:val="21"/>
          <w:highlight w:val="none"/>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F02CEBE">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34.</w:t>
      </w:r>
      <w:r>
        <w:rPr>
          <w:rFonts w:hint="eastAsia" w:ascii="宋体" w:hAnsi="宋体" w:eastAsia="宋体" w:cs="宋体"/>
          <w:b/>
          <w:color w:val="auto"/>
          <w:kern w:val="0"/>
          <w:szCs w:val="21"/>
          <w:highlight w:val="none"/>
        </w:rPr>
        <w:t>保密</w:t>
      </w:r>
    </w:p>
    <w:p w14:paraId="7C82B1CF">
      <w:pPr>
        <w:pStyle w:val="32"/>
        <w:numPr>
          <w:ilvl w:val="1"/>
          <w:numId w:val="0"/>
        </w:numP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34.1 </w:t>
      </w:r>
      <w:r>
        <w:rPr>
          <w:rFonts w:hint="eastAsia" w:ascii="宋体" w:hAnsi="宋体" w:eastAsia="宋体" w:cs="宋体"/>
          <w:color w:val="auto"/>
          <w:kern w:val="0"/>
          <w:szCs w:val="21"/>
          <w:highlight w:val="none"/>
        </w:rPr>
        <w:t>评审专家应当遵守评审工作纪律，不得泄露评审文件、评审情况和评审中获悉的商业秘</w:t>
      </w:r>
    </w:p>
    <w:p w14:paraId="7EE0D1D7">
      <w:pPr>
        <w:pStyle w:val="32"/>
        <w:numPr>
          <w:ilvl w:val="1"/>
          <w:numId w:val="0"/>
        </w:numP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密。</w:t>
      </w:r>
    </w:p>
    <w:p w14:paraId="54FB469E">
      <w:pPr>
        <w:pStyle w:val="32"/>
        <w:keepNext w:val="0"/>
        <w:keepLines w:val="0"/>
        <w:pageBreakBefore w:val="0"/>
        <w:widowControl w:val="0"/>
        <w:numPr>
          <w:ilvl w:val="1"/>
          <w:numId w:val="0"/>
        </w:numP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34.2 </w:t>
      </w:r>
      <w:r>
        <w:rPr>
          <w:rFonts w:hint="eastAsia" w:ascii="宋体" w:hAnsi="宋体" w:eastAsia="宋体" w:cs="宋体"/>
          <w:color w:val="auto"/>
          <w:kern w:val="0"/>
          <w:szCs w:val="21"/>
          <w:highlight w:val="none"/>
        </w:rPr>
        <w:t>采购人、采购代理机构应当采取必要措施，保证评标在严格保密的情况下进行。有关人员对评审情况以及在评审过程中获悉的国家秘密、商业秘密负有保密责任。</w:t>
      </w:r>
    </w:p>
    <w:p w14:paraId="681F7D70">
      <w:pP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六、定标和授予合同</w:t>
      </w:r>
    </w:p>
    <w:p w14:paraId="7FD6DCD2">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35.</w:t>
      </w:r>
      <w:r>
        <w:rPr>
          <w:rFonts w:hint="eastAsia" w:ascii="宋体" w:hAnsi="宋体" w:eastAsia="宋体" w:cs="宋体"/>
          <w:b/>
          <w:color w:val="auto"/>
          <w:kern w:val="0"/>
          <w:szCs w:val="21"/>
          <w:highlight w:val="none"/>
        </w:rPr>
        <w:t>确定成交人</w:t>
      </w:r>
    </w:p>
    <w:p w14:paraId="1FD23DAF">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35.1 </w:t>
      </w:r>
      <w:r>
        <w:rPr>
          <w:rFonts w:hint="eastAsia" w:ascii="宋体" w:hAnsi="宋体" w:eastAsia="宋体" w:cs="宋体"/>
          <w:color w:val="auto"/>
          <w:kern w:val="0"/>
          <w:szCs w:val="21"/>
          <w:highlight w:val="none"/>
        </w:rPr>
        <w:t>采购人应当自收到评标报告之日起1个工作日内，在评标报告确定的成交候选人名单中按顺序确定成交人（核验成交供应商由《禹州市政府采购供应商信用承诺函》替代的证明材料）。</w:t>
      </w:r>
    </w:p>
    <w:p w14:paraId="33AFC85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35.2 </w:t>
      </w:r>
      <w:r>
        <w:rPr>
          <w:rFonts w:hint="eastAsia" w:ascii="宋体" w:hAnsi="宋体" w:eastAsia="宋体" w:cs="宋体"/>
          <w:color w:val="auto"/>
          <w:kern w:val="0"/>
          <w:szCs w:val="21"/>
          <w:highlight w:val="none"/>
        </w:rPr>
        <w:t>采购人在收到评标报告1个工作日内未按评标报告推荐的成交候选人顺序确定成交人，又不能说明合法理由的，视同按评标报告推荐的顺序确定排名第一的成交候选人为成交人。</w:t>
      </w:r>
    </w:p>
    <w:p w14:paraId="2CE74972">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36.</w:t>
      </w:r>
      <w:r>
        <w:rPr>
          <w:rFonts w:hint="eastAsia" w:ascii="宋体" w:hAnsi="宋体" w:eastAsia="宋体" w:cs="宋体"/>
          <w:b/>
          <w:color w:val="auto"/>
          <w:kern w:val="0"/>
          <w:szCs w:val="21"/>
          <w:highlight w:val="none"/>
        </w:rPr>
        <w:t>成交公告、发出成交通知书</w:t>
      </w:r>
    </w:p>
    <w:p w14:paraId="3882B0C3">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36.1 </w:t>
      </w:r>
      <w:r>
        <w:rPr>
          <w:rFonts w:hint="eastAsia" w:ascii="宋体" w:hAnsi="宋体" w:eastAsia="宋体" w:cs="宋体"/>
          <w:color w:val="auto"/>
          <w:kern w:val="0"/>
          <w:szCs w:val="21"/>
          <w:highlight w:val="none"/>
        </w:rPr>
        <w:t>采购</w:t>
      </w:r>
      <w:r>
        <w:rPr>
          <w:rFonts w:hint="eastAsia" w:ascii="宋体" w:hAnsi="宋体" w:eastAsia="宋体" w:cs="宋体"/>
          <w:color w:val="auto"/>
          <w:kern w:val="0"/>
          <w:szCs w:val="21"/>
          <w:highlight w:val="none"/>
          <w:lang w:eastAsia="zh-CN"/>
        </w:rPr>
        <w:t>人在</w:t>
      </w:r>
      <w:r>
        <w:rPr>
          <w:rFonts w:hint="eastAsia" w:ascii="宋体" w:hAnsi="宋体" w:eastAsia="宋体" w:cs="宋体"/>
          <w:color w:val="auto"/>
          <w:kern w:val="0"/>
          <w:szCs w:val="21"/>
          <w:highlight w:val="none"/>
        </w:rPr>
        <w:t>确认成交人后公告成交结果的同时，向成交人发出成交通知书。</w:t>
      </w:r>
    </w:p>
    <w:p w14:paraId="0C4530AB">
      <w:pPr>
        <w:pStyle w:val="32"/>
        <w:numPr>
          <w:ilvl w:val="0"/>
          <w:numId w:val="0"/>
        </w:numP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36.2 </w:t>
      </w:r>
      <w:r>
        <w:rPr>
          <w:rFonts w:hint="eastAsia" w:ascii="宋体" w:hAnsi="宋体" w:eastAsia="宋体" w:cs="宋体"/>
          <w:color w:val="auto"/>
          <w:kern w:val="0"/>
          <w:szCs w:val="21"/>
          <w:highlight w:val="none"/>
        </w:rPr>
        <w:t>成交通知书发出后，采购人不得违法改变成交结果，成交人无正当理由不得放弃成交。</w:t>
      </w:r>
    </w:p>
    <w:p w14:paraId="29EAE0D9">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37.</w:t>
      </w:r>
      <w:r>
        <w:rPr>
          <w:rFonts w:hint="eastAsia" w:ascii="宋体" w:hAnsi="宋体" w:eastAsia="宋体" w:cs="宋体"/>
          <w:b/>
          <w:color w:val="auto"/>
          <w:kern w:val="0"/>
          <w:szCs w:val="21"/>
          <w:highlight w:val="none"/>
        </w:rPr>
        <w:t>质疑提出与答复</w:t>
      </w:r>
    </w:p>
    <w:p w14:paraId="181185D0">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37.1 </w:t>
      </w:r>
      <w:r>
        <w:rPr>
          <w:rFonts w:hint="eastAsia" w:ascii="宋体" w:hAnsi="宋体" w:eastAsia="宋体" w:cs="宋体"/>
          <w:color w:val="auto"/>
          <w:kern w:val="0"/>
          <w:szCs w:val="21"/>
          <w:highlight w:val="none"/>
        </w:rPr>
        <w:t>供应商认为磋商文件、采购过程和成交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如未提出视为全面接受。</w:t>
      </w:r>
    </w:p>
    <w:p w14:paraId="45497FD6">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37.1.1</w:t>
      </w:r>
      <w:r>
        <w:rPr>
          <w:rFonts w:hint="eastAsia" w:ascii="宋体" w:hAnsi="宋体" w:eastAsia="宋体" w:cs="宋体"/>
          <w:color w:val="auto"/>
          <w:kern w:val="0"/>
          <w:szCs w:val="21"/>
          <w:highlight w:val="none"/>
        </w:rPr>
        <w:t>对采购文件提出质疑的，潜在供应商</w:t>
      </w:r>
      <w:r>
        <w:rPr>
          <w:rFonts w:hint="eastAsia" w:ascii="宋体" w:hAnsi="宋体" w:eastAsia="宋体" w:cs="宋体"/>
          <w:color w:val="auto"/>
          <w:kern w:val="0"/>
          <w:szCs w:val="21"/>
          <w:highlight w:val="none"/>
          <w:lang w:eastAsia="zh-CN"/>
        </w:rPr>
        <w:t>应</w:t>
      </w:r>
      <w:r>
        <w:rPr>
          <w:rFonts w:hint="eastAsia" w:ascii="宋体" w:hAnsi="宋体" w:eastAsia="宋体" w:cs="宋体"/>
          <w:color w:val="auto"/>
          <w:kern w:val="0"/>
          <w:szCs w:val="21"/>
          <w:highlight w:val="none"/>
        </w:rPr>
        <w:t>依法获取采购文件，且应当在获取采购文件或者采购文件公告期限届满之日起7个工作日内使用CA数字证书登录《全国公共资源交易平台（河南省·许昌市）》，通过许</w:t>
      </w:r>
      <w:r>
        <w:rPr>
          <w:rFonts w:hint="eastAsia" w:ascii="宋体" w:hAnsi="宋体" w:eastAsia="宋体" w:cs="宋体"/>
          <w:color w:val="auto"/>
          <w:kern w:val="0"/>
          <w:szCs w:val="21"/>
          <w:highlight w:val="none"/>
          <w:lang w:eastAsia="zh-CN"/>
        </w:rPr>
        <w:t>昌市</w:t>
      </w:r>
      <w:r>
        <w:rPr>
          <w:rFonts w:hint="eastAsia" w:ascii="宋体" w:hAnsi="宋体" w:eastAsia="宋体" w:cs="宋体"/>
          <w:color w:val="auto"/>
          <w:kern w:val="0"/>
          <w:szCs w:val="21"/>
          <w:highlight w:val="none"/>
        </w:rPr>
        <w:t>公共资源交易系统一次性提出，逾期提交或未按照要求提交的质疑函将不予受理。质疑提出后潜在</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应及时联系招标公告中集采机构联系人查看。</w:t>
      </w:r>
    </w:p>
    <w:p w14:paraId="3204D54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37.1.2</w:t>
      </w:r>
      <w:r>
        <w:rPr>
          <w:rFonts w:hint="eastAsia" w:ascii="宋体" w:hAnsi="宋体" w:eastAsia="宋体" w:cs="宋体"/>
          <w:color w:val="auto"/>
          <w:kern w:val="0"/>
          <w:szCs w:val="21"/>
          <w:highlight w:val="none"/>
        </w:rPr>
        <w:t>对采购过程提出质疑的，为各采购程序环节结束之日起七个工作日内，</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使用CA数字证书登录《全国公共资源交易平台（河南省·许昌市）》，通过许昌公共资源交易系统一次性提出，逾期提交或未按照要求提交的质疑函将不予受理。质疑提出后</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应及时联系磋商公告中集采机构联系人查看。</w:t>
      </w:r>
    </w:p>
    <w:p w14:paraId="2419D5C3">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37.1.3</w:t>
      </w:r>
      <w:r>
        <w:rPr>
          <w:rFonts w:hint="eastAsia" w:ascii="宋体" w:hAnsi="宋体" w:eastAsia="宋体" w:cs="宋体"/>
          <w:color w:val="auto"/>
          <w:kern w:val="0"/>
          <w:szCs w:val="21"/>
          <w:highlight w:val="none"/>
        </w:rPr>
        <w:t>对中标结果提出质疑的，为中标结果公告期限届满之日起七个工作日内，</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使用CA数字证书登录《全国公共资源交易平台（河南省·许昌市）》，通过许昌公共资源交易系统一次性提出，逾期提交或未按照要求提交的质疑函将不予受理。质疑提出后</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应及时联系招标公告中集采机构联系人查看。</w:t>
      </w:r>
    </w:p>
    <w:p w14:paraId="2B51A308">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37.2 </w:t>
      </w:r>
      <w:r>
        <w:rPr>
          <w:rFonts w:hint="eastAsia" w:ascii="宋体" w:hAnsi="宋体" w:eastAsia="宋体" w:cs="宋体"/>
          <w:color w:val="auto"/>
          <w:kern w:val="0"/>
          <w:szCs w:val="21"/>
          <w:highlight w:val="none"/>
        </w:rPr>
        <w:t>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w:t>
      </w:r>
    </w:p>
    <w:p w14:paraId="79FA888D">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37.2.1</w:t>
      </w:r>
      <w:r>
        <w:rPr>
          <w:rFonts w:hint="eastAsia" w:ascii="宋体" w:hAnsi="宋体" w:eastAsia="宋体" w:cs="宋体"/>
          <w:color w:val="auto"/>
          <w:kern w:val="0"/>
          <w:szCs w:val="21"/>
          <w:highlight w:val="none"/>
        </w:rPr>
        <w:t>对磋商文件提出的质疑，依法通过澄清或者修改可以继续开展采购活动的，澄清或者修改磋商文件后继续开展采购活动；否则应当修改磋商文件后重新开展采购活动。</w:t>
      </w:r>
    </w:p>
    <w:p w14:paraId="35EE1CF0">
      <w:pPr>
        <w:pStyle w:val="3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37.2.2</w:t>
      </w:r>
      <w:r>
        <w:rPr>
          <w:rFonts w:hint="eastAsia" w:ascii="宋体" w:hAnsi="宋体" w:eastAsia="宋体" w:cs="宋体"/>
          <w:color w:val="auto"/>
          <w:kern w:val="0"/>
          <w:szCs w:val="21"/>
          <w:highlight w:val="none"/>
        </w:rPr>
        <w:t>对采购过程、成交结果提出的质疑，合格供应商符合法定数量时，可以从合格的成交候选人中另行确定成交供应商的，应当依法另行确定成交供应商；否则应当重新开展采购活动。</w:t>
      </w:r>
    </w:p>
    <w:p w14:paraId="49DF54C8">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38.</w:t>
      </w:r>
      <w:r>
        <w:rPr>
          <w:rFonts w:hint="eastAsia" w:ascii="宋体" w:hAnsi="宋体" w:eastAsia="宋体" w:cs="宋体"/>
          <w:b/>
          <w:color w:val="auto"/>
          <w:kern w:val="0"/>
          <w:szCs w:val="21"/>
          <w:highlight w:val="none"/>
        </w:rPr>
        <w:t>签订合同与备案</w:t>
      </w:r>
    </w:p>
    <w:p w14:paraId="61F0EF8F">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采购人应当自中标通知书发出之日起</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val="zh-CN"/>
        </w:rPr>
        <w:t>日内与采购单位签订政府采购合同，采购单位应当自合同签订之日起2个工作日内在河南省电子化政府采购系统进行合同备案。按照招标文件和中标人投标文件的规定，与中标人签订书面合同。所签订的合同不得对招标文件确定的事项和中标人投标文件作实质性修改。</w:t>
      </w:r>
    </w:p>
    <w:p w14:paraId="2E7A9DAA">
      <w:pPr>
        <w:pStyle w:val="32"/>
        <w:numPr>
          <w:ilvl w:val="0"/>
          <w:numId w:val="0"/>
        </w:numPr>
        <w:autoSpaceDE w:val="0"/>
        <w:autoSpaceDN w:val="0"/>
        <w:spacing w:line="360" w:lineRule="auto"/>
        <w:ind w:left="420" w:leftChars="0" w:hanging="42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39.</w:t>
      </w:r>
      <w:r>
        <w:rPr>
          <w:rFonts w:hint="eastAsia" w:ascii="宋体" w:hAnsi="宋体" w:eastAsia="宋体" w:cs="宋体"/>
          <w:b/>
          <w:color w:val="auto"/>
          <w:kern w:val="0"/>
          <w:szCs w:val="21"/>
          <w:highlight w:val="none"/>
        </w:rPr>
        <w:t>履约保证金</w:t>
      </w:r>
    </w:p>
    <w:p w14:paraId="5E52652F">
      <w:pPr>
        <w:pStyle w:val="32"/>
        <w:numPr>
          <w:ilvl w:val="0"/>
          <w:numId w:val="0"/>
        </w:numPr>
        <w:autoSpaceDE w:val="0"/>
        <w:autoSpaceDN w:val="0"/>
        <w:spacing w:line="360" w:lineRule="auto"/>
        <w:ind w:firstLine="210" w:firstLineChars="1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“供应商须知前附表”中规定成交人提交履约保证金的，成交人应当以支票、汇票、本票或者金融机构、担保机构出具的保函等非现金形式向采购人提交。履约保证金的数额不得超过政府采购合同金额的10%。</w:t>
      </w:r>
    </w:p>
    <w:p w14:paraId="2F3EE1B4">
      <w:pPr>
        <w:pStyle w:val="32"/>
        <w:numPr>
          <w:ilvl w:val="0"/>
          <w:numId w:val="0"/>
        </w:numPr>
        <w:autoSpaceDE w:val="0"/>
        <w:autoSpaceDN w:val="0"/>
        <w:spacing w:line="360" w:lineRule="auto"/>
        <w:ind w:leftChars="0"/>
        <w:contextualSpacing/>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lang w:val="en-US" w:eastAsia="zh-CN"/>
        </w:rPr>
        <w:t>40.</w:t>
      </w:r>
      <w:r>
        <w:rPr>
          <w:rFonts w:hint="eastAsia" w:ascii="宋体" w:hAnsi="宋体" w:eastAsia="宋体" w:cs="宋体"/>
          <w:b/>
          <w:color w:val="auto"/>
          <w:kern w:val="0"/>
          <w:szCs w:val="21"/>
          <w:highlight w:val="none"/>
        </w:rPr>
        <w:t>政府采购合同融资</w:t>
      </w:r>
    </w:p>
    <w:p w14:paraId="02DFD72E">
      <w:pPr>
        <w:pStyle w:val="32"/>
        <w:wordWrap w:val="0"/>
        <w:topLinePunct/>
        <w:autoSpaceDE w:val="0"/>
        <w:autoSpaceDN w:val="0"/>
        <w:adjustRightInd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0</w:t>
      </w:r>
      <w:r>
        <w:rPr>
          <w:rFonts w:hint="eastAsia" w:ascii="宋体" w:hAnsi="宋体" w:eastAsia="宋体" w:cs="宋体"/>
          <w:color w:val="auto"/>
          <w:kern w:val="0"/>
          <w:szCs w:val="21"/>
          <w:highlight w:val="none"/>
        </w:rPr>
        <w:t>.1缓解中小企业融资难题</w:t>
      </w:r>
    </w:p>
    <w:p w14:paraId="4BD9ED00">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553E4184">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0</w:t>
      </w:r>
      <w:r>
        <w:rPr>
          <w:rFonts w:hint="eastAsia" w:ascii="宋体" w:hAnsi="宋体" w:eastAsia="宋体" w:cs="宋体"/>
          <w:color w:val="auto"/>
          <w:kern w:val="0"/>
          <w:szCs w:val="21"/>
          <w:highlight w:val="none"/>
        </w:rPr>
        <w:t>.2合作金融机构（排名不分先后）</w:t>
      </w:r>
    </w:p>
    <w:p w14:paraId="63FA7A73">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合作金融机构名称：中原银行许昌分行（小微金融部）</w:t>
      </w:r>
    </w:p>
    <w:p w14:paraId="5F753AFA">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联系人及电话：陈阳 13137407575   方金龙  15836539901</w:t>
      </w:r>
    </w:p>
    <w:p w14:paraId="49F93165">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地址：许昌市建安大道与紫云路交汇处中原银行</w:t>
      </w:r>
    </w:p>
    <w:p w14:paraId="4630D81E">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合作金融机构名称：浦发银行许昌分行</w:t>
      </w:r>
    </w:p>
    <w:p w14:paraId="34A88733">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联系人及电话：赵勇  0374-7313569、7313502 18937459920</w:t>
      </w:r>
    </w:p>
    <w:p w14:paraId="7690BED6">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地址：许昌市许继大道1163号许继花园</w:t>
      </w:r>
    </w:p>
    <w:p w14:paraId="3468A5EE">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合作金融机构名称：交通银行许昌分行</w:t>
      </w:r>
    </w:p>
    <w:p w14:paraId="5C13C285">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联系人：宋纪刚  0374-2369912  13733951305</w:t>
      </w:r>
    </w:p>
    <w:p w14:paraId="6C904EFB">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地址：许昌市莲城大道114号</w:t>
      </w:r>
    </w:p>
    <w:p w14:paraId="3A3E5F7F">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合作金融机构名称：光大银行许昌分行</w:t>
      </w:r>
    </w:p>
    <w:p w14:paraId="0F1F024B">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联系人：李东磊  0374-2928168 18569936868</w:t>
      </w:r>
    </w:p>
    <w:p w14:paraId="1A2C55E9">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地址：许昌市魏都区八一</w:t>
      </w:r>
      <w:r>
        <w:rPr>
          <w:rFonts w:hint="eastAsia" w:ascii="宋体" w:hAnsi="宋体" w:eastAsia="宋体" w:cs="宋体"/>
          <w:color w:val="auto"/>
          <w:kern w:val="0"/>
          <w:szCs w:val="21"/>
          <w:highlight w:val="none"/>
          <w:lang w:eastAsia="zh-CN"/>
        </w:rPr>
        <w:t>路与</w:t>
      </w:r>
      <w:r>
        <w:rPr>
          <w:rFonts w:hint="eastAsia" w:ascii="宋体" w:hAnsi="宋体" w:eastAsia="宋体" w:cs="宋体"/>
          <w:color w:val="auto"/>
          <w:kern w:val="0"/>
          <w:szCs w:val="21"/>
          <w:highlight w:val="none"/>
        </w:rPr>
        <w:t>文峰路交叉口西北角</w:t>
      </w:r>
    </w:p>
    <w:p w14:paraId="40D3402E">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合作金融机构名称：招商银行许昌分行</w:t>
      </w:r>
    </w:p>
    <w:p w14:paraId="1F1F1D0E">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联系人及电话：崔星迪  0374-5376058  18839983051</w:t>
      </w:r>
    </w:p>
    <w:p w14:paraId="42AA0D72">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地址：许昌市建安大道中段新天下AB座</w:t>
      </w:r>
    </w:p>
    <w:p w14:paraId="109DE6FB">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合作金融机构名称：邮储银行许昌市分行</w:t>
      </w:r>
    </w:p>
    <w:p w14:paraId="1EDA6140">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联系人及电话：张彦峰13839001972 武松涛18839902679</w:t>
      </w:r>
    </w:p>
    <w:p w14:paraId="481FDF77">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徐亚爽15038297574</w:t>
      </w:r>
    </w:p>
    <w:p w14:paraId="61E51E95">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地址：许昌市莲城大道邮储银行莲城支行二楼</w:t>
      </w:r>
    </w:p>
    <w:p w14:paraId="03C6B683">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合作金融机构名称：中国银行许昌分行</w:t>
      </w:r>
    </w:p>
    <w:p w14:paraId="628855EB">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联系人及电话：白炜 13938772680   刘晓飞  0374-3338596</w:t>
      </w:r>
    </w:p>
    <w:p w14:paraId="66D12FAF">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地址：许昌市魏都区建设路1488号</w:t>
      </w:r>
    </w:p>
    <w:p w14:paraId="142AAE55">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合作金融机构名称：中信银行郑州红专路支行</w:t>
      </w:r>
    </w:p>
    <w:p w14:paraId="109B1F47">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联系人：韩晨  13253490679</w:t>
      </w:r>
    </w:p>
    <w:p w14:paraId="5C41B51B">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地址：郑州市金水区经三路北26号中信银行郑州红专路支行</w:t>
      </w:r>
    </w:p>
    <w:p w14:paraId="16168598">
      <w:pP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.3“许昌市政府采购合同融资金融产品推介名录”链接</w:t>
      </w:r>
    </w:p>
    <w:p w14:paraId="71716B80">
      <w:pPr>
        <w:autoSpaceDE w:val="0"/>
        <w:autoSpaceDN w:val="0"/>
        <w:spacing w:line="360" w:lineRule="auto"/>
        <w:ind w:left="964"/>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http://xuchang.hngp.gov.cn/xuchang/content?infoId=1606365368231095&amp;channelCode=H711001</w:t>
      </w:r>
    </w:p>
    <w:p w14:paraId="74D09938">
      <w:pPr>
        <w:autoSpaceDE w:val="0"/>
        <w:autoSpaceDN w:val="0"/>
        <w:spacing w:line="360" w:lineRule="auto"/>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w:t>
      </w:r>
      <w:r>
        <w:rPr>
          <w:rFonts w:hint="eastAsia" w:ascii="宋体" w:hAnsi="宋体" w:eastAsia="宋体" w:cs="宋体"/>
          <w:b/>
          <w:color w:val="auto"/>
          <w:szCs w:val="21"/>
          <w:highlight w:val="none"/>
          <w:lang w:val="en-US" w:eastAsia="zh-CN"/>
        </w:rPr>
        <w:t>1</w:t>
      </w:r>
      <w:r>
        <w:rPr>
          <w:rFonts w:hint="eastAsia" w:ascii="宋体" w:hAnsi="宋体" w:eastAsia="宋体" w:cs="宋体"/>
          <w:b/>
          <w:color w:val="auto"/>
          <w:szCs w:val="21"/>
          <w:highlight w:val="none"/>
        </w:rPr>
        <w:t>. 其他</w:t>
      </w:r>
    </w:p>
    <w:p w14:paraId="6C4D21A5">
      <w:pPr>
        <w:tabs>
          <w:tab w:val="left" w:pos="1260"/>
        </w:tabs>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本次</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文件未尽事项，以法律法规规定的为准。</w:t>
      </w:r>
    </w:p>
    <w:p w14:paraId="23DB6F82">
      <w:pPr>
        <w:rPr>
          <w:rFonts w:hint="eastAsia" w:cs="宋体" w:asciiTheme="majorEastAsia" w:hAnsiTheme="majorEastAsia" w:eastAsiaTheme="majorEastAsia"/>
          <w:b/>
          <w:color w:val="auto"/>
          <w:kern w:val="0"/>
          <w:sz w:val="32"/>
          <w:szCs w:val="32"/>
        </w:rPr>
      </w:pPr>
    </w:p>
    <w:p w14:paraId="43834F64">
      <w:pPr>
        <w:autoSpaceDE w:val="0"/>
        <w:autoSpaceDN w:val="0"/>
        <w:spacing w:line="360" w:lineRule="auto"/>
        <w:ind w:left="964" w:firstLine="1446" w:firstLineChars="450"/>
        <w:contextualSpacing/>
        <w:jc w:val="left"/>
        <w:rPr>
          <w:rFonts w:hint="eastAsia" w:cs="宋体" w:asciiTheme="majorEastAsia" w:hAnsiTheme="majorEastAsia" w:eastAsiaTheme="majorEastAsia"/>
          <w:b/>
          <w:color w:val="auto"/>
          <w:kern w:val="0"/>
          <w:sz w:val="32"/>
          <w:szCs w:val="32"/>
        </w:rPr>
      </w:pPr>
    </w:p>
    <w:p w14:paraId="4B279349">
      <w:pPr>
        <w:autoSpaceDE w:val="0"/>
        <w:autoSpaceDN w:val="0"/>
        <w:spacing w:line="360" w:lineRule="auto"/>
        <w:ind w:left="964" w:firstLine="1446" w:firstLineChars="450"/>
        <w:contextualSpacing/>
        <w:jc w:val="left"/>
        <w:rPr>
          <w:rFonts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第五章 政府采购政策功能</w:t>
      </w:r>
    </w:p>
    <w:p w14:paraId="5E195BF7">
      <w:pPr>
        <w:pStyle w:val="8"/>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eastAsiaTheme="minorEastAsia"/>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086ED5B">
      <w:pPr>
        <w:pStyle w:val="8"/>
        <w:spacing w:line="360" w:lineRule="auto"/>
        <w:ind w:firstLine="632" w:firstLineChars="3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一、节能能源、保护环境</w:t>
      </w:r>
    </w:p>
    <w:p w14:paraId="58C98EE2">
      <w:pPr>
        <w:pStyle w:val="8"/>
        <w:spacing w:line="360" w:lineRule="auto"/>
        <w:ind w:firstLine="630" w:firstLineChars="3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color w:val="auto"/>
          <w:sz w:val="21"/>
          <w:szCs w:val="21"/>
        </w:rPr>
        <w:t>财政部、生态环境部</w:t>
      </w:r>
      <w:r>
        <w:rPr>
          <w:rFonts w:hint="eastAsia" w:cs="仿宋_GB2312" w:asciiTheme="minorEastAsia" w:hAnsiTheme="minorEastAsia" w:eastAsiaTheme="minorEastAsia"/>
          <w:color w:val="auto"/>
          <w:sz w:val="21"/>
          <w:szCs w:val="21"/>
          <w:lang w:val="zh-CN"/>
        </w:rPr>
        <w:t>《关于印发环境标志产品政府采购品目清单的通知》</w:t>
      </w:r>
      <w:r>
        <w:rPr>
          <w:rFonts w:hint="eastAsia" w:cs="仿宋_GB2312" w:asciiTheme="minorEastAsia" w:hAnsiTheme="minorEastAsia" w:eastAsiaTheme="minorEastAsia"/>
          <w:color w:val="auto"/>
          <w:sz w:val="21"/>
          <w:szCs w:val="21"/>
        </w:rPr>
        <w:t>（财库</w:t>
      </w:r>
      <w:r>
        <w:rPr>
          <w:rFonts w:hint="eastAsia" w:cs="仿宋_GB2312" w:asciiTheme="minorEastAsia" w:hAnsiTheme="minorEastAsia" w:eastAsiaTheme="minorEastAsia"/>
          <w:color w:val="auto"/>
          <w:sz w:val="21"/>
          <w:szCs w:val="21"/>
          <w:lang w:eastAsia="zh-CN"/>
        </w:rPr>
        <w:t>〔2019〕18号</w:t>
      </w:r>
      <w:r>
        <w:rPr>
          <w:rFonts w:hint="eastAsia" w:cs="仿宋_GB2312" w:asciiTheme="minorEastAsia" w:hAnsiTheme="minorEastAsia" w:eastAsiaTheme="minorEastAsia"/>
          <w:color w:val="auto"/>
          <w:sz w:val="21"/>
          <w:szCs w:val="21"/>
        </w:rPr>
        <w:t>）以及</w:t>
      </w:r>
      <w:r>
        <w:rPr>
          <w:rFonts w:hint="eastAsia" w:cs="仿宋_GB2312" w:asciiTheme="minorEastAsia" w:hAnsiTheme="minorEastAsia" w:eastAsiaTheme="minorEastAsia"/>
          <w:color w:val="auto"/>
          <w:sz w:val="21"/>
          <w:szCs w:val="21"/>
          <w:lang w:val="zh-CN"/>
        </w:rPr>
        <w:t>财政部、发展改革委</w:t>
      </w:r>
      <w:r>
        <w:rPr>
          <w:rFonts w:hint="eastAsia" w:cs="仿宋_GB2312" w:asciiTheme="minorEastAsia" w:hAnsiTheme="minorEastAsia" w:eastAsiaTheme="minorEastAsia"/>
          <w:color w:val="auto"/>
          <w:sz w:val="21"/>
          <w:szCs w:val="21"/>
        </w:rPr>
        <w:t>《关于印发节能产品政府采购品目清单的通知》（财库</w:t>
      </w:r>
      <w:r>
        <w:rPr>
          <w:rFonts w:hint="eastAsia" w:cs="仿宋_GB2312" w:asciiTheme="minorEastAsia" w:hAnsiTheme="minorEastAsia" w:eastAsiaTheme="minorEastAsia"/>
          <w:color w:val="auto"/>
          <w:sz w:val="21"/>
          <w:szCs w:val="21"/>
          <w:lang w:eastAsia="zh-CN"/>
        </w:rPr>
        <w:t>〔2019〕19号</w:t>
      </w:r>
      <w:r>
        <w:rPr>
          <w:rFonts w:hint="eastAsia" w:cs="仿宋_GB2312" w:asciiTheme="minorEastAsia" w:hAnsiTheme="minorEastAsia" w:eastAsiaTheme="minorEastAsia"/>
          <w:color w:val="auto"/>
          <w:sz w:val="21"/>
          <w:szCs w:val="21"/>
        </w:rPr>
        <w:t>）</w:t>
      </w:r>
      <w:r>
        <w:rPr>
          <w:rFonts w:hint="eastAsia" w:cs="仿宋_GB2312" w:asciiTheme="minorEastAsia" w:hAnsiTheme="minorEastAsia" w:eastAsiaTheme="minorEastAsia"/>
          <w:color w:val="auto"/>
          <w:sz w:val="21"/>
          <w:szCs w:val="21"/>
          <w:lang w:val="zh-CN"/>
        </w:rPr>
        <w:t>，</w:t>
      </w:r>
      <w:r>
        <w:rPr>
          <w:rFonts w:hint="eastAsia" w:cs="仿宋_GB2312" w:asciiTheme="minorEastAsia" w:hAnsiTheme="minorEastAsia" w:eastAsiaTheme="minorEastAsia"/>
          <w:color w:val="auto"/>
          <w:sz w:val="21"/>
          <w:szCs w:val="21"/>
        </w:rPr>
        <w:t>采购政府强</w:t>
      </w:r>
      <w:r>
        <w:rPr>
          <w:rFonts w:hint="eastAsia" w:cs="仿宋_GB2312" w:asciiTheme="minorEastAsia" w:hAnsiTheme="minorEastAsia" w:eastAsiaTheme="minorEastAsia"/>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5560D9C2">
      <w:pPr>
        <w:pStyle w:val="8"/>
        <w:spacing w:line="360" w:lineRule="auto"/>
        <w:ind w:firstLine="422" w:firstLineChars="200"/>
        <w:contextualSpacing/>
        <w:rPr>
          <w:rFonts w:cs="仿宋_GB2312" w:asciiTheme="minorEastAsia" w:hAnsiTheme="minorEastAsia"/>
          <w:b/>
          <w:color w:val="auto"/>
          <w:sz w:val="21"/>
          <w:szCs w:val="21"/>
          <w:lang w:val="zh-CN"/>
        </w:rPr>
      </w:pPr>
      <w:r>
        <w:rPr>
          <w:rFonts w:hint="eastAsia" w:cs="仿宋_GB2312" w:asciiTheme="minorEastAsia" w:hAnsiTheme="minorEastAsia" w:eastAsiaTheme="minorEastAsia"/>
          <w:b/>
          <w:color w:val="auto"/>
          <w:sz w:val="21"/>
          <w:szCs w:val="21"/>
          <w:lang w:val="zh-CN"/>
        </w:rPr>
        <w:t>二、</w:t>
      </w:r>
      <w:r>
        <w:rPr>
          <w:rFonts w:hint="eastAsia" w:cs="仿宋_GB2312" w:asciiTheme="minorEastAsia" w:hAnsiTheme="minorEastAsia"/>
          <w:b/>
          <w:color w:val="auto"/>
          <w:sz w:val="21"/>
          <w:szCs w:val="21"/>
          <w:lang w:val="zh-CN"/>
        </w:rPr>
        <w:t>促进中小企业发展（不含民办非企业）</w:t>
      </w:r>
    </w:p>
    <w:p w14:paraId="0C7670CA">
      <w:pPr>
        <w:topLinePunct/>
        <w:spacing w:line="360" w:lineRule="auto"/>
        <w:ind w:firstLine="420" w:firstLineChars="200"/>
        <w:contextualSpacing/>
        <w:rPr>
          <w:rFonts w:hint="eastAsia" w:cs="仿宋_GB2312" w:asciiTheme="minorEastAsia" w:hAnsiTheme="minorEastAsia"/>
          <w:color w:val="auto"/>
          <w:szCs w:val="21"/>
          <w:lang w:val="en-US" w:eastAsia="zh-CN"/>
        </w:rPr>
      </w:pPr>
      <w:r>
        <w:rPr>
          <w:rFonts w:hint="eastAsia" w:ascii="ˎ̥" w:hAnsi="ˎ̥"/>
          <w:color w:val="auto"/>
        </w:rPr>
        <w:t>（一）</w:t>
      </w:r>
      <w:r>
        <w:rPr>
          <w:rFonts w:hint="eastAsia" w:cs="仿宋_GB2312" w:asciiTheme="minorEastAsia" w:hAnsiTheme="minorEastAsia"/>
          <w:color w:val="auto"/>
          <w:szCs w:val="21"/>
          <w:lang w:val="en-US" w:eastAsia="zh-CN"/>
        </w:rPr>
        <w:t>本项目专门面向中小企业采购（不再执行价格评审优惠的扶持政策）</w:t>
      </w:r>
    </w:p>
    <w:p w14:paraId="460A68B1">
      <w:pPr>
        <w:topLinePunct/>
        <w:spacing w:line="360" w:lineRule="auto"/>
        <w:ind w:firstLine="420" w:firstLineChars="200"/>
        <w:contextualSpacing/>
        <w:rPr>
          <w:rFonts w:ascii="ˎ̥" w:hAnsi="ˎ̥"/>
          <w:color w:val="auto"/>
        </w:rPr>
      </w:pPr>
      <w:r>
        <w:rPr>
          <w:rFonts w:hint="eastAsia" w:ascii="ˎ̥" w:hAnsi="ˎ̥"/>
          <w:color w:val="auto"/>
        </w:rPr>
        <w:t>（二）非</w:t>
      </w:r>
      <w:r>
        <w:rPr>
          <w:rFonts w:hint="eastAsia" w:cs="仿宋_GB2312" w:asciiTheme="minorEastAsia" w:hAnsiTheme="minorEastAsia"/>
          <w:color w:val="auto"/>
          <w:szCs w:val="21"/>
          <w:lang w:val="zh-CN"/>
        </w:rPr>
        <w:t>专门面向中小企业预留采购份额</w:t>
      </w:r>
    </w:p>
    <w:p w14:paraId="7997999F">
      <w:pPr>
        <w:topLinePunct/>
        <w:spacing w:line="360" w:lineRule="auto"/>
        <w:ind w:firstLine="420" w:firstLineChars="200"/>
        <w:contextualSpacing/>
        <w:rPr>
          <w:rFonts w:hint="eastAsia" w:cs="仿宋_GB2312" w:asciiTheme="minorEastAsia" w:hAnsiTheme="minorEastAsia"/>
          <w:color w:val="auto"/>
          <w:szCs w:val="21"/>
          <w:lang w:val="zh-CN"/>
        </w:rPr>
      </w:pPr>
      <w:r>
        <w:rPr>
          <w:rFonts w:hint="eastAsia" w:ascii="ˎ̥" w:hAnsi="ˎ̥"/>
          <w:color w:val="auto"/>
        </w:rPr>
        <w:t>1、</w:t>
      </w:r>
      <w:r>
        <w:rPr>
          <w:rFonts w:hint="eastAsia" w:cs="仿宋_GB2312" w:asciiTheme="minorEastAsia" w:hAnsiTheme="minorEastAsia"/>
          <w:color w:val="auto"/>
          <w:szCs w:val="21"/>
          <w:lang w:val="zh-CN"/>
        </w:rPr>
        <w:t>根据财政部、工业和信息化部《政府采购促进中小企业发展管理办法》（财库〔2020〕46号）、《关于进一步加大政府采购支持中小企业力度的通知》（财库〔2022〕19号）规定，对符合该办法规定的小型和微型企业报价给予10%—20%的扣除，用扣除后的价格参与评审。</w:t>
      </w:r>
    </w:p>
    <w:p w14:paraId="38909588">
      <w:pPr>
        <w:spacing w:line="360" w:lineRule="auto"/>
        <w:ind w:firstLine="420" w:firstLineChars="200"/>
        <w:contextualSpacing/>
        <w:rPr>
          <w:rFonts w:ascii="ˎ̥" w:hAnsi="ˎ̥"/>
          <w:color w:val="auto"/>
        </w:rPr>
      </w:pPr>
      <w:r>
        <w:rPr>
          <w:rFonts w:hint="eastAsia" w:ascii="ˎ̥" w:hAnsi="ˎ̥"/>
          <w:color w:val="auto"/>
        </w:rPr>
        <w:t>2、</w:t>
      </w:r>
      <w:r>
        <w:rPr>
          <w:rFonts w:ascii="ˎ̥" w:hAnsi="ˎ̥"/>
          <w:color w:val="auto"/>
        </w:rPr>
        <w:t>在货物采购项目中，供应商提供的货物既有中小企业制造货物，也有大型企业制造货物的，不享受</w:t>
      </w:r>
      <w:r>
        <w:rPr>
          <w:rFonts w:hint="eastAsia" w:cs="仿宋_GB2312" w:asciiTheme="minorEastAsia" w:hAnsiTheme="minorEastAsia"/>
          <w:color w:val="auto"/>
          <w:szCs w:val="21"/>
          <w:lang w:val="zh-CN"/>
        </w:rPr>
        <w:t>《政府采购促进中小企业发展管理办法》（财库〔2020〕46号）</w:t>
      </w:r>
      <w:r>
        <w:rPr>
          <w:rFonts w:ascii="ˎ̥" w:hAnsi="ˎ̥"/>
          <w:color w:val="auto"/>
        </w:rPr>
        <w:t>规定的中小企业扶持政策。</w:t>
      </w:r>
    </w:p>
    <w:p w14:paraId="2D8AFD16">
      <w:pPr>
        <w:spacing w:line="360" w:lineRule="auto"/>
        <w:ind w:firstLine="420" w:firstLineChars="200"/>
        <w:contextualSpacing/>
        <w:rPr>
          <w:rFonts w:ascii="ˎ̥" w:hAnsi="ˎ̥"/>
          <w:color w:val="auto"/>
        </w:rPr>
      </w:pPr>
      <w:r>
        <w:rPr>
          <w:rFonts w:hint="eastAsia" w:ascii="ˎ̥" w:hAnsi="ˎ̥"/>
          <w:color w:val="auto"/>
        </w:rPr>
        <w:t>3、</w:t>
      </w:r>
      <w:r>
        <w:rPr>
          <w:rFonts w:ascii="ˎ̥" w:hAnsi="ˎ̥"/>
          <w:color w:val="auto"/>
        </w:rPr>
        <w:t>以联合体形式参加政府采购活动，联合体各方均为中小企业的，联合体视同中小企业。其中，联合体各方均为小微企业的，联合体视同小微企业。</w:t>
      </w:r>
    </w:p>
    <w:p w14:paraId="34440624">
      <w:pPr>
        <w:spacing w:line="360" w:lineRule="auto"/>
        <w:ind w:firstLine="420" w:firstLineChars="200"/>
        <w:contextualSpacing/>
        <w:rPr>
          <w:rFonts w:ascii="ˎ̥" w:hAnsi="ˎ̥"/>
          <w:color w:val="auto"/>
        </w:rPr>
      </w:pPr>
      <w:r>
        <w:rPr>
          <w:rFonts w:hint="eastAsia" w:ascii="ˎ̥" w:hAnsi="ˎ̥"/>
          <w:color w:val="auto"/>
        </w:rPr>
        <w:t>4、</w:t>
      </w:r>
      <w:r>
        <w:rPr>
          <w:rFonts w:ascii="ˎ̥" w:hAnsi="ˎ̥"/>
          <w:color w:val="auto"/>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color w:val="auto"/>
          <w:lang w:eastAsia="zh-CN"/>
        </w:rPr>
        <w:t>4%—6%</w:t>
      </w:r>
      <w:r>
        <w:rPr>
          <w:rFonts w:ascii="ˎ̥" w:hAnsi="ˎ̥"/>
          <w:color w:val="auto"/>
        </w:rPr>
        <w:t>的扣除，用扣除后的价格参加评审。组成联合体或者接受分包的小微企业与联合体内其他企业、分包企业之间存在直接控股、管理关系的，不享受价格扣除优惠政策。</w:t>
      </w:r>
    </w:p>
    <w:p w14:paraId="5421D9D7">
      <w:pPr>
        <w:topLinePunct/>
        <w:spacing w:line="360" w:lineRule="auto"/>
        <w:ind w:firstLine="420" w:firstLineChars="200"/>
        <w:contextualSpacing/>
        <w:rPr>
          <w:rFonts w:ascii="ˎ̥" w:hAnsi="ˎ̥"/>
          <w:color w:val="auto"/>
        </w:rPr>
      </w:pPr>
      <w:r>
        <w:rPr>
          <w:rFonts w:hint="eastAsia" w:ascii="ˎ̥" w:hAnsi="ˎ̥"/>
          <w:color w:val="auto"/>
        </w:rPr>
        <w:t>5、按照本次采购标的所属行业的</w:t>
      </w:r>
      <w:r>
        <w:rPr>
          <w:rFonts w:hint="eastAsia" w:ascii="ˎ̥" w:hAnsi="ˎ̥"/>
          <w:color w:val="auto"/>
          <w:lang w:eastAsia="zh-CN"/>
        </w:rPr>
        <w:t>划定</w:t>
      </w:r>
      <w:r>
        <w:rPr>
          <w:rFonts w:hint="eastAsia" w:ascii="ˎ̥" w:hAnsi="ˎ̥"/>
          <w:color w:val="auto"/>
        </w:rPr>
        <w:t>标准，符合条件的中小企业应按照采购文件格式要求提供《中小企业声明函》，</w:t>
      </w:r>
      <w:r>
        <w:rPr>
          <w:rFonts w:ascii="ˎ̥" w:hAnsi="ˎ̥"/>
          <w:color w:val="auto"/>
        </w:rPr>
        <w:t>否则不得享受相关中小企业扶持政策。</w:t>
      </w:r>
    </w:p>
    <w:p w14:paraId="40D01582">
      <w:pPr>
        <w:topLinePunct/>
        <w:spacing w:line="360" w:lineRule="auto"/>
        <w:ind w:firstLine="422" w:firstLineChars="200"/>
        <w:contextualSpacing/>
        <w:rPr>
          <w:rFonts w:cs="仿宋_GB2312" w:asciiTheme="minorEastAsia" w:hAnsiTheme="minorEastAsia"/>
          <w:b/>
          <w:color w:val="auto"/>
          <w:szCs w:val="21"/>
          <w:lang w:val="zh-CN"/>
        </w:rPr>
      </w:pPr>
      <w:r>
        <w:rPr>
          <w:rFonts w:hint="eastAsia" w:cs="仿宋_GB2312" w:asciiTheme="minorEastAsia" w:hAnsiTheme="minorEastAsia"/>
          <w:b/>
          <w:color w:val="auto"/>
          <w:szCs w:val="21"/>
          <w:lang w:val="zh-CN"/>
        </w:rPr>
        <w:t>三、支持监狱企业发展</w:t>
      </w:r>
    </w:p>
    <w:p w14:paraId="0C67CB89">
      <w:pPr>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按照财政部、司法部发布的《关于政府采购支持监狱企业发展有关问题的通知》（</w:t>
      </w:r>
      <w:bookmarkStart w:id="0" w:name="OLE_LINK6"/>
      <w:r>
        <w:rPr>
          <w:rFonts w:hint="eastAsia" w:cs="仿宋_GB2312" w:asciiTheme="minorEastAsia" w:hAnsiTheme="minorEastAsia"/>
          <w:color w:val="auto"/>
          <w:szCs w:val="21"/>
          <w:lang w:val="zh-CN"/>
        </w:rPr>
        <w:t>财库〔2014〕68号</w:t>
      </w:r>
      <w:bookmarkEnd w:id="0"/>
      <w:r>
        <w:rPr>
          <w:rFonts w:hint="eastAsia" w:cs="仿宋_GB2312" w:asciiTheme="minorEastAsia" w:hAnsiTheme="minorEastAsia"/>
          <w:color w:val="auto"/>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3FFC872F">
      <w:pPr>
        <w:spacing w:line="360" w:lineRule="auto"/>
        <w:ind w:firstLine="422" w:firstLineChars="200"/>
        <w:contextualSpacing/>
        <w:rPr>
          <w:rFonts w:cs="仿宋_GB2312" w:asciiTheme="minorEastAsia" w:hAnsiTheme="minorEastAsia"/>
          <w:b/>
          <w:color w:val="auto"/>
          <w:szCs w:val="21"/>
          <w:lang w:val="zh-CN"/>
        </w:rPr>
      </w:pPr>
      <w:r>
        <w:rPr>
          <w:rFonts w:hint="eastAsia" w:cs="仿宋_GB2312" w:asciiTheme="minorEastAsia" w:hAnsiTheme="minorEastAsia"/>
          <w:b/>
          <w:color w:val="auto"/>
          <w:szCs w:val="21"/>
          <w:lang w:val="zh-CN"/>
        </w:rPr>
        <w:t>四、促进残疾人就业</w:t>
      </w:r>
    </w:p>
    <w:p w14:paraId="3200F138">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color w:val="auto"/>
          <w:sz w:val="21"/>
          <w:szCs w:val="21"/>
        </w:rPr>
        <w:t>残疾人福利性单位属于小型、微型企业的，不重复享受政策。</w:t>
      </w:r>
    </w:p>
    <w:p w14:paraId="63B8A6B8">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5BBE28BE">
      <w:pPr>
        <w:pStyle w:val="8"/>
        <w:spacing w:line="360" w:lineRule="auto"/>
        <w:ind w:firstLine="420" w:firstLineChars="200"/>
        <w:contextualSpacing/>
        <w:rPr>
          <w:rFonts w:cs="仿宋_GB2312" w:asciiTheme="minorEastAsia" w:hAnsiTheme="minorEastAsia" w:eastAsiaTheme="minorEastAsia"/>
          <w:color w:val="auto"/>
          <w:szCs w:val="24"/>
          <w:lang w:val="zh-CN"/>
        </w:rPr>
      </w:pPr>
      <w:r>
        <w:rPr>
          <w:rFonts w:hint="eastAsia" w:cs="仿宋_GB2312" w:asciiTheme="minorEastAsia" w:hAnsiTheme="minorEastAsia" w:eastAsiaTheme="minorEastAsia"/>
          <w:color w:val="auto"/>
          <w:sz w:val="21"/>
          <w:szCs w:val="21"/>
          <w:lang w:val="zh-CN"/>
        </w:rPr>
        <w:t>3、中标人为残疾人福利性单位的，招标人应当随中标结果同时公告其《残疾人福利性单位声明函》，接受社会监督。</w:t>
      </w:r>
    </w:p>
    <w:p w14:paraId="716443D2">
      <w:pPr>
        <w:pStyle w:val="8"/>
        <w:spacing w:line="360" w:lineRule="auto"/>
        <w:ind w:left="282" w:hanging="282" w:hangingChars="78"/>
        <w:contextualSpacing/>
        <w:jc w:val="center"/>
        <w:rPr>
          <w:rFonts w:cs="宋体" w:asciiTheme="majorEastAsia" w:hAnsiTheme="majorEastAsia" w:eastAsiaTheme="majorEastAsia"/>
          <w:b/>
          <w:color w:val="auto"/>
          <w:kern w:val="0"/>
          <w:sz w:val="36"/>
          <w:szCs w:val="36"/>
        </w:rPr>
      </w:pPr>
    </w:p>
    <w:p w14:paraId="6178CCC2">
      <w:pPr>
        <w:pStyle w:val="8"/>
        <w:spacing w:line="360" w:lineRule="auto"/>
        <w:ind w:left="282" w:hanging="282" w:hangingChars="78"/>
        <w:contextualSpacing/>
        <w:jc w:val="center"/>
        <w:rPr>
          <w:rFonts w:cs="宋体" w:asciiTheme="majorEastAsia" w:hAnsiTheme="majorEastAsia" w:eastAsiaTheme="majorEastAsia"/>
          <w:b/>
          <w:color w:val="auto"/>
          <w:kern w:val="0"/>
          <w:sz w:val="36"/>
          <w:szCs w:val="36"/>
        </w:rPr>
      </w:pPr>
    </w:p>
    <w:p w14:paraId="6609AA6E">
      <w:pPr>
        <w:widowControl/>
        <w:jc w:val="left"/>
        <w:rPr>
          <w:rFonts w:cs="宋体" w:asciiTheme="majorEastAsia" w:hAnsiTheme="majorEastAsia" w:eastAsiaTheme="majorEastAsia"/>
          <w:b/>
          <w:color w:val="auto"/>
          <w:kern w:val="0"/>
          <w:sz w:val="32"/>
          <w:szCs w:val="32"/>
        </w:rPr>
      </w:pPr>
      <w:r>
        <w:rPr>
          <w:rFonts w:cs="宋体" w:asciiTheme="majorEastAsia" w:hAnsiTheme="majorEastAsia" w:eastAsiaTheme="majorEastAsia"/>
          <w:b/>
          <w:color w:val="auto"/>
          <w:kern w:val="0"/>
          <w:sz w:val="32"/>
          <w:szCs w:val="32"/>
        </w:rPr>
        <w:br w:type="page"/>
      </w:r>
    </w:p>
    <w:p w14:paraId="00409C9E">
      <w:pPr>
        <w:tabs>
          <w:tab w:val="left" w:pos="1260"/>
        </w:tabs>
        <w:autoSpaceDE w:val="0"/>
        <w:autoSpaceDN w:val="0"/>
        <w:adjustRightInd w:val="0"/>
        <w:spacing w:line="360" w:lineRule="auto"/>
        <w:ind w:firstLine="1928" w:firstLineChars="600"/>
        <w:contextualSpacing/>
        <w:jc w:val="both"/>
        <w:rPr>
          <w:rFonts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第六章 对响应文件审查与评审</w:t>
      </w:r>
    </w:p>
    <w:p w14:paraId="0ADEE5B1">
      <w:pPr>
        <w:pStyle w:val="8"/>
        <w:spacing w:line="360" w:lineRule="auto"/>
        <w:contextualSpacing/>
        <w:rPr>
          <w:rFonts w:cs="仿宋_GB2312" w:asciiTheme="minorEastAsia" w:hAnsiTheme="minorEastAsia"/>
          <w:color w:val="auto"/>
        </w:rPr>
      </w:pPr>
    </w:p>
    <w:p w14:paraId="4C9301E2">
      <w:pPr>
        <w:pStyle w:val="8"/>
        <w:spacing w:line="360" w:lineRule="auto"/>
        <w:ind w:firstLine="422" w:firstLineChars="200"/>
        <w:contextualSpacing/>
        <w:rPr>
          <w:rFonts w:asciiTheme="minorEastAsia" w:hAnsiTheme="minorEastAsia" w:eastAsiaTheme="minorEastAsia"/>
          <w:bCs/>
          <w:color w:val="auto"/>
          <w:sz w:val="21"/>
          <w:szCs w:val="21"/>
        </w:rPr>
      </w:pPr>
      <w:r>
        <w:rPr>
          <w:rFonts w:cs="仿宋_GB2312" w:asciiTheme="minorEastAsia" w:hAnsiTheme="minorEastAsia" w:eastAsiaTheme="minorEastAsia"/>
          <w:b/>
          <w:color w:val="auto"/>
          <w:sz w:val="21"/>
          <w:szCs w:val="21"/>
          <w:lang w:val="zh-CN"/>
        </w:rPr>
        <w:t>一、资格审查</w:t>
      </w:r>
    </w:p>
    <w:p w14:paraId="2C4D7FA1">
      <w:pPr>
        <w:pStyle w:val="8"/>
        <w:spacing w:line="360" w:lineRule="auto"/>
        <w:ind w:firstLine="420" w:firstLineChars="200"/>
        <w:contextualSpacing/>
        <w:rPr>
          <w:rFonts w:ascii="宋体" w:hAnsi="宋体" w:cs="微软雅黑" w:eastAsiaTheme="minorEastAsia"/>
          <w:bCs/>
          <w:color w:val="auto"/>
          <w:sz w:val="21"/>
          <w:szCs w:val="21"/>
        </w:rPr>
      </w:pPr>
      <w:r>
        <w:rPr>
          <w:rFonts w:hint="eastAsia" w:ascii="宋体" w:hAnsi="宋体" w:cs="微软雅黑" w:eastAsiaTheme="minorEastAsia"/>
          <w:bCs/>
          <w:color w:val="auto"/>
          <w:sz w:val="21"/>
          <w:szCs w:val="21"/>
        </w:rPr>
        <w:t>（一）磋商小组依法对供应商资格进行审查</w:t>
      </w:r>
      <w:r>
        <w:rPr>
          <w:rFonts w:ascii="宋体" w:hAnsi="宋体" w:cs="微软雅黑" w:eastAsiaTheme="minorEastAsia"/>
          <w:bCs/>
          <w:color w:val="auto"/>
          <w:sz w:val="21"/>
          <w:szCs w:val="21"/>
        </w:rPr>
        <w:t>。</w:t>
      </w:r>
      <w:r>
        <w:rPr>
          <w:rFonts w:hint="eastAsia" w:ascii="宋体" w:hAnsi="宋体" w:cs="微软雅黑" w:eastAsiaTheme="minorEastAsia"/>
          <w:bCs/>
          <w:color w:val="auto"/>
          <w:sz w:val="21"/>
          <w:szCs w:val="21"/>
        </w:rPr>
        <w:t>确定符合资格的供应商不少于3家，将</w:t>
      </w:r>
      <w:r>
        <w:rPr>
          <w:rFonts w:ascii="宋体" w:hAnsi="宋体" w:cs="微软雅黑" w:eastAsiaTheme="minorEastAsia"/>
          <w:bCs/>
          <w:color w:val="auto"/>
          <w:sz w:val="21"/>
          <w:szCs w:val="21"/>
        </w:rPr>
        <w:t>对响应文件的有效性、完整性和响应程度进行审查</w:t>
      </w:r>
      <w:r>
        <w:rPr>
          <w:rFonts w:hint="eastAsia" w:ascii="宋体" w:hAnsi="宋体" w:cs="微软雅黑" w:eastAsiaTheme="minorEastAsia"/>
          <w:bCs/>
          <w:color w:val="auto"/>
          <w:sz w:val="21"/>
          <w:szCs w:val="21"/>
        </w:rPr>
        <w:t>并对响应文件进行评审。</w:t>
      </w:r>
    </w:p>
    <w:p w14:paraId="38CB51EF">
      <w:pPr>
        <w:spacing w:line="360" w:lineRule="auto"/>
        <w:ind w:right="420" w:rightChars="200" w:firstLine="420" w:firstLineChars="200"/>
        <w:contextualSpacing/>
        <w:rPr>
          <w:rFonts w:ascii="宋体" w:hAnsi="宋体" w:cs="微软雅黑"/>
          <w:bCs/>
          <w:color w:val="auto"/>
          <w:szCs w:val="21"/>
        </w:rPr>
      </w:pPr>
      <w:r>
        <w:rPr>
          <w:rFonts w:hint="eastAsia" w:ascii="宋体" w:hAnsi="宋体" w:cs="微软雅黑"/>
          <w:bCs/>
          <w:color w:val="auto"/>
          <w:szCs w:val="21"/>
        </w:rPr>
        <w:t>（二）资格证明材料（本栏所列内容为本项目的资格审查条件，如有一项不符合要求，则不能进入下一步评审）。</w:t>
      </w:r>
    </w:p>
    <w:p w14:paraId="60A73E47">
      <w:pPr>
        <w:spacing w:line="360" w:lineRule="auto"/>
        <w:ind w:right="420" w:rightChars="200" w:firstLine="420" w:firstLineChars="200"/>
        <w:contextualSpacing/>
        <w:rPr>
          <w:rFonts w:ascii="宋体" w:hAnsi="宋体" w:cs="微软雅黑"/>
          <w:bCs/>
          <w:color w:val="auto"/>
          <w:szCs w:val="21"/>
        </w:rPr>
      </w:pPr>
      <w:r>
        <w:rPr>
          <w:rFonts w:hint="eastAsia" w:ascii="宋体" w:hAnsi="宋体" w:cs="微软雅黑"/>
          <w:bCs/>
          <w:color w:val="auto"/>
          <w:szCs w:val="21"/>
        </w:rPr>
        <w:t>（三）资格审查中所涉及到的证书及材料，均须在电子响应文件中提供原件扫描件（或图片）。</w:t>
      </w:r>
    </w:p>
    <w:tbl>
      <w:tblPr>
        <w:tblStyle w:val="15"/>
        <w:tblW w:w="10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462"/>
        <w:gridCol w:w="6882"/>
      </w:tblGrid>
      <w:tr w14:paraId="7224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54" w:type="dxa"/>
            <w:vAlign w:val="center"/>
          </w:tcPr>
          <w:p w14:paraId="5AF65F0C">
            <w:pPr>
              <w:spacing w:line="360" w:lineRule="auto"/>
              <w:jc w:val="center"/>
              <w:rPr>
                <w:rFonts w:asciiTheme="minorEastAsia" w:hAnsiTheme="minorEastAsia"/>
                <w:b/>
                <w:color w:val="auto"/>
                <w:szCs w:val="21"/>
              </w:rPr>
            </w:pPr>
            <w:r>
              <w:rPr>
                <w:rFonts w:hint="eastAsia" w:asciiTheme="minorEastAsia" w:hAnsiTheme="minorEastAsia"/>
                <w:b/>
                <w:color w:val="auto"/>
                <w:szCs w:val="21"/>
              </w:rPr>
              <w:t>序号</w:t>
            </w:r>
          </w:p>
        </w:tc>
        <w:tc>
          <w:tcPr>
            <w:tcW w:w="2462" w:type="dxa"/>
            <w:vAlign w:val="center"/>
          </w:tcPr>
          <w:p w14:paraId="1E3BA3B9">
            <w:pPr>
              <w:spacing w:line="360" w:lineRule="auto"/>
              <w:jc w:val="center"/>
              <w:rPr>
                <w:rFonts w:asciiTheme="minorEastAsia" w:hAnsiTheme="minorEastAsia"/>
                <w:b/>
                <w:color w:val="auto"/>
                <w:szCs w:val="21"/>
              </w:rPr>
            </w:pPr>
            <w:r>
              <w:rPr>
                <w:rFonts w:hint="eastAsia" w:asciiTheme="minorEastAsia" w:hAnsiTheme="minorEastAsia"/>
                <w:b/>
                <w:color w:val="auto"/>
                <w:szCs w:val="21"/>
              </w:rPr>
              <w:t>资格审查</w:t>
            </w:r>
            <w:r>
              <w:rPr>
                <w:rFonts w:asciiTheme="minorEastAsia" w:hAnsiTheme="minorEastAsia"/>
                <w:b/>
                <w:color w:val="auto"/>
                <w:szCs w:val="21"/>
              </w:rPr>
              <w:t>因素</w:t>
            </w:r>
          </w:p>
        </w:tc>
        <w:tc>
          <w:tcPr>
            <w:tcW w:w="6882" w:type="dxa"/>
            <w:vAlign w:val="center"/>
          </w:tcPr>
          <w:p w14:paraId="759B010B">
            <w:pPr>
              <w:spacing w:line="360" w:lineRule="auto"/>
              <w:jc w:val="center"/>
              <w:rPr>
                <w:rFonts w:asciiTheme="minorEastAsia" w:hAnsiTheme="minorEastAsia"/>
                <w:b/>
                <w:color w:val="auto"/>
                <w:szCs w:val="21"/>
              </w:rPr>
            </w:pPr>
            <w:r>
              <w:rPr>
                <w:rFonts w:hint="eastAsia" w:asciiTheme="minorEastAsia" w:hAnsiTheme="minorEastAsia"/>
                <w:b/>
                <w:color w:val="auto"/>
                <w:szCs w:val="21"/>
              </w:rPr>
              <w:t>说明与要求</w:t>
            </w:r>
          </w:p>
        </w:tc>
      </w:tr>
      <w:tr w14:paraId="29F4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54" w:type="dxa"/>
            <w:vAlign w:val="center"/>
          </w:tcPr>
          <w:p w14:paraId="65FB1112">
            <w:pPr>
              <w:spacing w:line="360" w:lineRule="auto"/>
              <w:jc w:val="center"/>
              <w:rPr>
                <w:rFonts w:asciiTheme="minorEastAsia" w:hAnsiTheme="minorEastAsia"/>
                <w:b/>
                <w:color w:val="auto"/>
                <w:szCs w:val="21"/>
              </w:rPr>
            </w:pPr>
            <w:r>
              <w:rPr>
                <w:rFonts w:hint="eastAsia" w:asciiTheme="minorEastAsia" w:hAnsiTheme="minorEastAsia"/>
                <w:b/>
                <w:color w:val="auto"/>
                <w:szCs w:val="21"/>
              </w:rPr>
              <w:t>1</w:t>
            </w:r>
          </w:p>
        </w:tc>
        <w:tc>
          <w:tcPr>
            <w:tcW w:w="2462" w:type="dxa"/>
            <w:vAlign w:val="center"/>
          </w:tcPr>
          <w:p w14:paraId="0DDC0873">
            <w:pPr>
              <w:spacing w:line="360" w:lineRule="auto"/>
              <w:jc w:val="center"/>
              <w:rPr>
                <w:rFonts w:asciiTheme="minorEastAsia" w:hAnsiTheme="minorEastAsia"/>
                <w:b/>
                <w:color w:val="auto"/>
                <w:szCs w:val="21"/>
              </w:rPr>
            </w:pPr>
            <w:r>
              <w:rPr>
                <w:rFonts w:hint="eastAsia" w:asciiTheme="minorEastAsia" w:hAnsiTheme="minorEastAsia"/>
                <w:b/>
                <w:color w:val="auto"/>
                <w:szCs w:val="21"/>
              </w:rPr>
              <w:t>投标函</w:t>
            </w:r>
          </w:p>
        </w:tc>
        <w:tc>
          <w:tcPr>
            <w:tcW w:w="6882" w:type="dxa"/>
            <w:vAlign w:val="center"/>
          </w:tcPr>
          <w:p w14:paraId="7F1B6645">
            <w:pPr>
              <w:spacing w:line="360" w:lineRule="auto"/>
              <w:rPr>
                <w:rFonts w:asciiTheme="minorEastAsia" w:hAnsiTheme="minorEastAsia"/>
                <w:b/>
                <w:color w:val="auto"/>
                <w:szCs w:val="21"/>
              </w:rPr>
            </w:pPr>
            <w:r>
              <w:rPr>
                <w:rFonts w:hint="eastAsia" w:ascii="宋体" w:hAnsi="宋体" w:cs="微软雅黑"/>
                <w:bCs/>
                <w:color w:val="auto"/>
                <w:szCs w:val="21"/>
              </w:rPr>
              <w:t>参考磋商文件第八章3.1格式填写</w:t>
            </w:r>
          </w:p>
        </w:tc>
      </w:tr>
      <w:tr w14:paraId="02A6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54" w:type="dxa"/>
            <w:vAlign w:val="center"/>
          </w:tcPr>
          <w:p w14:paraId="4B12472B">
            <w:pPr>
              <w:spacing w:line="360" w:lineRule="auto"/>
              <w:jc w:val="center"/>
              <w:rPr>
                <w:rFonts w:asciiTheme="minorEastAsia" w:hAnsiTheme="minorEastAsia"/>
                <w:b/>
                <w:bCs/>
                <w:color w:val="auto"/>
                <w:szCs w:val="21"/>
              </w:rPr>
            </w:pPr>
            <w:r>
              <w:rPr>
                <w:rFonts w:hint="eastAsia" w:asciiTheme="minorEastAsia" w:hAnsiTheme="minorEastAsia"/>
                <w:b/>
                <w:bCs/>
                <w:color w:val="auto"/>
                <w:szCs w:val="21"/>
              </w:rPr>
              <w:t>2</w:t>
            </w:r>
          </w:p>
        </w:tc>
        <w:tc>
          <w:tcPr>
            <w:tcW w:w="2462" w:type="dxa"/>
            <w:vAlign w:val="center"/>
          </w:tcPr>
          <w:p w14:paraId="33042E9A">
            <w:pPr>
              <w:spacing w:line="360" w:lineRule="auto"/>
              <w:jc w:val="center"/>
              <w:rPr>
                <w:rFonts w:asciiTheme="minorEastAsia" w:hAnsiTheme="minorEastAsia"/>
                <w:b/>
                <w:color w:val="auto"/>
                <w:szCs w:val="21"/>
              </w:rPr>
            </w:pPr>
            <w:r>
              <w:rPr>
                <w:rFonts w:hint="eastAsia" w:asciiTheme="minorEastAsia" w:hAnsiTheme="minorEastAsia"/>
                <w:b/>
                <w:color w:val="auto"/>
                <w:szCs w:val="21"/>
              </w:rPr>
              <w:t>禹</w:t>
            </w:r>
            <w:r>
              <w:rPr>
                <w:rFonts w:asciiTheme="minorEastAsia" w:hAnsiTheme="minorEastAsia"/>
                <w:b/>
                <w:color w:val="auto"/>
                <w:szCs w:val="21"/>
              </w:rPr>
              <w:t>州市政府采购</w:t>
            </w:r>
          </w:p>
          <w:p w14:paraId="0717DB17">
            <w:pPr>
              <w:spacing w:line="360" w:lineRule="auto"/>
              <w:jc w:val="center"/>
              <w:rPr>
                <w:rFonts w:asciiTheme="minorEastAsia" w:hAnsiTheme="minorEastAsia"/>
                <w:b/>
                <w:color w:val="auto"/>
                <w:szCs w:val="21"/>
              </w:rPr>
            </w:pPr>
            <w:r>
              <w:rPr>
                <w:rFonts w:asciiTheme="minorEastAsia" w:hAnsiTheme="minorEastAsia"/>
                <w:b/>
                <w:color w:val="auto"/>
                <w:szCs w:val="21"/>
              </w:rPr>
              <w:t>供应商信用承诺函</w:t>
            </w:r>
          </w:p>
        </w:tc>
        <w:tc>
          <w:tcPr>
            <w:tcW w:w="6882" w:type="dxa"/>
            <w:vAlign w:val="center"/>
          </w:tcPr>
          <w:p w14:paraId="562A74D1">
            <w:pPr>
              <w:spacing w:line="360" w:lineRule="auto"/>
              <w:jc w:val="left"/>
              <w:rPr>
                <w:rFonts w:asciiTheme="minorEastAsia" w:hAnsiTheme="minorEastAsia"/>
                <w:b/>
                <w:bCs/>
                <w:color w:val="auto"/>
                <w:szCs w:val="21"/>
              </w:rPr>
            </w:pPr>
            <w:r>
              <w:rPr>
                <w:rFonts w:hint="eastAsia" w:ascii="宋体" w:hAnsi="宋体" w:cs="微软雅黑"/>
                <w:bCs/>
                <w:color w:val="auto"/>
                <w:szCs w:val="21"/>
              </w:rPr>
              <w:t>按照磋商文件第八章3.5格式填写</w:t>
            </w:r>
          </w:p>
        </w:tc>
      </w:tr>
      <w:tr w14:paraId="303F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54" w:type="dxa"/>
            <w:vAlign w:val="center"/>
          </w:tcPr>
          <w:p w14:paraId="541D8F94">
            <w:pPr>
              <w:spacing w:line="360" w:lineRule="auto"/>
              <w:jc w:val="center"/>
              <w:rPr>
                <w:rFonts w:hint="eastAsia" w:asciiTheme="minorEastAsia" w:hAnsiTheme="minorEastAsia" w:eastAsiaTheme="minorEastAsia"/>
                <w:b/>
                <w:bCs/>
                <w:color w:val="auto"/>
                <w:szCs w:val="21"/>
                <w:lang w:val="en-US" w:eastAsia="zh-CN"/>
              </w:rPr>
            </w:pPr>
            <w:r>
              <w:rPr>
                <w:rFonts w:hint="eastAsia" w:asciiTheme="minorEastAsia" w:hAnsiTheme="minorEastAsia"/>
                <w:b/>
                <w:bCs/>
                <w:color w:val="auto"/>
                <w:szCs w:val="21"/>
                <w:lang w:val="en-US" w:eastAsia="zh-CN"/>
              </w:rPr>
              <w:t>3</w:t>
            </w:r>
          </w:p>
        </w:tc>
        <w:tc>
          <w:tcPr>
            <w:tcW w:w="2462" w:type="dxa"/>
            <w:vAlign w:val="center"/>
          </w:tcPr>
          <w:p w14:paraId="194C5757">
            <w:pPr>
              <w:spacing w:line="360" w:lineRule="auto"/>
              <w:jc w:val="center"/>
              <w:rPr>
                <w:rFonts w:hint="default" w:asciiTheme="minorEastAsia" w:hAnsiTheme="minorEastAsia" w:eastAsiaTheme="minorEastAsia"/>
                <w:b/>
                <w:bCs/>
                <w:color w:val="auto"/>
                <w:szCs w:val="21"/>
                <w:lang w:val="en-US" w:eastAsia="zh-CN"/>
              </w:rPr>
            </w:pPr>
            <w:r>
              <w:rPr>
                <w:rFonts w:hint="eastAsia" w:asciiTheme="minorEastAsia" w:hAnsiTheme="minorEastAsia"/>
                <w:b/>
                <w:bCs/>
                <w:color w:val="auto"/>
                <w:szCs w:val="21"/>
                <w:lang w:val="en-US" w:eastAsia="zh-CN"/>
              </w:rPr>
              <w:t>中小企业声明函</w:t>
            </w:r>
          </w:p>
        </w:tc>
        <w:tc>
          <w:tcPr>
            <w:tcW w:w="6882" w:type="dxa"/>
          </w:tcPr>
          <w:p w14:paraId="7F2606E7">
            <w:pPr>
              <w:spacing w:line="360" w:lineRule="auto"/>
              <w:rPr>
                <w:rFonts w:hint="eastAsia" w:cs="仿宋_GB2312" w:asciiTheme="minorEastAsia" w:hAnsiTheme="minorEastAsia"/>
                <w:color w:val="auto"/>
                <w:szCs w:val="21"/>
                <w:lang w:val="zh-CN"/>
              </w:rPr>
            </w:pPr>
            <w:r>
              <w:rPr>
                <w:rFonts w:hint="eastAsia" w:ascii="宋体" w:hAnsi="宋体" w:cs="微软雅黑"/>
                <w:bCs/>
                <w:color w:val="auto"/>
                <w:szCs w:val="21"/>
              </w:rPr>
              <w:t>按照磋商文件第八章3.</w:t>
            </w:r>
            <w:r>
              <w:rPr>
                <w:rFonts w:hint="eastAsia" w:ascii="宋体" w:hAnsi="宋体" w:cs="微软雅黑"/>
                <w:bCs/>
                <w:color w:val="auto"/>
                <w:szCs w:val="21"/>
                <w:lang w:val="en-US" w:eastAsia="zh-CN"/>
              </w:rPr>
              <w:t>6</w:t>
            </w:r>
            <w:r>
              <w:rPr>
                <w:rFonts w:hint="eastAsia" w:ascii="宋体" w:hAnsi="宋体" w:cs="微软雅黑"/>
                <w:bCs/>
                <w:color w:val="auto"/>
                <w:szCs w:val="21"/>
              </w:rPr>
              <w:t>格式填写</w:t>
            </w:r>
          </w:p>
        </w:tc>
      </w:tr>
      <w:tr w14:paraId="5FAB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54" w:type="dxa"/>
            <w:shd w:val="clear" w:color="auto" w:fill="auto"/>
            <w:vAlign w:val="center"/>
          </w:tcPr>
          <w:p w14:paraId="374D4F19">
            <w:pPr>
              <w:spacing w:line="360" w:lineRule="auto"/>
              <w:jc w:val="center"/>
              <w:rPr>
                <w:rFonts w:hint="eastAsia" w:asciiTheme="minorEastAsia" w:hAnsiTheme="minorEastAsia" w:eastAsiaTheme="minorEastAsia" w:cstheme="minorBidi"/>
                <w:b/>
                <w:bCs/>
                <w:color w:val="auto"/>
                <w:kern w:val="2"/>
                <w:sz w:val="21"/>
                <w:szCs w:val="21"/>
                <w:lang w:val="en-US" w:eastAsia="zh-CN" w:bidi="ar-SA"/>
              </w:rPr>
            </w:pPr>
            <w:r>
              <w:rPr>
                <w:rFonts w:hint="eastAsia" w:asciiTheme="minorEastAsia" w:hAnsiTheme="minorEastAsia"/>
                <w:b/>
                <w:bCs/>
                <w:color w:val="auto"/>
                <w:szCs w:val="21"/>
                <w:lang w:val="en-US" w:eastAsia="zh-CN"/>
              </w:rPr>
              <w:t>4</w:t>
            </w:r>
          </w:p>
        </w:tc>
        <w:tc>
          <w:tcPr>
            <w:tcW w:w="2462" w:type="dxa"/>
            <w:vAlign w:val="center"/>
          </w:tcPr>
          <w:p w14:paraId="3223864B">
            <w:pPr>
              <w:spacing w:line="360" w:lineRule="auto"/>
              <w:jc w:val="center"/>
              <w:rPr>
                <w:rFonts w:ascii="宋体" w:hAnsi="宋体" w:eastAsia="宋体"/>
                <w:b/>
                <w:color w:val="auto"/>
                <w:szCs w:val="21"/>
              </w:rPr>
            </w:pPr>
            <w:r>
              <w:rPr>
                <w:rFonts w:hint="eastAsia" w:ascii="宋体" w:hAnsi="宋体" w:eastAsia="宋体"/>
                <w:b/>
                <w:color w:val="auto"/>
                <w:szCs w:val="21"/>
              </w:rPr>
              <w:t>供应商须具备的特殊</w:t>
            </w:r>
          </w:p>
          <w:p w14:paraId="49722B3E">
            <w:pPr>
              <w:widowControl/>
              <w:jc w:val="center"/>
              <w:rPr>
                <w:rFonts w:hint="eastAsia" w:asciiTheme="minorEastAsia" w:hAnsiTheme="minorEastAsia"/>
                <w:b/>
                <w:bCs/>
                <w:color w:val="auto"/>
                <w:szCs w:val="21"/>
                <w:lang w:val="en-US" w:eastAsia="zh-CN"/>
              </w:rPr>
            </w:pPr>
            <w:r>
              <w:rPr>
                <w:rFonts w:hint="eastAsia" w:ascii="宋体" w:hAnsi="宋体" w:eastAsia="宋体"/>
                <w:b/>
                <w:color w:val="auto"/>
                <w:szCs w:val="21"/>
              </w:rPr>
              <w:t>资质证书</w:t>
            </w:r>
          </w:p>
        </w:tc>
        <w:tc>
          <w:tcPr>
            <w:tcW w:w="6882" w:type="dxa"/>
            <w:vAlign w:val="center"/>
          </w:tcPr>
          <w:p w14:paraId="52586770">
            <w:pPr>
              <w:widowControl/>
              <w:jc w:val="left"/>
              <w:rPr>
                <w:rFonts w:hint="eastAsia" w:ascii="宋体" w:hAnsi="宋体" w:cs="微软雅黑"/>
                <w:bCs/>
                <w:color w:val="auto"/>
                <w:szCs w:val="21"/>
              </w:rPr>
            </w:pPr>
            <w:r>
              <w:rPr>
                <w:rFonts w:hint="eastAsia" w:ascii="宋体" w:hAnsi="宋体" w:eastAsia="宋体" w:cs="宋体"/>
                <w:color w:val="auto"/>
                <w:kern w:val="0"/>
                <w:szCs w:val="21"/>
              </w:rPr>
              <w:t>详见</w:t>
            </w:r>
            <w:r>
              <w:rPr>
                <w:rFonts w:hint="eastAsia" w:ascii="宋体" w:hAnsi="宋体" w:eastAsia="宋体" w:cs="宋体"/>
                <w:color w:val="auto"/>
                <w:kern w:val="0"/>
                <w:szCs w:val="21"/>
                <w:lang w:val="en-US" w:eastAsia="zh-CN"/>
              </w:rPr>
              <w:t>磋商公告</w:t>
            </w:r>
          </w:p>
        </w:tc>
      </w:tr>
      <w:tr w14:paraId="1BB8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54" w:type="dxa"/>
            <w:shd w:val="clear" w:color="auto" w:fill="auto"/>
            <w:vAlign w:val="center"/>
          </w:tcPr>
          <w:p w14:paraId="397C4E89">
            <w:pPr>
              <w:spacing w:line="360" w:lineRule="auto"/>
              <w:jc w:val="center"/>
              <w:rPr>
                <w:rFonts w:hint="eastAsia" w:asciiTheme="minorEastAsia" w:hAnsiTheme="minorEastAsia" w:eastAsiaTheme="minorEastAsia" w:cstheme="minorBidi"/>
                <w:b/>
                <w:bCs/>
                <w:color w:val="auto"/>
                <w:kern w:val="2"/>
                <w:sz w:val="21"/>
                <w:szCs w:val="21"/>
                <w:lang w:val="en-US" w:eastAsia="zh-CN" w:bidi="ar-SA"/>
              </w:rPr>
            </w:pPr>
            <w:r>
              <w:rPr>
                <w:rFonts w:hint="eastAsia" w:asciiTheme="minorEastAsia" w:hAnsiTheme="minorEastAsia"/>
                <w:b/>
                <w:bCs/>
                <w:color w:val="auto"/>
                <w:szCs w:val="21"/>
                <w:lang w:val="en-US" w:eastAsia="zh-CN"/>
              </w:rPr>
              <w:t>5</w:t>
            </w:r>
          </w:p>
        </w:tc>
        <w:tc>
          <w:tcPr>
            <w:tcW w:w="2462" w:type="dxa"/>
            <w:vAlign w:val="center"/>
          </w:tcPr>
          <w:p w14:paraId="15CEFC5A">
            <w:pPr>
              <w:spacing w:line="360" w:lineRule="auto"/>
              <w:jc w:val="center"/>
              <w:rPr>
                <w:rFonts w:asciiTheme="minorEastAsia" w:hAnsiTheme="minorEastAsia"/>
                <w:b/>
                <w:bCs/>
                <w:color w:val="auto"/>
                <w:szCs w:val="21"/>
              </w:rPr>
            </w:pPr>
            <w:r>
              <w:rPr>
                <w:rFonts w:hint="eastAsia" w:asciiTheme="minorEastAsia" w:hAnsiTheme="minorEastAsia"/>
                <w:b/>
                <w:bCs/>
                <w:color w:val="auto"/>
                <w:szCs w:val="21"/>
              </w:rPr>
              <w:t>磋商</w:t>
            </w:r>
            <w:r>
              <w:rPr>
                <w:rFonts w:hint="eastAsia" w:cs="仿宋_GB2312" w:asciiTheme="minorEastAsia" w:hAnsiTheme="minorEastAsia"/>
                <w:b/>
                <w:color w:val="auto"/>
                <w:szCs w:val="21"/>
                <w:lang w:val="zh-CN"/>
              </w:rPr>
              <w:t>报价</w:t>
            </w:r>
          </w:p>
        </w:tc>
        <w:tc>
          <w:tcPr>
            <w:tcW w:w="6882" w:type="dxa"/>
          </w:tcPr>
          <w:p w14:paraId="5C003E2E">
            <w:pPr>
              <w:spacing w:line="360" w:lineRule="auto"/>
              <w:rPr>
                <w:rFonts w:asciiTheme="minorEastAsia" w:hAnsiTheme="minorEastAsia"/>
                <w:b/>
                <w:bCs/>
                <w:color w:val="auto"/>
                <w:szCs w:val="21"/>
              </w:rPr>
            </w:pPr>
            <w:r>
              <w:rPr>
                <w:rFonts w:hint="eastAsia" w:cs="仿宋_GB2312" w:asciiTheme="minorEastAsia" w:hAnsiTheme="minorEastAsia"/>
                <w:color w:val="auto"/>
                <w:szCs w:val="21"/>
                <w:lang w:val="zh-CN"/>
              </w:rPr>
              <w:t>响应报价是否超出磋商文件中规定的预算金额，超出预算金额的报价无效。</w:t>
            </w:r>
          </w:p>
        </w:tc>
      </w:tr>
      <w:tr w14:paraId="23B0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54" w:type="dxa"/>
            <w:shd w:val="clear" w:color="auto" w:fill="auto"/>
            <w:vAlign w:val="center"/>
          </w:tcPr>
          <w:p w14:paraId="3BA21914">
            <w:pPr>
              <w:spacing w:line="360" w:lineRule="auto"/>
              <w:jc w:val="center"/>
              <w:rPr>
                <w:rFonts w:hint="eastAsia" w:asciiTheme="minorEastAsia" w:hAnsiTheme="minorEastAsia" w:eastAsiaTheme="minorEastAsia" w:cstheme="minorBidi"/>
                <w:b/>
                <w:bCs/>
                <w:color w:val="auto"/>
                <w:kern w:val="2"/>
                <w:sz w:val="21"/>
                <w:szCs w:val="21"/>
                <w:lang w:val="en-US" w:eastAsia="zh-CN" w:bidi="ar-SA"/>
              </w:rPr>
            </w:pPr>
            <w:r>
              <w:rPr>
                <w:rFonts w:hint="eastAsia" w:asciiTheme="minorEastAsia" w:hAnsiTheme="minorEastAsia"/>
                <w:b/>
                <w:bCs/>
                <w:color w:val="auto"/>
                <w:szCs w:val="21"/>
                <w:lang w:val="en-US" w:eastAsia="zh-CN"/>
              </w:rPr>
              <w:t>6</w:t>
            </w:r>
          </w:p>
        </w:tc>
        <w:tc>
          <w:tcPr>
            <w:tcW w:w="2462" w:type="dxa"/>
            <w:vAlign w:val="center"/>
          </w:tcPr>
          <w:p w14:paraId="23A59331">
            <w:pPr>
              <w:spacing w:line="360" w:lineRule="auto"/>
              <w:jc w:val="center"/>
              <w:rPr>
                <w:rFonts w:asciiTheme="minorEastAsia" w:hAnsiTheme="minorEastAsia"/>
                <w:color w:val="auto"/>
                <w:szCs w:val="21"/>
              </w:rPr>
            </w:pPr>
            <w:r>
              <w:rPr>
                <w:rFonts w:hint="eastAsia" w:asciiTheme="minorEastAsia" w:hAnsiTheme="minorEastAsia"/>
                <w:b/>
                <w:color w:val="auto"/>
                <w:szCs w:val="21"/>
              </w:rPr>
              <w:t>磋商承诺函</w:t>
            </w:r>
          </w:p>
        </w:tc>
        <w:tc>
          <w:tcPr>
            <w:tcW w:w="6882" w:type="dxa"/>
            <w:vAlign w:val="center"/>
          </w:tcPr>
          <w:p w14:paraId="2353D71B">
            <w:pPr>
              <w:spacing w:line="360" w:lineRule="auto"/>
              <w:rPr>
                <w:rFonts w:asciiTheme="minorEastAsia" w:hAnsiTheme="minorEastAsia"/>
                <w:b/>
                <w:color w:val="auto"/>
                <w:szCs w:val="21"/>
              </w:rPr>
            </w:pPr>
            <w:r>
              <w:rPr>
                <w:rFonts w:hint="eastAsia" w:asciiTheme="minorEastAsia" w:hAnsiTheme="minorEastAsia"/>
                <w:color w:val="auto"/>
                <w:szCs w:val="21"/>
              </w:rPr>
              <w:t>供应商以磋商承诺函的形式替代响应保证金。</w:t>
            </w:r>
          </w:p>
        </w:tc>
      </w:tr>
      <w:tr w14:paraId="64ED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54" w:type="dxa"/>
            <w:shd w:val="clear" w:color="auto" w:fill="auto"/>
            <w:vAlign w:val="center"/>
          </w:tcPr>
          <w:p w14:paraId="2C231AF4">
            <w:pPr>
              <w:spacing w:line="360" w:lineRule="auto"/>
              <w:jc w:val="center"/>
              <w:rPr>
                <w:rFonts w:hint="eastAsia" w:asciiTheme="minorEastAsia" w:hAnsiTheme="minorEastAsia" w:eastAsiaTheme="minorEastAsia" w:cstheme="minorBidi"/>
                <w:b/>
                <w:bCs/>
                <w:color w:val="auto"/>
                <w:kern w:val="2"/>
                <w:sz w:val="21"/>
                <w:szCs w:val="21"/>
                <w:lang w:val="en-US" w:eastAsia="zh-CN" w:bidi="ar-SA"/>
              </w:rPr>
            </w:pPr>
            <w:r>
              <w:rPr>
                <w:rFonts w:hint="eastAsia" w:asciiTheme="minorEastAsia" w:hAnsiTheme="minorEastAsia"/>
                <w:b/>
                <w:bCs/>
                <w:color w:val="auto"/>
                <w:szCs w:val="21"/>
                <w:lang w:val="en-US" w:eastAsia="zh-CN"/>
              </w:rPr>
              <w:t>7</w:t>
            </w:r>
          </w:p>
        </w:tc>
        <w:tc>
          <w:tcPr>
            <w:tcW w:w="2462" w:type="dxa"/>
            <w:vAlign w:val="center"/>
          </w:tcPr>
          <w:p w14:paraId="3D9077FE">
            <w:pPr>
              <w:spacing w:line="360" w:lineRule="auto"/>
              <w:jc w:val="center"/>
              <w:rPr>
                <w:rFonts w:asciiTheme="minorEastAsia" w:hAnsiTheme="minorEastAsia"/>
                <w:b/>
                <w:bCs/>
                <w:color w:val="auto"/>
                <w:szCs w:val="21"/>
              </w:rPr>
            </w:pPr>
            <w:r>
              <w:rPr>
                <w:rFonts w:hint="eastAsia" w:asciiTheme="minorEastAsia" w:hAnsiTheme="minorEastAsia"/>
                <w:b/>
                <w:bCs/>
                <w:color w:val="auto"/>
                <w:szCs w:val="21"/>
              </w:rPr>
              <w:t>联合体协议</w:t>
            </w:r>
          </w:p>
        </w:tc>
        <w:tc>
          <w:tcPr>
            <w:tcW w:w="6882" w:type="dxa"/>
          </w:tcPr>
          <w:p w14:paraId="51F8D12F">
            <w:pPr>
              <w:spacing w:line="360" w:lineRule="auto"/>
              <w:rPr>
                <w:rFonts w:asciiTheme="minorEastAsia" w:hAnsiTheme="minorEastAsia"/>
                <w:b/>
                <w:bCs/>
                <w:color w:val="auto"/>
                <w:szCs w:val="21"/>
              </w:rPr>
            </w:pPr>
            <w:r>
              <w:rPr>
                <w:rFonts w:hint="eastAsia" w:asciiTheme="minorEastAsia" w:hAnsiTheme="minorEastAsia"/>
                <w:bCs/>
                <w:color w:val="auto"/>
                <w:szCs w:val="21"/>
              </w:rPr>
              <w:t>磋商文件接受联合体响应且供应商为联合体的，供应商应提供本协议；否则无须提供。</w:t>
            </w:r>
          </w:p>
        </w:tc>
      </w:tr>
      <w:tr w14:paraId="1B15E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54" w:type="dxa"/>
            <w:shd w:val="clear" w:color="auto" w:fill="auto"/>
            <w:vAlign w:val="center"/>
          </w:tcPr>
          <w:p w14:paraId="04DC9693">
            <w:pPr>
              <w:spacing w:line="360" w:lineRule="auto"/>
              <w:jc w:val="center"/>
              <w:rPr>
                <w:rFonts w:hint="eastAsia" w:asciiTheme="minorEastAsia" w:hAnsiTheme="minorEastAsia"/>
                <w:b/>
                <w:bCs/>
                <w:color w:val="auto"/>
                <w:szCs w:val="21"/>
                <w:lang w:val="en-US" w:eastAsia="zh-CN"/>
              </w:rPr>
            </w:pPr>
            <w:r>
              <w:rPr>
                <w:rFonts w:hint="eastAsia" w:asciiTheme="minorEastAsia" w:hAnsiTheme="minorEastAsia"/>
                <w:b/>
                <w:bCs/>
                <w:color w:val="auto"/>
                <w:szCs w:val="21"/>
                <w:lang w:val="en-US" w:eastAsia="zh-CN"/>
              </w:rPr>
              <w:t>8</w:t>
            </w:r>
          </w:p>
        </w:tc>
        <w:tc>
          <w:tcPr>
            <w:tcW w:w="2462" w:type="dxa"/>
            <w:vAlign w:val="center"/>
          </w:tcPr>
          <w:p w14:paraId="667468E6">
            <w:pPr>
              <w:spacing w:line="360" w:lineRule="auto"/>
              <w:contextualSpacing/>
              <w:jc w:val="center"/>
              <w:rPr>
                <w:rFonts w:hint="eastAsia" w:asciiTheme="minorEastAsia" w:hAnsiTheme="minorEastAsia"/>
                <w:b/>
                <w:bCs/>
                <w:color w:val="auto"/>
                <w:szCs w:val="21"/>
              </w:rPr>
            </w:pPr>
            <w:r>
              <w:rPr>
                <w:rFonts w:hint="eastAsia" w:asciiTheme="minorEastAsia" w:hAnsiTheme="minorEastAsia"/>
                <w:b/>
                <w:color w:val="auto"/>
                <w:szCs w:val="21"/>
              </w:rPr>
              <w:t>供应商身份证明及授权</w:t>
            </w:r>
          </w:p>
        </w:tc>
        <w:tc>
          <w:tcPr>
            <w:tcW w:w="6882" w:type="dxa"/>
            <w:vAlign w:val="top"/>
          </w:tcPr>
          <w:p w14:paraId="53D5CAC0">
            <w:pPr>
              <w:spacing w:line="360" w:lineRule="auto"/>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（1）法定代表人身份证明或提供法定代表人授权委托书及被授权人身份证明。（法人提供）</w:t>
            </w:r>
          </w:p>
          <w:p w14:paraId="071A8D60">
            <w:pPr>
              <w:spacing w:line="360" w:lineRule="auto"/>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（2）单位负责人身份证明或提供单位负责人授权委托书及被授权人身份证明。（非法人提供）</w:t>
            </w:r>
          </w:p>
          <w:p w14:paraId="6786FE0D">
            <w:pPr>
              <w:spacing w:line="360" w:lineRule="auto"/>
              <w:rPr>
                <w:rFonts w:ascii="楷体" w:hAnsi="楷体" w:eastAsia="楷体" w:cs="仿宋_GB2312"/>
                <w:b/>
                <w:color w:val="auto"/>
                <w:sz w:val="24"/>
                <w:szCs w:val="24"/>
                <w:lang w:val="zh-CN"/>
              </w:rPr>
            </w:pPr>
            <w:r>
              <w:rPr>
                <w:rFonts w:hint="eastAsia" w:ascii="楷体" w:hAnsi="楷体" w:eastAsia="楷体" w:cs="仿宋_GB2312"/>
                <w:b/>
                <w:color w:val="auto"/>
                <w:sz w:val="24"/>
                <w:szCs w:val="24"/>
                <w:lang w:val="zh-CN"/>
              </w:rPr>
              <w:t>注：</w:t>
            </w:r>
          </w:p>
          <w:p w14:paraId="7E9098BD">
            <w:pPr>
              <w:spacing w:line="360" w:lineRule="auto"/>
              <w:rPr>
                <w:rFonts w:hint="eastAsia" w:cs="仿宋_GB2312" w:asciiTheme="minorEastAsia" w:hAnsiTheme="minorEastAsia"/>
                <w:color w:val="auto"/>
                <w:szCs w:val="21"/>
                <w:lang w:val="zh-CN"/>
              </w:rPr>
            </w:pPr>
            <w:r>
              <w:rPr>
                <w:rFonts w:hint="eastAsia" w:cs="仿宋_GB2312" w:asciiTheme="minorEastAsia" w:hAnsiTheme="minorEastAsia"/>
                <w:color w:val="auto"/>
                <w:szCs w:val="21"/>
                <w:lang w:val="zh-CN"/>
              </w:rPr>
              <w:t>①企业（银行、保险、石油石化、电力、电信等行业除外）、事业单位和社会团体以法人身份参加磋商的，法定代表人应与实际提交的“营业执照等证明文件”载明的一致。</w:t>
            </w:r>
          </w:p>
          <w:p w14:paraId="71348E16">
            <w:pPr>
              <w:spacing w:line="360" w:lineRule="auto"/>
              <w:rPr>
                <w:rFonts w:hint="eastAsia" w:cs="仿宋_GB2312" w:asciiTheme="minorEastAsia" w:hAnsiTheme="minorEastAsia"/>
                <w:color w:val="auto"/>
                <w:szCs w:val="21"/>
                <w:lang w:val="zh-CN"/>
              </w:rPr>
            </w:pPr>
            <w:r>
              <w:rPr>
                <w:rFonts w:hint="eastAsia" w:cs="仿宋_GB2312" w:asciiTheme="minorEastAsia" w:hAnsiTheme="minorEastAsia"/>
                <w:color w:val="auto"/>
                <w:szCs w:val="21"/>
                <w:lang w:val="zh-CN"/>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1DBB000B">
            <w:pPr>
              <w:spacing w:line="360" w:lineRule="auto"/>
              <w:rPr>
                <w:rFonts w:hint="eastAsia" w:asciiTheme="minorEastAsia" w:hAnsiTheme="minorEastAsia"/>
                <w:bCs/>
                <w:color w:val="auto"/>
                <w:szCs w:val="21"/>
              </w:rPr>
            </w:pPr>
            <w:r>
              <w:rPr>
                <w:rFonts w:hint="eastAsia" w:cs="仿宋_GB2312" w:asciiTheme="minorEastAsia" w:hAnsiTheme="minorEastAsia"/>
                <w:color w:val="auto"/>
                <w:szCs w:val="21"/>
                <w:lang w:val="zh-CN"/>
              </w:rPr>
              <w:t>③供应商为自然人的，无需填写法定代表人授权书。</w:t>
            </w:r>
          </w:p>
        </w:tc>
      </w:tr>
      <w:tr w14:paraId="41D4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trPr>
        <w:tc>
          <w:tcPr>
            <w:tcW w:w="754" w:type="dxa"/>
            <w:shd w:val="clear" w:color="auto" w:fill="auto"/>
            <w:vAlign w:val="center"/>
          </w:tcPr>
          <w:p w14:paraId="7CC1A531">
            <w:pPr>
              <w:spacing w:line="360" w:lineRule="auto"/>
              <w:jc w:val="center"/>
              <w:rPr>
                <w:rFonts w:hint="default" w:asciiTheme="minorEastAsia" w:hAnsiTheme="minorEastAsia" w:eastAsiaTheme="minorEastAsia" w:cstheme="minorBidi"/>
                <w:b/>
                <w:bCs/>
                <w:color w:val="auto"/>
                <w:kern w:val="2"/>
                <w:sz w:val="21"/>
                <w:szCs w:val="21"/>
                <w:lang w:val="en-US" w:eastAsia="zh-CN" w:bidi="ar-SA"/>
              </w:rPr>
            </w:pPr>
            <w:r>
              <w:rPr>
                <w:rFonts w:hint="eastAsia" w:asciiTheme="minorEastAsia" w:hAnsiTheme="minorEastAsia" w:cstheme="minorBidi"/>
                <w:b/>
                <w:bCs/>
                <w:color w:val="auto"/>
                <w:kern w:val="2"/>
                <w:sz w:val="21"/>
                <w:szCs w:val="21"/>
                <w:lang w:val="en-US" w:eastAsia="zh-CN" w:bidi="ar-SA"/>
              </w:rPr>
              <w:t>9</w:t>
            </w:r>
          </w:p>
        </w:tc>
        <w:tc>
          <w:tcPr>
            <w:tcW w:w="2462" w:type="dxa"/>
            <w:vAlign w:val="center"/>
          </w:tcPr>
          <w:p w14:paraId="6BFDA6A7">
            <w:pPr>
              <w:spacing w:line="360" w:lineRule="auto"/>
              <w:rPr>
                <w:rFonts w:asciiTheme="minorEastAsia" w:hAnsiTheme="minorEastAsia"/>
                <w:b/>
                <w:bCs/>
                <w:color w:val="auto"/>
                <w:szCs w:val="21"/>
              </w:rPr>
            </w:pPr>
            <w:r>
              <w:rPr>
                <w:rFonts w:hint="eastAsia" w:asciiTheme="minorEastAsia" w:hAnsiTheme="minorEastAsia"/>
                <w:b/>
                <w:bCs/>
                <w:color w:val="auto"/>
                <w:szCs w:val="21"/>
              </w:rPr>
              <w:t>单位负责人为同一人或者存在直接控股、管理关系的不同供应商，不得参加同一合同项下的政府采购活动</w:t>
            </w:r>
          </w:p>
        </w:tc>
        <w:tc>
          <w:tcPr>
            <w:tcW w:w="6882" w:type="dxa"/>
          </w:tcPr>
          <w:p w14:paraId="224D79C4">
            <w:pPr>
              <w:spacing w:line="360" w:lineRule="auto"/>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供应商提供与参加本项目响应的其他供应商之间，单位负责人不为同一人并且不存在直接控股、管理关系承诺函（承诺函格式自拟）。</w:t>
            </w:r>
          </w:p>
          <w:p w14:paraId="197A148B">
            <w:pPr>
              <w:spacing w:line="360" w:lineRule="auto"/>
              <w:rPr>
                <w:rFonts w:cs="仿宋_GB2312" w:asciiTheme="minorEastAsia" w:hAnsiTheme="minorEastAsia"/>
                <w:color w:val="auto"/>
                <w:szCs w:val="21"/>
                <w:lang w:val="zh-CN"/>
              </w:rPr>
            </w:pPr>
          </w:p>
        </w:tc>
      </w:tr>
      <w:tr w14:paraId="1E1C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trPr>
        <w:tc>
          <w:tcPr>
            <w:tcW w:w="754" w:type="dxa"/>
            <w:vAlign w:val="center"/>
          </w:tcPr>
          <w:p w14:paraId="39BB67D5">
            <w:pPr>
              <w:spacing w:line="360" w:lineRule="auto"/>
              <w:jc w:val="center"/>
              <w:rPr>
                <w:rFonts w:hint="default" w:asciiTheme="minorEastAsia" w:hAnsiTheme="minorEastAsia" w:eastAsiaTheme="minorEastAsia"/>
                <w:b/>
                <w:bCs/>
                <w:color w:val="auto"/>
                <w:szCs w:val="21"/>
                <w:lang w:val="en-US" w:eastAsia="zh-CN"/>
              </w:rPr>
            </w:pPr>
            <w:r>
              <w:rPr>
                <w:rFonts w:hint="eastAsia" w:asciiTheme="minorEastAsia" w:hAnsiTheme="minorEastAsia"/>
                <w:b/>
                <w:bCs/>
                <w:color w:val="auto"/>
                <w:szCs w:val="21"/>
                <w:lang w:val="en-US" w:eastAsia="zh-CN"/>
              </w:rPr>
              <w:t>10</w:t>
            </w:r>
          </w:p>
        </w:tc>
        <w:tc>
          <w:tcPr>
            <w:tcW w:w="2462" w:type="dxa"/>
            <w:vAlign w:val="center"/>
          </w:tcPr>
          <w:p w14:paraId="410C2C85">
            <w:pPr>
              <w:spacing w:line="360" w:lineRule="auto"/>
              <w:rPr>
                <w:rFonts w:asciiTheme="minorEastAsia" w:hAnsiTheme="minorEastAsia"/>
                <w:b/>
                <w:bCs/>
                <w:color w:val="auto"/>
                <w:szCs w:val="21"/>
              </w:rPr>
            </w:pPr>
            <w:r>
              <w:rPr>
                <w:rFonts w:hint="eastAsia" w:asciiTheme="minorEastAsia" w:hAnsiTheme="minorEastAsia"/>
                <w:b/>
                <w:bCs/>
                <w:color w:val="auto"/>
                <w:szCs w:val="21"/>
              </w:rPr>
              <w:t>为本项目提供整体设计、规范编制或者项目管理、监理、检测等服务的供应商不得参加本项目响应</w:t>
            </w:r>
          </w:p>
        </w:tc>
        <w:tc>
          <w:tcPr>
            <w:tcW w:w="6882" w:type="dxa"/>
          </w:tcPr>
          <w:p w14:paraId="76769BCF">
            <w:pPr>
              <w:spacing w:line="360" w:lineRule="auto"/>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供应商提供未为本项目提供整体设计、规范编制或者项目管理、监理、检测等服务承诺函（承诺函格式自拟）。</w:t>
            </w:r>
          </w:p>
          <w:p w14:paraId="066C217D">
            <w:pPr>
              <w:spacing w:line="360" w:lineRule="auto"/>
              <w:rPr>
                <w:rFonts w:asciiTheme="minorEastAsia" w:hAnsiTheme="minorEastAsia"/>
                <w:bCs/>
                <w:color w:val="auto"/>
                <w:szCs w:val="21"/>
              </w:rPr>
            </w:pPr>
          </w:p>
        </w:tc>
      </w:tr>
    </w:tbl>
    <w:p w14:paraId="2D2B16DE">
      <w:pPr>
        <w:pStyle w:val="8"/>
        <w:spacing w:line="360" w:lineRule="auto"/>
        <w:ind w:firstLine="632" w:firstLineChars="3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二、评审</w:t>
      </w:r>
    </w:p>
    <w:p w14:paraId="3383840E">
      <w:pPr>
        <w:pStyle w:val="8"/>
        <w:spacing w:line="360" w:lineRule="auto"/>
        <w:ind w:firstLine="422" w:firstLineChars="2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（一）评审方法</w:t>
      </w:r>
    </w:p>
    <w:p w14:paraId="77E234E6">
      <w:pPr>
        <w:pStyle w:val="8"/>
        <w:spacing w:line="360" w:lineRule="auto"/>
        <w:ind w:firstLine="420" w:firstLineChars="2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color w:val="auto"/>
          <w:sz w:val="21"/>
          <w:szCs w:val="21"/>
          <w:lang w:val="zh-CN"/>
        </w:rPr>
        <w:t>本项目采用综合评分法。总分为100分。</w:t>
      </w:r>
    </w:p>
    <w:p w14:paraId="16C2BF94">
      <w:pPr>
        <w:pStyle w:val="8"/>
        <w:spacing w:line="360" w:lineRule="auto"/>
        <w:ind w:firstLine="422" w:firstLineChars="2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（二）</w:t>
      </w:r>
      <w:r>
        <w:rPr>
          <w:rFonts w:cs="仿宋_GB2312" w:asciiTheme="minorEastAsia" w:hAnsiTheme="minorEastAsia" w:eastAsiaTheme="minorEastAsia"/>
          <w:b/>
          <w:color w:val="auto"/>
          <w:sz w:val="21"/>
          <w:szCs w:val="21"/>
          <w:lang w:val="zh-CN"/>
        </w:rPr>
        <w:t>磋商小组负责具体评标事务，并独立履行下列职责</w:t>
      </w:r>
    </w:p>
    <w:p w14:paraId="6A809112">
      <w:pPr>
        <w:pStyle w:val="8"/>
        <w:spacing w:line="360" w:lineRule="auto"/>
        <w:ind w:firstLine="422" w:firstLineChars="200"/>
        <w:contextualSpacing/>
        <w:jc w:val="left"/>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1、</w:t>
      </w:r>
      <w:r>
        <w:rPr>
          <w:rFonts w:cs="仿宋_GB2312" w:asciiTheme="minorEastAsia" w:hAnsiTheme="minorEastAsia" w:eastAsiaTheme="minorEastAsia"/>
          <w:b/>
          <w:color w:val="auto"/>
          <w:sz w:val="21"/>
          <w:szCs w:val="21"/>
          <w:lang w:val="zh-CN"/>
        </w:rPr>
        <w:t>审查、评价</w:t>
      </w:r>
      <w:r>
        <w:rPr>
          <w:rFonts w:hint="eastAsia" w:cs="仿宋_GB2312" w:asciiTheme="minorEastAsia" w:hAnsiTheme="minorEastAsia" w:eastAsiaTheme="minorEastAsia"/>
          <w:b/>
          <w:color w:val="auto"/>
          <w:sz w:val="21"/>
          <w:szCs w:val="21"/>
          <w:lang w:val="zh-CN"/>
        </w:rPr>
        <w:t>响应</w:t>
      </w:r>
      <w:r>
        <w:rPr>
          <w:rFonts w:cs="仿宋_GB2312" w:asciiTheme="minorEastAsia" w:hAnsiTheme="minorEastAsia" w:eastAsiaTheme="minorEastAsia"/>
          <w:b/>
          <w:color w:val="auto"/>
          <w:sz w:val="21"/>
          <w:szCs w:val="21"/>
          <w:lang w:val="zh-CN"/>
        </w:rPr>
        <w:t>文件是否符合</w:t>
      </w:r>
      <w:r>
        <w:rPr>
          <w:rFonts w:hint="eastAsia" w:cs="仿宋_GB2312" w:asciiTheme="minorEastAsia" w:hAnsiTheme="minorEastAsia" w:eastAsiaTheme="minorEastAsia"/>
          <w:b/>
          <w:color w:val="auto"/>
          <w:sz w:val="21"/>
          <w:szCs w:val="21"/>
          <w:lang w:val="zh-CN"/>
        </w:rPr>
        <w:t>采购</w:t>
      </w:r>
      <w:r>
        <w:rPr>
          <w:rFonts w:cs="仿宋_GB2312" w:asciiTheme="minorEastAsia" w:hAnsiTheme="minorEastAsia" w:eastAsiaTheme="minorEastAsia"/>
          <w:b/>
          <w:color w:val="auto"/>
          <w:sz w:val="21"/>
          <w:szCs w:val="21"/>
          <w:lang w:val="zh-CN"/>
        </w:rPr>
        <w:t>文件的商务、技术等实质性要求；</w:t>
      </w:r>
    </w:p>
    <w:p w14:paraId="70987960">
      <w:pPr>
        <w:pStyle w:val="8"/>
        <w:spacing w:line="360" w:lineRule="auto"/>
        <w:ind w:firstLine="420" w:firstLineChars="200"/>
        <w:contextualSpacing/>
        <w:jc w:val="left"/>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磋商小组对符合资格的供应商的响应文件进行符合性审查，以确定其是否满足采购文件的商务、技术等实质性要求。</w:t>
      </w:r>
    </w:p>
    <w:p w14:paraId="5E0E638A">
      <w:pPr>
        <w:pStyle w:val="8"/>
        <w:spacing w:line="360" w:lineRule="auto"/>
        <w:ind w:firstLine="420" w:firstLineChars="200"/>
        <w:contextualSpacing/>
        <w:jc w:val="left"/>
        <w:rPr>
          <w:rFonts w:cs="仿宋_GB2312" w:asciiTheme="minorEastAsia" w:hAnsiTheme="minorEastAsia"/>
          <w:color w:val="auto"/>
          <w:sz w:val="21"/>
          <w:szCs w:val="21"/>
          <w:lang w:val="zh-CN"/>
        </w:rPr>
      </w:pPr>
      <w:r>
        <w:rPr>
          <w:rFonts w:hint="eastAsia" w:cs="仿宋_GB2312" w:asciiTheme="minorEastAsia" w:hAnsiTheme="minorEastAsia"/>
          <w:color w:val="auto"/>
          <w:sz w:val="21"/>
          <w:szCs w:val="21"/>
          <w:lang w:val="zh-CN"/>
        </w:rPr>
        <w:t>注：符合性审查中所涉及到的证书及材料，均应在电子响应文件中提供原件扫描件（或图片）。</w:t>
      </w:r>
    </w:p>
    <w:p w14:paraId="05FC31DE">
      <w:pPr>
        <w:pStyle w:val="8"/>
        <w:spacing w:line="360" w:lineRule="auto"/>
        <w:ind w:firstLine="422" w:firstLineChars="2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2、</w:t>
      </w:r>
      <w:r>
        <w:rPr>
          <w:rFonts w:cs="仿宋_GB2312" w:asciiTheme="minorEastAsia" w:hAnsiTheme="minorEastAsia" w:eastAsiaTheme="minorEastAsia"/>
          <w:b/>
          <w:color w:val="auto"/>
          <w:sz w:val="21"/>
          <w:szCs w:val="21"/>
          <w:lang w:val="zh-CN"/>
        </w:rPr>
        <w:t>要求</w:t>
      </w:r>
      <w:r>
        <w:rPr>
          <w:rFonts w:hint="eastAsia" w:cs="仿宋_GB2312" w:asciiTheme="minorEastAsia" w:hAnsiTheme="minorEastAsia" w:eastAsiaTheme="minorEastAsia"/>
          <w:b/>
          <w:color w:val="auto"/>
          <w:sz w:val="21"/>
          <w:szCs w:val="21"/>
          <w:lang w:val="zh-CN"/>
        </w:rPr>
        <w:t>供应商</w:t>
      </w:r>
      <w:r>
        <w:rPr>
          <w:rFonts w:cs="仿宋_GB2312" w:asciiTheme="minorEastAsia" w:hAnsiTheme="minorEastAsia" w:eastAsiaTheme="minorEastAsia"/>
          <w:b/>
          <w:color w:val="auto"/>
          <w:sz w:val="21"/>
          <w:szCs w:val="21"/>
          <w:lang w:val="zh-CN"/>
        </w:rPr>
        <w:t>对</w:t>
      </w:r>
      <w:r>
        <w:rPr>
          <w:rFonts w:hint="eastAsia" w:cs="仿宋_GB2312" w:asciiTheme="minorEastAsia" w:hAnsiTheme="minorEastAsia" w:eastAsiaTheme="minorEastAsia"/>
          <w:b/>
          <w:color w:val="auto"/>
          <w:sz w:val="21"/>
          <w:szCs w:val="21"/>
          <w:lang w:val="zh-CN"/>
        </w:rPr>
        <w:t>磋商</w:t>
      </w:r>
      <w:r>
        <w:rPr>
          <w:rFonts w:cs="仿宋_GB2312" w:asciiTheme="minorEastAsia" w:hAnsiTheme="minorEastAsia" w:eastAsiaTheme="minorEastAsia"/>
          <w:b/>
          <w:color w:val="auto"/>
          <w:sz w:val="21"/>
          <w:szCs w:val="21"/>
          <w:lang w:val="zh-CN"/>
        </w:rPr>
        <w:t>文件有关事项作出澄清或者说明；</w:t>
      </w:r>
    </w:p>
    <w:p w14:paraId="60DB5963">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cs="仿宋_GB2312" w:asciiTheme="minorEastAsia" w:hAnsiTheme="minorEastAsia" w:eastAsiaTheme="minorEastAsia"/>
          <w:color w:val="auto"/>
          <w:sz w:val="21"/>
          <w:szCs w:val="21"/>
          <w:lang w:val="zh-CN"/>
        </w:rPr>
        <w:t>对于</w:t>
      </w:r>
      <w:r>
        <w:rPr>
          <w:rFonts w:hint="eastAsia" w:cs="仿宋_GB2312" w:asciiTheme="minorEastAsia" w:hAnsiTheme="minorEastAsia" w:eastAsiaTheme="minorEastAsia"/>
          <w:color w:val="auto"/>
          <w:sz w:val="21"/>
          <w:szCs w:val="21"/>
          <w:lang w:val="zh-CN"/>
        </w:rPr>
        <w:t>响应</w:t>
      </w:r>
      <w:r>
        <w:rPr>
          <w:rFonts w:cs="仿宋_GB2312" w:asciiTheme="minorEastAsia" w:hAnsiTheme="minorEastAsia" w:eastAsiaTheme="minorEastAsia"/>
          <w:color w:val="auto"/>
          <w:sz w:val="21"/>
          <w:szCs w:val="21"/>
          <w:lang w:val="zh-CN"/>
        </w:rPr>
        <w:t>文件中含义不明确、同类问题表述不一致或者有明显文字和计算错误的内容，磋商小组应当以书面形式要求</w:t>
      </w:r>
      <w:r>
        <w:rPr>
          <w:rFonts w:hint="eastAsia" w:cs="仿宋_GB2312" w:asciiTheme="minorEastAsia" w:hAnsiTheme="minorEastAsia" w:eastAsiaTheme="minorEastAsia"/>
          <w:color w:val="auto"/>
          <w:sz w:val="21"/>
          <w:szCs w:val="21"/>
          <w:lang w:val="zh-CN"/>
        </w:rPr>
        <w:t>响应供应商</w:t>
      </w:r>
      <w:r>
        <w:rPr>
          <w:rFonts w:cs="仿宋_GB2312" w:asciiTheme="minorEastAsia" w:hAnsiTheme="minorEastAsia" w:eastAsiaTheme="minorEastAsia"/>
          <w:color w:val="auto"/>
          <w:sz w:val="21"/>
          <w:szCs w:val="21"/>
          <w:lang w:val="zh-CN"/>
        </w:rPr>
        <w:t>作出必要的澄清、说明或者补正。</w:t>
      </w:r>
    </w:p>
    <w:p w14:paraId="16303A25">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响应供应商</w:t>
      </w:r>
      <w:r>
        <w:rPr>
          <w:rFonts w:cs="仿宋_GB2312" w:asciiTheme="minorEastAsia" w:hAnsiTheme="minorEastAsia" w:eastAsiaTheme="minorEastAsia"/>
          <w:color w:val="auto"/>
          <w:sz w:val="21"/>
          <w:szCs w:val="21"/>
          <w:lang w:val="zh-CN"/>
        </w:rPr>
        <w:t>的澄清、说明或者补正应当采用书面形式，并加盖公章，或者由法定代表人或其授权的代表签字。</w:t>
      </w:r>
      <w:r>
        <w:rPr>
          <w:rFonts w:hint="eastAsia" w:cs="仿宋_GB2312" w:asciiTheme="minorEastAsia" w:hAnsiTheme="minorEastAsia" w:eastAsiaTheme="minorEastAsia"/>
          <w:color w:val="auto"/>
          <w:sz w:val="21"/>
          <w:szCs w:val="21"/>
          <w:lang w:val="zh-CN"/>
        </w:rPr>
        <w:t>响应供应商</w:t>
      </w:r>
      <w:r>
        <w:rPr>
          <w:rFonts w:cs="仿宋_GB2312" w:asciiTheme="minorEastAsia" w:hAnsiTheme="minorEastAsia" w:eastAsiaTheme="minorEastAsia"/>
          <w:color w:val="auto"/>
          <w:sz w:val="21"/>
          <w:szCs w:val="21"/>
          <w:lang w:val="zh-CN"/>
        </w:rPr>
        <w:t>的澄清、说明或者补正不得超出</w:t>
      </w:r>
      <w:r>
        <w:rPr>
          <w:rFonts w:hint="eastAsia" w:cs="仿宋_GB2312" w:asciiTheme="minorEastAsia" w:hAnsiTheme="minorEastAsia" w:eastAsiaTheme="minorEastAsia"/>
          <w:color w:val="auto"/>
          <w:sz w:val="21"/>
          <w:szCs w:val="21"/>
          <w:lang w:val="zh-CN"/>
        </w:rPr>
        <w:t>响应</w:t>
      </w:r>
      <w:r>
        <w:rPr>
          <w:rFonts w:cs="仿宋_GB2312" w:asciiTheme="minorEastAsia" w:hAnsiTheme="minorEastAsia" w:eastAsiaTheme="minorEastAsia"/>
          <w:color w:val="auto"/>
          <w:sz w:val="21"/>
          <w:szCs w:val="21"/>
          <w:lang w:val="zh-CN"/>
        </w:rPr>
        <w:t>文件的范围或者改变</w:t>
      </w:r>
      <w:r>
        <w:rPr>
          <w:rFonts w:hint="eastAsia" w:cs="仿宋_GB2312" w:asciiTheme="minorEastAsia" w:hAnsiTheme="minorEastAsia" w:eastAsiaTheme="minorEastAsia"/>
          <w:color w:val="auto"/>
          <w:sz w:val="21"/>
          <w:szCs w:val="21"/>
          <w:lang w:val="zh-CN"/>
        </w:rPr>
        <w:t>响应</w:t>
      </w:r>
      <w:r>
        <w:rPr>
          <w:rFonts w:cs="仿宋_GB2312" w:asciiTheme="minorEastAsia" w:hAnsiTheme="minorEastAsia" w:eastAsiaTheme="minorEastAsia"/>
          <w:color w:val="auto"/>
          <w:sz w:val="21"/>
          <w:szCs w:val="21"/>
          <w:lang w:val="zh-CN"/>
        </w:rPr>
        <w:t>文件的实质性内容。</w:t>
      </w:r>
    </w:p>
    <w:p w14:paraId="2A8B11AC">
      <w:pPr>
        <w:pStyle w:val="8"/>
        <w:spacing w:line="360" w:lineRule="auto"/>
        <w:ind w:firstLine="465"/>
        <w:contextualSpacing/>
        <w:jc w:val="left"/>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3、</w:t>
      </w:r>
      <w:r>
        <w:rPr>
          <w:rFonts w:cs="仿宋_GB2312" w:asciiTheme="minorEastAsia" w:hAnsiTheme="minorEastAsia" w:eastAsiaTheme="minorEastAsia"/>
          <w:b/>
          <w:color w:val="auto"/>
          <w:sz w:val="21"/>
          <w:szCs w:val="21"/>
          <w:lang w:val="zh-CN"/>
        </w:rPr>
        <w:t>对</w:t>
      </w:r>
      <w:r>
        <w:rPr>
          <w:rFonts w:hint="eastAsia" w:cs="仿宋_GB2312" w:asciiTheme="minorEastAsia" w:hAnsiTheme="minorEastAsia" w:eastAsiaTheme="minorEastAsia"/>
          <w:b/>
          <w:color w:val="auto"/>
          <w:sz w:val="21"/>
          <w:szCs w:val="21"/>
          <w:lang w:val="zh-CN"/>
        </w:rPr>
        <w:t>响应</w:t>
      </w:r>
      <w:r>
        <w:rPr>
          <w:rFonts w:cs="仿宋_GB2312" w:asciiTheme="minorEastAsia" w:hAnsiTheme="minorEastAsia" w:eastAsiaTheme="minorEastAsia"/>
          <w:b/>
          <w:color w:val="auto"/>
          <w:sz w:val="21"/>
          <w:szCs w:val="21"/>
          <w:lang w:val="zh-CN"/>
        </w:rPr>
        <w:t>文件进行比较和评价；</w:t>
      </w:r>
    </w:p>
    <w:p w14:paraId="1CA9AA4A">
      <w:pPr>
        <w:pStyle w:val="8"/>
        <w:spacing w:line="360" w:lineRule="auto"/>
        <w:ind w:firstLine="420" w:firstLineChars="200"/>
        <w:contextualSpacing/>
        <w:rPr>
          <w:rFonts w:cs="仿宋_GB2312" w:asciiTheme="minorEastAsia" w:hAnsiTheme="minorEastAsia"/>
          <w:color w:val="auto"/>
          <w:sz w:val="21"/>
          <w:szCs w:val="21"/>
          <w:lang w:val="zh-CN"/>
        </w:rPr>
      </w:pPr>
      <w:r>
        <w:rPr>
          <w:rFonts w:hint="eastAsia" w:cs="仿宋_GB2312" w:asciiTheme="minorEastAsia" w:hAnsiTheme="minorEastAsia" w:eastAsiaTheme="minorEastAsia"/>
          <w:color w:val="auto"/>
          <w:sz w:val="21"/>
          <w:szCs w:val="21"/>
          <w:lang w:val="zh-CN"/>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w:t>
      </w:r>
      <w:r>
        <w:rPr>
          <w:rFonts w:hint="eastAsia" w:cs="仿宋_GB2312" w:asciiTheme="minorEastAsia" w:hAnsiTheme="minorEastAsia"/>
          <w:color w:val="auto"/>
          <w:sz w:val="21"/>
          <w:szCs w:val="21"/>
          <w:lang w:val="zh-CN"/>
        </w:rPr>
        <w:t>评标过程中，不得去掉报价中的最高报价和最低报价。</w:t>
      </w:r>
    </w:p>
    <w:p w14:paraId="4487E876">
      <w:pPr>
        <w:pStyle w:val="8"/>
        <w:spacing w:line="360" w:lineRule="auto"/>
        <w:ind w:firstLine="420" w:firstLineChars="200"/>
        <w:contextualSpacing/>
        <w:rPr>
          <w:rFonts w:cs="仿宋_GB2312" w:asciiTheme="minorEastAsia" w:hAnsiTheme="minorEastAsia"/>
          <w:color w:val="auto"/>
          <w:sz w:val="21"/>
          <w:szCs w:val="21"/>
          <w:lang w:val="zh-CN"/>
        </w:rPr>
      </w:pPr>
      <w:r>
        <w:rPr>
          <w:rFonts w:hint="eastAsia" w:cs="仿宋_GB2312" w:asciiTheme="minorEastAsia" w:hAnsiTheme="minorEastAsia"/>
          <w:color w:val="auto"/>
          <w:sz w:val="21"/>
          <w:szCs w:val="21"/>
          <w:lang w:val="zh-CN"/>
        </w:rPr>
        <w:t>注：评标标准中所涉及到的证书及材料，均应在电子响应文件中提供原件扫描件（或图片）。</w:t>
      </w:r>
    </w:p>
    <w:p w14:paraId="22179C6F">
      <w:pPr>
        <w:pStyle w:val="8"/>
        <w:spacing w:line="360" w:lineRule="auto"/>
        <w:ind w:firstLine="422" w:firstLineChars="200"/>
        <w:contextualSpacing/>
        <w:rPr>
          <w:rFonts w:cs="仿宋_GB2312" w:asciiTheme="minorEastAsia" w:hAnsiTheme="minorEastAsia" w:eastAsiaTheme="minorEastAsia"/>
          <w:b/>
          <w:color w:val="auto"/>
          <w:sz w:val="21"/>
          <w:szCs w:val="21"/>
          <w:lang w:val="zh-CN"/>
        </w:rPr>
      </w:pPr>
      <w:r>
        <w:rPr>
          <w:rFonts w:hint="eastAsia" w:cs="仿宋_GB2312" w:asciiTheme="minorEastAsia" w:hAnsiTheme="minorEastAsia" w:eastAsiaTheme="minorEastAsia"/>
          <w:b/>
          <w:color w:val="auto"/>
          <w:sz w:val="21"/>
          <w:szCs w:val="21"/>
          <w:lang w:val="zh-CN"/>
        </w:rPr>
        <w:t>（1）价格分计算</w:t>
      </w:r>
    </w:p>
    <w:p w14:paraId="25B14B7F">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cs="仿宋_GB2312" w:asciiTheme="minorEastAsia" w:hAnsiTheme="minorEastAsia" w:eastAsiaTheme="minorEastAsia"/>
          <w:color w:val="auto"/>
          <w:sz w:val="21"/>
          <w:szCs w:val="21"/>
          <w:lang w:val="zh-CN"/>
        </w:rPr>
        <w:t>价格分采用低价优先法计算，即满足</w:t>
      </w:r>
      <w:r>
        <w:rPr>
          <w:rFonts w:hint="eastAsia" w:cs="仿宋_GB2312" w:asciiTheme="minorEastAsia" w:hAnsiTheme="minorEastAsia" w:eastAsiaTheme="minorEastAsia"/>
          <w:color w:val="auto"/>
          <w:sz w:val="21"/>
          <w:szCs w:val="21"/>
          <w:lang w:val="zh-CN"/>
        </w:rPr>
        <w:t>采购</w:t>
      </w:r>
      <w:r>
        <w:rPr>
          <w:rFonts w:cs="仿宋_GB2312" w:asciiTheme="minorEastAsia" w:hAnsiTheme="minorEastAsia" w:eastAsiaTheme="minorEastAsia"/>
          <w:color w:val="auto"/>
          <w:sz w:val="21"/>
          <w:szCs w:val="21"/>
          <w:lang w:val="zh-CN"/>
        </w:rPr>
        <w:t>文件要求且投标价格最低的投标报价为评标基准价，其价格分为满分。因落实政府采购政策进行价格调整的，以调整后的价格计算评标基准价和投标报价。</w:t>
      </w:r>
    </w:p>
    <w:p w14:paraId="52725082">
      <w:pPr>
        <w:pStyle w:val="8"/>
        <w:spacing w:line="360" w:lineRule="auto"/>
        <w:ind w:firstLine="422" w:firstLineChars="200"/>
        <w:contextualSpacing/>
        <w:rPr>
          <w:rFonts w:cs="仿宋_GB2312" w:asciiTheme="minorEastAsia" w:hAnsiTheme="minorEastAsia" w:eastAsiaTheme="minorEastAsia"/>
          <w:b/>
          <w:color w:val="auto"/>
          <w:sz w:val="21"/>
          <w:szCs w:val="21"/>
          <w:lang w:val="zh-CN"/>
        </w:rPr>
      </w:pPr>
      <w:r>
        <w:rPr>
          <w:rFonts w:hint="eastAsia" w:asciiTheme="minorEastAsia" w:hAnsiTheme="minorEastAsia" w:eastAsiaTheme="minorEastAsia"/>
          <w:b/>
          <w:color w:val="auto"/>
          <w:sz w:val="21"/>
          <w:szCs w:val="21"/>
        </w:rPr>
        <w:t>（2）强制采购节能产品和优先采购节能产品、优先采购环保产品</w:t>
      </w:r>
    </w:p>
    <w:p w14:paraId="6BDABF31">
      <w:pPr>
        <w:pStyle w:val="8"/>
        <w:spacing w:line="360" w:lineRule="auto"/>
        <w:ind w:firstLine="465"/>
        <w:contextualSpacing/>
        <w:jc w:val="left"/>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1）对《节能产品政府采购品目清单》所列的政府强制采购节能产品</w:t>
      </w:r>
      <w:r>
        <w:rPr>
          <w:rFonts w:hint="eastAsia" w:cs="仿宋_GB2312" w:asciiTheme="minorEastAsia" w:hAnsiTheme="minorEastAsia" w:eastAsiaTheme="minorEastAsia"/>
          <w:color w:val="auto"/>
          <w:sz w:val="21"/>
          <w:szCs w:val="21"/>
        </w:rPr>
        <w:t>，</w:t>
      </w:r>
      <w:r>
        <w:rPr>
          <w:rFonts w:hint="eastAsia" w:cs="仿宋_GB2312" w:asciiTheme="minorEastAsia" w:hAnsiTheme="minorEastAsia" w:eastAsiaTheme="minorEastAsia"/>
          <w:color w:val="auto"/>
          <w:sz w:val="21"/>
          <w:szCs w:val="21"/>
          <w:lang w:val="zh-CN"/>
        </w:rPr>
        <w:t>供应商响应文件中应提供具有国家确定的认证机构出具的、处于有效期之内的节能产品认证证书，否则将承担其投标被视为非实质性响应投标的风险。</w:t>
      </w:r>
    </w:p>
    <w:p w14:paraId="597F9953">
      <w:pPr>
        <w:pStyle w:val="8"/>
        <w:spacing w:line="360" w:lineRule="auto"/>
        <w:ind w:firstLine="465"/>
        <w:contextualSpacing/>
        <w:jc w:val="left"/>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供应商所投产品若属于《节能产品政府采购品目清单》优先采购产品，</w:t>
      </w:r>
      <w:r>
        <w:rPr>
          <w:rFonts w:hint="eastAsia" w:cs="仿宋_GB2312" w:asciiTheme="minorEastAsia" w:hAnsiTheme="minorEastAsia"/>
          <w:color w:val="auto"/>
          <w:sz w:val="21"/>
          <w:szCs w:val="21"/>
          <w:lang w:val="zh-CN"/>
        </w:rPr>
        <w:t>响应文件中应提供</w:t>
      </w:r>
      <w:r>
        <w:rPr>
          <w:rFonts w:hint="eastAsia" w:cs="仿宋_GB2312" w:asciiTheme="minorEastAsia" w:hAnsiTheme="minorEastAsia" w:eastAsiaTheme="minorEastAsia"/>
          <w:color w:val="auto"/>
          <w:sz w:val="21"/>
          <w:szCs w:val="21"/>
          <w:lang w:val="zh-CN"/>
        </w:rPr>
        <w:t>具有国家确定的认证机构出具的、处于有效期之内的节能产品认证证书</w:t>
      </w:r>
      <w:r>
        <w:rPr>
          <w:rFonts w:hint="eastAsia" w:cs="仿宋_GB2312" w:asciiTheme="minorEastAsia" w:hAnsiTheme="minorEastAsia"/>
          <w:color w:val="auto"/>
          <w:sz w:val="21"/>
          <w:szCs w:val="21"/>
          <w:lang w:val="zh-CN"/>
        </w:rPr>
        <w:t>，磋商小组根据本项目评标标准予以判定并赋分。</w:t>
      </w:r>
    </w:p>
    <w:p w14:paraId="0CC55F81">
      <w:pPr>
        <w:pStyle w:val="8"/>
        <w:spacing w:line="360" w:lineRule="auto"/>
        <w:ind w:firstLine="420" w:firstLineChars="2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color w:val="auto"/>
          <w:sz w:val="21"/>
          <w:szCs w:val="21"/>
          <w:lang w:val="zh-CN"/>
        </w:rPr>
        <w:t>2）</w:t>
      </w:r>
      <w:r>
        <w:rPr>
          <w:rFonts w:hint="eastAsia" w:cs="仿宋_GB2312" w:asciiTheme="minorEastAsia" w:hAnsiTheme="minorEastAsia"/>
          <w:color w:val="auto"/>
          <w:sz w:val="21"/>
          <w:szCs w:val="21"/>
          <w:lang w:val="zh-CN"/>
        </w:rPr>
        <w:t>供应商所投产品若属于《环境标志产品政府采购品目清单》内产品，响应文件中应提供</w:t>
      </w:r>
      <w:r>
        <w:rPr>
          <w:rFonts w:hint="eastAsia" w:cs="仿宋_GB2312" w:asciiTheme="minorEastAsia" w:hAnsiTheme="minorEastAsia" w:eastAsiaTheme="minorEastAsia"/>
          <w:color w:val="auto"/>
          <w:sz w:val="21"/>
          <w:szCs w:val="21"/>
          <w:lang w:val="zh-CN"/>
        </w:rPr>
        <w:t>具有国家确定的认证机构出具的、处于有效期之内的环境标志产品认证证书</w:t>
      </w:r>
      <w:r>
        <w:rPr>
          <w:rFonts w:hint="eastAsia" w:cs="仿宋_GB2312" w:asciiTheme="minorEastAsia" w:hAnsiTheme="minorEastAsia"/>
          <w:color w:val="auto"/>
          <w:sz w:val="21"/>
          <w:szCs w:val="21"/>
          <w:lang w:val="zh-CN"/>
        </w:rPr>
        <w:t>，</w:t>
      </w:r>
      <w:r>
        <w:rPr>
          <w:rFonts w:hint="eastAsia" w:cs="仿宋_GB2312" w:asciiTheme="minorEastAsia" w:hAnsiTheme="minorEastAsia" w:eastAsiaTheme="minorEastAsia"/>
          <w:color w:val="auto"/>
          <w:sz w:val="21"/>
          <w:szCs w:val="21"/>
          <w:lang w:val="zh-CN"/>
        </w:rPr>
        <w:t>磋商小组根据本项目评标标准予以判定并赋分。</w:t>
      </w:r>
    </w:p>
    <w:p w14:paraId="43B6EF88">
      <w:pPr>
        <w:pStyle w:val="8"/>
        <w:spacing w:line="360" w:lineRule="auto"/>
        <w:ind w:firstLine="422" w:firstLineChars="200"/>
        <w:contextualSpacing/>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en-US" w:eastAsia="zh-CN"/>
        </w:rPr>
        <w:t xml:space="preserve">（3）网络关键设备、网络安全专用产品要求 </w:t>
      </w:r>
    </w:p>
    <w:p w14:paraId="68B950E8">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1）项目中涉及网络关键设备或网络安全专用产品的，至少符合以下条件之一：一是已由具备 </w:t>
      </w:r>
    </w:p>
    <w:p w14:paraId="1541680E">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资格的机构安全认证合格或安全检测符合要求；二是已获得《计算机信息系统安全专用产品销售 许可证》，且在有效期内。 </w:t>
      </w:r>
    </w:p>
    <w:p w14:paraId="5B2266D4">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提供资料（下列资料任意一项） </w:t>
      </w:r>
    </w:p>
    <w:p w14:paraId="3CCB493E">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①网络关键设备和网络安全专用产品安全认证证书； </w:t>
      </w:r>
    </w:p>
    <w:p w14:paraId="3DBCF3B3">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②网络关键设备安全检测证书、网络安全专用产品安全检测证书； </w:t>
      </w:r>
    </w:p>
    <w:p w14:paraId="153E0A1E">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③计算机信息系统安全专用产品销售许可证； </w:t>
      </w:r>
    </w:p>
    <w:p w14:paraId="7FA14669">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④中国网信网或工业和信息化部网站或公安部网站或国家认证认可监督管理委员会网站公布 </w:t>
      </w:r>
    </w:p>
    <w:p w14:paraId="424E3ECB">
      <w:pPr>
        <w:pStyle w:val="8"/>
        <w:spacing w:line="360" w:lineRule="auto"/>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的认证、检测结果（提供公布安全认证、安全检测结果页面网址和安全认证、检测结果截图）。</w:t>
      </w:r>
    </w:p>
    <w:p w14:paraId="336A20F8">
      <w:pPr>
        <w:tabs>
          <w:tab w:val="left" w:pos="1260"/>
        </w:tabs>
        <w:autoSpaceDE w:val="0"/>
        <w:autoSpaceDN w:val="0"/>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（4）响应无效情形</w:t>
      </w:r>
    </w:p>
    <w:p w14:paraId="55B2CC12">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1）供应商应当遵循公平竞争的原则，不得恶意串通，不得妨碍其他供应商的竞争行为，不得损害采购人或者其他供应商的合法权益。在评标过程中发现供应商有上述情形的，磋商小组应当认定其投标无效。</w:t>
      </w:r>
    </w:p>
    <w:p w14:paraId="611CBD03">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2）符合性审查资料未按磋商文件要求签署、盖章的；</w:t>
      </w:r>
    </w:p>
    <w:p w14:paraId="724C9259">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3）有下列情形之一的，视为供应商串通投标，其投标无效：</w:t>
      </w:r>
    </w:p>
    <w:p w14:paraId="01A04CBA">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a.不同供应商的响应文件由同一单位或者个人编制；</w:t>
      </w:r>
    </w:p>
    <w:p w14:paraId="58BE9A6C">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b.不同供应商委托同一单位或者个人办理投标事宜；</w:t>
      </w:r>
    </w:p>
    <w:p w14:paraId="4D2024C9">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c.不同供应商的响应文件载明的项目管理成员或者联系人员为同一人；</w:t>
      </w:r>
    </w:p>
    <w:p w14:paraId="4DD71ACA">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d.不同供应商的响应文件异常一致或者投标报价呈规律性差异；</w:t>
      </w:r>
    </w:p>
    <w:p w14:paraId="76602095">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e.不同供应商的响应文件相互混装；</w:t>
      </w:r>
    </w:p>
    <w:p w14:paraId="6226F9A8">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p w14:paraId="519E3DEE">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启动异常低价投标（响应）审查后，要求相关供应商在评审现场规定时间内（给 予供应商的时间不少于60分钟）对投标（响应）价格作出解释、提供证明材料，投标（响应）供应商未在规定时间内提供书面说明、证明材料，或者提供的书面说明、证明材料不能证明其报价合理性的，</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应当将其作为无效投标（响应）处理。</w:t>
      </w:r>
    </w:p>
    <w:p w14:paraId="5EAF2EAF">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val="zh-CN"/>
        </w:rPr>
        <w:t>）法律法规和磋商文件规定的其他无效情形。</w:t>
      </w:r>
    </w:p>
    <w:p w14:paraId="45A2628D">
      <w:pPr>
        <w:widowControl/>
        <w:shd w:val="clear" w:color="auto" w:fill="FFFFFF"/>
        <w:spacing w:line="560" w:lineRule="exact"/>
        <w:ind w:firstLine="600"/>
        <w:jc w:val="left"/>
        <w:rPr>
          <w:rFonts w:hint="eastAsia" w:cs="仿宋_GB2312" w:asciiTheme="minorEastAsia" w:hAnsiTheme="minorEastAsia"/>
          <w:b/>
          <w:color w:val="auto"/>
          <w:szCs w:val="21"/>
          <w:lang w:val="zh-CN"/>
        </w:rPr>
      </w:pPr>
      <w:r>
        <w:rPr>
          <w:rFonts w:hint="eastAsia" w:cs="仿宋_GB2312" w:asciiTheme="minorEastAsia" w:hAnsiTheme="minorEastAsia"/>
          <w:b/>
          <w:color w:val="auto"/>
          <w:szCs w:val="21"/>
          <w:lang w:val="zh-CN"/>
        </w:rPr>
        <w:t>（5）评标标准</w:t>
      </w:r>
    </w:p>
    <w:tbl>
      <w:tblPr>
        <w:tblStyle w:val="37"/>
        <w:tblW w:w="102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1"/>
        <w:gridCol w:w="7232"/>
        <w:gridCol w:w="1076"/>
      </w:tblGrid>
      <w:tr w14:paraId="68DE9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jc w:val="center"/>
        </w:trPr>
        <w:tc>
          <w:tcPr>
            <w:tcW w:w="1931" w:type="dxa"/>
            <w:shd w:val="clear" w:color="auto" w:fill="auto"/>
            <w:vAlign w:val="center"/>
          </w:tcPr>
          <w:p w14:paraId="703CE9F1">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2"/>
                <w:sz w:val="21"/>
                <w:szCs w:val="21"/>
                <w:highlight w:val="none"/>
              </w:rPr>
              <w:t>分值构成</w:t>
            </w:r>
          </w:p>
        </w:tc>
        <w:tc>
          <w:tcPr>
            <w:tcW w:w="7232" w:type="dxa"/>
            <w:shd w:val="clear" w:color="auto" w:fill="auto"/>
            <w:vAlign w:val="center"/>
          </w:tcPr>
          <w:p w14:paraId="6E59EE88">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价格分值：</w:t>
            </w:r>
            <w:r>
              <w:rPr>
                <w:rFonts w:hint="eastAsia" w:ascii="宋体" w:hAnsi="宋体" w:eastAsia="宋体" w:cs="宋体"/>
                <w:color w:val="auto"/>
                <w:spacing w:val="10"/>
                <w:sz w:val="21"/>
                <w:szCs w:val="21"/>
                <w:highlight w:val="none"/>
                <w:u w:val="single" w:color="auto"/>
              </w:rPr>
              <w:t>30</w:t>
            </w:r>
            <w:r>
              <w:rPr>
                <w:rFonts w:hint="eastAsia" w:ascii="宋体" w:hAnsi="宋体" w:eastAsia="宋体" w:cs="宋体"/>
                <w:color w:val="auto"/>
                <w:spacing w:val="10"/>
                <w:sz w:val="21"/>
                <w:szCs w:val="21"/>
                <w:highlight w:val="none"/>
              </w:rPr>
              <w:t>分</w:t>
            </w:r>
          </w:p>
          <w:p w14:paraId="13A2FD2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商务部分：</w:t>
            </w:r>
            <w:r>
              <w:rPr>
                <w:rFonts w:hint="eastAsia" w:ascii="宋体" w:hAnsi="宋体" w:eastAsia="宋体" w:cs="宋体"/>
                <w:color w:val="auto"/>
                <w:spacing w:val="10"/>
                <w:sz w:val="21"/>
                <w:szCs w:val="21"/>
                <w:highlight w:val="none"/>
                <w:u w:val="single" w:color="auto"/>
              </w:rPr>
              <w:t>20</w:t>
            </w:r>
            <w:r>
              <w:rPr>
                <w:rFonts w:hint="eastAsia" w:ascii="宋体" w:hAnsi="宋体" w:eastAsia="宋体" w:cs="宋体"/>
                <w:color w:val="auto"/>
                <w:spacing w:val="10"/>
                <w:sz w:val="21"/>
                <w:szCs w:val="21"/>
                <w:highlight w:val="none"/>
              </w:rPr>
              <w:t>分</w:t>
            </w:r>
          </w:p>
          <w:p w14:paraId="71E115EE">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7"/>
                <w:sz w:val="21"/>
                <w:szCs w:val="21"/>
                <w:highlight w:val="none"/>
              </w:rPr>
              <w:t>技术部分：</w:t>
            </w:r>
            <w:r>
              <w:rPr>
                <w:rFonts w:hint="eastAsia" w:ascii="宋体" w:hAnsi="宋体" w:eastAsia="宋体" w:cs="宋体"/>
                <w:color w:val="auto"/>
                <w:spacing w:val="7"/>
                <w:sz w:val="21"/>
                <w:szCs w:val="21"/>
                <w:highlight w:val="none"/>
                <w:u w:val="single" w:color="auto"/>
              </w:rPr>
              <w:t>50</w:t>
            </w:r>
            <w:r>
              <w:rPr>
                <w:rFonts w:hint="eastAsia" w:ascii="宋体" w:hAnsi="宋体" w:eastAsia="宋体" w:cs="宋体"/>
                <w:color w:val="auto"/>
                <w:spacing w:val="7"/>
                <w:sz w:val="21"/>
                <w:szCs w:val="21"/>
                <w:highlight w:val="none"/>
              </w:rPr>
              <w:t>分</w:t>
            </w:r>
          </w:p>
        </w:tc>
        <w:tc>
          <w:tcPr>
            <w:tcW w:w="1076" w:type="dxa"/>
            <w:vAlign w:val="center"/>
          </w:tcPr>
          <w:p w14:paraId="50B7F3C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100分</w:t>
            </w:r>
          </w:p>
        </w:tc>
      </w:tr>
      <w:tr w14:paraId="60346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jc w:val="center"/>
        </w:trPr>
        <w:tc>
          <w:tcPr>
            <w:tcW w:w="10239" w:type="dxa"/>
            <w:gridSpan w:val="3"/>
            <w:vAlign w:val="center"/>
          </w:tcPr>
          <w:p w14:paraId="57C9D026">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1"/>
                <w:sz w:val="21"/>
                <w:szCs w:val="21"/>
                <w:highlight w:val="none"/>
              </w:rPr>
              <w:t>价格部分（满分30</w:t>
            </w:r>
            <w:r>
              <w:rPr>
                <w:rFonts w:hint="eastAsia" w:ascii="宋体" w:hAnsi="宋体" w:eastAsia="宋体" w:cs="宋体"/>
                <w:color w:val="auto"/>
                <w:spacing w:val="-34"/>
                <w:sz w:val="21"/>
                <w:szCs w:val="21"/>
                <w:highlight w:val="none"/>
              </w:rPr>
              <w:t xml:space="preserve"> </w:t>
            </w:r>
            <w:r>
              <w:rPr>
                <w:rFonts w:hint="eastAsia" w:ascii="宋体" w:hAnsi="宋体" w:eastAsia="宋体" w:cs="宋体"/>
                <w:b/>
                <w:bCs/>
                <w:color w:val="auto"/>
                <w:spacing w:val="-1"/>
                <w:sz w:val="21"/>
                <w:szCs w:val="21"/>
                <w:highlight w:val="none"/>
              </w:rPr>
              <w:t>分）</w:t>
            </w:r>
          </w:p>
        </w:tc>
      </w:tr>
      <w:tr w14:paraId="5647E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jc w:val="center"/>
        </w:trPr>
        <w:tc>
          <w:tcPr>
            <w:tcW w:w="1931" w:type="dxa"/>
            <w:shd w:val="clear" w:color="auto" w:fill="auto"/>
            <w:vAlign w:val="center"/>
          </w:tcPr>
          <w:p w14:paraId="5C0A69E9">
            <w:pPr>
              <w:pStyle w:val="38"/>
              <w:keepNext w:val="0"/>
              <w:keepLines w:val="0"/>
              <w:pageBreakBefore w:val="0"/>
              <w:widowControl w:val="0"/>
              <w:kinsoku/>
              <w:wordWrap/>
              <w:overflowPunct/>
              <w:topLinePunct w:val="0"/>
              <w:autoSpaceDE/>
              <w:autoSpaceDN/>
              <w:bidi w:val="0"/>
              <w:adjustRightInd/>
              <w:snapToGrid/>
              <w:spacing w:before="2" w:line="400" w:lineRule="exact"/>
              <w:ind w:left="0" w:leftChars="0" w:right="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z w:val="21"/>
                <w:szCs w:val="21"/>
                <w:highlight w:val="none"/>
              </w:rPr>
              <w:t>评分因素</w:t>
            </w:r>
          </w:p>
        </w:tc>
        <w:tc>
          <w:tcPr>
            <w:tcW w:w="7232" w:type="dxa"/>
            <w:shd w:val="clear" w:color="auto" w:fill="auto"/>
            <w:vAlign w:val="center"/>
          </w:tcPr>
          <w:p w14:paraId="4F014207">
            <w:pPr>
              <w:pStyle w:val="38"/>
              <w:keepNext w:val="0"/>
              <w:keepLines w:val="0"/>
              <w:pageBreakBefore w:val="0"/>
              <w:widowControl w:val="0"/>
              <w:kinsoku/>
              <w:wordWrap/>
              <w:overflowPunct/>
              <w:topLinePunct w:val="0"/>
              <w:autoSpaceDE/>
              <w:autoSpaceDN/>
              <w:bidi w:val="0"/>
              <w:adjustRightInd/>
              <w:snapToGrid/>
              <w:spacing w:before="2" w:line="400" w:lineRule="exact"/>
              <w:ind w:left="0" w:leftChars="0" w:right="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z w:val="21"/>
                <w:szCs w:val="21"/>
                <w:highlight w:val="none"/>
              </w:rPr>
              <w:t>评标标准</w:t>
            </w:r>
          </w:p>
        </w:tc>
        <w:tc>
          <w:tcPr>
            <w:tcW w:w="1076" w:type="dxa"/>
            <w:shd w:val="clear" w:color="auto" w:fill="auto"/>
            <w:vAlign w:val="center"/>
          </w:tcPr>
          <w:p w14:paraId="3EF46E6B">
            <w:pPr>
              <w:pStyle w:val="38"/>
              <w:keepNext w:val="0"/>
              <w:keepLines w:val="0"/>
              <w:pageBreakBefore w:val="0"/>
              <w:widowControl w:val="0"/>
              <w:kinsoku/>
              <w:wordWrap/>
              <w:overflowPunct/>
              <w:topLinePunct w:val="0"/>
              <w:autoSpaceDE/>
              <w:autoSpaceDN/>
              <w:bidi w:val="0"/>
              <w:adjustRightInd/>
              <w:snapToGrid/>
              <w:spacing w:before="2" w:line="400" w:lineRule="exact"/>
              <w:ind w:left="0" w:leftChars="0" w:right="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pacing w:val="-3"/>
                <w:sz w:val="21"/>
                <w:szCs w:val="21"/>
                <w:highlight w:val="none"/>
              </w:rPr>
              <w:t>分值</w:t>
            </w:r>
          </w:p>
        </w:tc>
      </w:tr>
      <w:tr w14:paraId="722C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jc w:val="center"/>
        </w:trPr>
        <w:tc>
          <w:tcPr>
            <w:tcW w:w="1931" w:type="dxa"/>
            <w:vAlign w:val="center"/>
          </w:tcPr>
          <w:p w14:paraId="5C1475F5">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报价评分标准</w:t>
            </w:r>
          </w:p>
        </w:tc>
        <w:tc>
          <w:tcPr>
            <w:tcW w:w="7232" w:type="dxa"/>
            <w:vAlign w:val="center"/>
          </w:tcPr>
          <w:p w14:paraId="5DDBA510">
            <w:pPr>
              <w:pStyle w:val="38"/>
              <w:keepNext w:val="0"/>
              <w:keepLines w:val="0"/>
              <w:pageBreakBefore w:val="0"/>
              <w:widowControl w:val="0"/>
              <w:kinsoku/>
              <w:wordWrap/>
              <w:overflowPunct/>
              <w:topLinePunct w:val="0"/>
              <w:autoSpaceDE/>
              <w:autoSpaceDN/>
              <w:bidi w:val="0"/>
              <w:adjustRightInd/>
              <w:snapToGrid/>
              <w:spacing w:line="400" w:lineRule="exact"/>
              <w:ind w:left="57"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价格分采用低价优先法计算，即满足磋商文件要求且</w:t>
            </w:r>
            <w:r>
              <w:rPr>
                <w:rFonts w:hint="eastAsia" w:ascii="宋体" w:hAnsi="宋体" w:eastAsia="宋体" w:cs="宋体"/>
                <w:color w:val="auto"/>
                <w:spacing w:val="12"/>
                <w:sz w:val="21"/>
                <w:szCs w:val="21"/>
                <w:highlight w:val="none"/>
              </w:rPr>
              <w:t>最后报价最低的</w:t>
            </w:r>
            <w:r>
              <w:rPr>
                <w:rFonts w:hint="eastAsia" w:ascii="宋体" w:hAnsi="宋体" w:eastAsia="宋体" w:cs="宋体"/>
                <w:color w:val="auto"/>
                <w:spacing w:val="13"/>
                <w:sz w:val="21"/>
                <w:szCs w:val="21"/>
                <w:highlight w:val="none"/>
              </w:rPr>
              <w:t>供应商的价格为磋商基准价，其价格分为满分。其他供</w:t>
            </w:r>
            <w:r>
              <w:rPr>
                <w:rFonts w:hint="eastAsia" w:ascii="宋体" w:hAnsi="宋体" w:eastAsia="宋体" w:cs="宋体"/>
                <w:color w:val="auto"/>
                <w:spacing w:val="12"/>
                <w:sz w:val="21"/>
                <w:szCs w:val="21"/>
                <w:highlight w:val="none"/>
              </w:rPr>
              <w:t>应商的价格分</w:t>
            </w:r>
            <w:r>
              <w:rPr>
                <w:rFonts w:hint="eastAsia" w:ascii="宋体" w:hAnsi="宋体" w:eastAsia="宋体" w:cs="宋体"/>
                <w:color w:val="auto"/>
                <w:spacing w:val="8"/>
                <w:sz w:val="21"/>
                <w:szCs w:val="21"/>
                <w:highlight w:val="none"/>
              </w:rPr>
              <w:t>统一按照下列公式计算：</w:t>
            </w:r>
          </w:p>
          <w:p w14:paraId="143FC009">
            <w:pPr>
              <w:pStyle w:val="38"/>
              <w:keepNext w:val="0"/>
              <w:keepLines w:val="0"/>
              <w:pageBreakBefore w:val="0"/>
              <w:widowControl w:val="0"/>
              <w:kinsoku/>
              <w:wordWrap/>
              <w:overflowPunct/>
              <w:topLinePunct w:val="0"/>
              <w:autoSpaceDE/>
              <w:autoSpaceDN/>
              <w:bidi w:val="0"/>
              <w:adjustRightInd/>
              <w:snapToGrid/>
              <w:spacing w:line="400" w:lineRule="exact"/>
              <w:ind w:left="57" w:right="0"/>
              <w:jc w:val="both"/>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磋商报价得分=（磋商基准价/最后磋商报价）</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rPr>
              <w:t>×30</w:t>
            </w:r>
          </w:p>
          <w:p w14:paraId="351E3627">
            <w:pPr>
              <w:pStyle w:val="38"/>
              <w:keepNext w:val="0"/>
              <w:keepLines w:val="0"/>
              <w:pageBreakBefore w:val="0"/>
              <w:widowControl w:val="0"/>
              <w:kinsoku/>
              <w:wordWrap/>
              <w:overflowPunct/>
              <w:topLinePunct w:val="0"/>
              <w:autoSpaceDE/>
              <w:autoSpaceDN/>
              <w:bidi w:val="0"/>
              <w:adjustRightInd/>
              <w:snapToGrid/>
              <w:spacing w:line="400" w:lineRule="exact"/>
              <w:ind w:left="57"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评标得分保留小数点后两位，四舍五入。</w:t>
            </w:r>
          </w:p>
        </w:tc>
        <w:tc>
          <w:tcPr>
            <w:tcW w:w="1076" w:type="dxa"/>
            <w:vAlign w:val="center"/>
          </w:tcPr>
          <w:p w14:paraId="0EF2ED08">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30</w:t>
            </w:r>
            <w:r>
              <w:rPr>
                <w:rFonts w:hint="eastAsia" w:ascii="宋体" w:hAnsi="宋体" w:eastAsia="宋体" w:cs="宋体"/>
                <w:color w:val="auto"/>
                <w:spacing w:val="-48"/>
                <w:sz w:val="21"/>
                <w:szCs w:val="21"/>
                <w:highlight w:val="none"/>
              </w:rPr>
              <w:t xml:space="preserve"> </w:t>
            </w:r>
            <w:r>
              <w:rPr>
                <w:rFonts w:hint="eastAsia" w:ascii="宋体" w:hAnsi="宋体" w:eastAsia="宋体" w:cs="宋体"/>
                <w:color w:val="auto"/>
                <w:spacing w:val="-2"/>
                <w:sz w:val="21"/>
                <w:szCs w:val="21"/>
                <w:highlight w:val="none"/>
              </w:rPr>
              <w:t>分</w:t>
            </w:r>
          </w:p>
        </w:tc>
      </w:tr>
      <w:tr w14:paraId="7CAA1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0239" w:type="dxa"/>
            <w:gridSpan w:val="3"/>
            <w:vAlign w:val="center"/>
          </w:tcPr>
          <w:p w14:paraId="55D798EA">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1"/>
                <w:sz w:val="21"/>
                <w:szCs w:val="21"/>
                <w:highlight w:val="none"/>
              </w:rPr>
              <w:t>商务部分（满分20</w:t>
            </w:r>
            <w:r>
              <w:rPr>
                <w:rFonts w:hint="eastAsia" w:ascii="宋体" w:hAnsi="宋体" w:eastAsia="宋体" w:cs="宋体"/>
                <w:color w:val="auto"/>
                <w:spacing w:val="-42"/>
                <w:sz w:val="21"/>
                <w:szCs w:val="21"/>
                <w:highlight w:val="none"/>
              </w:rPr>
              <w:t xml:space="preserve"> </w:t>
            </w:r>
            <w:r>
              <w:rPr>
                <w:rFonts w:hint="eastAsia" w:ascii="宋体" w:hAnsi="宋体" w:eastAsia="宋体" w:cs="宋体"/>
                <w:b/>
                <w:bCs/>
                <w:color w:val="auto"/>
                <w:spacing w:val="-1"/>
                <w:sz w:val="21"/>
                <w:szCs w:val="21"/>
                <w:highlight w:val="none"/>
              </w:rPr>
              <w:t>分）</w:t>
            </w:r>
          </w:p>
        </w:tc>
      </w:tr>
      <w:tr w14:paraId="0F997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jc w:val="center"/>
        </w:trPr>
        <w:tc>
          <w:tcPr>
            <w:tcW w:w="1931" w:type="dxa"/>
            <w:vAlign w:val="center"/>
          </w:tcPr>
          <w:p w14:paraId="2CD2199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7232" w:type="dxa"/>
            <w:vAlign w:val="center"/>
          </w:tcPr>
          <w:p w14:paraId="1B306E30">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评标标准</w:t>
            </w:r>
          </w:p>
        </w:tc>
        <w:tc>
          <w:tcPr>
            <w:tcW w:w="1076" w:type="dxa"/>
            <w:vAlign w:val="center"/>
          </w:tcPr>
          <w:p w14:paraId="11C249FC">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分值</w:t>
            </w:r>
          </w:p>
        </w:tc>
      </w:tr>
      <w:tr w14:paraId="2FC75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1931" w:type="dxa"/>
            <w:vAlign w:val="center"/>
          </w:tcPr>
          <w:p w14:paraId="1E27EFE8">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企业业绩</w:t>
            </w:r>
          </w:p>
        </w:tc>
        <w:tc>
          <w:tcPr>
            <w:tcW w:w="7232" w:type="dxa"/>
            <w:vAlign w:val="top"/>
          </w:tcPr>
          <w:p w14:paraId="22348131">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firstLine="35"/>
              <w:jc w:val="both"/>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2"/>
                <w:sz w:val="21"/>
                <w:szCs w:val="21"/>
                <w:highlight w:val="none"/>
              </w:rPr>
              <w:t>自</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2"/>
                <w:sz w:val="21"/>
                <w:szCs w:val="21"/>
                <w:highlight w:val="none"/>
              </w:rPr>
              <w:t>202</w:t>
            </w:r>
            <w:r>
              <w:rPr>
                <w:rFonts w:hint="eastAsia" w:cs="宋体"/>
                <w:color w:val="auto"/>
                <w:spacing w:val="2"/>
                <w:sz w:val="21"/>
                <w:szCs w:val="21"/>
                <w:highlight w:val="none"/>
                <w:lang w:val="en-US" w:eastAsia="zh-CN"/>
              </w:rPr>
              <w:t>3</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2"/>
                <w:sz w:val="21"/>
                <w:szCs w:val="21"/>
                <w:highlight w:val="none"/>
              </w:rPr>
              <w:t>年</w:t>
            </w:r>
            <w:r>
              <w:rPr>
                <w:rFonts w:hint="eastAsia" w:cs="宋体"/>
                <w:color w:val="auto"/>
                <w:spacing w:val="-24"/>
                <w:sz w:val="21"/>
                <w:szCs w:val="21"/>
                <w:highlight w:val="none"/>
                <w:lang w:val="en-US" w:eastAsia="zh-CN"/>
              </w:rPr>
              <w:t>1</w:t>
            </w:r>
            <w:r>
              <w:rPr>
                <w:rFonts w:hint="eastAsia" w:ascii="宋体" w:hAnsi="宋体" w:eastAsia="宋体" w:cs="宋体"/>
                <w:color w:val="auto"/>
                <w:spacing w:val="2"/>
                <w:sz w:val="21"/>
                <w:szCs w:val="21"/>
                <w:highlight w:val="none"/>
              </w:rPr>
              <w:t>月</w:t>
            </w:r>
            <w:r>
              <w:rPr>
                <w:rFonts w:hint="eastAsia" w:cs="宋体"/>
                <w:color w:val="auto"/>
                <w:spacing w:val="-24"/>
                <w:sz w:val="21"/>
                <w:szCs w:val="21"/>
                <w:highlight w:val="none"/>
                <w:lang w:val="en-US" w:eastAsia="zh-CN"/>
              </w:rPr>
              <w:t>1</w:t>
            </w:r>
            <w:r>
              <w:rPr>
                <w:rFonts w:hint="eastAsia" w:ascii="宋体" w:hAnsi="宋体" w:eastAsia="宋体" w:cs="宋体"/>
                <w:color w:val="auto"/>
                <w:spacing w:val="2"/>
                <w:sz w:val="21"/>
                <w:szCs w:val="21"/>
                <w:highlight w:val="none"/>
              </w:rPr>
              <w:t>日以来（以合同签订时间为准</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
                <w:sz w:val="21"/>
                <w:szCs w:val="21"/>
                <w:highlight w:val="none"/>
              </w:rPr>
              <w:t>具有类似</w:t>
            </w:r>
            <w:r>
              <w:rPr>
                <w:rFonts w:hint="eastAsia" w:cs="宋体"/>
                <w:color w:val="auto"/>
                <w:spacing w:val="2"/>
                <w:sz w:val="21"/>
                <w:szCs w:val="21"/>
                <w:highlight w:val="none"/>
                <w:lang w:val="en-US" w:eastAsia="zh-CN"/>
              </w:rPr>
              <w:t>市政项目</w:t>
            </w:r>
            <w:r>
              <w:rPr>
                <w:rFonts w:hint="eastAsia" w:ascii="宋体" w:hAnsi="宋体" w:eastAsia="宋体" w:cs="宋体"/>
                <w:color w:val="auto"/>
                <w:spacing w:val="2"/>
                <w:sz w:val="21"/>
                <w:szCs w:val="21"/>
                <w:highlight w:val="none"/>
              </w:rPr>
              <w:t>业绩</w:t>
            </w:r>
            <w:r>
              <w:rPr>
                <w:rFonts w:hint="eastAsia" w:ascii="宋体" w:hAnsi="宋体" w:eastAsia="宋体" w:cs="宋体"/>
                <w:color w:val="auto"/>
                <w:spacing w:val="9"/>
                <w:sz w:val="21"/>
                <w:szCs w:val="21"/>
                <w:highlight w:val="none"/>
              </w:rPr>
              <w:t>的每项得</w:t>
            </w:r>
            <w:r>
              <w:rPr>
                <w:rFonts w:hint="eastAsia" w:cs="宋体"/>
                <w:color w:val="auto"/>
                <w:spacing w:val="9"/>
                <w:sz w:val="21"/>
                <w:szCs w:val="21"/>
                <w:highlight w:val="none"/>
                <w:lang w:val="en-US" w:eastAsia="zh-CN"/>
              </w:rPr>
              <w:t>3</w:t>
            </w:r>
            <w:r>
              <w:rPr>
                <w:rFonts w:hint="eastAsia" w:ascii="宋体" w:hAnsi="宋体" w:eastAsia="宋体" w:cs="宋体"/>
                <w:color w:val="auto"/>
                <w:spacing w:val="9"/>
                <w:sz w:val="21"/>
                <w:szCs w:val="21"/>
                <w:highlight w:val="none"/>
              </w:rPr>
              <w:t>分，本项最高得</w:t>
            </w:r>
            <w:r>
              <w:rPr>
                <w:rFonts w:hint="eastAsia" w:cs="宋体"/>
                <w:color w:val="auto"/>
                <w:spacing w:val="9"/>
                <w:sz w:val="21"/>
                <w:szCs w:val="21"/>
                <w:highlight w:val="none"/>
                <w:lang w:val="en-US" w:eastAsia="zh-CN"/>
              </w:rPr>
              <w:t>9</w:t>
            </w:r>
            <w:r>
              <w:rPr>
                <w:rFonts w:hint="eastAsia" w:ascii="宋体" w:hAnsi="宋体" w:eastAsia="宋体" w:cs="宋体"/>
                <w:color w:val="auto"/>
                <w:spacing w:val="9"/>
                <w:sz w:val="21"/>
                <w:szCs w:val="21"/>
                <w:highlight w:val="none"/>
              </w:rPr>
              <w:t>分。</w:t>
            </w:r>
          </w:p>
          <w:p w14:paraId="292B133C">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firstLine="35"/>
              <w:jc w:val="both"/>
              <w:textAlignment w:val="auto"/>
              <w:rPr>
                <w:rFonts w:hint="eastAsia" w:ascii="宋体" w:hAnsi="宋体" w:eastAsia="宋体" w:cs="宋体"/>
                <w:color w:val="auto"/>
                <w:sz w:val="21"/>
                <w:szCs w:val="21"/>
                <w:highlight w:val="none"/>
              </w:rPr>
            </w:pPr>
            <w:r>
              <w:rPr>
                <w:rFonts w:hint="eastAsia" w:cs="宋体"/>
                <w:color w:val="auto"/>
                <w:spacing w:val="9"/>
                <w:sz w:val="21"/>
                <w:szCs w:val="21"/>
                <w:highlight w:val="none"/>
                <w:lang w:val="en-US" w:eastAsia="zh-CN"/>
              </w:rPr>
              <w:t>注：须提供</w:t>
            </w:r>
            <w:r>
              <w:rPr>
                <w:rFonts w:hint="eastAsia" w:ascii="宋体" w:hAnsi="宋体" w:eastAsia="宋体" w:cs="宋体"/>
                <w:color w:val="auto"/>
                <w:spacing w:val="9"/>
                <w:sz w:val="21"/>
                <w:szCs w:val="21"/>
                <w:highlight w:val="none"/>
              </w:rPr>
              <w:t>中标通知书和合同协议书（或合同协议书和竣工验收资料），</w:t>
            </w:r>
            <w:r>
              <w:rPr>
                <w:rFonts w:hint="eastAsia" w:ascii="宋体" w:hAnsi="宋体" w:eastAsia="宋体" w:cs="宋体"/>
                <w:color w:val="auto"/>
                <w:sz w:val="21"/>
                <w:szCs w:val="21"/>
                <w:lang w:val="zh-CN" w:eastAsia="zh-CN"/>
              </w:rPr>
              <w:t>未提供</w:t>
            </w:r>
            <w:r>
              <w:rPr>
                <w:rFonts w:hint="eastAsia" w:cs="宋体"/>
                <w:color w:val="auto"/>
                <w:sz w:val="21"/>
                <w:szCs w:val="21"/>
                <w:lang w:val="en-US" w:eastAsia="zh-CN"/>
              </w:rPr>
              <w:t>或提供</w:t>
            </w:r>
            <w:r>
              <w:rPr>
                <w:rFonts w:hint="eastAsia" w:ascii="宋体" w:hAnsi="宋体" w:eastAsia="宋体" w:cs="宋体"/>
                <w:color w:val="auto"/>
                <w:spacing w:val="9"/>
                <w:sz w:val="21"/>
                <w:szCs w:val="21"/>
                <w:highlight w:val="none"/>
              </w:rPr>
              <w:t>不齐全者</w:t>
            </w:r>
            <w:r>
              <w:rPr>
                <w:rFonts w:hint="eastAsia" w:ascii="宋体" w:hAnsi="宋体" w:eastAsia="宋体" w:cs="宋体"/>
                <w:color w:val="auto"/>
                <w:sz w:val="21"/>
                <w:szCs w:val="21"/>
                <w:lang w:val="zh-CN" w:eastAsia="zh-CN"/>
              </w:rPr>
              <w:t>不得分</w:t>
            </w:r>
            <w:r>
              <w:rPr>
                <w:rFonts w:hint="eastAsia" w:ascii="宋体" w:hAnsi="宋体" w:eastAsia="宋体" w:cs="宋体"/>
                <w:color w:val="auto"/>
                <w:spacing w:val="9"/>
                <w:sz w:val="21"/>
                <w:szCs w:val="21"/>
                <w:highlight w:val="none"/>
              </w:rPr>
              <w:t>。</w:t>
            </w:r>
          </w:p>
        </w:tc>
        <w:tc>
          <w:tcPr>
            <w:tcW w:w="1076" w:type="dxa"/>
            <w:vAlign w:val="top"/>
          </w:tcPr>
          <w:p w14:paraId="17D704D2">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p>
          <w:p w14:paraId="0B046D61">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rPr>
              <w:t>分</w:t>
            </w:r>
          </w:p>
        </w:tc>
      </w:tr>
      <w:tr w14:paraId="6E8EA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931" w:type="dxa"/>
            <w:vAlign w:val="center"/>
          </w:tcPr>
          <w:p w14:paraId="2E69169D">
            <w:pPr>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项目经理</w:t>
            </w:r>
          </w:p>
          <w:p w14:paraId="6A16B2D4">
            <w:pPr>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业绩</w:t>
            </w:r>
          </w:p>
        </w:tc>
        <w:tc>
          <w:tcPr>
            <w:tcW w:w="7232" w:type="dxa"/>
            <w:vAlign w:val="center"/>
          </w:tcPr>
          <w:p w14:paraId="63B13D41">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拟派项目经理</w:t>
            </w:r>
            <w:r>
              <w:rPr>
                <w:rFonts w:hint="eastAsia" w:ascii="宋体" w:hAnsi="宋体" w:eastAsia="宋体" w:cs="宋体"/>
                <w:color w:val="auto"/>
                <w:kern w:val="0"/>
                <w:sz w:val="21"/>
                <w:szCs w:val="21"/>
                <w:highlight w:val="none"/>
              </w:rPr>
              <w:t>自202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月1日以来（以合同签订时间为准），</w:t>
            </w:r>
            <w:r>
              <w:rPr>
                <w:rFonts w:hint="eastAsia" w:ascii="宋体" w:hAnsi="宋体" w:eastAsia="宋体" w:cs="宋体"/>
                <w:color w:val="auto"/>
                <w:kern w:val="0"/>
                <w:sz w:val="21"/>
                <w:szCs w:val="21"/>
                <w:highlight w:val="none"/>
                <w:lang w:val="en-US" w:eastAsia="zh-CN"/>
              </w:rPr>
              <w:t>拟派项目经理承接过类似市政项目的，</w:t>
            </w:r>
            <w:r>
              <w:rPr>
                <w:rFonts w:hint="eastAsia" w:ascii="宋体" w:hAnsi="宋体" w:eastAsia="宋体" w:cs="宋体"/>
                <w:color w:val="auto"/>
                <w:kern w:val="0"/>
                <w:sz w:val="21"/>
                <w:szCs w:val="21"/>
                <w:highlight w:val="none"/>
              </w:rPr>
              <w:t>每提供一份业绩得</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分，本项目最</w:t>
            </w:r>
            <w:r>
              <w:rPr>
                <w:rFonts w:hint="eastAsia" w:ascii="宋体" w:hAnsi="宋体" w:eastAsia="宋体" w:cs="宋体"/>
                <w:color w:val="auto"/>
                <w:kern w:val="0"/>
                <w:sz w:val="21"/>
                <w:szCs w:val="21"/>
                <w:highlight w:val="none"/>
                <w:lang w:val="en-US" w:eastAsia="zh-CN"/>
              </w:rPr>
              <w:t>高得3分，不提供不得分。</w:t>
            </w:r>
          </w:p>
          <w:p w14:paraId="1C359E8B">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default"/>
                <w:color w:val="auto"/>
                <w:highlight w:val="none"/>
                <w:lang w:val="en-US"/>
              </w:rPr>
            </w:pPr>
            <w:r>
              <w:rPr>
                <w:rFonts w:hint="default" w:ascii="宋体" w:hAnsi="宋体" w:eastAsia="宋体" w:cs="宋体"/>
                <w:color w:val="auto"/>
                <w:kern w:val="0"/>
                <w:sz w:val="21"/>
                <w:szCs w:val="21"/>
                <w:highlight w:val="none"/>
                <w:lang w:val="en-US" w:eastAsia="zh-CN"/>
              </w:rPr>
              <w:t>注：须提供中标通知书和合同协议书（或合同协议书和竣工验收资料），未提供或提供不齐全者不得分。</w:t>
            </w:r>
          </w:p>
        </w:tc>
        <w:tc>
          <w:tcPr>
            <w:tcW w:w="1076" w:type="dxa"/>
            <w:vAlign w:val="top"/>
          </w:tcPr>
          <w:p w14:paraId="357A94E6">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p>
          <w:p w14:paraId="5FF2B80E">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77597F79">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分</w:t>
            </w:r>
          </w:p>
        </w:tc>
      </w:tr>
      <w:tr w14:paraId="2DE93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9" w:hRule="atLeast"/>
          <w:jc w:val="center"/>
        </w:trPr>
        <w:tc>
          <w:tcPr>
            <w:tcW w:w="1931" w:type="dxa"/>
            <w:vAlign w:val="center"/>
          </w:tcPr>
          <w:p w14:paraId="09FAA02B">
            <w:pPr>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项目人员配备</w:t>
            </w:r>
          </w:p>
        </w:tc>
        <w:tc>
          <w:tcPr>
            <w:tcW w:w="7232" w:type="dxa"/>
            <w:vAlign w:val="center"/>
          </w:tcPr>
          <w:p w14:paraId="293A3430">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项目人员配备有施工员、质量员、安全员、材料员、资料员的（</w:t>
            </w:r>
            <w:r>
              <w:rPr>
                <w:rFonts w:hint="eastAsia" w:cs="仿宋_GB2312" w:asciiTheme="minorEastAsia" w:hAnsiTheme="minorEastAsia"/>
                <w:color w:val="auto"/>
                <w:szCs w:val="21"/>
                <w:lang w:val="en-US" w:eastAsia="zh-CN"/>
              </w:rPr>
              <w:t>相同岗位不重复计分）</w:t>
            </w:r>
            <w:r>
              <w:rPr>
                <w:rFonts w:hint="eastAsia" w:ascii="宋体" w:hAnsi="宋体" w:eastAsia="宋体" w:cs="宋体"/>
                <w:color w:val="auto"/>
                <w:kern w:val="0"/>
                <w:sz w:val="21"/>
                <w:szCs w:val="21"/>
                <w:highlight w:val="none"/>
                <w:lang w:val="en-US" w:eastAsia="zh-CN" w:bidi="ar-SA"/>
              </w:rPr>
              <w:t>，每个证书得1.6分，同一人员不重复得分。本项最高得8分。</w:t>
            </w:r>
          </w:p>
          <w:p w14:paraId="1D4BA8B4">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注：</w:t>
            </w:r>
            <w:r>
              <w:rPr>
                <w:rFonts w:hint="default" w:ascii="宋体" w:hAnsi="宋体" w:eastAsia="宋体" w:cs="宋体"/>
                <w:color w:val="auto"/>
                <w:kern w:val="0"/>
                <w:sz w:val="21"/>
                <w:szCs w:val="21"/>
                <w:highlight w:val="none"/>
                <w:lang w:val="en-US" w:eastAsia="zh-CN"/>
              </w:rPr>
              <w:t>响应文件须</w:t>
            </w:r>
            <w:r>
              <w:rPr>
                <w:rFonts w:hint="eastAsia" w:ascii="宋体" w:hAnsi="宋体" w:eastAsia="宋体" w:cs="宋体"/>
                <w:color w:val="auto"/>
                <w:kern w:val="0"/>
                <w:sz w:val="21"/>
                <w:szCs w:val="21"/>
                <w:highlight w:val="none"/>
                <w:lang w:val="en-US" w:eastAsia="zh-CN" w:bidi="ar-SA"/>
              </w:rPr>
              <w:t>提供相关证书、社保缴纳凭证（或劳务合同），</w:t>
            </w:r>
            <w:r>
              <w:rPr>
                <w:rFonts w:hint="default" w:ascii="宋体" w:hAnsi="宋体" w:eastAsia="宋体" w:cs="宋体"/>
                <w:color w:val="auto"/>
                <w:kern w:val="0"/>
                <w:sz w:val="21"/>
                <w:szCs w:val="21"/>
                <w:highlight w:val="none"/>
                <w:lang w:val="en-US" w:eastAsia="zh-CN"/>
              </w:rPr>
              <w:t>未提供或提供不齐全者不得分。</w:t>
            </w:r>
          </w:p>
        </w:tc>
        <w:tc>
          <w:tcPr>
            <w:tcW w:w="1076" w:type="dxa"/>
            <w:vAlign w:val="top"/>
          </w:tcPr>
          <w:p w14:paraId="35214D9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p>
          <w:p w14:paraId="5A8B6B72">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p>
          <w:p w14:paraId="666FE6FB">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分</w:t>
            </w:r>
          </w:p>
        </w:tc>
      </w:tr>
      <w:tr w14:paraId="6FB89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10239" w:type="dxa"/>
            <w:gridSpan w:val="3"/>
            <w:vAlign w:val="center"/>
          </w:tcPr>
          <w:p w14:paraId="0601FFE8">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技术部分（满分50分）</w:t>
            </w:r>
          </w:p>
        </w:tc>
      </w:tr>
      <w:tr w14:paraId="265BF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trPr>
        <w:tc>
          <w:tcPr>
            <w:tcW w:w="1931" w:type="dxa"/>
            <w:vAlign w:val="center"/>
          </w:tcPr>
          <w:p w14:paraId="0A39680D">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7232" w:type="dxa"/>
            <w:vAlign w:val="center"/>
          </w:tcPr>
          <w:p w14:paraId="6A8EC46B">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评标标准</w:t>
            </w:r>
          </w:p>
        </w:tc>
        <w:tc>
          <w:tcPr>
            <w:tcW w:w="1076" w:type="dxa"/>
            <w:vAlign w:val="center"/>
          </w:tcPr>
          <w:p w14:paraId="4371CEA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分值</w:t>
            </w:r>
          </w:p>
        </w:tc>
      </w:tr>
      <w:tr w14:paraId="6B331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jc w:val="center"/>
        </w:trPr>
        <w:tc>
          <w:tcPr>
            <w:tcW w:w="1931" w:type="dxa"/>
            <w:vAlign w:val="center"/>
          </w:tcPr>
          <w:p w14:paraId="363CB8DA">
            <w:pPr>
              <w:pStyle w:val="38"/>
              <w:keepNext w:val="0"/>
              <w:keepLines w:val="0"/>
              <w:pageBreakBefore w:val="0"/>
              <w:widowControl w:val="0"/>
              <w:kinsoku/>
              <w:wordWrap/>
              <w:overflowPunct/>
              <w:topLinePunct w:val="0"/>
              <w:autoSpaceDE/>
              <w:autoSpaceDN/>
              <w:bidi w:val="0"/>
              <w:adjustRightInd/>
              <w:snapToGrid/>
              <w:spacing w:line="400" w:lineRule="exact"/>
              <w:ind w:left="476" w:right="0" w:hanging="47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主要施工方案与</w:t>
            </w:r>
            <w:r>
              <w:rPr>
                <w:rFonts w:hint="eastAsia" w:ascii="宋体" w:hAnsi="宋体" w:eastAsia="宋体" w:cs="宋体"/>
                <w:color w:val="auto"/>
                <w:spacing w:val="4"/>
                <w:sz w:val="21"/>
                <w:szCs w:val="21"/>
                <w:highlight w:val="none"/>
              </w:rPr>
              <w:t>技术措施</w:t>
            </w:r>
          </w:p>
        </w:tc>
        <w:tc>
          <w:tcPr>
            <w:tcW w:w="7232" w:type="dxa"/>
            <w:vAlign w:val="top"/>
          </w:tcPr>
          <w:p w14:paraId="74B72CCD">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hanging="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①施工方案与技术措施（含工程特点、施工重点与难点及绿色施工）②</w:t>
            </w:r>
            <w:r>
              <w:rPr>
                <w:rFonts w:hint="eastAsia" w:ascii="宋体" w:hAnsi="宋体" w:eastAsia="宋体" w:cs="宋体"/>
                <w:color w:val="auto"/>
                <w:spacing w:val="12"/>
                <w:sz w:val="21"/>
                <w:szCs w:val="21"/>
                <w:highlight w:val="none"/>
              </w:rPr>
              <w:t>总体安排合理，运用先进、合理的施工工艺、施工机械；③对施工难</w:t>
            </w:r>
            <w:r>
              <w:rPr>
                <w:rFonts w:hint="eastAsia" w:ascii="宋体" w:hAnsi="宋体" w:eastAsia="宋体" w:cs="宋体"/>
                <w:color w:val="auto"/>
                <w:spacing w:val="7"/>
                <w:sz w:val="21"/>
                <w:szCs w:val="21"/>
                <w:highlight w:val="none"/>
              </w:rPr>
              <w:t>点有先进和合理的建议。</w:t>
            </w:r>
          </w:p>
          <w:p w14:paraId="20C0B796">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firstLine="2"/>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每项内容完整详实的得2</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4"/>
                <w:sz w:val="21"/>
                <w:szCs w:val="21"/>
                <w:highlight w:val="none"/>
              </w:rPr>
              <w:t>且不缺项的得1.</w:t>
            </w:r>
            <w:r>
              <w:rPr>
                <w:rFonts w:hint="eastAsia" w:cs="宋体"/>
                <w:color w:val="auto"/>
                <w:spacing w:val="4"/>
                <w:sz w:val="21"/>
                <w:szCs w:val="21"/>
                <w:highlight w:val="none"/>
                <w:lang w:val="en-US" w:eastAsia="zh-CN"/>
              </w:rPr>
              <w:t>5</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4"/>
                <w:sz w:val="21"/>
                <w:szCs w:val="21"/>
                <w:highlight w:val="none"/>
              </w:rPr>
              <w:t>分；未提供对应项内容或内容不符合该项要</w:t>
            </w:r>
            <w:r>
              <w:rPr>
                <w:rFonts w:hint="eastAsia" w:ascii="宋体" w:hAnsi="宋体" w:eastAsia="宋体" w:cs="宋体"/>
                <w:color w:val="auto"/>
                <w:spacing w:val="3"/>
                <w:sz w:val="21"/>
                <w:szCs w:val="21"/>
                <w:highlight w:val="none"/>
              </w:rPr>
              <w:t>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41"/>
                <w:sz w:val="21"/>
                <w:szCs w:val="21"/>
                <w:highlight w:val="none"/>
              </w:rPr>
              <w:t xml:space="preserve"> </w:t>
            </w:r>
            <w:r>
              <w:rPr>
                <w:rFonts w:hint="eastAsia" w:ascii="宋体" w:hAnsi="宋体" w:eastAsia="宋体" w:cs="宋体"/>
                <w:color w:val="auto"/>
                <w:sz w:val="21"/>
                <w:szCs w:val="21"/>
                <w:highlight w:val="none"/>
              </w:rPr>
              <w:t>6</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分。</w:t>
            </w:r>
          </w:p>
        </w:tc>
        <w:tc>
          <w:tcPr>
            <w:tcW w:w="1076" w:type="dxa"/>
            <w:vAlign w:val="top"/>
          </w:tcPr>
          <w:p w14:paraId="05A40CAF">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70A3C13D">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6 分</w:t>
            </w:r>
          </w:p>
        </w:tc>
      </w:tr>
      <w:tr w14:paraId="094A4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jc w:val="center"/>
        </w:trPr>
        <w:tc>
          <w:tcPr>
            <w:tcW w:w="1931" w:type="dxa"/>
            <w:vAlign w:val="center"/>
          </w:tcPr>
          <w:p w14:paraId="48EBAD82">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4"/>
                <w:sz w:val="21"/>
                <w:szCs w:val="21"/>
                <w:highlight w:val="none"/>
              </w:rPr>
              <w:t>质量保证措施</w:t>
            </w:r>
          </w:p>
        </w:tc>
        <w:tc>
          <w:tcPr>
            <w:tcW w:w="7232" w:type="dxa"/>
            <w:vAlign w:val="top"/>
          </w:tcPr>
          <w:p w14:paraId="570DB01E">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①有质量管理目标②质量管理体系和职责③质</w:t>
            </w:r>
            <w:r>
              <w:rPr>
                <w:rFonts w:hint="eastAsia" w:ascii="宋体" w:hAnsi="宋体" w:eastAsia="宋体" w:cs="宋体"/>
                <w:color w:val="auto"/>
                <w:spacing w:val="8"/>
                <w:sz w:val="21"/>
                <w:szCs w:val="21"/>
                <w:highlight w:val="none"/>
              </w:rPr>
              <w:t>量控制体系及措施。</w:t>
            </w:r>
          </w:p>
          <w:p w14:paraId="4D0F6E5E">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每提供上述一项内容，内容完整详实的得2</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4"/>
                <w:sz w:val="21"/>
                <w:szCs w:val="21"/>
                <w:highlight w:val="none"/>
              </w:rPr>
              <w:t>且不缺项的得1.</w:t>
            </w:r>
            <w:r>
              <w:rPr>
                <w:rFonts w:hint="eastAsia" w:cs="宋体"/>
                <w:color w:val="auto"/>
                <w:spacing w:val="4"/>
                <w:sz w:val="21"/>
                <w:szCs w:val="21"/>
                <w:highlight w:val="none"/>
                <w:lang w:val="en-US" w:eastAsia="zh-CN"/>
              </w:rPr>
              <w:t>5</w:t>
            </w:r>
            <w:r>
              <w:rPr>
                <w:rFonts w:hint="eastAsia" w:ascii="宋体" w:hAnsi="宋体" w:eastAsia="宋体" w:cs="宋体"/>
                <w:color w:val="auto"/>
                <w:spacing w:val="4"/>
                <w:sz w:val="21"/>
                <w:szCs w:val="21"/>
                <w:highlight w:val="none"/>
              </w:rPr>
              <w:t>分；未提供对应项内容或内容不符合该项要</w:t>
            </w:r>
            <w:r>
              <w:rPr>
                <w:rFonts w:hint="eastAsia" w:ascii="宋体" w:hAnsi="宋体" w:eastAsia="宋体" w:cs="宋体"/>
                <w:color w:val="auto"/>
                <w:spacing w:val="3"/>
                <w:sz w:val="21"/>
                <w:szCs w:val="21"/>
                <w:highlight w:val="none"/>
              </w:rPr>
              <w:t>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41"/>
                <w:sz w:val="21"/>
                <w:szCs w:val="21"/>
                <w:highlight w:val="none"/>
              </w:rPr>
              <w:t xml:space="preserve"> </w:t>
            </w:r>
            <w:r>
              <w:rPr>
                <w:rFonts w:hint="eastAsia" w:ascii="宋体" w:hAnsi="宋体" w:eastAsia="宋体" w:cs="宋体"/>
                <w:color w:val="auto"/>
                <w:sz w:val="21"/>
                <w:szCs w:val="21"/>
                <w:highlight w:val="none"/>
              </w:rPr>
              <w:t>6</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分。</w:t>
            </w:r>
          </w:p>
        </w:tc>
        <w:tc>
          <w:tcPr>
            <w:tcW w:w="1076" w:type="dxa"/>
            <w:vAlign w:val="top"/>
          </w:tcPr>
          <w:p w14:paraId="56944506">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769E689E">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2A6DFC5C">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6 分</w:t>
            </w:r>
          </w:p>
        </w:tc>
      </w:tr>
      <w:tr w14:paraId="05C0E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8" w:hRule="atLeast"/>
          <w:jc w:val="center"/>
        </w:trPr>
        <w:tc>
          <w:tcPr>
            <w:tcW w:w="1931" w:type="dxa"/>
            <w:vAlign w:val="center"/>
          </w:tcPr>
          <w:p w14:paraId="7EB0E51B">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4"/>
                <w:sz w:val="21"/>
                <w:szCs w:val="21"/>
                <w:highlight w:val="none"/>
              </w:rPr>
              <w:t>安全保证措施</w:t>
            </w:r>
          </w:p>
        </w:tc>
        <w:tc>
          <w:tcPr>
            <w:tcW w:w="7232" w:type="dxa"/>
            <w:vAlign w:val="top"/>
          </w:tcPr>
          <w:p w14:paraId="09B56D48">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①有安全生产管理目标②有安全生产管理体系、责任体系；③有</w:t>
            </w:r>
            <w:r>
              <w:rPr>
                <w:rFonts w:hint="eastAsia" w:ascii="宋体" w:hAnsi="宋体" w:eastAsia="宋体" w:cs="宋体"/>
                <w:color w:val="auto"/>
                <w:spacing w:val="5"/>
                <w:sz w:val="21"/>
                <w:szCs w:val="21"/>
                <w:highlight w:val="none"/>
              </w:rPr>
              <w:t>安全生</w:t>
            </w:r>
            <w:r>
              <w:rPr>
                <w:rFonts w:hint="eastAsia" w:ascii="宋体" w:hAnsi="宋体" w:eastAsia="宋体" w:cs="宋体"/>
                <w:color w:val="auto"/>
                <w:spacing w:val="7"/>
                <w:sz w:val="21"/>
                <w:szCs w:val="21"/>
                <w:highlight w:val="none"/>
              </w:rPr>
              <w:t>产管理制度和措施。</w:t>
            </w:r>
          </w:p>
          <w:p w14:paraId="549DD314">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每提供上述一项内容，内容完整详实的得2</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4"/>
                <w:sz w:val="21"/>
                <w:szCs w:val="21"/>
                <w:highlight w:val="none"/>
              </w:rPr>
              <w:t>且不缺项的得1.</w:t>
            </w:r>
            <w:r>
              <w:rPr>
                <w:rFonts w:hint="eastAsia" w:cs="宋体"/>
                <w:color w:val="auto"/>
                <w:spacing w:val="4"/>
                <w:sz w:val="21"/>
                <w:szCs w:val="21"/>
                <w:highlight w:val="none"/>
                <w:lang w:val="en-US" w:eastAsia="zh-CN"/>
              </w:rPr>
              <w:t>5</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4"/>
                <w:sz w:val="21"/>
                <w:szCs w:val="21"/>
                <w:highlight w:val="none"/>
              </w:rPr>
              <w:t>分；未提供对应项内容或内容不符合该项要</w:t>
            </w:r>
            <w:r>
              <w:rPr>
                <w:rFonts w:hint="eastAsia" w:ascii="宋体" w:hAnsi="宋体" w:eastAsia="宋体" w:cs="宋体"/>
                <w:color w:val="auto"/>
                <w:spacing w:val="3"/>
                <w:sz w:val="21"/>
                <w:szCs w:val="21"/>
                <w:highlight w:val="none"/>
              </w:rPr>
              <w:t>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41"/>
                <w:sz w:val="21"/>
                <w:szCs w:val="21"/>
                <w:highlight w:val="none"/>
              </w:rPr>
              <w:t xml:space="preserve"> </w:t>
            </w:r>
            <w:r>
              <w:rPr>
                <w:rFonts w:hint="eastAsia" w:ascii="宋体" w:hAnsi="宋体" w:eastAsia="宋体" w:cs="宋体"/>
                <w:color w:val="auto"/>
                <w:sz w:val="21"/>
                <w:szCs w:val="21"/>
                <w:highlight w:val="none"/>
              </w:rPr>
              <w:t>6</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分。</w:t>
            </w:r>
          </w:p>
        </w:tc>
        <w:tc>
          <w:tcPr>
            <w:tcW w:w="1076" w:type="dxa"/>
            <w:vAlign w:val="top"/>
          </w:tcPr>
          <w:p w14:paraId="43621FC1">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65085D72">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5DB6F01F">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4A4F6546">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6 分</w:t>
            </w:r>
          </w:p>
        </w:tc>
      </w:tr>
      <w:tr w14:paraId="2622C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3" w:hRule="atLeast"/>
          <w:jc w:val="center"/>
        </w:trPr>
        <w:tc>
          <w:tcPr>
            <w:tcW w:w="1931" w:type="dxa"/>
            <w:vAlign w:val="center"/>
          </w:tcPr>
          <w:p w14:paraId="026130BC">
            <w:pPr>
              <w:pStyle w:val="38"/>
              <w:keepNext w:val="0"/>
              <w:keepLines w:val="0"/>
              <w:pageBreakBefore w:val="0"/>
              <w:widowControl w:val="0"/>
              <w:kinsoku/>
              <w:wordWrap/>
              <w:overflowPunct/>
              <w:topLinePunct w:val="0"/>
              <w:autoSpaceDE/>
              <w:autoSpaceDN/>
              <w:bidi w:val="0"/>
              <w:adjustRightInd/>
              <w:snapToGrid/>
              <w:spacing w:line="400" w:lineRule="exact"/>
              <w:ind w:left="0" w:right="0" w:rightChars="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环境保护体系</w:t>
            </w:r>
            <w:r>
              <w:rPr>
                <w:rFonts w:hint="eastAsia" w:ascii="宋体" w:hAnsi="宋体" w:eastAsia="宋体" w:cs="宋体"/>
                <w:color w:val="auto"/>
                <w:spacing w:val="4"/>
                <w:sz w:val="21"/>
                <w:szCs w:val="21"/>
                <w:highlight w:val="none"/>
              </w:rPr>
              <w:t>和保证措施</w:t>
            </w:r>
          </w:p>
        </w:tc>
        <w:tc>
          <w:tcPr>
            <w:tcW w:w="7232" w:type="dxa"/>
            <w:vAlign w:val="top"/>
          </w:tcPr>
          <w:p w14:paraId="42928B92">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①有防尘措施、防噪措施②危废物品处置、建筑垃圾处理</w:t>
            </w:r>
            <w:r>
              <w:rPr>
                <w:rFonts w:hint="eastAsia" w:ascii="宋体" w:hAnsi="宋体" w:eastAsia="宋体" w:cs="宋体"/>
                <w:color w:val="auto"/>
                <w:spacing w:val="8"/>
                <w:sz w:val="21"/>
                <w:szCs w:val="21"/>
                <w:highlight w:val="none"/>
              </w:rPr>
              <w:t>等措施。</w:t>
            </w:r>
          </w:p>
          <w:p w14:paraId="2EA2A566">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每提供上述一项内容，内容完整详实的得</w:t>
            </w: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5"/>
                <w:sz w:val="21"/>
                <w:szCs w:val="21"/>
                <w:highlight w:val="none"/>
              </w:rPr>
              <w:t>且不缺项的得</w:t>
            </w:r>
            <w:r>
              <w:rPr>
                <w:rFonts w:hint="eastAsia" w:ascii="宋体" w:hAnsi="宋体" w:eastAsia="宋体" w:cs="宋体"/>
                <w:color w:val="auto"/>
                <w:spacing w:val="-35"/>
                <w:sz w:val="21"/>
                <w:szCs w:val="21"/>
                <w:highlight w:val="none"/>
                <w:lang w:val="en-US" w:eastAsia="zh-CN"/>
              </w:rPr>
              <w:t>1.</w:t>
            </w:r>
            <w:r>
              <w:rPr>
                <w:rFonts w:hint="eastAsia" w:cs="宋体"/>
                <w:color w:val="auto"/>
                <w:spacing w:val="-35"/>
                <w:sz w:val="21"/>
                <w:szCs w:val="21"/>
                <w:highlight w:val="none"/>
                <w:lang w:val="en-US" w:eastAsia="zh-CN"/>
              </w:rPr>
              <w:t>5</w:t>
            </w:r>
            <w:r>
              <w:rPr>
                <w:rFonts w:hint="eastAsia" w:ascii="宋体" w:hAnsi="宋体" w:eastAsia="宋体" w:cs="宋体"/>
                <w:color w:val="auto"/>
                <w:spacing w:val="5"/>
                <w:sz w:val="21"/>
                <w:szCs w:val="21"/>
                <w:highlight w:val="none"/>
              </w:rPr>
              <w:t>分；未提供对应项内容或内容不符合该项要求的不得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41"/>
                <w:sz w:val="21"/>
                <w:szCs w:val="21"/>
                <w:highlight w:val="none"/>
                <w:lang w:val="en-US" w:eastAsia="zh-CN"/>
              </w:rPr>
              <w:t>4</w:t>
            </w:r>
            <w:r>
              <w:rPr>
                <w:rFonts w:hint="eastAsia" w:ascii="宋体" w:hAnsi="宋体" w:eastAsia="宋体" w:cs="宋体"/>
                <w:color w:val="auto"/>
                <w:sz w:val="21"/>
                <w:szCs w:val="21"/>
                <w:highlight w:val="none"/>
              </w:rPr>
              <w:t>分。</w:t>
            </w:r>
          </w:p>
        </w:tc>
        <w:tc>
          <w:tcPr>
            <w:tcW w:w="1076" w:type="dxa"/>
            <w:vAlign w:val="top"/>
          </w:tcPr>
          <w:p w14:paraId="7FFAD1CD">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6C354BBF">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601044C3">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4分</w:t>
            </w:r>
          </w:p>
        </w:tc>
      </w:tr>
      <w:tr w14:paraId="5FA5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jc w:val="center"/>
        </w:trPr>
        <w:tc>
          <w:tcPr>
            <w:tcW w:w="1931" w:type="dxa"/>
            <w:vAlign w:val="center"/>
          </w:tcPr>
          <w:p w14:paraId="69F7C5C1">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z w:val="21"/>
                <w:szCs w:val="21"/>
                <w:highlight w:val="none"/>
              </w:rPr>
            </w:pPr>
          </w:p>
          <w:p w14:paraId="661A9489">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z w:val="21"/>
                <w:szCs w:val="21"/>
                <w:highlight w:val="none"/>
              </w:rPr>
            </w:pPr>
          </w:p>
          <w:p w14:paraId="20B5D669">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4"/>
                <w:sz w:val="21"/>
                <w:szCs w:val="21"/>
                <w:highlight w:val="none"/>
              </w:rPr>
              <w:t>工期保证措施</w:t>
            </w:r>
          </w:p>
        </w:tc>
        <w:tc>
          <w:tcPr>
            <w:tcW w:w="7232" w:type="dxa"/>
            <w:vAlign w:val="top"/>
          </w:tcPr>
          <w:p w14:paraId="17F1E587">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①有工期目标和工期保证体系②进度控制和管理措施。</w:t>
            </w:r>
          </w:p>
          <w:p w14:paraId="2B1E5B0B">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rightChars="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w:t>
            </w:r>
            <w:r>
              <w:rPr>
                <w:rFonts w:hint="eastAsia" w:ascii="宋体" w:hAnsi="宋体" w:eastAsia="宋体" w:cs="宋体"/>
                <w:color w:val="auto"/>
                <w:spacing w:val="7"/>
                <w:sz w:val="21"/>
                <w:szCs w:val="21"/>
                <w:highlight w:val="none"/>
                <w:lang w:val="en-US" w:eastAsia="zh-CN"/>
              </w:rPr>
              <w:t>2</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w:t>
            </w:r>
            <w:r>
              <w:rPr>
                <w:rFonts w:hint="eastAsia" w:ascii="宋体" w:hAnsi="宋体" w:eastAsia="宋体" w:cs="宋体"/>
                <w:color w:val="auto"/>
                <w:spacing w:val="-24"/>
                <w:sz w:val="21"/>
                <w:szCs w:val="21"/>
                <w:highlight w:val="none"/>
                <w:lang w:val="en-US" w:eastAsia="zh-CN"/>
              </w:rPr>
              <w:t>1.</w:t>
            </w:r>
            <w:r>
              <w:rPr>
                <w:rFonts w:hint="eastAsia" w:cs="宋体"/>
                <w:color w:val="auto"/>
                <w:spacing w:val="-24"/>
                <w:sz w:val="21"/>
                <w:szCs w:val="21"/>
                <w:highlight w:val="none"/>
                <w:lang w:val="en-US" w:eastAsia="zh-CN"/>
              </w:rPr>
              <w:t>5</w:t>
            </w:r>
            <w:r>
              <w:rPr>
                <w:rFonts w:hint="eastAsia" w:ascii="宋体" w:hAnsi="宋体" w:eastAsia="宋体" w:cs="宋体"/>
                <w:color w:val="auto"/>
                <w:spacing w:val="11"/>
                <w:sz w:val="21"/>
                <w:szCs w:val="21"/>
                <w:highlight w:val="none"/>
              </w:rPr>
              <w:t>分；未提供对应项内容或内容不符合该项要求的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4"/>
                <w:sz w:val="21"/>
                <w:szCs w:val="21"/>
                <w:highlight w:val="none"/>
                <w:lang w:val="en-US" w:eastAsia="zh-CN"/>
              </w:rPr>
              <w:t>4</w:t>
            </w:r>
            <w:r>
              <w:rPr>
                <w:rFonts w:hint="eastAsia" w:ascii="宋体" w:hAnsi="宋体" w:eastAsia="宋体" w:cs="宋体"/>
                <w:color w:val="auto"/>
                <w:spacing w:val="4"/>
                <w:sz w:val="21"/>
                <w:szCs w:val="21"/>
                <w:highlight w:val="none"/>
              </w:rPr>
              <w:t>分。</w:t>
            </w:r>
          </w:p>
        </w:tc>
        <w:tc>
          <w:tcPr>
            <w:tcW w:w="1076" w:type="dxa"/>
            <w:vAlign w:val="top"/>
          </w:tcPr>
          <w:p w14:paraId="3D6D4C3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17B08131">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0EC8D2F3">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4分</w:t>
            </w:r>
          </w:p>
        </w:tc>
      </w:tr>
      <w:tr w14:paraId="37F76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jc w:val="center"/>
        </w:trPr>
        <w:tc>
          <w:tcPr>
            <w:tcW w:w="1931" w:type="dxa"/>
            <w:vAlign w:val="center"/>
          </w:tcPr>
          <w:p w14:paraId="6F9F3B0B">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4"/>
                <w:sz w:val="21"/>
                <w:szCs w:val="21"/>
                <w:highlight w:val="none"/>
              </w:rPr>
              <w:t>施工管理</w:t>
            </w:r>
          </w:p>
        </w:tc>
        <w:tc>
          <w:tcPr>
            <w:tcW w:w="7232" w:type="dxa"/>
            <w:vAlign w:val="top"/>
          </w:tcPr>
          <w:p w14:paraId="32CC2EF1">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①组织科学合理②有组织架构图和岗位职责。</w:t>
            </w:r>
          </w:p>
          <w:p w14:paraId="79251798">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rightChars="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w:t>
            </w:r>
            <w:r>
              <w:rPr>
                <w:rFonts w:hint="eastAsia" w:ascii="宋体" w:hAnsi="宋体" w:eastAsia="宋体" w:cs="宋体"/>
                <w:color w:val="auto"/>
                <w:spacing w:val="7"/>
                <w:sz w:val="21"/>
                <w:szCs w:val="21"/>
                <w:highlight w:val="none"/>
                <w:lang w:val="en-US" w:eastAsia="zh-CN"/>
              </w:rPr>
              <w:t>2</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w:t>
            </w:r>
            <w:r>
              <w:rPr>
                <w:rFonts w:hint="eastAsia" w:ascii="宋体" w:hAnsi="宋体" w:eastAsia="宋体" w:cs="宋体"/>
                <w:color w:val="auto"/>
                <w:spacing w:val="11"/>
                <w:sz w:val="21"/>
                <w:szCs w:val="21"/>
                <w:highlight w:val="none"/>
                <w:lang w:val="en-US" w:eastAsia="zh-CN"/>
              </w:rPr>
              <w:t>1.</w:t>
            </w:r>
            <w:r>
              <w:rPr>
                <w:rFonts w:hint="eastAsia" w:cs="宋体"/>
                <w:color w:val="auto"/>
                <w:spacing w:val="11"/>
                <w:sz w:val="21"/>
                <w:szCs w:val="21"/>
                <w:highlight w:val="none"/>
                <w:lang w:val="en-US" w:eastAsia="zh-CN"/>
              </w:rPr>
              <w:t>5</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11"/>
                <w:sz w:val="21"/>
                <w:szCs w:val="21"/>
                <w:highlight w:val="none"/>
              </w:rPr>
              <w:t>分；未提供对应项内容或内容不符合该项要求的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4"/>
                <w:sz w:val="21"/>
                <w:szCs w:val="21"/>
                <w:highlight w:val="none"/>
                <w:lang w:val="en-US" w:eastAsia="zh-CN"/>
              </w:rPr>
              <w:t>4</w:t>
            </w:r>
            <w:r>
              <w:rPr>
                <w:rFonts w:hint="eastAsia" w:ascii="宋体" w:hAnsi="宋体" w:eastAsia="宋体" w:cs="宋体"/>
                <w:color w:val="auto"/>
                <w:spacing w:val="4"/>
                <w:sz w:val="21"/>
                <w:szCs w:val="21"/>
                <w:highlight w:val="none"/>
              </w:rPr>
              <w:t>分。</w:t>
            </w:r>
          </w:p>
        </w:tc>
        <w:tc>
          <w:tcPr>
            <w:tcW w:w="1076" w:type="dxa"/>
            <w:vAlign w:val="top"/>
          </w:tcPr>
          <w:p w14:paraId="20DA3433">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69809F5E">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2FAD09B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4分</w:t>
            </w:r>
          </w:p>
        </w:tc>
      </w:tr>
      <w:tr w14:paraId="43123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jc w:val="center"/>
        </w:trPr>
        <w:tc>
          <w:tcPr>
            <w:tcW w:w="1931" w:type="dxa"/>
            <w:vAlign w:val="center"/>
          </w:tcPr>
          <w:p w14:paraId="5244E26E">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1"/>
                <w:sz w:val="21"/>
                <w:szCs w:val="21"/>
                <w:highlight w:val="none"/>
              </w:rPr>
              <w:t>资源配备计划</w:t>
            </w:r>
          </w:p>
        </w:tc>
        <w:tc>
          <w:tcPr>
            <w:tcW w:w="7232" w:type="dxa"/>
            <w:vAlign w:val="top"/>
          </w:tcPr>
          <w:p w14:paraId="1B0D48B1">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①施工管理组织完善，任务明确②职责清晰，有施工机械配备计划③有</w:t>
            </w:r>
            <w:r>
              <w:rPr>
                <w:rFonts w:hint="eastAsia" w:ascii="宋体" w:hAnsi="宋体" w:eastAsia="宋体" w:cs="宋体"/>
                <w:color w:val="auto"/>
                <w:spacing w:val="8"/>
                <w:sz w:val="21"/>
                <w:szCs w:val="21"/>
                <w:highlight w:val="none"/>
              </w:rPr>
              <w:t>物资、人员配备计划和资金使用计划。</w:t>
            </w:r>
          </w:p>
          <w:p w14:paraId="4EB4CBC0">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rightChars="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内容完整详实的得2</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述且不缺项的得1.</w:t>
            </w:r>
            <w:r>
              <w:rPr>
                <w:rFonts w:hint="eastAsia" w:cs="宋体"/>
                <w:color w:val="auto"/>
                <w:spacing w:val="11"/>
                <w:sz w:val="21"/>
                <w:szCs w:val="21"/>
                <w:highlight w:val="none"/>
                <w:lang w:val="en-US" w:eastAsia="zh-CN"/>
              </w:rPr>
              <w:t>5</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11"/>
                <w:sz w:val="21"/>
                <w:szCs w:val="21"/>
                <w:highlight w:val="none"/>
              </w:rPr>
              <w:t>分；未提供对应项内容或内容不符合</w:t>
            </w:r>
            <w:r>
              <w:rPr>
                <w:rFonts w:hint="eastAsia" w:ascii="宋体" w:hAnsi="宋体" w:eastAsia="宋体" w:cs="宋体"/>
                <w:color w:val="auto"/>
                <w:spacing w:val="10"/>
                <w:sz w:val="21"/>
                <w:szCs w:val="21"/>
                <w:highlight w:val="none"/>
              </w:rPr>
              <w:t>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4"/>
                <w:sz w:val="21"/>
                <w:szCs w:val="21"/>
                <w:highlight w:val="none"/>
              </w:rPr>
              <w:t>6</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4"/>
                <w:sz w:val="21"/>
                <w:szCs w:val="21"/>
                <w:highlight w:val="none"/>
              </w:rPr>
              <w:t>分。</w:t>
            </w:r>
          </w:p>
        </w:tc>
        <w:tc>
          <w:tcPr>
            <w:tcW w:w="1076" w:type="dxa"/>
            <w:vAlign w:val="top"/>
          </w:tcPr>
          <w:p w14:paraId="445B6F28">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547FA799">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78B8F595">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54523589">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6 分</w:t>
            </w:r>
          </w:p>
        </w:tc>
      </w:tr>
      <w:tr w14:paraId="266BC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4" w:hRule="atLeast"/>
          <w:jc w:val="center"/>
        </w:trPr>
        <w:tc>
          <w:tcPr>
            <w:tcW w:w="1931" w:type="dxa"/>
            <w:vAlign w:val="center"/>
          </w:tcPr>
          <w:p w14:paraId="06E0CFBB">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4"/>
                <w:sz w:val="21"/>
                <w:szCs w:val="21"/>
                <w:highlight w:val="none"/>
              </w:rPr>
              <w:t>风险管理措施</w:t>
            </w:r>
          </w:p>
        </w:tc>
        <w:tc>
          <w:tcPr>
            <w:tcW w:w="7232" w:type="dxa"/>
            <w:vAlign w:val="top"/>
          </w:tcPr>
          <w:p w14:paraId="67E9B84C">
            <w:pPr>
              <w:pStyle w:val="38"/>
              <w:keepNext w:val="0"/>
              <w:keepLines w:val="0"/>
              <w:pageBreakBefore w:val="0"/>
              <w:widowControl w:val="0"/>
              <w:kinsoku/>
              <w:wordWrap/>
              <w:overflowPunct/>
              <w:topLinePunct w:val="0"/>
              <w:autoSpaceDE/>
              <w:autoSpaceDN/>
              <w:bidi w:val="0"/>
              <w:adjustRightInd/>
              <w:snapToGrid/>
              <w:spacing w:before="2" w:line="400" w:lineRule="exact"/>
              <w:ind w:left="57"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①风险防控管理措施齐全②风险预控符合规范要求③风险</w:t>
            </w:r>
            <w:r>
              <w:rPr>
                <w:rFonts w:hint="eastAsia" w:ascii="宋体" w:hAnsi="宋体" w:eastAsia="宋体" w:cs="宋体"/>
                <w:color w:val="auto"/>
                <w:spacing w:val="12"/>
                <w:sz w:val="21"/>
                <w:szCs w:val="21"/>
                <w:highlight w:val="none"/>
              </w:rPr>
              <w:t>控制要点定</w:t>
            </w:r>
            <w:r>
              <w:rPr>
                <w:rFonts w:hint="eastAsia" w:ascii="宋体" w:hAnsi="宋体" w:eastAsia="宋体" w:cs="宋体"/>
                <w:color w:val="auto"/>
                <w:spacing w:val="8"/>
                <w:sz w:val="21"/>
                <w:szCs w:val="21"/>
                <w:highlight w:val="none"/>
              </w:rPr>
              <w:t>位准确、各阶段风险控制及应急措施得力。</w:t>
            </w:r>
          </w:p>
          <w:p w14:paraId="31851F10">
            <w:pPr>
              <w:pStyle w:val="38"/>
              <w:keepNext w:val="0"/>
              <w:keepLines w:val="0"/>
              <w:pageBreakBefore w:val="0"/>
              <w:widowControl w:val="0"/>
              <w:kinsoku/>
              <w:wordWrap/>
              <w:overflowPunct/>
              <w:topLinePunct w:val="0"/>
              <w:autoSpaceDE/>
              <w:autoSpaceDN/>
              <w:bidi w:val="0"/>
              <w:adjustRightInd/>
              <w:snapToGrid/>
              <w:spacing w:before="2" w:line="400" w:lineRule="exact"/>
              <w:ind w:left="57" w:leftChars="0" w:right="0" w:rightChars="0" w:firstLine="2"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内容完整详实的得2</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述且不缺项的得1.</w:t>
            </w:r>
            <w:r>
              <w:rPr>
                <w:rFonts w:hint="eastAsia" w:cs="宋体"/>
                <w:color w:val="auto"/>
                <w:spacing w:val="11"/>
                <w:sz w:val="21"/>
                <w:szCs w:val="21"/>
                <w:highlight w:val="none"/>
                <w:lang w:val="en-US" w:eastAsia="zh-CN"/>
              </w:rPr>
              <w:t>5</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11"/>
                <w:sz w:val="21"/>
                <w:szCs w:val="21"/>
                <w:highlight w:val="none"/>
              </w:rPr>
              <w:t>分；未提供对应项内容或内容不符合</w:t>
            </w:r>
            <w:r>
              <w:rPr>
                <w:rFonts w:hint="eastAsia" w:ascii="宋体" w:hAnsi="宋体" w:eastAsia="宋体" w:cs="宋体"/>
                <w:color w:val="auto"/>
                <w:spacing w:val="10"/>
                <w:sz w:val="21"/>
                <w:szCs w:val="21"/>
                <w:highlight w:val="none"/>
              </w:rPr>
              <w:t>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4"/>
                <w:sz w:val="21"/>
                <w:szCs w:val="21"/>
                <w:highlight w:val="none"/>
              </w:rPr>
              <w:t>6</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4"/>
                <w:sz w:val="21"/>
                <w:szCs w:val="21"/>
                <w:highlight w:val="none"/>
              </w:rPr>
              <w:t>分。</w:t>
            </w:r>
          </w:p>
        </w:tc>
        <w:tc>
          <w:tcPr>
            <w:tcW w:w="1076" w:type="dxa"/>
            <w:vAlign w:val="top"/>
          </w:tcPr>
          <w:p w14:paraId="5D3D376A">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166C65BA">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55C86E74">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p>
          <w:p w14:paraId="73106D9F">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6 分</w:t>
            </w:r>
          </w:p>
        </w:tc>
      </w:tr>
      <w:tr w14:paraId="6841D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8" w:hRule="atLeast"/>
          <w:jc w:val="center"/>
        </w:trPr>
        <w:tc>
          <w:tcPr>
            <w:tcW w:w="1931" w:type="dxa"/>
            <w:shd w:val="clear" w:color="auto" w:fill="auto"/>
            <w:vAlign w:val="center"/>
          </w:tcPr>
          <w:p w14:paraId="07327624">
            <w:pPr>
              <w:pStyle w:val="38"/>
              <w:keepNext w:val="0"/>
              <w:keepLines w:val="0"/>
              <w:pageBreakBefore w:val="0"/>
              <w:widowControl w:val="0"/>
              <w:kinsoku/>
              <w:wordWrap/>
              <w:overflowPunct/>
              <w:topLinePunct w:val="0"/>
              <w:autoSpaceDE/>
              <w:autoSpaceDN/>
              <w:bidi w:val="0"/>
              <w:adjustRightInd/>
              <w:snapToGrid/>
              <w:spacing w:line="400" w:lineRule="exact"/>
              <w:ind w:left="0" w:leftChars="0" w:right="0"/>
              <w:jc w:val="center"/>
              <w:textAlignment w:val="auto"/>
              <w:rPr>
                <w:rFonts w:hint="eastAsia" w:ascii="宋体" w:hAnsi="宋体" w:eastAsia="宋体" w:cs="宋体"/>
                <w:color w:val="auto"/>
                <w:spacing w:val="4"/>
                <w:kern w:val="2"/>
                <w:sz w:val="21"/>
                <w:szCs w:val="22"/>
                <w:highlight w:val="none"/>
                <w:lang w:val="en-US" w:eastAsia="zh-CN" w:bidi="ar-SA"/>
              </w:rPr>
            </w:pPr>
            <w:r>
              <w:rPr>
                <w:rFonts w:hint="eastAsia" w:ascii="宋体" w:hAnsi="宋体" w:eastAsia="宋体" w:cs="宋体"/>
                <w:color w:val="auto"/>
                <w:spacing w:val="4"/>
                <w:sz w:val="21"/>
                <w:szCs w:val="21"/>
                <w:highlight w:val="none"/>
                <w:lang w:val="zh-CN"/>
              </w:rPr>
              <w:t>履职尽责承诺</w:t>
            </w:r>
          </w:p>
        </w:tc>
        <w:tc>
          <w:tcPr>
            <w:tcW w:w="7232" w:type="dxa"/>
            <w:shd w:val="clear" w:color="auto" w:fill="auto"/>
            <w:vAlign w:val="center"/>
          </w:tcPr>
          <w:p w14:paraId="2A1F83B1">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提供</w:t>
            </w:r>
            <w:r>
              <w:rPr>
                <w:rFonts w:hint="eastAsia" w:ascii="宋体" w:hAnsi="宋体" w:eastAsia="宋体" w:cs="宋体"/>
                <w:color w:val="auto"/>
                <w:kern w:val="0"/>
                <w:sz w:val="21"/>
                <w:szCs w:val="21"/>
                <w:highlight w:val="none"/>
              </w:rPr>
              <w:t>保证技术措施落实到位的承诺和落实不到位的处理承诺，其中包括①各关键岗位人员项目负责人、</w:t>
            </w:r>
            <w:r>
              <w:rPr>
                <w:rFonts w:hint="eastAsia" w:ascii="宋体" w:hAnsi="宋体" w:eastAsia="宋体" w:cs="宋体"/>
                <w:color w:val="auto"/>
                <w:kern w:val="0"/>
                <w:sz w:val="21"/>
                <w:szCs w:val="21"/>
                <w:highlight w:val="none"/>
                <w:lang w:val="en-US" w:eastAsia="zh-CN"/>
              </w:rPr>
              <w:t>技术负责人</w:t>
            </w:r>
            <w:r>
              <w:rPr>
                <w:rFonts w:hint="eastAsia" w:ascii="宋体" w:hAnsi="宋体" w:eastAsia="宋体" w:cs="宋体"/>
                <w:color w:val="auto"/>
                <w:kern w:val="0"/>
                <w:sz w:val="21"/>
                <w:szCs w:val="21"/>
                <w:highlight w:val="none"/>
              </w:rPr>
              <w:t>及项目组成员的在岗、更换履职尽责承诺；②针对不拖欠农民工工资承诺</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保证工期承诺；③扬尘治理</w:t>
            </w:r>
            <w:r>
              <w:rPr>
                <w:rFonts w:hint="eastAsia" w:ascii="宋体" w:hAnsi="宋体" w:eastAsia="宋体" w:cs="宋体"/>
                <w:color w:val="auto"/>
                <w:kern w:val="0"/>
                <w:sz w:val="21"/>
                <w:szCs w:val="21"/>
                <w:highlight w:val="none"/>
                <w:lang w:val="en-US" w:eastAsia="zh-CN"/>
              </w:rPr>
              <w:t>承诺</w:t>
            </w:r>
            <w:r>
              <w:rPr>
                <w:rFonts w:hint="eastAsia" w:ascii="宋体" w:hAnsi="宋体" w:eastAsia="宋体" w:cs="宋体"/>
                <w:color w:val="auto"/>
                <w:kern w:val="0"/>
                <w:sz w:val="21"/>
                <w:szCs w:val="21"/>
                <w:highlight w:val="none"/>
              </w:rPr>
              <w:t>；④提高工程质量承诺；</w:t>
            </w:r>
          </w:p>
          <w:p w14:paraId="7059687C">
            <w:pPr>
              <w:keepNext w:val="0"/>
              <w:keepLines w:val="0"/>
              <w:pageBreakBefore w:val="0"/>
              <w:widowControl w:val="0"/>
              <w:kinsoku/>
              <w:wordWrap/>
              <w:overflowPunct/>
              <w:topLinePunct w:val="0"/>
              <w:autoSpaceDE/>
              <w:autoSpaceDN/>
              <w:bidi w:val="0"/>
              <w:adjustRightInd/>
              <w:snapToGrid/>
              <w:spacing w:before="2" w:line="400" w:lineRule="exact"/>
              <w:ind w:left="57" w:right="0"/>
              <w:jc w:val="left"/>
              <w:textAlignment w:val="auto"/>
              <w:rPr>
                <w:rFonts w:hint="eastAsia" w:ascii="宋体" w:hAnsi="宋体" w:eastAsia="宋体" w:cs="宋体"/>
                <w:color w:val="auto"/>
                <w:spacing w:val="7"/>
                <w:kern w:val="2"/>
                <w:sz w:val="21"/>
                <w:szCs w:val="22"/>
                <w:highlight w:val="none"/>
                <w:lang w:val="en-US" w:eastAsia="zh-CN" w:bidi="ar-SA"/>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w:t>
            </w:r>
            <w:r>
              <w:rPr>
                <w:rFonts w:hint="eastAsia" w:ascii="宋体" w:hAnsi="宋体" w:eastAsia="宋体" w:cs="宋体"/>
                <w:color w:val="auto"/>
                <w:kern w:val="0"/>
                <w:sz w:val="21"/>
                <w:szCs w:val="21"/>
                <w:highlight w:val="none"/>
                <w:lang w:val="zh-CN"/>
              </w:rPr>
              <w:t>内容完整、详细、有针对性的得</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zh-CN"/>
              </w:rPr>
              <w:t>内容仅有简单描述且不缺项的得</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zh-CN"/>
              </w:rPr>
              <w:t>未提供对应项内容或内容不符合该项要求的不得分，</w:t>
            </w:r>
            <w:r>
              <w:rPr>
                <w:rFonts w:hint="eastAsia" w:cs="宋体"/>
                <w:color w:val="auto"/>
                <w:sz w:val="21"/>
                <w:szCs w:val="21"/>
                <w:highlight w:val="none"/>
                <w:lang w:val="en-US" w:eastAsia="zh-CN"/>
              </w:rPr>
              <w:t>本项</w:t>
            </w:r>
            <w:r>
              <w:rPr>
                <w:rFonts w:hint="eastAsia" w:ascii="宋体" w:hAnsi="宋体" w:eastAsia="宋体" w:cs="宋体"/>
                <w:b w:val="0"/>
                <w:bCs w:val="0"/>
                <w:color w:val="auto"/>
                <w:sz w:val="21"/>
                <w:szCs w:val="21"/>
                <w:lang w:val="en-US" w:eastAsia="zh-CN"/>
              </w:rPr>
              <w:t>最高得</w:t>
            </w:r>
            <w:r>
              <w:rPr>
                <w:rFonts w:hint="eastAsia" w:ascii="宋体" w:hAnsi="宋体" w:eastAsia="宋体" w:cs="宋体"/>
                <w:color w:val="auto"/>
                <w:kern w:val="0"/>
                <w:sz w:val="21"/>
                <w:szCs w:val="21"/>
                <w:highlight w:val="none"/>
                <w:lang w:val="en-US" w:eastAsia="zh-CN"/>
              </w:rPr>
              <w:t>8分。</w:t>
            </w:r>
          </w:p>
        </w:tc>
        <w:tc>
          <w:tcPr>
            <w:tcW w:w="1076" w:type="dxa"/>
            <w:vAlign w:val="center"/>
          </w:tcPr>
          <w:p w14:paraId="56877DCE">
            <w:pPr>
              <w:pStyle w:val="38"/>
              <w:keepNext w:val="0"/>
              <w:keepLines w:val="0"/>
              <w:pageBreakBefore w:val="0"/>
              <w:widowControl w:val="0"/>
              <w:kinsoku/>
              <w:wordWrap/>
              <w:overflowPunct/>
              <w:topLinePunct w:val="0"/>
              <w:autoSpaceDE/>
              <w:autoSpaceDN/>
              <w:bidi w:val="0"/>
              <w:adjustRightInd/>
              <w:snapToGrid/>
              <w:spacing w:before="2" w:line="400" w:lineRule="exact"/>
              <w:ind w:left="0" w:right="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8分</w:t>
            </w:r>
          </w:p>
        </w:tc>
      </w:tr>
    </w:tbl>
    <w:p w14:paraId="6BB81994">
      <w:pPr>
        <w:widowControl/>
        <w:shd w:val="clear" w:color="auto" w:fill="FFFFFF"/>
        <w:spacing w:line="560" w:lineRule="exact"/>
        <w:ind w:firstLine="422" w:firstLineChars="200"/>
        <w:jc w:val="left"/>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b/>
          <w:color w:val="auto"/>
          <w:sz w:val="21"/>
          <w:szCs w:val="21"/>
          <w:lang w:val="zh-CN"/>
        </w:rPr>
        <w:t>（6）</w:t>
      </w:r>
      <w:r>
        <w:rPr>
          <w:rFonts w:cs="仿宋_GB2312" w:asciiTheme="minorEastAsia" w:hAnsiTheme="minorEastAsia" w:eastAsiaTheme="minorEastAsia"/>
          <w:b/>
          <w:color w:val="auto"/>
          <w:sz w:val="21"/>
          <w:szCs w:val="21"/>
          <w:lang w:val="zh-CN"/>
        </w:rPr>
        <w:t>评标结果汇总完成后，除下列情形外，任何人不得修改评标结果：</w:t>
      </w:r>
    </w:p>
    <w:p w14:paraId="68CCE94E">
      <w:pPr>
        <w:tabs>
          <w:tab w:val="left" w:pos="1260"/>
        </w:tabs>
        <w:autoSpaceDE w:val="0"/>
        <w:autoSpaceDN w:val="0"/>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 xml:space="preserve">1） </w:t>
      </w:r>
      <w:r>
        <w:rPr>
          <w:rFonts w:cs="仿宋_GB2312" w:asciiTheme="minorEastAsia" w:hAnsiTheme="minorEastAsia"/>
          <w:color w:val="auto"/>
          <w:szCs w:val="21"/>
          <w:lang w:val="zh-CN"/>
        </w:rPr>
        <w:t>分值汇总计算错误的；</w:t>
      </w:r>
    </w:p>
    <w:p w14:paraId="45AF7554">
      <w:pPr>
        <w:tabs>
          <w:tab w:val="left" w:pos="1260"/>
        </w:tabs>
        <w:autoSpaceDE w:val="0"/>
        <w:autoSpaceDN w:val="0"/>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 xml:space="preserve">2） </w:t>
      </w:r>
      <w:r>
        <w:rPr>
          <w:rFonts w:cs="仿宋_GB2312" w:asciiTheme="minorEastAsia" w:hAnsiTheme="minorEastAsia"/>
          <w:color w:val="auto"/>
          <w:szCs w:val="21"/>
          <w:lang w:val="zh-CN"/>
        </w:rPr>
        <w:t>分项评分超出评分标准范围的；</w:t>
      </w:r>
    </w:p>
    <w:p w14:paraId="1B8DF3E1">
      <w:pPr>
        <w:tabs>
          <w:tab w:val="left" w:pos="1260"/>
        </w:tabs>
        <w:autoSpaceDE w:val="0"/>
        <w:autoSpaceDN w:val="0"/>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 xml:space="preserve">3） </w:t>
      </w:r>
      <w:r>
        <w:rPr>
          <w:rFonts w:cs="仿宋_GB2312" w:asciiTheme="minorEastAsia" w:hAnsiTheme="minorEastAsia"/>
          <w:color w:val="auto"/>
          <w:szCs w:val="21"/>
          <w:lang w:val="zh-CN"/>
        </w:rPr>
        <w:t>磋商小组成员对客观评审因素评分不一致的；</w:t>
      </w:r>
    </w:p>
    <w:p w14:paraId="340B8756">
      <w:pPr>
        <w:tabs>
          <w:tab w:val="left" w:pos="1260"/>
        </w:tabs>
        <w:autoSpaceDE w:val="0"/>
        <w:autoSpaceDN w:val="0"/>
        <w:spacing w:line="360" w:lineRule="auto"/>
        <w:ind w:firstLine="420" w:firstLineChars="200"/>
        <w:contextualSpacing/>
        <w:rPr>
          <w:rFonts w:cs="仿宋_GB2312" w:asciiTheme="minorEastAsia" w:hAnsiTheme="minorEastAsia"/>
          <w:color w:val="auto"/>
          <w:szCs w:val="21"/>
          <w:lang w:val="zh-CN"/>
        </w:rPr>
      </w:pPr>
      <w:r>
        <w:rPr>
          <w:rFonts w:hint="eastAsia" w:cs="仿宋_GB2312" w:asciiTheme="minorEastAsia" w:hAnsiTheme="minorEastAsia"/>
          <w:color w:val="auto"/>
          <w:szCs w:val="21"/>
          <w:lang w:val="zh-CN"/>
        </w:rPr>
        <w:t xml:space="preserve">4） </w:t>
      </w:r>
      <w:r>
        <w:rPr>
          <w:rFonts w:cs="仿宋_GB2312" w:asciiTheme="minorEastAsia" w:hAnsiTheme="minorEastAsia"/>
          <w:color w:val="auto"/>
          <w:szCs w:val="21"/>
          <w:lang w:val="zh-CN"/>
        </w:rPr>
        <w:t>经磋商小组认定评分畸高、畸低的。</w:t>
      </w:r>
    </w:p>
    <w:p w14:paraId="027A620D">
      <w:pPr>
        <w:tabs>
          <w:tab w:val="left" w:pos="1260"/>
        </w:tabs>
        <w:autoSpaceDE w:val="0"/>
        <w:autoSpaceDN w:val="0"/>
        <w:spacing w:line="360" w:lineRule="auto"/>
        <w:ind w:firstLine="422" w:firstLineChars="200"/>
        <w:contextualSpacing/>
        <w:rPr>
          <w:rFonts w:cs="仿宋_GB2312" w:asciiTheme="minorEastAsia" w:hAnsiTheme="minorEastAsia"/>
          <w:b/>
          <w:bCs/>
          <w:color w:val="auto"/>
          <w:szCs w:val="21"/>
          <w:lang w:val="zh-CN"/>
        </w:rPr>
      </w:pPr>
      <w:r>
        <w:rPr>
          <w:rFonts w:hint="eastAsia" w:cs="仿宋_GB2312" w:asciiTheme="minorEastAsia" w:hAnsiTheme="minorEastAsia"/>
          <w:b/>
          <w:color w:val="auto"/>
          <w:szCs w:val="21"/>
          <w:lang w:val="zh-CN"/>
        </w:rPr>
        <w:t>（7）</w:t>
      </w:r>
      <w:r>
        <w:rPr>
          <w:rFonts w:hint="eastAsia" w:cs="仿宋_GB2312" w:asciiTheme="minorEastAsia" w:hAnsiTheme="minorEastAsia"/>
          <w:b/>
          <w:bCs/>
          <w:color w:val="auto"/>
          <w:szCs w:val="21"/>
          <w:lang w:val="zh-CN"/>
        </w:rPr>
        <w:t>按照《关于推进全流程电子化交易和在线监管工作有关问题的通知》（许公管办〔2019〕3号）规定：评标专家应严格按照要求查看“硬件特征码”相关信息并进行评审，在评审报告中显示“不同供应商电子投标文件制作硬件特征码”是否雷同的分析及判定结果。</w:t>
      </w:r>
    </w:p>
    <w:p w14:paraId="4E294067">
      <w:pPr>
        <w:pStyle w:val="8"/>
        <w:spacing w:line="360" w:lineRule="auto"/>
        <w:ind w:firstLine="422" w:firstLineChars="200"/>
        <w:contextualSpacing/>
        <w:rPr>
          <w:rFonts w:cs="仿宋_GB2312" w:asciiTheme="minorEastAsia" w:hAnsiTheme="minorEastAsia" w:eastAsiaTheme="minorEastAsia"/>
          <w:color w:val="auto"/>
          <w:sz w:val="21"/>
          <w:szCs w:val="21"/>
          <w:lang w:val="zh-CN"/>
        </w:rPr>
      </w:pPr>
      <w:r>
        <w:rPr>
          <w:rFonts w:hint="eastAsia" w:cs="仿宋_GB2312" w:asciiTheme="minorEastAsia" w:hAnsiTheme="minorEastAsia" w:eastAsiaTheme="minorEastAsia"/>
          <w:b/>
          <w:color w:val="auto"/>
          <w:sz w:val="21"/>
          <w:szCs w:val="21"/>
          <w:lang w:val="zh-CN"/>
        </w:rPr>
        <w:t>（8）推荐成交候选供应商</w:t>
      </w:r>
    </w:p>
    <w:p w14:paraId="40492153">
      <w:pPr>
        <w:tabs>
          <w:tab w:val="left" w:pos="1260"/>
        </w:tabs>
        <w:autoSpaceDE w:val="0"/>
        <w:autoSpaceDN w:val="0"/>
        <w:spacing w:line="360" w:lineRule="auto"/>
        <w:ind w:firstLine="420" w:firstLineChars="200"/>
        <w:contextualSpacing/>
        <w:rPr>
          <w:rFonts w:ascii="Arial" w:hAnsi="Arial" w:cs="Arial"/>
          <w:color w:val="auto"/>
          <w:szCs w:val="21"/>
          <w:shd w:val="clear" w:color="auto" w:fill="FFFFFF"/>
        </w:rPr>
      </w:pPr>
      <w:r>
        <w:rPr>
          <w:rFonts w:ascii="Arial" w:hAnsi="Arial" w:cs="Arial"/>
          <w:color w:val="auto"/>
          <w:szCs w:val="21"/>
          <w:shd w:val="clear" w:color="auto" w:fill="FFFFFF"/>
        </w:rPr>
        <w:t>磋商小组应当根据综合评分情况，按照评审得分由高到低顺序推荐3名成交候选供应商，</w:t>
      </w:r>
      <w:r>
        <w:rPr>
          <w:rFonts w:hint="eastAsia" w:ascii="Arial" w:hAnsi="Arial" w:cs="Arial"/>
          <w:color w:val="auto"/>
          <w:szCs w:val="21"/>
          <w:shd w:val="clear" w:color="auto" w:fill="FFFFFF"/>
        </w:rPr>
        <w:t>并编写评审报告。符合</w:t>
      </w:r>
      <w:r>
        <w:rPr>
          <w:rFonts w:hint="eastAsia" w:cs="宋体" w:asciiTheme="minorEastAsia" w:hAnsiTheme="minorEastAsia"/>
          <w:color w:val="auto"/>
          <w:kern w:val="0"/>
          <w:szCs w:val="21"/>
        </w:rPr>
        <w:t>《政府采购竞争性磋商采购方式管理暂行办法》【（财库2014）214号】</w:t>
      </w:r>
      <w:r>
        <w:rPr>
          <w:rFonts w:hint="eastAsia" w:ascii="Arial" w:hAnsi="Arial" w:cs="Arial"/>
          <w:color w:val="auto"/>
          <w:szCs w:val="21"/>
          <w:shd w:val="clear" w:color="auto" w:fill="FFFFFF"/>
        </w:rPr>
        <w:t>第二十一条第三款情形的，可以推荐2家成交候选供应商。评审得分相同的，按照最后报价由低到高的顺序推荐。评审得分且最后报价相同的，按照技术指标优劣顺序推荐。</w:t>
      </w:r>
    </w:p>
    <w:p w14:paraId="4072C7FA">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lang w:val="zh-CN"/>
        </w:rPr>
      </w:pPr>
      <w:r>
        <w:rPr>
          <w:rFonts w:hint="eastAsia" w:cs="仿宋_GB2312" w:asciiTheme="minorEastAsia" w:hAnsiTheme="minorEastAsia"/>
          <w:b/>
          <w:color w:val="auto"/>
          <w:szCs w:val="21"/>
          <w:lang w:val="zh-CN"/>
        </w:rPr>
        <w:t>（9）</w:t>
      </w:r>
      <w:r>
        <w:rPr>
          <w:rFonts w:cs="仿宋_GB2312" w:asciiTheme="minorEastAsia" w:hAnsiTheme="minorEastAsia"/>
          <w:b/>
          <w:color w:val="auto"/>
          <w:szCs w:val="21"/>
          <w:lang w:val="zh-CN"/>
        </w:rPr>
        <w:t>磋商小组</w:t>
      </w:r>
      <w:r>
        <w:rPr>
          <w:rFonts w:hint="eastAsia" w:cs="仿宋_GB2312" w:asciiTheme="minorEastAsia" w:hAnsiTheme="minorEastAsia"/>
          <w:b/>
          <w:color w:val="auto"/>
          <w:szCs w:val="21"/>
          <w:lang w:val="zh-CN"/>
        </w:rPr>
        <w:t>争议处理</w:t>
      </w:r>
    </w:p>
    <w:p w14:paraId="0C714BD3">
      <w:pPr>
        <w:tabs>
          <w:tab w:val="left" w:pos="1260"/>
        </w:tabs>
        <w:autoSpaceDE w:val="0"/>
        <w:autoSpaceDN w:val="0"/>
        <w:spacing w:line="360" w:lineRule="auto"/>
        <w:ind w:firstLine="420" w:firstLineChars="200"/>
        <w:contextualSpacing/>
        <w:rPr>
          <w:rFonts w:ascii="Arial" w:hAnsi="Arial" w:cs="Arial"/>
          <w:color w:val="auto"/>
          <w:szCs w:val="21"/>
          <w:shd w:val="clear" w:color="auto" w:fill="FFFFFF"/>
        </w:rPr>
      </w:pPr>
      <w:r>
        <w:rPr>
          <w:rFonts w:ascii="Arial" w:hAnsi="Arial" w:cs="Arial"/>
          <w:color w:val="auto"/>
          <w:szCs w:val="21"/>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D010A73">
      <w:pPr>
        <w:spacing w:line="360" w:lineRule="auto"/>
        <w:ind w:firstLine="422" w:firstLineChars="200"/>
        <w:contextualSpacing/>
        <w:rPr>
          <w:rFonts w:cs="仿宋_GB2312" w:asciiTheme="minorEastAsia" w:hAnsiTheme="minorEastAsia"/>
          <w:b/>
          <w:color w:val="auto"/>
          <w:szCs w:val="21"/>
          <w:lang w:val="zh-CN"/>
        </w:rPr>
      </w:pPr>
      <w:r>
        <w:rPr>
          <w:rFonts w:hint="eastAsia" w:cs="仿宋_GB2312" w:asciiTheme="minorEastAsia" w:hAnsiTheme="minorEastAsia"/>
          <w:b/>
          <w:color w:val="auto"/>
          <w:szCs w:val="21"/>
          <w:lang w:val="zh-CN"/>
        </w:rPr>
        <w:t>4、</w:t>
      </w:r>
      <w:r>
        <w:rPr>
          <w:rFonts w:cs="仿宋_GB2312" w:asciiTheme="minorEastAsia" w:hAnsiTheme="minorEastAsia"/>
          <w:b/>
          <w:color w:val="auto"/>
          <w:szCs w:val="21"/>
          <w:lang w:val="zh-CN"/>
        </w:rPr>
        <w:t>确定成交候选人名单，以及根据采购人委托直接确定成交人</w:t>
      </w:r>
      <w:r>
        <w:rPr>
          <w:rFonts w:hint="eastAsia" w:cs="仿宋_GB2312" w:asciiTheme="minorEastAsia" w:hAnsiTheme="minorEastAsia"/>
          <w:b/>
          <w:color w:val="auto"/>
          <w:szCs w:val="21"/>
          <w:lang w:val="zh-CN"/>
        </w:rPr>
        <w:t>。</w:t>
      </w:r>
    </w:p>
    <w:p w14:paraId="027A4CEB">
      <w:pPr>
        <w:tabs>
          <w:tab w:val="left" w:pos="1260"/>
        </w:tabs>
        <w:autoSpaceDE w:val="0"/>
        <w:autoSpaceDN w:val="0"/>
        <w:spacing w:line="360" w:lineRule="auto"/>
        <w:ind w:firstLine="420" w:firstLineChars="200"/>
        <w:contextualSpacing/>
        <w:rPr>
          <w:rFonts w:cs="仿宋_GB2312" w:asciiTheme="minorEastAsia" w:hAnsiTheme="minorEastAsia"/>
          <w:color w:val="auto"/>
          <w:szCs w:val="21"/>
          <w:lang w:val="zh-CN"/>
        </w:rPr>
      </w:pPr>
    </w:p>
    <w:p w14:paraId="09430AC5">
      <w:pPr>
        <w:spacing w:line="360" w:lineRule="auto"/>
        <w:ind w:firstLine="422" w:firstLineChars="200"/>
        <w:contextualSpacing/>
        <w:rPr>
          <w:rFonts w:cs="仿宋_GB2312" w:asciiTheme="minorEastAsia" w:hAnsiTheme="minorEastAsia"/>
          <w:b/>
          <w:color w:val="auto"/>
          <w:szCs w:val="21"/>
          <w:lang w:val="zh-CN"/>
        </w:rPr>
      </w:pPr>
    </w:p>
    <w:p w14:paraId="409A2FF7">
      <w:pPr>
        <w:widowControl/>
        <w:ind w:firstLine="2393" w:firstLineChars="745"/>
        <w:jc w:val="left"/>
        <w:rPr>
          <w:rFonts w:cs="宋体" w:asciiTheme="majorEastAsia" w:hAnsiTheme="majorEastAsia" w:eastAsiaTheme="majorEastAsia"/>
          <w:b/>
          <w:color w:val="auto"/>
          <w:kern w:val="0"/>
          <w:sz w:val="32"/>
          <w:szCs w:val="32"/>
        </w:rPr>
      </w:pPr>
      <w:r>
        <w:rPr>
          <w:rFonts w:cs="宋体" w:asciiTheme="majorEastAsia" w:hAnsiTheme="majorEastAsia" w:eastAsiaTheme="majorEastAsia"/>
          <w:b/>
          <w:color w:val="auto"/>
          <w:kern w:val="0"/>
          <w:sz w:val="32"/>
          <w:szCs w:val="32"/>
        </w:rPr>
        <w:br w:type="page"/>
      </w:r>
      <w:r>
        <w:rPr>
          <w:rFonts w:hint="eastAsia" w:cs="宋体" w:asciiTheme="majorEastAsia" w:hAnsiTheme="majorEastAsia" w:eastAsiaTheme="majorEastAsia"/>
          <w:b/>
          <w:color w:val="auto"/>
          <w:kern w:val="0"/>
          <w:sz w:val="32"/>
          <w:szCs w:val="32"/>
        </w:rPr>
        <w:t xml:space="preserve">第七章 </w:t>
      </w:r>
      <w:r>
        <w:rPr>
          <w:rFonts w:hint="eastAsia" w:asciiTheme="majorEastAsia" w:hAnsiTheme="majorEastAsia" w:eastAsiaTheme="majorEastAsia" w:cstheme="majorEastAsia"/>
          <w:b/>
          <w:color w:val="auto"/>
          <w:kern w:val="0"/>
          <w:sz w:val="32"/>
          <w:szCs w:val="32"/>
        </w:rPr>
        <w:t>拟签订的合同文本</w:t>
      </w:r>
    </w:p>
    <w:p w14:paraId="68569B0C">
      <w:pPr>
        <w:pStyle w:val="8"/>
        <w:spacing w:line="360" w:lineRule="auto"/>
        <w:contextualSpacing/>
        <w:jc w:val="center"/>
        <w:rPr>
          <w:rFonts w:cs="宋体" w:asciiTheme="majorEastAsia" w:hAnsiTheme="majorEastAsia" w:eastAsiaTheme="majorEastAsia"/>
          <w:b/>
          <w:color w:val="auto"/>
          <w:kern w:val="0"/>
          <w:sz w:val="36"/>
          <w:szCs w:val="36"/>
        </w:rPr>
      </w:pPr>
    </w:p>
    <w:p w14:paraId="409D4FBD">
      <w:pPr>
        <w:spacing w:line="360" w:lineRule="auto"/>
        <w:jc w:val="center"/>
        <w:rPr>
          <w:rFonts w:ascii="宋体" w:hAnsi="宋体" w:cs="微软雅黑"/>
          <w:b/>
          <w:bCs/>
          <w:color w:val="auto"/>
          <w:szCs w:val="21"/>
        </w:rPr>
      </w:pPr>
      <w:r>
        <w:rPr>
          <w:rFonts w:hint="eastAsia" w:ascii="宋体" w:hAnsi="宋体" w:cs="微软雅黑"/>
          <w:b/>
          <w:bCs/>
          <w:color w:val="auto"/>
          <w:szCs w:val="21"/>
        </w:rPr>
        <w:t>（此合同仅供参考。以最终采购人与中标人签定的合同条款为准进行公示，</w:t>
      </w:r>
    </w:p>
    <w:p w14:paraId="6C9D8532">
      <w:pPr>
        <w:spacing w:line="360" w:lineRule="auto"/>
        <w:jc w:val="center"/>
        <w:rPr>
          <w:rFonts w:hint="eastAsia" w:ascii="宋体" w:hAnsi="宋体" w:cs="微软雅黑"/>
          <w:b/>
          <w:bCs/>
          <w:color w:val="auto"/>
          <w:szCs w:val="21"/>
        </w:rPr>
      </w:pPr>
      <w:r>
        <w:rPr>
          <w:rFonts w:hint="eastAsia" w:ascii="宋体" w:hAnsi="宋体" w:cs="微软雅黑"/>
          <w:b/>
          <w:bCs/>
          <w:color w:val="auto"/>
          <w:szCs w:val="21"/>
        </w:rPr>
        <w:t>最终</w:t>
      </w:r>
      <w:r>
        <w:rPr>
          <w:rFonts w:hint="eastAsia" w:ascii="宋体" w:hAnsi="宋体" w:cs="微软雅黑"/>
          <w:b/>
          <w:bCs/>
          <w:color w:val="auto"/>
          <w:szCs w:val="21"/>
          <w:lang w:eastAsia="zh-CN"/>
        </w:rPr>
        <w:t>签订</w:t>
      </w:r>
      <w:r>
        <w:rPr>
          <w:rFonts w:hint="eastAsia" w:ascii="宋体" w:hAnsi="宋体" w:cs="微软雅黑"/>
          <w:b/>
          <w:bCs/>
          <w:color w:val="auto"/>
          <w:szCs w:val="21"/>
        </w:rPr>
        <w:t>合同的主要条款不能与</w:t>
      </w:r>
      <w:r>
        <w:rPr>
          <w:rFonts w:hint="eastAsia" w:ascii="宋体" w:hAnsi="宋体" w:cs="微软雅黑"/>
          <w:b/>
          <w:bCs/>
          <w:color w:val="auto"/>
          <w:szCs w:val="21"/>
          <w:lang w:eastAsia="zh-CN"/>
        </w:rPr>
        <w:t>磋商</w:t>
      </w:r>
      <w:r>
        <w:rPr>
          <w:rFonts w:hint="eastAsia" w:ascii="宋体" w:hAnsi="宋体" w:cs="微软雅黑"/>
          <w:b/>
          <w:bCs/>
          <w:color w:val="auto"/>
          <w:szCs w:val="21"/>
        </w:rPr>
        <w:t>文件有冲突）</w:t>
      </w:r>
    </w:p>
    <w:p w14:paraId="78E33F8C">
      <w:pPr>
        <w:spacing w:line="360" w:lineRule="auto"/>
        <w:jc w:val="center"/>
        <w:rPr>
          <w:rFonts w:hint="eastAsia" w:ascii="宋体" w:hAnsi="宋体" w:cs="微软雅黑"/>
          <w:b/>
          <w:bCs/>
          <w:color w:val="auto"/>
          <w:szCs w:val="21"/>
        </w:rPr>
      </w:pPr>
    </w:p>
    <w:p w14:paraId="78FA3A14">
      <w:pPr>
        <w:spacing w:line="400" w:lineRule="exact"/>
        <w:ind w:firstLine="560" w:firstLineChars="200"/>
        <w:jc w:val="right"/>
        <w:rPr>
          <w:rFonts w:ascii="黑体" w:hAnsi="黑体" w:eastAsia="黑体" w:cs="仿宋"/>
          <w:color w:val="auto"/>
          <w:sz w:val="28"/>
          <w:szCs w:val="28"/>
          <w:lang w:val="zh-CN"/>
        </w:rPr>
      </w:pPr>
      <w:r>
        <w:rPr>
          <w:rFonts w:hint="eastAsia" w:ascii="黑体" w:hAnsi="黑体" w:eastAsia="黑体" w:cs="仿宋"/>
          <w:color w:val="auto"/>
          <w:sz w:val="28"/>
          <w:szCs w:val="28"/>
          <w:lang w:val="zh-CN"/>
        </w:rPr>
        <w:t>本合同</w:t>
      </w:r>
      <w:r>
        <w:rPr>
          <w:rFonts w:hint="eastAsia" w:ascii="黑体" w:hAnsi="黑体" w:eastAsia="黑体"/>
          <w:color w:val="auto"/>
          <w:szCs w:val="21"/>
        </w:rPr>
        <w:t>□</w:t>
      </w:r>
      <w:r>
        <w:rPr>
          <w:rFonts w:hint="eastAsia" w:ascii="黑体" w:hAnsi="黑体" w:eastAsia="黑体"/>
          <w:color w:val="auto"/>
          <w:sz w:val="28"/>
          <w:szCs w:val="28"/>
        </w:rPr>
        <w:t>是</w:t>
      </w:r>
      <w:r>
        <w:rPr>
          <w:rFonts w:ascii="黑体" w:hAnsi="黑体" w:eastAsia="黑体"/>
          <w:color w:val="auto"/>
          <w:sz w:val="28"/>
          <w:szCs w:val="28"/>
        </w:rPr>
        <w:t>/</w:t>
      </w:r>
      <w:r>
        <w:rPr>
          <w:rFonts w:hint="eastAsia" w:ascii="黑体" w:hAnsi="黑体" w:eastAsia="黑体"/>
          <w:color w:val="auto"/>
          <w:szCs w:val="21"/>
        </w:rPr>
        <w:t>□</w:t>
      </w:r>
      <w:r>
        <w:rPr>
          <w:rFonts w:hint="eastAsia" w:ascii="黑体" w:hAnsi="黑体" w:eastAsia="黑体"/>
          <w:color w:val="auto"/>
          <w:sz w:val="28"/>
          <w:szCs w:val="28"/>
        </w:rPr>
        <w:t>否中小企业预留合同</w:t>
      </w:r>
    </w:p>
    <w:p w14:paraId="714CD37F">
      <w:pPr>
        <w:ind w:firstLine="480" w:firstLineChars="200"/>
        <w:jc w:val="center"/>
        <w:rPr>
          <w:rFonts w:ascii="仿宋" w:hAnsi="仿宋" w:eastAsia="仿宋" w:cs="仿宋"/>
          <w:color w:val="auto"/>
          <w:sz w:val="24"/>
          <w:lang w:val="zh-CN"/>
        </w:rPr>
      </w:pPr>
    </w:p>
    <w:p w14:paraId="262AC8FE">
      <w:pPr>
        <w:jc w:val="center"/>
        <w:rPr>
          <w:rFonts w:hint="eastAsia" w:ascii="方正小标宋_GBK" w:hAnsi="仿宋" w:eastAsia="方正小标宋_GBK" w:cs="仿宋"/>
          <w:color w:val="auto"/>
          <w:sz w:val="44"/>
          <w:szCs w:val="44"/>
          <w:lang w:val="zh-CN"/>
        </w:rPr>
      </w:pPr>
    </w:p>
    <w:p w14:paraId="317B21E3">
      <w:pPr>
        <w:jc w:val="center"/>
        <w:rPr>
          <w:rFonts w:hint="eastAsia" w:ascii="方正小标宋_GBK" w:hAnsi="仿宋" w:eastAsia="方正小标宋_GBK" w:cs="仿宋"/>
          <w:color w:val="auto"/>
          <w:sz w:val="44"/>
          <w:szCs w:val="44"/>
          <w:lang w:val="zh-CN"/>
        </w:rPr>
      </w:pPr>
      <w:r>
        <w:rPr>
          <w:rFonts w:hint="eastAsia" w:ascii="方正小标宋_GBK" w:hAnsi="仿宋" w:eastAsia="方正小标宋_GBK" w:cs="仿宋"/>
          <w:color w:val="auto"/>
          <w:sz w:val="44"/>
          <w:szCs w:val="44"/>
          <w:lang w:val="zh-CN"/>
        </w:rPr>
        <w:t>政府采购工程合同（范本）</w:t>
      </w:r>
    </w:p>
    <w:p w14:paraId="5B08F94D">
      <w:pPr>
        <w:spacing w:line="400" w:lineRule="exact"/>
        <w:rPr>
          <w:rFonts w:ascii="仿宋" w:hAnsi="仿宋" w:eastAsia="仿宋" w:cs="仿宋"/>
          <w:color w:val="auto"/>
          <w:sz w:val="24"/>
          <w:lang w:val="zh-CN"/>
        </w:rPr>
      </w:pPr>
    </w:p>
    <w:p w14:paraId="7F6137E8">
      <w:pPr>
        <w:spacing w:line="400" w:lineRule="exact"/>
        <w:ind w:firstLine="480" w:firstLineChars="200"/>
        <w:rPr>
          <w:rFonts w:ascii="仿宋" w:hAnsi="仿宋" w:eastAsia="仿宋" w:cs="仿宋"/>
          <w:color w:val="auto"/>
          <w:sz w:val="24"/>
          <w:lang w:val="zh-CN"/>
        </w:rPr>
      </w:pPr>
    </w:p>
    <w:p w14:paraId="112A1E77">
      <w:pPr>
        <w:spacing w:line="400" w:lineRule="exact"/>
        <w:ind w:firstLine="480" w:firstLineChars="200"/>
        <w:rPr>
          <w:rFonts w:ascii="仿宋" w:hAnsi="仿宋" w:eastAsia="仿宋" w:cs="仿宋"/>
          <w:color w:val="auto"/>
          <w:sz w:val="24"/>
          <w:lang w:val="zh-CN"/>
        </w:rPr>
      </w:pPr>
    </w:p>
    <w:p w14:paraId="341E1C75">
      <w:pPr>
        <w:spacing w:line="400" w:lineRule="exact"/>
        <w:ind w:firstLine="560" w:firstLineChars="200"/>
        <w:rPr>
          <w:rFonts w:ascii="仿宋" w:hAnsi="仿宋" w:eastAsia="仿宋" w:cs="仿宋"/>
          <w:color w:val="auto"/>
          <w:sz w:val="28"/>
          <w:szCs w:val="28"/>
          <w:lang w:val="zh-CN"/>
        </w:rPr>
      </w:pPr>
    </w:p>
    <w:p w14:paraId="21A0348A">
      <w:pPr>
        <w:spacing w:line="500" w:lineRule="exact"/>
        <w:rPr>
          <w:rFonts w:ascii="仿宋" w:hAnsi="仿宋" w:eastAsia="仿宋" w:cs="仿宋"/>
          <w:color w:val="auto"/>
          <w:sz w:val="24"/>
          <w:u w:val="single"/>
        </w:rPr>
      </w:pPr>
      <w:r>
        <w:rPr>
          <w:rFonts w:ascii="仿宋" w:hAnsi="仿宋" w:eastAsia="仿宋" w:cs="仿宋"/>
          <w:color w:val="auto"/>
          <w:sz w:val="28"/>
          <w:szCs w:val="28"/>
        </w:rPr>
        <w:t xml:space="preserve">        </w:t>
      </w:r>
      <w:r>
        <w:rPr>
          <w:rFonts w:hint="eastAsia" w:ascii="仿宋" w:hAnsi="仿宋" w:eastAsia="仿宋" w:cs="仿宋"/>
          <w:color w:val="auto"/>
          <w:sz w:val="24"/>
        </w:rPr>
        <w:t>项目名称：</w:t>
      </w:r>
      <w:r>
        <w:rPr>
          <w:rFonts w:ascii="仿宋" w:hAnsi="仿宋" w:eastAsia="仿宋" w:cs="仿宋"/>
          <w:color w:val="auto"/>
          <w:sz w:val="24"/>
          <w:u w:val="single"/>
        </w:rPr>
        <w:t xml:space="preserve">                            </w:t>
      </w:r>
    </w:p>
    <w:p w14:paraId="6CD1828A">
      <w:pPr>
        <w:spacing w:line="500" w:lineRule="exact"/>
        <w:ind w:firstLine="1200" w:firstLineChars="500"/>
        <w:rPr>
          <w:rFonts w:ascii="仿宋" w:hAnsi="仿宋" w:eastAsia="仿宋" w:cs="仿宋"/>
          <w:color w:val="auto"/>
          <w:sz w:val="24"/>
          <w:u w:val="single"/>
        </w:rPr>
      </w:pPr>
      <w:r>
        <w:rPr>
          <w:rFonts w:hint="eastAsia" w:ascii="仿宋" w:hAnsi="仿宋" w:eastAsia="仿宋" w:cs="仿宋"/>
          <w:color w:val="auto"/>
          <w:sz w:val="24"/>
        </w:rPr>
        <w:t>项目编号：</w:t>
      </w:r>
      <w:r>
        <w:rPr>
          <w:rFonts w:ascii="仿宋" w:hAnsi="仿宋" w:eastAsia="仿宋" w:cs="仿宋"/>
          <w:color w:val="auto"/>
          <w:sz w:val="24"/>
          <w:u w:val="single"/>
        </w:rPr>
        <w:t xml:space="preserve">                            </w:t>
      </w:r>
    </w:p>
    <w:p w14:paraId="6BC85D74">
      <w:pPr>
        <w:spacing w:line="500" w:lineRule="exact"/>
        <w:ind w:firstLine="480" w:firstLineChars="200"/>
        <w:rPr>
          <w:rFonts w:ascii="仿宋" w:hAnsi="仿宋" w:eastAsia="仿宋" w:cs="仿宋"/>
          <w:color w:val="auto"/>
          <w:sz w:val="24"/>
          <w:lang w:val="zh-CN"/>
        </w:rPr>
      </w:pPr>
    </w:p>
    <w:p w14:paraId="10F452F2">
      <w:pPr>
        <w:spacing w:line="400" w:lineRule="exact"/>
        <w:ind w:firstLine="480" w:firstLineChars="200"/>
        <w:rPr>
          <w:rFonts w:ascii="仿宋" w:hAnsi="仿宋" w:eastAsia="仿宋" w:cs="仿宋"/>
          <w:color w:val="auto"/>
          <w:sz w:val="24"/>
          <w:lang w:val="zh-CN"/>
        </w:rPr>
      </w:pPr>
    </w:p>
    <w:p w14:paraId="6D813C06">
      <w:pPr>
        <w:spacing w:line="400" w:lineRule="exact"/>
        <w:ind w:firstLine="480" w:firstLineChars="200"/>
        <w:rPr>
          <w:rFonts w:ascii="仿宋" w:hAnsi="仿宋" w:eastAsia="仿宋" w:cs="仿宋"/>
          <w:color w:val="auto"/>
          <w:sz w:val="24"/>
          <w:lang w:val="zh-CN"/>
        </w:rPr>
      </w:pPr>
    </w:p>
    <w:p w14:paraId="08902C8A">
      <w:pPr>
        <w:spacing w:line="400" w:lineRule="exact"/>
        <w:ind w:firstLine="480" w:firstLineChars="200"/>
        <w:rPr>
          <w:rFonts w:ascii="仿宋" w:hAnsi="仿宋" w:eastAsia="仿宋" w:cs="仿宋"/>
          <w:color w:val="auto"/>
          <w:sz w:val="24"/>
          <w:lang w:val="zh-CN"/>
        </w:rPr>
      </w:pPr>
    </w:p>
    <w:p w14:paraId="7A874651">
      <w:pPr>
        <w:spacing w:line="400" w:lineRule="exact"/>
        <w:ind w:firstLine="480" w:firstLineChars="200"/>
        <w:rPr>
          <w:rFonts w:ascii="仿宋" w:hAnsi="仿宋" w:eastAsia="仿宋" w:cs="仿宋"/>
          <w:color w:val="auto"/>
          <w:sz w:val="24"/>
          <w:lang w:val="zh-CN"/>
        </w:rPr>
      </w:pPr>
    </w:p>
    <w:p w14:paraId="07CB1978">
      <w:pPr>
        <w:spacing w:line="400" w:lineRule="exact"/>
        <w:ind w:firstLine="480" w:firstLineChars="200"/>
        <w:rPr>
          <w:rFonts w:ascii="仿宋" w:hAnsi="仿宋" w:eastAsia="仿宋" w:cs="仿宋"/>
          <w:color w:val="auto"/>
          <w:sz w:val="24"/>
          <w:lang w:val="zh-CN"/>
        </w:rPr>
      </w:pPr>
    </w:p>
    <w:p w14:paraId="772D4203">
      <w:pPr>
        <w:spacing w:line="500" w:lineRule="exact"/>
        <w:ind w:firstLine="1200" w:firstLineChars="500"/>
        <w:rPr>
          <w:rFonts w:ascii="仿宋" w:hAnsi="仿宋" w:eastAsia="仿宋" w:cs="仿宋"/>
          <w:color w:val="auto"/>
          <w:sz w:val="24"/>
          <w:u w:val="single"/>
        </w:rPr>
      </w:pPr>
      <w:r>
        <w:rPr>
          <w:rFonts w:hint="eastAsia" w:ascii="仿宋" w:hAnsi="仿宋" w:eastAsia="仿宋" w:cs="仿宋"/>
          <w:color w:val="auto"/>
          <w:sz w:val="24"/>
        </w:rPr>
        <w:t>甲方：</w:t>
      </w:r>
      <w:r>
        <w:rPr>
          <w:rFonts w:ascii="仿宋" w:hAnsi="仿宋" w:eastAsia="仿宋" w:cs="仿宋"/>
          <w:color w:val="auto"/>
          <w:sz w:val="24"/>
          <w:u w:val="single"/>
        </w:rPr>
        <w:t xml:space="preserve">                           </w:t>
      </w:r>
      <w:r>
        <w:rPr>
          <w:rFonts w:hint="eastAsia" w:ascii="仿宋" w:hAnsi="仿宋" w:eastAsia="仿宋" w:cs="仿宋"/>
          <w:color w:val="auto"/>
          <w:sz w:val="24"/>
          <w:u w:val="single"/>
        </w:rPr>
        <w:t xml:space="preserve">   </w:t>
      </w:r>
      <w:r>
        <w:rPr>
          <w:rFonts w:ascii="仿宋" w:hAnsi="仿宋" w:eastAsia="仿宋" w:cs="仿宋"/>
          <w:color w:val="auto"/>
          <w:sz w:val="24"/>
          <w:u w:val="single"/>
        </w:rPr>
        <w:t xml:space="preserve"> </w:t>
      </w:r>
    </w:p>
    <w:p w14:paraId="0D703B87">
      <w:pPr>
        <w:spacing w:line="500" w:lineRule="exact"/>
        <w:ind w:firstLine="1200" w:firstLineChars="500"/>
        <w:rPr>
          <w:rFonts w:ascii="仿宋" w:hAnsi="仿宋" w:eastAsia="仿宋" w:cs="仿宋"/>
          <w:color w:val="auto"/>
          <w:sz w:val="24"/>
          <w:u w:val="single"/>
        </w:rPr>
      </w:pPr>
      <w:r>
        <w:rPr>
          <w:rFonts w:hint="eastAsia" w:ascii="仿宋" w:hAnsi="仿宋" w:eastAsia="仿宋" w:cs="仿宋"/>
          <w:color w:val="auto"/>
          <w:sz w:val="24"/>
        </w:rPr>
        <w:t>乙方：</w:t>
      </w:r>
      <w:r>
        <w:rPr>
          <w:rFonts w:ascii="仿宋" w:hAnsi="仿宋" w:eastAsia="仿宋" w:cs="仿宋"/>
          <w:color w:val="auto"/>
          <w:sz w:val="24"/>
          <w:u w:val="single"/>
        </w:rPr>
        <w:t xml:space="preserve">                          </w:t>
      </w:r>
      <w:r>
        <w:rPr>
          <w:rFonts w:hint="eastAsia" w:ascii="仿宋" w:hAnsi="仿宋" w:eastAsia="仿宋" w:cs="仿宋"/>
          <w:color w:val="auto"/>
          <w:sz w:val="24"/>
          <w:u w:val="single"/>
        </w:rPr>
        <w:t xml:space="preserve">   </w:t>
      </w:r>
      <w:r>
        <w:rPr>
          <w:rFonts w:ascii="仿宋" w:hAnsi="仿宋" w:eastAsia="仿宋" w:cs="仿宋"/>
          <w:color w:val="auto"/>
          <w:sz w:val="24"/>
          <w:u w:val="single"/>
        </w:rPr>
        <w:t xml:space="preserve">  </w:t>
      </w:r>
    </w:p>
    <w:p w14:paraId="1E518F63">
      <w:pPr>
        <w:spacing w:line="500" w:lineRule="exact"/>
        <w:ind w:firstLine="1200" w:firstLineChars="500"/>
        <w:rPr>
          <w:rFonts w:hint="eastAsia" w:ascii="CESI黑体-GB2312" w:hAnsi="CESI黑体-GB2312" w:eastAsia="CESI黑体-GB2312" w:cs="CESI黑体-GB2312"/>
          <w:color w:val="auto"/>
          <w:sz w:val="24"/>
          <w:lang w:val="zh-CN"/>
        </w:rPr>
      </w:pPr>
      <w:r>
        <w:rPr>
          <w:rFonts w:hint="eastAsia" w:ascii="仿宋" w:hAnsi="仿宋" w:eastAsia="仿宋" w:cs="仿宋"/>
          <w:color w:val="auto"/>
          <w:sz w:val="24"/>
        </w:rPr>
        <w:t>签订日期：</w:t>
      </w:r>
      <w:r>
        <w:rPr>
          <w:rFonts w:ascii="仿宋" w:hAnsi="仿宋" w:eastAsia="仿宋" w:cs="仿宋"/>
          <w:color w:val="auto"/>
          <w:sz w:val="24"/>
          <w:u w:val="single"/>
        </w:rPr>
        <w:t xml:space="preserve">                     </w:t>
      </w:r>
      <w:r>
        <w:rPr>
          <w:rFonts w:hint="eastAsia" w:ascii="仿宋" w:hAnsi="仿宋" w:eastAsia="仿宋" w:cs="仿宋"/>
          <w:color w:val="auto"/>
          <w:sz w:val="24"/>
          <w:u w:val="single"/>
        </w:rPr>
        <w:t xml:space="preserve">   </w:t>
      </w:r>
      <w:r>
        <w:rPr>
          <w:rFonts w:ascii="仿宋" w:hAnsi="仿宋" w:eastAsia="仿宋" w:cs="仿宋"/>
          <w:color w:val="auto"/>
          <w:sz w:val="24"/>
          <w:u w:val="single"/>
        </w:rPr>
        <w:t xml:space="preserve">   </w:t>
      </w:r>
    </w:p>
    <w:p w14:paraId="65959785">
      <w:pPr>
        <w:spacing w:line="360" w:lineRule="auto"/>
        <w:jc w:val="center"/>
        <w:rPr>
          <w:rFonts w:hint="eastAsia" w:ascii="CESI黑体-GB2312" w:hAnsi="CESI黑体-GB2312" w:eastAsia="CESI黑体-GB2312" w:cs="CESI黑体-GB2312"/>
          <w:color w:val="auto"/>
          <w:sz w:val="24"/>
          <w:lang w:val="zh-CN"/>
        </w:rPr>
      </w:pPr>
    </w:p>
    <w:p w14:paraId="143861AA">
      <w:pPr>
        <w:spacing w:line="360" w:lineRule="auto"/>
        <w:jc w:val="center"/>
        <w:rPr>
          <w:rFonts w:hint="eastAsia" w:ascii="CESI黑体-GB2312" w:hAnsi="CESI黑体-GB2312" w:eastAsia="CESI黑体-GB2312" w:cs="CESI黑体-GB2312"/>
          <w:color w:val="auto"/>
          <w:sz w:val="24"/>
          <w:lang w:val="zh-CN"/>
        </w:rPr>
      </w:pPr>
    </w:p>
    <w:p w14:paraId="50C7FFD2">
      <w:pPr>
        <w:spacing w:line="360" w:lineRule="auto"/>
        <w:jc w:val="center"/>
        <w:rPr>
          <w:rFonts w:hint="eastAsia" w:ascii="CESI黑体-GB2312" w:hAnsi="CESI黑体-GB2312" w:eastAsia="CESI黑体-GB2312" w:cs="CESI黑体-GB2312"/>
          <w:color w:val="auto"/>
          <w:sz w:val="24"/>
          <w:lang w:val="zh-CN"/>
        </w:rPr>
      </w:pPr>
    </w:p>
    <w:p w14:paraId="370AAB34">
      <w:pPr>
        <w:spacing w:line="360" w:lineRule="auto"/>
        <w:jc w:val="center"/>
        <w:rPr>
          <w:rFonts w:hint="eastAsia" w:ascii="CESI黑体-GB2312" w:hAnsi="CESI黑体-GB2312" w:eastAsia="CESI黑体-GB2312" w:cs="CESI黑体-GB2312"/>
          <w:color w:val="auto"/>
          <w:sz w:val="24"/>
          <w:lang w:val="zh-CN"/>
        </w:rPr>
      </w:pPr>
    </w:p>
    <w:p w14:paraId="7E2EAFD2">
      <w:pPr>
        <w:spacing w:line="400" w:lineRule="exact"/>
        <w:jc w:val="center"/>
        <w:rPr>
          <w:rFonts w:hint="eastAsia" w:ascii="仿宋" w:hAnsi="仿宋" w:eastAsia="仿宋" w:cs="仿宋"/>
          <w:color w:val="auto"/>
          <w:sz w:val="24"/>
          <w:lang w:val="zh-CN"/>
        </w:rPr>
      </w:pPr>
      <w:r>
        <w:rPr>
          <w:rFonts w:hint="eastAsia" w:ascii="CESI黑体-GB2312" w:hAnsi="CESI黑体-GB2312" w:eastAsia="CESI黑体-GB2312" w:cs="CESI黑体-GB2312"/>
          <w:color w:val="auto"/>
          <w:sz w:val="24"/>
          <w:lang w:val="zh-CN"/>
        </w:rPr>
        <w:t>第一部分合同协议书</w:t>
      </w:r>
    </w:p>
    <w:p w14:paraId="6D518A1D">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 xml:space="preserve"> </w:t>
      </w:r>
      <w:r>
        <w:rPr>
          <w:rFonts w:ascii="仿宋" w:hAnsi="仿宋" w:eastAsia="仿宋" w:cs="仿宋"/>
          <w:color w:val="auto"/>
          <w:sz w:val="24"/>
          <w:u w:val="single"/>
        </w:rPr>
        <w:t xml:space="preserve">               </w:t>
      </w:r>
      <w:r>
        <w:rPr>
          <w:rFonts w:hint="eastAsia" w:ascii="仿宋" w:hAnsi="仿宋" w:eastAsia="仿宋" w:cs="仿宋"/>
          <w:color w:val="auto"/>
          <w:sz w:val="24"/>
        </w:rPr>
        <w:t>（发包人）所需</w:t>
      </w:r>
      <w:r>
        <w:rPr>
          <w:rFonts w:ascii="仿宋" w:hAnsi="仿宋" w:eastAsia="仿宋" w:cs="仿宋"/>
          <w:color w:val="auto"/>
          <w:sz w:val="24"/>
          <w:u w:val="single"/>
        </w:rPr>
        <w:t xml:space="preserve">   </w:t>
      </w:r>
      <w:r>
        <w:rPr>
          <w:rFonts w:hint="eastAsia" w:ascii="仿宋" w:hAnsi="仿宋" w:eastAsia="仿宋" w:cs="仿宋"/>
          <w:color w:val="auto"/>
          <w:sz w:val="24"/>
          <w:u w:val="single"/>
        </w:rPr>
        <w:t>（项目名称）</w:t>
      </w:r>
      <w:r>
        <w:rPr>
          <w:rFonts w:ascii="仿宋" w:hAnsi="仿宋" w:eastAsia="仿宋" w:cs="仿宋"/>
          <w:color w:val="auto"/>
          <w:sz w:val="24"/>
          <w:u w:val="single"/>
        </w:rPr>
        <w:t xml:space="preserve">   </w:t>
      </w:r>
      <w:r>
        <w:rPr>
          <w:rFonts w:hint="eastAsia" w:ascii="仿宋" w:hAnsi="仿宋" w:eastAsia="仿宋" w:cs="仿宋"/>
          <w:color w:val="auto"/>
          <w:sz w:val="24"/>
        </w:rPr>
        <w:t>经以</w:t>
      </w:r>
      <w:r>
        <w:rPr>
          <w:rFonts w:ascii="仿宋" w:hAnsi="仿宋" w:eastAsia="仿宋" w:cs="仿宋"/>
          <w:color w:val="auto"/>
          <w:sz w:val="24"/>
          <w:u w:val="single"/>
        </w:rPr>
        <w:t xml:space="preserve">   </w:t>
      </w:r>
      <w:r>
        <w:rPr>
          <w:rFonts w:hint="eastAsia" w:ascii="仿宋" w:hAnsi="仿宋" w:eastAsia="仿宋" w:cs="仿宋"/>
          <w:color w:val="auto"/>
          <w:sz w:val="24"/>
          <w:u w:val="single"/>
        </w:rPr>
        <w:t>（项目编号）</w:t>
      </w:r>
      <w:r>
        <w:rPr>
          <w:rFonts w:ascii="仿宋" w:hAnsi="仿宋" w:eastAsia="仿宋" w:cs="仿宋"/>
          <w:color w:val="auto"/>
          <w:sz w:val="24"/>
          <w:u w:val="single"/>
        </w:rPr>
        <w:t xml:space="preserve">  </w:t>
      </w:r>
      <w:r>
        <w:rPr>
          <w:rFonts w:hint="eastAsia" w:ascii="仿宋" w:hAnsi="仿宋" w:eastAsia="仿宋" w:cs="仿宋"/>
          <w:color w:val="auto"/>
          <w:sz w:val="24"/>
        </w:rPr>
        <w:t>采购文件以</w:t>
      </w:r>
      <w:r>
        <w:rPr>
          <w:rFonts w:ascii="仿宋" w:hAnsi="仿宋" w:eastAsia="仿宋" w:cs="仿宋"/>
          <w:color w:val="auto"/>
          <w:sz w:val="24"/>
          <w:u w:val="single"/>
        </w:rPr>
        <w:t xml:space="preserve">              </w:t>
      </w:r>
      <w:r>
        <w:rPr>
          <w:rFonts w:hint="eastAsia" w:ascii="仿宋" w:hAnsi="仿宋" w:eastAsia="仿宋" w:cs="仿宋"/>
          <w:color w:val="auto"/>
          <w:sz w:val="24"/>
        </w:rPr>
        <w:t>方式进行采购，确定</w:t>
      </w:r>
      <w:r>
        <w:rPr>
          <w:rFonts w:ascii="仿宋" w:hAnsi="仿宋" w:eastAsia="仿宋" w:cs="仿宋"/>
          <w:color w:val="auto"/>
          <w:sz w:val="24"/>
          <w:u w:val="single"/>
        </w:rPr>
        <w:t xml:space="preserve">  </w:t>
      </w:r>
      <w:r>
        <w:rPr>
          <w:rFonts w:hint="eastAsia" w:ascii="仿宋" w:hAnsi="仿宋" w:eastAsia="仿宋" w:cs="仿宋"/>
          <w:color w:val="auto"/>
          <w:sz w:val="24"/>
          <w:u w:val="single"/>
        </w:rPr>
        <w:t>（承包人）</w:t>
      </w:r>
      <w:r>
        <w:rPr>
          <w:rFonts w:ascii="仿宋" w:hAnsi="仿宋" w:eastAsia="仿宋" w:cs="仿宋"/>
          <w:color w:val="auto"/>
          <w:sz w:val="24"/>
          <w:u w:val="single"/>
        </w:rPr>
        <w:t xml:space="preserve">  </w:t>
      </w:r>
      <w:r>
        <w:rPr>
          <w:rFonts w:hint="eastAsia" w:ascii="仿宋" w:hAnsi="仿宋" w:eastAsia="仿宋" w:cs="仿宋"/>
          <w:color w:val="auto"/>
          <w:sz w:val="24"/>
        </w:rPr>
        <w:t>为成交供应商。发包人、承包人双方根据《中华人民共和国民法典》《中华人民共和国政府采购法》等相关法律以及本项目采购文件的规定，经平等协商达成合同如下：</w:t>
      </w:r>
    </w:p>
    <w:p w14:paraId="06138E06">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一、合同文件</w:t>
      </w:r>
    </w:p>
    <w:p w14:paraId="07900377">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本合同所附下列文件是构成本合同不可分割的部分：</w:t>
      </w:r>
    </w:p>
    <w:p w14:paraId="685A5113">
      <w:pPr>
        <w:numPr>
          <w:ilvl w:val="0"/>
          <w:numId w:val="9"/>
        </w:num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政府采购文件（含采购文件的澄清、修改等）；</w:t>
      </w:r>
    </w:p>
    <w:p w14:paraId="2632E0E2">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（二）成交供应商响应文件；</w:t>
      </w:r>
    </w:p>
    <w:p w14:paraId="24E42A2C">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（三）合同格式、合同条款</w:t>
      </w:r>
      <w:r>
        <w:rPr>
          <w:rFonts w:hint="eastAsia" w:ascii="仿宋" w:hAnsi="仿宋" w:eastAsia="仿宋" w:cs="仿宋"/>
          <w:color w:val="auto"/>
          <w:sz w:val="24"/>
          <w:lang w:eastAsia="zh-CN"/>
        </w:rPr>
        <w:t>；</w:t>
      </w:r>
    </w:p>
    <w:p w14:paraId="7E0CD426">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（四）成交供应商在评标过程中做出的有关澄清、说明或者补正文件；</w:t>
      </w:r>
    </w:p>
    <w:p w14:paraId="5A00D7B8">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（五）中标（成交）通知书；</w:t>
      </w:r>
    </w:p>
    <w:p w14:paraId="08A953D7">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（六）技术标准和要求；</w:t>
      </w:r>
    </w:p>
    <w:p w14:paraId="096F82CE">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（七）图纸；</w:t>
      </w:r>
    </w:p>
    <w:p w14:paraId="608A6069">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（八）已标价工程量清单或预算书；</w:t>
      </w:r>
    </w:p>
    <w:p w14:paraId="6F90BC85">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（九）其他合同文件。</w:t>
      </w:r>
    </w:p>
    <w:p w14:paraId="62EA4754">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二、合同的范围和条件</w:t>
      </w:r>
    </w:p>
    <w:p w14:paraId="1F9661AB">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本合同的范围和条件应与上述合同文件的规定相一致。</w:t>
      </w:r>
    </w:p>
    <w:p w14:paraId="3D546BA1">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三、工程概况</w:t>
      </w:r>
    </w:p>
    <w:p w14:paraId="04F84D90">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工程名称：</w:t>
      </w:r>
      <w:r>
        <w:rPr>
          <w:rFonts w:ascii="仿宋" w:hAnsi="仿宋" w:eastAsia="仿宋" w:cs="仿宋"/>
          <w:color w:val="auto"/>
          <w:sz w:val="24"/>
          <w:u w:val="single"/>
        </w:rPr>
        <w:t xml:space="preserve">                       </w:t>
      </w:r>
    </w:p>
    <w:p w14:paraId="57B1F25C">
      <w:pPr>
        <w:spacing w:line="400" w:lineRule="exact"/>
        <w:ind w:firstLine="480" w:firstLineChars="200"/>
        <w:rPr>
          <w:rFonts w:ascii="仿宋" w:hAnsi="仿宋" w:eastAsia="仿宋" w:cs="仿宋"/>
          <w:color w:val="auto"/>
          <w:sz w:val="24"/>
          <w:u w:val="single"/>
        </w:rPr>
      </w:pPr>
      <w:r>
        <w:rPr>
          <w:rFonts w:hint="eastAsia" w:ascii="仿宋" w:hAnsi="仿宋" w:eastAsia="仿宋" w:cs="仿宋"/>
          <w:color w:val="auto"/>
          <w:sz w:val="24"/>
        </w:rPr>
        <w:t>工程地点：</w:t>
      </w:r>
      <w:r>
        <w:rPr>
          <w:rFonts w:ascii="仿宋" w:hAnsi="仿宋" w:eastAsia="仿宋" w:cs="仿宋"/>
          <w:color w:val="auto"/>
          <w:sz w:val="24"/>
          <w:u w:val="single"/>
        </w:rPr>
        <w:t xml:space="preserve">                       </w:t>
      </w:r>
    </w:p>
    <w:p w14:paraId="3A1DCE31">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工程内容：</w:t>
      </w:r>
      <w:r>
        <w:rPr>
          <w:rFonts w:ascii="仿宋" w:hAnsi="仿宋" w:eastAsia="仿宋" w:cs="仿宋"/>
          <w:color w:val="auto"/>
          <w:sz w:val="24"/>
          <w:u w:val="single"/>
        </w:rPr>
        <w:t xml:space="preserve">                       </w:t>
      </w:r>
    </w:p>
    <w:p w14:paraId="39F7060E">
      <w:pPr>
        <w:spacing w:line="400" w:lineRule="exact"/>
        <w:ind w:firstLine="480" w:firstLineChars="200"/>
        <w:rPr>
          <w:rFonts w:ascii="仿宋" w:hAnsi="仿宋" w:eastAsia="仿宋" w:cs="仿宋"/>
          <w:color w:val="auto"/>
          <w:sz w:val="24"/>
          <w:u w:val="single"/>
        </w:rPr>
      </w:pPr>
      <w:r>
        <w:rPr>
          <w:rFonts w:hint="eastAsia" w:ascii="仿宋" w:hAnsi="仿宋" w:eastAsia="仿宋" w:cs="仿宋"/>
          <w:color w:val="auto"/>
          <w:sz w:val="24"/>
        </w:rPr>
        <w:t>工程立项批准文号：</w:t>
      </w:r>
      <w:r>
        <w:rPr>
          <w:rFonts w:ascii="仿宋" w:hAnsi="仿宋" w:eastAsia="仿宋" w:cs="仿宋"/>
          <w:color w:val="auto"/>
          <w:sz w:val="24"/>
          <w:u w:val="single"/>
        </w:rPr>
        <w:t xml:space="preserve">               </w:t>
      </w:r>
    </w:p>
    <w:p w14:paraId="71373189">
      <w:pPr>
        <w:spacing w:line="400" w:lineRule="exact"/>
        <w:ind w:firstLine="482" w:firstLineChars="200"/>
        <w:rPr>
          <w:rFonts w:ascii="仿宋" w:hAnsi="仿宋" w:eastAsia="仿宋" w:cs="仿宋"/>
          <w:color w:val="auto"/>
          <w:sz w:val="24"/>
          <w:u w:val="single"/>
        </w:rPr>
      </w:pPr>
      <w:r>
        <w:rPr>
          <w:rFonts w:hint="eastAsia" w:ascii="仿宋" w:hAnsi="仿宋" w:eastAsia="仿宋" w:cs="仿宋"/>
          <w:b/>
          <w:color w:val="auto"/>
          <w:sz w:val="24"/>
        </w:rPr>
        <w:t>四、工程质量标准</w:t>
      </w:r>
      <w:r>
        <w:rPr>
          <w:rFonts w:hint="eastAsia" w:ascii="仿宋" w:hAnsi="仿宋" w:eastAsia="仿宋" w:cs="仿宋"/>
          <w:color w:val="auto"/>
          <w:sz w:val="24"/>
        </w:rPr>
        <w:t>：</w:t>
      </w:r>
      <w:r>
        <w:rPr>
          <w:rFonts w:hint="eastAsia" w:ascii="仿宋" w:hAnsi="仿宋" w:eastAsia="仿宋" w:cs="仿宋"/>
          <w:color w:val="auto"/>
          <w:sz w:val="24"/>
          <w:u w:val="single"/>
        </w:rPr>
        <w:t>工程质量符合合格及以上标准</w:t>
      </w:r>
    </w:p>
    <w:p w14:paraId="1F3E4DF6">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五、合同金额</w:t>
      </w:r>
    </w:p>
    <w:p w14:paraId="4ED7201A">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签约合同价与合同价格形式</w:t>
      </w:r>
    </w:p>
    <w:p w14:paraId="36E1C716">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1.</w:t>
      </w:r>
      <w:r>
        <w:rPr>
          <w:rFonts w:hint="eastAsia" w:ascii="仿宋" w:hAnsi="仿宋" w:eastAsia="仿宋" w:cs="仿宋"/>
          <w:color w:val="auto"/>
          <w:sz w:val="24"/>
        </w:rPr>
        <w:t>签约合同价为：</w:t>
      </w:r>
    </w:p>
    <w:p w14:paraId="547545B2">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工程造价：</w:t>
      </w:r>
      <w:r>
        <w:rPr>
          <w:rFonts w:hint="eastAsia" w:ascii="仿宋" w:hAnsi="仿宋" w:eastAsia="仿宋" w:cs="仿宋"/>
          <w:color w:val="auto"/>
          <w:sz w:val="24"/>
          <w:u w:val="single"/>
        </w:rPr>
        <w:t>大写：（</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p>
    <w:p w14:paraId="5EFB72E1">
      <w:pPr>
        <w:spacing w:line="400" w:lineRule="exact"/>
        <w:ind w:firstLine="480" w:firstLineChars="200"/>
        <w:rPr>
          <w:rFonts w:ascii="仿宋" w:hAnsi="仿宋" w:eastAsia="仿宋" w:cs="仿宋"/>
          <w:color w:val="auto"/>
          <w:sz w:val="24"/>
          <w:u w:val="single"/>
        </w:rPr>
      </w:pPr>
      <w:r>
        <w:rPr>
          <w:rFonts w:hint="eastAsia" w:ascii="仿宋" w:hAnsi="仿宋" w:eastAsia="仿宋" w:cs="仿宋"/>
          <w:color w:val="auto"/>
          <w:sz w:val="24"/>
          <w:u w:val="single"/>
        </w:rPr>
        <w:t>人民币（大写</w:t>
      </w:r>
      <w:r>
        <w:rPr>
          <w:rFonts w:hint="eastAsia" w:ascii="仿宋" w:hAnsi="仿宋" w:eastAsia="仿宋" w:cs="仿宋"/>
          <w:color w:val="auto"/>
          <w:sz w:val="24"/>
          <w:u w:val="single"/>
          <w:lang w:eastAsia="zh-CN"/>
        </w:rPr>
        <w:t>）</w:t>
      </w:r>
      <w:r>
        <w:rPr>
          <w:rFonts w:hint="eastAsia" w:ascii="仿宋" w:hAnsi="仿宋" w:eastAsia="仿宋" w:cs="仿宋"/>
          <w:color w:val="auto"/>
          <w:sz w:val="24"/>
          <w:u w:val="single"/>
        </w:rPr>
        <w:t>（</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p>
    <w:p w14:paraId="71A5544E">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其中：</w:t>
      </w:r>
    </w:p>
    <w:p w14:paraId="7E5C143D">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ascii="仿宋" w:hAnsi="仿宋" w:eastAsia="仿宋" w:cs="仿宋"/>
          <w:color w:val="auto"/>
          <w:sz w:val="24"/>
        </w:rPr>
        <w:t>1</w:t>
      </w:r>
      <w:r>
        <w:rPr>
          <w:rFonts w:hint="eastAsia" w:ascii="仿宋" w:hAnsi="仿宋" w:eastAsia="仿宋" w:cs="仿宋"/>
          <w:color w:val="auto"/>
          <w:sz w:val="24"/>
        </w:rPr>
        <w:t>）安全文明施工费：</w:t>
      </w:r>
      <w:r>
        <w:rPr>
          <w:rFonts w:hint="eastAsia" w:ascii="仿宋" w:hAnsi="仿宋" w:eastAsia="仿宋" w:cs="仿宋"/>
          <w:color w:val="auto"/>
          <w:sz w:val="24"/>
          <w:u w:val="single"/>
        </w:rPr>
        <w:t>人民币（大写）（</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r>
        <w:rPr>
          <w:rFonts w:hint="eastAsia" w:ascii="仿宋" w:hAnsi="仿宋" w:eastAsia="仿宋" w:cs="仿宋"/>
          <w:color w:val="auto"/>
          <w:sz w:val="24"/>
          <w:u w:val="single"/>
          <w:lang w:eastAsia="zh-CN"/>
        </w:rPr>
        <w:t>；</w:t>
      </w:r>
    </w:p>
    <w:p w14:paraId="7EB5D6AF">
      <w:pPr>
        <w:spacing w:line="400" w:lineRule="exact"/>
        <w:ind w:firstLine="480" w:firstLineChars="200"/>
        <w:rPr>
          <w:rFonts w:ascii="仿宋" w:hAnsi="仿宋" w:eastAsia="仿宋" w:cs="仿宋"/>
          <w:color w:val="auto"/>
          <w:sz w:val="24"/>
          <w:u w:val="single"/>
        </w:rPr>
      </w:pPr>
      <w:r>
        <w:rPr>
          <w:rFonts w:hint="eastAsia" w:ascii="仿宋" w:hAnsi="仿宋" w:eastAsia="仿宋" w:cs="仿宋"/>
          <w:color w:val="auto"/>
          <w:sz w:val="24"/>
        </w:rPr>
        <w:t>（</w:t>
      </w:r>
      <w:r>
        <w:rPr>
          <w:rFonts w:ascii="仿宋" w:hAnsi="仿宋" w:eastAsia="仿宋" w:cs="仿宋"/>
          <w:color w:val="auto"/>
          <w:sz w:val="24"/>
        </w:rPr>
        <w:t>2</w:t>
      </w:r>
      <w:r>
        <w:rPr>
          <w:rFonts w:hint="eastAsia" w:ascii="仿宋" w:hAnsi="仿宋" w:eastAsia="仿宋" w:cs="仿宋"/>
          <w:color w:val="auto"/>
          <w:sz w:val="24"/>
        </w:rPr>
        <w:t>）材料和工程设备暂估价金额：</w:t>
      </w:r>
      <w:r>
        <w:rPr>
          <w:rFonts w:hint="eastAsia" w:ascii="仿宋" w:hAnsi="仿宋" w:eastAsia="仿宋" w:cs="仿宋"/>
          <w:color w:val="auto"/>
          <w:sz w:val="24"/>
          <w:u w:val="single"/>
        </w:rPr>
        <w:t>人民币（大写）（</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p>
    <w:p w14:paraId="4FDCC787">
      <w:pPr>
        <w:spacing w:line="400" w:lineRule="exact"/>
        <w:ind w:firstLine="480" w:firstLineChars="200"/>
        <w:rPr>
          <w:rFonts w:ascii="仿宋" w:hAnsi="仿宋" w:eastAsia="仿宋" w:cs="仿宋"/>
          <w:color w:val="auto"/>
          <w:sz w:val="24"/>
          <w:u w:val="single"/>
        </w:rPr>
      </w:pPr>
      <w:r>
        <w:rPr>
          <w:rFonts w:hint="eastAsia" w:ascii="仿宋" w:hAnsi="仿宋" w:eastAsia="仿宋" w:cs="仿宋"/>
          <w:color w:val="auto"/>
          <w:sz w:val="24"/>
        </w:rPr>
        <w:t>（</w:t>
      </w:r>
      <w:r>
        <w:rPr>
          <w:rFonts w:ascii="仿宋" w:hAnsi="仿宋" w:eastAsia="仿宋" w:cs="仿宋"/>
          <w:color w:val="auto"/>
          <w:sz w:val="24"/>
        </w:rPr>
        <w:t>3</w:t>
      </w:r>
      <w:r>
        <w:rPr>
          <w:rFonts w:hint="eastAsia" w:ascii="仿宋" w:hAnsi="仿宋" w:eastAsia="仿宋" w:cs="仿宋"/>
          <w:color w:val="auto"/>
          <w:sz w:val="24"/>
        </w:rPr>
        <w:t>）专业工程暂估价金额：</w:t>
      </w:r>
      <w:r>
        <w:rPr>
          <w:rFonts w:hint="eastAsia" w:ascii="仿宋" w:hAnsi="仿宋" w:eastAsia="仿宋" w:cs="仿宋"/>
          <w:color w:val="auto"/>
          <w:sz w:val="24"/>
          <w:u w:val="single"/>
        </w:rPr>
        <w:t>人民币（大写）（</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r>
        <w:rPr>
          <w:rFonts w:ascii="仿宋" w:hAnsi="仿宋" w:eastAsia="仿宋" w:cs="仿宋"/>
          <w:color w:val="auto"/>
          <w:sz w:val="24"/>
          <w:u w:val="single"/>
        </w:rPr>
        <w:t>)</w:t>
      </w:r>
      <w:r>
        <w:rPr>
          <w:rFonts w:hint="eastAsia" w:ascii="仿宋" w:hAnsi="仿宋" w:eastAsia="仿宋" w:cs="仿宋"/>
          <w:color w:val="auto"/>
          <w:sz w:val="24"/>
          <w:u w:val="single"/>
        </w:rPr>
        <w:t>；</w:t>
      </w:r>
    </w:p>
    <w:p w14:paraId="5E646BBE">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ascii="仿宋" w:hAnsi="仿宋" w:eastAsia="仿宋" w:cs="仿宋"/>
          <w:color w:val="auto"/>
          <w:sz w:val="24"/>
        </w:rPr>
        <w:t>4</w:t>
      </w:r>
      <w:r>
        <w:rPr>
          <w:rFonts w:hint="eastAsia" w:ascii="仿宋" w:hAnsi="仿宋" w:eastAsia="仿宋" w:cs="仿宋"/>
          <w:color w:val="auto"/>
          <w:sz w:val="24"/>
        </w:rPr>
        <w:t>）暂列金额：</w:t>
      </w:r>
      <w:r>
        <w:rPr>
          <w:rFonts w:hint="eastAsia" w:ascii="仿宋" w:hAnsi="仿宋" w:eastAsia="仿宋" w:cs="仿宋"/>
          <w:color w:val="auto"/>
          <w:sz w:val="24"/>
          <w:u w:val="single"/>
        </w:rPr>
        <w:t>人民币（大写）（</w:t>
      </w:r>
      <w:r>
        <w:rPr>
          <w:rFonts w:hint="eastAsia" w:ascii="宋体" w:hAnsi="宋体" w:eastAsia="宋体" w:cs="宋体"/>
          <w:color w:val="auto"/>
          <w:sz w:val="24"/>
          <w:u w:val="single"/>
        </w:rPr>
        <w:t>¥</w:t>
      </w:r>
      <w:r>
        <w:rPr>
          <w:rFonts w:hint="eastAsia" w:ascii="仿宋" w:hAnsi="仿宋" w:eastAsia="仿宋" w:cs="仿宋"/>
          <w:color w:val="auto"/>
          <w:sz w:val="24"/>
          <w:u w:val="single"/>
        </w:rPr>
        <w:t>元）</w:t>
      </w:r>
      <w:r>
        <w:rPr>
          <w:rFonts w:hint="eastAsia" w:ascii="仿宋" w:hAnsi="仿宋" w:eastAsia="仿宋" w:cs="仿宋"/>
          <w:color w:val="auto"/>
          <w:sz w:val="24"/>
          <w:u w:val="single"/>
          <w:lang w:eastAsia="zh-CN"/>
        </w:rPr>
        <w:t>；</w:t>
      </w:r>
    </w:p>
    <w:p w14:paraId="18F050EF">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2.</w:t>
      </w:r>
      <w:r>
        <w:rPr>
          <w:rFonts w:hint="eastAsia" w:ascii="仿宋" w:hAnsi="仿宋" w:eastAsia="仿宋" w:cs="仿宋"/>
          <w:color w:val="auto"/>
          <w:sz w:val="24"/>
        </w:rPr>
        <w:t>合同价格形式：</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8EEB7ED">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六、付款方式</w:t>
      </w:r>
    </w:p>
    <w:p w14:paraId="20C28EEC">
      <w:pPr>
        <w:spacing w:line="400" w:lineRule="exact"/>
        <w:ind w:firstLine="480" w:firstLineChars="200"/>
        <w:rPr>
          <w:rFonts w:ascii="仿宋" w:hAnsi="仿宋" w:eastAsia="仿宋" w:cs="仿宋"/>
          <w:color w:val="auto"/>
          <w:sz w:val="24"/>
        </w:rPr>
      </w:pP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E6EFD4D">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七、缺陷责任期</w:t>
      </w:r>
    </w:p>
    <w:p w14:paraId="3F66AB1D">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工程缺陷责任期为</w:t>
      </w:r>
      <w:r>
        <w:rPr>
          <w:rFonts w:ascii="仿宋" w:hAnsi="仿宋" w:eastAsia="仿宋" w:cs="仿宋"/>
          <w:color w:val="auto"/>
          <w:sz w:val="24"/>
          <w:u w:val="single"/>
        </w:rPr>
        <w:t xml:space="preserve">     </w:t>
      </w:r>
      <w:r>
        <w:rPr>
          <w:rFonts w:hint="eastAsia" w:ascii="仿宋" w:hAnsi="仿宋" w:eastAsia="仿宋" w:cs="仿宋"/>
          <w:color w:val="auto"/>
          <w:sz w:val="24"/>
        </w:rPr>
        <w:t>个月，缺陷责任期自工程通过竣工验收之日起计算。单位工程先于全部工程进行验收，单位工程缺陷责任期自单位工程验收合格之日起算。</w:t>
      </w:r>
    </w:p>
    <w:p w14:paraId="18BFC3A6">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缺陷责任期终止后，发包人应退还剩余的质量保证金。</w:t>
      </w:r>
    </w:p>
    <w:p w14:paraId="7E447B27">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八、施工日期、地点</w:t>
      </w:r>
    </w:p>
    <w:p w14:paraId="1D086CBC">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1.</w:t>
      </w:r>
      <w:r>
        <w:rPr>
          <w:rFonts w:hint="eastAsia" w:ascii="仿宋" w:hAnsi="仿宋" w:eastAsia="仿宋" w:cs="仿宋"/>
          <w:color w:val="auto"/>
          <w:sz w:val="24"/>
        </w:rPr>
        <w:t>开工日期：</w:t>
      </w:r>
      <w:r>
        <w:rPr>
          <w:rFonts w:ascii="仿宋" w:hAnsi="仿宋" w:eastAsia="仿宋" w:cs="仿宋"/>
          <w:color w:val="auto"/>
          <w:sz w:val="24"/>
          <w:u w:val="single"/>
        </w:rPr>
        <w:t xml:space="preserve">      </w:t>
      </w:r>
      <w:r>
        <w:rPr>
          <w:rFonts w:hint="eastAsia" w:ascii="仿宋" w:hAnsi="仿宋" w:eastAsia="仿宋" w:cs="仿宋"/>
          <w:color w:val="auto"/>
          <w:sz w:val="24"/>
        </w:rPr>
        <w:t>年</w:t>
      </w:r>
      <w:r>
        <w:rPr>
          <w:rFonts w:ascii="仿宋" w:hAnsi="仿宋" w:eastAsia="仿宋" w:cs="仿宋"/>
          <w:color w:val="auto"/>
          <w:sz w:val="24"/>
          <w:u w:val="single"/>
        </w:rPr>
        <w:t xml:space="preserve">      </w:t>
      </w:r>
      <w:r>
        <w:rPr>
          <w:rFonts w:hint="eastAsia" w:ascii="仿宋" w:hAnsi="仿宋" w:eastAsia="仿宋" w:cs="仿宋"/>
          <w:color w:val="auto"/>
          <w:sz w:val="24"/>
        </w:rPr>
        <w:t>月</w:t>
      </w:r>
      <w:r>
        <w:rPr>
          <w:rFonts w:ascii="仿宋" w:hAnsi="仿宋" w:eastAsia="仿宋" w:cs="仿宋"/>
          <w:color w:val="auto"/>
          <w:sz w:val="24"/>
          <w:u w:val="single"/>
        </w:rPr>
        <w:t xml:space="preserve">      </w:t>
      </w:r>
      <w:r>
        <w:rPr>
          <w:rFonts w:hint="eastAsia" w:ascii="仿宋" w:hAnsi="仿宋" w:eastAsia="仿宋" w:cs="仿宋"/>
          <w:color w:val="auto"/>
          <w:sz w:val="24"/>
        </w:rPr>
        <w:t>日</w:t>
      </w:r>
    </w:p>
    <w:p w14:paraId="22327875">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2.</w:t>
      </w:r>
      <w:r>
        <w:rPr>
          <w:rFonts w:hint="eastAsia" w:ascii="仿宋" w:hAnsi="仿宋" w:eastAsia="仿宋" w:cs="仿宋"/>
          <w:color w:val="auto"/>
          <w:sz w:val="24"/>
        </w:rPr>
        <w:t>竣工日期：</w:t>
      </w:r>
      <w:r>
        <w:rPr>
          <w:rFonts w:ascii="仿宋" w:hAnsi="仿宋" w:eastAsia="仿宋" w:cs="仿宋"/>
          <w:color w:val="auto"/>
          <w:sz w:val="24"/>
          <w:u w:val="single"/>
        </w:rPr>
        <w:t xml:space="preserve">      </w:t>
      </w:r>
      <w:r>
        <w:rPr>
          <w:rFonts w:hint="eastAsia" w:ascii="仿宋" w:hAnsi="仿宋" w:eastAsia="仿宋" w:cs="仿宋"/>
          <w:color w:val="auto"/>
          <w:sz w:val="24"/>
        </w:rPr>
        <w:t>年</w:t>
      </w:r>
      <w:r>
        <w:rPr>
          <w:rFonts w:ascii="仿宋" w:hAnsi="仿宋" w:eastAsia="仿宋" w:cs="仿宋"/>
          <w:color w:val="auto"/>
          <w:sz w:val="24"/>
          <w:u w:val="single"/>
        </w:rPr>
        <w:t xml:space="preserve">      </w:t>
      </w:r>
      <w:r>
        <w:rPr>
          <w:rFonts w:hint="eastAsia" w:ascii="仿宋" w:hAnsi="仿宋" w:eastAsia="仿宋" w:cs="仿宋"/>
          <w:color w:val="auto"/>
          <w:sz w:val="24"/>
        </w:rPr>
        <w:t>月</w:t>
      </w:r>
      <w:r>
        <w:rPr>
          <w:rFonts w:ascii="仿宋" w:hAnsi="仿宋" w:eastAsia="仿宋" w:cs="仿宋"/>
          <w:color w:val="auto"/>
          <w:sz w:val="24"/>
          <w:u w:val="single"/>
        </w:rPr>
        <w:t xml:space="preserve">      </w:t>
      </w:r>
      <w:r>
        <w:rPr>
          <w:rFonts w:hint="eastAsia" w:ascii="仿宋" w:hAnsi="仿宋" w:eastAsia="仿宋" w:cs="仿宋"/>
          <w:color w:val="auto"/>
          <w:sz w:val="24"/>
        </w:rPr>
        <w:t>日</w:t>
      </w:r>
    </w:p>
    <w:p w14:paraId="7311B5C1">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3.</w:t>
      </w:r>
      <w:r>
        <w:rPr>
          <w:rFonts w:hint="eastAsia" w:ascii="仿宋" w:hAnsi="仿宋" w:eastAsia="仿宋" w:cs="仿宋"/>
          <w:color w:val="auto"/>
          <w:sz w:val="24"/>
        </w:rPr>
        <w:t>合同工期日历日。</w:t>
      </w:r>
    </w:p>
    <w:p w14:paraId="7C919255">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九、合同生效</w:t>
      </w:r>
    </w:p>
    <w:p w14:paraId="5F1E6012">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本合同自经双方法定代表人或其授权代表签字并加盖双方合同章后生效。</w:t>
      </w:r>
    </w:p>
    <w:p w14:paraId="08DD6EA6">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十、合同保存</w:t>
      </w:r>
    </w:p>
    <w:p w14:paraId="64D2B70E">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rPr>
        <w:t>本合同一式</w:t>
      </w:r>
      <w:r>
        <w:rPr>
          <w:rFonts w:ascii="仿宋" w:hAnsi="仿宋" w:eastAsia="仿宋" w:cs="仿宋"/>
          <w:color w:val="auto"/>
          <w:sz w:val="24"/>
          <w:u w:val="single"/>
        </w:rPr>
        <w:t xml:space="preserve">    </w:t>
      </w:r>
      <w:r>
        <w:rPr>
          <w:rFonts w:hint="eastAsia" w:ascii="仿宋" w:hAnsi="仿宋" w:eastAsia="仿宋" w:cs="仿宋"/>
          <w:color w:val="auto"/>
          <w:sz w:val="24"/>
        </w:rPr>
        <w:t>份，均具有同等法律效力，发包人</w:t>
      </w:r>
      <w:r>
        <w:rPr>
          <w:rFonts w:ascii="仿宋" w:hAnsi="仿宋" w:eastAsia="仿宋" w:cs="仿宋"/>
          <w:color w:val="auto"/>
          <w:sz w:val="24"/>
          <w:u w:val="single"/>
        </w:rPr>
        <w:t xml:space="preserve">    </w:t>
      </w:r>
      <w:r>
        <w:rPr>
          <w:rFonts w:hint="eastAsia" w:ascii="仿宋" w:hAnsi="仿宋" w:eastAsia="仿宋" w:cs="仿宋"/>
          <w:color w:val="auto"/>
          <w:sz w:val="24"/>
        </w:rPr>
        <w:t>份，承包人</w:t>
      </w:r>
      <w:r>
        <w:rPr>
          <w:rFonts w:ascii="仿宋" w:hAnsi="仿宋" w:eastAsia="仿宋" w:cs="仿宋"/>
          <w:color w:val="auto"/>
          <w:sz w:val="24"/>
          <w:u w:val="single"/>
        </w:rPr>
        <w:t xml:space="preserve">     </w:t>
      </w:r>
      <w:r>
        <w:rPr>
          <w:rFonts w:hint="eastAsia" w:ascii="仿宋" w:hAnsi="仿宋" w:eastAsia="仿宋" w:cs="仿宋"/>
          <w:color w:val="auto"/>
          <w:sz w:val="24"/>
        </w:rPr>
        <w:t>份，代理机构</w:t>
      </w:r>
      <w:r>
        <w:rPr>
          <w:rFonts w:ascii="仿宋" w:hAnsi="仿宋" w:eastAsia="仿宋" w:cs="仿宋"/>
          <w:color w:val="auto"/>
          <w:sz w:val="24"/>
          <w:u w:val="single"/>
        </w:rPr>
        <w:t xml:space="preserve">    </w:t>
      </w:r>
      <w:r>
        <w:rPr>
          <w:rFonts w:hint="eastAsia" w:ascii="仿宋" w:hAnsi="仿宋" w:eastAsia="仿宋" w:cs="仿宋"/>
          <w:color w:val="auto"/>
          <w:sz w:val="24"/>
        </w:rPr>
        <w:t>份。</w:t>
      </w:r>
    </w:p>
    <w:p w14:paraId="1C85491F">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十一、关于政府采购合同融资</w:t>
      </w:r>
    </w:p>
    <w:p w14:paraId="1B7A8480">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1.</w:t>
      </w:r>
      <w:r>
        <w:rPr>
          <w:rFonts w:hint="eastAsia" w:ascii="仿宋" w:hAnsi="仿宋" w:eastAsia="仿宋" w:cs="仿宋"/>
          <w:color w:val="auto"/>
          <w:sz w:val="24"/>
        </w:rPr>
        <w:t>政府采购合同签订前开展融资业务的。成交供应商持政府采购成交通知书提前与金融机构进行合同融资商洽，双方达成融资意向后，成交供应商与采购人签订政府采购合同，合同中供应商的银行账户要与合同融资的回款账户一致。成交供应商和贷款金融机构要及时将政府采购合同作为融资质押的信息告知采购人。采购人要从严加强合同付款账户管理，未经贷款银行同意，不随意更改合同付款账户。</w:t>
      </w:r>
    </w:p>
    <w:p w14:paraId="3D8FB550">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2.</w:t>
      </w:r>
      <w:r>
        <w:rPr>
          <w:rFonts w:hint="eastAsia" w:ascii="仿宋" w:hAnsi="仿宋" w:eastAsia="仿宋" w:cs="仿宋"/>
          <w:color w:val="auto"/>
          <w:sz w:val="24"/>
        </w:rPr>
        <w:t>政府采购合同</w:t>
      </w:r>
      <w:r>
        <w:rPr>
          <w:rFonts w:hint="eastAsia" w:ascii="仿宋" w:hAnsi="仿宋" w:eastAsia="仿宋" w:cs="仿宋"/>
          <w:color w:val="auto"/>
          <w:sz w:val="24"/>
          <w:lang w:eastAsia="zh-CN"/>
        </w:rPr>
        <w:t>签订</w:t>
      </w:r>
      <w:r>
        <w:rPr>
          <w:rFonts w:hint="eastAsia" w:ascii="仿宋" w:hAnsi="仿宋" w:eastAsia="仿宋" w:cs="仿宋"/>
          <w:color w:val="auto"/>
          <w:sz w:val="24"/>
        </w:rPr>
        <w:t>后开展融资的账户管理。在合同履约期间，成交供应商持已经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w:t>
      </w:r>
      <w:r>
        <w:rPr>
          <w:rFonts w:hint="eastAsia" w:ascii="仿宋" w:hAnsi="仿宋" w:eastAsia="仿宋" w:cs="仿宋"/>
          <w:color w:val="auto"/>
          <w:sz w:val="24"/>
          <w:lang w:eastAsia="zh-CN"/>
        </w:rPr>
        <w:t>收款</w:t>
      </w:r>
      <w:r>
        <w:rPr>
          <w:rFonts w:hint="eastAsia" w:ascii="仿宋" w:hAnsi="仿宋" w:eastAsia="仿宋" w:cs="仿宋"/>
          <w:color w:val="auto"/>
          <w:sz w:val="24"/>
        </w:rPr>
        <w:t>银行账户，保障供应商收款的银行账户与拟</w:t>
      </w:r>
      <w:r>
        <w:rPr>
          <w:rFonts w:hint="eastAsia" w:ascii="仿宋" w:hAnsi="仿宋" w:eastAsia="仿宋" w:cs="仿宋"/>
          <w:color w:val="auto"/>
          <w:sz w:val="24"/>
          <w:lang w:eastAsia="zh-CN"/>
        </w:rPr>
        <w:t>贷款</w:t>
      </w:r>
      <w:r>
        <w:rPr>
          <w:rFonts w:hint="eastAsia" w:ascii="仿宋" w:hAnsi="仿宋" w:eastAsia="仿宋" w:cs="仿宋"/>
          <w:color w:val="auto"/>
          <w:sz w:val="24"/>
        </w:rPr>
        <w:t>银行回款账户一致。</w:t>
      </w:r>
    </w:p>
    <w:p w14:paraId="0F085CB6">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3.</w:t>
      </w:r>
      <w:r>
        <w:rPr>
          <w:rFonts w:hint="eastAsia" w:ascii="仿宋" w:hAnsi="仿宋" w:eastAsia="仿宋" w:cs="仿宋"/>
          <w:color w:val="auto"/>
          <w:sz w:val="24"/>
        </w:rPr>
        <w:t>当成交供应商成功获批银行贷款后，采购人还应根据信息公开平台推送的“确认单”信息，加强合同账户及资金支付管理，确保合同资金准确支付到贷款银行确认的回款账户。采购人不得以</w:t>
      </w:r>
      <w:r>
        <w:rPr>
          <w:rFonts w:hint="eastAsia" w:ascii="仿宋" w:hAnsi="仿宋" w:eastAsia="仿宋" w:cs="仿宋"/>
          <w:color w:val="auto"/>
          <w:sz w:val="24"/>
          <w:lang w:eastAsia="zh-CN"/>
        </w:rPr>
        <w:t>未</w:t>
      </w:r>
      <w:r>
        <w:rPr>
          <w:rFonts w:hint="eastAsia" w:ascii="仿宋" w:hAnsi="仿宋" w:eastAsia="仿宋" w:cs="仿宋"/>
          <w:color w:val="auto"/>
          <w:sz w:val="24"/>
        </w:rPr>
        <w:t>看见“确认单”信息为由，不经</w:t>
      </w:r>
      <w:r>
        <w:rPr>
          <w:rFonts w:hint="eastAsia" w:ascii="仿宋" w:hAnsi="仿宋" w:eastAsia="仿宋" w:cs="仿宋"/>
          <w:color w:val="auto"/>
          <w:sz w:val="24"/>
          <w:lang w:eastAsia="zh-CN"/>
        </w:rPr>
        <w:t>贷款</w:t>
      </w:r>
      <w:r>
        <w:rPr>
          <w:rFonts w:hint="eastAsia" w:ascii="仿宋" w:hAnsi="仿宋" w:eastAsia="仿宋" w:cs="仿宋"/>
          <w:color w:val="auto"/>
          <w:sz w:val="24"/>
        </w:rPr>
        <w:t>银行同意擅自更改合同账户、非法支付项目资金，造成不良后果的，将承担相应法律责任。</w:t>
      </w:r>
    </w:p>
    <w:p w14:paraId="300AA29F">
      <w:pPr>
        <w:spacing w:line="400" w:lineRule="exact"/>
        <w:ind w:firstLine="482" w:firstLineChars="200"/>
        <w:rPr>
          <w:rFonts w:ascii="仿宋" w:hAnsi="仿宋" w:eastAsia="仿宋" w:cs="仿宋"/>
          <w:b/>
          <w:color w:val="auto"/>
          <w:sz w:val="24"/>
        </w:rPr>
      </w:pPr>
      <w:r>
        <w:rPr>
          <w:rFonts w:hint="eastAsia" w:ascii="仿宋" w:hAnsi="仿宋" w:eastAsia="仿宋" w:cs="仿宋"/>
          <w:b/>
          <w:color w:val="auto"/>
          <w:sz w:val="24"/>
        </w:rPr>
        <w:t>十二、权利瑕疵担保</w:t>
      </w:r>
    </w:p>
    <w:p w14:paraId="6144079E">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1.</w:t>
      </w:r>
      <w:r>
        <w:rPr>
          <w:rFonts w:hint="eastAsia" w:ascii="仿宋" w:hAnsi="仿宋" w:eastAsia="仿宋" w:cs="仿宋"/>
          <w:color w:val="auto"/>
          <w:sz w:val="24"/>
        </w:rPr>
        <w:t>乙方保证对其出售的标的物享有合法的权利；</w:t>
      </w:r>
    </w:p>
    <w:p w14:paraId="52F55F78">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2.</w:t>
      </w:r>
      <w:r>
        <w:rPr>
          <w:rFonts w:hint="eastAsia" w:ascii="仿宋" w:hAnsi="仿宋" w:eastAsia="仿宋" w:cs="仿宋"/>
          <w:color w:val="auto"/>
          <w:sz w:val="24"/>
        </w:rPr>
        <w:t>乙方应保证在其出售的标的物上不存在任何未曾向甲方透露的</w:t>
      </w:r>
      <w:r>
        <w:rPr>
          <w:rFonts w:hint="eastAsia" w:ascii="仿宋" w:hAnsi="仿宋" w:eastAsia="仿宋" w:cs="仿宋"/>
          <w:color w:val="auto"/>
          <w:sz w:val="24"/>
          <w:lang w:eastAsia="zh-CN"/>
        </w:rPr>
        <w:t>担保物权</w:t>
      </w:r>
      <w:r>
        <w:rPr>
          <w:rFonts w:hint="eastAsia" w:ascii="仿宋" w:hAnsi="仿宋" w:eastAsia="仿宋" w:cs="仿宋"/>
          <w:color w:val="auto"/>
          <w:sz w:val="24"/>
        </w:rPr>
        <w:t>，如抵押权、质押权、留置权等；</w:t>
      </w:r>
    </w:p>
    <w:p w14:paraId="743873B6">
      <w:pPr>
        <w:spacing w:line="400" w:lineRule="exact"/>
        <w:ind w:firstLine="480" w:firstLineChars="200"/>
        <w:rPr>
          <w:rFonts w:ascii="仿宋" w:hAnsi="仿宋" w:eastAsia="仿宋" w:cs="仿宋"/>
          <w:color w:val="auto"/>
          <w:sz w:val="24"/>
        </w:rPr>
      </w:pPr>
      <w:r>
        <w:rPr>
          <w:rFonts w:ascii="仿宋" w:hAnsi="仿宋" w:eastAsia="仿宋" w:cs="仿宋"/>
          <w:color w:val="auto"/>
          <w:sz w:val="24"/>
        </w:rPr>
        <w:t>3.</w:t>
      </w:r>
      <w:r>
        <w:rPr>
          <w:rFonts w:hint="eastAsia" w:ascii="仿宋" w:hAnsi="仿宋" w:eastAsia="仿宋" w:cs="仿宋"/>
          <w:color w:val="auto"/>
          <w:sz w:val="24"/>
        </w:rPr>
        <w:t>乙方应保证其所出售的标的物没有侵犯任何第三人的知识产权和商业秘密等权利；</w:t>
      </w:r>
    </w:p>
    <w:p w14:paraId="5F2F4690">
      <w:pPr>
        <w:spacing w:line="400" w:lineRule="exact"/>
        <w:ind w:firstLine="480" w:firstLineChars="200"/>
        <w:rPr>
          <w:rFonts w:hint="eastAsia" w:ascii="仿宋" w:hAnsi="仿宋" w:eastAsia="仿宋" w:cs="仿宋"/>
          <w:color w:val="auto"/>
          <w:sz w:val="24"/>
        </w:rPr>
      </w:pPr>
      <w:r>
        <w:rPr>
          <w:rFonts w:ascii="仿宋" w:hAnsi="仿宋" w:eastAsia="仿宋" w:cs="仿宋"/>
          <w:color w:val="auto"/>
          <w:sz w:val="24"/>
        </w:rPr>
        <w:t>4.</w:t>
      </w:r>
      <w:r>
        <w:rPr>
          <w:rFonts w:hint="eastAsia" w:ascii="仿宋" w:hAnsi="仿宋" w:eastAsia="仿宋" w:cs="仿宋"/>
          <w:color w:val="auto"/>
          <w:sz w:val="24"/>
        </w:rPr>
        <w:t>如甲方使用该标的物构成上述侵权的，则由乙方承担全部责任。</w:t>
      </w:r>
    </w:p>
    <w:p w14:paraId="109E00D8">
      <w:pPr>
        <w:autoSpaceDE w:val="0"/>
        <w:autoSpaceDN w:val="0"/>
        <w:adjustRightInd w:val="0"/>
        <w:spacing w:line="400" w:lineRule="exact"/>
        <w:ind w:firstLine="240" w:firstLineChars="100"/>
        <w:rPr>
          <w:rFonts w:hint="eastAsia" w:ascii="仿宋" w:hAnsi="仿宋" w:eastAsia="仿宋" w:cs="仿宋"/>
          <w:color w:val="auto"/>
          <w:sz w:val="24"/>
          <w:lang w:val="zh-CN"/>
        </w:rPr>
      </w:pPr>
      <w:r>
        <w:rPr>
          <w:rFonts w:hint="eastAsia" w:ascii="仿宋" w:hAnsi="仿宋" w:eastAsia="仿宋" w:cs="仿宋"/>
          <w:color w:val="auto"/>
          <w:sz w:val="24"/>
          <w:lang w:val="zh-CN"/>
        </w:rPr>
        <w:t>发包人：</w:t>
      </w:r>
      <w:r>
        <w:rPr>
          <w:rFonts w:ascii="仿宋" w:hAnsi="仿宋" w:eastAsia="仿宋" w:cs="仿宋"/>
          <w:color w:val="auto"/>
          <w:sz w:val="24"/>
          <w:lang w:val="zh-CN"/>
        </w:rPr>
        <w:t xml:space="preserve">   </w:t>
      </w:r>
      <w:r>
        <w:rPr>
          <w:rFonts w:hint="eastAsia" w:ascii="仿宋" w:hAnsi="仿宋" w:eastAsia="仿宋" w:cs="仿宋"/>
          <w:color w:val="auto"/>
          <w:sz w:val="24"/>
          <w:lang w:val="zh-CN"/>
        </w:rPr>
        <w:t>（公章）</w:t>
      </w:r>
      <w:r>
        <w:rPr>
          <w:rFonts w:ascii="仿宋" w:hAnsi="仿宋" w:eastAsia="仿宋" w:cs="仿宋"/>
          <w:color w:val="auto"/>
          <w:sz w:val="24"/>
          <w:lang w:val="zh-CN"/>
        </w:rPr>
        <w:t xml:space="preserve">             </w:t>
      </w:r>
      <w:r>
        <w:rPr>
          <w:rFonts w:hint="eastAsia" w:ascii="仿宋" w:hAnsi="仿宋" w:eastAsia="仿宋" w:cs="仿宋"/>
          <w:color w:val="auto"/>
          <w:sz w:val="24"/>
          <w:lang w:val="zh-CN"/>
        </w:rPr>
        <w:t>发包人：</w:t>
      </w:r>
      <w:r>
        <w:rPr>
          <w:rFonts w:ascii="仿宋" w:hAnsi="仿宋" w:eastAsia="仿宋" w:cs="仿宋"/>
          <w:color w:val="auto"/>
          <w:sz w:val="24"/>
          <w:lang w:val="zh-CN"/>
        </w:rPr>
        <w:t xml:space="preserve">   </w:t>
      </w:r>
      <w:r>
        <w:rPr>
          <w:rFonts w:hint="eastAsia" w:ascii="仿宋" w:hAnsi="仿宋" w:eastAsia="仿宋" w:cs="仿宋"/>
          <w:color w:val="auto"/>
          <w:sz w:val="24"/>
          <w:lang w:val="zh-CN"/>
        </w:rPr>
        <w:t>（公章）</w:t>
      </w:r>
    </w:p>
    <w:p w14:paraId="035EC2B1">
      <w:pPr>
        <w:autoSpaceDE w:val="0"/>
        <w:autoSpaceDN w:val="0"/>
        <w:adjustRightInd w:val="0"/>
        <w:spacing w:line="400" w:lineRule="exact"/>
        <w:ind w:firstLine="240" w:firstLineChars="100"/>
        <w:rPr>
          <w:rFonts w:ascii="仿宋" w:hAnsi="仿宋" w:eastAsia="仿宋" w:cs="仿宋"/>
          <w:color w:val="auto"/>
          <w:sz w:val="24"/>
          <w:lang w:val="zh-CN"/>
        </w:rPr>
      </w:pPr>
      <w:r>
        <w:rPr>
          <w:rFonts w:hint="eastAsia" w:ascii="仿宋" w:hAnsi="仿宋" w:eastAsia="仿宋" w:cs="仿宋"/>
          <w:color w:val="auto"/>
          <w:sz w:val="24"/>
          <w:lang w:val="zh-CN"/>
        </w:rPr>
        <w:t>法定代表人或其委托代理人：</w:t>
      </w:r>
      <w:r>
        <w:rPr>
          <w:rFonts w:ascii="仿宋" w:hAnsi="仿宋" w:eastAsia="仿宋" w:cs="仿宋"/>
          <w:color w:val="auto"/>
          <w:sz w:val="24"/>
          <w:lang w:val="zh-CN"/>
        </w:rPr>
        <w:t xml:space="preserve"> </w:t>
      </w:r>
      <w:r>
        <w:rPr>
          <w:rFonts w:ascii="仿宋" w:hAnsi="仿宋" w:eastAsia="仿宋" w:cs="仿宋"/>
          <w:color w:val="auto"/>
          <w:sz w:val="24"/>
        </w:rPr>
        <w:t xml:space="preserve">  </w:t>
      </w:r>
      <w:r>
        <w:rPr>
          <w:rFonts w:hint="eastAsia" w:ascii="仿宋" w:hAnsi="仿宋" w:eastAsia="仿宋" w:cs="仿宋"/>
          <w:color w:val="auto"/>
          <w:sz w:val="24"/>
          <w:lang w:val="zh-CN"/>
        </w:rPr>
        <w:t>法定代表人或其委托代理人：</w:t>
      </w:r>
      <w:r>
        <w:rPr>
          <w:rFonts w:ascii="仿宋" w:hAnsi="仿宋" w:eastAsia="仿宋" w:cs="仿宋"/>
          <w:color w:val="auto"/>
          <w:sz w:val="24"/>
          <w:lang w:val="zh-CN"/>
        </w:rPr>
        <w:t xml:space="preserve">                 </w:t>
      </w:r>
    </w:p>
    <w:p w14:paraId="2B7E11FB">
      <w:pPr>
        <w:autoSpaceDE w:val="0"/>
        <w:autoSpaceDN w:val="0"/>
        <w:adjustRightInd w:val="0"/>
        <w:spacing w:line="400" w:lineRule="exact"/>
        <w:ind w:firstLine="240" w:firstLineChars="100"/>
        <w:rPr>
          <w:rFonts w:hint="eastAsia" w:ascii="仿宋" w:hAnsi="仿宋" w:eastAsia="仿宋" w:cs="仿宋"/>
          <w:color w:val="auto"/>
          <w:sz w:val="24"/>
          <w:lang w:val="zh-CN"/>
        </w:rPr>
      </w:pPr>
      <w:r>
        <w:rPr>
          <w:rFonts w:hint="eastAsia" w:ascii="仿宋" w:hAnsi="仿宋" w:eastAsia="仿宋" w:cs="仿宋"/>
          <w:color w:val="auto"/>
          <w:sz w:val="24"/>
          <w:lang w:val="zh-CN"/>
        </w:rPr>
        <w:t>（签字）</w:t>
      </w:r>
      <w:r>
        <w:rPr>
          <w:rFonts w:ascii="仿宋" w:hAnsi="仿宋" w:eastAsia="仿宋" w:cs="仿宋"/>
          <w:color w:val="auto"/>
          <w:sz w:val="24"/>
        </w:rPr>
        <w:t xml:space="preserve">                     </w:t>
      </w:r>
      <w:r>
        <w:rPr>
          <w:rFonts w:hint="eastAsia" w:ascii="仿宋" w:hAnsi="仿宋" w:eastAsia="仿宋" w:cs="仿宋"/>
          <w:color w:val="auto"/>
          <w:sz w:val="24"/>
          <w:lang w:val="zh-CN"/>
        </w:rPr>
        <w:t>（签字）</w:t>
      </w:r>
    </w:p>
    <w:p w14:paraId="26E818C2">
      <w:pPr>
        <w:autoSpaceDE w:val="0"/>
        <w:autoSpaceDN w:val="0"/>
        <w:adjustRightInd w:val="0"/>
        <w:spacing w:line="400" w:lineRule="exact"/>
        <w:ind w:firstLine="240" w:firstLineChars="100"/>
        <w:rPr>
          <w:rFonts w:ascii="仿宋" w:hAnsi="仿宋" w:eastAsia="仿宋" w:cs="仿宋"/>
          <w:color w:val="auto"/>
          <w:sz w:val="24"/>
        </w:rPr>
      </w:pPr>
      <w:r>
        <w:rPr>
          <w:rFonts w:hint="eastAsia" w:ascii="仿宋" w:hAnsi="仿宋" w:eastAsia="仿宋" w:cs="仿宋"/>
          <w:color w:val="auto"/>
          <w:sz w:val="24"/>
          <w:lang w:val="zh-CN"/>
        </w:rPr>
        <w:t>组织机构代码：</w:t>
      </w:r>
      <w:r>
        <w:rPr>
          <w:rFonts w:ascii="仿宋" w:hAnsi="仿宋" w:eastAsia="仿宋" w:cs="仿宋"/>
          <w:color w:val="auto"/>
          <w:sz w:val="24"/>
          <w:u w:val="single"/>
        </w:rPr>
        <w:t xml:space="preserve">             </w:t>
      </w:r>
      <w:r>
        <w:rPr>
          <w:rFonts w:hint="eastAsia" w:ascii="仿宋" w:hAnsi="仿宋" w:eastAsia="仿宋" w:cs="仿宋"/>
          <w:color w:val="auto"/>
          <w:sz w:val="24"/>
          <w:lang w:val="zh-CN"/>
        </w:rPr>
        <w:t>组织机构代码：</w:t>
      </w:r>
      <w:r>
        <w:rPr>
          <w:rFonts w:ascii="仿宋" w:hAnsi="仿宋" w:eastAsia="仿宋" w:cs="仿宋"/>
          <w:color w:val="auto"/>
          <w:sz w:val="24"/>
          <w:u w:val="single"/>
        </w:rPr>
        <w:t xml:space="preserve">                </w:t>
      </w:r>
      <w:r>
        <w:rPr>
          <w:rFonts w:ascii="仿宋" w:hAnsi="仿宋" w:eastAsia="仿宋" w:cs="仿宋"/>
          <w:color w:val="auto"/>
          <w:sz w:val="24"/>
        </w:rPr>
        <w:t xml:space="preserve">                 </w:t>
      </w:r>
    </w:p>
    <w:p w14:paraId="5BF9B014">
      <w:pPr>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地址：</w:t>
      </w:r>
      <w:r>
        <w:rPr>
          <w:rFonts w:ascii="仿宋" w:hAnsi="仿宋" w:eastAsia="仿宋" w:cs="仿宋"/>
          <w:color w:val="auto"/>
          <w:sz w:val="24"/>
          <w:u w:val="single"/>
        </w:rPr>
        <w:t xml:space="preserve">                     </w:t>
      </w:r>
      <w:r>
        <w:rPr>
          <w:rFonts w:hint="eastAsia" w:ascii="仿宋" w:hAnsi="仿宋" w:eastAsia="仿宋" w:cs="仿宋"/>
          <w:color w:val="auto"/>
          <w:sz w:val="24"/>
        </w:rPr>
        <w:t>地址：</w:t>
      </w:r>
      <w:r>
        <w:rPr>
          <w:rFonts w:ascii="仿宋" w:hAnsi="仿宋" w:eastAsia="仿宋" w:cs="仿宋"/>
          <w:color w:val="auto"/>
          <w:sz w:val="24"/>
          <w:u w:val="single"/>
        </w:rPr>
        <w:t xml:space="preserve">                        </w:t>
      </w:r>
    </w:p>
    <w:p w14:paraId="0A945CAB">
      <w:pPr>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邮政编码：</w:t>
      </w:r>
      <w:r>
        <w:rPr>
          <w:rFonts w:ascii="仿宋" w:hAnsi="仿宋" w:eastAsia="仿宋" w:cs="仿宋"/>
          <w:color w:val="auto"/>
          <w:sz w:val="24"/>
          <w:u w:val="single"/>
        </w:rPr>
        <w:t xml:space="preserve">                 </w:t>
      </w:r>
      <w:r>
        <w:rPr>
          <w:rFonts w:hint="eastAsia" w:ascii="仿宋" w:hAnsi="仿宋" w:eastAsia="仿宋" w:cs="仿宋"/>
          <w:color w:val="auto"/>
          <w:sz w:val="24"/>
        </w:rPr>
        <w:t>邮政编码：</w:t>
      </w:r>
      <w:r>
        <w:rPr>
          <w:rFonts w:ascii="仿宋" w:hAnsi="仿宋" w:eastAsia="仿宋" w:cs="仿宋"/>
          <w:color w:val="auto"/>
          <w:sz w:val="24"/>
          <w:u w:val="single"/>
        </w:rPr>
        <w:t xml:space="preserve">                    </w:t>
      </w:r>
    </w:p>
    <w:p w14:paraId="62ECA17E">
      <w:pPr>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法定代表人：</w:t>
      </w:r>
      <w:r>
        <w:rPr>
          <w:rFonts w:ascii="仿宋" w:hAnsi="仿宋" w:eastAsia="仿宋" w:cs="仿宋"/>
          <w:color w:val="auto"/>
          <w:sz w:val="24"/>
          <w:u w:val="single"/>
        </w:rPr>
        <w:t xml:space="preserve">               </w:t>
      </w:r>
      <w:r>
        <w:rPr>
          <w:rFonts w:hint="eastAsia" w:ascii="仿宋" w:hAnsi="仿宋" w:eastAsia="仿宋" w:cs="仿宋"/>
          <w:color w:val="auto"/>
          <w:sz w:val="24"/>
        </w:rPr>
        <w:t>法定代表人：</w:t>
      </w:r>
      <w:r>
        <w:rPr>
          <w:rFonts w:ascii="仿宋" w:hAnsi="仿宋" w:eastAsia="仿宋" w:cs="仿宋"/>
          <w:color w:val="auto"/>
          <w:sz w:val="24"/>
          <w:u w:val="single"/>
        </w:rPr>
        <w:t xml:space="preserve">                  </w:t>
      </w:r>
    </w:p>
    <w:p w14:paraId="6F0478F6">
      <w:pPr>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lang w:val="zh-CN"/>
        </w:rPr>
        <w:t>委托代理人：</w:t>
      </w:r>
      <w:r>
        <w:rPr>
          <w:rFonts w:ascii="仿宋" w:hAnsi="仿宋" w:eastAsia="仿宋" w:cs="仿宋"/>
          <w:color w:val="auto"/>
          <w:sz w:val="24"/>
          <w:u w:val="single"/>
        </w:rPr>
        <w:t xml:space="preserve">               </w:t>
      </w:r>
      <w:r>
        <w:rPr>
          <w:rFonts w:hint="eastAsia" w:ascii="仿宋" w:hAnsi="仿宋" w:eastAsia="仿宋" w:cs="仿宋"/>
          <w:color w:val="auto"/>
          <w:sz w:val="24"/>
          <w:lang w:val="zh-CN"/>
        </w:rPr>
        <w:t>委托代理人：</w:t>
      </w:r>
      <w:r>
        <w:rPr>
          <w:rFonts w:ascii="仿宋" w:hAnsi="仿宋" w:eastAsia="仿宋" w:cs="仿宋"/>
          <w:color w:val="auto"/>
          <w:sz w:val="24"/>
          <w:u w:val="single"/>
        </w:rPr>
        <w:t xml:space="preserve">                  </w:t>
      </w:r>
    </w:p>
    <w:p w14:paraId="5222115A">
      <w:pPr>
        <w:autoSpaceDE w:val="0"/>
        <w:autoSpaceDN w:val="0"/>
        <w:adjustRightInd w:val="0"/>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电话：</w:t>
      </w:r>
      <w:r>
        <w:rPr>
          <w:rFonts w:ascii="仿宋" w:hAnsi="仿宋" w:eastAsia="仿宋" w:cs="仿宋"/>
          <w:color w:val="auto"/>
          <w:sz w:val="24"/>
          <w:u w:val="single"/>
        </w:rPr>
        <w:t xml:space="preserve">                     </w:t>
      </w:r>
      <w:r>
        <w:rPr>
          <w:rFonts w:hint="eastAsia" w:ascii="仿宋" w:hAnsi="仿宋" w:eastAsia="仿宋" w:cs="仿宋"/>
          <w:color w:val="auto"/>
          <w:sz w:val="24"/>
        </w:rPr>
        <w:t>电话：</w:t>
      </w:r>
      <w:r>
        <w:rPr>
          <w:rFonts w:ascii="仿宋" w:hAnsi="仿宋" w:eastAsia="仿宋" w:cs="仿宋"/>
          <w:color w:val="auto"/>
          <w:sz w:val="24"/>
          <w:u w:val="single"/>
        </w:rPr>
        <w:t xml:space="preserve">                        </w:t>
      </w:r>
    </w:p>
    <w:p w14:paraId="497380F7">
      <w:pPr>
        <w:autoSpaceDE w:val="0"/>
        <w:autoSpaceDN w:val="0"/>
        <w:adjustRightInd w:val="0"/>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传真：</w:t>
      </w:r>
      <w:r>
        <w:rPr>
          <w:rFonts w:ascii="仿宋" w:hAnsi="仿宋" w:eastAsia="仿宋" w:cs="仿宋"/>
          <w:color w:val="auto"/>
          <w:sz w:val="24"/>
          <w:u w:val="single"/>
        </w:rPr>
        <w:t xml:space="preserve">                     </w:t>
      </w:r>
      <w:r>
        <w:rPr>
          <w:rFonts w:hint="eastAsia" w:ascii="仿宋" w:hAnsi="仿宋" w:eastAsia="仿宋" w:cs="仿宋"/>
          <w:color w:val="auto"/>
          <w:sz w:val="24"/>
        </w:rPr>
        <w:t>传真：</w:t>
      </w:r>
      <w:r>
        <w:rPr>
          <w:rFonts w:ascii="仿宋" w:hAnsi="仿宋" w:eastAsia="仿宋" w:cs="仿宋"/>
          <w:color w:val="auto"/>
          <w:sz w:val="24"/>
          <w:u w:val="single"/>
        </w:rPr>
        <w:t xml:space="preserve">                       </w:t>
      </w:r>
    </w:p>
    <w:p w14:paraId="7C596177">
      <w:pPr>
        <w:autoSpaceDE w:val="0"/>
        <w:autoSpaceDN w:val="0"/>
        <w:adjustRightInd w:val="0"/>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rPr>
        <w:t>电子信箱：</w:t>
      </w:r>
      <w:r>
        <w:rPr>
          <w:rFonts w:ascii="仿宋" w:hAnsi="仿宋" w:eastAsia="仿宋" w:cs="仿宋"/>
          <w:color w:val="auto"/>
          <w:sz w:val="24"/>
          <w:u w:val="single"/>
        </w:rPr>
        <w:t xml:space="preserve">                 </w:t>
      </w:r>
      <w:r>
        <w:rPr>
          <w:rFonts w:hint="eastAsia" w:ascii="仿宋" w:hAnsi="仿宋" w:eastAsia="仿宋" w:cs="仿宋"/>
          <w:color w:val="auto"/>
          <w:sz w:val="24"/>
        </w:rPr>
        <w:t>电子信箱：</w:t>
      </w:r>
      <w:r>
        <w:rPr>
          <w:rFonts w:ascii="仿宋" w:hAnsi="仿宋" w:eastAsia="仿宋" w:cs="仿宋"/>
          <w:color w:val="auto"/>
          <w:sz w:val="24"/>
          <w:u w:val="single"/>
        </w:rPr>
        <w:t xml:space="preserve">                    </w:t>
      </w:r>
    </w:p>
    <w:p w14:paraId="678E6E9C">
      <w:pPr>
        <w:autoSpaceDE w:val="0"/>
        <w:autoSpaceDN w:val="0"/>
        <w:adjustRightInd w:val="0"/>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lang w:val="zh-CN"/>
        </w:rPr>
        <w:t>开户银行：</w:t>
      </w:r>
      <w:r>
        <w:rPr>
          <w:rFonts w:ascii="仿宋" w:hAnsi="仿宋" w:eastAsia="仿宋" w:cs="仿宋"/>
          <w:color w:val="auto"/>
          <w:sz w:val="24"/>
          <w:u w:val="single"/>
        </w:rPr>
        <w:t xml:space="preserve">                 </w:t>
      </w:r>
      <w:r>
        <w:rPr>
          <w:rFonts w:hint="eastAsia" w:ascii="仿宋" w:hAnsi="仿宋" w:eastAsia="仿宋" w:cs="仿宋"/>
          <w:color w:val="auto"/>
          <w:sz w:val="24"/>
          <w:lang w:val="zh-CN"/>
        </w:rPr>
        <w:t>开户银行：</w:t>
      </w:r>
      <w:r>
        <w:rPr>
          <w:rFonts w:ascii="仿宋" w:hAnsi="仿宋" w:eastAsia="仿宋" w:cs="仿宋"/>
          <w:color w:val="auto"/>
          <w:sz w:val="24"/>
          <w:u w:val="single"/>
        </w:rPr>
        <w:t xml:space="preserve">                    </w:t>
      </w:r>
    </w:p>
    <w:p w14:paraId="5EA19CC2">
      <w:pPr>
        <w:autoSpaceDE w:val="0"/>
        <w:autoSpaceDN w:val="0"/>
        <w:adjustRightInd w:val="0"/>
        <w:spacing w:line="400" w:lineRule="exact"/>
        <w:ind w:firstLine="240" w:firstLineChars="100"/>
        <w:rPr>
          <w:rFonts w:ascii="仿宋" w:hAnsi="仿宋" w:eastAsia="仿宋" w:cs="仿宋"/>
          <w:color w:val="auto"/>
          <w:sz w:val="24"/>
          <w:u w:val="single"/>
        </w:rPr>
      </w:pPr>
      <w:r>
        <w:rPr>
          <w:rFonts w:hint="eastAsia" w:ascii="仿宋" w:hAnsi="仿宋" w:eastAsia="仿宋" w:cs="仿宋"/>
          <w:color w:val="auto"/>
          <w:sz w:val="24"/>
          <w:lang w:val="zh-CN"/>
        </w:rPr>
        <w:t>账号：</w:t>
      </w:r>
      <w:r>
        <w:rPr>
          <w:rFonts w:ascii="仿宋" w:hAnsi="仿宋" w:eastAsia="仿宋" w:cs="仿宋"/>
          <w:color w:val="auto"/>
          <w:sz w:val="24"/>
          <w:u w:val="single"/>
        </w:rPr>
        <w:t xml:space="preserve">                     </w:t>
      </w:r>
      <w:r>
        <w:rPr>
          <w:rFonts w:hint="eastAsia" w:ascii="仿宋" w:hAnsi="仿宋" w:eastAsia="仿宋" w:cs="仿宋"/>
          <w:color w:val="auto"/>
          <w:sz w:val="24"/>
          <w:lang w:val="zh-CN"/>
        </w:rPr>
        <w:t>账号：</w:t>
      </w:r>
      <w:r>
        <w:rPr>
          <w:rFonts w:ascii="仿宋" w:hAnsi="仿宋" w:eastAsia="仿宋" w:cs="仿宋"/>
          <w:color w:val="auto"/>
          <w:sz w:val="24"/>
          <w:u w:val="single"/>
        </w:rPr>
        <w:t xml:space="preserve">                        </w:t>
      </w:r>
    </w:p>
    <w:p w14:paraId="3821CB06">
      <w:pPr>
        <w:autoSpaceDE w:val="0"/>
        <w:autoSpaceDN w:val="0"/>
        <w:adjustRightInd w:val="0"/>
        <w:spacing w:line="400" w:lineRule="exact"/>
        <w:rPr>
          <w:rFonts w:ascii="仿宋" w:hAnsi="仿宋" w:eastAsia="仿宋" w:cs="仿宋"/>
          <w:color w:val="auto"/>
          <w:sz w:val="24"/>
          <w:u w:val="single"/>
        </w:rPr>
      </w:pPr>
    </w:p>
    <w:p w14:paraId="67040B1D">
      <w:pPr>
        <w:spacing w:line="400" w:lineRule="exact"/>
        <w:jc w:val="center"/>
        <w:rPr>
          <w:rFonts w:hint="eastAsia" w:ascii="仿宋" w:hAnsi="仿宋" w:eastAsia="仿宋" w:cs="仿宋"/>
          <w:color w:val="auto"/>
          <w:sz w:val="24"/>
          <w:lang w:val="zh-CN"/>
        </w:rPr>
      </w:pPr>
      <w:r>
        <w:rPr>
          <w:rFonts w:hint="eastAsia" w:ascii="CESI黑体-GB2312" w:hAnsi="CESI黑体-GB2312" w:eastAsia="CESI黑体-GB2312" w:cs="CESI黑体-GB2312"/>
          <w:color w:val="auto"/>
          <w:sz w:val="24"/>
          <w:lang w:val="zh-CN"/>
        </w:rPr>
        <w:t>第二部分</w:t>
      </w:r>
      <w:r>
        <w:rPr>
          <w:rFonts w:ascii="CESI黑体-GB2312" w:hAnsi="CESI黑体-GB2312" w:eastAsia="CESI黑体-GB2312" w:cs="CESI黑体-GB2312"/>
          <w:color w:val="auto"/>
          <w:sz w:val="24"/>
        </w:rPr>
        <w:t xml:space="preserve"> </w:t>
      </w:r>
      <w:r>
        <w:rPr>
          <w:rFonts w:hint="eastAsia" w:ascii="CESI黑体-GB2312" w:hAnsi="CESI黑体-GB2312" w:eastAsia="CESI黑体-GB2312" w:cs="CESI黑体-GB2312"/>
          <w:color w:val="auto"/>
          <w:sz w:val="24"/>
        </w:rPr>
        <w:t>通用条款</w:t>
      </w:r>
    </w:p>
    <w:p w14:paraId="600975AF">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参照住房和城乡建设部、国家工商行政管理总局制订的《建设工程施工合同》示范文本（</w:t>
      </w:r>
      <w:r>
        <w:rPr>
          <w:rFonts w:ascii="仿宋" w:hAnsi="仿宋" w:eastAsia="仿宋" w:cs="仿宋"/>
          <w:color w:val="auto"/>
          <w:sz w:val="24"/>
        </w:rPr>
        <w:t>GF-2017-0201</w:t>
      </w:r>
      <w:r>
        <w:rPr>
          <w:rFonts w:hint="eastAsia" w:ascii="仿宋" w:hAnsi="仿宋" w:eastAsia="仿宋" w:cs="仿宋"/>
          <w:color w:val="auto"/>
          <w:sz w:val="24"/>
          <w:lang w:val="zh-CN"/>
        </w:rPr>
        <w:t>）。</w:t>
      </w:r>
    </w:p>
    <w:p w14:paraId="061D39C8">
      <w:pPr>
        <w:spacing w:line="400" w:lineRule="exact"/>
        <w:jc w:val="center"/>
        <w:rPr>
          <w:rFonts w:hint="eastAsia" w:ascii="CESI黑体-GB2312" w:hAnsi="CESI黑体-GB2312" w:eastAsia="CESI黑体-GB2312" w:cs="CESI黑体-GB2312"/>
          <w:color w:val="auto"/>
          <w:sz w:val="24"/>
        </w:rPr>
      </w:pPr>
    </w:p>
    <w:p w14:paraId="0DE7D57B">
      <w:pPr>
        <w:spacing w:line="400" w:lineRule="exact"/>
        <w:jc w:val="center"/>
        <w:rPr>
          <w:rFonts w:hint="eastAsia" w:ascii="CESI黑体-GB2312" w:hAnsi="CESI黑体-GB2312" w:eastAsia="CESI黑体-GB2312" w:cs="CESI黑体-GB2312"/>
          <w:color w:val="auto"/>
          <w:sz w:val="24"/>
        </w:rPr>
      </w:pPr>
      <w:r>
        <w:rPr>
          <w:rFonts w:hint="eastAsia" w:ascii="CESI黑体-GB2312" w:hAnsi="CESI黑体-GB2312" w:eastAsia="CESI黑体-GB2312" w:cs="CESI黑体-GB2312"/>
          <w:color w:val="auto"/>
          <w:sz w:val="24"/>
        </w:rPr>
        <w:t>第三部分</w:t>
      </w:r>
      <w:r>
        <w:rPr>
          <w:rFonts w:ascii="CESI黑体-GB2312" w:hAnsi="CESI黑体-GB2312" w:eastAsia="CESI黑体-GB2312" w:cs="CESI黑体-GB2312"/>
          <w:color w:val="auto"/>
          <w:sz w:val="24"/>
        </w:rPr>
        <w:t xml:space="preserve"> </w:t>
      </w:r>
      <w:r>
        <w:rPr>
          <w:rFonts w:hint="eastAsia" w:ascii="CESI黑体-GB2312" w:hAnsi="CESI黑体-GB2312" w:eastAsia="CESI黑体-GB2312" w:cs="CESI黑体-GB2312"/>
          <w:color w:val="auto"/>
          <w:sz w:val="24"/>
        </w:rPr>
        <w:t>专用条款</w:t>
      </w:r>
    </w:p>
    <w:p w14:paraId="7E8D3C96">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rPr>
        <w:t>1.</w:t>
      </w:r>
      <w:r>
        <w:rPr>
          <w:rFonts w:hint="eastAsia" w:ascii="仿宋" w:hAnsi="仿宋" w:eastAsia="仿宋" w:cs="仿宋"/>
          <w:b/>
          <w:bCs/>
          <w:color w:val="auto"/>
          <w:sz w:val="24"/>
          <w:lang w:val="zh-CN"/>
        </w:rPr>
        <w:t>一般约定</w:t>
      </w:r>
    </w:p>
    <w:p w14:paraId="4007957B">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1.1 </w:t>
      </w:r>
      <w:r>
        <w:rPr>
          <w:rFonts w:hint="eastAsia" w:ascii="仿宋" w:hAnsi="仿宋" w:eastAsia="仿宋" w:cs="仿宋"/>
          <w:b/>
          <w:bCs/>
          <w:color w:val="auto"/>
          <w:sz w:val="24"/>
          <w:lang w:val="zh-CN"/>
        </w:rPr>
        <w:t>词语定义</w:t>
      </w:r>
    </w:p>
    <w:p w14:paraId="1D91D9F5">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1.1.1</w:t>
      </w:r>
      <w:r>
        <w:rPr>
          <w:rFonts w:ascii="仿宋" w:hAnsi="仿宋" w:eastAsia="仿宋" w:cs="仿宋"/>
          <w:color w:val="auto"/>
          <w:sz w:val="24"/>
        </w:rPr>
        <w:t xml:space="preserve"> </w:t>
      </w:r>
      <w:r>
        <w:rPr>
          <w:rFonts w:hint="eastAsia" w:ascii="仿宋" w:hAnsi="仿宋" w:eastAsia="仿宋" w:cs="仿宋"/>
          <w:color w:val="auto"/>
          <w:sz w:val="24"/>
          <w:lang w:val="zh-CN"/>
        </w:rPr>
        <w:t>合同</w:t>
      </w:r>
    </w:p>
    <w:p w14:paraId="092B4F0A">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其他合同文件包括：合同履行过程中经发包人、承包人共同书面确认的，与工程有关的补充协议、设计变更、工程签证等资料。</w:t>
      </w:r>
    </w:p>
    <w:p w14:paraId="66DC7B13">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1.1.2 </w:t>
      </w:r>
      <w:r>
        <w:rPr>
          <w:rFonts w:hint="eastAsia" w:ascii="仿宋" w:hAnsi="仿宋" w:eastAsia="仿宋" w:cs="仿宋"/>
          <w:color w:val="auto"/>
          <w:sz w:val="24"/>
          <w:lang w:val="zh-CN"/>
        </w:rPr>
        <w:t>合同当事人及其他相关方</w:t>
      </w:r>
    </w:p>
    <w:p w14:paraId="61A53ED3">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1.1.2.</w:t>
      </w:r>
      <w:r>
        <w:rPr>
          <w:rFonts w:ascii="仿宋" w:hAnsi="仿宋" w:eastAsia="仿宋" w:cs="仿宋"/>
          <w:color w:val="auto"/>
          <w:sz w:val="24"/>
        </w:rPr>
        <w:t>1</w:t>
      </w:r>
      <w:r>
        <w:rPr>
          <w:rFonts w:ascii="仿宋" w:hAnsi="仿宋" w:eastAsia="仿宋" w:cs="仿宋"/>
          <w:color w:val="auto"/>
          <w:sz w:val="24"/>
          <w:lang w:val="zh-CN"/>
        </w:rPr>
        <w:t xml:space="preserve"> </w:t>
      </w:r>
      <w:r>
        <w:rPr>
          <w:rFonts w:hint="eastAsia" w:ascii="仿宋" w:hAnsi="仿宋" w:eastAsia="仿宋" w:cs="仿宋"/>
          <w:color w:val="auto"/>
          <w:sz w:val="24"/>
          <w:lang w:val="zh-CN"/>
        </w:rPr>
        <w:t>监理人：</w:t>
      </w:r>
    </w:p>
    <w:p w14:paraId="64F01AB7">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名</w:t>
      </w:r>
      <w:r>
        <w:rPr>
          <w:rFonts w:ascii="仿宋" w:hAnsi="仿宋" w:eastAsia="仿宋" w:cs="仿宋"/>
          <w:color w:val="auto"/>
          <w:sz w:val="24"/>
        </w:rPr>
        <w:t xml:space="preserve">    </w:t>
      </w:r>
      <w:r>
        <w:rPr>
          <w:rFonts w:hint="eastAsia" w:ascii="仿宋" w:hAnsi="仿宋" w:eastAsia="仿宋" w:cs="仿宋"/>
          <w:color w:val="auto"/>
          <w:sz w:val="24"/>
          <w:lang w:val="zh-CN"/>
        </w:rPr>
        <w:t>称：</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CD35A14">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资质类别和等级：</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7DFC3F3">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联系电话：</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B3E541C">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电子信箱：</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189D6DB">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通信地址：</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6639331">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1.1.2.</w:t>
      </w:r>
      <w:r>
        <w:rPr>
          <w:rFonts w:ascii="仿宋" w:hAnsi="仿宋" w:eastAsia="仿宋" w:cs="仿宋"/>
          <w:color w:val="auto"/>
          <w:sz w:val="24"/>
        </w:rPr>
        <w:t xml:space="preserve">2 </w:t>
      </w:r>
      <w:r>
        <w:rPr>
          <w:rFonts w:hint="eastAsia" w:ascii="仿宋" w:hAnsi="仿宋" w:eastAsia="仿宋" w:cs="仿宋"/>
          <w:color w:val="auto"/>
          <w:sz w:val="24"/>
          <w:lang w:val="zh-CN"/>
        </w:rPr>
        <w:t>设计人：</w:t>
      </w:r>
    </w:p>
    <w:p w14:paraId="4E02232A">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名</w:t>
      </w:r>
      <w:r>
        <w:rPr>
          <w:rFonts w:ascii="仿宋" w:hAnsi="仿宋" w:eastAsia="仿宋" w:cs="仿宋"/>
          <w:color w:val="auto"/>
          <w:sz w:val="24"/>
        </w:rPr>
        <w:t xml:space="preserve">    </w:t>
      </w:r>
      <w:r>
        <w:rPr>
          <w:rFonts w:hint="eastAsia" w:ascii="仿宋" w:hAnsi="仿宋" w:eastAsia="仿宋" w:cs="仿宋"/>
          <w:color w:val="auto"/>
          <w:sz w:val="24"/>
          <w:lang w:val="zh-CN"/>
        </w:rPr>
        <w:t>称：</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37B922D">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资质类别和等级：</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9460081">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联系电话：</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659255F">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电子信箱：</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3B95C7A">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通信地址：</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993B2AA">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1.1.3 </w:t>
      </w:r>
      <w:r>
        <w:rPr>
          <w:rFonts w:hint="eastAsia" w:ascii="仿宋" w:hAnsi="仿宋" w:eastAsia="仿宋" w:cs="仿宋"/>
          <w:color w:val="auto"/>
          <w:sz w:val="24"/>
          <w:lang w:val="zh-CN"/>
        </w:rPr>
        <w:t>工程和设备</w:t>
      </w:r>
    </w:p>
    <w:p w14:paraId="45074901">
      <w:pPr>
        <w:spacing w:line="400" w:lineRule="exact"/>
        <w:ind w:firstLine="480" w:firstLineChars="200"/>
        <w:rPr>
          <w:rFonts w:ascii="仿宋" w:hAnsi="仿宋" w:eastAsia="仿宋" w:cs="仿宋"/>
          <w:color w:val="auto"/>
          <w:sz w:val="24"/>
        </w:rPr>
      </w:pPr>
      <w:r>
        <w:rPr>
          <w:rFonts w:ascii="仿宋" w:hAnsi="仿宋" w:eastAsia="仿宋" w:cs="仿宋"/>
          <w:color w:val="auto"/>
          <w:sz w:val="24"/>
          <w:lang w:val="zh-CN"/>
        </w:rPr>
        <w:t>1.1.3.</w:t>
      </w:r>
      <w:r>
        <w:rPr>
          <w:rFonts w:ascii="仿宋" w:hAnsi="仿宋" w:eastAsia="仿宋" w:cs="仿宋"/>
          <w:color w:val="auto"/>
          <w:sz w:val="24"/>
        </w:rPr>
        <w:t>1</w:t>
      </w:r>
      <w:r>
        <w:rPr>
          <w:rFonts w:hint="eastAsia" w:ascii="仿宋" w:hAnsi="仿宋" w:eastAsia="仿宋" w:cs="仿宋"/>
          <w:color w:val="auto"/>
          <w:sz w:val="24"/>
          <w:lang w:val="zh-CN"/>
        </w:rPr>
        <w:t>作为施工现场组成部分的其他场所包括：</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7674105">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1.</w:t>
      </w:r>
      <w:r>
        <w:rPr>
          <w:rFonts w:ascii="仿宋" w:hAnsi="仿宋" w:eastAsia="仿宋" w:cs="仿宋"/>
          <w:color w:val="auto"/>
          <w:sz w:val="24"/>
          <w:lang w:val="zh-CN"/>
        </w:rPr>
        <w:t>3.</w:t>
      </w:r>
      <w:r>
        <w:rPr>
          <w:rFonts w:ascii="仿宋" w:hAnsi="仿宋" w:eastAsia="仿宋" w:cs="仿宋"/>
          <w:color w:val="auto"/>
          <w:sz w:val="24"/>
        </w:rPr>
        <w:t>2</w:t>
      </w:r>
      <w:r>
        <w:rPr>
          <w:rFonts w:hint="eastAsia" w:ascii="仿宋" w:hAnsi="仿宋" w:eastAsia="仿宋" w:cs="仿宋"/>
          <w:color w:val="auto"/>
          <w:sz w:val="24"/>
          <w:lang w:val="zh-CN"/>
        </w:rPr>
        <w:t>作永久占地包括：</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44B3724">
      <w:pPr>
        <w:spacing w:line="400" w:lineRule="exact"/>
        <w:ind w:firstLine="480" w:firstLineChars="200"/>
        <w:rPr>
          <w:rFonts w:ascii="仿宋" w:hAnsi="仿宋" w:eastAsia="仿宋" w:cs="仿宋"/>
          <w:color w:val="auto"/>
          <w:sz w:val="24"/>
        </w:rPr>
      </w:pPr>
      <w:r>
        <w:rPr>
          <w:rFonts w:ascii="仿宋" w:hAnsi="仿宋" w:eastAsia="仿宋" w:cs="仿宋"/>
          <w:color w:val="auto"/>
          <w:sz w:val="24"/>
          <w:lang w:val="zh-CN"/>
        </w:rPr>
        <w:t>1.</w:t>
      </w:r>
      <w:r>
        <w:rPr>
          <w:rFonts w:ascii="仿宋" w:hAnsi="仿宋" w:eastAsia="仿宋" w:cs="仿宋"/>
          <w:color w:val="auto"/>
          <w:sz w:val="24"/>
        </w:rPr>
        <w:t>1.</w:t>
      </w:r>
      <w:r>
        <w:rPr>
          <w:rFonts w:ascii="仿宋" w:hAnsi="仿宋" w:eastAsia="仿宋" w:cs="仿宋"/>
          <w:color w:val="auto"/>
          <w:sz w:val="24"/>
          <w:lang w:val="zh-CN"/>
        </w:rPr>
        <w:t>3.</w:t>
      </w:r>
      <w:r>
        <w:rPr>
          <w:rFonts w:ascii="仿宋" w:hAnsi="仿宋" w:eastAsia="仿宋" w:cs="仿宋"/>
          <w:color w:val="auto"/>
          <w:sz w:val="24"/>
        </w:rPr>
        <w:t>2</w:t>
      </w:r>
      <w:r>
        <w:rPr>
          <w:rFonts w:hint="eastAsia" w:ascii="仿宋" w:hAnsi="仿宋" w:eastAsia="仿宋" w:cs="仿宋"/>
          <w:color w:val="auto"/>
          <w:sz w:val="24"/>
          <w:lang w:val="zh-CN"/>
        </w:rPr>
        <w:t>作永久占地包括：</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F2C8CF7">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1.3 </w:t>
      </w:r>
      <w:r>
        <w:rPr>
          <w:rFonts w:hint="eastAsia" w:ascii="仿宋" w:hAnsi="仿宋" w:eastAsia="仿宋" w:cs="仿宋"/>
          <w:b/>
          <w:bCs/>
          <w:color w:val="auto"/>
          <w:sz w:val="24"/>
          <w:lang w:val="zh-CN"/>
        </w:rPr>
        <w:t>法律</w:t>
      </w:r>
    </w:p>
    <w:p w14:paraId="1A40380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适用于合同的其他规范性文件：</w:t>
      </w:r>
      <w:r>
        <w:rPr>
          <w:rFonts w:ascii="仿宋" w:hAnsi="仿宋" w:eastAsia="仿宋" w:cs="仿宋"/>
          <w:color w:val="auto"/>
          <w:sz w:val="24"/>
        </w:rPr>
        <w:t xml:space="preserve"> </w:t>
      </w:r>
      <w:r>
        <w:rPr>
          <w:rFonts w:hint="eastAsia" w:ascii="仿宋" w:hAnsi="仿宋" w:eastAsia="仿宋" w:cs="仿宋"/>
          <w:color w:val="auto"/>
          <w:sz w:val="24"/>
        </w:rPr>
        <w:t>。</w:t>
      </w:r>
      <w:r>
        <w:rPr>
          <w:rFonts w:ascii="仿宋" w:hAnsi="仿宋" w:eastAsia="仿宋" w:cs="仿宋"/>
          <w:color w:val="auto"/>
          <w:sz w:val="24"/>
        </w:rPr>
        <w:t xml:space="preserve">       </w:t>
      </w:r>
    </w:p>
    <w:p w14:paraId="1C645A9C">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1.4 </w:t>
      </w:r>
      <w:r>
        <w:rPr>
          <w:rFonts w:hint="eastAsia" w:ascii="仿宋" w:hAnsi="仿宋" w:eastAsia="仿宋" w:cs="仿宋"/>
          <w:b/>
          <w:bCs/>
          <w:color w:val="auto"/>
          <w:sz w:val="24"/>
          <w:lang w:val="zh-CN"/>
        </w:rPr>
        <w:t>标准和规范</w:t>
      </w:r>
    </w:p>
    <w:p w14:paraId="4B6C2CBE">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1.4.1</w:t>
      </w:r>
      <w:r>
        <w:rPr>
          <w:rFonts w:hint="eastAsia" w:ascii="仿宋" w:hAnsi="仿宋" w:eastAsia="仿宋" w:cs="仿宋"/>
          <w:color w:val="auto"/>
          <w:sz w:val="24"/>
          <w:lang w:val="zh-CN"/>
        </w:rPr>
        <w:t>适用于工程的标准规范包括：</w:t>
      </w:r>
      <w:r>
        <w:rPr>
          <w:rFonts w:ascii="仿宋" w:hAnsi="仿宋" w:eastAsia="仿宋" w:cs="仿宋"/>
          <w:color w:val="auto"/>
          <w:sz w:val="24"/>
        </w:rPr>
        <w:t xml:space="preserve"> </w:t>
      </w:r>
      <w:r>
        <w:rPr>
          <w:rFonts w:hint="eastAsia" w:ascii="仿宋" w:hAnsi="仿宋" w:eastAsia="仿宋" w:cs="仿宋"/>
          <w:color w:val="auto"/>
          <w:sz w:val="24"/>
          <w:lang w:val="zh-CN"/>
        </w:rPr>
        <w:t>。</w:t>
      </w:r>
    </w:p>
    <w:p w14:paraId="1E802490">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w:t>
      </w:r>
      <w:r>
        <w:rPr>
          <w:rFonts w:ascii="仿宋" w:hAnsi="仿宋" w:eastAsia="仿宋" w:cs="仿宋"/>
          <w:color w:val="auto"/>
          <w:sz w:val="24"/>
          <w:lang w:val="zh-CN"/>
        </w:rPr>
        <w:t xml:space="preserve">4.2 </w:t>
      </w:r>
      <w:r>
        <w:rPr>
          <w:rFonts w:hint="eastAsia" w:ascii="仿宋" w:hAnsi="仿宋" w:eastAsia="仿宋" w:cs="仿宋"/>
          <w:color w:val="auto"/>
          <w:sz w:val="24"/>
          <w:lang w:val="zh-CN"/>
        </w:rPr>
        <w:t>发包人提供国外标准、规范的名称：</w:t>
      </w:r>
      <w:r>
        <w:rPr>
          <w:rFonts w:ascii="仿宋" w:hAnsi="仿宋" w:eastAsia="仿宋" w:cs="仿宋"/>
          <w:color w:val="auto"/>
          <w:sz w:val="24"/>
          <w:u w:val="single"/>
        </w:rPr>
        <w:t xml:space="preserve">   /   </w:t>
      </w:r>
      <w:r>
        <w:rPr>
          <w:rFonts w:hint="eastAsia" w:ascii="仿宋" w:hAnsi="仿宋" w:eastAsia="仿宋" w:cs="仿宋"/>
          <w:color w:val="auto"/>
          <w:sz w:val="24"/>
          <w:lang w:val="zh-CN"/>
        </w:rPr>
        <w:t>；</w:t>
      </w:r>
    </w:p>
    <w:p w14:paraId="087C4000">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发包人提供国外标准、规范的份数：</w:t>
      </w:r>
      <w:r>
        <w:rPr>
          <w:rFonts w:ascii="仿宋" w:hAnsi="仿宋" w:eastAsia="仿宋" w:cs="仿宋"/>
          <w:color w:val="auto"/>
          <w:sz w:val="24"/>
          <w:u w:val="single"/>
        </w:rPr>
        <w:t xml:space="preserve">   /   </w:t>
      </w:r>
      <w:r>
        <w:rPr>
          <w:rFonts w:hint="eastAsia" w:ascii="仿宋" w:hAnsi="仿宋" w:eastAsia="仿宋" w:cs="仿宋"/>
          <w:color w:val="auto"/>
          <w:sz w:val="24"/>
          <w:lang w:val="zh-CN"/>
        </w:rPr>
        <w:t>；</w:t>
      </w:r>
    </w:p>
    <w:p w14:paraId="16D8CDBA">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发包人提供国外标准、规范的名称：</w:t>
      </w:r>
      <w:r>
        <w:rPr>
          <w:rFonts w:ascii="仿宋" w:hAnsi="仿宋" w:eastAsia="仿宋" w:cs="仿宋"/>
          <w:color w:val="auto"/>
          <w:sz w:val="24"/>
          <w:u w:val="single"/>
        </w:rPr>
        <w:t xml:space="preserve">   /   </w:t>
      </w:r>
      <w:r>
        <w:rPr>
          <w:rFonts w:hint="eastAsia" w:ascii="仿宋" w:hAnsi="仿宋" w:eastAsia="仿宋" w:cs="仿宋"/>
          <w:color w:val="auto"/>
          <w:sz w:val="24"/>
        </w:rPr>
        <w:t>。</w:t>
      </w:r>
    </w:p>
    <w:p w14:paraId="487DD4C8">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1.4.3 </w:t>
      </w:r>
      <w:r>
        <w:rPr>
          <w:rFonts w:hint="eastAsia" w:ascii="仿宋" w:hAnsi="仿宋" w:eastAsia="仿宋" w:cs="仿宋"/>
          <w:color w:val="auto"/>
          <w:sz w:val="24"/>
          <w:lang w:val="zh-CN"/>
        </w:rPr>
        <w:t>发包人对工程的技术标准和功能要求的特殊要求：</w:t>
      </w:r>
      <w:r>
        <w:rPr>
          <w:rFonts w:ascii="仿宋" w:hAnsi="仿宋" w:eastAsia="仿宋" w:cs="仿宋"/>
          <w:color w:val="auto"/>
          <w:sz w:val="24"/>
        </w:rPr>
        <w:t xml:space="preserve"> </w:t>
      </w:r>
      <w:r>
        <w:rPr>
          <w:rFonts w:hint="eastAsia" w:ascii="仿宋" w:hAnsi="仿宋" w:eastAsia="仿宋" w:cs="仿宋"/>
          <w:color w:val="auto"/>
          <w:sz w:val="24"/>
          <w:lang w:val="zh-CN"/>
        </w:rPr>
        <w:t>。</w:t>
      </w:r>
    </w:p>
    <w:p w14:paraId="336B78B6">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1.5 </w:t>
      </w:r>
      <w:r>
        <w:rPr>
          <w:rFonts w:hint="eastAsia" w:ascii="仿宋" w:hAnsi="仿宋" w:eastAsia="仿宋" w:cs="仿宋"/>
          <w:b/>
          <w:bCs/>
          <w:color w:val="auto"/>
          <w:sz w:val="24"/>
          <w:lang w:val="zh-CN"/>
        </w:rPr>
        <w:t>合同文件的优先顺序</w:t>
      </w:r>
    </w:p>
    <w:p w14:paraId="23B09B9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合同文件组成及优先顺序为：</w:t>
      </w:r>
      <w:r>
        <w:rPr>
          <w:rFonts w:ascii="仿宋" w:hAnsi="仿宋" w:eastAsia="仿宋" w:cs="仿宋"/>
          <w:color w:val="auto"/>
          <w:sz w:val="24"/>
        </w:rPr>
        <w:t xml:space="preserve"> </w:t>
      </w:r>
      <w:r>
        <w:rPr>
          <w:rFonts w:hint="eastAsia" w:ascii="仿宋" w:hAnsi="仿宋" w:eastAsia="仿宋" w:cs="仿宋"/>
          <w:color w:val="auto"/>
          <w:sz w:val="24"/>
          <w:lang w:val="zh-CN"/>
        </w:rPr>
        <w:t>。</w:t>
      </w:r>
    </w:p>
    <w:p w14:paraId="1AEFA338">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1.6 </w:t>
      </w:r>
      <w:r>
        <w:rPr>
          <w:rFonts w:hint="eastAsia" w:ascii="仿宋" w:hAnsi="仿宋" w:eastAsia="仿宋" w:cs="仿宋"/>
          <w:b/>
          <w:bCs/>
          <w:color w:val="auto"/>
          <w:sz w:val="24"/>
          <w:lang w:val="zh-CN"/>
        </w:rPr>
        <w:t>图纸和承包人文件</w:t>
      </w:r>
    </w:p>
    <w:p w14:paraId="19786AE6">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1.6.1 </w:t>
      </w:r>
      <w:r>
        <w:rPr>
          <w:rFonts w:hint="eastAsia" w:ascii="仿宋" w:hAnsi="仿宋" w:eastAsia="仿宋" w:cs="仿宋"/>
          <w:color w:val="auto"/>
          <w:sz w:val="24"/>
          <w:lang w:val="zh-CN"/>
        </w:rPr>
        <w:t>图纸的提供</w:t>
      </w:r>
    </w:p>
    <w:p w14:paraId="120B15AB">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发包人向承包人提供图纸的期限：</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CBB1D0E">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发包人向承包人提供图纸的数量：</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3B22B34">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发包人向承包人提供图纸的内容：</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00D969D">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1.6.4 </w:t>
      </w:r>
      <w:r>
        <w:rPr>
          <w:rFonts w:hint="eastAsia" w:ascii="仿宋" w:hAnsi="仿宋" w:eastAsia="仿宋" w:cs="仿宋"/>
          <w:color w:val="auto"/>
          <w:sz w:val="24"/>
          <w:lang w:val="zh-CN"/>
        </w:rPr>
        <w:t>承包人文件</w:t>
      </w:r>
    </w:p>
    <w:p w14:paraId="7EA7464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需要由承包人提供的文件，包括：</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88A7479">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承包人提供的文件的期限为：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957CC9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承包人提供的文件的数量为：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26B8D7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承包人提供的文件的形式为：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80154AE">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发包人审批承包人文件的期限：</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24384CD">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6</w:t>
      </w:r>
      <w:r>
        <w:rPr>
          <w:rFonts w:ascii="仿宋" w:hAnsi="仿宋" w:eastAsia="仿宋" w:cs="仿宋"/>
          <w:color w:val="auto"/>
          <w:sz w:val="24"/>
          <w:lang w:val="zh-CN"/>
        </w:rPr>
        <w:t xml:space="preserve">.5 </w:t>
      </w:r>
      <w:r>
        <w:rPr>
          <w:rFonts w:hint="eastAsia" w:ascii="仿宋" w:hAnsi="仿宋" w:eastAsia="仿宋" w:cs="仿宋"/>
          <w:color w:val="auto"/>
          <w:sz w:val="24"/>
          <w:lang w:val="zh-CN"/>
        </w:rPr>
        <w:t>现场图纸准备</w:t>
      </w:r>
    </w:p>
    <w:p w14:paraId="15C20E09">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关于现场图纸准备的约定：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8173FB5">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1.7 </w:t>
      </w:r>
      <w:r>
        <w:rPr>
          <w:rFonts w:hint="eastAsia" w:ascii="仿宋" w:hAnsi="仿宋" w:eastAsia="仿宋" w:cs="仿宋"/>
          <w:b/>
          <w:bCs/>
          <w:color w:val="auto"/>
          <w:sz w:val="24"/>
          <w:lang w:val="zh-CN"/>
        </w:rPr>
        <w:t>联络</w:t>
      </w:r>
    </w:p>
    <w:p w14:paraId="41E8765A">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1.7.1 </w:t>
      </w:r>
      <w:r>
        <w:rPr>
          <w:rFonts w:hint="eastAsia" w:ascii="仿宋" w:hAnsi="仿宋" w:eastAsia="仿宋" w:cs="仿宋"/>
          <w:color w:val="auto"/>
          <w:sz w:val="24"/>
          <w:lang w:val="zh-CN"/>
        </w:rPr>
        <w:t>发包人和承包人应当在</w:t>
      </w:r>
      <w:r>
        <w:rPr>
          <w:rFonts w:ascii="仿宋" w:hAnsi="仿宋" w:eastAsia="仿宋" w:cs="仿宋"/>
          <w:color w:val="auto"/>
          <w:sz w:val="24"/>
          <w:lang w:val="zh-CN"/>
        </w:rPr>
        <w:t>7</w:t>
      </w:r>
      <w:r>
        <w:rPr>
          <w:rFonts w:hint="eastAsia" w:ascii="仿宋" w:hAnsi="仿宋" w:eastAsia="仿宋" w:cs="仿宋"/>
          <w:color w:val="auto"/>
          <w:sz w:val="24"/>
          <w:lang w:val="zh-CN"/>
        </w:rPr>
        <w:t>天内将与合同有关的通知、批准、证明、证书、指示、指令、要求、请求、同意、意见、确定和决定等书面函件送达对方当事人。</w:t>
      </w:r>
    </w:p>
    <w:p w14:paraId="49CA6253">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 xml:space="preserve">1.7.2 </w:t>
      </w:r>
      <w:r>
        <w:rPr>
          <w:rFonts w:hint="eastAsia" w:ascii="仿宋" w:hAnsi="仿宋" w:eastAsia="仿宋" w:cs="仿宋"/>
          <w:color w:val="auto"/>
          <w:sz w:val="24"/>
          <w:lang w:val="zh-CN"/>
        </w:rPr>
        <w:t>发包人接收文件的地点：</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C62246D">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发包人指定的接收人为：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02DD635">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承包人接收文件的地点：</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95DCAAF">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承包人指定的接收人为：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DD811B3">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监理人接收文件的地点：</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39E548F">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监理人指定的接收人为：</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9913CFA">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1.</w:t>
      </w:r>
      <w:r>
        <w:rPr>
          <w:rFonts w:ascii="仿宋" w:hAnsi="仿宋" w:eastAsia="仿宋" w:cs="仿宋"/>
          <w:b/>
          <w:bCs/>
          <w:color w:val="auto"/>
          <w:sz w:val="24"/>
        </w:rPr>
        <w:t>8</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交通运输</w:t>
      </w:r>
    </w:p>
    <w:p w14:paraId="355AB1AB">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8</w:t>
      </w:r>
      <w:r>
        <w:rPr>
          <w:rFonts w:ascii="仿宋" w:hAnsi="仿宋" w:eastAsia="仿宋" w:cs="仿宋"/>
          <w:color w:val="auto"/>
          <w:sz w:val="24"/>
          <w:lang w:val="zh-CN"/>
        </w:rPr>
        <w:t xml:space="preserve">.1 </w:t>
      </w:r>
      <w:r>
        <w:rPr>
          <w:rFonts w:hint="eastAsia" w:ascii="仿宋" w:hAnsi="仿宋" w:eastAsia="仿宋" w:cs="仿宋"/>
          <w:color w:val="auto"/>
          <w:sz w:val="24"/>
          <w:lang w:val="zh-CN"/>
        </w:rPr>
        <w:t>出入现场的权利</w:t>
      </w:r>
    </w:p>
    <w:p w14:paraId="08FCAC85">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关于出入现场的权利的约定：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3C53B92">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8</w:t>
      </w:r>
      <w:r>
        <w:rPr>
          <w:rFonts w:ascii="仿宋" w:hAnsi="仿宋" w:eastAsia="仿宋" w:cs="仿宋"/>
          <w:color w:val="auto"/>
          <w:sz w:val="24"/>
          <w:lang w:val="zh-CN"/>
        </w:rPr>
        <w:t>.</w:t>
      </w:r>
      <w:r>
        <w:rPr>
          <w:rFonts w:ascii="仿宋" w:hAnsi="仿宋" w:eastAsia="仿宋" w:cs="仿宋"/>
          <w:color w:val="auto"/>
          <w:sz w:val="24"/>
        </w:rPr>
        <w:t>2</w:t>
      </w:r>
      <w:r>
        <w:rPr>
          <w:rFonts w:hint="eastAsia" w:ascii="仿宋" w:hAnsi="仿宋" w:eastAsia="仿宋" w:cs="仿宋"/>
          <w:color w:val="auto"/>
          <w:sz w:val="24"/>
          <w:lang w:val="zh-CN"/>
        </w:rPr>
        <w:t>场内交通</w:t>
      </w:r>
    </w:p>
    <w:p w14:paraId="11A2D1E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关于场外交通和场内交通的边界的约定：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2847E2D">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关于发包人向承包人免费提供满足工程施工需要的场内道路和交通设施的约定：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53B663F">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8</w:t>
      </w:r>
      <w:r>
        <w:rPr>
          <w:rFonts w:ascii="仿宋" w:hAnsi="仿宋" w:eastAsia="仿宋" w:cs="仿宋"/>
          <w:color w:val="auto"/>
          <w:sz w:val="24"/>
          <w:lang w:val="zh-CN"/>
        </w:rPr>
        <w:t>.</w:t>
      </w:r>
      <w:r>
        <w:rPr>
          <w:rFonts w:ascii="仿宋" w:hAnsi="仿宋" w:eastAsia="仿宋" w:cs="仿宋"/>
          <w:color w:val="auto"/>
          <w:sz w:val="24"/>
        </w:rPr>
        <w:t>3</w:t>
      </w:r>
      <w:r>
        <w:rPr>
          <w:rFonts w:ascii="仿宋" w:hAnsi="仿宋" w:eastAsia="仿宋" w:cs="仿宋"/>
          <w:color w:val="auto"/>
          <w:sz w:val="24"/>
          <w:lang w:val="zh-CN"/>
        </w:rPr>
        <w:t xml:space="preserve"> </w:t>
      </w:r>
      <w:r>
        <w:rPr>
          <w:rFonts w:hint="eastAsia" w:ascii="仿宋" w:hAnsi="仿宋" w:eastAsia="仿宋" w:cs="仿宋"/>
          <w:color w:val="auto"/>
          <w:sz w:val="24"/>
          <w:lang w:val="zh-CN"/>
        </w:rPr>
        <w:t>超大件和超重件的运输</w:t>
      </w:r>
    </w:p>
    <w:p w14:paraId="44E4EE53">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运输超大件或超重件所需的道路和桥梁临时加固改造费用和其他有关费用由</w:t>
      </w:r>
      <w:r>
        <w:rPr>
          <w:rFonts w:ascii="仿宋" w:hAnsi="仿宋" w:eastAsia="仿宋" w:cs="仿宋"/>
          <w:color w:val="auto"/>
          <w:sz w:val="24"/>
          <w:u w:val="single"/>
        </w:rPr>
        <w:t xml:space="preserve">         </w:t>
      </w:r>
      <w:r>
        <w:rPr>
          <w:rFonts w:hint="eastAsia" w:ascii="仿宋" w:hAnsi="仿宋" w:eastAsia="仿宋" w:cs="仿宋"/>
          <w:color w:val="auto"/>
          <w:sz w:val="24"/>
        </w:rPr>
        <w:t>承担。</w:t>
      </w:r>
    </w:p>
    <w:p w14:paraId="10D52B0A">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1.</w:t>
      </w:r>
      <w:r>
        <w:rPr>
          <w:rFonts w:ascii="仿宋" w:hAnsi="仿宋" w:eastAsia="仿宋" w:cs="仿宋"/>
          <w:b/>
          <w:bCs/>
          <w:color w:val="auto"/>
          <w:sz w:val="24"/>
        </w:rPr>
        <w:t>9</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知识产权</w:t>
      </w:r>
    </w:p>
    <w:p w14:paraId="16A2D804">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9</w:t>
      </w:r>
      <w:r>
        <w:rPr>
          <w:rFonts w:ascii="仿宋" w:hAnsi="仿宋" w:eastAsia="仿宋" w:cs="仿宋"/>
          <w:color w:val="auto"/>
          <w:sz w:val="24"/>
          <w:lang w:val="zh-CN"/>
        </w:rPr>
        <w:t xml:space="preserve">.1 </w:t>
      </w:r>
      <w:r>
        <w:rPr>
          <w:rFonts w:hint="eastAsia" w:ascii="仿宋" w:hAnsi="仿宋" w:eastAsia="仿宋" w:cs="仿宋"/>
          <w:color w:val="auto"/>
          <w:sz w:val="24"/>
          <w:lang w:val="zh-CN"/>
        </w:rPr>
        <w:t>关于发包人提供给承包人的图纸、发包人为实施工程自行编制或委托编制的技术规范以及反映发包人关于合同要求或其他类似性质的文件的著作权的归属：</w:t>
      </w:r>
      <w:r>
        <w:rPr>
          <w:rFonts w:ascii="仿宋" w:hAnsi="仿宋" w:eastAsia="仿宋" w:cs="仿宋"/>
          <w:color w:val="auto"/>
          <w:sz w:val="24"/>
          <w:u w:val="single"/>
        </w:rPr>
        <w:t xml:space="preserve">           </w:t>
      </w:r>
      <w:r>
        <w:rPr>
          <w:rFonts w:hint="eastAsia" w:ascii="仿宋" w:hAnsi="仿宋" w:eastAsia="仿宋" w:cs="仿宋"/>
          <w:color w:val="auto"/>
          <w:sz w:val="24"/>
          <w:lang w:val="zh-CN"/>
        </w:rPr>
        <w:t>。</w:t>
      </w:r>
    </w:p>
    <w:p w14:paraId="3BDEBB4A">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关于发包人提供的上述文件的使用限制的要求：</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w:t>
      </w:r>
    </w:p>
    <w:p w14:paraId="401D3761">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9</w:t>
      </w:r>
      <w:r>
        <w:rPr>
          <w:rFonts w:ascii="仿宋" w:hAnsi="仿宋" w:eastAsia="仿宋" w:cs="仿宋"/>
          <w:color w:val="auto"/>
          <w:sz w:val="24"/>
          <w:lang w:val="zh-CN"/>
        </w:rPr>
        <w:t xml:space="preserve">.2 </w:t>
      </w:r>
      <w:r>
        <w:rPr>
          <w:rFonts w:hint="eastAsia" w:ascii="仿宋" w:hAnsi="仿宋" w:eastAsia="仿宋" w:cs="仿宋"/>
          <w:color w:val="auto"/>
          <w:sz w:val="24"/>
          <w:lang w:val="zh-CN"/>
        </w:rPr>
        <w:t>关于承包人为实施工程所编制文件的著作权的归属：</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w:t>
      </w:r>
    </w:p>
    <w:p w14:paraId="4E08620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关于承包人提供的上述文件的使用限制的要求：</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w:t>
      </w:r>
    </w:p>
    <w:p w14:paraId="360B8082">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1.</w:t>
      </w:r>
      <w:r>
        <w:rPr>
          <w:rFonts w:ascii="仿宋" w:hAnsi="仿宋" w:eastAsia="仿宋" w:cs="仿宋"/>
          <w:color w:val="auto"/>
          <w:sz w:val="24"/>
        </w:rPr>
        <w:t>9</w:t>
      </w:r>
      <w:r>
        <w:rPr>
          <w:rFonts w:ascii="仿宋" w:hAnsi="仿宋" w:eastAsia="仿宋" w:cs="仿宋"/>
          <w:color w:val="auto"/>
          <w:sz w:val="24"/>
          <w:lang w:val="zh-CN"/>
        </w:rPr>
        <w:t>.</w:t>
      </w:r>
      <w:r>
        <w:rPr>
          <w:rFonts w:ascii="仿宋" w:hAnsi="仿宋" w:eastAsia="仿宋" w:cs="仿宋"/>
          <w:color w:val="auto"/>
          <w:sz w:val="24"/>
        </w:rPr>
        <w:t>3</w:t>
      </w:r>
      <w:r>
        <w:rPr>
          <w:rFonts w:ascii="仿宋" w:hAnsi="仿宋" w:eastAsia="仿宋" w:cs="仿宋"/>
          <w:color w:val="auto"/>
          <w:sz w:val="24"/>
          <w:lang w:val="zh-CN"/>
        </w:rPr>
        <w:t xml:space="preserve"> </w:t>
      </w:r>
      <w:r>
        <w:rPr>
          <w:rFonts w:hint="eastAsia" w:ascii="仿宋" w:hAnsi="仿宋" w:eastAsia="仿宋" w:cs="仿宋"/>
          <w:color w:val="auto"/>
          <w:sz w:val="24"/>
          <w:lang w:val="zh-CN"/>
        </w:rPr>
        <w:t>承包人在施工过程中所采用的专利、专有技术、技术</w:t>
      </w:r>
    </w:p>
    <w:p w14:paraId="63EC118F">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秘密的使用费的承担方式：</w:t>
      </w:r>
      <w:r>
        <w:rPr>
          <w:rFonts w:ascii="仿宋" w:hAnsi="仿宋" w:eastAsia="仿宋" w:cs="仿宋"/>
          <w:color w:val="auto"/>
          <w:sz w:val="24"/>
          <w:u w:val="single"/>
        </w:rPr>
        <w:t xml:space="preserve">                          </w:t>
      </w:r>
      <w:r>
        <w:rPr>
          <w:rFonts w:hint="eastAsia" w:ascii="仿宋" w:hAnsi="仿宋" w:eastAsia="仿宋" w:cs="仿宋"/>
          <w:color w:val="auto"/>
          <w:sz w:val="24"/>
          <w:lang w:val="zh-CN"/>
        </w:rPr>
        <w:t>。</w:t>
      </w:r>
    </w:p>
    <w:p w14:paraId="0EEF72B3">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1.1</w:t>
      </w:r>
      <w:r>
        <w:rPr>
          <w:rFonts w:ascii="仿宋" w:hAnsi="仿宋" w:eastAsia="仿宋" w:cs="仿宋"/>
          <w:b/>
          <w:bCs/>
          <w:color w:val="auto"/>
          <w:sz w:val="24"/>
        </w:rPr>
        <w:t>0</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工程量清单错误的修正</w:t>
      </w:r>
    </w:p>
    <w:p w14:paraId="6AAFE655">
      <w:pPr>
        <w:spacing w:line="400" w:lineRule="exact"/>
        <w:ind w:firstLine="480" w:firstLineChars="200"/>
        <w:rPr>
          <w:rFonts w:ascii="仿宋" w:hAnsi="仿宋" w:eastAsia="仿宋" w:cs="仿宋"/>
          <w:color w:val="auto"/>
          <w:sz w:val="24"/>
        </w:rPr>
      </w:pPr>
      <w:r>
        <w:rPr>
          <w:rFonts w:hint="eastAsia" w:ascii="仿宋" w:hAnsi="仿宋" w:eastAsia="仿宋" w:cs="仿宋"/>
          <w:color w:val="auto"/>
          <w:sz w:val="24"/>
          <w:lang w:val="zh-CN"/>
        </w:rPr>
        <w:t>出现工程量清单错误时，是否调整合同价格：</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3AF3D90">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允许调整合同价格的工程量偏差范围：</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7AAD1F9">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2.</w:t>
      </w:r>
      <w:r>
        <w:rPr>
          <w:rFonts w:hint="eastAsia" w:ascii="仿宋" w:hAnsi="仿宋" w:eastAsia="仿宋" w:cs="仿宋"/>
          <w:b/>
          <w:bCs/>
          <w:color w:val="auto"/>
          <w:sz w:val="24"/>
          <w:lang w:val="zh-CN"/>
        </w:rPr>
        <w:t>发包人</w:t>
      </w:r>
    </w:p>
    <w:p w14:paraId="720080C2">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2.</w:t>
      </w:r>
      <w:r>
        <w:rPr>
          <w:rFonts w:ascii="仿宋" w:hAnsi="仿宋" w:eastAsia="仿宋" w:cs="仿宋"/>
          <w:b/>
          <w:bCs/>
          <w:color w:val="auto"/>
          <w:sz w:val="24"/>
        </w:rPr>
        <w:t>1</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发包人代表</w:t>
      </w:r>
    </w:p>
    <w:p w14:paraId="253BE90C">
      <w:pPr>
        <w:spacing w:line="400" w:lineRule="exact"/>
        <w:ind w:firstLine="480" w:firstLineChars="200"/>
        <w:rPr>
          <w:rFonts w:ascii="仿宋" w:hAnsi="仿宋" w:eastAsia="仿宋" w:cs="仿宋"/>
          <w:color w:val="auto"/>
          <w:sz w:val="24"/>
          <w:lang w:val="en"/>
        </w:rPr>
      </w:pPr>
      <w:r>
        <w:rPr>
          <w:rFonts w:hint="eastAsia" w:ascii="仿宋" w:hAnsi="仿宋" w:eastAsia="仿宋" w:cs="仿宋"/>
          <w:color w:val="auto"/>
          <w:sz w:val="24"/>
          <w:lang w:val="zh-CN"/>
        </w:rPr>
        <w:t>发包人代表：</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0ECE65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姓</w:t>
      </w:r>
      <w:r>
        <w:rPr>
          <w:rFonts w:ascii="仿宋" w:hAnsi="仿宋" w:eastAsia="仿宋" w:cs="仿宋"/>
          <w:color w:val="auto"/>
          <w:sz w:val="24"/>
        </w:rPr>
        <w:t xml:space="preserve">    </w:t>
      </w:r>
      <w:r>
        <w:rPr>
          <w:rFonts w:hint="eastAsia" w:ascii="仿宋" w:hAnsi="仿宋" w:eastAsia="仿宋" w:cs="仿宋"/>
          <w:color w:val="auto"/>
          <w:sz w:val="24"/>
          <w:lang w:val="zh-CN"/>
        </w:rPr>
        <w:t>名：</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0760691A">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身份证号：</w:t>
      </w:r>
      <w:r>
        <w:rPr>
          <w:rFonts w:ascii="仿宋" w:hAnsi="仿宋" w:eastAsia="仿宋" w:cs="仿宋"/>
          <w:color w:val="auto"/>
          <w:sz w:val="24"/>
          <w:u w:val="single"/>
        </w:rPr>
        <w:t xml:space="preserve">                </w:t>
      </w:r>
      <w:r>
        <w:rPr>
          <w:rFonts w:ascii="仿宋" w:hAnsi="仿宋" w:eastAsia="仿宋" w:cs="仿宋"/>
          <w:color w:val="auto"/>
          <w:sz w:val="24"/>
          <w:u w:val="single"/>
          <w:lang w:val="en"/>
        </w:rPr>
        <w:t xml:space="preserve"> </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6F9FDC6">
      <w:pPr>
        <w:spacing w:line="400" w:lineRule="exact"/>
        <w:ind w:firstLine="480" w:firstLineChars="200"/>
        <w:rPr>
          <w:rFonts w:ascii="仿宋" w:hAnsi="仿宋" w:eastAsia="仿宋" w:cs="仿宋"/>
          <w:color w:val="auto"/>
          <w:sz w:val="24"/>
          <w:lang w:val="en"/>
        </w:rPr>
      </w:pPr>
      <w:r>
        <w:rPr>
          <w:rFonts w:hint="eastAsia" w:ascii="仿宋" w:hAnsi="仿宋" w:eastAsia="仿宋" w:cs="仿宋"/>
          <w:color w:val="auto"/>
          <w:sz w:val="24"/>
          <w:lang w:val="zh-CN"/>
        </w:rPr>
        <w:t>职</w:t>
      </w:r>
      <w:r>
        <w:rPr>
          <w:rFonts w:ascii="仿宋" w:hAnsi="仿宋" w:eastAsia="仿宋" w:cs="仿宋"/>
          <w:color w:val="auto"/>
          <w:sz w:val="24"/>
        </w:rPr>
        <w:t xml:space="preserve">    </w:t>
      </w:r>
      <w:r>
        <w:rPr>
          <w:rFonts w:hint="eastAsia" w:ascii="仿宋" w:hAnsi="仿宋" w:eastAsia="仿宋" w:cs="仿宋"/>
          <w:color w:val="auto"/>
          <w:sz w:val="24"/>
          <w:lang w:val="zh-CN"/>
        </w:rPr>
        <w:t>务：</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24244D9">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联系电话：</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666DB08">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电子邮箱：</w:t>
      </w:r>
      <w:r>
        <w:rPr>
          <w:rFonts w:ascii="仿宋" w:hAnsi="仿宋" w:eastAsia="仿宋" w:cs="仿宋"/>
          <w:color w:val="auto"/>
          <w:sz w:val="24"/>
          <w:u w:val="single"/>
        </w:rPr>
        <w:t xml:space="preserve">                </w:t>
      </w:r>
      <w:r>
        <w:rPr>
          <w:rFonts w:ascii="仿宋" w:hAnsi="仿宋" w:eastAsia="仿宋" w:cs="仿宋"/>
          <w:color w:val="auto"/>
          <w:sz w:val="24"/>
          <w:u w:val="single"/>
          <w:lang w:val="en"/>
        </w:rPr>
        <w:t xml:space="preserve"> </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F48A726">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通信地址：</w:t>
      </w:r>
      <w:r>
        <w:rPr>
          <w:rFonts w:ascii="仿宋" w:hAnsi="仿宋" w:eastAsia="仿宋" w:cs="仿宋"/>
          <w:color w:val="auto"/>
          <w:sz w:val="24"/>
          <w:u w:val="single"/>
        </w:rPr>
        <w:t xml:space="preserve">                </w:t>
      </w:r>
      <w:r>
        <w:rPr>
          <w:rFonts w:ascii="仿宋" w:hAnsi="仿宋" w:eastAsia="仿宋" w:cs="仿宋"/>
          <w:color w:val="auto"/>
          <w:sz w:val="24"/>
          <w:u w:val="single"/>
          <w:lang w:val="en"/>
        </w:rPr>
        <w:t xml:space="preserve"> </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0E4253E">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发包人对发包人代表的授权范围如下：</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10E9A76">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2.</w:t>
      </w:r>
      <w:r>
        <w:rPr>
          <w:rFonts w:ascii="仿宋" w:hAnsi="仿宋" w:eastAsia="仿宋" w:cs="仿宋"/>
          <w:b/>
          <w:bCs/>
          <w:color w:val="auto"/>
          <w:sz w:val="24"/>
        </w:rPr>
        <w:t>2</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施工现场、施工条件和基础资料的提供</w:t>
      </w:r>
    </w:p>
    <w:p w14:paraId="7B3A1BE1">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2.</w:t>
      </w:r>
      <w:r>
        <w:rPr>
          <w:rFonts w:ascii="仿宋" w:hAnsi="仿宋" w:eastAsia="仿宋" w:cs="仿宋"/>
          <w:color w:val="auto"/>
          <w:sz w:val="24"/>
        </w:rPr>
        <w:t>2</w:t>
      </w:r>
      <w:r>
        <w:rPr>
          <w:rFonts w:ascii="仿宋" w:hAnsi="仿宋" w:eastAsia="仿宋" w:cs="仿宋"/>
          <w:color w:val="auto"/>
          <w:sz w:val="24"/>
          <w:lang w:val="zh-CN"/>
        </w:rPr>
        <w:t xml:space="preserve">.1 </w:t>
      </w:r>
      <w:r>
        <w:rPr>
          <w:rFonts w:hint="eastAsia" w:ascii="仿宋" w:hAnsi="仿宋" w:eastAsia="仿宋" w:cs="仿宋"/>
          <w:color w:val="auto"/>
          <w:sz w:val="24"/>
          <w:lang w:val="zh-CN"/>
        </w:rPr>
        <w:t>提供施工现场</w:t>
      </w:r>
    </w:p>
    <w:p w14:paraId="2DB64300">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关于发包人移交施工现场的期限要求：</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DD23480">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2.</w:t>
      </w:r>
      <w:r>
        <w:rPr>
          <w:rFonts w:ascii="仿宋" w:hAnsi="仿宋" w:eastAsia="仿宋" w:cs="仿宋"/>
          <w:color w:val="auto"/>
          <w:sz w:val="24"/>
        </w:rPr>
        <w:t>2</w:t>
      </w:r>
      <w:r>
        <w:rPr>
          <w:rFonts w:ascii="仿宋" w:hAnsi="仿宋" w:eastAsia="仿宋" w:cs="仿宋"/>
          <w:color w:val="auto"/>
          <w:sz w:val="24"/>
          <w:lang w:val="zh-CN"/>
        </w:rPr>
        <w:t xml:space="preserve">.2 </w:t>
      </w:r>
      <w:r>
        <w:rPr>
          <w:rFonts w:hint="eastAsia" w:ascii="仿宋" w:hAnsi="仿宋" w:eastAsia="仿宋" w:cs="仿宋"/>
          <w:color w:val="auto"/>
          <w:sz w:val="24"/>
          <w:lang w:val="zh-CN"/>
        </w:rPr>
        <w:t>提供施工条件</w:t>
      </w:r>
    </w:p>
    <w:p w14:paraId="0C55A7D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关于发包人应负责提供施工所需要的条件，包括：</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CB6FDFF">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2.</w:t>
      </w:r>
      <w:r>
        <w:rPr>
          <w:rFonts w:ascii="仿宋" w:hAnsi="仿宋" w:eastAsia="仿宋" w:cs="仿宋"/>
          <w:b/>
          <w:bCs/>
          <w:color w:val="auto"/>
          <w:sz w:val="24"/>
        </w:rPr>
        <w:t>3</w:t>
      </w:r>
      <w:r>
        <w:rPr>
          <w:rFonts w:ascii="仿宋" w:hAnsi="仿宋" w:eastAsia="仿宋" w:cs="仿宋"/>
          <w:b/>
          <w:bCs/>
          <w:color w:val="auto"/>
          <w:sz w:val="24"/>
          <w:lang w:val="zh-CN"/>
        </w:rPr>
        <w:t xml:space="preserve"> </w:t>
      </w:r>
      <w:r>
        <w:rPr>
          <w:rFonts w:hint="eastAsia" w:ascii="仿宋" w:hAnsi="仿宋" w:eastAsia="仿宋" w:cs="仿宋"/>
          <w:b/>
          <w:bCs/>
          <w:color w:val="auto"/>
          <w:sz w:val="24"/>
          <w:lang w:val="zh-CN"/>
        </w:rPr>
        <w:t>资金来源证明及支付担保</w:t>
      </w:r>
    </w:p>
    <w:p w14:paraId="003A1F55">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发包人提供资金来源证明的期限要求：</w:t>
      </w:r>
      <w:r>
        <w:rPr>
          <w:rFonts w:ascii="仿宋" w:hAnsi="仿宋" w:eastAsia="仿宋" w:cs="仿宋"/>
          <w:color w:val="auto"/>
          <w:sz w:val="24"/>
        </w:rPr>
        <w:t>/</w:t>
      </w:r>
      <w:r>
        <w:rPr>
          <w:rFonts w:hint="eastAsia" w:ascii="仿宋" w:hAnsi="仿宋" w:eastAsia="仿宋" w:cs="仿宋"/>
          <w:color w:val="auto"/>
          <w:sz w:val="24"/>
          <w:lang w:val="zh-CN"/>
        </w:rPr>
        <w:t>。</w:t>
      </w:r>
    </w:p>
    <w:p w14:paraId="306F0BE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发包人是否提供支付担保：</w:t>
      </w:r>
      <w:r>
        <w:rPr>
          <w:rFonts w:ascii="仿宋" w:hAnsi="仿宋" w:eastAsia="仿宋" w:cs="仿宋"/>
          <w:color w:val="auto"/>
          <w:sz w:val="24"/>
        </w:rPr>
        <w:t>/</w:t>
      </w:r>
      <w:r>
        <w:rPr>
          <w:rFonts w:hint="eastAsia" w:ascii="仿宋" w:hAnsi="仿宋" w:eastAsia="仿宋" w:cs="仿宋"/>
          <w:color w:val="auto"/>
          <w:sz w:val="24"/>
          <w:lang w:val="zh-CN"/>
        </w:rPr>
        <w:t>。</w:t>
      </w:r>
    </w:p>
    <w:p w14:paraId="3AAD7A8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发包人提供支付担保的形式：</w:t>
      </w:r>
      <w:r>
        <w:rPr>
          <w:rFonts w:ascii="仿宋" w:hAnsi="仿宋" w:eastAsia="仿宋" w:cs="仿宋"/>
          <w:color w:val="auto"/>
          <w:sz w:val="24"/>
        </w:rPr>
        <w:t>/</w:t>
      </w:r>
      <w:r>
        <w:rPr>
          <w:rFonts w:hint="eastAsia" w:ascii="仿宋" w:hAnsi="仿宋" w:eastAsia="仿宋" w:cs="仿宋"/>
          <w:color w:val="auto"/>
          <w:sz w:val="24"/>
        </w:rPr>
        <w:t>。</w:t>
      </w:r>
    </w:p>
    <w:p w14:paraId="00878D7D">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3. </w:t>
      </w:r>
      <w:r>
        <w:rPr>
          <w:rFonts w:hint="eastAsia" w:ascii="仿宋" w:hAnsi="仿宋" w:eastAsia="仿宋" w:cs="仿宋"/>
          <w:b/>
          <w:bCs/>
          <w:color w:val="auto"/>
          <w:sz w:val="24"/>
          <w:lang w:val="zh-CN"/>
        </w:rPr>
        <w:t>承包人</w:t>
      </w:r>
    </w:p>
    <w:p w14:paraId="5BABB173">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 xml:space="preserve">3.1 </w:t>
      </w:r>
      <w:r>
        <w:rPr>
          <w:rFonts w:hint="eastAsia" w:ascii="仿宋" w:hAnsi="仿宋" w:eastAsia="仿宋" w:cs="仿宋"/>
          <w:b/>
          <w:bCs/>
          <w:color w:val="auto"/>
          <w:sz w:val="24"/>
          <w:lang w:val="zh-CN"/>
        </w:rPr>
        <w:t>承包人的一般义务</w:t>
      </w:r>
    </w:p>
    <w:p w14:paraId="2352DF86">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承包人提交的竣工资料的内容：</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A62378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承包人需要提交的竣工资料套数：</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E4CD554">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承包人提交的竣工资料的费用承担：</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21513A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承包人提交的竣工资料移交时间：</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C3AA85E">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承包人提交的竣工资料形式要求：</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9633B9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承包人应履行的其他义务：</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0F11E3F">
      <w:pPr>
        <w:spacing w:line="400" w:lineRule="exact"/>
        <w:ind w:firstLine="482" w:firstLineChars="200"/>
        <w:rPr>
          <w:rFonts w:ascii="仿宋" w:hAnsi="仿宋" w:eastAsia="仿宋" w:cs="仿宋"/>
          <w:b/>
          <w:bCs/>
          <w:color w:val="auto"/>
          <w:sz w:val="24"/>
          <w:lang w:val="zh-CN"/>
        </w:rPr>
      </w:pPr>
      <w:r>
        <w:rPr>
          <w:rFonts w:ascii="仿宋" w:hAnsi="仿宋" w:eastAsia="仿宋" w:cs="仿宋"/>
          <w:b/>
          <w:bCs/>
          <w:color w:val="auto"/>
          <w:sz w:val="24"/>
          <w:lang w:val="zh-CN"/>
        </w:rPr>
        <w:t>3.2</w:t>
      </w:r>
      <w:r>
        <w:rPr>
          <w:rFonts w:hint="eastAsia" w:ascii="仿宋" w:hAnsi="仿宋" w:eastAsia="仿宋" w:cs="仿宋"/>
          <w:b/>
          <w:bCs/>
          <w:color w:val="auto"/>
          <w:sz w:val="24"/>
          <w:lang w:val="zh-CN"/>
        </w:rPr>
        <w:t>项目经理</w:t>
      </w:r>
    </w:p>
    <w:p w14:paraId="7C37381D">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3.2.1</w:t>
      </w:r>
      <w:r>
        <w:rPr>
          <w:rFonts w:hint="eastAsia" w:ascii="仿宋" w:hAnsi="仿宋" w:eastAsia="仿宋" w:cs="仿宋"/>
          <w:color w:val="auto"/>
          <w:sz w:val="24"/>
          <w:lang w:val="zh-CN"/>
        </w:rPr>
        <w:t>项目经理：</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0E7A3C9">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姓</w:t>
      </w:r>
      <w:r>
        <w:rPr>
          <w:rFonts w:ascii="仿宋" w:hAnsi="仿宋" w:eastAsia="仿宋" w:cs="仿宋"/>
          <w:color w:val="auto"/>
          <w:sz w:val="24"/>
        </w:rPr>
        <w:t xml:space="preserve">    </w:t>
      </w:r>
      <w:r>
        <w:rPr>
          <w:rFonts w:hint="eastAsia" w:ascii="仿宋" w:hAnsi="仿宋" w:eastAsia="仿宋" w:cs="仿宋"/>
          <w:color w:val="auto"/>
          <w:sz w:val="24"/>
          <w:lang w:val="zh-CN"/>
        </w:rPr>
        <w:t>名：</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62024B1">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身份证号：</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C892A2E">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建造师执业资格等级：</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AC2217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建造师注册证书号：</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6EFBD0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建造师执业印章号：</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336207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安全生产考核合格证书号：</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3CFE280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联系电话：</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8574662">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电子信箱：</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6B55C20">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通信地址：</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B1DBB3C">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承包人对项目经理的授权范围如下：</w:t>
      </w:r>
      <w:r>
        <w:rPr>
          <w:rFonts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val="zh-CN"/>
        </w:rPr>
        <w:t>关于项目经理每月在施工现场的时间要求：</w:t>
      </w:r>
      <w:r>
        <w:rPr>
          <w:rFonts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val="zh-CN"/>
        </w:rPr>
        <w:t>承包人未提交劳动合同，以及没有为项目经理缴纳社会保险证明的违约责任：</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6033458C">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3.2.</w:t>
      </w:r>
      <w:r>
        <w:rPr>
          <w:rFonts w:ascii="仿宋" w:hAnsi="仿宋" w:eastAsia="仿宋" w:cs="仿宋"/>
          <w:color w:val="auto"/>
          <w:sz w:val="24"/>
        </w:rPr>
        <w:t>2</w:t>
      </w:r>
      <w:r>
        <w:rPr>
          <w:rFonts w:ascii="仿宋" w:hAnsi="仿宋" w:eastAsia="仿宋" w:cs="仿宋"/>
          <w:color w:val="auto"/>
          <w:sz w:val="24"/>
          <w:lang w:val="zh-CN"/>
        </w:rPr>
        <w:t xml:space="preserve"> </w:t>
      </w:r>
      <w:r>
        <w:rPr>
          <w:rFonts w:hint="eastAsia" w:ascii="仿宋" w:hAnsi="仿宋" w:eastAsia="仿宋" w:cs="仿宋"/>
          <w:color w:val="auto"/>
          <w:sz w:val="24"/>
          <w:lang w:val="zh-CN"/>
        </w:rPr>
        <w:t>承包人擅自更换项目经理的违约责任：</w:t>
      </w:r>
    </w:p>
    <w:p w14:paraId="59253F0A">
      <w:pPr>
        <w:spacing w:line="400" w:lineRule="exact"/>
        <w:ind w:firstLine="480" w:firstLineChars="200"/>
        <w:rPr>
          <w:rFonts w:ascii="仿宋" w:hAnsi="仿宋" w:eastAsia="仿宋" w:cs="仿宋"/>
          <w:color w:val="auto"/>
          <w:sz w:val="24"/>
          <w:u w:val="single"/>
          <w:lang w:val="zh-CN"/>
        </w:rPr>
      </w:pPr>
      <w:r>
        <w:rPr>
          <w:rFonts w:hint="eastAsia" w:ascii="仿宋" w:hAnsi="仿宋" w:eastAsia="仿宋" w:cs="仿宋"/>
          <w:color w:val="auto"/>
          <w:sz w:val="24"/>
          <w:u w:val="single"/>
          <w:lang w:val="zh-CN"/>
        </w:rPr>
        <w:t>发生一次扣减其合同价款</w:t>
      </w:r>
      <w:r>
        <w:rPr>
          <w:rFonts w:ascii="仿宋" w:hAnsi="仿宋" w:eastAsia="仿宋" w:cs="仿宋"/>
          <w:color w:val="auto"/>
          <w:sz w:val="24"/>
          <w:u w:val="single"/>
        </w:rPr>
        <w:t xml:space="preserve">     </w:t>
      </w:r>
      <w:r>
        <w:rPr>
          <w:rFonts w:hint="eastAsia" w:ascii="仿宋" w:hAnsi="仿宋" w:eastAsia="仿宋" w:cs="仿宋"/>
          <w:color w:val="auto"/>
          <w:sz w:val="24"/>
          <w:u w:val="single"/>
          <w:lang w:val="zh-CN"/>
        </w:rPr>
        <w:t>元，发生两次及以上，发包人有权单方面终止合同，因此造成的损失由承包人承担。</w:t>
      </w:r>
    </w:p>
    <w:p w14:paraId="1DB4661A">
      <w:pPr>
        <w:spacing w:line="400" w:lineRule="exact"/>
        <w:ind w:firstLine="480" w:firstLineChars="200"/>
        <w:rPr>
          <w:rFonts w:ascii="仿宋" w:hAnsi="仿宋" w:eastAsia="仿宋" w:cs="仿宋"/>
          <w:color w:val="auto"/>
          <w:sz w:val="24"/>
          <w:lang w:val="zh-CN"/>
        </w:rPr>
      </w:pPr>
      <w:r>
        <w:rPr>
          <w:rFonts w:ascii="仿宋" w:hAnsi="仿宋" w:eastAsia="仿宋" w:cs="仿宋"/>
          <w:color w:val="auto"/>
          <w:sz w:val="24"/>
          <w:lang w:val="zh-CN"/>
        </w:rPr>
        <w:t>3.2.</w:t>
      </w:r>
      <w:r>
        <w:rPr>
          <w:rFonts w:ascii="仿宋" w:hAnsi="仿宋" w:eastAsia="仿宋" w:cs="仿宋"/>
          <w:color w:val="auto"/>
          <w:sz w:val="24"/>
        </w:rPr>
        <w:t>3</w:t>
      </w:r>
      <w:r>
        <w:rPr>
          <w:rFonts w:ascii="仿宋" w:hAnsi="仿宋" w:eastAsia="仿宋" w:cs="仿宋"/>
          <w:color w:val="auto"/>
          <w:sz w:val="24"/>
          <w:lang w:val="zh-CN"/>
        </w:rPr>
        <w:t xml:space="preserve"> </w:t>
      </w:r>
      <w:r>
        <w:rPr>
          <w:rFonts w:hint="eastAsia" w:ascii="仿宋" w:hAnsi="仿宋" w:eastAsia="仿宋" w:cs="仿宋"/>
          <w:color w:val="auto"/>
          <w:sz w:val="24"/>
          <w:lang w:val="zh-CN"/>
        </w:rPr>
        <w:t>承包人无正当理由拒绝更换项目经理的违约责任：</w:t>
      </w:r>
    </w:p>
    <w:p w14:paraId="6DDA0E29">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u w:val="single"/>
          <w:lang w:val="zh-CN"/>
        </w:rPr>
        <w:t>发生一次性扣减其合同价款    元，发生两次及以上，发包人有权单方面终止合同，因此造成的损失由承包人承担</w:t>
      </w:r>
      <w:r>
        <w:rPr>
          <w:rFonts w:hint="eastAsia" w:ascii="仿宋" w:hAnsi="仿宋" w:eastAsia="仿宋" w:cs="仿宋"/>
          <w:color w:val="auto"/>
          <w:sz w:val="24"/>
          <w:lang w:val="zh-CN"/>
        </w:rPr>
        <w:t>。</w:t>
      </w:r>
    </w:p>
    <w:p w14:paraId="4D91F30D">
      <w:pPr>
        <w:autoSpaceDE w:val="0"/>
        <w:autoSpaceDN w:val="0"/>
        <w:adjustRightInd w:val="0"/>
        <w:spacing w:line="400" w:lineRule="exact"/>
        <w:ind w:firstLine="482"/>
        <w:rPr>
          <w:rFonts w:hint="eastAsia" w:ascii="仿宋" w:hAnsi="仿宋" w:eastAsia="仿宋" w:cs="仿宋"/>
          <w:b/>
          <w:color w:val="auto"/>
          <w:sz w:val="24"/>
          <w:lang w:val="zh-CN"/>
        </w:rPr>
      </w:pPr>
      <w:r>
        <w:rPr>
          <w:rFonts w:hint="eastAsia" w:ascii="仿宋" w:hAnsi="仿宋" w:eastAsia="仿宋" w:cs="仿宋"/>
          <w:b/>
          <w:color w:val="auto"/>
          <w:sz w:val="24"/>
          <w:lang w:val="zh-CN"/>
        </w:rPr>
        <w:t>3.3承包人人员</w:t>
      </w:r>
    </w:p>
    <w:p w14:paraId="065F00C8">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lang w:val="zh-CN"/>
        </w:rPr>
        <w:t>3.3.1承包人提交项目管理机构及施工现场管理人员安排报告的期限：</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 xml:space="preserve"> 。   </w:t>
      </w:r>
    </w:p>
    <w:p w14:paraId="55BE6E20">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lang w:val="zh-CN"/>
        </w:rPr>
        <w:t>3.3.2承包人无正当理由拒绝撤换主要施工管理人员的违约责任：</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 xml:space="preserve"> 。</w:t>
      </w:r>
    </w:p>
    <w:p w14:paraId="4B39C585">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lang w:val="zh-CN"/>
        </w:rPr>
        <w:t>3.3.3承包人主要施工管理人员离开施工现场的批准要求：</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w:t>
      </w:r>
    </w:p>
    <w:p w14:paraId="1B395305">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lang w:val="zh-CN"/>
        </w:rPr>
        <w:t>3.3.4承包人擅自更换主要施工管理人员的违约责任：</w:t>
      </w:r>
    </w:p>
    <w:p w14:paraId="314D0C10">
      <w:pPr>
        <w:autoSpaceDE w:val="0"/>
        <w:autoSpaceDN w:val="0"/>
        <w:adjustRightInd w:val="0"/>
        <w:spacing w:line="400" w:lineRule="exact"/>
        <w:ind w:firstLine="482"/>
        <w:rPr>
          <w:rFonts w:hint="eastAsia" w:ascii="仿宋" w:hAnsi="仿宋" w:eastAsia="仿宋" w:cs="仿宋"/>
          <w:color w:val="auto"/>
          <w:sz w:val="24"/>
          <w:lang w:val="zh-CN"/>
        </w:rPr>
      </w:pPr>
      <w:r>
        <w:rPr>
          <w:rFonts w:hint="eastAsia" w:ascii="仿宋" w:hAnsi="仿宋" w:eastAsia="仿宋" w:cs="仿宋"/>
          <w:color w:val="auto"/>
          <w:sz w:val="24"/>
          <w:lang w:val="zh-CN"/>
        </w:rPr>
        <w:t>发生一人次扣减其合同价款</w:t>
      </w:r>
      <w:r>
        <w:rPr>
          <w:rFonts w:hint="eastAsia" w:ascii="仿宋" w:hAnsi="仿宋" w:eastAsia="仿宋" w:cs="仿宋"/>
          <w:color w:val="auto"/>
          <w:sz w:val="24"/>
          <w:u w:val="single"/>
          <w:lang w:val="zh-CN"/>
        </w:rPr>
        <w:t xml:space="preserve">      </w:t>
      </w:r>
      <w:r>
        <w:rPr>
          <w:rFonts w:hint="eastAsia" w:ascii="仿宋" w:hAnsi="仿宋" w:eastAsia="仿宋" w:cs="仿宋"/>
          <w:color w:val="auto"/>
          <w:sz w:val="24"/>
          <w:lang w:val="zh-CN"/>
        </w:rPr>
        <w:t>元，承包人应立即提供符合发包人要求的管理人员。发生两次及以上，发包人有权单方面解除合同，因此造成的损失由承包人承担。</w:t>
      </w:r>
    </w:p>
    <w:p w14:paraId="1D230A71">
      <w:pPr>
        <w:autoSpaceDE w:val="0"/>
        <w:autoSpaceDN w:val="0"/>
        <w:adjustRightInd w:val="0"/>
        <w:spacing w:line="400" w:lineRule="exact"/>
        <w:ind w:firstLine="482"/>
        <w:rPr>
          <w:rFonts w:hint="eastAsia" w:ascii="仿宋" w:hAnsi="仿宋" w:eastAsia="仿宋" w:cs="仿宋"/>
          <w:b/>
          <w:color w:val="auto"/>
          <w:sz w:val="24"/>
          <w:u w:val="single"/>
          <w:lang w:val="zh-CN"/>
        </w:rPr>
      </w:pPr>
      <w:r>
        <w:rPr>
          <w:rFonts w:hint="eastAsia" w:ascii="仿宋" w:hAnsi="仿宋" w:eastAsia="仿宋" w:cs="仿宋"/>
          <w:b/>
          <w:color w:val="auto"/>
          <w:sz w:val="24"/>
          <w:lang w:val="zh-CN"/>
        </w:rPr>
        <w:t>3.4分包</w:t>
      </w:r>
    </w:p>
    <w:p w14:paraId="1864194C">
      <w:pPr>
        <w:autoSpaceDE w:val="0"/>
        <w:autoSpaceDN w:val="0"/>
        <w:adjustRightInd w:val="0"/>
        <w:spacing w:line="400" w:lineRule="exact"/>
        <w:ind w:firstLine="482"/>
        <w:rPr>
          <w:rFonts w:hint="eastAsia" w:ascii="仿宋" w:hAnsi="仿宋" w:eastAsia="仿宋" w:cs="仿宋"/>
          <w:color w:val="auto"/>
          <w:sz w:val="24"/>
          <w:u w:val="single"/>
          <w:lang w:val="zh-CN"/>
        </w:rPr>
      </w:pPr>
      <w:r>
        <w:rPr>
          <w:rFonts w:hint="eastAsia" w:ascii="仿宋" w:hAnsi="仿宋" w:eastAsia="仿宋" w:cs="CESI仿宋-GB2312"/>
          <w:color w:val="auto"/>
          <w:sz w:val="24"/>
        </w:rPr>
        <w:t>3.4.1分包的一般约定</w:t>
      </w:r>
    </w:p>
    <w:p w14:paraId="2F6F7A6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禁止分包的工程包括：</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1043EEA">
      <w:pPr>
        <w:spacing w:line="400" w:lineRule="exact"/>
        <w:ind w:firstLine="480" w:firstLineChars="200"/>
        <w:rPr>
          <w:rFonts w:hint="eastAsia" w:ascii="仿宋" w:hAnsi="仿宋" w:eastAsia="仿宋" w:cs="CESI仿宋-GB2312"/>
          <w:color w:val="auto"/>
          <w:sz w:val="24"/>
          <w:u w:val="single"/>
        </w:rPr>
      </w:pPr>
      <w:r>
        <w:rPr>
          <w:rFonts w:hint="eastAsia" w:ascii="仿宋" w:hAnsi="仿宋" w:eastAsia="仿宋" w:cs="CESI仿宋-GB2312"/>
          <w:color w:val="auto"/>
          <w:sz w:val="24"/>
        </w:rPr>
        <w:t>主体结构、关键性工作的范围：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D2FF71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3.4.2分包的确定</w:t>
      </w:r>
    </w:p>
    <w:p w14:paraId="0CC0A6D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允许分包的专业工程包括：</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E5A4D08">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其他关于分包的约定：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EC2595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3.4.3分包合同价款</w:t>
      </w:r>
    </w:p>
    <w:p w14:paraId="0E54DA8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关于分包合同价款支付的约定：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5A19DAD">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3.5工程照管与成品、半成品保护</w:t>
      </w:r>
    </w:p>
    <w:p w14:paraId="1B0D986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承包人负责照管工程及工程相关的材料、工程设备的起始时间：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E6A7BF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4监理人</w:t>
      </w:r>
    </w:p>
    <w:p w14:paraId="03A01B0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4.1监理人的一般规定</w:t>
      </w:r>
    </w:p>
    <w:p w14:paraId="2D085A3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关于监理人的监理内容：</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ED6B5F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关于监理人的监理权限：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5E42E9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关于监理人在施工现场的办公场所、生活场所的提供和费用承担的约定：</w:t>
      </w:r>
    </w:p>
    <w:p w14:paraId="0E253306">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4.2商定或确定</w:t>
      </w:r>
    </w:p>
    <w:p w14:paraId="050BA19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在发包人和承包人不能通过协商达成一致意见时，发包人授权监理人对以下事项进行确定：</w:t>
      </w:r>
    </w:p>
    <w:p w14:paraId="6C4F647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1E3BE82">
      <w:pPr>
        <w:spacing w:line="400" w:lineRule="exact"/>
        <w:ind w:firstLine="480" w:firstLineChars="200"/>
        <w:rPr>
          <w:rFonts w:hint="eastAsia" w:ascii="仿宋" w:hAnsi="仿宋" w:eastAsia="仿宋" w:cs="CESI仿宋-GB2312"/>
          <w:color w:val="auto"/>
          <w:sz w:val="24"/>
          <w:u w:val="single"/>
        </w:rPr>
      </w:pPr>
      <w:r>
        <w:rPr>
          <w:rFonts w:hint="eastAsia" w:ascii="仿宋" w:hAnsi="仿宋" w:eastAsia="仿宋" w:cs="CESI仿宋-GB2312"/>
          <w:color w:val="auto"/>
          <w:sz w:val="24"/>
        </w:rPr>
        <w:t>（2）</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D260BD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（3）</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07E45A6">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5.工程质量</w:t>
      </w:r>
    </w:p>
    <w:p w14:paraId="7E0287F8">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5.1质量要求</w:t>
      </w:r>
    </w:p>
    <w:p w14:paraId="456C42F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5.1.1特殊质量标准和要求：</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14B2E4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关于工程奖励的约定：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6E4DC2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5.2隐蔽工程检查</w:t>
      </w:r>
    </w:p>
    <w:p w14:paraId="5884BDF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5.2.1承包人提前通知监理人隐蔽工程检查的期限约定：</w:t>
      </w:r>
    </w:p>
    <w:p w14:paraId="525C156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监理人不能按时进行检查时，应提前</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小时提交书面延期要求；</w:t>
      </w:r>
    </w:p>
    <w:p w14:paraId="02CA677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关于延期最长不得超过：</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小时。</w:t>
      </w:r>
    </w:p>
    <w:p w14:paraId="2D1746BA">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6安全文明施工与环境保护：</w:t>
      </w:r>
    </w:p>
    <w:p w14:paraId="49018501">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6.1安全文明施工</w:t>
      </w:r>
    </w:p>
    <w:p w14:paraId="233683D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6.1.1项目安全生产的达标目标及相应事项的约定：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21C1E6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6.1.2关于治安保卫的特别约定：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E7A17F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6.1.3关于编制施工场地治安管理计划的约定：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86B2F7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6.1.4文明施工</w:t>
      </w:r>
    </w:p>
    <w:p w14:paraId="4ED7B357">
      <w:pPr>
        <w:spacing w:line="400" w:lineRule="exact"/>
        <w:ind w:firstLine="480" w:firstLineChars="200"/>
        <w:rPr>
          <w:rFonts w:hint="eastAsia" w:ascii="仿宋" w:hAnsi="仿宋" w:eastAsia="仿宋" w:cs="CESI仿宋-GB2312"/>
          <w:color w:val="auto"/>
          <w:sz w:val="24"/>
          <w:u w:val="single"/>
        </w:rPr>
      </w:pPr>
      <w:r>
        <w:rPr>
          <w:rFonts w:hint="eastAsia" w:ascii="仿宋" w:hAnsi="仿宋" w:eastAsia="仿宋" w:cs="CESI仿宋-GB2312"/>
          <w:color w:val="auto"/>
          <w:sz w:val="24"/>
        </w:rPr>
        <w:t>合同当事人对文明施工的要求：</w:t>
      </w:r>
      <w:r>
        <w:rPr>
          <w:rFonts w:hint="eastAsia" w:ascii="仿宋" w:hAnsi="仿宋" w:eastAsia="仿宋" w:cs="CESI仿宋-GB2312"/>
          <w:color w:val="auto"/>
          <w:sz w:val="24"/>
          <w:u w:val="single"/>
        </w:rPr>
        <w:t xml:space="preserve">                  。</w:t>
      </w:r>
    </w:p>
    <w:p w14:paraId="7B17150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6.1.5关于安全文明施工费支付比例和支付期限的约定：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4BEA4A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7.工期和进度</w:t>
      </w:r>
    </w:p>
    <w:p w14:paraId="013400C2">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7.1施工组织设计</w:t>
      </w:r>
    </w:p>
    <w:p w14:paraId="18C615A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7.1.1合同当事人约定的施工组织设计应包括的其他内容：</w:t>
      </w:r>
    </w:p>
    <w:p w14:paraId="4CE8ED1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根据工程实际情况编制施工组织设计：1.根据现场和承包人人员、设备等编制详细的施工进度计划和施工方案；不得突破总工期和阶段性验收计划，进度计划和方案作为实施和验收的依据，施工方案不得作为增加费用的理由；2.承包人应在施工组织中采取可靠的措施减少对相邻工程施工的干扰影响和确保工程施工安全，并在施工组织中采取可靠的措施防止对施工现场周边地区的污染影响；3.施工单位要对本工程的施工工作和安排充分重视，科学组织、管理到位，</w:t>
      </w:r>
      <w:r>
        <w:rPr>
          <w:rFonts w:hint="eastAsia" w:ascii="仿宋" w:hAnsi="仿宋" w:eastAsia="仿宋" w:cs="CESI仿宋-GB2312"/>
          <w:color w:val="auto"/>
          <w:sz w:val="24"/>
          <w:lang w:eastAsia="zh-CN"/>
        </w:rPr>
        <w:t>劳动力资源</w:t>
      </w:r>
      <w:r>
        <w:rPr>
          <w:rFonts w:hint="eastAsia" w:ascii="仿宋" w:hAnsi="仿宋" w:eastAsia="仿宋" w:cs="CESI仿宋-GB2312"/>
          <w:color w:val="auto"/>
          <w:sz w:val="24"/>
        </w:rPr>
        <w:t>充足，农忙及节假日承包人要保证人员投入，并提前上报农忙时劳力保证措施，否则发包人有权采取措施；4.项目实施过程中都应配备的机械设备、监测设备和仪器；5.施工组织设计的编制包含上述内容但不限于上述内容，其他未明确的内容承包人结合项目概况自行编制。</w:t>
      </w:r>
    </w:p>
    <w:p w14:paraId="64B6F4F8">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7.1.2施工组织设计的提交和修改</w:t>
      </w:r>
    </w:p>
    <w:p w14:paraId="5329979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承包人提交详细施工组织设计的期限约定：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55B7B0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发包人和监理人在收到详细的施工组织设计后确认或提出修改意见的期限。</w:t>
      </w:r>
    </w:p>
    <w:p w14:paraId="20050168">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7.2施工进度计划</w:t>
      </w:r>
    </w:p>
    <w:p w14:paraId="254A748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7.2.1施工进度计划的修订</w:t>
      </w:r>
    </w:p>
    <w:p w14:paraId="1C69772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发包人和监理人在收到修订的施工进度计划后确认或提出修改意见的期限。</w:t>
      </w:r>
    </w:p>
    <w:p w14:paraId="3691C9EF">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7.3开工</w:t>
      </w:r>
    </w:p>
    <w:p w14:paraId="2242282E">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7.3.1开工准备</w:t>
      </w:r>
    </w:p>
    <w:p w14:paraId="18A9C03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关于承包人提交工程开工报审表的期限：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DE4A95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关于发包人应完成的其他开工准备工作及期限：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70220B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关于承包人应完成的其他开工准备工作及期限：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5B42E9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7.3.2开工通知</w:t>
      </w:r>
    </w:p>
    <w:p w14:paraId="6D59A1F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因发包人原因造成监理人未能在计划开工日期之日起</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天内发出开工通知的，承包人有权提出价格调整协商要求，协商不成的，双方均有权解除合同，双方互不追究违约责任。</w:t>
      </w:r>
    </w:p>
    <w:p w14:paraId="6C9F3A74">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7.4测量放线</w:t>
      </w:r>
    </w:p>
    <w:p w14:paraId="05F1BC1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7.4.1发包人通知监理人向承包人提供测量基准点、基准线和水准线及其书面资料的期限：</w:t>
      </w:r>
    </w:p>
    <w:p w14:paraId="14D084F5">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7.5工期延误</w:t>
      </w:r>
    </w:p>
    <w:p w14:paraId="40D349A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7.5.1因发包人原因导致工期延误</w:t>
      </w:r>
    </w:p>
    <w:p w14:paraId="5D96767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因发包人原因导致工期延误的其他情形：</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AA8722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7.5.2因承包人原因导致工期延期，逾期竣工违约金的技术方式为：</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8AD333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因承包人原因造成工期延误，逾期竣工违约金上限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4C948B4">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7.6不利物质条件</w:t>
      </w:r>
    </w:p>
    <w:p w14:paraId="7C0A485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不利物质条件的其他情形和有关约定：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F33652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7.7异常恶劣的气候条件</w:t>
      </w:r>
    </w:p>
    <w:p w14:paraId="682740C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发包人和承包人同意以下情形视为异常恶劣的气候条件：</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3BAFF9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7.8提前竣工的奖励：</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DCADBA8">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8.材料与设备</w:t>
      </w:r>
    </w:p>
    <w:p w14:paraId="408B747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8.1材料与设备的保管与使用</w:t>
      </w:r>
    </w:p>
    <w:p w14:paraId="7CA89E1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发包人供应的材料设备的保管费用的承担：</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324816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8.2样品</w:t>
      </w:r>
    </w:p>
    <w:p w14:paraId="0AF9BB6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8.6.1样品的报送与封存</w:t>
      </w:r>
    </w:p>
    <w:p w14:paraId="11A05A3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需要承包人报送样品的材料或工程设备，样品的种类、名称、规格、数量要求：</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6E511A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8.6.2施工设备和临时设备</w:t>
      </w:r>
    </w:p>
    <w:p w14:paraId="0737FB2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承包人提供的施工设备和临时设备，关于修建临时设备费用承担的约定：</w:t>
      </w:r>
    </w:p>
    <w:p w14:paraId="2FBBB2D8">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9.试验与检验</w:t>
      </w:r>
    </w:p>
    <w:p w14:paraId="3A7AC4E5">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9.1试验设备与试验人员</w:t>
      </w:r>
    </w:p>
    <w:p w14:paraId="5A20A17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试验设备</w:t>
      </w:r>
    </w:p>
    <w:p w14:paraId="53D2BE2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施工现场需要配置的试验场所：</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04E891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施工现场需要配置的试验设备：</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4AEC32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施工现场需要具备的其他试验条件：</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9BB0E56">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9.2现场工艺试验</w:t>
      </w:r>
    </w:p>
    <w:p w14:paraId="0E4E11F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现场工艺试验的有关约定：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4426765">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10.变更</w:t>
      </w:r>
    </w:p>
    <w:p w14:paraId="7035955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10.1变更的范围约定：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7E3F05B">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10.2变更估价</w:t>
      </w:r>
    </w:p>
    <w:p w14:paraId="4077A3C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关于变更估价的约定：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0F099D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10.3承包人的合理化建议</w:t>
      </w:r>
    </w:p>
    <w:p w14:paraId="1156618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监理人审查承包人合理化建议的期限：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A5EA56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发包人审批承包人合理化建议的期限：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773FB3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承包人提出的合理化建议降低了合同价格或者提高了工程经济效益的奖励的方法和金额为：</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7E27D5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10.4暂估价</w:t>
      </w:r>
    </w:p>
    <w:p w14:paraId="3BA8B5B8">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暂估价材料和工程设备的明细详见附件《暂估价一览表》</w:t>
      </w:r>
    </w:p>
    <w:p w14:paraId="41FA57A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承包人直接实施的暂估价项目</w:t>
      </w:r>
    </w:p>
    <w:p w14:paraId="6097FDE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承包人直接实施的暂估价项目的约定：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D25A0E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10.5暂列金额</w:t>
      </w:r>
    </w:p>
    <w:p w14:paraId="5E1A1DE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合同当事人关于暂列金额使用的约定：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59A844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11.价格调整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ADD73F3">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12.合同价格形式</w:t>
      </w:r>
    </w:p>
    <w:p w14:paraId="65271FD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1.单价合同：</w:t>
      </w:r>
    </w:p>
    <w:p w14:paraId="7CC0EC6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综合单价包含的风险范围：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702206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风险费用的计算方法：</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 xml:space="preserve">。                     </w:t>
      </w:r>
    </w:p>
    <w:p w14:paraId="55161EE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风险范围以外合同价格的调整方法：</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 xml:space="preserve"> </w:t>
      </w:r>
      <w:r>
        <w:rPr>
          <w:rFonts w:hint="eastAsia" w:ascii="仿宋" w:hAnsi="仿宋" w:eastAsia="仿宋" w:cs="CESI仿宋-GB2312"/>
          <w:color w:val="auto"/>
          <w:sz w:val="24"/>
          <w:u w:val="single"/>
        </w:rPr>
        <w:t>。</w:t>
      </w:r>
      <w:r>
        <w:rPr>
          <w:rFonts w:hint="eastAsia" w:ascii="仿宋" w:hAnsi="仿宋" w:eastAsia="仿宋" w:cs="CESI仿宋-GB2312"/>
          <w:color w:val="auto"/>
          <w:sz w:val="24"/>
        </w:rPr>
        <w:t xml:space="preserve">             </w:t>
      </w:r>
    </w:p>
    <w:p w14:paraId="12512705">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2.总价合同</w:t>
      </w:r>
    </w:p>
    <w:p w14:paraId="26DFDEF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总价合同的风险范围：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3A34FF4">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风险费用的计算方法：</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26F9368">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风险范围以外合同价格的调整方法：</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ACD99F6">
      <w:pPr>
        <w:spacing w:line="400" w:lineRule="exact"/>
        <w:ind w:firstLine="482" w:firstLineChars="200"/>
        <w:rPr>
          <w:rFonts w:hint="eastAsia" w:ascii="仿宋" w:hAnsi="仿宋" w:eastAsia="仿宋" w:cs="CESI仿宋-GB2312"/>
          <w:color w:val="auto"/>
          <w:sz w:val="24"/>
        </w:rPr>
      </w:pPr>
      <w:r>
        <w:rPr>
          <w:rFonts w:hint="eastAsia" w:ascii="仿宋" w:hAnsi="仿宋" w:eastAsia="仿宋" w:cs="CESI仿宋-GB2312"/>
          <w:b/>
          <w:color w:val="auto"/>
          <w:sz w:val="24"/>
        </w:rPr>
        <w:t>3.其他价格方式</w:t>
      </w:r>
      <w:r>
        <w:rPr>
          <w:rFonts w:hint="eastAsia" w:ascii="仿宋" w:hAnsi="仿宋" w:eastAsia="仿宋" w:cs="CESI仿宋-GB2312"/>
          <w:color w:val="auto"/>
          <w:sz w:val="24"/>
        </w:rPr>
        <w:t>：</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 xml:space="preserve"> 。             </w:t>
      </w:r>
    </w:p>
    <w:p w14:paraId="198B16A3">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12.2预付款</w:t>
      </w:r>
    </w:p>
    <w:p w14:paraId="616ADF41">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12.2.1预付款的支付</w:t>
      </w:r>
    </w:p>
    <w:p w14:paraId="15028B5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预付款支付比例或金额：</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0F8064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预付款支付期限：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67C737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预付款扣回的方式：</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9AFE233">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12.2计量</w:t>
      </w:r>
    </w:p>
    <w:p w14:paraId="3E3C413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计量原则</w:t>
      </w:r>
    </w:p>
    <w:p w14:paraId="7976911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工程量计算规则：</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FCE53B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计量周期</w:t>
      </w:r>
    </w:p>
    <w:p w14:paraId="10D36C20">
      <w:p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 xml:space="preserve">    关于计量周期的约定：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B73F3B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单价合同的计量</w:t>
      </w:r>
    </w:p>
    <w:p w14:paraId="0B4EA17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关于单价合同计量的约定：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D591E1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总价合同的计量</w:t>
      </w:r>
    </w:p>
    <w:p w14:paraId="3B4A135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关于总价合同计量的约定：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DFFDC0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总价合同采用支付分解表计量支付的，是否</w:t>
      </w:r>
      <w:r>
        <w:rPr>
          <w:rFonts w:hint="eastAsia" w:ascii="仿宋" w:hAnsi="仿宋" w:eastAsia="仿宋" w:cs="CESI仿宋-GB2312"/>
          <w:color w:val="auto"/>
          <w:sz w:val="24"/>
          <w:lang w:eastAsia="zh-CN"/>
        </w:rPr>
        <w:t>适用</w:t>
      </w:r>
      <w:r>
        <w:rPr>
          <w:rFonts w:hint="eastAsia" w:ascii="仿宋" w:hAnsi="仿宋" w:eastAsia="仿宋" w:cs="CESI仿宋-GB2312"/>
          <w:color w:val="auto"/>
          <w:sz w:val="24"/>
        </w:rPr>
        <w:t>《总价合同的计量》约定：</w:t>
      </w:r>
    </w:p>
    <w:p w14:paraId="71872C8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其他价格形式合同的计量</w:t>
      </w:r>
    </w:p>
    <w:p w14:paraId="76233D7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其他价格形式的计量方式和程序：</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15C320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12.3工程进度款支付</w:t>
      </w:r>
    </w:p>
    <w:p w14:paraId="22304440">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付款周期</w:t>
      </w:r>
    </w:p>
    <w:p w14:paraId="71741A5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12.3.1关于付款周期的约定：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B400E4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12.3.2进度付款申请单的编制</w:t>
      </w:r>
    </w:p>
    <w:p w14:paraId="19DA737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关于付款进度申请单编制的约定：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C4371D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12.3.3进度付款申请的提交</w:t>
      </w:r>
    </w:p>
    <w:p w14:paraId="23C7A2F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单价合同进度付款申请单提交的约定：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F7ED8E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总价合同进度付款申请单提交的约定：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D7001D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其他价格形式合同进度付款单提交的约定：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707901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12.4进度款审核和支付</w:t>
      </w:r>
    </w:p>
    <w:p w14:paraId="649AC3B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监理人审查并报送发包人的期限：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7A3231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 xml:space="preserve">发包人完成审批并签发进度款支付证书的期限： </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36F6AE8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发包人支付进度款的期限：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50FBC39">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12.4.1支付分解表的编制</w:t>
      </w:r>
    </w:p>
    <w:p w14:paraId="790F8CA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总价合同支付分解表的编制与审批：</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D3AA56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单价合同的总价项目支付分解表的编制与审批：</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796FCD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13.验收和工程试车</w:t>
      </w:r>
    </w:p>
    <w:p w14:paraId="66CF62EC">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13.1分部分项工程验收</w:t>
      </w:r>
    </w:p>
    <w:p w14:paraId="72750209">
      <w:pPr>
        <w:spacing w:line="400" w:lineRule="exact"/>
        <w:ind w:firstLine="480" w:firstLineChars="200"/>
        <w:rPr>
          <w:rFonts w:hint="eastAsia" w:ascii="仿宋" w:hAnsi="仿宋" w:eastAsia="仿宋" w:cs="CESI仿宋-GB2312"/>
          <w:color w:val="auto"/>
          <w:sz w:val="24"/>
          <w:u w:val="single"/>
        </w:rPr>
      </w:pPr>
      <w:r>
        <w:rPr>
          <w:rFonts w:hint="eastAsia" w:ascii="仿宋" w:hAnsi="仿宋" w:eastAsia="仿宋" w:cs="CESI仿宋-GB2312"/>
          <w:color w:val="auto"/>
          <w:sz w:val="24"/>
        </w:rPr>
        <w:t>13.1.2监理人不能按时进行验收时，应提前</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小时提交书面延期要求。</w:t>
      </w:r>
    </w:p>
    <w:p w14:paraId="32BD05B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关于延期最长不得超过：</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小时。</w:t>
      </w:r>
    </w:p>
    <w:p w14:paraId="19A6A60D">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13.2竣工验收</w:t>
      </w:r>
    </w:p>
    <w:p w14:paraId="718E5700">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13.2.1竣工验收程序</w:t>
      </w:r>
    </w:p>
    <w:p w14:paraId="282B9BE7">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关于竣工验收程序的约定：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7DAB8C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发包人不按照本项约定组织竣工验收、颁发工程接收证书的违约金的计算方法：</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234390E2">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13.2.2移交、接收全部与部分工程</w:t>
      </w:r>
    </w:p>
    <w:p w14:paraId="13EEAA7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承包人向发包人移交工期的期限：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F6A5CD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发包人未按本合同约定接收全部或部分工程的，违约金计算方式：</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B15E59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承包人未按时移交工程的，违约金计算方式：</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8B1317B">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13.3工程试车</w:t>
      </w:r>
    </w:p>
    <w:p w14:paraId="0F4C38B0">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13.1.1试车程序</w:t>
      </w:r>
    </w:p>
    <w:p w14:paraId="56049F5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工程试车内容：</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B81134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1单机无负荷试车费用由承担</w:t>
      </w:r>
    </w:p>
    <w:p w14:paraId="00B518D9">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2无负荷联动试车费用由承担</w:t>
      </w:r>
    </w:p>
    <w:p w14:paraId="1CB54915">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13.3.2投料试车</w:t>
      </w:r>
    </w:p>
    <w:p w14:paraId="0D046B93">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关于投料试车相关事项的约定：</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7CF1A85C">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13.4竣工退场</w:t>
      </w:r>
    </w:p>
    <w:p w14:paraId="43E25544">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承包人完成竣工退场的期限：发包人在接收过程中所发生的建筑垃圾清运费、搬迁费等实际损失由承包人按照</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%承担。</w:t>
      </w:r>
    </w:p>
    <w:p w14:paraId="20CDB6EA">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14.竣工结算</w:t>
      </w:r>
    </w:p>
    <w:p w14:paraId="78D233D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14.1竣工结算申请</w:t>
      </w:r>
    </w:p>
    <w:p w14:paraId="7A73946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承包人提交竣工结算申请单的期限：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0C0281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竣工结算申请单应包括的内容:</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8D01768">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14.2竣工结算审核</w:t>
      </w:r>
    </w:p>
    <w:p w14:paraId="742FFEE2">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发包人审批竣工付款申请单的期限：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C38F026">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发包人完成竣工付款的期限：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8FEC2DF">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关于竣工付款证书异议部分复核的方式和程序：</w:t>
      </w:r>
    </w:p>
    <w:p w14:paraId="6904D1C6">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14.3最终结清</w:t>
      </w:r>
    </w:p>
    <w:p w14:paraId="4380D9F9">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14.3.1最终结清申请单</w:t>
      </w:r>
    </w:p>
    <w:p w14:paraId="68013B8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承包人提交最终结清申请单的份数：</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0E5B93D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承包人提交最终结束申请单的期限：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50F08CF6">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14.3.2最终结清证书和支付</w:t>
      </w:r>
    </w:p>
    <w:p w14:paraId="48F26A7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发包人完成最终结清申请单的审批并颁发最终结清申请书的期限：</w:t>
      </w:r>
    </w:p>
    <w:p w14:paraId="18BF560D">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发包人完成支付的期限：</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EC9B057">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15.缺陷责任期限与保修</w:t>
      </w:r>
    </w:p>
    <w:p w14:paraId="23D4BD7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15.1缺陷责任期的具体日期：</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5FB4CD0">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15.2根据许</w:t>
      </w:r>
      <w:r>
        <w:rPr>
          <w:rFonts w:hint="eastAsia" w:ascii="仿宋" w:hAnsi="仿宋" w:eastAsia="仿宋" w:cs="CESI仿宋-GB2312"/>
          <w:b/>
          <w:color w:val="auto"/>
          <w:sz w:val="24"/>
          <w:lang w:eastAsia="zh-CN"/>
        </w:rPr>
        <w:t>昌市</w:t>
      </w:r>
      <w:r>
        <w:rPr>
          <w:rFonts w:hint="eastAsia" w:ascii="仿宋" w:hAnsi="仿宋" w:eastAsia="仿宋" w:cs="CESI仿宋-GB2312"/>
          <w:b/>
          <w:color w:val="auto"/>
          <w:sz w:val="24"/>
        </w:rPr>
        <w:t>优化政府采购营商环境要求，不能收取工程质量保证金。</w:t>
      </w:r>
    </w:p>
    <w:p w14:paraId="3FD70ADA">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15.3保修</w:t>
      </w:r>
    </w:p>
    <w:p w14:paraId="20DBC599">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15.3.1保修责任</w:t>
      </w:r>
    </w:p>
    <w:p w14:paraId="7F167D1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工程保修期为：</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6C6EA8E">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15.3.2修复通知</w:t>
      </w:r>
    </w:p>
    <w:p w14:paraId="73A9E27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承包人收到保修通知并到达工程现场的合理时间：</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61927DF4">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16.违约</w:t>
      </w:r>
    </w:p>
    <w:p w14:paraId="1721478A">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16.1发包人违约</w:t>
      </w:r>
    </w:p>
    <w:p w14:paraId="6D56C27B">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16.1.1发包人违约的情形：</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C3200D1">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发包人违约的其他情形：</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1F080B13">
      <w:pPr>
        <w:spacing w:line="400" w:lineRule="exact"/>
        <w:ind w:firstLine="482" w:firstLineChars="200"/>
        <w:rPr>
          <w:rFonts w:hint="eastAsia" w:ascii="仿宋" w:hAnsi="仿宋" w:eastAsia="仿宋" w:cs="CESI仿宋-GB2312"/>
          <w:b/>
          <w:color w:val="auto"/>
          <w:sz w:val="24"/>
        </w:rPr>
      </w:pPr>
      <w:r>
        <w:rPr>
          <w:rFonts w:hint="eastAsia" w:ascii="仿宋" w:hAnsi="仿宋" w:eastAsia="仿宋" w:cs="CESI仿宋-GB2312"/>
          <w:b/>
          <w:color w:val="auto"/>
          <w:sz w:val="24"/>
        </w:rPr>
        <w:t>16.1.2发包人违约的责任</w:t>
      </w:r>
    </w:p>
    <w:p w14:paraId="3459196A">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发包人违约责任的承担方式和计算方法：</w:t>
      </w:r>
    </w:p>
    <w:p w14:paraId="1E7361F0">
      <w:pPr>
        <w:spacing w:line="400" w:lineRule="exact"/>
        <w:ind w:firstLine="480" w:firstLineChars="200"/>
        <w:rPr>
          <w:rFonts w:hint="eastAsia" w:ascii="仿宋" w:hAnsi="仿宋" w:eastAsia="仿宋" w:cs="CESI仿宋-GB2312"/>
          <w:color w:val="auto"/>
          <w:sz w:val="24"/>
        </w:rPr>
      </w:pPr>
      <w:r>
        <w:rPr>
          <w:rFonts w:hint="eastAsia" w:ascii="仿宋" w:hAnsi="仿宋" w:eastAsia="仿宋" w:cs="CESI仿宋-GB2312"/>
          <w:color w:val="auto"/>
          <w:sz w:val="24"/>
        </w:rPr>
        <w:t>1因发包人原因未能在计划开工日期前7天内下达开工通知的违约责任：</w:t>
      </w:r>
    </w:p>
    <w:p w14:paraId="3DAB46FD">
      <w:pPr>
        <w:numPr>
          <w:ilvl w:val="0"/>
          <w:numId w:val="10"/>
        </w:num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因发包人原因未能按合同约定支付合同价款的违约责任：</w:t>
      </w:r>
    </w:p>
    <w:p w14:paraId="1C93825A">
      <w:pPr>
        <w:numPr>
          <w:ilvl w:val="0"/>
          <w:numId w:val="10"/>
        </w:num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发包人违法变更范围，自行实施被取消的工作或转由他人实施的违约责任：</w:t>
      </w:r>
    </w:p>
    <w:p w14:paraId="30F4AD93">
      <w:pPr>
        <w:numPr>
          <w:ilvl w:val="0"/>
          <w:numId w:val="10"/>
        </w:num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发包人提供的材料、工程设备的规格、数量或质量不符合合同约定，或因发包人原因导致交货日期延误或交货地点变更等情况的违约责任：</w:t>
      </w:r>
    </w:p>
    <w:p w14:paraId="735FE324">
      <w:pPr>
        <w:numPr>
          <w:ilvl w:val="0"/>
          <w:numId w:val="10"/>
        </w:num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因发包人</w:t>
      </w:r>
      <w:r>
        <w:rPr>
          <w:rFonts w:hint="eastAsia" w:ascii="仿宋" w:hAnsi="仿宋" w:eastAsia="仿宋" w:cs="CESI仿宋-GB2312"/>
          <w:color w:val="auto"/>
          <w:sz w:val="24"/>
          <w:lang w:eastAsia="zh-CN"/>
        </w:rPr>
        <w:t>违反</w:t>
      </w:r>
      <w:r>
        <w:rPr>
          <w:rFonts w:hint="eastAsia" w:ascii="仿宋" w:hAnsi="仿宋" w:eastAsia="仿宋" w:cs="CESI仿宋-GB2312"/>
          <w:color w:val="auto"/>
          <w:sz w:val="24"/>
        </w:rPr>
        <w:t>合同约定造成暂停施工的违约责任：</w:t>
      </w:r>
    </w:p>
    <w:p w14:paraId="60CD3815">
      <w:pPr>
        <w:numPr>
          <w:ilvl w:val="0"/>
          <w:numId w:val="10"/>
        </w:numPr>
        <w:spacing w:line="400" w:lineRule="exact"/>
        <w:rPr>
          <w:rFonts w:hint="eastAsia" w:ascii="仿宋" w:hAnsi="仿宋" w:eastAsia="仿宋" w:cs="CESI仿宋-GB2312"/>
          <w:color w:val="auto"/>
          <w:sz w:val="24"/>
        </w:rPr>
      </w:pPr>
      <w:r>
        <w:rPr>
          <w:rFonts w:hint="eastAsia" w:ascii="仿宋" w:hAnsi="仿宋" w:eastAsia="仿宋" w:cs="CESI仿宋-GB2312"/>
          <w:color w:val="auto"/>
          <w:sz w:val="24"/>
        </w:rPr>
        <w:t>发包人无正当理由没有在约定期限内发出复工指示，导致承包人无法复工的违约责任。</w:t>
      </w:r>
    </w:p>
    <w:p w14:paraId="0BCD68D8">
      <w:pPr>
        <w:spacing w:line="400" w:lineRule="exact"/>
        <w:ind w:left="480"/>
        <w:rPr>
          <w:rFonts w:hint="eastAsia" w:ascii="仿宋" w:hAnsi="仿宋" w:eastAsia="仿宋" w:cs="CESI仿宋-GB2312"/>
          <w:color w:val="auto"/>
          <w:sz w:val="24"/>
        </w:rPr>
      </w:pPr>
      <w:r>
        <w:rPr>
          <w:rFonts w:hint="eastAsia" w:ascii="仿宋" w:hAnsi="仿宋" w:eastAsia="仿宋" w:cs="CESI仿宋-GB2312"/>
          <w:color w:val="auto"/>
          <w:sz w:val="24"/>
        </w:rPr>
        <w:t>16.2承包人违约</w:t>
      </w:r>
    </w:p>
    <w:p w14:paraId="36FD8DCD">
      <w:pPr>
        <w:spacing w:line="400" w:lineRule="exact"/>
        <w:ind w:left="480"/>
        <w:rPr>
          <w:rFonts w:hint="eastAsia" w:ascii="仿宋" w:hAnsi="仿宋" w:eastAsia="仿宋" w:cs="CESI仿宋-GB2312"/>
          <w:color w:val="auto"/>
          <w:sz w:val="24"/>
        </w:rPr>
      </w:pPr>
      <w:r>
        <w:rPr>
          <w:rFonts w:hint="eastAsia" w:ascii="仿宋" w:hAnsi="仿宋" w:eastAsia="仿宋" w:cs="CESI仿宋-GB2312"/>
          <w:color w:val="auto"/>
          <w:sz w:val="24"/>
        </w:rPr>
        <w:t>16.2.1承包人违约的情形</w:t>
      </w:r>
    </w:p>
    <w:p w14:paraId="761CAA37">
      <w:pPr>
        <w:spacing w:line="400" w:lineRule="exact"/>
        <w:ind w:left="480"/>
        <w:rPr>
          <w:rFonts w:hint="eastAsia" w:ascii="仿宋" w:hAnsi="仿宋" w:eastAsia="仿宋" w:cs="CESI仿宋-GB2312"/>
          <w:color w:val="auto"/>
          <w:sz w:val="24"/>
        </w:rPr>
      </w:pPr>
      <w:r>
        <w:rPr>
          <w:rFonts w:hint="eastAsia" w:ascii="仿宋" w:hAnsi="仿宋" w:eastAsia="仿宋" w:cs="CESI仿宋-GB2312"/>
          <w:color w:val="auto"/>
          <w:sz w:val="24"/>
        </w:rPr>
        <w:t>承包人违约的其他情形：</w:t>
      </w:r>
      <w:r>
        <w:rPr>
          <w:rFonts w:hint="eastAsia" w:ascii="仿宋" w:hAnsi="仿宋" w:eastAsia="仿宋" w:cs="CESI仿宋-GB2312"/>
          <w:color w:val="auto"/>
          <w:sz w:val="24"/>
          <w:u w:val="single"/>
        </w:rPr>
        <w:t xml:space="preserve">                      </w:t>
      </w:r>
      <w:r>
        <w:rPr>
          <w:rFonts w:hint="eastAsia" w:ascii="仿宋" w:hAnsi="仿宋" w:eastAsia="仿宋" w:cs="CESI仿宋-GB2312"/>
          <w:color w:val="auto"/>
          <w:sz w:val="24"/>
        </w:rPr>
        <w:t>。</w:t>
      </w:r>
    </w:p>
    <w:p w14:paraId="4753BFAF">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16.2.2 </w:t>
      </w:r>
      <w:r>
        <w:rPr>
          <w:rFonts w:hint="eastAsia" w:ascii="仿宋" w:hAnsi="仿宋" w:eastAsia="仿宋" w:cs="仿宋"/>
          <w:color w:val="auto"/>
          <w:sz w:val="24"/>
          <w:lang w:val="zh-CN"/>
        </w:rPr>
        <w:t>承包人违约的责任</w:t>
      </w:r>
    </w:p>
    <w:p w14:paraId="76E2F360">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承包人违约责任的承担方式和计算方法：</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4A6A7C0">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16.2.3 </w:t>
      </w:r>
      <w:r>
        <w:rPr>
          <w:rFonts w:hint="eastAsia" w:ascii="仿宋" w:hAnsi="仿宋" w:eastAsia="仿宋" w:cs="仿宋"/>
          <w:color w:val="auto"/>
          <w:sz w:val="24"/>
          <w:lang w:val="zh-CN"/>
        </w:rPr>
        <w:t>因承包人违约解除合同</w:t>
      </w:r>
    </w:p>
    <w:p w14:paraId="0BE8EFEC">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关于承包人违约解除合同的特别约定：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E06365F">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发包人继续使用承包人在施工现场的材料、设备、临时工程、承包人文件和由承包人或以其名义编制的其他文件的费用承担方式：</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4D9A1D5D">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17. </w:t>
      </w:r>
      <w:r>
        <w:rPr>
          <w:rFonts w:hint="eastAsia" w:ascii="仿宋" w:hAnsi="仿宋" w:eastAsia="仿宋" w:cs="仿宋"/>
          <w:b/>
          <w:bCs/>
          <w:color w:val="auto"/>
          <w:sz w:val="24"/>
          <w:lang w:val="zh-CN"/>
        </w:rPr>
        <w:t>不可抗力</w:t>
      </w:r>
    </w:p>
    <w:p w14:paraId="0A124E83">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17.1 </w:t>
      </w:r>
      <w:r>
        <w:rPr>
          <w:rFonts w:hint="eastAsia" w:ascii="仿宋" w:hAnsi="仿宋" w:eastAsia="仿宋" w:cs="仿宋"/>
          <w:b/>
          <w:bCs/>
          <w:color w:val="auto"/>
          <w:sz w:val="24"/>
          <w:lang w:val="zh-CN"/>
        </w:rPr>
        <w:t>不可抗力的确认</w:t>
      </w:r>
    </w:p>
    <w:p w14:paraId="7DEF92FB">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除通用合同条款约定的不可抗力事件之外，视为不可抗力的</w:t>
      </w:r>
    </w:p>
    <w:p w14:paraId="3467049A">
      <w:pPr>
        <w:spacing w:line="400" w:lineRule="exact"/>
        <w:rPr>
          <w:rFonts w:ascii="仿宋" w:hAnsi="仿宋" w:eastAsia="仿宋" w:cs="仿宋"/>
          <w:color w:val="auto"/>
          <w:sz w:val="24"/>
          <w:lang w:val="zh-CN"/>
        </w:rPr>
      </w:pPr>
      <w:r>
        <w:rPr>
          <w:rFonts w:hint="eastAsia" w:ascii="仿宋" w:hAnsi="仿宋" w:eastAsia="仿宋" w:cs="仿宋"/>
          <w:color w:val="auto"/>
          <w:sz w:val="24"/>
          <w:lang w:val="zh-CN"/>
        </w:rPr>
        <w:t>其他情形：</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2A46F562">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17.2 </w:t>
      </w:r>
      <w:r>
        <w:rPr>
          <w:rFonts w:hint="eastAsia" w:ascii="仿宋" w:hAnsi="仿宋" w:eastAsia="仿宋" w:cs="仿宋"/>
          <w:b/>
          <w:bCs/>
          <w:color w:val="auto"/>
          <w:sz w:val="24"/>
          <w:lang w:val="zh-CN"/>
        </w:rPr>
        <w:t>因不可抗力解除合同</w:t>
      </w:r>
    </w:p>
    <w:p w14:paraId="0CE56F8F">
      <w:pPr>
        <w:spacing w:line="400" w:lineRule="exact"/>
        <w:ind w:left="319" w:leftChars="152" w:firstLine="310" w:firstLineChars="100"/>
        <w:rPr>
          <w:rFonts w:ascii="仿宋" w:hAnsi="仿宋" w:eastAsia="仿宋" w:cs="仿宋"/>
          <w:color w:val="auto"/>
          <w:sz w:val="24"/>
          <w:lang w:val="zh-CN"/>
        </w:rPr>
      </w:pPr>
      <w:r>
        <w:rPr>
          <w:rFonts w:hint="eastAsia" w:ascii="仿宋" w:hAnsi="仿宋" w:eastAsia="仿宋" w:cs="仿宋"/>
          <w:color w:val="auto"/>
          <w:spacing w:val="35"/>
          <w:w w:val="100"/>
          <w:kern w:val="0"/>
          <w:sz w:val="24"/>
          <w:fitText w:val="7680" w:id="1622540325"/>
          <w:lang w:val="zh-CN"/>
        </w:rPr>
        <w:t>合同解除后，发包人应在商定或确定发包人应支付款项</w:t>
      </w:r>
      <w:r>
        <w:rPr>
          <w:rFonts w:hint="eastAsia" w:ascii="仿宋" w:hAnsi="仿宋" w:eastAsia="仿宋" w:cs="仿宋"/>
          <w:color w:val="auto"/>
          <w:spacing w:val="0"/>
          <w:w w:val="100"/>
          <w:kern w:val="0"/>
          <w:sz w:val="24"/>
          <w:fitText w:val="7680" w:id="1622540325"/>
          <w:lang w:val="zh-CN"/>
        </w:rPr>
        <w:t>后</w:t>
      </w:r>
      <w:r>
        <w:rPr>
          <w:rFonts w:ascii="仿宋" w:hAnsi="仿宋" w:eastAsia="仿宋" w:cs="仿宋"/>
          <w:color w:val="auto"/>
          <w:kern w:val="0"/>
          <w:sz w:val="24"/>
          <w:u w:val="single"/>
        </w:rPr>
        <w:t xml:space="preserve">  </w:t>
      </w:r>
      <w:r>
        <w:rPr>
          <w:rFonts w:hint="eastAsia" w:ascii="仿宋" w:hAnsi="仿宋" w:eastAsia="仿宋" w:cs="仿宋"/>
          <w:color w:val="auto"/>
          <w:sz w:val="24"/>
          <w:lang w:val="zh-CN"/>
        </w:rPr>
        <w:t>天内完成款项的支付。</w:t>
      </w:r>
    </w:p>
    <w:p w14:paraId="16005B1B">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18. </w:t>
      </w:r>
      <w:r>
        <w:rPr>
          <w:rFonts w:hint="eastAsia" w:ascii="仿宋" w:hAnsi="仿宋" w:eastAsia="仿宋" w:cs="仿宋"/>
          <w:b/>
          <w:bCs/>
          <w:color w:val="auto"/>
          <w:sz w:val="24"/>
          <w:lang w:val="zh-CN"/>
        </w:rPr>
        <w:t>保险</w:t>
      </w:r>
    </w:p>
    <w:p w14:paraId="1C0ACB65">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18.1 </w:t>
      </w:r>
      <w:r>
        <w:rPr>
          <w:rFonts w:hint="eastAsia" w:ascii="仿宋" w:hAnsi="仿宋" w:eastAsia="仿宋" w:cs="仿宋"/>
          <w:color w:val="auto"/>
          <w:sz w:val="24"/>
          <w:lang w:val="zh-CN"/>
        </w:rPr>
        <w:t>工程保险</w:t>
      </w:r>
    </w:p>
    <w:p w14:paraId="5309EA7A">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关于工程保险的特别约定：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11D1C784">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18.2 </w:t>
      </w:r>
      <w:r>
        <w:rPr>
          <w:rFonts w:hint="eastAsia" w:ascii="仿宋" w:hAnsi="仿宋" w:eastAsia="仿宋" w:cs="仿宋"/>
          <w:color w:val="auto"/>
          <w:sz w:val="24"/>
          <w:lang w:val="zh-CN"/>
        </w:rPr>
        <w:t>其他保险</w:t>
      </w:r>
    </w:p>
    <w:p w14:paraId="61AB2D30">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关于其他保险的约定：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5DE394A7">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承包人是否应为其施工设备等办理财产保险：</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78E8600">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18.3 </w:t>
      </w:r>
      <w:r>
        <w:rPr>
          <w:rFonts w:hint="eastAsia" w:ascii="仿宋" w:hAnsi="仿宋" w:eastAsia="仿宋" w:cs="仿宋"/>
          <w:color w:val="auto"/>
          <w:sz w:val="24"/>
          <w:lang w:val="zh-CN"/>
        </w:rPr>
        <w:t>通知义务</w:t>
      </w:r>
    </w:p>
    <w:p w14:paraId="67C46EDF">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关于变更保险合同时的通知义务的约定：</w:t>
      </w:r>
      <w:r>
        <w:rPr>
          <w:rFonts w:ascii="仿宋" w:hAnsi="仿宋" w:eastAsia="仿宋" w:cs="仿宋"/>
          <w:color w:val="auto"/>
          <w:sz w:val="24"/>
          <w:u w:val="single"/>
        </w:rPr>
        <w:t xml:space="preserve">           </w:t>
      </w:r>
      <w:r>
        <w:rPr>
          <w:rFonts w:hint="eastAsia" w:ascii="仿宋" w:hAnsi="仿宋" w:eastAsia="仿宋" w:cs="仿宋"/>
          <w:color w:val="auto"/>
          <w:sz w:val="24"/>
        </w:rPr>
        <w:t>。</w:t>
      </w:r>
    </w:p>
    <w:p w14:paraId="788DDE11">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19. </w:t>
      </w:r>
      <w:r>
        <w:rPr>
          <w:rFonts w:hint="eastAsia" w:ascii="仿宋" w:hAnsi="仿宋" w:eastAsia="仿宋" w:cs="仿宋"/>
          <w:b/>
          <w:bCs/>
          <w:color w:val="auto"/>
          <w:sz w:val="24"/>
          <w:lang w:val="zh-CN"/>
        </w:rPr>
        <w:t>争议解决</w:t>
      </w:r>
    </w:p>
    <w:p w14:paraId="123BADF6">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19.1 </w:t>
      </w:r>
      <w:r>
        <w:rPr>
          <w:rFonts w:hint="eastAsia" w:ascii="仿宋" w:hAnsi="仿宋" w:eastAsia="仿宋" w:cs="仿宋"/>
          <w:b/>
          <w:bCs/>
          <w:color w:val="auto"/>
          <w:sz w:val="24"/>
          <w:lang w:val="zh-CN"/>
        </w:rPr>
        <w:t>争议评审</w:t>
      </w:r>
    </w:p>
    <w:p w14:paraId="638684D2">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合同当事人是否同意将工程争议提交争议评审小组决定：</w:t>
      </w:r>
      <w:r>
        <w:rPr>
          <w:rFonts w:ascii="仿宋" w:hAnsi="仿宋" w:eastAsia="仿宋" w:cs="仿宋"/>
          <w:color w:val="auto"/>
          <w:sz w:val="24"/>
        </w:rPr>
        <w:t>/</w:t>
      </w:r>
      <w:r>
        <w:rPr>
          <w:rFonts w:hint="eastAsia" w:ascii="仿宋" w:hAnsi="仿宋" w:eastAsia="仿宋" w:cs="仿宋"/>
          <w:color w:val="auto"/>
          <w:sz w:val="24"/>
        </w:rPr>
        <w:t>。</w:t>
      </w:r>
    </w:p>
    <w:p w14:paraId="5EA59823">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19.1.1 </w:t>
      </w:r>
      <w:r>
        <w:rPr>
          <w:rFonts w:hint="eastAsia" w:ascii="仿宋" w:hAnsi="仿宋" w:eastAsia="仿宋" w:cs="仿宋"/>
          <w:color w:val="auto"/>
          <w:sz w:val="24"/>
          <w:lang w:val="zh-CN"/>
        </w:rPr>
        <w:t>争议评审小组的确定</w:t>
      </w:r>
    </w:p>
    <w:p w14:paraId="07DB6A69">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争议评审小组成员的确定：</w:t>
      </w:r>
      <w:r>
        <w:rPr>
          <w:rFonts w:ascii="仿宋" w:hAnsi="仿宋" w:eastAsia="仿宋" w:cs="仿宋"/>
          <w:color w:val="auto"/>
          <w:sz w:val="24"/>
        </w:rPr>
        <w:t>/</w:t>
      </w:r>
      <w:r>
        <w:rPr>
          <w:rFonts w:hint="eastAsia" w:ascii="仿宋" w:hAnsi="仿宋" w:eastAsia="仿宋" w:cs="仿宋"/>
          <w:color w:val="auto"/>
          <w:sz w:val="24"/>
        </w:rPr>
        <w:t>。</w:t>
      </w:r>
    </w:p>
    <w:p w14:paraId="6346E1FC">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选定争议评审员的期限：</w:t>
      </w:r>
      <w:r>
        <w:rPr>
          <w:rFonts w:ascii="仿宋" w:hAnsi="仿宋" w:eastAsia="仿宋" w:cs="仿宋"/>
          <w:color w:val="auto"/>
          <w:sz w:val="24"/>
        </w:rPr>
        <w:t>/</w:t>
      </w:r>
      <w:r>
        <w:rPr>
          <w:rFonts w:hint="eastAsia" w:ascii="仿宋" w:hAnsi="仿宋" w:eastAsia="仿宋" w:cs="仿宋"/>
          <w:color w:val="auto"/>
          <w:sz w:val="24"/>
        </w:rPr>
        <w:t>。</w:t>
      </w:r>
    </w:p>
    <w:p w14:paraId="56A4F260">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争议评审小组成员的报酬承担方式：</w:t>
      </w:r>
      <w:r>
        <w:rPr>
          <w:rFonts w:ascii="仿宋" w:hAnsi="仿宋" w:eastAsia="仿宋" w:cs="仿宋"/>
          <w:color w:val="auto"/>
          <w:sz w:val="24"/>
        </w:rPr>
        <w:t>/</w:t>
      </w:r>
      <w:r>
        <w:rPr>
          <w:rFonts w:hint="eastAsia" w:ascii="仿宋" w:hAnsi="仿宋" w:eastAsia="仿宋" w:cs="仿宋"/>
          <w:color w:val="auto"/>
          <w:sz w:val="24"/>
        </w:rPr>
        <w:t>。</w:t>
      </w:r>
    </w:p>
    <w:p w14:paraId="57EB6118">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其他事项的约定：</w:t>
      </w:r>
      <w:r>
        <w:rPr>
          <w:rFonts w:ascii="仿宋" w:hAnsi="仿宋" w:eastAsia="仿宋" w:cs="仿宋"/>
          <w:color w:val="auto"/>
          <w:sz w:val="24"/>
        </w:rPr>
        <w:t>/</w:t>
      </w:r>
      <w:r>
        <w:rPr>
          <w:rFonts w:hint="eastAsia" w:ascii="仿宋" w:hAnsi="仿宋" w:eastAsia="仿宋" w:cs="仿宋"/>
          <w:color w:val="auto"/>
          <w:sz w:val="24"/>
        </w:rPr>
        <w:t>。</w:t>
      </w:r>
    </w:p>
    <w:p w14:paraId="4444D087">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19.1.2 </w:t>
      </w:r>
      <w:r>
        <w:rPr>
          <w:rFonts w:hint="eastAsia" w:ascii="仿宋" w:hAnsi="仿宋" w:eastAsia="仿宋" w:cs="仿宋"/>
          <w:color w:val="auto"/>
          <w:sz w:val="24"/>
          <w:lang w:val="zh-CN"/>
        </w:rPr>
        <w:t>争议评审小组的决定</w:t>
      </w:r>
    </w:p>
    <w:p w14:paraId="1B6794D6">
      <w:pPr>
        <w:spacing w:line="400" w:lineRule="exact"/>
        <w:ind w:left="638" w:leftChars="304"/>
        <w:rPr>
          <w:rFonts w:ascii="仿宋" w:hAnsi="仿宋" w:eastAsia="仿宋" w:cs="仿宋"/>
          <w:color w:val="auto"/>
          <w:sz w:val="24"/>
          <w:lang w:val="zh-CN"/>
        </w:rPr>
      </w:pPr>
      <w:r>
        <w:rPr>
          <w:rFonts w:hint="eastAsia" w:ascii="仿宋" w:hAnsi="仿宋" w:eastAsia="仿宋" w:cs="仿宋"/>
          <w:color w:val="auto"/>
          <w:sz w:val="24"/>
          <w:lang w:val="zh-CN"/>
        </w:rPr>
        <w:t>合同当事人关于本项的约定：</w:t>
      </w:r>
      <w:r>
        <w:rPr>
          <w:rFonts w:ascii="仿宋" w:hAnsi="仿宋" w:eastAsia="仿宋" w:cs="仿宋"/>
          <w:color w:val="auto"/>
          <w:sz w:val="24"/>
        </w:rPr>
        <w:t>/</w:t>
      </w:r>
      <w:r>
        <w:rPr>
          <w:rFonts w:hint="eastAsia" w:ascii="仿宋" w:hAnsi="仿宋" w:eastAsia="仿宋" w:cs="仿宋"/>
          <w:color w:val="auto"/>
          <w:sz w:val="24"/>
        </w:rPr>
        <w:t>。</w:t>
      </w:r>
    </w:p>
    <w:p w14:paraId="72EB77F9">
      <w:pPr>
        <w:spacing w:line="400" w:lineRule="exact"/>
        <w:ind w:left="638" w:leftChars="304"/>
        <w:rPr>
          <w:rFonts w:ascii="仿宋" w:hAnsi="仿宋" w:eastAsia="仿宋" w:cs="仿宋"/>
          <w:b/>
          <w:bCs/>
          <w:color w:val="auto"/>
          <w:sz w:val="24"/>
          <w:lang w:val="zh-CN"/>
        </w:rPr>
      </w:pPr>
      <w:r>
        <w:rPr>
          <w:rFonts w:ascii="仿宋" w:hAnsi="仿宋" w:eastAsia="仿宋" w:cs="仿宋"/>
          <w:b/>
          <w:bCs/>
          <w:color w:val="auto"/>
          <w:sz w:val="24"/>
          <w:lang w:val="zh-CN"/>
        </w:rPr>
        <w:t xml:space="preserve">19.2 </w:t>
      </w:r>
      <w:r>
        <w:rPr>
          <w:rFonts w:hint="eastAsia" w:ascii="仿宋" w:hAnsi="仿宋" w:eastAsia="仿宋" w:cs="仿宋"/>
          <w:b/>
          <w:bCs/>
          <w:color w:val="auto"/>
          <w:sz w:val="24"/>
          <w:lang w:val="zh-CN"/>
        </w:rPr>
        <w:t>仲裁或诉讼</w:t>
      </w:r>
    </w:p>
    <w:p w14:paraId="57013C8B">
      <w:pPr>
        <w:spacing w:line="400" w:lineRule="exact"/>
        <w:ind w:left="638" w:leftChars="304"/>
        <w:rPr>
          <w:rFonts w:ascii="仿宋" w:hAnsi="仿宋" w:eastAsia="仿宋" w:cs="仿宋"/>
          <w:color w:val="auto"/>
          <w:sz w:val="24"/>
          <w:lang w:val="zh-CN"/>
        </w:rPr>
      </w:pPr>
      <w:r>
        <w:rPr>
          <w:rFonts w:ascii="仿宋" w:hAnsi="仿宋" w:eastAsia="仿宋" w:cs="仿宋"/>
          <w:color w:val="auto"/>
          <w:sz w:val="24"/>
          <w:lang w:val="zh-CN"/>
        </w:rPr>
        <w:t xml:space="preserve">19.2.1 </w:t>
      </w:r>
      <w:r>
        <w:rPr>
          <w:rFonts w:hint="eastAsia" w:ascii="仿宋" w:hAnsi="仿宋" w:eastAsia="仿宋" w:cs="仿宋"/>
          <w:color w:val="auto"/>
          <w:sz w:val="24"/>
          <w:lang w:val="zh-CN"/>
        </w:rPr>
        <w:t>争议的解决程序</w:t>
      </w:r>
    </w:p>
    <w:p w14:paraId="23416327">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在争议提交调解之日起</w:t>
      </w:r>
      <w:r>
        <w:rPr>
          <w:rFonts w:ascii="仿宋" w:hAnsi="仿宋" w:eastAsia="仿宋" w:cs="仿宋"/>
          <w:color w:val="auto"/>
          <w:sz w:val="24"/>
          <w:lang w:val="zh-CN"/>
        </w:rPr>
        <w:t>30</w:t>
      </w:r>
      <w:r>
        <w:rPr>
          <w:rFonts w:hint="eastAsia" w:ascii="仿宋" w:hAnsi="仿宋" w:eastAsia="仿宋" w:cs="仿宋"/>
          <w:color w:val="auto"/>
          <w:sz w:val="24"/>
          <w:lang w:val="zh-CN"/>
        </w:rPr>
        <w:t>日内，双方仍存有争议时，或合同任何一方不同意调解的，在以下方式中选择</w:t>
      </w:r>
      <w:r>
        <w:rPr>
          <w:rFonts w:ascii="仿宋" w:hAnsi="仿宋" w:eastAsia="仿宋" w:cs="仿宋"/>
          <w:color w:val="auto"/>
          <w:sz w:val="24"/>
          <w:u w:val="single"/>
        </w:rPr>
        <w:t xml:space="preserve">        </w:t>
      </w:r>
      <w:r>
        <w:rPr>
          <w:rFonts w:hint="eastAsia" w:ascii="仿宋" w:hAnsi="仿宋" w:eastAsia="仿宋" w:cs="仿宋"/>
          <w:color w:val="auto"/>
          <w:sz w:val="24"/>
        </w:rPr>
        <w:t>作</w:t>
      </w:r>
      <w:r>
        <w:rPr>
          <w:rFonts w:hint="eastAsia" w:ascii="仿宋" w:hAnsi="仿宋" w:eastAsia="仿宋" w:cs="仿宋"/>
          <w:color w:val="auto"/>
          <w:sz w:val="24"/>
          <w:lang w:val="zh-CN"/>
        </w:rPr>
        <w:t>为双方解决争议事项的约定。</w:t>
      </w:r>
    </w:p>
    <w:p w14:paraId="429DD63B">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w:t>
      </w:r>
      <w:r>
        <w:rPr>
          <w:rFonts w:ascii="仿宋" w:hAnsi="仿宋" w:eastAsia="仿宋" w:cs="仿宋"/>
          <w:color w:val="auto"/>
          <w:sz w:val="24"/>
        </w:rPr>
        <w:t>1</w:t>
      </w:r>
      <w:r>
        <w:rPr>
          <w:rFonts w:hint="eastAsia" w:ascii="仿宋" w:hAnsi="仿宋" w:eastAsia="仿宋" w:cs="仿宋"/>
          <w:color w:val="auto"/>
          <w:sz w:val="24"/>
          <w:lang w:val="zh-CN"/>
        </w:rPr>
        <w:t>）提交许昌市仲裁委员会，按照申请仲裁时该会有效的仲裁规则进行仲裁。仲裁裁决是终局的，对双方均有约束力。</w:t>
      </w:r>
    </w:p>
    <w:p w14:paraId="51FBB76D">
      <w:pPr>
        <w:spacing w:line="400" w:lineRule="exact"/>
        <w:ind w:firstLine="480" w:firstLineChars="200"/>
        <w:rPr>
          <w:rFonts w:ascii="仿宋" w:hAnsi="仿宋" w:eastAsia="仿宋" w:cs="仿宋"/>
          <w:color w:val="auto"/>
          <w:sz w:val="24"/>
          <w:lang w:val="zh-CN"/>
        </w:rPr>
      </w:pPr>
      <w:r>
        <w:rPr>
          <w:rFonts w:hint="eastAsia" w:ascii="仿宋" w:hAnsi="仿宋" w:eastAsia="仿宋" w:cs="仿宋"/>
          <w:color w:val="auto"/>
          <w:sz w:val="24"/>
          <w:lang w:val="zh-CN"/>
        </w:rPr>
        <w:t>（</w:t>
      </w:r>
      <w:r>
        <w:rPr>
          <w:rFonts w:ascii="仿宋" w:hAnsi="仿宋" w:eastAsia="仿宋" w:cs="仿宋"/>
          <w:color w:val="auto"/>
          <w:sz w:val="24"/>
        </w:rPr>
        <w:t>2</w:t>
      </w:r>
      <w:r>
        <w:rPr>
          <w:rFonts w:hint="eastAsia" w:ascii="仿宋" w:hAnsi="仿宋" w:eastAsia="仿宋" w:cs="仿宋"/>
          <w:color w:val="auto"/>
          <w:sz w:val="24"/>
          <w:lang w:val="zh-CN"/>
        </w:rPr>
        <w:t>）向项目所在地的具有管辖权所在地人民法院提起诉讼。</w:t>
      </w:r>
    </w:p>
    <w:p w14:paraId="0B59E0A1">
      <w:pPr>
        <w:spacing w:line="400" w:lineRule="exact"/>
        <w:ind w:firstLine="480" w:firstLineChars="200"/>
        <w:rPr>
          <w:rFonts w:cs="宋体" w:asciiTheme="majorEastAsia" w:hAnsiTheme="majorEastAsia" w:eastAsiaTheme="majorEastAsia"/>
          <w:b/>
          <w:color w:val="auto"/>
          <w:kern w:val="0"/>
          <w:sz w:val="36"/>
          <w:szCs w:val="36"/>
        </w:rPr>
      </w:pPr>
      <w:r>
        <w:rPr>
          <w:rFonts w:hint="eastAsia" w:ascii="仿宋" w:hAnsi="仿宋" w:eastAsia="仿宋" w:cs="仿宋"/>
          <w:color w:val="auto"/>
          <w:sz w:val="24"/>
          <w:lang w:val="zh-CN"/>
        </w:rPr>
        <w:t>合同争议的最终解决方式，向项目所在地人民法院提起诉讼，作为双方解决争议事项的约定。</w:t>
      </w:r>
    </w:p>
    <w:p w14:paraId="009E0CE0">
      <w:pPr>
        <w:pStyle w:val="12"/>
        <w:spacing w:before="75" w:after="75"/>
        <w:ind w:firstLine="340"/>
        <w:rPr>
          <w:rFonts w:ascii="微软雅黑" w:hAnsi="微软雅黑" w:eastAsia="微软雅黑"/>
          <w:color w:val="auto"/>
          <w:sz w:val="27"/>
          <w:szCs w:val="27"/>
        </w:rPr>
      </w:pPr>
    </w:p>
    <w:p w14:paraId="5A17EC00">
      <w:pPr>
        <w:rPr>
          <w:rFonts w:hint="eastAsia"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br w:type="page"/>
      </w:r>
    </w:p>
    <w:p w14:paraId="104F2EAC">
      <w:pPr>
        <w:numPr>
          <w:ilvl w:val="0"/>
          <w:numId w:val="11"/>
        </w:num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rPr>
      </w:pPr>
      <w:r>
        <w:rPr>
          <w:rFonts w:hint="eastAsia" w:cs="宋体" w:asciiTheme="majorEastAsia" w:hAnsiTheme="majorEastAsia" w:eastAsiaTheme="majorEastAsia"/>
          <w:b/>
          <w:color w:val="auto"/>
          <w:kern w:val="0"/>
          <w:sz w:val="32"/>
          <w:szCs w:val="32"/>
        </w:rPr>
        <w:t>响应文件有关格式</w:t>
      </w:r>
    </w:p>
    <w:p w14:paraId="71D49BFD">
      <w:pPr>
        <w:spacing w:before="78" w:line="219" w:lineRule="auto"/>
        <w:ind w:left="2862"/>
        <w:rPr>
          <w:rFonts w:ascii="宋体" w:hAnsi="宋体" w:eastAsia="宋体" w:cs="宋体"/>
          <w:color w:val="auto"/>
          <w:sz w:val="24"/>
          <w:szCs w:val="24"/>
        </w:rPr>
      </w:pPr>
      <w:r>
        <w:rPr>
          <w:rFonts w:ascii="宋体" w:hAnsi="宋体" w:eastAsia="宋体" w:cs="宋体"/>
          <w:b/>
          <w:bCs/>
          <w:color w:val="auto"/>
          <w:spacing w:val="-4"/>
          <w:sz w:val="24"/>
          <w:szCs w:val="24"/>
        </w:rPr>
        <w:t>（如涉及本项目的提供）</w:t>
      </w:r>
    </w:p>
    <w:p w14:paraId="5D706CAB">
      <w:pPr>
        <w:spacing w:before="204" w:line="224" w:lineRule="auto"/>
        <w:ind w:left="562"/>
        <w:rPr>
          <w:rFonts w:ascii="宋体" w:hAnsi="宋体" w:eastAsia="宋体" w:cs="宋体"/>
          <w:color w:val="auto"/>
          <w:sz w:val="28"/>
          <w:szCs w:val="28"/>
        </w:rPr>
      </w:pPr>
      <w:r>
        <w:rPr>
          <w:rFonts w:ascii="宋体" w:hAnsi="宋体" w:eastAsia="宋体" w:cs="宋体"/>
          <w:b/>
          <w:bCs/>
          <w:color w:val="auto"/>
          <w:spacing w:val="-8"/>
          <w:sz w:val="28"/>
          <w:szCs w:val="28"/>
        </w:rPr>
        <w:t>注：</w:t>
      </w:r>
    </w:p>
    <w:p w14:paraId="0D5D375A">
      <w:pPr>
        <w:spacing w:before="175" w:line="294" w:lineRule="auto"/>
        <w:ind w:left="22" w:right="16" w:firstLine="479"/>
        <w:rPr>
          <w:rFonts w:ascii="宋体" w:hAnsi="宋体" w:eastAsia="宋体" w:cs="宋体"/>
          <w:color w:val="auto"/>
          <w:sz w:val="24"/>
          <w:szCs w:val="24"/>
        </w:rPr>
      </w:pPr>
      <w:r>
        <w:rPr>
          <w:rFonts w:ascii="宋体" w:hAnsi="宋体" w:eastAsia="宋体" w:cs="宋体"/>
          <w:b/>
          <w:bCs/>
          <w:color w:val="auto"/>
          <w:spacing w:val="-6"/>
          <w:sz w:val="24"/>
          <w:szCs w:val="24"/>
        </w:rPr>
        <w:t>1.以下的响应文件格式为通用的格式，</w:t>
      </w:r>
      <w:r>
        <w:rPr>
          <w:rFonts w:hint="eastAsia" w:ascii="宋体" w:hAnsi="宋体" w:eastAsia="宋体" w:cs="宋体"/>
          <w:b/>
          <w:bCs/>
          <w:color w:val="auto"/>
          <w:spacing w:val="-6"/>
          <w:sz w:val="24"/>
          <w:szCs w:val="24"/>
          <w:lang w:eastAsia="zh-CN"/>
        </w:rPr>
        <w:t>供应商</w:t>
      </w:r>
      <w:r>
        <w:rPr>
          <w:rFonts w:ascii="宋体" w:hAnsi="宋体" w:eastAsia="宋体" w:cs="宋体"/>
          <w:b/>
          <w:bCs/>
          <w:color w:val="auto"/>
          <w:spacing w:val="-6"/>
          <w:sz w:val="24"/>
          <w:szCs w:val="24"/>
        </w:rPr>
        <w:t>在制作响应文件时应以磋商文</w:t>
      </w:r>
      <w:r>
        <w:rPr>
          <w:rFonts w:ascii="宋体" w:hAnsi="宋体" w:eastAsia="宋体" w:cs="宋体"/>
          <w:color w:val="auto"/>
          <w:spacing w:val="13"/>
          <w:sz w:val="24"/>
          <w:szCs w:val="24"/>
        </w:rPr>
        <w:t xml:space="preserve"> </w:t>
      </w:r>
      <w:r>
        <w:rPr>
          <w:rFonts w:ascii="宋体" w:hAnsi="宋体" w:eastAsia="宋体" w:cs="宋体"/>
          <w:b/>
          <w:bCs/>
          <w:color w:val="auto"/>
          <w:spacing w:val="-3"/>
          <w:sz w:val="24"/>
          <w:szCs w:val="24"/>
        </w:rPr>
        <w:t>件内容要求为准，选择相应的响应文件格式。</w:t>
      </w:r>
    </w:p>
    <w:p w14:paraId="2BF10522">
      <w:pPr>
        <w:spacing w:before="195" w:line="219" w:lineRule="auto"/>
        <w:ind w:left="487"/>
        <w:rPr>
          <w:rFonts w:ascii="宋体" w:hAnsi="宋体" w:eastAsia="宋体" w:cs="宋体"/>
          <w:b/>
          <w:bCs/>
          <w:color w:val="auto"/>
          <w:spacing w:val="-3"/>
          <w:sz w:val="24"/>
          <w:szCs w:val="24"/>
        </w:rPr>
      </w:pPr>
      <w:r>
        <w:rPr>
          <w:rFonts w:ascii="宋体" w:hAnsi="宋体" w:eastAsia="宋体" w:cs="宋体"/>
          <w:b/>
          <w:bCs/>
          <w:color w:val="auto"/>
          <w:spacing w:val="-3"/>
          <w:sz w:val="24"/>
          <w:szCs w:val="24"/>
        </w:rPr>
        <w:t>2.没有给定格式的，</w:t>
      </w:r>
      <w:r>
        <w:rPr>
          <w:rFonts w:hint="eastAsia" w:ascii="宋体" w:hAnsi="宋体" w:eastAsia="宋体" w:cs="宋体"/>
          <w:b/>
          <w:bCs/>
          <w:color w:val="auto"/>
          <w:spacing w:val="-3"/>
          <w:sz w:val="24"/>
          <w:szCs w:val="24"/>
          <w:lang w:eastAsia="zh-CN"/>
        </w:rPr>
        <w:t>供应商</w:t>
      </w:r>
      <w:r>
        <w:rPr>
          <w:rFonts w:ascii="宋体" w:hAnsi="宋体" w:eastAsia="宋体" w:cs="宋体"/>
          <w:b/>
          <w:bCs/>
          <w:color w:val="auto"/>
          <w:spacing w:val="-3"/>
          <w:sz w:val="24"/>
          <w:szCs w:val="24"/>
        </w:rPr>
        <w:t>可以自行设计。</w:t>
      </w:r>
    </w:p>
    <w:p w14:paraId="41CAB7A9">
      <w:pPr>
        <w:spacing w:before="195" w:line="219" w:lineRule="auto"/>
        <w:ind w:left="487"/>
        <w:rPr>
          <w:rFonts w:ascii="宋体" w:hAnsi="宋体" w:eastAsia="宋体" w:cs="宋体"/>
          <w:b/>
          <w:bCs/>
          <w:color w:val="auto"/>
          <w:spacing w:val="-3"/>
          <w:sz w:val="24"/>
          <w:szCs w:val="24"/>
        </w:rPr>
      </w:pPr>
    </w:p>
    <w:p w14:paraId="749CB2E9">
      <w:pPr>
        <w:tabs>
          <w:tab w:val="left" w:pos="5797"/>
        </w:tabs>
        <w:spacing w:before="150" w:line="225" w:lineRule="auto"/>
        <w:ind w:left="1274"/>
        <w:rPr>
          <w:rFonts w:ascii="宋体" w:hAnsi="宋体" w:eastAsia="宋体" w:cs="宋体"/>
          <w:color w:val="auto"/>
          <w:sz w:val="35"/>
          <w:szCs w:val="35"/>
        </w:rPr>
      </w:pPr>
      <w:r>
        <w:rPr>
          <w:rFonts w:ascii="宋体" w:hAnsi="宋体" w:eastAsia="宋体" w:cs="宋体"/>
          <w:color w:val="auto"/>
          <w:sz w:val="35"/>
          <w:szCs w:val="35"/>
          <w:u w:val="single" w:color="auto"/>
        </w:rPr>
        <w:tab/>
      </w:r>
      <w:r>
        <w:rPr>
          <w:rFonts w:ascii="宋体" w:hAnsi="宋体" w:eastAsia="宋体" w:cs="宋体"/>
          <w:color w:val="auto"/>
          <w:spacing w:val="-24"/>
          <w:sz w:val="35"/>
          <w:szCs w:val="35"/>
          <w:u w:val="single" w:color="auto"/>
        </w:rPr>
        <w:t>（项目名称）</w:t>
      </w:r>
    </w:p>
    <w:p w14:paraId="767E4AB8">
      <w:pPr>
        <w:pStyle w:val="3"/>
        <w:spacing w:line="247" w:lineRule="auto"/>
        <w:rPr>
          <w:color w:val="auto"/>
        </w:rPr>
      </w:pPr>
    </w:p>
    <w:p w14:paraId="5CB7E200">
      <w:pPr>
        <w:pStyle w:val="3"/>
        <w:spacing w:line="247" w:lineRule="auto"/>
        <w:rPr>
          <w:color w:val="auto"/>
        </w:rPr>
      </w:pPr>
    </w:p>
    <w:p w14:paraId="4813931A">
      <w:pPr>
        <w:pStyle w:val="3"/>
        <w:spacing w:line="247" w:lineRule="auto"/>
        <w:rPr>
          <w:color w:val="auto"/>
        </w:rPr>
      </w:pPr>
    </w:p>
    <w:p w14:paraId="711C049E">
      <w:pPr>
        <w:pStyle w:val="3"/>
        <w:spacing w:line="248" w:lineRule="auto"/>
        <w:rPr>
          <w:color w:val="auto"/>
        </w:rPr>
      </w:pPr>
    </w:p>
    <w:p w14:paraId="418D480B">
      <w:pPr>
        <w:pStyle w:val="3"/>
        <w:spacing w:line="248" w:lineRule="auto"/>
        <w:rPr>
          <w:color w:val="auto"/>
        </w:rPr>
      </w:pPr>
    </w:p>
    <w:p w14:paraId="24B1BF96">
      <w:pPr>
        <w:pStyle w:val="3"/>
        <w:spacing w:line="248" w:lineRule="auto"/>
        <w:rPr>
          <w:color w:val="auto"/>
        </w:rPr>
      </w:pPr>
    </w:p>
    <w:p w14:paraId="67056C41">
      <w:pPr>
        <w:spacing w:before="231" w:line="222" w:lineRule="auto"/>
        <w:ind w:left="2243"/>
        <w:rPr>
          <w:rFonts w:ascii="宋体" w:hAnsi="宋体" w:eastAsia="宋体" w:cs="宋体"/>
          <w:color w:val="auto"/>
          <w:sz w:val="71"/>
          <w:szCs w:val="71"/>
        </w:rPr>
      </w:pPr>
      <w:r>
        <w:rPr>
          <w:rFonts w:ascii="宋体" w:hAnsi="宋体" w:eastAsia="宋体" w:cs="宋体"/>
          <w:b/>
          <w:bCs/>
          <w:color w:val="auto"/>
          <w:spacing w:val="-32"/>
          <w:sz w:val="71"/>
          <w:szCs w:val="71"/>
        </w:rPr>
        <w:t>响</w:t>
      </w:r>
      <w:r>
        <w:rPr>
          <w:rFonts w:ascii="宋体" w:hAnsi="宋体" w:eastAsia="宋体" w:cs="宋体"/>
          <w:color w:val="auto"/>
          <w:spacing w:val="38"/>
          <w:sz w:val="71"/>
          <w:szCs w:val="71"/>
        </w:rPr>
        <w:t xml:space="preserve"> </w:t>
      </w:r>
      <w:r>
        <w:rPr>
          <w:rFonts w:ascii="宋体" w:hAnsi="宋体" w:eastAsia="宋体" w:cs="宋体"/>
          <w:b/>
          <w:bCs/>
          <w:color w:val="auto"/>
          <w:spacing w:val="-32"/>
          <w:sz w:val="71"/>
          <w:szCs w:val="71"/>
        </w:rPr>
        <w:t>应</w:t>
      </w:r>
      <w:r>
        <w:rPr>
          <w:rFonts w:ascii="宋体" w:hAnsi="宋体" w:eastAsia="宋体" w:cs="宋体"/>
          <w:color w:val="auto"/>
          <w:spacing w:val="41"/>
          <w:sz w:val="71"/>
          <w:szCs w:val="71"/>
        </w:rPr>
        <w:t xml:space="preserve"> </w:t>
      </w:r>
      <w:r>
        <w:rPr>
          <w:rFonts w:ascii="宋体" w:hAnsi="宋体" w:eastAsia="宋体" w:cs="宋体"/>
          <w:b/>
          <w:bCs/>
          <w:color w:val="auto"/>
          <w:spacing w:val="-32"/>
          <w:sz w:val="71"/>
          <w:szCs w:val="71"/>
        </w:rPr>
        <w:t>文</w:t>
      </w:r>
      <w:r>
        <w:rPr>
          <w:rFonts w:ascii="宋体" w:hAnsi="宋体" w:eastAsia="宋体" w:cs="宋体"/>
          <w:color w:val="auto"/>
          <w:spacing w:val="35"/>
          <w:sz w:val="71"/>
          <w:szCs w:val="71"/>
        </w:rPr>
        <w:t xml:space="preserve"> </w:t>
      </w:r>
      <w:r>
        <w:rPr>
          <w:rFonts w:ascii="宋体" w:hAnsi="宋体" w:eastAsia="宋体" w:cs="宋体"/>
          <w:b/>
          <w:bCs/>
          <w:color w:val="auto"/>
          <w:spacing w:val="-32"/>
          <w:sz w:val="71"/>
          <w:szCs w:val="71"/>
        </w:rPr>
        <w:t>件</w:t>
      </w:r>
    </w:p>
    <w:p w14:paraId="4571E0E1">
      <w:pPr>
        <w:pStyle w:val="3"/>
        <w:spacing w:line="323" w:lineRule="auto"/>
        <w:rPr>
          <w:color w:val="auto"/>
        </w:rPr>
      </w:pPr>
    </w:p>
    <w:p w14:paraId="508AC750">
      <w:pPr>
        <w:spacing w:before="91" w:line="220" w:lineRule="auto"/>
        <w:ind w:left="3483"/>
        <w:rPr>
          <w:rFonts w:ascii="宋体" w:hAnsi="宋体" w:eastAsia="宋体" w:cs="宋体"/>
          <w:color w:val="auto"/>
          <w:sz w:val="28"/>
          <w:szCs w:val="28"/>
        </w:rPr>
      </w:pPr>
      <w:r>
        <w:rPr>
          <w:rFonts w:ascii="宋体" w:hAnsi="宋体" w:eastAsia="宋体" w:cs="宋体"/>
          <w:color w:val="auto"/>
          <w:spacing w:val="-3"/>
          <w:sz w:val="28"/>
          <w:szCs w:val="28"/>
        </w:rPr>
        <w:t>项目编号：</w:t>
      </w:r>
    </w:p>
    <w:p w14:paraId="15481A1D">
      <w:pPr>
        <w:pStyle w:val="3"/>
        <w:spacing w:line="249" w:lineRule="auto"/>
        <w:rPr>
          <w:color w:val="auto"/>
        </w:rPr>
      </w:pPr>
    </w:p>
    <w:p w14:paraId="7EB2BBDB">
      <w:pPr>
        <w:pStyle w:val="3"/>
        <w:spacing w:line="250" w:lineRule="auto"/>
        <w:rPr>
          <w:color w:val="auto"/>
        </w:rPr>
      </w:pPr>
    </w:p>
    <w:p w14:paraId="2BB99CEF">
      <w:pPr>
        <w:pStyle w:val="3"/>
        <w:spacing w:line="250" w:lineRule="auto"/>
        <w:rPr>
          <w:color w:val="auto"/>
        </w:rPr>
      </w:pPr>
    </w:p>
    <w:p w14:paraId="001BD5A0">
      <w:pPr>
        <w:pStyle w:val="3"/>
        <w:spacing w:line="250" w:lineRule="auto"/>
        <w:rPr>
          <w:color w:val="auto"/>
        </w:rPr>
      </w:pPr>
    </w:p>
    <w:p w14:paraId="2F5B85D2">
      <w:pPr>
        <w:spacing w:before="92" w:line="219" w:lineRule="auto"/>
        <w:ind w:left="2128"/>
        <w:rPr>
          <w:rFonts w:ascii="宋体" w:hAnsi="宋体" w:eastAsia="宋体" w:cs="宋体"/>
          <w:color w:val="auto"/>
          <w:sz w:val="28"/>
          <w:szCs w:val="28"/>
        </w:rPr>
      </w:pPr>
      <w:r>
        <w:rPr>
          <w:rFonts w:ascii="宋体" w:hAnsi="宋体" w:eastAsia="宋体" w:cs="宋体"/>
          <w:color w:val="auto"/>
          <w:spacing w:val="4"/>
          <w:sz w:val="28"/>
          <w:szCs w:val="28"/>
        </w:rPr>
        <w:t>投 标 人</w:t>
      </w:r>
      <w:r>
        <w:rPr>
          <w:rFonts w:ascii="宋体" w:hAnsi="宋体" w:eastAsia="宋体" w:cs="宋体"/>
          <w:color w:val="auto"/>
          <w:spacing w:val="-34"/>
          <w:sz w:val="28"/>
          <w:szCs w:val="28"/>
        </w:rPr>
        <w:t>：（</w:t>
      </w:r>
      <w:r>
        <w:rPr>
          <w:rFonts w:ascii="宋体" w:hAnsi="宋体" w:eastAsia="宋体" w:cs="宋体"/>
          <w:color w:val="auto"/>
          <w:spacing w:val="4"/>
          <w:sz w:val="28"/>
          <w:szCs w:val="28"/>
        </w:rPr>
        <w:t>全称并加盖公章）</w:t>
      </w:r>
    </w:p>
    <w:p w14:paraId="77873DA6">
      <w:pPr>
        <w:spacing w:before="291" w:line="220" w:lineRule="auto"/>
        <w:ind w:left="1845"/>
        <w:rPr>
          <w:rFonts w:ascii="宋体" w:hAnsi="宋体" w:eastAsia="宋体" w:cs="宋体"/>
          <w:color w:val="auto"/>
          <w:sz w:val="28"/>
          <w:szCs w:val="28"/>
        </w:rPr>
      </w:pPr>
      <w:r>
        <w:rPr>
          <w:rFonts w:ascii="宋体" w:hAnsi="宋体" w:eastAsia="宋体" w:cs="宋体"/>
          <w:color w:val="auto"/>
          <w:spacing w:val="-1"/>
          <w:sz w:val="28"/>
          <w:szCs w:val="28"/>
        </w:rPr>
        <w:t>法定代表人或委托代理人（签字</w:t>
      </w:r>
      <w:r>
        <w:rPr>
          <w:rFonts w:hint="eastAsia" w:ascii="宋体" w:hAnsi="宋体" w:eastAsia="宋体" w:cs="宋体"/>
          <w:color w:val="auto"/>
          <w:spacing w:val="-1"/>
          <w:sz w:val="28"/>
          <w:szCs w:val="28"/>
          <w:lang w:eastAsia="zh-CN"/>
        </w:rPr>
        <w:t>或盖章</w:t>
      </w:r>
      <w:r>
        <w:rPr>
          <w:rFonts w:ascii="宋体" w:hAnsi="宋体" w:eastAsia="宋体" w:cs="宋体"/>
          <w:color w:val="auto"/>
          <w:sz w:val="28"/>
          <w:szCs w:val="28"/>
        </w:rPr>
        <w:t>）：</w:t>
      </w:r>
    </w:p>
    <w:p w14:paraId="12C1AB9C">
      <w:pPr>
        <w:numPr>
          <w:ilvl w:val="0"/>
          <w:numId w:val="0"/>
        </w:numPr>
        <w:tabs>
          <w:tab w:val="left" w:pos="1260"/>
        </w:tabs>
        <w:autoSpaceDE w:val="0"/>
        <w:autoSpaceDN w:val="0"/>
        <w:adjustRightInd w:val="0"/>
        <w:spacing w:line="360" w:lineRule="auto"/>
        <w:ind w:firstLine="2000" w:firstLineChars="800"/>
        <w:contextualSpacing/>
        <w:jc w:val="left"/>
        <w:rPr>
          <w:rFonts w:hint="eastAsia" w:cs="宋体" w:asciiTheme="majorEastAsia" w:hAnsiTheme="majorEastAsia" w:eastAsiaTheme="majorEastAsia"/>
          <w:b/>
          <w:color w:val="auto"/>
          <w:kern w:val="0"/>
          <w:sz w:val="32"/>
          <w:szCs w:val="32"/>
        </w:rPr>
      </w:pPr>
      <w:r>
        <w:rPr>
          <w:rFonts w:ascii="宋体" w:hAnsi="宋体" w:eastAsia="宋体" w:cs="宋体"/>
          <w:color w:val="auto"/>
          <w:spacing w:val="-15"/>
          <w:sz w:val="28"/>
          <w:szCs w:val="28"/>
        </w:rPr>
        <w:t>日</w:t>
      </w:r>
      <w:r>
        <w:rPr>
          <w:rFonts w:ascii="宋体" w:hAnsi="宋体" w:eastAsia="宋体" w:cs="宋体"/>
          <w:color w:val="auto"/>
          <w:spacing w:val="3"/>
          <w:sz w:val="28"/>
          <w:szCs w:val="28"/>
        </w:rPr>
        <w:t xml:space="preserve">    </w:t>
      </w:r>
      <w:r>
        <w:rPr>
          <w:rFonts w:ascii="宋体" w:hAnsi="宋体" w:eastAsia="宋体" w:cs="宋体"/>
          <w:color w:val="auto"/>
          <w:spacing w:val="-15"/>
          <w:sz w:val="28"/>
          <w:szCs w:val="28"/>
        </w:rPr>
        <w:t>期：</w:t>
      </w:r>
      <w:r>
        <w:rPr>
          <w:rFonts w:hint="default" w:ascii="宋体" w:hAnsi="宋体" w:eastAsia="宋体" w:cs="宋体"/>
          <w:color w:val="auto"/>
          <w:spacing w:val="-15"/>
          <w:sz w:val="28"/>
          <w:szCs w:val="28"/>
          <w:lang w:val="en-US"/>
        </w:rPr>
        <w:t xml:space="preserve">  </w:t>
      </w:r>
      <w:r>
        <w:rPr>
          <w:rFonts w:ascii="宋体" w:hAnsi="宋体" w:eastAsia="宋体" w:cs="宋体"/>
          <w:color w:val="auto"/>
          <w:spacing w:val="-15"/>
          <w:sz w:val="28"/>
          <w:szCs w:val="28"/>
        </w:rPr>
        <w:t>年</w:t>
      </w:r>
      <w:r>
        <w:rPr>
          <w:rFonts w:ascii="宋体" w:hAnsi="宋体" w:eastAsia="宋体" w:cs="宋体"/>
          <w:color w:val="auto"/>
          <w:spacing w:val="17"/>
          <w:sz w:val="28"/>
          <w:szCs w:val="28"/>
        </w:rPr>
        <w:t xml:space="preserve"> </w:t>
      </w:r>
      <w:r>
        <w:rPr>
          <w:rFonts w:hint="default" w:ascii="宋体" w:hAnsi="宋体" w:eastAsia="宋体" w:cs="宋体"/>
          <w:color w:val="auto"/>
          <w:spacing w:val="17"/>
          <w:sz w:val="28"/>
          <w:szCs w:val="28"/>
          <w:lang w:val="en-US"/>
        </w:rPr>
        <w:t xml:space="preserve"> </w:t>
      </w:r>
      <w:r>
        <w:rPr>
          <w:rFonts w:ascii="宋体" w:hAnsi="宋体" w:eastAsia="宋体" w:cs="宋体"/>
          <w:color w:val="auto"/>
          <w:spacing w:val="-15"/>
          <w:sz w:val="28"/>
          <w:szCs w:val="28"/>
        </w:rPr>
        <w:t>月</w:t>
      </w:r>
      <w:r>
        <w:rPr>
          <w:rFonts w:ascii="宋体" w:hAnsi="宋体" w:eastAsia="宋体" w:cs="宋体"/>
          <w:color w:val="auto"/>
          <w:spacing w:val="59"/>
          <w:sz w:val="28"/>
          <w:szCs w:val="28"/>
        </w:rPr>
        <w:t xml:space="preserve"> </w:t>
      </w:r>
      <w:r>
        <w:rPr>
          <w:rFonts w:ascii="宋体" w:hAnsi="宋体" w:eastAsia="宋体" w:cs="宋体"/>
          <w:color w:val="auto"/>
          <w:spacing w:val="-15"/>
          <w:sz w:val="28"/>
          <w:szCs w:val="28"/>
        </w:rPr>
        <w:t>日</w:t>
      </w:r>
    </w:p>
    <w:p w14:paraId="7CD125E9">
      <w:pPr>
        <w:pStyle w:val="33"/>
        <w:numPr>
          <w:ilvl w:val="0"/>
          <w:numId w:val="0"/>
        </w:numPr>
        <w:tabs>
          <w:tab w:val="left" w:pos="660"/>
        </w:tabs>
        <w:snapToGrid w:val="0"/>
        <w:spacing w:before="0" w:line="400" w:lineRule="exact"/>
        <w:jc w:val="center"/>
        <w:rPr>
          <w:rFonts w:hint="eastAsia" w:cs="黑体" w:asciiTheme="minorEastAsia" w:hAnsiTheme="minorEastAsia" w:eastAsiaTheme="minorEastAsia"/>
          <w:color w:val="auto"/>
          <w:kern w:val="2"/>
          <w:sz w:val="28"/>
          <w:szCs w:val="28"/>
          <w:lang w:val="zh-CN"/>
        </w:rPr>
      </w:pPr>
    </w:p>
    <w:p w14:paraId="0366F428">
      <w:pPr>
        <w:pStyle w:val="33"/>
        <w:numPr>
          <w:ilvl w:val="0"/>
          <w:numId w:val="0"/>
        </w:numPr>
        <w:tabs>
          <w:tab w:val="left" w:pos="660"/>
        </w:tabs>
        <w:snapToGrid w:val="0"/>
        <w:spacing w:before="0" w:line="400" w:lineRule="exact"/>
        <w:jc w:val="center"/>
        <w:rPr>
          <w:rFonts w:cs="黑体" w:asciiTheme="minorEastAsia" w:hAnsiTheme="minorEastAsia" w:eastAsiaTheme="minorEastAsia"/>
          <w:color w:val="auto"/>
          <w:kern w:val="2"/>
          <w:sz w:val="28"/>
          <w:szCs w:val="28"/>
          <w:lang w:val="zh-CN"/>
        </w:rPr>
      </w:pPr>
      <w:r>
        <w:rPr>
          <w:rFonts w:hint="eastAsia" w:cs="黑体" w:asciiTheme="minorEastAsia" w:hAnsiTheme="minorEastAsia" w:eastAsiaTheme="minorEastAsia"/>
          <w:color w:val="auto"/>
          <w:kern w:val="2"/>
          <w:sz w:val="28"/>
          <w:szCs w:val="28"/>
          <w:lang w:val="zh-CN"/>
        </w:rPr>
        <w:t>一、供应商应答索引表</w:t>
      </w:r>
    </w:p>
    <w:tbl>
      <w:tblPr>
        <w:tblStyle w:val="1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FB41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179FAC23">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序号</w:t>
            </w:r>
          </w:p>
        </w:tc>
        <w:tc>
          <w:tcPr>
            <w:tcW w:w="3751" w:type="dxa"/>
            <w:vAlign w:val="center"/>
          </w:tcPr>
          <w:p w14:paraId="5CDA9E03">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项  目</w:t>
            </w:r>
          </w:p>
        </w:tc>
        <w:tc>
          <w:tcPr>
            <w:tcW w:w="1559" w:type="dxa"/>
            <w:vAlign w:val="center"/>
          </w:tcPr>
          <w:p w14:paraId="12D6AC36">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供应商应答</w:t>
            </w:r>
          </w:p>
          <w:p w14:paraId="181B4868">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（有/没有）</w:t>
            </w:r>
          </w:p>
        </w:tc>
        <w:tc>
          <w:tcPr>
            <w:tcW w:w="1560" w:type="dxa"/>
            <w:vAlign w:val="center"/>
          </w:tcPr>
          <w:p w14:paraId="16B788A4">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响应文件中所在页码</w:t>
            </w:r>
          </w:p>
        </w:tc>
        <w:tc>
          <w:tcPr>
            <w:tcW w:w="2018" w:type="dxa"/>
            <w:vAlign w:val="center"/>
          </w:tcPr>
          <w:p w14:paraId="24109D55">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备注说明</w:t>
            </w:r>
          </w:p>
        </w:tc>
      </w:tr>
      <w:tr w14:paraId="40829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3A490FC">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w:t>
            </w:r>
          </w:p>
        </w:tc>
        <w:tc>
          <w:tcPr>
            <w:tcW w:w="3751" w:type="dxa"/>
            <w:vAlign w:val="center"/>
          </w:tcPr>
          <w:p w14:paraId="5A6BAC8F">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color w:val="auto"/>
                <w:kern w:val="0"/>
                <w:sz w:val="21"/>
                <w:szCs w:val="21"/>
                <w:highlight w:val="none"/>
              </w:rPr>
              <w:t>供应商应答索引表</w:t>
            </w:r>
          </w:p>
        </w:tc>
        <w:tc>
          <w:tcPr>
            <w:tcW w:w="1559" w:type="dxa"/>
            <w:vAlign w:val="center"/>
          </w:tcPr>
          <w:p w14:paraId="4C580D77">
            <w:pPr>
              <w:snapToGrid w:val="0"/>
              <w:spacing w:line="400" w:lineRule="exact"/>
              <w:jc w:val="center"/>
              <w:rPr>
                <w:rFonts w:ascii="宋体" w:hAnsi="宋体" w:cs="微软雅黑"/>
                <w:color w:val="auto"/>
                <w:szCs w:val="21"/>
              </w:rPr>
            </w:pPr>
          </w:p>
        </w:tc>
        <w:tc>
          <w:tcPr>
            <w:tcW w:w="1560" w:type="dxa"/>
            <w:vAlign w:val="center"/>
          </w:tcPr>
          <w:p w14:paraId="746FC68F">
            <w:pPr>
              <w:snapToGrid w:val="0"/>
              <w:spacing w:line="400" w:lineRule="exact"/>
              <w:rPr>
                <w:rFonts w:ascii="宋体" w:hAnsi="宋体" w:cs="微软雅黑"/>
                <w:color w:val="auto"/>
                <w:szCs w:val="21"/>
              </w:rPr>
            </w:pPr>
          </w:p>
        </w:tc>
        <w:tc>
          <w:tcPr>
            <w:tcW w:w="2018" w:type="dxa"/>
            <w:vAlign w:val="center"/>
          </w:tcPr>
          <w:p w14:paraId="6B411361">
            <w:pPr>
              <w:snapToGrid w:val="0"/>
              <w:spacing w:line="400" w:lineRule="exact"/>
              <w:rPr>
                <w:rFonts w:ascii="宋体" w:hAnsi="宋体" w:cs="微软雅黑"/>
                <w:color w:val="auto"/>
                <w:szCs w:val="21"/>
              </w:rPr>
            </w:pPr>
          </w:p>
        </w:tc>
      </w:tr>
      <w:tr w14:paraId="1AB8A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5A6CFC2">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2</w:t>
            </w:r>
          </w:p>
        </w:tc>
        <w:tc>
          <w:tcPr>
            <w:tcW w:w="3751" w:type="dxa"/>
            <w:vAlign w:val="center"/>
          </w:tcPr>
          <w:p w14:paraId="5787B753">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color w:val="auto"/>
                <w:kern w:val="0"/>
                <w:sz w:val="21"/>
                <w:szCs w:val="21"/>
                <w:highlight w:val="none"/>
              </w:rPr>
              <w:t>报价一览表</w:t>
            </w:r>
          </w:p>
        </w:tc>
        <w:tc>
          <w:tcPr>
            <w:tcW w:w="1559" w:type="dxa"/>
            <w:vAlign w:val="center"/>
          </w:tcPr>
          <w:p w14:paraId="7E8D092D">
            <w:pPr>
              <w:snapToGrid w:val="0"/>
              <w:spacing w:line="400" w:lineRule="exact"/>
              <w:jc w:val="center"/>
              <w:rPr>
                <w:rFonts w:ascii="宋体" w:hAnsi="宋体" w:cs="微软雅黑"/>
                <w:color w:val="auto"/>
                <w:szCs w:val="21"/>
              </w:rPr>
            </w:pPr>
          </w:p>
        </w:tc>
        <w:tc>
          <w:tcPr>
            <w:tcW w:w="1560" w:type="dxa"/>
            <w:vAlign w:val="center"/>
          </w:tcPr>
          <w:p w14:paraId="122A1F3A">
            <w:pPr>
              <w:snapToGrid w:val="0"/>
              <w:spacing w:line="400" w:lineRule="exact"/>
              <w:rPr>
                <w:rFonts w:ascii="宋体" w:hAnsi="宋体" w:cs="微软雅黑"/>
                <w:color w:val="auto"/>
                <w:szCs w:val="21"/>
              </w:rPr>
            </w:pPr>
          </w:p>
        </w:tc>
        <w:tc>
          <w:tcPr>
            <w:tcW w:w="2018" w:type="dxa"/>
            <w:vAlign w:val="center"/>
          </w:tcPr>
          <w:p w14:paraId="2862B8A8">
            <w:pPr>
              <w:snapToGrid w:val="0"/>
              <w:spacing w:line="400" w:lineRule="exact"/>
              <w:rPr>
                <w:rFonts w:ascii="宋体" w:hAnsi="宋体" w:cs="微软雅黑"/>
                <w:color w:val="auto"/>
                <w:szCs w:val="21"/>
              </w:rPr>
            </w:pPr>
          </w:p>
        </w:tc>
      </w:tr>
      <w:tr w14:paraId="6346A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7BCA487">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3</w:t>
            </w:r>
          </w:p>
        </w:tc>
        <w:tc>
          <w:tcPr>
            <w:tcW w:w="3751" w:type="dxa"/>
            <w:vAlign w:val="center"/>
          </w:tcPr>
          <w:p w14:paraId="3FD4B8A5">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color w:val="auto"/>
                <w:kern w:val="0"/>
                <w:sz w:val="21"/>
                <w:szCs w:val="21"/>
                <w:highlight w:val="none"/>
              </w:rPr>
              <w:t>报价函</w:t>
            </w:r>
          </w:p>
        </w:tc>
        <w:tc>
          <w:tcPr>
            <w:tcW w:w="1559" w:type="dxa"/>
            <w:vAlign w:val="center"/>
          </w:tcPr>
          <w:p w14:paraId="11D9AF83">
            <w:pPr>
              <w:snapToGrid w:val="0"/>
              <w:spacing w:line="400" w:lineRule="exact"/>
              <w:jc w:val="center"/>
              <w:rPr>
                <w:rFonts w:ascii="宋体" w:hAnsi="宋体" w:cs="微软雅黑"/>
                <w:color w:val="auto"/>
                <w:szCs w:val="21"/>
              </w:rPr>
            </w:pPr>
          </w:p>
        </w:tc>
        <w:tc>
          <w:tcPr>
            <w:tcW w:w="1560" w:type="dxa"/>
            <w:vAlign w:val="center"/>
          </w:tcPr>
          <w:p w14:paraId="60A69A7C">
            <w:pPr>
              <w:snapToGrid w:val="0"/>
              <w:spacing w:line="400" w:lineRule="exact"/>
              <w:rPr>
                <w:rFonts w:ascii="宋体" w:hAnsi="宋体" w:cs="微软雅黑"/>
                <w:color w:val="auto"/>
                <w:szCs w:val="21"/>
              </w:rPr>
            </w:pPr>
          </w:p>
        </w:tc>
        <w:tc>
          <w:tcPr>
            <w:tcW w:w="2018" w:type="dxa"/>
            <w:vAlign w:val="center"/>
          </w:tcPr>
          <w:p w14:paraId="4B88D019">
            <w:pPr>
              <w:snapToGrid w:val="0"/>
              <w:spacing w:line="400" w:lineRule="exact"/>
              <w:rPr>
                <w:rFonts w:ascii="宋体" w:hAnsi="宋体" w:cs="微软雅黑"/>
                <w:color w:val="auto"/>
                <w:szCs w:val="21"/>
              </w:rPr>
            </w:pPr>
          </w:p>
        </w:tc>
      </w:tr>
      <w:tr w14:paraId="4754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1F857DA">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4</w:t>
            </w:r>
          </w:p>
        </w:tc>
        <w:tc>
          <w:tcPr>
            <w:tcW w:w="3751" w:type="dxa"/>
            <w:vAlign w:val="center"/>
          </w:tcPr>
          <w:p w14:paraId="7E7D3503">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bCs/>
                <w:color w:val="auto"/>
                <w:sz w:val="21"/>
                <w:szCs w:val="21"/>
                <w:highlight w:val="none"/>
                <w:lang w:val="zh-CN"/>
              </w:rPr>
              <w:t>法定代表人（单位负责人）资格证明书</w:t>
            </w:r>
          </w:p>
        </w:tc>
        <w:tc>
          <w:tcPr>
            <w:tcW w:w="1559" w:type="dxa"/>
            <w:vAlign w:val="center"/>
          </w:tcPr>
          <w:p w14:paraId="2BDC3F64">
            <w:pPr>
              <w:snapToGrid w:val="0"/>
              <w:spacing w:line="400" w:lineRule="exact"/>
              <w:jc w:val="center"/>
              <w:rPr>
                <w:rFonts w:ascii="宋体" w:hAnsi="宋体" w:cs="微软雅黑"/>
                <w:color w:val="auto"/>
                <w:szCs w:val="21"/>
              </w:rPr>
            </w:pPr>
          </w:p>
        </w:tc>
        <w:tc>
          <w:tcPr>
            <w:tcW w:w="1560" w:type="dxa"/>
            <w:vAlign w:val="center"/>
          </w:tcPr>
          <w:p w14:paraId="3ABCE875">
            <w:pPr>
              <w:snapToGrid w:val="0"/>
              <w:spacing w:line="400" w:lineRule="exact"/>
              <w:rPr>
                <w:rFonts w:ascii="宋体" w:hAnsi="宋体" w:cs="微软雅黑"/>
                <w:color w:val="auto"/>
                <w:szCs w:val="21"/>
              </w:rPr>
            </w:pPr>
          </w:p>
        </w:tc>
        <w:tc>
          <w:tcPr>
            <w:tcW w:w="2018" w:type="dxa"/>
            <w:vAlign w:val="center"/>
          </w:tcPr>
          <w:p w14:paraId="5A2E611B">
            <w:pPr>
              <w:snapToGrid w:val="0"/>
              <w:spacing w:line="400" w:lineRule="exact"/>
              <w:rPr>
                <w:rFonts w:ascii="宋体" w:hAnsi="宋体" w:cs="微软雅黑"/>
                <w:color w:val="auto"/>
                <w:szCs w:val="21"/>
              </w:rPr>
            </w:pPr>
          </w:p>
        </w:tc>
      </w:tr>
      <w:tr w14:paraId="391E5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7378C5D">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5</w:t>
            </w:r>
          </w:p>
        </w:tc>
        <w:tc>
          <w:tcPr>
            <w:tcW w:w="3751" w:type="dxa"/>
            <w:vAlign w:val="center"/>
          </w:tcPr>
          <w:p w14:paraId="0A4C17D7">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color w:val="auto"/>
                <w:kern w:val="0"/>
                <w:sz w:val="21"/>
                <w:szCs w:val="21"/>
                <w:highlight w:val="none"/>
              </w:rPr>
              <w:t>法定代表人（单位负责人）授权书</w:t>
            </w:r>
          </w:p>
        </w:tc>
        <w:tc>
          <w:tcPr>
            <w:tcW w:w="1559" w:type="dxa"/>
            <w:vAlign w:val="center"/>
          </w:tcPr>
          <w:p w14:paraId="0CF5639C">
            <w:pPr>
              <w:snapToGrid w:val="0"/>
              <w:spacing w:line="400" w:lineRule="exact"/>
              <w:jc w:val="center"/>
              <w:rPr>
                <w:rFonts w:ascii="宋体" w:hAnsi="宋体" w:cs="微软雅黑"/>
                <w:color w:val="auto"/>
                <w:szCs w:val="21"/>
              </w:rPr>
            </w:pPr>
          </w:p>
        </w:tc>
        <w:tc>
          <w:tcPr>
            <w:tcW w:w="1560" w:type="dxa"/>
            <w:vAlign w:val="center"/>
          </w:tcPr>
          <w:p w14:paraId="71D1878A">
            <w:pPr>
              <w:snapToGrid w:val="0"/>
              <w:spacing w:line="400" w:lineRule="exact"/>
              <w:rPr>
                <w:rFonts w:ascii="宋体" w:hAnsi="宋体" w:cs="微软雅黑"/>
                <w:color w:val="auto"/>
                <w:szCs w:val="21"/>
              </w:rPr>
            </w:pPr>
          </w:p>
        </w:tc>
        <w:tc>
          <w:tcPr>
            <w:tcW w:w="2018" w:type="dxa"/>
            <w:vAlign w:val="center"/>
          </w:tcPr>
          <w:p w14:paraId="3EBCB7B4">
            <w:pPr>
              <w:snapToGrid w:val="0"/>
              <w:spacing w:line="400" w:lineRule="exact"/>
              <w:rPr>
                <w:rFonts w:ascii="宋体" w:hAnsi="宋体" w:cs="微软雅黑"/>
                <w:color w:val="auto"/>
                <w:szCs w:val="21"/>
              </w:rPr>
            </w:pPr>
          </w:p>
        </w:tc>
      </w:tr>
      <w:tr w14:paraId="20E17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AE6BB">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6</w:t>
            </w:r>
          </w:p>
        </w:tc>
        <w:tc>
          <w:tcPr>
            <w:tcW w:w="3751" w:type="dxa"/>
            <w:vAlign w:val="center"/>
          </w:tcPr>
          <w:p w14:paraId="191BCCD5">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color w:val="auto"/>
                <w:kern w:val="0"/>
                <w:sz w:val="21"/>
                <w:szCs w:val="21"/>
                <w:highlight w:val="none"/>
              </w:rPr>
              <w:t>中小企业声明函</w:t>
            </w:r>
          </w:p>
        </w:tc>
        <w:tc>
          <w:tcPr>
            <w:tcW w:w="1559" w:type="dxa"/>
            <w:vAlign w:val="center"/>
          </w:tcPr>
          <w:p w14:paraId="17C81EB2">
            <w:pPr>
              <w:snapToGrid w:val="0"/>
              <w:spacing w:line="400" w:lineRule="exact"/>
              <w:jc w:val="center"/>
              <w:rPr>
                <w:rFonts w:ascii="宋体" w:hAnsi="宋体" w:cs="微软雅黑"/>
                <w:color w:val="auto"/>
                <w:szCs w:val="21"/>
              </w:rPr>
            </w:pPr>
          </w:p>
        </w:tc>
        <w:tc>
          <w:tcPr>
            <w:tcW w:w="1560" w:type="dxa"/>
            <w:vAlign w:val="center"/>
          </w:tcPr>
          <w:p w14:paraId="7992465F">
            <w:pPr>
              <w:snapToGrid w:val="0"/>
              <w:spacing w:line="400" w:lineRule="exact"/>
              <w:rPr>
                <w:rFonts w:ascii="宋体" w:hAnsi="宋体" w:cs="微软雅黑"/>
                <w:color w:val="auto"/>
                <w:szCs w:val="21"/>
              </w:rPr>
            </w:pPr>
          </w:p>
        </w:tc>
        <w:tc>
          <w:tcPr>
            <w:tcW w:w="2018" w:type="dxa"/>
            <w:vAlign w:val="center"/>
          </w:tcPr>
          <w:p w14:paraId="450A300D">
            <w:pPr>
              <w:snapToGrid w:val="0"/>
              <w:spacing w:line="400" w:lineRule="exact"/>
              <w:rPr>
                <w:rFonts w:ascii="宋体" w:hAnsi="宋体" w:cs="微软雅黑"/>
                <w:color w:val="auto"/>
                <w:szCs w:val="21"/>
              </w:rPr>
            </w:pPr>
          </w:p>
        </w:tc>
      </w:tr>
      <w:tr w14:paraId="5A3E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A77D019">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7</w:t>
            </w:r>
          </w:p>
        </w:tc>
        <w:tc>
          <w:tcPr>
            <w:tcW w:w="3751" w:type="dxa"/>
            <w:vAlign w:val="center"/>
          </w:tcPr>
          <w:p w14:paraId="6D50129F">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color w:val="auto"/>
                <w:kern w:val="0"/>
                <w:sz w:val="21"/>
                <w:szCs w:val="21"/>
                <w:highlight w:val="none"/>
              </w:rPr>
              <w:t>残疾人福利企业声明函</w:t>
            </w:r>
          </w:p>
        </w:tc>
        <w:tc>
          <w:tcPr>
            <w:tcW w:w="1559" w:type="dxa"/>
            <w:vAlign w:val="center"/>
          </w:tcPr>
          <w:p w14:paraId="72E20229">
            <w:pPr>
              <w:snapToGrid w:val="0"/>
              <w:spacing w:line="400" w:lineRule="exact"/>
              <w:jc w:val="center"/>
              <w:rPr>
                <w:rFonts w:ascii="宋体" w:hAnsi="宋体" w:cs="微软雅黑"/>
                <w:color w:val="auto"/>
                <w:szCs w:val="21"/>
              </w:rPr>
            </w:pPr>
          </w:p>
        </w:tc>
        <w:tc>
          <w:tcPr>
            <w:tcW w:w="1560" w:type="dxa"/>
            <w:vAlign w:val="center"/>
          </w:tcPr>
          <w:p w14:paraId="7B455A04">
            <w:pPr>
              <w:snapToGrid w:val="0"/>
              <w:spacing w:line="400" w:lineRule="exact"/>
              <w:rPr>
                <w:rFonts w:ascii="宋体" w:hAnsi="宋体" w:cs="微软雅黑"/>
                <w:color w:val="auto"/>
                <w:szCs w:val="21"/>
              </w:rPr>
            </w:pPr>
          </w:p>
        </w:tc>
        <w:tc>
          <w:tcPr>
            <w:tcW w:w="2018" w:type="dxa"/>
            <w:vAlign w:val="center"/>
          </w:tcPr>
          <w:p w14:paraId="6A8AC6AC">
            <w:pPr>
              <w:snapToGrid w:val="0"/>
              <w:spacing w:line="400" w:lineRule="exact"/>
              <w:rPr>
                <w:rFonts w:ascii="宋体" w:hAnsi="宋体" w:cs="微软雅黑"/>
                <w:color w:val="auto"/>
                <w:szCs w:val="21"/>
              </w:rPr>
            </w:pPr>
          </w:p>
        </w:tc>
      </w:tr>
      <w:tr w14:paraId="334D7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17FFDB92">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8</w:t>
            </w:r>
          </w:p>
        </w:tc>
        <w:tc>
          <w:tcPr>
            <w:tcW w:w="3751" w:type="dxa"/>
            <w:vAlign w:val="center"/>
          </w:tcPr>
          <w:p w14:paraId="6E47C320">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bCs/>
                <w:color w:val="auto"/>
                <w:sz w:val="21"/>
                <w:szCs w:val="21"/>
                <w:highlight w:val="none"/>
                <w:lang w:val="zh-CN"/>
              </w:rPr>
              <w:t>磋商承诺函</w:t>
            </w:r>
          </w:p>
        </w:tc>
        <w:tc>
          <w:tcPr>
            <w:tcW w:w="1559" w:type="dxa"/>
            <w:vAlign w:val="center"/>
          </w:tcPr>
          <w:p w14:paraId="6F01CD07">
            <w:pPr>
              <w:snapToGrid w:val="0"/>
              <w:spacing w:line="400" w:lineRule="exact"/>
              <w:jc w:val="center"/>
              <w:rPr>
                <w:rFonts w:ascii="宋体" w:hAnsi="宋体" w:cs="微软雅黑"/>
                <w:color w:val="auto"/>
                <w:szCs w:val="21"/>
              </w:rPr>
            </w:pPr>
          </w:p>
        </w:tc>
        <w:tc>
          <w:tcPr>
            <w:tcW w:w="1560" w:type="dxa"/>
            <w:vAlign w:val="center"/>
          </w:tcPr>
          <w:p w14:paraId="746C5E3E">
            <w:pPr>
              <w:snapToGrid w:val="0"/>
              <w:spacing w:line="400" w:lineRule="exact"/>
              <w:rPr>
                <w:rFonts w:ascii="宋体" w:hAnsi="宋体" w:cs="微软雅黑"/>
                <w:color w:val="auto"/>
                <w:szCs w:val="21"/>
              </w:rPr>
            </w:pPr>
          </w:p>
        </w:tc>
        <w:tc>
          <w:tcPr>
            <w:tcW w:w="2018" w:type="dxa"/>
            <w:vAlign w:val="center"/>
          </w:tcPr>
          <w:p w14:paraId="3B424ED8">
            <w:pPr>
              <w:snapToGrid w:val="0"/>
              <w:spacing w:line="400" w:lineRule="exact"/>
              <w:rPr>
                <w:rFonts w:ascii="宋体" w:hAnsi="宋体" w:cs="微软雅黑"/>
                <w:color w:val="auto"/>
                <w:szCs w:val="21"/>
              </w:rPr>
            </w:pPr>
          </w:p>
        </w:tc>
      </w:tr>
      <w:tr w14:paraId="4F195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52FEA02">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9</w:t>
            </w:r>
          </w:p>
        </w:tc>
        <w:tc>
          <w:tcPr>
            <w:tcW w:w="3751" w:type="dxa"/>
            <w:vAlign w:val="center"/>
          </w:tcPr>
          <w:p w14:paraId="0F6E25E1">
            <w:pPr>
              <w:pStyle w:val="8"/>
              <w:kinsoku w:val="0"/>
              <w:overflowPunct w:val="0"/>
              <w:autoSpaceDE w:val="0"/>
              <w:autoSpaceDN w:val="0"/>
              <w:spacing w:line="320" w:lineRule="exact"/>
              <w:rPr>
                <w:rFonts w:hAnsi="宋体"/>
                <w:color w:val="auto"/>
                <w:kern w:val="0"/>
                <w:sz w:val="21"/>
                <w:szCs w:val="21"/>
              </w:rPr>
            </w:pPr>
            <w:r>
              <w:rPr>
                <w:rFonts w:hint="eastAsia" w:ascii="宋体" w:hAnsi="宋体" w:eastAsia="宋体" w:cs="宋体"/>
                <w:bCs/>
                <w:color w:val="auto"/>
                <w:sz w:val="21"/>
                <w:szCs w:val="21"/>
                <w:highlight w:val="none"/>
                <w:lang w:val="zh-CN"/>
              </w:rPr>
              <w:t>禹州市政府采购供应商信用承诺函</w:t>
            </w:r>
          </w:p>
        </w:tc>
        <w:tc>
          <w:tcPr>
            <w:tcW w:w="1559" w:type="dxa"/>
            <w:vAlign w:val="center"/>
          </w:tcPr>
          <w:p w14:paraId="682F4710">
            <w:pPr>
              <w:snapToGrid w:val="0"/>
              <w:spacing w:line="400" w:lineRule="exact"/>
              <w:jc w:val="center"/>
              <w:rPr>
                <w:rFonts w:ascii="宋体" w:hAnsi="宋体" w:cs="微软雅黑"/>
                <w:color w:val="auto"/>
                <w:szCs w:val="21"/>
              </w:rPr>
            </w:pPr>
          </w:p>
        </w:tc>
        <w:tc>
          <w:tcPr>
            <w:tcW w:w="1560" w:type="dxa"/>
            <w:vAlign w:val="center"/>
          </w:tcPr>
          <w:p w14:paraId="01B34F22">
            <w:pPr>
              <w:snapToGrid w:val="0"/>
              <w:spacing w:line="400" w:lineRule="exact"/>
              <w:rPr>
                <w:rFonts w:ascii="宋体" w:hAnsi="宋体" w:cs="微软雅黑"/>
                <w:color w:val="auto"/>
                <w:szCs w:val="21"/>
              </w:rPr>
            </w:pPr>
          </w:p>
        </w:tc>
        <w:tc>
          <w:tcPr>
            <w:tcW w:w="2018" w:type="dxa"/>
            <w:vAlign w:val="center"/>
          </w:tcPr>
          <w:p w14:paraId="5A5B85FD">
            <w:pPr>
              <w:snapToGrid w:val="0"/>
              <w:spacing w:line="400" w:lineRule="exact"/>
              <w:rPr>
                <w:rFonts w:ascii="宋体" w:hAnsi="宋体" w:cs="微软雅黑"/>
                <w:color w:val="auto"/>
                <w:szCs w:val="21"/>
              </w:rPr>
            </w:pPr>
          </w:p>
        </w:tc>
      </w:tr>
      <w:tr w14:paraId="044C6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35EF31C">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10</w:t>
            </w:r>
          </w:p>
        </w:tc>
        <w:tc>
          <w:tcPr>
            <w:tcW w:w="3751" w:type="dxa"/>
            <w:vAlign w:val="center"/>
          </w:tcPr>
          <w:p w14:paraId="736C412B">
            <w:pPr>
              <w:pStyle w:val="8"/>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ascii="宋体" w:hAnsi="宋体" w:eastAsia="宋体" w:cs="宋体"/>
                <w:bCs/>
                <w:color w:val="auto"/>
                <w:sz w:val="21"/>
                <w:szCs w:val="21"/>
                <w:highlight w:val="none"/>
                <w:lang w:val="zh-CN"/>
              </w:rPr>
              <w:t>联合体协议</w:t>
            </w:r>
          </w:p>
        </w:tc>
        <w:tc>
          <w:tcPr>
            <w:tcW w:w="1559" w:type="dxa"/>
            <w:vAlign w:val="center"/>
          </w:tcPr>
          <w:p w14:paraId="20EB9275">
            <w:pPr>
              <w:jc w:val="center"/>
              <w:rPr>
                <w:color w:val="auto"/>
                <w:szCs w:val="21"/>
              </w:rPr>
            </w:pPr>
          </w:p>
        </w:tc>
        <w:tc>
          <w:tcPr>
            <w:tcW w:w="1560" w:type="dxa"/>
            <w:vAlign w:val="center"/>
          </w:tcPr>
          <w:p w14:paraId="77D857F8">
            <w:pPr>
              <w:snapToGrid w:val="0"/>
              <w:spacing w:line="400" w:lineRule="exact"/>
              <w:rPr>
                <w:rFonts w:ascii="宋体" w:hAnsi="宋体" w:cs="微软雅黑"/>
                <w:color w:val="auto"/>
                <w:szCs w:val="21"/>
              </w:rPr>
            </w:pPr>
          </w:p>
        </w:tc>
        <w:tc>
          <w:tcPr>
            <w:tcW w:w="2018" w:type="dxa"/>
            <w:vAlign w:val="center"/>
          </w:tcPr>
          <w:p w14:paraId="56E5909E">
            <w:pPr>
              <w:snapToGrid w:val="0"/>
              <w:spacing w:line="400" w:lineRule="exact"/>
              <w:rPr>
                <w:rFonts w:ascii="宋体" w:hAnsi="宋体" w:cs="微软雅黑"/>
                <w:color w:val="auto"/>
                <w:szCs w:val="21"/>
              </w:rPr>
            </w:pPr>
          </w:p>
        </w:tc>
      </w:tr>
      <w:tr w14:paraId="2FD0D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528DFD1">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11</w:t>
            </w:r>
          </w:p>
        </w:tc>
        <w:tc>
          <w:tcPr>
            <w:tcW w:w="3751" w:type="dxa"/>
            <w:vAlign w:val="center"/>
          </w:tcPr>
          <w:p w14:paraId="2977BF95">
            <w:pPr>
              <w:pStyle w:val="8"/>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ascii="宋体" w:hAnsi="宋体" w:eastAsia="宋体" w:cs="宋体"/>
                <w:bCs/>
                <w:color w:val="auto"/>
                <w:sz w:val="21"/>
                <w:szCs w:val="21"/>
                <w:highlight w:val="none"/>
                <w:lang w:val="zh-CN"/>
              </w:rPr>
              <w:t>供应商与参加本项目响应的其他供应商之间，单位负责人不为同一人并且不存在直接控股、管理关系承诺函</w:t>
            </w:r>
          </w:p>
        </w:tc>
        <w:tc>
          <w:tcPr>
            <w:tcW w:w="1559" w:type="dxa"/>
            <w:vAlign w:val="center"/>
          </w:tcPr>
          <w:p w14:paraId="628F7E3B">
            <w:pPr>
              <w:jc w:val="center"/>
              <w:rPr>
                <w:color w:val="auto"/>
                <w:szCs w:val="21"/>
              </w:rPr>
            </w:pPr>
          </w:p>
        </w:tc>
        <w:tc>
          <w:tcPr>
            <w:tcW w:w="1560" w:type="dxa"/>
            <w:vAlign w:val="center"/>
          </w:tcPr>
          <w:p w14:paraId="1269F9E3">
            <w:pPr>
              <w:snapToGrid w:val="0"/>
              <w:spacing w:line="400" w:lineRule="exact"/>
              <w:rPr>
                <w:rFonts w:ascii="宋体" w:hAnsi="宋体" w:cs="微软雅黑"/>
                <w:color w:val="auto"/>
                <w:szCs w:val="21"/>
              </w:rPr>
            </w:pPr>
          </w:p>
        </w:tc>
        <w:tc>
          <w:tcPr>
            <w:tcW w:w="2018" w:type="dxa"/>
            <w:vAlign w:val="center"/>
          </w:tcPr>
          <w:p w14:paraId="43547E76">
            <w:pPr>
              <w:snapToGrid w:val="0"/>
              <w:spacing w:line="400" w:lineRule="exact"/>
              <w:rPr>
                <w:rFonts w:ascii="宋体" w:hAnsi="宋体" w:cs="微软雅黑"/>
                <w:color w:val="auto"/>
                <w:szCs w:val="21"/>
              </w:rPr>
            </w:pPr>
          </w:p>
        </w:tc>
      </w:tr>
      <w:tr w14:paraId="4F7BD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5DAAFAF">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12</w:t>
            </w:r>
          </w:p>
        </w:tc>
        <w:tc>
          <w:tcPr>
            <w:tcW w:w="3751" w:type="dxa"/>
            <w:vAlign w:val="center"/>
          </w:tcPr>
          <w:p w14:paraId="13EDDC27">
            <w:pPr>
              <w:pStyle w:val="8"/>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ascii="宋体" w:hAnsi="宋体" w:eastAsia="宋体" w:cs="宋体"/>
                <w:color w:val="auto"/>
                <w:sz w:val="21"/>
                <w:szCs w:val="21"/>
                <w:highlight w:val="none"/>
                <w:lang w:val="zh-CN"/>
              </w:rPr>
              <w:t>供应商未为本项目提供整体设计、规范编制或者项目管理、监理、检测等服务承诺函</w:t>
            </w:r>
          </w:p>
        </w:tc>
        <w:tc>
          <w:tcPr>
            <w:tcW w:w="1559" w:type="dxa"/>
            <w:vAlign w:val="center"/>
          </w:tcPr>
          <w:p w14:paraId="5F50BEE1">
            <w:pPr>
              <w:jc w:val="center"/>
              <w:rPr>
                <w:color w:val="auto"/>
                <w:szCs w:val="21"/>
              </w:rPr>
            </w:pPr>
          </w:p>
        </w:tc>
        <w:tc>
          <w:tcPr>
            <w:tcW w:w="1560" w:type="dxa"/>
            <w:vAlign w:val="center"/>
          </w:tcPr>
          <w:p w14:paraId="3E064D52">
            <w:pPr>
              <w:snapToGrid w:val="0"/>
              <w:spacing w:line="400" w:lineRule="exact"/>
              <w:rPr>
                <w:rFonts w:ascii="宋体" w:hAnsi="宋体" w:cs="微软雅黑"/>
                <w:color w:val="auto"/>
                <w:szCs w:val="21"/>
              </w:rPr>
            </w:pPr>
          </w:p>
        </w:tc>
        <w:tc>
          <w:tcPr>
            <w:tcW w:w="2018" w:type="dxa"/>
            <w:vAlign w:val="center"/>
          </w:tcPr>
          <w:p w14:paraId="6C9D83B1">
            <w:pPr>
              <w:snapToGrid w:val="0"/>
              <w:spacing w:line="400" w:lineRule="exact"/>
              <w:rPr>
                <w:rFonts w:ascii="宋体" w:hAnsi="宋体" w:cs="微软雅黑"/>
                <w:color w:val="auto"/>
                <w:szCs w:val="21"/>
              </w:rPr>
            </w:pPr>
          </w:p>
        </w:tc>
      </w:tr>
      <w:tr w14:paraId="13C9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1E129BE">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13</w:t>
            </w:r>
          </w:p>
        </w:tc>
        <w:tc>
          <w:tcPr>
            <w:tcW w:w="3751" w:type="dxa"/>
            <w:tcBorders>
              <w:top w:val="double" w:color="auto" w:sz="4" w:space="0"/>
            </w:tcBorders>
            <w:vAlign w:val="center"/>
          </w:tcPr>
          <w:p w14:paraId="259F50D0">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rPr>
              <w:t>分项报价表</w:t>
            </w:r>
            <w:r>
              <w:rPr>
                <w:rFonts w:hint="eastAsia" w:hAnsi="宋体" w:cs="微软雅黑"/>
                <w:bCs/>
                <w:color w:val="auto"/>
                <w:kern w:val="0"/>
                <w:sz w:val="21"/>
                <w:szCs w:val="21"/>
                <w:highlight w:val="none"/>
                <w:lang w:eastAsia="zh-CN"/>
              </w:rPr>
              <w:t>（已标价工程量清单）</w:t>
            </w:r>
          </w:p>
        </w:tc>
        <w:tc>
          <w:tcPr>
            <w:tcW w:w="1559" w:type="dxa"/>
            <w:tcBorders>
              <w:top w:val="double" w:color="auto" w:sz="4" w:space="0"/>
            </w:tcBorders>
            <w:vAlign w:val="center"/>
          </w:tcPr>
          <w:p w14:paraId="23D94AB9">
            <w:pPr>
              <w:jc w:val="center"/>
              <w:rPr>
                <w:color w:val="auto"/>
                <w:szCs w:val="21"/>
              </w:rPr>
            </w:pPr>
          </w:p>
        </w:tc>
        <w:tc>
          <w:tcPr>
            <w:tcW w:w="1560" w:type="dxa"/>
            <w:tcBorders>
              <w:top w:val="double" w:color="auto" w:sz="4" w:space="0"/>
            </w:tcBorders>
            <w:vAlign w:val="center"/>
          </w:tcPr>
          <w:p w14:paraId="213CCD7D">
            <w:pPr>
              <w:snapToGrid w:val="0"/>
              <w:spacing w:line="400" w:lineRule="exact"/>
              <w:rPr>
                <w:rFonts w:ascii="宋体" w:hAnsi="宋体" w:cs="微软雅黑"/>
                <w:color w:val="auto"/>
                <w:szCs w:val="21"/>
              </w:rPr>
            </w:pPr>
          </w:p>
        </w:tc>
        <w:tc>
          <w:tcPr>
            <w:tcW w:w="2018" w:type="dxa"/>
            <w:tcBorders>
              <w:top w:val="double" w:color="auto" w:sz="4" w:space="0"/>
            </w:tcBorders>
            <w:vAlign w:val="center"/>
          </w:tcPr>
          <w:p w14:paraId="1E345D80">
            <w:pPr>
              <w:snapToGrid w:val="0"/>
              <w:spacing w:line="400" w:lineRule="exact"/>
              <w:rPr>
                <w:rFonts w:ascii="宋体" w:hAnsi="宋体" w:cs="微软雅黑"/>
                <w:color w:val="auto"/>
                <w:szCs w:val="21"/>
              </w:rPr>
            </w:pPr>
          </w:p>
        </w:tc>
      </w:tr>
      <w:tr w14:paraId="6DD5B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245FDD">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14</w:t>
            </w:r>
          </w:p>
        </w:tc>
        <w:tc>
          <w:tcPr>
            <w:tcW w:w="3751" w:type="dxa"/>
            <w:vAlign w:val="center"/>
          </w:tcPr>
          <w:p w14:paraId="1F5E95D3">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rPr>
              <w:t>技术方案（实施方案）</w:t>
            </w:r>
          </w:p>
        </w:tc>
        <w:tc>
          <w:tcPr>
            <w:tcW w:w="1559" w:type="dxa"/>
            <w:vAlign w:val="center"/>
          </w:tcPr>
          <w:p w14:paraId="6F853386">
            <w:pPr>
              <w:jc w:val="center"/>
              <w:rPr>
                <w:color w:val="auto"/>
                <w:szCs w:val="21"/>
              </w:rPr>
            </w:pPr>
          </w:p>
        </w:tc>
        <w:tc>
          <w:tcPr>
            <w:tcW w:w="1560" w:type="dxa"/>
            <w:vAlign w:val="center"/>
          </w:tcPr>
          <w:p w14:paraId="4A446A0C">
            <w:pPr>
              <w:snapToGrid w:val="0"/>
              <w:spacing w:line="400" w:lineRule="exact"/>
              <w:rPr>
                <w:rFonts w:ascii="宋体" w:hAnsi="宋体" w:cs="微软雅黑"/>
                <w:color w:val="auto"/>
                <w:szCs w:val="21"/>
              </w:rPr>
            </w:pPr>
          </w:p>
        </w:tc>
        <w:tc>
          <w:tcPr>
            <w:tcW w:w="2018" w:type="dxa"/>
            <w:vAlign w:val="center"/>
          </w:tcPr>
          <w:p w14:paraId="73A44F57">
            <w:pPr>
              <w:snapToGrid w:val="0"/>
              <w:spacing w:line="400" w:lineRule="exact"/>
              <w:rPr>
                <w:rFonts w:ascii="宋体" w:hAnsi="宋体" w:cs="微软雅黑"/>
                <w:color w:val="auto"/>
                <w:szCs w:val="21"/>
              </w:rPr>
            </w:pPr>
          </w:p>
        </w:tc>
      </w:tr>
      <w:tr w14:paraId="4C02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781403D">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15</w:t>
            </w:r>
          </w:p>
        </w:tc>
        <w:tc>
          <w:tcPr>
            <w:tcW w:w="3751" w:type="dxa"/>
            <w:vAlign w:val="center"/>
          </w:tcPr>
          <w:p w14:paraId="18B98B30">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cs="宋体"/>
                <w:bCs/>
                <w:color w:val="auto"/>
                <w:kern w:val="0"/>
                <w:sz w:val="21"/>
                <w:szCs w:val="21"/>
                <w:highlight w:val="none"/>
                <w:lang w:val="en-US" w:eastAsia="zh-CN"/>
              </w:rPr>
              <w:t>售后</w:t>
            </w:r>
            <w:r>
              <w:rPr>
                <w:rFonts w:hint="eastAsia" w:ascii="宋体" w:hAnsi="宋体" w:eastAsia="宋体" w:cs="宋体"/>
                <w:bCs/>
                <w:color w:val="auto"/>
                <w:kern w:val="0"/>
                <w:sz w:val="21"/>
                <w:szCs w:val="21"/>
                <w:highlight w:val="none"/>
              </w:rPr>
              <w:t>服务方案</w:t>
            </w:r>
          </w:p>
        </w:tc>
        <w:tc>
          <w:tcPr>
            <w:tcW w:w="1559" w:type="dxa"/>
            <w:vAlign w:val="center"/>
          </w:tcPr>
          <w:p w14:paraId="2F613FFA">
            <w:pPr>
              <w:jc w:val="center"/>
              <w:rPr>
                <w:color w:val="auto"/>
                <w:szCs w:val="21"/>
              </w:rPr>
            </w:pPr>
          </w:p>
        </w:tc>
        <w:tc>
          <w:tcPr>
            <w:tcW w:w="1560" w:type="dxa"/>
            <w:vAlign w:val="center"/>
          </w:tcPr>
          <w:p w14:paraId="0E62D148">
            <w:pPr>
              <w:snapToGrid w:val="0"/>
              <w:spacing w:line="400" w:lineRule="exact"/>
              <w:rPr>
                <w:rFonts w:ascii="宋体" w:hAnsi="宋体" w:cs="微软雅黑"/>
                <w:color w:val="auto"/>
                <w:szCs w:val="21"/>
              </w:rPr>
            </w:pPr>
          </w:p>
        </w:tc>
        <w:tc>
          <w:tcPr>
            <w:tcW w:w="2018" w:type="dxa"/>
            <w:vAlign w:val="center"/>
          </w:tcPr>
          <w:p w14:paraId="7F100CDA">
            <w:pPr>
              <w:snapToGrid w:val="0"/>
              <w:spacing w:line="400" w:lineRule="exact"/>
              <w:rPr>
                <w:rFonts w:ascii="宋体" w:hAnsi="宋体" w:cs="微软雅黑"/>
                <w:color w:val="auto"/>
                <w:szCs w:val="21"/>
              </w:rPr>
            </w:pPr>
          </w:p>
        </w:tc>
      </w:tr>
      <w:tr w14:paraId="16E4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FF3458C">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16</w:t>
            </w:r>
          </w:p>
        </w:tc>
        <w:tc>
          <w:tcPr>
            <w:tcW w:w="3751" w:type="dxa"/>
            <w:vAlign w:val="center"/>
          </w:tcPr>
          <w:p w14:paraId="791085E0">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rPr>
              <w:t>业绩情况表</w:t>
            </w:r>
          </w:p>
        </w:tc>
        <w:tc>
          <w:tcPr>
            <w:tcW w:w="1559" w:type="dxa"/>
            <w:vAlign w:val="center"/>
          </w:tcPr>
          <w:p w14:paraId="5FE2D6C0">
            <w:pPr>
              <w:jc w:val="center"/>
              <w:rPr>
                <w:color w:val="auto"/>
                <w:szCs w:val="21"/>
              </w:rPr>
            </w:pPr>
          </w:p>
        </w:tc>
        <w:tc>
          <w:tcPr>
            <w:tcW w:w="1560" w:type="dxa"/>
            <w:tcBorders>
              <w:top w:val="single" w:color="auto" w:sz="4" w:space="0"/>
            </w:tcBorders>
            <w:vAlign w:val="center"/>
          </w:tcPr>
          <w:p w14:paraId="6869355F">
            <w:pPr>
              <w:snapToGrid w:val="0"/>
              <w:spacing w:line="400" w:lineRule="exact"/>
              <w:rPr>
                <w:rFonts w:ascii="宋体" w:hAnsi="宋体" w:cs="微软雅黑"/>
                <w:color w:val="auto"/>
                <w:szCs w:val="21"/>
              </w:rPr>
            </w:pPr>
          </w:p>
        </w:tc>
        <w:tc>
          <w:tcPr>
            <w:tcW w:w="2018" w:type="dxa"/>
            <w:tcBorders>
              <w:top w:val="single" w:color="auto" w:sz="4" w:space="0"/>
            </w:tcBorders>
            <w:vAlign w:val="center"/>
          </w:tcPr>
          <w:p w14:paraId="04F20198">
            <w:pPr>
              <w:snapToGrid w:val="0"/>
              <w:spacing w:line="400" w:lineRule="exact"/>
              <w:rPr>
                <w:rFonts w:ascii="宋体" w:hAnsi="宋体" w:cs="微软雅黑"/>
                <w:color w:val="auto"/>
                <w:szCs w:val="21"/>
              </w:rPr>
            </w:pPr>
          </w:p>
        </w:tc>
      </w:tr>
      <w:tr w14:paraId="1AE98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A98CF6A">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17</w:t>
            </w:r>
          </w:p>
        </w:tc>
        <w:tc>
          <w:tcPr>
            <w:tcW w:w="3751" w:type="dxa"/>
            <w:vAlign w:val="center"/>
          </w:tcPr>
          <w:p w14:paraId="1BEC3A5E">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lang w:val="en-US" w:eastAsia="zh-CN" w:bidi="ar-SA"/>
              </w:rPr>
              <w:t>项目班子配备</w:t>
            </w:r>
          </w:p>
        </w:tc>
        <w:tc>
          <w:tcPr>
            <w:tcW w:w="1559" w:type="dxa"/>
            <w:vAlign w:val="center"/>
          </w:tcPr>
          <w:p w14:paraId="2F555D39">
            <w:pPr>
              <w:jc w:val="center"/>
              <w:rPr>
                <w:color w:val="auto"/>
                <w:szCs w:val="21"/>
              </w:rPr>
            </w:pPr>
          </w:p>
        </w:tc>
        <w:tc>
          <w:tcPr>
            <w:tcW w:w="1560" w:type="dxa"/>
            <w:vAlign w:val="center"/>
          </w:tcPr>
          <w:p w14:paraId="1538F907">
            <w:pPr>
              <w:snapToGrid w:val="0"/>
              <w:spacing w:line="400" w:lineRule="exact"/>
              <w:rPr>
                <w:rFonts w:ascii="宋体" w:hAnsi="宋体" w:cs="微软雅黑"/>
                <w:color w:val="auto"/>
                <w:szCs w:val="21"/>
              </w:rPr>
            </w:pPr>
          </w:p>
        </w:tc>
        <w:tc>
          <w:tcPr>
            <w:tcW w:w="2018" w:type="dxa"/>
            <w:vAlign w:val="center"/>
          </w:tcPr>
          <w:p w14:paraId="118B7C41">
            <w:pPr>
              <w:snapToGrid w:val="0"/>
              <w:spacing w:line="400" w:lineRule="exact"/>
              <w:rPr>
                <w:rFonts w:ascii="宋体" w:hAnsi="宋体" w:cs="微软雅黑"/>
                <w:color w:val="auto"/>
                <w:szCs w:val="21"/>
              </w:rPr>
            </w:pPr>
          </w:p>
        </w:tc>
      </w:tr>
      <w:tr w14:paraId="1D0A5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A03123F">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18</w:t>
            </w:r>
          </w:p>
        </w:tc>
        <w:tc>
          <w:tcPr>
            <w:tcW w:w="3751" w:type="dxa"/>
            <w:vAlign w:val="center"/>
          </w:tcPr>
          <w:p w14:paraId="3DB4EE1F">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rPr>
              <w:t>监狱企业证明文件</w:t>
            </w:r>
          </w:p>
        </w:tc>
        <w:tc>
          <w:tcPr>
            <w:tcW w:w="1559" w:type="dxa"/>
            <w:vAlign w:val="center"/>
          </w:tcPr>
          <w:p w14:paraId="31F037F9">
            <w:pPr>
              <w:jc w:val="center"/>
              <w:rPr>
                <w:color w:val="auto"/>
                <w:szCs w:val="21"/>
              </w:rPr>
            </w:pPr>
          </w:p>
        </w:tc>
        <w:tc>
          <w:tcPr>
            <w:tcW w:w="1560" w:type="dxa"/>
            <w:vAlign w:val="center"/>
          </w:tcPr>
          <w:p w14:paraId="0CA46EAF">
            <w:pPr>
              <w:snapToGrid w:val="0"/>
              <w:spacing w:line="400" w:lineRule="exact"/>
              <w:rPr>
                <w:rFonts w:ascii="宋体" w:hAnsi="宋体" w:cs="微软雅黑"/>
                <w:color w:val="auto"/>
                <w:szCs w:val="21"/>
              </w:rPr>
            </w:pPr>
          </w:p>
        </w:tc>
        <w:tc>
          <w:tcPr>
            <w:tcW w:w="2018" w:type="dxa"/>
            <w:vAlign w:val="center"/>
          </w:tcPr>
          <w:p w14:paraId="36943AD3">
            <w:pPr>
              <w:snapToGrid w:val="0"/>
              <w:spacing w:line="400" w:lineRule="exact"/>
              <w:rPr>
                <w:rFonts w:ascii="宋体" w:hAnsi="宋体" w:cs="微软雅黑"/>
                <w:color w:val="auto"/>
                <w:szCs w:val="21"/>
              </w:rPr>
            </w:pPr>
          </w:p>
        </w:tc>
      </w:tr>
      <w:tr w14:paraId="7AD8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C32887C">
            <w:pPr>
              <w:adjustRightInd w:val="0"/>
              <w:snapToGrid w:val="0"/>
              <w:spacing w:line="400" w:lineRule="exact"/>
              <w:jc w:val="center"/>
              <w:textAlignment w:val="baseline"/>
              <w:rPr>
                <w:rFonts w:ascii="宋体" w:hAnsi="宋体" w:cs="微软雅黑"/>
                <w:color w:val="auto"/>
                <w:szCs w:val="21"/>
              </w:rPr>
            </w:pPr>
            <w:r>
              <w:rPr>
                <w:rFonts w:hint="eastAsia" w:ascii="宋体" w:hAnsi="宋体" w:eastAsia="宋体" w:cs="宋体"/>
                <w:color w:val="auto"/>
                <w:szCs w:val="21"/>
                <w:highlight w:val="none"/>
              </w:rPr>
              <w:t>19</w:t>
            </w:r>
          </w:p>
        </w:tc>
        <w:tc>
          <w:tcPr>
            <w:tcW w:w="3751" w:type="dxa"/>
            <w:vAlign w:val="center"/>
          </w:tcPr>
          <w:p w14:paraId="7A88CC2A">
            <w:pPr>
              <w:pStyle w:val="8"/>
              <w:kinsoku w:val="0"/>
              <w:overflowPunct w:val="0"/>
              <w:autoSpaceDE w:val="0"/>
              <w:autoSpaceDN w:val="0"/>
              <w:spacing w:line="320" w:lineRule="exact"/>
              <w:rPr>
                <w:rFonts w:hAnsi="宋体" w:cs="微软雅黑"/>
                <w:bCs/>
                <w:color w:val="auto"/>
                <w:kern w:val="0"/>
                <w:sz w:val="21"/>
                <w:szCs w:val="21"/>
              </w:rPr>
            </w:pPr>
            <w:r>
              <w:rPr>
                <w:rFonts w:hint="eastAsia" w:ascii="宋体" w:hAnsi="宋体" w:eastAsia="宋体" w:cs="宋体"/>
                <w:bCs/>
                <w:color w:val="auto"/>
                <w:kern w:val="0"/>
                <w:sz w:val="21"/>
                <w:szCs w:val="21"/>
                <w:highlight w:val="none"/>
                <w:lang w:eastAsia="zh-CN"/>
              </w:rPr>
              <w:t>其他</w:t>
            </w:r>
            <w:r>
              <w:rPr>
                <w:rFonts w:hint="eastAsia" w:ascii="宋体" w:hAnsi="宋体" w:eastAsia="宋体" w:cs="宋体"/>
                <w:bCs/>
                <w:color w:val="auto"/>
                <w:kern w:val="0"/>
                <w:sz w:val="21"/>
                <w:szCs w:val="21"/>
                <w:highlight w:val="none"/>
              </w:rPr>
              <w:t>资料</w:t>
            </w:r>
          </w:p>
        </w:tc>
        <w:tc>
          <w:tcPr>
            <w:tcW w:w="1559" w:type="dxa"/>
            <w:vAlign w:val="center"/>
          </w:tcPr>
          <w:p w14:paraId="3D600A3A">
            <w:pPr>
              <w:jc w:val="center"/>
              <w:rPr>
                <w:color w:val="auto"/>
                <w:szCs w:val="21"/>
              </w:rPr>
            </w:pPr>
          </w:p>
        </w:tc>
        <w:tc>
          <w:tcPr>
            <w:tcW w:w="1560" w:type="dxa"/>
            <w:vAlign w:val="center"/>
          </w:tcPr>
          <w:p w14:paraId="4549C898">
            <w:pPr>
              <w:snapToGrid w:val="0"/>
              <w:spacing w:line="400" w:lineRule="exact"/>
              <w:rPr>
                <w:rFonts w:ascii="宋体" w:hAnsi="宋体" w:cs="微软雅黑"/>
                <w:color w:val="auto"/>
                <w:szCs w:val="21"/>
              </w:rPr>
            </w:pPr>
          </w:p>
        </w:tc>
        <w:tc>
          <w:tcPr>
            <w:tcW w:w="2018" w:type="dxa"/>
            <w:vAlign w:val="center"/>
          </w:tcPr>
          <w:p w14:paraId="0B43CC05">
            <w:pPr>
              <w:snapToGrid w:val="0"/>
              <w:spacing w:line="400" w:lineRule="exact"/>
              <w:rPr>
                <w:rFonts w:ascii="宋体" w:hAnsi="宋体" w:cs="微软雅黑"/>
                <w:color w:val="auto"/>
                <w:szCs w:val="21"/>
              </w:rPr>
            </w:pPr>
          </w:p>
        </w:tc>
      </w:tr>
    </w:tbl>
    <w:p w14:paraId="272458F8">
      <w:pPr>
        <w:tabs>
          <w:tab w:val="left" w:pos="1260"/>
        </w:tabs>
        <w:autoSpaceDE w:val="0"/>
        <w:autoSpaceDN w:val="0"/>
        <w:adjustRightInd w:val="0"/>
        <w:spacing w:line="360" w:lineRule="auto"/>
        <w:ind w:left="424" w:leftChars="202"/>
        <w:contextualSpacing/>
        <w:rPr>
          <w:rFonts w:ascii="楷体" w:hAnsi="楷体" w:eastAsia="楷体"/>
          <w:color w:val="auto"/>
          <w:sz w:val="24"/>
          <w:szCs w:val="24"/>
        </w:rPr>
      </w:pPr>
    </w:p>
    <w:p w14:paraId="24886ED6">
      <w:pPr>
        <w:widowControl/>
        <w:jc w:val="left"/>
        <w:rPr>
          <w:rFonts w:asciiTheme="majorEastAsia" w:hAnsiTheme="majorEastAsia" w:eastAsiaTheme="majorEastAsia"/>
          <w:b/>
          <w:snapToGrid w:val="0"/>
          <w:color w:val="auto"/>
          <w:kern w:val="0"/>
          <w:sz w:val="28"/>
          <w:szCs w:val="28"/>
        </w:rPr>
      </w:pPr>
      <w:r>
        <w:rPr>
          <w:rFonts w:asciiTheme="majorEastAsia" w:hAnsiTheme="majorEastAsia" w:eastAsiaTheme="majorEastAsia"/>
          <w:b/>
          <w:snapToGrid w:val="0"/>
          <w:color w:val="auto"/>
          <w:kern w:val="0"/>
          <w:sz w:val="28"/>
          <w:szCs w:val="28"/>
        </w:rPr>
        <w:br w:type="page"/>
      </w:r>
    </w:p>
    <w:p w14:paraId="03EE2328">
      <w:pPr>
        <w:pStyle w:val="8"/>
        <w:spacing w:line="360" w:lineRule="auto"/>
        <w:jc w:val="center"/>
        <w:rPr>
          <w:rFonts w:asciiTheme="majorEastAsia" w:hAnsiTheme="majorEastAsia" w:eastAsiaTheme="majorEastAsia"/>
          <w:b/>
          <w:snapToGrid w:val="0"/>
          <w:color w:val="auto"/>
          <w:kern w:val="0"/>
          <w:sz w:val="28"/>
          <w:szCs w:val="28"/>
        </w:rPr>
      </w:pPr>
      <w:r>
        <w:rPr>
          <w:rFonts w:hint="eastAsia" w:asciiTheme="majorEastAsia" w:hAnsiTheme="majorEastAsia" w:eastAsiaTheme="majorEastAsia"/>
          <w:b/>
          <w:snapToGrid w:val="0"/>
          <w:color w:val="auto"/>
          <w:kern w:val="0"/>
          <w:sz w:val="28"/>
          <w:szCs w:val="28"/>
        </w:rPr>
        <w:t>二、报价一览表</w:t>
      </w:r>
    </w:p>
    <w:p w14:paraId="17EDC52F">
      <w:pPr>
        <w:pStyle w:val="8"/>
        <w:spacing w:line="360" w:lineRule="auto"/>
        <w:jc w:val="center"/>
        <w:rPr>
          <w:rFonts w:asciiTheme="majorEastAsia" w:hAnsiTheme="majorEastAsia" w:eastAsiaTheme="majorEastAsia"/>
          <w:b/>
          <w:snapToGrid w:val="0"/>
          <w:color w:val="auto"/>
          <w:kern w:val="0"/>
          <w:sz w:val="28"/>
          <w:szCs w:val="28"/>
        </w:rPr>
      </w:pPr>
    </w:p>
    <w:p w14:paraId="151E73F4">
      <w:pPr>
        <w:spacing w:before="50" w:afterLines="50" w:line="360" w:lineRule="auto"/>
        <w:contextualSpacing/>
        <w:jc w:val="left"/>
        <w:rPr>
          <w:rFonts w:asciiTheme="minorEastAsia" w:hAnsiTheme="minorEastAsia"/>
          <w:color w:val="auto"/>
          <w:szCs w:val="21"/>
        </w:rPr>
      </w:pPr>
      <w:r>
        <w:rPr>
          <w:rFonts w:hint="eastAsia" w:asciiTheme="minorEastAsia" w:hAnsiTheme="minorEastAsia"/>
          <w:color w:val="auto"/>
          <w:szCs w:val="21"/>
        </w:rPr>
        <w:t>采购编号：</w:t>
      </w:r>
    </w:p>
    <w:p w14:paraId="4A74EFC4">
      <w:pPr>
        <w:spacing w:line="360" w:lineRule="auto"/>
        <w:contextualSpacing/>
        <w:rPr>
          <w:rFonts w:asciiTheme="minorEastAsia" w:hAnsiTheme="minorEastAsia"/>
          <w:color w:val="auto"/>
          <w:szCs w:val="21"/>
        </w:rPr>
      </w:pPr>
      <w:r>
        <w:rPr>
          <w:rFonts w:hint="eastAsia" w:asciiTheme="minorEastAsia" w:hAnsiTheme="minorEastAsia"/>
          <w:color w:val="auto"/>
          <w:szCs w:val="21"/>
        </w:rPr>
        <w:t xml:space="preserve">项目名称：                                                      </w:t>
      </w:r>
      <w:r>
        <w:rPr>
          <w:rFonts w:hint="eastAsia" w:cs="Arial" w:asciiTheme="minorEastAsia" w:hAnsiTheme="minorEastAsia"/>
          <w:color w:val="auto"/>
          <w:szCs w:val="21"/>
        </w:rPr>
        <w:t>单位：元（人民币）</w:t>
      </w:r>
    </w:p>
    <w:tbl>
      <w:tblPr>
        <w:tblStyle w:val="15"/>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2A76F2F8">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FC702C">
            <w:pPr>
              <w:autoSpaceDE w:val="0"/>
              <w:autoSpaceDN w:val="0"/>
              <w:adjustRightInd w:val="0"/>
              <w:spacing w:line="480" w:lineRule="exact"/>
              <w:jc w:val="center"/>
              <w:rPr>
                <w:rFonts w:cs="宋体" w:asciiTheme="minorEastAsia" w:hAnsiTheme="minorEastAsia"/>
                <w:b/>
                <w:color w:val="auto"/>
                <w:szCs w:val="21"/>
                <w:lang w:val="zh-CN"/>
              </w:rPr>
            </w:pPr>
            <w:r>
              <w:rPr>
                <w:rFonts w:hint="eastAsia" w:cs="宋体" w:asciiTheme="minorEastAsia" w:hAnsiTheme="minorEastAsia"/>
                <w:b/>
                <w:color w:val="auto"/>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B1A8A8E">
            <w:pPr>
              <w:autoSpaceDE w:val="0"/>
              <w:autoSpaceDN w:val="0"/>
              <w:adjustRightInd w:val="0"/>
              <w:spacing w:line="480" w:lineRule="exact"/>
              <w:jc w:val="center"/>
              <w:rPr>
                <w:rFonts w:cs="宋体" w:asciiTheme="minorEastAsia" w:hAnsiTheme="minorEastAsia"/>
                <w:b/>
                <w:color w:val="auto"/>
                <w:szCs w:val="21"/>
                <w:lang w:val="zh-CN"/>
              </w:rPr>
            </w:pPr>
            <w:r>
              <w:rPr>
                <w:rFonts w:hint="eastAsia" w:cs="宋体" w:asciiTheme="minorEastAsia" w:hAnsiTheme="minorEastAsia"/>
                <w:b/>
                <w:color w:val="auto"/>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1ED383">
            <w:pPr>
              <w:autoSpaceDE w:val="0"/>
              <w:autoSpaceDN w:val="0"/>
              <w:adjustRightInd w:val="0"/>
              <w:spacing w:line="480" w:lineRule="exact"/>
              <w:jc w:val="center"/>
              <w:rPr>
                <w:rFonts w:cs="宋体" w:asciiTheme="minorEastAsia" w:hAnsiTheme="minorEastAsia"/>
                <w:b/>
                <w:color w:val="auto"/>
                <w:szCs w:val="21"/>
                <w:lang w:val="zh-CN"/>
              </w:rPr>
            </w:pPr>
            <w:r>
              <w:rPr>
                <w:rFonts w:hint="eastAsia" w:cs="宋体" w:asciiTheme="minorEastAsia" w:hAnsiTheme="minorEastAsia"/>
                <w:b/>
                <w:color w:val="auto"/>
                <w:szCs w:val="21"/>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964246">
            <w:pPr>
              <w:autoSpaceDE w:val="0"/>
              <w:autoSpaceDN w:val="0"/>
              <w:adjustRightInd w:val="0"/>
              <w:spacing w:line="480" w:lineRule="exact"/>
              <w:jc w:val="center"/>
              <w:rPr>
                <w:rFonts w:hint="eastAsia" w:cs="宋体" w:asciiTheme="minorEastAsia" w:hAnsiTheme="minorEastAsia" w:eastAsiaTheme="minorEastAsia"/>
                <w:b/>
                <w:color w:val="auto"/>
                <w:szCs w:val="21"/>
                <w:lang w:val="zh-CN" w:eastAsia="zh-CN"/>
              </w:rPr>
            </w:pPr>
            <w:r>
              <w:rPr>
                <w:rFonts w:hint="eastAsia" w:cs="宋体" w:asciiTheme="minorEastAsia" w:hAnsiTheme="minorEastAsia"/>
                <w:b/>
                <w:color w:val="auto"/>
                <w:szCs w:val="21"/>
                <w:lang w:val="zh-CN"/>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ABD166">
            <w:pPr>
              <w:autoSpaceDE w:val="0"/>
              <w:autoSpaceDN w:val="0"/>
              <w:adjustRightInd w:val="0"/>
              <w:spacing w:line="480" w:lineRule="exact"/>
              <w:jc w:val="center"/>
              <w:rPr>
                <w:rFonts w:cs="宋体" w:asciiTheme="minorEastAsia" w:hAnsiTheme="minorEastAsia"/>
                <w:b/>
                <w:color w:val="auto"/>
                <w:szCs w:val="21"/>
                <w:lang w:val="zh-CN"/>
              </w:rPr>
            </w:pPr>
            <w:r>
              <w:rPr>
                <w:rFonts w:hint="eastAsia" w:cs="宋体" w:asciiTheme="minorEastAsia" w:hAnsiTheme="minorEastAsia"/>
                <w:b/>
                <w:color w:val="auto"/>
                <w:szCs w:val="21"/>
                <w:lang w:val="zh-CN"/>
              </w:rPr>
              <w:t>备注</w:t>
            </w:r>
          </w:p>
        </w:tc>
      </w:tr>
      <w:tr w14:paraId="3FC8BADC">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3ECE9CCC">
            <w:pPr>
              <w:autoSpaceDE w:val="0"/>
              <w:autoSpaceDN w:val="0"/>
              <w:adjustRightInd w:val="0"/>
              <w:spacing w:line="480" w:lineRule="exact"/>
              <w:ind w:firstLine="240"/>
              <w:rPr>
                <w:rFonts w:asciiTheme="minorEastAsia" w:hAnsiTheme="minorEastAsia"/>
                <w:color w:val="auto"/>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7C1BED4E">
            <w:pPr>
              <w:autoSpaceDE w:val="0"/>
              <w:autoSpaceDN w:val="0"/>
              <w:adjustRightInd w:val="0"/>
              <w:spacing w:line="480" w:lineRule="exact"/>
              <w:ind w:firstLine="240"/>
              <w:rPr>
                <w:rFonts w:asciiTheme="minorEastAsia" w:hAnsiTheme="minorEastAsia"/>
                <w:color w:val="auto"/>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25812ABC">
            <w:pPr>
              <w:autoSpaceDE w:val="0"/>
              <w:autoSpaceDN w:val="0"/>
              <w:adjustRightInd w:val="0"/>
              <w:spacing w:line="480" w:lineRule="exact"/>
              <w:rPr>
                <w:rFonts w:cs="宋体" w:asciiTheme="minorEastAsia" w:hAnsiTheme="minorEastAsia"/>
                <w:color w:val="auto"/>
                <w:szCs w:val="21"/>
                <w:lang w:val="zh-CN"/>
              </w:rPr>
            </w:pPr>
            <w:r>
              <w:rPr>
                <w:rFonts w:hint="eastAsia" w:cs="宋体" w:asciiTheme="minorEastAsia" w:hAnsiTheme="minorEastAsia"/>
                <w:color w:val="auto"/>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56137BEA">
            <w:pPr>
              <w:autoSpaceDE w:val="0"/>
              <w:autoSpaceDN w:val="0"/>
              <w:adjustRightInd w:val="0"/>
              <w:spacing w:line="480" w:lineRule="exact"/>
              <w:ind w:firstLine="240"/>
              <w:rPr>
                <w:rFonts w:cs="宋体" w:asciiTheme="minorEastAsia" w:hAnsiTheme="minorEastAsia"/>
                <w:color w:val="auto"/>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482CC137">
            <w:pPr>
              <w:autoSpaceDE w:val="0"/>
              <w:autoSpaceDN w:val="0"/>
              <w:adjustRightInd w:val="0"/>
              <w:spacing w:line="480" w:lineRule="exact"/>
              <w:ind w:firstLine="240"/>
              <w:rPr>
                <w:rFonts w:cs="宋体" w:asciiTheme="minorEastAsia" w:hAnsiTheme="minorEastAsia"/>
                <w:color w:val="auto"/>
                <w:szCs w:val="21"/>
                <w:lang w:val="zh-CN"/>
              </w:rPr>
            </w:pPr>
          </w:p>
        </w:tc>
      </w:tr>
    </w:tbl>
    <w:p w14:paraId="36A6F7E4">
      <w:pPr>
        <w:autoSpaceDE w:val="0"/>
        <w:autoSpaceDN w:val="0"/>
        <w:adjustRightInd w:val="0"/>
        <w:spacing w:line="480" w:lineRule="auto"/>
        <w:rPr>
          <w:rFonts w:cs="宋体" w:asciiTheme="minorEastAsia" w:hAnsiTheme="minorEastAsia"/>
          <w:color w:val="auto"/>
          <w:szCs w:val="21"/>
          <w:lang w:val="zh-CN"/>
        </w:rPr>
      </w:pPr>
      <w:r>
        <w:rPr>
          <w:rFonts w:hint="eastAsia" w:cs="宋体" w:asciiTheme="minorEastAsia" w:hAnsiTheme="minorEastAsia"/>
          <w:color w:val="auto"/>
          <w:szCs w:val="21"/>
          <w:lang w:val="zh-CN"/>
        </w:rPr>
        <w:t>供应商名称：</w:t>
      </w:r>
      <w:r>
        <w:rPr>
          <w:rFonts w:hint="eastAsia" w:cs="宋体" w:asciiTheme="minorEastAsia" w:hAnsiTheme="minorEastAsia"/>
          <w:color w:val="auto"/>
          <w:szCs w:val="21"/>
          <w:u w:val="single"/>
          <w:lang w:val="zh-CN"/>
        </w:rPr>
        <w:t xml:space="preserve">     （全称）   </w:t>
      </w:r>
      <w:r>
        <w:rPr>
          <w:rFonts w:hint="eastAsia" w:cs="宋体" w:asciiTheme="minorEastAsia" w:hAnsiTheme="minorEastAsia"/>
          <w:color w:val="auto"/>
          <w:szCs w:val="21"/>
          <w:lang w:val="zh-CN"/>
        </w:rPr>
        <w:t>（公章）：</w:t>
      </w:r>
    </w:p>
    <w:p w14:paraId="732EE0DC">
      <w:pPr>
        <w:autoSpaceDE w:val="0"/>
        <w:autoSpaceDN w:val="0"/>
        <w:adjustRightInd w:val="0"/>
        <w:spacing w:line="480" w:lineRule="auto"/>
        <w:rPr>
          <w:rFonts w:cs="宋体" w:asciiTheme="minorEastAsia" w:hAnsiTheme="minorEastAsia"/>
          <w:color w:val="auto"/>
          <w:szCs w:val="21"/>
        </w:rPr>
      </w:pPr>
      <w:r>
        <w:rPr>
          <w:rFonts w:hint="eastAsia" w:cs="宋体" w:asciiTheme="minorEastAsia" w:hAnsiTheme="minorEastAsia"/>
          <w:color w:val="auto"/>
          <w:szCs w:val="21"/>
        </w:rPr>
        <w:t>联系电话（手机）：</w:t>
      </w:r>
    </w:p>
    <w:p w14:paraId="220BC281">
      <w:pPr>
        <w:autoSpaceDE w:val="0"/>
        <w:autoSpaceDN w:val="0"/>
        <w:adjustRightInd w:val="0"/>
        <w:spacing w:line="480" w:lineRule="auto"/>
        <w:rPr>
          <w:rFonts w:cs="宋体" w:asciiTheme="minorEastAsia" w:hAnsiTheme="minorEastAsia"/>
          <w:color w:val="auto"/>
          <w:szCs w:val="21"/>
          <w:lang w:val="zh-CN"/>
        </w:rPr>
      </w:pPr>
      <w:r>
        <w:rPr>
          <w:rFonts w:hint="eastAsia" w:cs="宋体" w:asciiTheme="minorEastAsia" w:hAnsiTheme="minorEastAsia"/>
          <w:color w:val="auto"/>
          <w:szCs w:val="21"/>
          <w:lang w:val="zh-CN"/>
        </w:rPr>
        <w:t>日期：     年    月     日</w:t>
      </w:r>
    </w:p>
    <w:p w14:paraId="69FB26A9">
      <w:pPr>
        <w:autoSpaceDE w:val="0"/>
        <w:autoSpaceDN w:val="0"/>
        <w:adjustRightInd w:val="0"/>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注：</w:t>
      </w:r>
    </w:p>
    <w:p w14:paraId="57A68B59">
      <w:pPr>
        <w:autoSpaceDE w:val="0"/>
        <w:autoSpaceDN w:val="0"/>
        <w:adjustRightInd w:val="0"/>
        <w:spacing w:line="48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1.合同履约期限指完成该项目的最终时间（日历天）。</w:t>
      </w:r>
    </w:p>
    <w:p w14:paraId="082E26C3">
      <w:pPr>
        <w:autoSpaceDE w:val="0"/>
        <w:autoSpaceDN w:val="0"/>
        <w:adjustRightInd w:val="0"/>
        <w:spacing w:line="360" w:lineRule="auto"/>
        <w:ind w:firstLine="420" w:firstLineChars="200"/>
        <w:rPr>
          <w:rFonts w:ascii="宋体" w:cs="宋体"/>
          <w:color w:val="auto"/>
          <w:sz w:val="24"/>
          <w:lang w:val="zh-CN"/>
        </w:rPr>
      </w:pPr>
      <w:r>
        <w:rPr>
          <w:rFonts w:hint="eastAsia" w:ascii="宋体" w:hAnsi="宋体" w:eastAsia="宋体" w:cs="宋体"/>
          <w:color w:val="auto"/>
          <w:szCs w:val="21"/>
          <w:highlight w:val="none"/>
          <w:lang w:val="zh-CN"/>
        </w:rPr>
        <w:t>2.如磋商公告明确项目合同履约期限以年为单位，本表应填写完成该项目的年限。</w:t>
      </w:r>
    </w:p>
    <w:p w14:paraId="55206F25">
      <w:pPr>
        <w:autoSpaceDE w:val="0"/>
        <w:autoSpaceDN w:val="0"/>
        <w:adjustRightInd w:val="0"/>
        <w:spacing w:line="360" w:lineRule="auto"/>
        <w:rPr>
          <w:rFonts w:ascii="宋体" w:cs="宋体"/>
          <w:color w:val="auto"/>
          <w:sz w:val="24"/>
          <w:lang w:val="zh-CN"/>
        </w:rPr>
      </w:pPr>
    </w:p>
    <w:p w14:paraId="16C099C0">
      <w:pPr>
        <w:autoSpaceDE w:val="0"/>
        <w:autoSpaceDN w:val="0"/>
        <w:adjustRightInd w:val="0"/>
        <w:spacing w:line="360" w:lineRule="auto"/>
        <w:rPr>
          <w:rFonts w:ascii="宋体" w:cs="宋体"/>
          <w:color w:val="auto"/>
          <w:sz w:val="24"/>
          <w:lang w:val="zh-CN"/>
        </w:rPr>
      </w:pPr>
    </w:p>
    <w:p w14:paraId="2D606FFE">
      <w:pPr>
        <w:autoSpaceDE w:val="0"/>
        <w:autoSpaceDN w:val="0"/>
        <w:adjustRightInd w:val="0"/>
        <w:spacing w:line="360" w:lineRule="auto"/>
        <w:rPr>
          <w:rFonts w:ascii="宋体" w:cs="宋体"/>
          <w:color w:val="auto"/>
          <w:sz w:val="24"/>
          <w:lang w:val="zh-CN"/>
        </w:rPr>
      </w:pPr>
    </w:p>
    <w:p w14:paraId="0869B086">
      <w:pPr>
        <w:autoSpaceDE w:val="0"/>
        <w:autoSpaceDN w:val="0"/>
        <w:adjustRightInd w:val="0"/>
        <w:spacing w:line="360" w:lineRule="auto"/>
        <w:rPr>
          <w:rFonts w:ascii="宋体" w:cs="宋体"/>
          <w:color w:val="auto"/>
          <w:sz w:val="24"/>
          <w:lang w:val="zh-CN"/>
        </w:rPr>
      </w:pPr>
    </w:p>
    <w:p w14:paraId="0599FEDC">
      <w:pPr>
        <w:autoSpaceDE w:val="0"/>
        <w:autoSpaceDN w:val="0"/>
        <w:adjustRightInd w:val="0"/>
        <w:spacing w:line="360" w:lineRule="auto"/>
        <w:rPr>
          <w:rFonts w:ascii="宋体" w:cs="宋体"/>
          <w:color w:val="auto"/>
          <w:sz w:val="24"/>
          <w:lang w:val="zh-CN"/>
        </w:rPr>
      </w:pPr>
    </w:p>
    <w:p w14:paraId="7675ED2C">
      <w:pPr>
        <w:autoSpaceDE w:val="0"/>
        <w:autoSpaceDN w:val="0"/>
        <w:adjustRightInd w:val="0"/>
        <w:spacing w:line="360" w:lineRule="auto"/>
        <w:rPr>
          <w:rFonts w:ascii="宋体" w:cs="宋体"/>
          <w:color w:val="auto"/>
          <w:sz w:val="24"/>
          <w:lang w:val="zh-CN"/>
        </w:rPr>
      </w:pPr>
    </w:p>
    <w:p w14:paraId="4C833190">
      <w:pPr>
        <w:autoSpaceDE w:val="0"/>
        <w:autoSpaceDN w:val="0"/>
        <w:adjustRightInd w:val="0"/>
        <w:spacing w:line="360" w:lineRule="auto"/>
        <w:rPr>
          <w:rFonts w:ascii="宋体" w:cs="宋体"/>
          <w:color w:val="auto"/>
          <w:sz w:val="24"/>
          <w:lang w:val="zh-CN"/>
        </w:rPr>
      </w:pPr>
    </w:p>
    <w:p w14:paraId="6B96DFC8">
      <w:pPr>
        <w:autoSpaceDE w:val="0"/>
        <w:autoSpaceDN w:val="0"/>
        <w:adjustRightInd w:val="0"/>
        <w:spacing w:line="360" w:lineRule="auto"/>
        <w:rPr>
          <w:rFonts w:ascii="宋体" w:cs="宋体"/>
          <w:color w:val="auto"/>
          <w:sz w:val="24"/>
          <w:lang w:val="zh-CN"/>
        </w:rPr>
      </w:pPr>
    </w:p>
    <w:p w14:paraId="6383645C">
      <w:pPr>
        <w:autoSpaceDE w:val="0"/>
        <w:autoSpaceDN w:val="0"/>
        <w:adjustRightInd w:val="0"/>
        <w:spacing w:line="360" w:lineRule="auto"/>
        <w:rPr>
          <w:rFonts w:ascii="宋体" w:cs="宋体"/>
          <w:color w:val="auto"/>
          <w:sz w:val="24"/>
          <w:lang w:val="zh-CN"/>
        </w:rPr>
      </w:pPr>
    </w:p>
    <w:p w14:paraId="61EBB705">
      <w:pPr>
        <w:autoSpaceDE w:val="0"/>
        <w:autoSpaceDN w:val="0"/>
        <w:adjustRightInd w:val="0"/>
        <w:spacing w:line="360" w:lineRule="auto"/>
        <w:rPr>
          <w:rFonts w:ascii="宋体" w:cs="宋体"/>
          <w:color w:val="auto"/>
          <w:sz w:val="24"/>
          <w:lang w:val="zh-CN"/>
        </w:rPr>
      </w:pPr>
    </w:p>
    <w:p w14:paraId="07829743">
      <w:pPr>
        <w:autoSpaceDE w:val="0"/>
        <w:autoSpaceDN w:val="0"/>
        <w:adjustRightInd w:val="0"/>
        <w:spacing w:line="360" w:lineRule="auto"/>
        <w:rPr>
          <w:rFonts w:ascii="宋体" w:cs="宋体"/>
          <w:color w:val="auto"/>
          <w:sz w:val="24"/>
          <w:lang w:val="zh-CN"/>
        </w:rPr>
      </w:pPr>
    </w:p>
    <w:p w14:paraId="54FDF69A">
      <w:pPr>
        <w:autoSpaceDE w:val="0"/>
        <w:autoSpaceDN w:val="0"/>
        <w:adjustRightInd w:val="0"/>
        <w:spacing w:line="360" w:lineRule="auto"/>
        <w:rPr>
          <w:rFonts w:cs="黑体" w:asciiTheme="minorEastAsia" w:hAnsiTheme="minorEastAsia"/>
          <w:b/>
          <w:bCs/>
          <w:color w:val="auto"/>
          <w:sz w:val="44"/>
          <w:szCs w:val="44"/>
          <w:lang w:val="zh-CN"/>
        </w:rPr>
      </w:pPr>
    </w:p>
    <w:p w14:paraId="560C72B4">
      <w:pPr>
        <w:pStyle w:val="31"/>
        <w:rPr>
          <w:color w:val="auto"/>
          <w:lang w:val="zh-CN"/>
        </w:rPr>
      </w:pPr>
    </w:p>
    <w:p w14:paraId="7CEDF420">
      <w:pPr>
        <w:pStyle w:val="31"/>
        <w:rPr>
          <w:color w:val="auto"/>
          <w:lang w:val="zh-CN"/>
        </w:rPr>
      </w:pPr>
    </w:p>
    <w:p w14:paraId="0EB52832">
      <w:pPr>
        <w:pStyle w:val="31"/>
        <w:rPr>
          <w:color w:val="auto"/>
          <w:lang w:val="zh-CN"/>
        </w:rPr>
      </w:pPr>
    </w:p>
    <w:p w14:paraId="2E38B229">
      <w:pPr>
        <w:autoSpaceDE w:val="0"/>
        <w:autoSpaceDN w:val="0"/>
        <w:adjustRightInd w:val="0"/>
        <w:spacing w:line="360" w:lineRule="auto"/>
        <w:jc w:val="center"/>
        <w:rPr>
          <w:rFonts w:cs="黑体" w:asciiTheme="minorEastAsia" w:hAnsiTheme="minorEastAsia"/>
          <w:b/>
          <w:bCs/>
          <w:color w:val="auto"/>
          <w:sz w:val="28"/>
          <w:szCs w:val="28"/>
          <w:lang w:val="zh-CN"/>
        </w:rPr>
      </w:pPr>
      <w:r>
        <w:rPr>
          <w:rFonts w:hint="eastAsia" w:cs="黑体" w:asciiTheme="minorEastAsia" w:hAnsiTheme="minorEastAsia"/>
          <w:b/>
          <w:bCs/>
          <w:color w:val="auto"/>
          <w:sz w:val="28"/>
          <w:szCs w:val="28"/>
          <w:lang w:val="zh-CN"/>
        </w:rPr>
        <w:t>三、资格审查相关材料</w:t>
      </w:r>
    </w:p>
    <w:p w14:paraId="64CC5988">
      <w:pPr>
        <w:pStyle w:val="8"/>
        <w:spacing w:line="360" w:lineRule="auto"/>
        <w:jc w:val="center"/>
        <w:rPr>
          <w:rFonts w:asciiTheme="majorEastAsia" w:hAnsiTheme="majorEastAsia" w:eastAsiaTheme="majorEastAsia"/>
          <w:b/>
          <w:snapToGrid w:val="0"/>
          <w:color w:val="auto"/>
          <w:kern w:val="0"/>
          <w:szCs w:val="24"/>
        </w:rPr>
      </w:pPr>
      <w:r>
        <w:rPr>
          <w:rFonts w:hint="eastAsia" w:asciiTheme="majorEastAsia" w:hAnsiTheme="majorEastAsia" w:eastAsiaTheme="majorEastAsia"/>
          <w:b/>
          <w:snapToGrid w:val="0"/>
          <w:color w:val="auto"/>
          <w:kern w:val="0"/>
          <w:szCs w:val="24"/>
        </w:rPr>
        <w:t>3.1 报 价 函</w:t>
      </w:r>
    </w:p>
    <w:p w14:paraId="7322B741">
      <w:pPr>
        <w:pStyle w:val="8"/>
        <w:spacing w:line="360" w:lineRule="auto"/>
        <w:jc w:val="center"/>
        <w:rPr>
          <w:rFonts w:asciiTheme="majorEastAsia" w:hAnsiTheme="majorEastAsia" w:eastAsiaTheme="majorEastAsia"/>
          <w:b/>
          <w:snapToGrid w:val="0"/>
          <w:color w:val="auto"/>
          <w:kern w:val="0"/>
          <w:sz w:val="28"/>
          <w:szCs w:val="28"/>
        </w:rPr>
      </w:pPr>
    </w:p>
    <w:p w14:paraId="03E09C86">
      <w:pPr>
        <w:adjustRightInd w:val="0"/>
        <w:spacing w:line="360" w:lineRule="auto"/>
        <w:contextualSpacing/>
        <w:rPr>
          <w:rFonts w:hint="eastAsia" w:asciiTheme="minorEastAsia" w:hAnsiTheme="minorEastAsia" w:eastAsiaTheme="minorEastAsia"/>
          <w:b/>
          <w:snapToGrid w:val="0"/>
          <w:color w:val="auto"/>
          <w:kern w:val="0"/>
          <w:szCs w:val="21"/>
          <w:lang w:eastAsia="zh-CN"/>
        </w:rPr>
      </w:pPr>
      <w:r>
        <w:rPr>
          <w:rFonts w:hint="eastAsia" w:asciiTheme="minorEastAsia" w:hAnsiTheme="minorEastAsia"/>
          <w:snapToGrid w:val="0"/>
          <w:color w:val="auto"/>
          <w:kern w:val="0"/>
          <w:szCs w:val="21"/>
        </w:rPr>
        <w:t>致：</w:t>
      </w:r>
      <w:r>
        <w:rPr>
          <w:rFonts w:hint="eastAsia" w:asciiTheme="minorEastAsia" w:hAnsiTheme="minorEastAsia"/>
          <w:snapToGrid w:val="0"/>
          <w:color w:val="auto"/>
          <w:kern w:val="0"/>
          <w:szCs w:val="21"/>
          <w:u w:val="single"/>
          <w:lang w:val="en-US" w:eastAsia="zh-CN"/>
        </w:rPr>
        <w:t xml:space="preserve">     （采购人）</w:t>
      </w:r>
    </w:p>
    <w:p w14:paraId="67B3F7F2">
      <w:pPr>
        <w:adjustRightInd w:val="0"/>
        <w:spacing w:line="360" w:lineRule="auto"/>
        <w:ind w:firstLine="420" w:firstLineChars="200"/>
        <w:contextualSpacing/>
        <w:outlineLvl w:val="0"/>
        <w:rPr>
          <w:rFonts w:asciiTheme="minorEastAsia" w:hAnsiTheme="minorEastAsia"/>
          <w:snapToGrid w:val="0"/>
          <w:color w:val="auto"/>
          <w:kern w:val="0"/>
          <w:szCs w:val="21"/>
        </w:rPr>
      </w:pPr>
      <w:r>
        <w:rPr>
          <w:rFonts w:hint="eastAsia" w:asciiTheme="minorEastAsia" w:hAnsiTheme="minorEastAsia"/>
          <w:snapToGrid w:val="0"/>
          <w:color w:val="auto"/>
          <w:kern w:val="0"/>
          <w:szCs w:val="21"/>
        </w:rPr>
        <w:t>根据贵方</w:t>
      </w:r>
      <w:r>
        <w:rPr>
          <w:rFonts w:hint="eastAsia" w:asciiTheme="minorEastAsia" w:hAnsiTheme="minorEastAsia"/>
          <w:snapToGrid w:val="0"/>
          <w:color w:val="auto"/>
          <w:kern w:val="0"/>
          <w:szCs w:val="21"/>
          <w:u w:val="single"/>
          <w:lang w:val="en-US" w:eastAsia="zh-CN"/>
        </w:rPr>
        <w:t xml:space="preserve">        </w:t>
      </w:r>
      <w:r>
        <w:rPr>
          <w:rFonts w:hint="eastAsia" w:asciiTheme="minorEastAsia" w:hAnsiTheme="minorEastAsia"/>
          <w:snapToGrid w:val="0"/>
          <w:color w:val="auto"/>
          <w:kern w:val="0"/>
          <w:szCs w:val="21"/>
        </w:rPr>
        <w:t>（项目名称、项目编号）采购的竞争性磋商公告及磋商邀请，_______（姓名和职务）被正式授权并代表供应商</w:t>
      </w:r>
      <w:r>
        <w:rPr>
          <w:rFonts w:hint="eastAsia" w:asciiTheme="minorEastAsia" w:hAnsiTheme="minorEastAsia"/>
          <w:snapToGrid w:val="0"/>
          <w:color w:val="auto"/>
          <w:kern w:val="0"/>
          <w:szCs w:val="21"/>
          <w:u w:val="single"/>
        </w:rPr>
        <w:t>（供应商名称、地址）</w:t>
      </w:r>
      <w:r>
        <w:rPr>
          <w:rFonts w:hint="eastAsia" w:asciiTheme="minorEastAsia" w:hAnsiTheme="minorEastAsia"/>
          <w:snapToGrid w:val="0"/>
          <w:color w:val="auto"/>
          <w:kern w:val="0"/>
          <w:szCs w:val="21"/>
        </w:rPr>
        <w:t>提交。</w:t>
      </w:r>
    </w:p>
    <w:p w14:paraId="387E7017">
      <w:pPr>
        <w:pStyle w:val="8"/>
        <w:adjustRightInd w:val="0"/>
        <w:spacing w:line="360" w:lineRule="auto"/>
        <w:ind w:firstLine="420" w:firstLineChars="200"/>
        <w:contextualSpacing/>
        <w:rPr>
          <w:rFonts w:asciiTheme="minorEastAsia" w:hAnsiTheme="minorEastAsia" w:eastAsiaTheme="minorEastAsia"/>
          <w:snapToGrid w:val="0"/>
          <w:color w:val="auto"/>
          <w:kern w:val="0"/>
          <w:sz w:val="21"/>
          <w:szCs w:val="21"/>
        </w:rPr>
      </w:pPr>
      <w:r>
        <w:rPr>
          <w:rFonts w:hint="eastAsia" w:asciiTheme="minorEastAsia" w:hAnsiTheme="minorEastAsia" w:eastAsiaTheme="minorEastAsia"/>
          <w:snapToGrid w:val="0"/>
          <w:color w:val="auto"/>
          <w:kern w:val="0"/>
          <w:sz w:val="21"/>
          <w:szCs w:val="21"/>
        </w:rPr>
        <w:t>我方确认收到贵方提供的</w:t>
      </w:r>
      <w:r>
        <w:rPr>
          <w:rFonts w:hint="eastAsia" w:asciiTheme="minorEastAsia" w:hAnsiTheme="minorEastAsia" w:eastAsiaTheme="minorEastAsia"/>
          <w:snapToGrid w:val="0"/>
          <w:color w:val="auto"/>
          <w:kern w:val="0"/>
          <w:sz w:val="21"/>
          <w:szCs w:val="21"/>
          <w:u w:val="single"/>
        </w:rPr>
        <w:t>（项目名称、招标编号）</w:t>
      </w:r>
      <w:r>
        <w:rPr>
          <w:rFonts w:hint="eastAsia" w:asciiTheme="minorEastAsia" w:hAnsiTheme="minorEastAsia" w:eastAsiaTheme="minorEastAsia"/>
          <w:snapToGrid w:val="0"/>
          <w:color w:val="auto"/>
          <w:kern w:val="0"/>
          <w:sz w:val="21"/>
          <w:szCs w:val="21"/>
        </w:rPr>
        <w:t>磋商文件的全部内容。</w:t>
      </w:r>
    </w:p>
    <w:p w14:paraId="33DFCD72">
      <w:pPr>
        <w:pStyle w:val="8"/>
        <w:adjustRightInd w:val="0"/>
        <w:spacing w:line="360" w:lineRule="auto"/>
        <w:ind w:firstLine="420" w:firstLineChars="200"/>
        <w:contextualSpacing/>
        <w:rPr>
          <w:rFonts w:asciiTheme="minorEastAsia" w:hAnsiTheme="minorEastAsia" w:eastAsiaTheme="minorEastAsia"/>
          <w:snapToGrid w:val="0"/>
          <w:color w:val="auto"/>
          <w:kern w:val="0"/>
          <w:sz w:val="21"/>
          <w:szCs w:val="21"/>
        </w:rPr>
      </w:pPr>
      <w:r>
        <w:rPr>
          <w:rFonts w:hint="eastAsia" w:asciiTheme="minorEastAsia" w:hAnsiTheme="minorEastAsia" w:eastAsiaTheme="minorEastAsia"/>
          <w:snapToGrid w:val="0"/>
          <w:color w:val="auto"/>
          <w:kern w:val="0"/>
          <w:sz w:val="21"/>
          <w:szCs w:val="21"/>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Theme="minorEastAsia" w:hAnsiTheme="minorEastAsia" w:eastAsiaTheme="minorEastAsia"/>
          <w:color w:val="auto"/>
          <w:sz w:val="21"/>
          <w:szCs w:val="21"/>
        </w:rPr>
        <w:t>已完全理解并接受磋商文件的各项规定和要求及资金支付规定，对磋商文件的合理性、合法性不再有异议。</w:t>
      </w:r>
    </w:p>
    <w:p w14:paraId="2AF59D18">
      <w:pPr>
        <w:adjustRightInd w:val="0"/>
        <w:spacing w:line="360" w:lineRule="auto"/>
        <w:ind w:firstLine="525" w:firstLineChars="250"/>
        <w:contextualSpacing/>
        <w:rPr>
          <w:rFonts w:cs="Courier New" w:asciiTheme="minorEastAsia" w:hAnsiTheme="minorEastAsia"/>
          <w:color w:val="auto"/>
          <w:szCs w:val="21"/>
        </w:rPr>
      </w:pPr>
      <w:r>
        <w:rPr>
          <w:rFonts w:hint="eastAsia" w:cs="Courier New" w:asciiTheme="minorEastAsia" w:hAnsiTheme="minorEastAsia"/>
          <w:color w:val="auto"/>
          <w:szCs w:val="21"/>
        </w:rPr>
        <w:t>我方已完全明白磋商文件的所有条款要求，并申明如下：</w:t>
      </w:r>
    </w:p>
    <w:p w14:paraId="59755785">
      <w:pPr>
        <w:adjustRightInd w:val="0"/>
        <w:spacing w:line="360" w:lineRule="auto"/>
        <w:ind w:firstLine="420" w:firstLineChars="200"/>
        <w:contextualSpacing/>
        <w:rPr>
          <w:rFonts w:cs="Courier New" w:asciiTheme="minorEastAsia" w:hAnsiTheme="minorEastAsia"/>
          <w:color w:val="auto"/>
          <w:szCs w:val="21"/>
        </w:rPr>
      </w:pPr>
      <w:r>
        <w:rPr>
          <w:rFonts w:hint="eastAsia" w:cs="Courier New" w:asciiTheme="minorEastAsia" w:hAnsiTheme="minorEastAsia"/>
          <w:color w:val="auto"/>
          <w:szCs w:val="21"/>
        </w:rPr>
        <w:t>一、按磋商文件提供的全部货物与相关服务的响应总价详见《报价一览表》。</w:t>
      </w:r>
    </w:p>
    <w:p w14:paraId="7D6E7101">
      <w:pPr>
        <w:adjustRightInd w:val="0"/>
        <w:spacing w:line="360" w:lineRule="auto"/>
        <w:ind w:firstLine="420" w:firstLineChars="200"/>
        <w:contextualSpacing/>
        <w:rPr>
          <w:rFonts w:cs="Courier New" w:asciiTheme="minorEastAsia" w:hAnsiTheme="minorEastAsia"/>
          <w:color w:val="auto"/>
          <w:szCs w:val="21"/>
        </w:rPr>
      </w:pPr>
      <w:r>
        <w:rPr>
          <w:rFonts w:hint="eastAsia" w:cs="Courier New" w:asciiTheme="minorEastAsia" w:hAnsiTheme="minorEastAsia"/>
          <w:color w:val="auto"/>
          <w:szCs w:val="21"/>
        </w:rPr>
        <w:t>二、</w:t>
      </w:r>
      <w:r>
        <w:rPr>
          <w:rFonts w:hint="eastAsia" w:ascii="宋体" w:hAnsi="宋体"/>
          <w:color w:val="auto"/>
          <w:szCs w:val="21"/>
        </w:rPr>
        <w:t>我方同意在本项目磋商文件中规定的开标日起90天内遵守本磋商文件中的承诺且在此期限期满之前均具有约束力。我方同意并遵守本磋商文件“供应商须知”中第十四条第三款关于延长投标有效期的规定。</w:t>
      </w:r>
      <w:r>
        <w:rPr>
          <w:rFonts w:hint="eastAsia" w:cs="Courier New" w:asciiTheme="minorEastAsia" w:hAnsiTheme="minorEastAsia"/>
          <w:color w:val="auto"/>
          <w:szCs w:val="21"/>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BF19824">
      <w:pPr>
        <w:pStyle w:val="12"/>
        <w:adjustRightInd w:val="0"/>
        <w:spacing w:line="360" w:lineRule="auto"/>
        <w:ind w:firstLine="420" w:firstLineChars="200"/>
        <w:contextualSpacing/>
        <w:rPr>
          <w:rFonts w:cs="Courier New" w:asciiTheme="minorEastAsia" w:hAnsiTheme="minorEastAsia" w:eastAsiaTheme="minorEastAsia"/>
          <w:color w:val="auto"/>
          <w:sz w:val="21"/>
          <w:szCs w:val="21"/>
        </w:rPr>
      </w:pPr>
      <w:r>
        <w:rPr>
          <w:rFonts w:hint="eastAsia" w:cs="Courier New" w:asciiTheme="minorEastAsia" w:hAnsiTheme="minorEastAsia" w:eastAsiaTheme="minorEastAsia"/>
          <w:color w:val="auto"/>
          <w:sz w:val="21"/>
          <w:szCs w:val="21"/>
        </w:rPr>
        <w:t>三、我方明白并同意，在规定的磋商响应时间截止之后，响应有效期之内撤销磋商响应的，则我方承担违背响应承诺的责任追究。</w:t>
      </w:r>
    </w:p>
    <w:p w14:paraId="0B09E1B4">
      <w:pPr>
        <w:pStyle w:val="12"/>
        <w:adjustRightInd w:val="0"/>
        <w:spacing w:line="360" w:lineRule="auto"/>
        <w:ind w:firstLine="420" w:firstLineChars="200"/>
        <w:contextualSpacing/>
        <w:rPr>
          <w:rFonts w:cs="Courier New" w:asciiTheme="minorEastAsia" w:hAnsiTheme="minorEastAsia" w:eastAsiaTheme="minorEastAsia"/>
          <w:color w:val="auto"/>
          <w:sz w:val="21"/>
          <w:szCs w:val="21"/>
        </w:rPr>
      </w:pPr>
      <w:r>
        <w:rPr>
          <w:rFonts w:hint="eastAsia" w:cs="Courier New" w:asciiTheme="minorEastAsia" w:hAnsiTheme="minorEastAsia" w:eastAsiaTheme="minorEastAsia"/>
          <w:color w:val="auto"/>
          <w:sz w:val="21"/>
          <w:szCs w:val="21"/>
        </w:rPr>
        <w:t>四、我方同意按照贵方可能提出的要求而提供与磋商响应有关的任何</w:t>
      </w:r>
      <w:r>
        <w:rPr>
          <w:rFonts w:hint="eastAsia" w:cs="Courier New" w:asciiTheme="minorEastAsia" w:hAnsiTheme="minorEastAsia" w:eastAsiaTheme="minorEastAsia"/>
          <w:color w:val="auto"/>
          <w:sz w:val="21"/>
          <w:szCs w:val="21"/>
          <w:lang w:eastAsia="zh-CN"/>
        </w:rPr>
        <w:t>其他数据</w:t>
      </w:r>
      <w:r>
        <w:rPr>
          <w:rFonts w:hint="eastAsia" w:cs="Courier New" w:asciiTheme="minorEastAsia" w:hAnsiTheme="minorEastAsia" w:eastAsiaTheme="minorEastAsia"/>
          <w:color w:val="auto"/>
          <w:sz w:val="21"/>
          <w:szCs w:val="21"/>
        </w:rPr>
        <w:t>、信息或资料。</w:t>
      </w:r>
    </w:p>
    <w:p w14:paraId="3D73F329">
      <w:pPr>
        <w:pStyle w:val="12"/>
        <w:adjustRightInd w:val="0"/>
        <w:spacing w:line="360" w:lineRule="auto"/>
        <w:ind w:firstLine="420" w:firstLineChars="200"/>
        <w:contextualSpacing/>
        <w:rPr>
          <w:rFonts w:cs="Courier New" w:asciiTheme="minorEastAsia" w:hAnsiTheme="minorEastAsia" w:eastAsiaTheme="minorEastAsia"/>
          <w:color w:val="auto"/>
          <w:sz w:val="21"/>
          <w:szCs w:val="21"/>
        </w:rPr>
      </w:pPr>
      <w:r>
        <w:rPr>
          <w:rFonts w:hint="eastAsia" w:cs="Courier New" w:asciiTheme="minorEastAsia" w:hAnsiTheme="minorEastAsia" w:eastAsiaTheme="minorEastAsia"/>
          <w:color w:val="auto"/>
          <w:sz w:val="21"/>
          <w:szCs w:val="21"/>
        </w:rPr>
        <w:t>五、我方理解贵方不一定接受最低响应报价。</w:t>
      </w:r>
    </w:p>
    <w:p w14:paraId="6533583E">
      <w:pPr>
        <w:pStyle w:val="12"/>
        <w:adjustRightInd w:val="0"/>
        <w:spacing w:line="360" w:lineRule="auto"/>
        <w:ind w:firstLine="420" w:firstLineChars="200"/>
        <w:contextualSpacing/>
        <w:rPr>
          <w:rFonts w:cs="Courier New" w:asciiTheme="minorEastAsia" w:hAnsiTheme="minorEastAsia" w:eastAsiaTheme="minorEastAsia"/>
          <w:color w:val="auto"/>
          <w:sz w:val="21"/>
          <w:szCs w:val="21"/>
        </w:rPr>
      </w:pPr>
      <w:r>
        <w:rPr>
          <w:rFonts w:hint="eastAsia" w:cs="Courier New" w:asciiTheme="minorEastAsia" w:hAnsiTheme="minorEastAsia" w:eastAsiaTheme="minorEastAsia"/>
          <w:color w:val="auto"/>
          <w:sz w:val="21"/>
          <w:szCs w:val="21"/>
        </w:rPr>
        <w:t>六、我方如果成交，将保证履行磋商文件及其澄清、修改文件（如果有）中的全部责任和义务，按质、按量、按期完成《采购需求》及《合同书》中的全部任务。</w:t>
      </w:r>
    </w:p>
    <w:p w14:paraId="0384887F">
      <w:pPr>
        <w:pStyle w:val="12"/>
        <w:adjustRightInd w:val="0"/>
        <w:spacing w:line="360" w:lineRule="auto"/>
        <w:ind w:firstLine="420" w:firstLineChars="200"/>
        <w:contextualSpacing/>
        <w:rPr>
          <w:rFonts w:cs="宋体" w:asciiTheme="minorEastAsia" w:hAnsiTheme="minorEastAsia" w:eastAsiaTheme="minorEastAsia"/>
          <w:color w:val="auto"/>
          <w:sz w:val="21"/>
          <w:szCs w:val="21"/>
        </w:rPr>
      </w:pPr>
      <w:r>
        <w:rPr>
          <w:rFonts w:hint="eastAsia" w:cs="Courier New" w:asciiTheme="minorEastAsia" w:hAnsiTheme="minorEastAsia" w:eastAsiaTheme="minorEastAsia"/>
          <w:color w:val="auto"/>
          <w:sz w:val="21"/>
          <w:szCs w:val="21"/>
        </w:rPr>
        <w:t>七、我方在此保证所提交的所有文件和全部说明是真实的和正确的。</w:t>
      </w:r>
    </w:p>
    <w:p w14:paraId="7036DBC3">
      <w:pPr>
        <w:pStyle w:val="8"/>
        <w:adjustRightInd w:val="0"/>
        <w:spacing w:line="360" w:lineRule="auto"/>
        <w:ind w:firstLine="420" w:firstLineChars="200"/>
        <w:contextualSpacing/>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八、我方响应报价已包含应向知识产权所有权人支付的所有相关税费，并保证采购人在中国使用我方提供的货物时，如有第三方提出侵犯其知识产权主张的，责任由我方承担。 </w:t>
      </w:r>
    </w:p>
    <w:p w14:paraId="49EAD61D">
      <w:pPr>
        <w:pStyle w:val="8"/>
        <w:adjustRightInd w:val="0"/>
        <w:spacing w:line="360" w:lineRule="auto"/>
        <w:ind w:firstLine="420" w:firstLineChars="200"/>
        <w:contextualSpacing/>
        <w:rPr>
          <w:rFonts w:cs="Arial" w:asciiTheme="minorEastAsia" w:hAnsiTheme="minorEastAsia" w:eastAsiaTheme="minorEastAsia"/>
          <w:color w:val="auto"/>
          <w:sz w:val="21"/>
          <w:szCs w:val="21"/>
        </w:rPr>
      </w:pPr>
      <w:r>
        <w:rPr>
          <w:rFonts w:hint="eastAsia" w:cs="Arial" w:asciiTheme="minorEastAsia" w:hAnsiTheme="minorEastAsia" w:eastAsiaTheme="minorEastAsia"/>
          <w:color w:val="auto"/>
          <w:sz w:val="21"/>
          <w:szCs w:val="21"/>
        </w:rPr>
        <w:t>九、我方具备《</w:t>
      </w:r>
      <w:r>
        <w:rPr>
          <w:rFonts w:hint="eastAsia" w:cs="Arial" w:asciiTheme="minorEastAsia" w:hAnsiTheme="minorEastAsia" w:eastAsiaTheme="minorEastAsia"/>
          <w:color w:val="auto"/>
          <w:sz w:val="21"/>
          <w:szCs w:val="21"/>
          <w:lang w:eastAsia="zh-CN"/>
        </w:rPr>
        <w:t>中华人民共和国政府采购法</w:t>
      </w:r>
      <w:r>
        <w:rPr>
          <w:rFonts w:hint="eastAsia" w:cs="Arial" w:asciiTheme="minorEastAsia" w:hAnsiTheme="minorEastAsia" w:eastAsiaTheme="minorEastAsia"/>
          <w:color w:val="auto"/>
          <w:sz w:val="21"/>
          <w:szCs w:val="21"/>
        </w:rPr>
        <w:t>》第二十二条规定的条件；承诺如下：</w:t>
      </w:r>
    </w:p>
    <w:p w14:paraId="27AD2A25">
      <w:pPr>
        <w:pStyle w:val="8"/>
        <w:adjustRightInd w:val="0"/>
        <w:spacing w:line="360" w:lineRule="auto"/>
        <w:ind w:firstLine="420" w:firstLineChars="200"/>
        <w:contextualSpacing/>
        <w:rPr>
          <w:rFonts w:cs="Arial" w:asciiTheme="minorEastAsia" w:hAnsiTheme="minorEastAsia" w:eastAsiaTheme="minorEastAsia"/>
          <w:color w:val="auto"/>
          <w:sz w:val="21"/>
          <w:szCs w:val="21"/>
        </w:rPr>
      </w:pPr>
      <w:r>
        <w:rPr>
          <w:rFonts w:hint="eastAsia" w:cs="Arial" w:asciiTheme="minorEastAsia" w:hAnsiTheme="minorEastAsia" w:eastAsiaTheme="minorEastAsia"/>
          <w:color w:val="auto"/>
          <w:sz w:val="21"/>
          <w:szCs w:val="21"/>
        </w:rPr>
        <w:t>1. 具有独立承担民事责任能力的在中华人民共和国境内注册的法人或其他组织或自然人，有效的营业执照（或事业法人登记证或身份证等相关证明）。</w:t>
      </w:r>
    </w:p>
    <w:p w14:paraId="693C5DE2">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2. 我方已依法缴纳了各项税费及社会保险费用，如有需要，可随时向采购人提供近六个月内的相关缴费证明，以便核查。</w:t>
      </w:r>
    </w:p>
    <w:p w14:paraId="3FE4CF54">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3. 我方已依法建立健全的财务会计制度，如有需要，可随时向采购人提供相关证明材料，以便核查。</w:t>
      </w:r>
    </w:p>
    <w:p w14:paraId="690164B0">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4. 参加政府采购活动前三年内，在经营活动中没有重大违法记录。</w:t>
      </w:r>
    </w:p>
    <w:p w14:paraId="56F11DCB">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5. 符合法律、行政法规规定的其他条件。</w:t>
      </w:r>
    </w:p>
    <w:p w14:paraId="4E0C47EB">
      <w:pPr>
        <w:adjustRightInd w:val="0"/>
        <w:spacing w:line="360" w:lineRule="auto"/>
        <w:ind w:firstLine="441" w:firstLineChars="210"/>
        <w:contextualSpacing/>
        <w:rPr>
          <w:rFonts w:cs="Arial" w:asciiTheme="minorEastAsia" w:hAnsiTheme="minorEastAsia"/>
          <w:color w:val="auto"/>
          <w:szCs w:val="21"/>
        </w:rPr>
      </w:pPr>
      <w:r>
        <w:rPr>
          <w:rFonts w:hint="eastAsia" w:cs="宋体" w:asciiTheme="minorEastAsia" w:hAnsiTheme="minorEastAsia"/>
          <w:color w:val="auto"/>
          <w:szCs w:val="21"/>
        </w:rPr>
        <w:t>以上内容如有虚假或与事实不符的，磋商小组可将</w:t>
      </w:r>
      <w:r>
        <w:rPr>
          <w:rFonts w:hint="eastAsia" w:cs="Arial" w:asciiTheme="minorEastAsia" w:hAnsiTheme="minorEastAsia"/>
          <w:color w:val="auto"/>
          <w:szCs w:val="21"/>
        </w:rPr>
        <w:t>我方</w:t>
      </w:r>
      <w:r>
        <w:rPr>
          <w:rFonts w:hint="eastAsia" w:cs="Arial" w:asciiTheme="minorEastAsia" w:hAnsiTheme="minorEastAsia"/>
          <w:color w:val="auto"/>
          <w:szCs w:val="21"/>
          <w:lang w:eastAsia="zh-CN"/>
        </w:rPr>
        <w:t>作</w:t>
      </w:r>
      <w:r>
        <w:rPr>
          <w:rFonts w:hint="eastAsia" w:cs="Arial" w:asciiTheme="minorEastAsia" w:hAnsiTheme="minorEastAsia"/>
          <w:color w:val="auto"/>
          <w:szCs w:val="21"/>
        </w:rPr>
        <w:t>无效投标处理，我方愿意承担相应的法律责任。</w:t>
      </w:r>
    </w:p>
    <w:p w14:paraId="0583AA4C">
      <w:pPr>
        <w:pStyle w:val="8"/>
        <w:adjustRightInd w:val="0"/>
        <w:spacing w:line="360" w:lineRule="auto"/>
        <w:ind w:firstLine="420" w:firstLineChars="200"/>
        <w:contextualSpacing/>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十、我方具备履行合同所必需的设备和专业技术能力。</w:t>
      </w:r>
    </w:p>
    <w:p w14:paraId="1EB3D1D1">
      <w:pPr>
        <w:pStyle w:val="8"/>
        <w:adjustRightInd w:val="0"/>
        <w:spacing w:line="360" w:lineRule="auto"/>
        <w:ind w:firstLine="420" w:firstLineChars="200"/>
        <w:contextualSpacing/>
        <w:rPr>
          <w:rFonts w:asciiTheme="minorEastAsia" w:hAnsiTheme="minorEastAsia" w:eastAsiaTheme="minorEastAsia"/>
          <w:color w:val="auto"/>
          <w:sz w:val="21"/>
          <w:szCs w:val="21"/>
        </w:rPr>
      </w:pPr>
      <w:r>
        <w:rPr>
          <w:rFonts w:hint="eastAsia" w:asciiTheme="minorEastAsia" w:hAnsiTheme="minorEastAsia" w:eastAsiaTheme="minorEastAsia"/>
          <w:snapToGrid w:val="0"/>
          <w:color w:val="auto"/>
          <w:kern w:val="0"/>
          <w:sz w:val="21"/>
          <w:szCs w:val="21"/>
        </w:rPr>
        <w:t>十一、</w:t>
      </w:r>
      <w:r>
        <w:rPr>
          <w:rFonts w:hint="eastAsia" w:asciiTheme="minorEastAsia" w:hAnsiTheme="minorEastAsia" w:eastAsiaTheme="minorEastAsia"/>
          <w:color w:val="auto"/>
          <w:sz w:val="21"/>
          <w:szCs w:val="21"/>
        </w:rPr>
        <w:t>我方对在本函及响应文件中所作的所有承诺承担法律责任。</w:t>
      </w:r>
    </w:p>
    <w:p w14:paraId="07A74C2E">
      <w:pPr>
        <w:pStyle w:val="8"/>
        <w:adjustRightInd w:val="0"/>
        <w:snapToGrid w:val="0"/>
        <w:spacing w:line="360" w:lineRule="auto"/>
        <w:ind w:firstLine="420" w:firstLineChars="2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十二、若我方中标，愿意按国家及行业有关规定向代理机构支付招标代理服务费。</w:t>
      </w:r>
    </w:p>
    <w:p w14:paraId="4CFCD998">
      <w:pPr>
        <w:pStyle w:val="8"/>
        <w:adjustRightInd w:val="0"/>
        <w:snapToGrid w:val="0"/>
        <w:spacing w:line="360" w:lineRule="auto"/>
        <w:rPr>
          <w:rFonts w:asciiTheme="minorEastAsia" w:hAnsiTheme="minorEastAsia" w:eastAsiaTheme="minorEastAsia"/>
          <w:color w:val="auto"/>
          <w:sz w:val="21"/>
          <w:szCs w:val="21"/>
        </w:rPr>
      </w:pPr>
    </w:p>
    <w:p w14:paraId="1D332D56">
      <w:pPr>
        <w:pStyle w:val="8"/>
        <w:adjustRightInd w:val="0"/>
        <w:snapToGrid w:val="0"/>
        <w:spacing w:line="360" w:lineRule="auto"/>
        <w:rPr>
          <w:rFonts w:asciiTheme="minorEastAsia" w:hAnsiTheme="minorEastAsia" w:eastAsiaTheme="minorEastAsia"/>
          <w:color w:val="auto"/>
          <w:sz w:val="21"/>
          <w:szCs w:val="21"/>
        </w:rPr>
      </w:pPr>
    </w:p>
    <w:p w14:paraId="1164A8EF">
      <w:pPr>
        <w:pStyle w:val="8"/>
        <w:adjustRightInd w:val="0"/>
        <w:snapToGrid w:val="0"/>
        <w:spacing w:line="360"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所有与本项目磋商有关的一切正式往来请寄：</w:t>
      </w:r>
    </w:p>
    <w:p w14:paraId="35AAFF03">
      <w:pPr>
        <w:adjustRightInd w:val="0"/>
        <w:snapToGrid w:val="0"/>
        <w:spacing w:line="360" w:lineRule="auto"/>
        <w:rPr>
          <w:rFonts w:cs="宋体" w:asciiTheme="minorEastAsia" w:hAnsiTheme="minorEastAsia"/>
          <w:color w:val="auto"/>
          <w:szCs w:val="21"/>
          <w:u w:val="single"/>
        </w:rPr>
      </w:pPr>
      <w:r>
        <w:rPr>
          <w:rFonts w:hint="eastAsia" w:cs="宋体" w:asciiTheme="minorEastAsia" w:hAnsiTheme="minorEastAsia"/>
          <w:color w:val="auto"/>
          <w:szCs w:val="21"/>
        </w:rPr>
        <w:t>地    址：. 邮政编码：.</w:t>
      </w:r>
    </w:p>
    <w:p w14:paraId="34B4B463">
      <w:pPr>
        <w:adjustRightInd w:val="0"/>
        <w:snapToGrid w:val="0"/>
        <w:spacing w:line="360" w:lineRule="auto"/>
        <w:rPr>
          <w:rFonts w:cs="宋体" w:asciiTheme="minorEastAsia" w:hAnsiTheme="minorEastAsia"/>
          <w:color w:val="auto"/>
          <w:szCs w:val="21"/>
        </w:rPr>
      </w:pPr>
      <w:r>
        <w:rPr>
          <w:rFonts w:hint="eastAsia" w:cs="宋体" w:asciiTheme="minorEastAsia" w:hAnsiTheme="minorEastAsia"/>
          <w:color w:val="auto"/>
          <w:szCs w:val="21"/>
        </w:rPr>
        <w:t>电    话：. 传    真：.</w:t>
      </w:r>
    </w:p>
    <w:p w14:paraId="1085875A">
      <w:pPr>
        <w:adjustRightInd w:val="0"/>
        <w:snapToGrid w:val="0"/>
        <w:spacing w:line="360" w:lineRule="auto"/>
        <w:rPr>
          <w:rFonts w:cs="宋体" w:asciiTheme="minorEastAsia" w:hAnsiTheme="minorEastAsia"/>
          <w:color w:val="auto"/>
          <w:szCs w:val="21"/>
          <w:u w:val="single"/>
        </w:rPr>
      </w:pPr>
      <w:r>
        <w:rPr>
          <w:rFonts w:hint="eastAsia" w:cs="宋体" w:asciiTheme="minorEastAsia" w:hAnsiTheme="minorEastAsia"/>
          <w:color w:val="auto"/>
          <w:szCs w:val="21"/>
        </w:rPr>
        <w:t>供应商代表姓名：            职    务：.</w:t>
      </w:r>
    </w:p>
    <w:p w14:paraId="644166CE">
      <w:pPr>
        <w:adjustRightInd w:val="0"/>
        <w:snapToGrid w:val="0"/>
        <w:spacing w:line="360" w:lineRule="auto"/>
        <w:rPr>
          <w:rFonts w:cs="宋体" w:asciiTheme="minorEastAsia" w:hAnsiTheme="minorEastAsia"/>
          <w:color w:val="auto"/>
          <w:szCs w:val="21"/>
          <w:u w:val="single"/>
        </w:rPr>
      </w:pPr>
    </w:p>
    <w:p w14:paraId="5087543E">
      <w:pPr>
        <w:adjustRightInd w:val="0"/>
        <w:snapToGrid w:val="0"/>
        <w:spacing w:line="360" w:lineRule="auto"/>
        <w:rPr>
          <w:rFonts w:cs="宋体" w:asciiTheme="minorEastAsia" w:hAnsiTheme="minorEastAsia"/>
          <w:color w:val="auto"/>
          <w:szCs w:val="21"/>
          <w:u w:val="single"/>
        </w:rPr>
      </w:pPr>
    </w:p>
    <w:p w14:paraId="3C52E3BE">
      <w:pPr>
        <w:adjustRightInd w:val="0"/>
        <w:snapToGrid w:val="0"/>
        <w:spacing w:line="360" w:lineRule="auto"/>
        <w:rPr>
          <w:rFonts w:cs="宋体" w:asciiTheme="minorEastAsia" w:hAnsiTheme="minorEastAsia"/>
          <w:color w:val="auto"/>
          <w:szCs w:val="21"/>
          <w:u w:val="single"/>
        </w:rPr>
      </w:pPr>
    </w:p>
    <w:p w14:paraId="41D06EFE">
      <w:pPr>
        <w:adjustRightInd w:val="0"/>
        <w:snapToGrid w:val="0"/>
        <w:spacing w:line="360" w:lineRule="auto"/>
        <w:rPr>
          <w:rFonts w:cs="宋体" w:asciiTheme="minorEastAsia" w:hAnsiTheme="minorEastAsia"/>
          <w:color w:val="auto"/>
          <w:szCs w:val="21"/>
          <w:u w:val="single"/>
        </w:rPr>
      </w:pPr>
    </w:p>
    <w:p w14:paraId="5C5F8BEA">
      <w:pPr>
        <w:adjustRightInd w:val="0"/>
        <w:snapToGrid w:val="0"/>
        <w:spacing w:line="360" w:lineRule="auto"/>
        <w:ind w:firstLine="3885" w:firstLineChars="1850"/>
        <w:rPr>
          <w:rFonts w:cs="宋体" w:asciiTheme="minorEastAsia" w:hAnsiTheme="minorEastAsia"/>
          <w:color w:val="auto"/>
          <w:szCs w:val="21"/>
        </w:rPr>
      </w:pPr>
      <w:r>
        <w:rPr>
          <w:rFonts w:hint="eastAsia" w:cs="宋体" w:asciiTheme="minorEastAsia" w:hAnsiTheme="minorEastAsia"/>
          <w:color w:val="auto"/>
          <w:szCs w:val="21"/>
        </w:rPr>
        <w:t>供应商名称（</w:t>
      </w:r>
      <w:r>
        <w:rPr>
          <w:rFonts w:hint="eastAsia" w:cs="Arial" w:asciiTheme="minorEastAsia" w:hAnsiTheme="minorEastAsia"/>
          <w:color w:val="auto"/>
          <w:szCs w:val="21"/>
        </w:rPr>
        <w:t>并加盖公章</w:t>
      </w:r>
      <w:r>
        <w:rPr>
          <w:rFonts w:hint="eastAsia" w:cs="宋体" w:asciiTheme="minorEastAsia" w:hAnsiTheme="minorEastAsia"/>
          <w:color w:val="auto"/>
          <w:szCs w:val="21"/>
        </w:rPr>
        <w:t>）：</w:t>
      </w:r>
    </w:p>
    <w:p w14:paraId="1EC544D2">
      <w:pPr>
        <w:adjustRightInd w:val="0"/>
        <w:snapToGrid w:val="0"/>
        <w:spacing w:line="360" w:lineRule="auto"/>
        <w:ind w:firstLine="4305" w:firstLineChars="2050"/>
        <w:rPr>
          <w:rFonts w:cs="宋体" w:asciiTheme="minorEastAsia" w:hAnsiTheme="minorEastAsia"/>
          <w:color w:val="auto"/>
          <w:szCs w:val="21"/>
        </w:rPr>
      </w:pPr>
    </w:p>
    <w:p w14:paraId="2AC882BD">
      <w:pPr>
        <w:adjustRightInd w:val="0"/>
        <w:snapToGrid w:val="0"/>
        <w:spacing w:line="360" w:lineRule="auto"/>
        <w:ind w:firstLine="4305" w:firstLineChars="2050"/>
        <w:rPr>
          <w:rFonts w:cs="宋体" w:asciiTheme="minorEastAsia" w:hAnsiTheme="minorEastAsia"/>
          <w:color w:val="auto"/>
          <w:szCs w:val="21"/>
        </w:rPr>
      </w:pPr>
      <w:r>
        <w:rPr>
          <w:rFonts w:hint="eastAsia" w:cs="宋体" w:asciiTheme="minorEastAsia" w:hAnsiTheme="minorEastAsia"/>
          <w:color w:val="auto"/>
          <w:szCs w:val="21"/>
        </w:rPr>
        <w:t>日期：      年     月     日</w:t>
      </w:r>
    </w:p>
    <w:p w14:paraId="0EAF7EB4">
      <w:pPr>
        <w:adjustRightInd w:val="0"/>
        <w:snapToGrid w:val="0"/>
        <w:spacing w:line="360" w:lineRule="auto"/>
        <w:ind w:firstLine="4305" w:firstLineChars="2050"/>
        <w:rPr>
          <w:rFonts w:cs="宋体" w:asciiTheme="minorEastAsia" w:hAnsiTheme="minorEastAsia"/>
          <w:color w:val="auto"/>
          <w:szCs w:val="21"/>
        </w:rPr>
      </w:pPr>
    </w:p>
    <w:p w14:paraId="33ADEB7F">
      <w:pPr>
        <w:adjustRightInd w:val="0"/>
        <w:snapToGrid w:val="0"/>
        <w:spacing w:line="360" w:lineRule="auto"/>
        <w:rPr>
          <w:rFonts w:cs="宋体" w:asciiTheme="minorEastAsia" w:hAnsiTheme="minorEastAsia"/>
          <w:color w:val="auto"/>
          <w:szCs w:val="21"/>
        </w:rPr>
      </w:pPr>
    </w:p>
    <w:p w14:paraId="268EF13D">
      <w:pPr>
        <w:rPr>
          <w:rFonts w:hint="eastAsia" w:asciiTheme="majorEastAsia" w:hAnsiTheme="majorEastAsia" w:eastAsiaTheme="majorEastAsia"/>
          <w:b/>
          <w:bCs/>
          <w:color w:val="auto"/>
          <w:sz w:val="24"/>
          <w:szCs w:val="24"/>
        </w:rPr>
      </w:pPr>
      <w:r>
        <w:rPr>
          <w:rFonts w:hint="eastAsia" w:asciiTheme="majorEastAsia" w:hAnsiTheme="majorEastAsia" w:eastAsiaTheme="majorEastAsia"/>
          <w:b/>
          <w:bCs/>
          <w:color w:val="auto"/>
          <w:sz w:val="24"/>
          <w:szCs w:val="24"/>
        </w:rPr>
        <w:br w:type="page"/>
      </w:r>
    </w:p>
    <w:p w14:paraId="427EB485">
      <w:pPr>
        <w:spacing w:line="480" w:lineRule="exact"/>
        <w:jc w:val="center"/>
        <w:rPr>
          <w:rFonts w:asciiTheme="majorEastAsia" w:hAnsiTheme="majorEastAsia" w:eastAsiaTheme="majorEastAsia"/>
          <w:b/>
          <w:bCs/>
          <w:color w:val="auto"/>
          <w:sz w:val="24"/>
          <w:szCs w:val="24"/>
        </w:rPr>
      </w:pPr>
      <w:r>
        <w:rPr>
          <w:rFonts w:hint="eastAsia" w:asciiTheme="majorEastAsia" w:hAnsiTheme="majorEastAsia" w:eastAsiaTheme="majorEastAsia"/>
          <w:b/>
          <w:bCs/>
          <w:color w:val="auto"/>
          <w:sz w:val="24"/>
          <w:szCs w:val="24"/>
        </w:rPr>
        <w:t>3.2 法定代表人（单位负责人）</w:t>
      </w:r>
      <w:r>
        <w:rPr>
          <w:rFonts w:asciiTheme="majorEastAsia" w:hAnsiTheme="majorEastAsia" w:eastAsiaTheme="majorEastAsia"/>
          <w:b/>
          <w:bCs/>
          <w:color w:val="auto"/>
          <w:sz w:val="24"/>
          <w:szCs w:val="24"/>
        </w:rPr>
        <w:t>资</w:t>
      </w:r>
      <w:r>
        <w:rPr>
          <w:rFonts w:hint="eastAsia" w:asciiTheme="majorEastAsia" w:hAnsiTheme="majorEastAsia" w:eastAsiaTheme="majorEastAsia"/>
          <w:b/>
          <w:bCs/>
          <w:color w:val="auto"/>
          <w:sz w:val="24"/>
          <w:szCs w:val="24"/>
        </w:rPr>
        <w:t>格</w:t>
      </w:r>
      <w:r>
        <w:rPr>
          <w:rFonts w:asciiTheme="majorEastAsia" w:hAnsiTheme="majorEastAsia" w:eastAsiaTheme="majorEastAsia"/>
          <w:b/>
          <w:bCs/>
          <w:color w:val="auto"/>
          <w:sz w:val="24"/>
          <w:szCs w:val="24"/>
        </w:rPr>
        <w:t>证</w:t>
      </w:r>
      <w:r>
        <w:rPr>
          <w:rFonts w:hint="eastAsia" w:asciiTheme="majorEastAsia" w:hAnsiTheme="majorEastAsia" w:eastAsiaTheme="majorEastAsia"/>
          <w:b/>
          <w:bCs/>
          <w:color w:val="auto"/>
          <w:sz w:val="24"/>
          <w:szCs w:val="24"/>
        </w:rPr>
        <w:t>明</w:t>
      </w:r>
      <w:r>
        <w:rPr>
          <w:rFonts w:asciiTheme="majorEastAsia" w:hAnsiTheme="majorEastAsia" w:eastAsiaTheme="majorEastAsia"/>
          <w:b/>
          <w:bCs/>
          <w:color w:val="auto"/>
          <w:sz w:val="24"/>
          <w:szCs w:val="24"/>
        </w:rPr>
        <w:t>书</w:t>
      </w:r>
    </w:p>
    <w:p w14:paraId="537CA801">
      <w:pPr>
        <w:pStyle w:val="34"/>
        <w:spacing w:line="480" w:lineRule="auto"/>
        <w:ind w:firstLine="0" w:firstLineChars="0"/>
        <w:jc w:val="left"/>
        <w:rPr>
          <w:rFonts w:asciiTheme="minorEastAsia" w:hAnsiTheme="minorEastAsia"/>
          <w:color w:val="auto"/>
          <w:sz w:val="21"/>
          <w:szCs w:val="21"/>
        </w:rPr>
      </w:pPr>
    </w:p>
    <w:p w14:paraId="31B06FBC">
      <w:pPr>
        <w:pStyle w:val="34"/>
        <w:spacing w:line="480" w:lineRule="auto"/>
        <w:ind w:firstLine="472" w:firstLineChars="225"/>
        <w:jc w:val="left"/>
        <w:rPr>
          <w:rFonts w:asciiTheme="minorEastAsia" w:hAnsiTheme="minorEastAsia"/>
          <w:color w:val="auto"/>
          <w:sz w:val="21"/>
          <w:szCs w:val="21"/>
        </w:rPr>
      </w:pPr>
      <w:r>
        <w:rPr>
          <w:rFonts w:asciiTheme="minorEastAsia" w:hAnsiTheme="minorEastAsia"/>
          <w:color w:val="auto"/>
          <w:sz w:val="21"/>
          <w:szCs w:val="21"/>
        </w:rPr>
        <w:t>单</w:t>
      </w:r>
      <w:r>
        <w:rPr>
          <w:rFonts w:hint="eastAsia" w:asciiTheme="minorEastAsia" w:hAnsiTheme="minorEastAsia"/>
          <w:color w:val="auto"/>
          <w:sz w:val="21"/>
          <w:szCs w:val="21"/>
        </w:rPr>
        <w:t>位名</w:t>
      </w:r>
      <w:r>
        <w:rPr>
          <w:rFonts w:asciiTheme="minorEastAsia" w:hAnsiTheme="minorEastAsia"/>
          <w:color w:val="auto"/>
          <w:sz w:val="21"/>
          <w:szCs w:val="21"/>
        </w:rPr>
        <w:t>称</w:t>
      </w:r>
      <w:r>
        <w:rPr>
          <w:rFonts w:hint="eastAsia" w:asciiTheme="minorEastAsia" w:hAnsiTheme="minorEastAsia"/>
          <w:color w:val="auto"/>
          <w:sz w:val="21"/>
          <w:szCs w:val="21"/>
        </w:rPr>
        <w:t>：</w:t>
      </w:r>
    </w:p>
    <w:p w14:paraId="3643E216">
      <w:pPr>
        <w:pStyle w:val="34"/>
        <w:spacing w:line="480" w:lineRule="auto"/>
        <w:ind w:firstLine="472" w:firstLineChars="225"/>
        <w:jc w:val="left"/>
        <w:rPr>
          <w:rFonts w:asciiTheme="minorEastAsia" w:hAnsiTheme="minorEastAsia"/>
          <w:color w:val="auto"/>
          <w:sz w:val="21"/>
          <w:szCs w:val="21"/>
        </w:rPr>
      </w:pPr>
      <w:r>
        <w:rPr>
          <w:rFonts w:hint="eastAsia" w:asciiTheme="minorEastAsia" w:hAnsiTheme="minorEastAsia"/>
          <w:color w:val="auto"/>
          <w:sz w:val="21"/>
          <w:szCs w:val="21"/>
        </w:rPr>
        <w:t>地址：</w:t>
      </w:r>
    </w:p>
    <w:p w14:paraId="79DD4FAB">
      <w:pPr>
        <w:pStyle w:val="34"/>
        <w:spacing w:line="480" w:lineRule="auto"/>
        <w:ind w:firstLine="472" w:firstLineChars="225"/>
        <w:jc w:val="left"/>
        <w:rPr>
          <w:rFonts w:asciiTheme="minorEastAsia" w:hAnsiTheme="minorEastAsia"/>
          <w:color w:val="auto"/>
          <w:sz w:val="21"/>
          <w:szCs w:val="21"/>
        </w:rPr>
      </w:pPr>
      <w:r>
        <w:rPr>
          <w:rFonts w:hint="eastAsia" w:asciiTheme="minorEastAsia" w:hAnsiTheme="minorEastAsia"/>
          <w:color w:val="auto"/>
          <w:sz w:val="21"/>
          <w:szCs w:val="21"/>
        </w:rPr>
        <w:t>姓名：       性</w:t>
      </w:r>
      <w:r>
        <w:rPr>
          <w:rFonts w:asciiTheme="minorEastAsia" w:hAnsiTheme="minorEastAsia"/>
          <w:color w:val="auto"/>
          <w:sz w:val="21"/>
          <w:szCs w:val="21"/>
        </w:rPr>
        <w:t>别</w:t>
      </w:r>
      <w:r>
        <w:rPr>
          <w:rFonts w:hint="eastAsia" w:asciiTheme="minorEastAsia" w:hAnsiTheme="minorEastAsia"/>
          <w:color w:val="auto"/>
          <w:sz w:val="21"/>
          <w:szCs w:val="21"/>
        </w:rPr>
        <w:t>：     年</w:t>
      </w:r>
      <w:r>
        <w:rPr>
          <w:rFonts w:asciiTheme="minorEastAsia" w:hAnsiTheme="minorEastAsia"/>
          <w:color w:val="auto"/>
          <w:sz w:val="21"/>
          <w:szCs w:val="21"/>
        </w:rPr>
        <w:t>龄</w:t>
      </w:r>
      <w:r>
        <w:rPr>
          <w:rFonts w:hint="eastAsia" w:asciiTheme="minorEastAsia" w:hAnsiTheme="minorEastAsia"/>
          <w:color w:val="auto"/>
          <w:sz w:val="21"/>
          <w:szCs w:val="21"/>
        </w:rPr>
        <w:t>：</w:t>
      </w:r>
      <w:r>
        <w:rPr>
          <w:rFonts w:asciiTheme="minorEastAsia" w:hAnsiTheme="minorEastAsia"/>
          <w:color w:val="auto"/>
          <w:sz w:val="21"/>
          <w:szCs w:val="21"/>
        </w:rPr>
        <w:t xml:space="preserve">     职务</w:t>
      </w:r>
      <w:r>
        <w:rPr>
          <w:rFonts w:hint="eastAsia" w:asciiTheme="minorEastAsia" w:hAnsiTheme="minorEastAsia"/>
          <w:color w:val="auto"/>
          <w:sz w:val="21"/>
          <w:szCs w:val="21"/>
        </w:rPr>
        <w:t xml:space="preserve">：        </w:t>
      </w:r>
    </w:p>
    <w:p w14:paraId="55A3D4EA">
      <w:pPr>
        <w:pStyle w:val="34"/>
        <w:spacing w:line="480" w:lineRule="auto"/>
        <w:ind w:firstLine="472" w:firstLineChars="225"/>
        <w:jc w:val="left"/>
        <w:rPr>
          <w:rFonts w:asciiTheme="minorEastAsia" w:hAnsiTheme="minorEastAsia"/>
          <w:color w:val="auto"/>
          <w:sz w:val="21"/>
          <w:szCs w:val="21"/>
        </w:rPr>
      </w:pPr>
      <w:r>
        <w:rPr>
          <w:rFonts w:hint="eastAsia" w:asciiTheme="minorEastAsia" w:hAnsiTheme="minorEastAsia"/>
          <w:color w:val="auto"/>
          <w:sz w:val="21"/>
          <w:szCs w:val="21"/>
        </w:rPr>
        <w:t>本人系</w:t>
      </w:r>
      <w:r>
        <w:rPr>
          <w:rFonts w:hint="eastAsia" w:asciiTheme="minorEastAsia" w:hAnsiTheme="minorEastAsia"/>
          <w:i/>
          <w:snapToGrid w:val="0"/>
          <w:color w:val="auto"/>
          <w:sz w:val="21"/>
          <w:szCs w:val="21"/>
          <w:u w:val="single"/>
        </w:rPr>
        <w:t>供应商名</w:t>
      </w:r>
      <w:r>
        <w:rPr>
          <w:rFonts w:asciiTheme="minorEastAsia" w:hAnsiTheme="minorEastAsia"/>
          <w:i/>
          <w:snapToGrid w:val="0"/>
          <w:color w:val="auto"/>
          <w:sz w:val="21"/>
          <w:szCs w:val="21"/>
          <w:u w:val="single"/>
        </w:rPr>
        <w:t>称</w:t>
      </w:r>
      <w:r>
        <w:rPr>
          <w:rFonts w:hint="eastAsia" w:asciiTheme="minorEastAsia" w:hAnsiTheme="minorEastAsia"/>
          <w:color w:val="auto"/>
          <w:sz w:val="21"/>
          <w:szCs w:val="21"/>
        </w:rPr>
        <w:t>的法定代表人（单位负责人）。就</w:t>
      </w:r>
      <w:r>
        <w:rPr>
          <w:rFonts w:asciiTheme="minorEastAsia" w:hAnsiTheme="minorEastAsia"/>
          <w:color w:val="auto"/>
          <w:sz w:val="21"/>
          <w:szCs w:val="21"/>
        </w:rPr>
        <w:t>参</w:t>
      </w:r>
      <w:r>
        <w:rPr>
          <w:rFonts w:hint="eastAsia" w:asciiTheme="minorEastAsia" w:hAnsiTheme="minorEastAsia"/>
          <w:color w:val="auto"/>
          <w:sz w:val="21"/>
          <w:szCs w:val="21"/>
        </w:rPr>
        <w:t>加贵方项目</w:t>
      </w:r>
      <w:r>
        <w:rPr>
          <w:rFonts w:asciiTheme="minorEastAsia" w:hAnsiTheme="minorEastAsia"/>
          <w:color w:val="auto"/>
          <w:sz w:val="21"/>
          <w:szCs w:val="21"/>
        </w:rPr>
        <w:t>编号为</w:t>
      </w:r>
      <w:r>
        <w:rPr>
          <w:rFonts w:asciiTheme="minorEastAsia" w:hAnsiTheme="minorEastAsia"/>
          <w:i/>
          <w:color w:val="auto"/>
          <w:sz w:val="21"/>
          <w:szCs w:val="21"/>
          <w:u w:val="single"/>
        </w:rPr>
        <w:t>项目编号</w:t>
      </w:r>
      <w:r>
        <w:rPr>
          <w:rFonts w:hint="eastAsia" w:asciiTheme="minorEastAsia" w:hAnsiTheme="minorEastAsia"/>
          <w:color w:val="auto"/>
          <w:sz w:val="21"/>
          <w:szCs w:val="21"/>
        </w:rPr>
        <w:t>的</w:t>
      </w:r>
      <w:r>
        <w:rPr>
          <w:rFonts w:asciiTheme="minorEastAsia" w:hAnsiTheme="minorEastAsia"/>
          <w:i/>
          <w:color w:val="auto"/>
          <w:sz w:val="21"/>
          <w:szCs w:val="21"/>
          <w:u w:val="single"/>
        </w:rPr>
        <w:t>项目</w:t>
      </w:r>
      <w:r>
        <w:rPr>
          <w:rFonts w:hint="eastAsia" w:asciiTheme="minorEastAsia" w:hAnsiTheme="minorEastAsia"/>
          <w:i/>
          <w:color w:val="auto"/>
          <w:sz w:val="21"/>
          <w:szCs w:val="21"/>
          <w:u w:val="single"/>
        </w:rPr>
        <w:t>名</w:t>
      </w:r>
      <w:r>
        <w:rPr>
          <w:rFonts w:asciiTheme="minorEastAsia" w:hAnsiTheme="minorEastAsia"/>
          <w:i/>
          <w:color w:val="auto"/>
          <w:sz w:val="21"/>
          <w:szCs w:val="21"/>
          <w:u w:val="single"/>
        </w:rPr>
        <w:t>称</w:t>
      </w:r>
      <w:r>
        <w:rPr>
          <w:rFonts w:hint="eastAsia" w:asciiTheme="minorEastAsia" w:hAnsiTheme="minorEastAsia"/>
          <w:color w:val="auto"/>
          <w:sz w:val="21"/>
          <w:szCs w:val="21"/>
        </w:rPr>
        <w:t>竞争性磋商</w:t>
      </w:r>
      <w:r>
        <w:rPr>
          <w:rFonts w:asciiTheme="minorEastAsia" w:hAnsiTheme="minorEastAsia"/>
          <w:color w:val="auto"/>
          <w:sz w:val="21"/>
          <w:szCs w:val="21"/>
        </w:rPr>
        <w:t>项目</w:t>
      </w:r>
      <w:r>
        <w:rPr>
          <w:rFonts w:hint="eastAsia" w:asciiTheme="minorEastAsia" w:hAnsiTheme="minorEastAsia"/>
          <w:color w:val="auto"/>
          <w:sz w:val="21"/>
          <w:szCs w:val="21"/>
        </w:rPr>
        <w:t>的响应</w:t>
      </w:r>
      <w:r>
        <w:rPr>
          <w:rFonts w:asciiTheme="minorEastAsia" w:hAnsiTheme="minorEastAsia"/>
          <w:color w:val="auto"/>
          <w:sz w:val="21"/>
          <w:szCs w:val="21"/>
        </w:rPr>
        <w:t>报价</w:t>
      </w:r>
      <w:r>
        <w:rPr>
          <w:rFonts w:hint="eastAsia" w:asciiTheme="minorEastAsia" w:hAnsiTheme="minorEastAsia"/>
          <w:color w:val="auto"/>
          <w:sz w:val="21"/>
          <w:szCs w:val="21"/>
        </w:rPr>
        <w:t>，</w:t>
      </w:r>
      <w:r>
        <w:rPr>
          <w:rFonts w:asciiTheme="minorEastAsia" w:hAnsiTheme="minorEastAsia"/>
          <w:color w:val="auto"/>
          <w:sz w:val="21"/>
          <w:szCs w:val="21"/>
        </w:rPr>
        <w:t>签</w:t>
      </w:r>
      <w:r>
        <w:rPr>
          <w:rFonts w:hint="eastAsia" w:asciiTheme="minorEastAsia" w:hAnsiTheme="minorEastAsia"/>
          <w:color w:val="auto"/>
          <w:sz w:val="21"/>
          <w:szCs w:val="21"/>
        </w:rPr>
        <w:t>署上</w:t>
      </w:r>
      <w:r>
        <w:rPr>
          <w:rFonts w:asciiTheme="minorEastAsia" w:hAnsiTheme="minorEastAsia"/>
          <w:color w:val="auto"/>
          <w:sz w:val="21"/>
          <w:szCs w:val="21"/>
        </w:rPr>
        <w:t>述项目</w:t>
      </w:r>
      <w:r>
        <w:rPr>
          <w:rFonts w:hint="eastAsia" w:asciiTheme="minorEastAsia" w:hAnsiTheme="minorEastAsia"/>
          <w:color w:val="auto"/>
          <w:sz w:val="21"/>
          <w:szCs w:val="21"/>
        </w:rPr>
        <w:t>的响应文件及合同的</w:t>
      </w:r>
      <w:r>
        <w:rPr>
          <w:rFonts w:asciiTheme="minorEastAsia" w:hAnsiTheme="minorEastAsia"/>
          <w:color w:val="auto"/>
          <w:sz w:val="21"/>
          <w:szCs w:val="21"/>
        </w:rPr>
        <w:t>执</w:t>
      </w:r>
      <w:r>
        <w:rPr>
          <w:rFonts w:hint="eastAsia" w:asciiTheme="minorEastAsia" w:hAnsiTheme="minorEastAsia"/>
          <w:color w:val="auto"/>
          <w:sz w:val="21"/>
          <w:szCs w:val="21"/>
        </w:rPr>
        <w:t>行、完成、服</w:t>
      </w:r>
      <w:r>
        <w:rPr>
          <w:rFonts w:asciiTheme="minorEastAsia" w:hAnsiTheme="minorEastAsia"/>
          <w:color w:val="auto"/>
          <w:sz w:val="21"/>
          <w:szCs w:val="21"/>
        </w:rPr>
        <w:t>务</w:t>
      </w:r>
      <w:r>
        <w:rPr>
          <w:rFonts w:hint="eastAsia" w:asciiTheme="minorEastAsia" w:hAnsiTheme="minorEastAsia"/>
          <w:color w:val="auto"/>
          <w:sz w:val="21"/>
          <w:szCs w:val="21"/>
        </w:rPr>
        <w:t>和保修，</w:t>
      </w:r>
      <w:r>
        <w:rPr>
          <w:rFonts w:asciiTheme="minorEastAsia" w:hAnsiTheme="minorEastAsia"/>
          <w:color w:val="auto"/>
          <w:sz w:val="21"/>
          <w:szCs w:val="21"/>
        </w:rPr>
        <w:t>签</w:t>
      </w:r>
      <w:r>
        <w:rPr>
          <w:rFonts w:hint="eastAsia" w:asciiTheme="minorEastAsia" w:hAnsiTheme="minorEastAsia"/>
          <w:color w:val="auto"/>
          <w:sz w:val="21"/>
          <w:szCs w:val="21"/>
        </w:rPr>
        <w:t>署合同和</w:t>
      </w:r>
      <w:r>
        <w:rPr>
          <w:rFonts w:asciiTheme="minorEastAsia" w:hAnsiTheme="minorEastAsia"/>
          <w:color w:val="auto"/>
          <w:sz w:val="21"/>
          <w:szCs w:val="21"/>
        </w:rPr>
        <w:t>处</w:t>
      </w:r>
      <w:r>
        <w:rPr>
          <w:rFonts w:hint="eastAsia" w:asciiTheme="minorEastAsia" w:hAnsiTheme="minorEastAsia"/>
          <w:color w:val="auto"/>
          <w:sz w:val="21"/>
          <w:szCs w:val="21"/>
        </w:rPr>
        <w:t>理与之有</w:t>
      </w:r>
      <w:r>
        <w:rPr>
          <w:rFonts w:asciiTheme="minorEastAsia" w:hAnsiTheme="minorEastAsia"/>
          <w:color w:val="auto"/>
          <w:sz w:val="21"/>
          <w:szCs w:val="21"/>
        </w:rPr>
        <w:t>关的</w:t>
      </w:r>
      <w:r>
        <w:rPr>
          <w:rFonts w:hint="eastAsia" w:asciiTheme="minorEastAsia" w:hAnsiTheme="minorEastAsia"/>
          <w:color w:val="auto"/>
          <w:sz w:val="21"/>
          <w:szCs w:val="21"/>
        </w:rPr>
        <w:t>一切事</w:t>
      </w:r>
      <w:r>
        <w:rPr>
          <w:rFonts w:asciiTheme="minorEastAsia" w:hAnsiTheme="minorEastAsia"/>
          <w:color w:val="auto"/>
          <w:sz w:val="21"/>
          <w:szCs w:val="21"/>
        </w:rPr>
        <w:t>务</w:t>
      </w:r>
      <w:r>
        <w:rPr>
          <w:rFonts w:hint="eastAsia" w:asciiTheme="minorEastAsia" w:hAnsiTheme="minorEastAsia"/>
          <w:color w:val="auto"/>
          <w:sz w:val="21"/>
          <w:szCs w:val="21"/>
        </w:rPr>
        <w:t>。</w:t>
      </w:r>
    </w:p>
    <w:p w14:paraId="57855B46">
      <w:pPr>
        <w:pStyle w:val="34"/>
        <w:spacing w:line="480" w:lineRule="auto"/>
        <w:ind w:firstLine="472" w:firstLineChars="225"/>
        <w:jc w:val="left"/>
        <w:rPr>
          <w:rFonts w:asciiTheme="minorEastAsia" w:hAnsiTheme="minorEastAsia"/>
          <w:color w:val="auto"/>
          <w:sz w:val="21"/>
          <w:szCs w:val="21"/>
        </w:rPr>
      </w:pPr>
      <w:r>
        <w:rPr>
          <w:rFonts w:hint="eastAsia" w:asciiTheme="minorEastAsia" w:hAnsiTheme="minorEastAsia"/>
          <w:color w:val="auto"/>
          <w:sz w:val="21"/>
          <w:szCs w:val="21"/>
        </w:rPr>
        <w:t>特此</w:t>
      </w:r>
      <w:r>
        <w:rPr>
          <w:rFonts w:asciiTheme="minorEastAsia" w:hAnsiTheme="minorEastAsia"/>
          <w:color w:val="auto"/>
          <w:sz w:val="21"/>
          <w:szCs w:val="21"/>
        </w:rPr>
        <w:t>证</w:t>
      </w:r>
      <w:r>
        <w:rPr>
          <w:rFonts w:hint="eastAsia" w:asciiTheme="minorEastAsia" w:hAnsiTheme="minorEastAsia"/>
          <w:color w:val="auto"/>
          <w:sz w:val="21"/>
          <w:szCs w:val="21"/>
        </w:rPr>
        <w:t>明。</w:t>
      </w:r>
    </w:p>
    <w:p w14:paraId="623EF7E4">
      <w:pPr>
        <w:pStyle w:val="34"/>
        <w:spacing w:line="480" w:lineRule="auto"/>
        <w:ind w:firstLine="472" w:firstLineChars="225"/>
        <w:jc w:val="left"/>
        <w:rPr>
          <w:rFonts w:asciiTheme="minorEastAsia" w:hAnsiTheme="minorEastAsia"/>
          <w:color w:val="auto"/>
          <w:sz w:val="21"/>
          <w:szCs w:val="21"/>
        </w:rPr>
      </w:pPr>
      <w:r>
        <w:rPr>
          <w:rFonts w:hint="eastAsia" w:asciiTheme="minorEastAsia" w:hAnsiTheme="minorEastAsia"/>
          <w:color w:val="auto"/>
          <w:sz w:val="21"/>
          <w:szCs w:val="21"/>
        </w:rPr>
        <w:t>法定代表人（单位负责人）联系电话（手机）：</w:t>
      </w:r>
    </w:p>
    <w:p w14:paraId="22367392">
      <w:pPr>
        <w:pStyle w:val="34"/>
        <w:spacing w:line="480" w:lineRule="auto"/>
        <w:ind w:firstLine="472" w:firstLineChars="225"/>
        <w:jc w:val="left"/>
        <w:rPr>
          <w:rFonts w:asciiTheme="minorEastAsia" w:hAnsiTheme="minorEastAsia"/>
          <w:color w:val="auto"/>
          <w:sz w:val="21"/>
          <w:szCs w:val="21"/>
        </w:rPr>
      </w:pPr>
    </w:p>
    <w:p w14:paraId="2A45093A">
      <w:pPr>
        <w:pStyle w:val="34"/>
        <w:spacing w:line="480" w:lineRule="auto"/>
        <w:ind w:firstLine="472" w:firstLineChars="225"/>
        <w:jc w:val="left"/>
        <w:rPr>
          <w:rFonts w:asciiTheme="minorEastAsia" w:hAnsiTheme="minorEastAsia"/>
          <w:color w:val="auto"/>
          <w:sz w:val="21"/>
          <w:szCs w:val="21"/>
        </w:rPr>
      </w:pPr>
    </w:p>
    <w:p w14:paraId="171E1A07">
      <w:pPr>
        <w:pStyle w:val="34"/>
        <w:spacing w:line="480" w:lineRule="auto"/>
        <w:ind w:left="-538" w:leftChars="-256" w:firstLine="539" w:firstLineChars="257"/>
        <w:jc w:val="center"/>
        <w:rPr>
          <w:rFonts w:asciiTheme="minorEastAsia" w:hAnsiTheme="minorEastAsia"/>
          <w:bCs/>
          <w:color w:val="auto"/>
          <w:sz w:val="21"/>
          <w:szCs w:val="21"/>
        </w:rPr>
      </w:pPr>
      <w:r>
        <w:rPr>
          <w:rFonts w:hint="eastAsia" w:asciiTheme="minorEastAsia" w:hAnsiTheme="minorEastAsia"/>
          <w:bCs/>
          <w:color w:val="auto"/>
          <w:sz w:val="21"/>
          <w:szCs w:val="21"/>
        </w:rPr>
        <w:t>【此</w:t>
      </w:r>
      <w:r>
        <w:rPr>
          <w:rFonts w:asciiTheme="minorEastAsia" w:hAnsiTheme="minorEastAsia"/>
          <w:bCs/>
          <w:color w:val="auto"/>
          <w:sz w:val="21"/>
          <w:szCs w:val="21"/>
        </w:rPr>
        <w:t>处请</w:t>
      </w:r>
      <w:r>
        <w:rPr>
          <w:rFonts w:hint="eastAsia" w:asciiTheme="minorEastAsia" w:hAnsiTheme="minorEastAsia"/>
          <w:bCs/>
          <w:color w:val="auto"/>
          <w:sz w:val="21"/>
          <w:szCs w:val="21"/>
        </w:rPr>
        <w:t>粘</w:t>
      </w:r>
      <w:r>
        <w:rPr>
          <w:rFonts w:asciiTheme="minorEastAsia" w:hAnsiTheme="minorEastAsia"/>
          <w:bCs/>
          <w:color w:val="auto"/>
          <w:sz w:val="21"/>
          <w:szCs w:val="21"/>
        </w:rPr>
        <w:t>贴</w:t>
      </w:r>
      <w:r>
        <w:rPr>
          <w:rFonts w:hint="eastAsia" w:asciiTheme="minorEastAsia" w:hAnsiTheme="minorEastAsia"/>
          <w:bCs/>
          <w:color w:val="auto"/>
          <w:sz w:val="21"/>
          <w:szCs w:val="21"/>
        </w:rPr>
        <w:t>法定代表人（单位负责人）身份</w:t>
      </w:r>
      <w:r>
        <w:rPr>
          <w:rFonts w:asciiTheme="minorEastAsia" w:hAnsiTheme="minorEastAsia"/>
          <w:bCs/>
          <w:color w:val="auto"/>
          <w:sz w:val="21"/>
          <w:szCs w:val="21"/>
        </w:rPr>
        <w:t>证复</w:t>
      </w:r>
      <w:r>
        <w:rPr>
          <w:rFonts w:hint="eastAsia" w:asciiTheme="minorEastAsia" w:hAnsiTheme="minorEastAsia"/>
          <w:bCs/>
          <w:color w:val="auto"/>
          <w:sz w:val="21"/>
          <w:szCs w:val="21"/>
        </w:rPr>
        <w:t>印件，需清晰反映身份证有效期限】</w:t>
      </w:r>
    </w:p>
    <w:p w14:paraId="69A810AF">
      <w:pPr>
        <w:pStyle w:val="34"/>
        <w:spacing w:line="480" w:lineRule="auto"/>
        <w:ind w:left="-538" w:leftChars="-256" w:firstLine="539" w:firstLineChars="257"/>
        <w:jc w:val="center"/>
        <w:rPr>
          <w:rFonts w:asciiTheme="minorEastAsia" w:hAnsiTheme="minorEastAsia"/>
          <w:bCs/>
          <w:color w:val="auto"/>
          <w:sz w:val="21"/>
          <w:szCs w:val="21"/>
        </w:rPr>
      </w:pPr>
    </w:p>
    <w:p w14:paraId="713E947A">
      <w:pPr>
        <w:autoSpaceDE w:val="0"/>
        <w:autoSpaceDN w:val="0"/>
        <w:adjustRightInd w:val="0"/>
        <w:spacing w:line="360" w:lineRule="auto"/>
        <w:ind w:right="-11"/>
        <w:rPr>
          <w:rFonts w:cs="宋体" w:asciiTheme="minorEastAsia" w:hAnsiTheme="minorEastAsia"/>
          <w:color w:val="auto"/>
          <w:szCs w:val="21"/>
          <w:lang w:val="zh-CN"/>
        </w:rPr>
      </w:pPr>
    </w:p>
    <w:p w14:paraId="65A11928">
      <w:pPr>
        <w:autoSpaceDE w:val="0"/>
        <w:autoSpaceDN w:val="0"/>
        <w:adjustRightInd w:val="0"/>
        <w:spacing w:line="360" w:lineRule="auto"/>
        <w:ind w:right="-11"/>
        <w:rPr>
          <w:rFonts w:cs="宋体" w:asciiTheme="minorEastAsia" w:hAnsiTheme="minorEastAsia"/>
          <w:color w:val="auto"/>
          <w:szCs w:val="21"/>
          <w:lang w:val="zh-CN"/>
        </w:rPr>
      </w:pPr>
    </w:p>
    <w:p w14:paraId="3581FA11">
      <w:pPr>
        <w:autoSpaceDE w:val="0"/>
        <w:autoSpaceDN w:val="0"/>
        <w:adjustRightInd w:val="0"/>
        <w:spacing w:line="360" w:lineRule="auto"/>
        <w:ind w:right="-11"/>
        <w:rPr>
          <w:rFonts w:cs="宋体" w:asciiTheme="minorEastAsia" w:hAnsiTheme="minorEastAsia"/>
          <w:color w:val="auto"/>
          <w:szCs w:val="21"/>
          <w:lang w:val="zh-CN"/>
        </w:rPr>
      </w:pPr>
    </w:p>
    <w:p w14:paraId="470B531B">
      <w:pPr>
        <w:adjustRightInd w:val="0"/>
        <w:snapToGrid w:val="0"/>
        <w:spacing w:line="360" w:lineRule="auto"/>
        <w:ind w:firstLine="3885" w:firstLineChars="1850"/>
        <w:rPr>
          <w:rFonts w:cs="宋体" w:asciiTheme="minorEastAsia" w:hAnsiTheme="minorEastAsia"/>
          <w:color w:val="auto"/>
          <w:szCs w:val="21"/>
        </w:rPr>
      </w:pPr>
      <w:r>
        <w:rPr>
          <w:rFonts w:hint="eastAsia" w:cs="宋体" w:asciiTheme="minorEastAsia" w:hAnsiTheme="minorEastAsia"/>
          <w:color w:val="auto"/>
          <w:szCs w:val="21"/>
        </w:rPr>
        <w:t>供应商名称（</w:t>
      </w:r>
      <w:r>
        <w:rPr>
          <w:rFonts w:hint="eastAsia" w:cs="Arial" w:asciiTheme="minorEastAsia" w:hAnsiTheme="minorEastAsia"/>
          <w:color w:val="auto"/>
          <w:szCs w:val="21"/>
        </w:rPr>
        <w:t>并加盖公章</w:t>
      </w:r>
      <w:r>
        <w:rPr>
          <w:rFonts w:hint="eastAsia" w:cs="宋体" w:asciiTheme="minorEastAsia" w:hAnsiTheme="minorEastAsia"/>
          <w:color w:val="auto"/>
          <w:szCs w:val="21"/>
        </w:rPr>
        <w:t>）：</w:t>
      </w:r>
    </w:p>
    <w:p w14:paraId="414CE07D">
      <w:pPr>
        <w:pStyle w:val="35"/>
        <w:spacing w:before="60" w:line="480" w:lineRule="auto"/>
        <w:ind w:firstLine="3937" w:firstLineChars="1875"/>
        <w:rPr>
          <w:rFonts w:cs="Arial" w:asciiTheme="minorEastAsia" w:hAnsiTheme="minorEastAsia" w:eastAsiaTheme="minorEastAsia"/>
          <w:color w:val="auto"/>
          <w:sz w:val="21"/>
          <w:szCs w:val="21"/>
        </w:rPr>
      </w:pPr>
      <w:r>
        <w:rPr>
          <w:rFonts w:hint="eastAsia" w:cs="Arial" w:asciiTheme="minorEastAsia" w:hAnsiTheme="minorEastAsia" w:eastAsiaTheme="minorEastAsia"/>
          <w:color w:val="auto"/>
          <w:sz w:val="21"/>
          <w:szCs w:val="21"/>
        </w:rPr>
        <w:t>签署日期：   年   月  日</w:t>
      </w:r>
    </w:p>
    <w:p w14:paraId="52EBA377">
      <w:pPr>
        <w:pStyle w:val="36"/>
        <w:spacing w:line="480" w:lineRule="auto"/>
        <w:rPr>
          <w:rFonts w:cs="Arial" w:asciiTheme="minorEastAsia" w:hAnsiTheme="minorEastAsia"/>
          <w:color w:val="auto"/>
          <w:sz w:val="21"/>
          <w:szCs w:val="21"/>
        </w:rPr>
      </w:pPr>
    </w:p>
    <w:p w14:paraId="65C4190A">
      <w:pPr>
        <w:rPr>
          <w:color w:val="auto"/>
          <w:szCs w:val="21"/>
        </w:rPr>
      </w:pPr>
    </w:p>
    <w:p w14:paraId="563D7F58">
      <w:pPr>
        <w:spacing w:line="320" w:lineRule="exact"/>
        <w:ind w:firstLine="420" w:firstLineChars="200"/>
        <w:rPr>
          <w:rFonts w:asciiTheme="minorEastAsia" w:hAnsiTheme="minorEastAsia"/>
          <w:bCs/>
          <w:color w:val="auto"/>
          <w:kern w:val="12"/>
          <w:szCs w:val="21"/>
        </w:rPr>
      </w:pPr>
      <w:r>
        <w:rPr>
          <w:rFonts w:hint="eastAsia" w:asciiTheme="minorEastAsia" w:hAnsiTheme="minorEastAsia"/>
          <w:bCs/>
          <w:color w:val="auto"/>
          <w:kern w:val="12"/>
          <w:szCs w:val="21"/>
        </w:rPr>
        <w:t>说明：法定代表人（单位负责人）</w:t>
      </w:r>
      <w:r>
        <w:rPr>
          <w:rFonts w:asciiTheme="minorEastAsia" w:hAnsiTheme="minorEastAsia"/>
          <w:bCs/>
          <w:color w:val="auto"/>
          <w:kern w:val="12"/>
          <w:szCs w:val="21"/>
        </w:rPr>
        <w:t>参</w:t>
      </w:r>
      <w:r>
        <w:rPr>
          <w:rFonts w:hint="eastAsia" w:asciiTheme="minorEastAsia" w:hAnsiTheme="minorEastAsia"/>
          <w:bCs/>
          <w:color w:val="auto"/>
          <w:kern w:val="12"/>
          <w:szCs w:val="21"/>
        </w:rPr>
        <w:t>加本竞争性磋商</w:t>
      </w:r>
      <w:r>
        <w:rPr>
          <w:rFonts w:asciiTheme="minorEastAsia" w:hAnsiTheme="minorEastAsia"/>
          <w:bCs/>
          <w:color w:val="auto"/>
          <w:kern w:val="12"/>
          <w:szCs w:val="21"/>
        </w:rPr>
        <w:t>项目</w:t>
      </w:r>
      <w:r>
        <w:rPr>
          <w:rFonts w:hint="eastAsia" w:asciiTheme="minorEastAsia" w:hAnsiTheme="minorEastAsia"/>
          <w:bCs/>
          <w:color w:val="auto"/>
          <w:kern w:val="12"/>
          <w:szCs w:val="21"/>
        </w:rPr>
        <w:t>响应的，</w:t>
      </w:r>
      <w:r>
        <w:rPr>
          <w:rFonts w:asciiTheme="minorEastAsia" w:hAnsiTheme="minorEastAsia"/>
          <w:bCs/>
          <w:color w:val="auto"/>
          <w:kern w:val="12"/>
          <w:szCs w:val="21"/>
        </w:rPr>
        <w:t>仅</w:t>
      </w:r>
      <w:r>
        <w:rPr>
          <w:rFonts w:hint="eastAsia" w:asciiTheme="minorEastAsia" w:hAnsiTheme="minorEastAsia"/>
          <w:bCs/>
          <w:color w:val="auto"/>
          <w:kern w:val="12"/>
          <w:szCs w:val="21"/>
          <w:lang w:eastAsia="zh-CN"/>
        </w:rPr>
        <w:t>需</w:t>
      </w:r>
      <w:r>
        <w:rPr>
          <w:rFonts w:hint="eastAsia" w:asciiTheme="minorEastAsia" w:hAnsiTheme="minorEastAsia"/>
          <w:bCs/>
          <w:color w:val="auto"/>
          <w:kern w:val="12"/>
          <w:szCs w:val="21"/>
        </w:rPr>
        <w:t>出具此</w:t>
      </w:r>
      <w:r>
        <w:rPr>
          <w:rFonts w:asciiTheme="minorEastAsia" w:hAnsiTheme="minorEastAsia"/>
          <w:bCs/>
          <w:color w:val="auto"/>
          <w:kern w:val="12"/>
          <w:szCs w:val="21"/>
        </w:rPr>
        <w:t>证</w:t>
      </w:r>
      <w:r>
        <w:rPr>
          <w:rFonts w:hint="eastAsia" w:asciiTheme="minorEastAsia" w:hAnsiTheme="minorEastAsia"/>
          <w:bCs/>
          <w:color w:val="auto"/>
          <w:kern w:val="12"/>
          <w:szCs w:val="21"/>
        </w:rPr>
        <w:t>明</w:t>
      </w:r>
      <w:r>
        <w:rPr>
          <w:rFonts w:asciiTheme="minorEastAsia" w:hAnsiTheme="minorEastAsia"/>
          <w:bCs/>
          <w:color w:val="auto"/>
          <w:kern w:val="12"/>
          <w:szCs w:val="21"/>
        </w:rPr>
        <w:t>书</w:t>
      </w:r>
      <w:r>
        <w:rPr>
          <w:rFonts w:hint="eastAsia" w:asciiTheme="minorEastAsia" w:hAnsiTheme="minorEastAsia"/>
          <w:bCs/>
          <w:color w:val="auto"/>
          <w:kern w:val="12"/>
          <w:szCs w:val="21"/>
        </w:rPr>
        <w:t>。</w:t>
      </w:r>
    </w:p>
    <w:p w14:paraId="71D14468">
      <w:pPr>
        <w:rPr>
          <w:rFonts w:hint="eastAsia" w:ascii="宋体" w:hAnsi="宋体"/>
          <w:b/>
          <w:bCs/>
          <w:color w:val="auto"/>
          <w:sz w:val="24"/>
          <w:szCs w:val="24"/>
        </w:rPr>
      </w:pPr>
      <w:r>
        <w:rPr>
          <w:rFonts w:hint="eastAsia" w:ascii="宋体" w:hAnsi="宋体"/>
          <w:b/>
          <w:bCs/>
          <w:color w:val="auto"/>
          <w:sz w:val="24"/>
          <w:szCs w:val="24"/>
        </w:rPr>
        <w:br w:type="page"/>
      </w:r>
    </w:p>
    <w:p w14:paraId="01DF3E50">
      <w:pPr>
        <w:spacing w:line="480" w:lineRule="exact"/>
        <w:jc w:val="center"/>
        <w:rPr>
          <w:rFonts w:ascii="宋体" w:hAnsi="宋体"/>
          <w:b/>
          <w:bCs/>
          <w:color w:val="auto"/>
          <w:sz w:val="24"/>
          <w:szCs w:val="24"/>
        </w:rPr>
      </w:pPr>
      <w:r>
        <w:rPr>
          <w:rFonts w:hint="eastAsia" w:ascii="宋体" w:hAnsi="宋体"/>
          <w:b/>
          <w:bCs/>
          <w:color w:val="auto"/>
          <w:sz w:val="24"/>
          <w:szCs w:val="24"/>
        </w:rPr>
        <w:t>3.3 法定代表人（单位负责人）授权书</w:t>
      </w:r>
    </w:p>
    <w:p w14:paraId="7B011348">
      <w:pPr>
        <w:spacing w:line="480" w:lineRule="exact"/>
        <w:jc w:val="center"/>
        <w:rPr>
          <w:rFonts w:ascii="宋体" w:hAnsi="宋体"/>
          <w:b/>
          <w:bCs/>
          <w:color w:val="auto"/>
          <w:sz w:val="36"/>
          <w:szCs w:val="36"/>
        </w:rPr>
      </w:pPr>
    </w:p>
    <w:p w14:paraId="04D83216">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本人</w:t>
      </w:r>
      <w:r>
        <w:rPr>
          <w:rFonts w:hint="eastAsia" w:cs="Arial" w:asciiTheme="minorEastAsia" w:hAnsiTheme="minorEastAsia"/>
          <w:color w:val="auto"/>
          <w:szCs w:val="21"/>
          <w:u w:val="single"/>
        </w:rPr>
        <w:t xml:space="preserve">　 </w:t>
      </w:r>
      <w:r>
        <w:rPr>
          <w:rFonts w:hint="eastAsia" w:asciiTheme="minorEastAsia" w:hAnsiTheme="minorEastAsia"/>
          <w:i/>
          <w:snapToGrid w:val="0"/>
          <w:color w:val="auto"/>
          <w:szCs w:val="21"/>
          <w:u w:val="single"/>
        </w:rPr>
        <w:t>法人姓名</w:t>
      </w:r>
      <w:r>
        <w:rPr>
          <w:rFonts w:hint="eastAsia" w:cs="Arial" w:asciiTheme="minorEastAsia" w:hAnsiTheme="minorEastAsia"/>
          <w:color w:val="auto"/>
          <w:szCs w:val="21"/>
        </w:rPr>
        <w:t>系</w:t>
      </w:r>
      <w:r>
        <w:rPr>
          <w:rFonts w:hint="eastAsia" w:cs="Arial" w:asciiTheme="minorEastAsia" w:hAnsiTheme="minorEastAsia"/>
          <w:color w:val="auto"/>
          <w:szCs w:val="21"/>
          <w:u w:val="single"/>
        </w:rPr>
        <w:t>　</w:t>
      </w:r>
      <w:r>
        <w:rPr>
          <w:rFonts w:hint="eastAsia" w:asciiTheme="minorEastAsia" w:hAnsiTheme="minorEastAsia"/>
          <w:i/>
          <w:snapToGrid w:val="0"/>
          <w:color w:val="auto"/>
          <w:szCs w:val="21"/>
          <w:u w:val="single"/>
        </w:rPr>
        <w:t xml:space="preserve">供应商名称  </w:t>
      </w:r>
      <w:r>
        <w:rPr>
          <w:rFonts w:hint="eastAsia" w:cs="Arial" w:asciiTheme="minorEastAsia" w:hAnsiTheme="minorEastAsia"/>
          <w:color w:val="auto"/>
          <w:szCs w:val="21"/>
        </w:rPr>
        <w:t>的法定代表人（单位负责人），现委托</w:t>
      </w:r>
      <w:r>
        <w:rPr>
          <w:rFonts w:hint="eastAsia" w:cs="Arial" w:asciiTheme="minorEastAsia" w:hAnsiTheme="minorEastAsia"/>
          <w:color w:val="auto"/>
          <w:szCs w:val="21"/>
          <w:u w:val="single"/>
        </w:rPr>
        <w:t xml:space="preserve">　 </w:t>
      </w:r>
      <w:r>
        <w:rPr>
          <w:rFonts w:hint="eastAsia" w:asciiTheme="minorEastAsia" w:hAnsiTheme="minorEastAsia"/>
          <w:i/>
          <w:snapToGrid w:val="0"/>
          <w:color w:val="auto"/>
          <w:szCs w:val="21"/>
          <w:u w:val="single"/>
        </w:rPr>
        <w:t>姓名，职务</w:t>
      </w:r>
      <w:r>
        <w:rPr>
          <w:rFonts w:hint="eastAsia" w:cs="Arial" w:asciiTheme="minorEastAsia" w:hAnsiTheme="minorEastAsia"/>
          <w:color w:val="auto"/>
          <w:szCs w:val="21"/>
        </w:rPr>
        <w:t>以我方的名义参加贵方______________________项目的磋商响应活动，并代表我方全权办理针对上述项目的磋商、响应文件澄清、签约等一切具体事务和签署相关文件。</w:t>
      </w:r>
    </w:p>
    <w:p w14:paraId="0D4987C9">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我方对被授权人的签名事项负全部责任。</w:t>
      </w:r>
    </w:p>
    <w:p w14:paraId="18870219">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2AB95D7D">
      <w:pPr>
        <w:adjustRightInd w:val="0"/>
        <w:spacing w:line="360" w:lineRule="auto"/>
        <w:ind w:firstLine="441" w:firstLineChars="210"/>
        <w:contextualSpacing/>
        <w:rPr>
          <w:rFonts w:cs="Arial" w:asciiTheme="minorEastAsia" w:hAnsiTheme="minorEastAsia"/>
          <w:color w:val="auto"/>
          <w:szCs w:val="21"/>
        </w:rPr>
      </w:pPr>
      <w:r>
        <w:rPr>
          <w:rFonts w:hint="eastAsia" w:cs="Arial" w:asciiTheme="minorEastAsia" w:hAnsiTheme="minorEastAsia"/>
          <w:color w:val="auto"/>
          <w:szCs w:val="21"/>
        </w:rPr>
        <w:t>被授权人无转委托权，特此委托。</w:t>
      </w:r>
    </w:p>
    <w:p w14:paraId="5FC4DA36">
      <w:pPr>
        <w:spacing w:line="480" w:lineRule="auto"/>
        <w:ind w:firstLine="420" w:firstLineChars="200"/>
        <w:rPr>
          <w:rFonts w:asciiTheme="minorEastAsia" w:hAnsiTheme="minorEastAsia"/>
          <w:color w:val="auto"/>
          <w:szCs w:val="21"/>
        </w:rPr>
      </w:pPr>
      <w:r>
        <w:rPr>
          <w:rFonts w:hint="eastAsia" w:asciiTheme="minorEastAsia" w:hAnsiTheme="minorEastAsia"/>
          <w:color w:val="auto"/>
          <w:szCs w:val="21"/>
        </w:rPr>
        <w:t xml:space="preserve">供应商名称： </w:t>
      </w:r>
      <w:r>
        <w:rPr>
          <w:rFonts w:hint="eastAsia" w:asciiTheme="minorEastAsia" w:hAnsiTheme="minorEastAsia"/>
          <w:color w:val="auto"/>
          <w:szCs w:val="21"/>
          <w:u w:val="single"/>
        </w:rPr>
        <w:t xml:space="preserve">       （全称）       </w:t>
      </w:r>
      <w:r>
        <w:rPr>
          <w:rFonts w:hint="eastAsia" w:asciiTheme="minorEastAsia" w:hAnsiTheme="minorEastAsia"/>
          <w:color w:val="auto"/>
          <w:szCs w:val="21"/>
        </w:rPr>
        <w:t xml:space="preserve"> （并加盖单位公章）</w:t>
      </w:r>
    </w:p>
    <w:p w14:paraId="2E8812CE">
      <w:pPr>
        <w:spacing w:line="480" w:lineRule="auto"/>
        <w:ind w:firstLine="420" w:firstLineChars="200"/>
        <w:rPr>
          <w:rFonts w:cs="Arial" w:asciiTheme="minorEastAsia" w:hAnsiTheme="minorEastAsia"/>
          <w:color w:val="auto"/>
          <w:szCs w:val="21"/>
        </w:rPr>
      </w:pPr>
      <w:r>
        <w:rPr>
          <w:rFonts w:hint="eastAsia" w:cs="Arial" w:asciiTheme="minorEastAsia" w:hAnsiTheme="minorEastAsia"/>
          <w:color w:val="auto"/>
          <w:szCs w:val="21"/>
        </w:rPr>
        <w:t>法定代表人（单位负责人）：（签字或加盖名章）</w:t>
      </w:r>
    </w:p>
    <w:p w14:paraId="2CFA0D38">
      <w:pPr>
        <w:spacing w:line="480" w:lineRule="auto"/>
        <w:ind w:firstLine="420" w:firstLineChars="200"/>
        <w:rPr>
          <w:rFonts w:asciiTheme="minorEastAsia" w:hAnsiTheme="minorEastAsia"/>
          <w:color w:val="auto"/>
          <w:szCs w:val="21"/>
        </w:rPr>
      </w:pPr>
      <w:r>
        <w:rPr>
          <w:rFonts w:hint="eastAsia" w:cs="Arial" w:asciiTheme="minorEastAsia" w:hAnsiTheme="minorEastAsia"/>
          <w:color w:val="auto"/>
          <w:szCs w:val="21"/>
        </w:rPr>
        <w:t>法定代表人（单位负责人）</w:t>
      </w:r>
      <w:r>
        <w:rPr>
          <w:rFonts w:hint="eastAsia" w:asciiTheme="minorEastAsia" w:hAnsiTheme="minorEastAsia"/>
          <w:color w:val="auto"/>
          <w:szCs w:val="21"/>
        </w:rPr>
        <w:t>授权代表：（签字或加盖名章）</w:t>
      </w:r>
    </w:p>
    <w:p w14:paraId="02F1C8E4">
      <w:pPr>
        <w:spacing w:line="480" w:lineRule="auto"/>
        <w:ind w:firstLine="420" w:firstLineChars="200"/>
        <w:rPr>
          <w:rFonts w:asciiTheme="minorEastAsia" w:hAnsiTheme="minorEastAsia"/>
          <w:color w:val="auto"/>
          <w:szCs w:val="21"/>
        </w:rPr>
      </w:pPr>
      <w:r>
        <w:rPr>
          <w:rFonts w:hint="eastAsia" w:cs="Arial" w:asciiTheme="minorEastAsia" w:hAnsiTheme="minorEastAsia"/>
          <w:color w:val="auto"/>
          <w:szCs w:val="21"/>
        </w:rPr>
        <w:t>法定代表人（单位负责人）</w:t>
      </w:r>
      <w:r>
        <w:rPr>
          <w:rFonts w:hint="eastAsia" w:asciiTheme="minorEastAsia" w:hAnsiTheme="minorEastAsia"/>
          <w:color w:val="auto"/>
          <w:szCs w:val="21"/>
        </w:rPr>
        <w:t>授权代表联系电话（手机）：</w:t>
      </w:r>
    </w:p>
    <w:tbl>
      <w:tblPr>
        <w:tblStyle w:val="15"/>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09C9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6742AA27">
            <w:pPr>
              <w:jc w:val="center"/>
              <w:rPr>
                <w:rFonts w:asciiTheme="minorEastAsia" w:hAnsiTheme="minorEastAsia"/>
                <w:color w:val="auto"/>
                <w:szCs w:val="21"/>
              </w:rPr>
            </w:pPr>
            <w:r>
              <w:rPr>
                <w:rFonts w:hint="eastAsia" w:asciiTheme="minorEastAsia" w:hAnsiTheme="minorEastAsia"/>
                <w:color w:val="auto"/>
                <w:szCs w:val="21"/>
              </w:rPr>
              <w:t>法定代表人（单位负责人）身份证（正面）</w:t>
            </w:r>
          </w:p>
        </w:tc>
        <w:tc>
          <w:tcPr>
            <w:tcW w:w="4485" w:type="dxa"/>
            <w:gridSpan w:val="2"/>
            <w:vAlign w:val="center"/>
          </w:tcPr>
          <w:p w14:paraId="40A82C75">
            <w:pPr>
              <w:jc w:val="center"/>
              <w:rPr>
                <w:rFonts w:asciiTheme="minorEastAsia" w:hAnsiTheme="minorEastAsia"/>
                <w:color w:val="auto"/>
                <w:szCs w:val="21"/>
              </w:rPr>
            </w:pPr>
            <w:r>
              <w:rPr>
                <w:rFonts w:hint="eastAsia" w:asciiTheme="minorEastAsia" w:hAnsiTheme="minorEastAsia"/>
                <w:color w:val="auto"/>
                <w:szCs w:val="21"/>
              </w:rPr>
              <w:t>法定代表人（单位负责人）身份证（反面）</w:t>
            </w:r>
          </w:p>
        </w:tc>
      </w:tr>
      <w:tr w14:paraId="2ACA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5F98C076">
            <w:pPr>
              <w:jc w:val="center"/>
              <w:rPr>
                <w:rFonts w:asciiTheme="minorEastAsia" w:hAnsiTheme="minorEastAsia"/>
                <w:color w:val="auto"/>
                <w:szCs w:val="21"/>
              </w:rPr>
            </w:pPr>
            <w:r>
              <w:rPr>
                <w:rFonts w:hint="eastAsia" w:asciiTheme="minorEastAsia" w:hAnsiTheme="minorEastAsia"/>
                <w:color w:val="auto"/>
                <w:szCs w:val="21"/>
              </w:rPr>
              <w:t>法定代表人（单位负责人）授权代表身份证</w:t>
            </w:r>
          </w:p>
          <w:p w14:paraId="2B6169FE">
            <w:pPr>
              <w:jc w:val="center"/>
              <w:rPr>
                <w:rFonts w:asciiTheme="minorEastAsia" w:hAnsiTheme="minorEastAsia"/>
                <w:color w:val="auto"/>
                <w:szCs w:val="21"/>
              </w:rPr>
            </w:pPr>
            <w:r>
              <w:rPr>
                <w:rFonts w:hint="eastAsia" w:asciiTheme="minorEastAsia" w:hAnsiTheme="minorEastAsia"/>
                <w:color w:val="auto"/>
                <w:szCs w:val="21"/>
              </w:rPr>
              <w:t>（正面）</w:t>
            </w:r>
          </w:p>
        </w:tc>
        <w:tc>
          <w:tcPr>
            <w:tcW w:w="4492" w:type="dxa"/>
            <w:gridSpan w:val="2"/>
            <w:vAlign w:val="center"/>
          </w:tcPr>
          <w:p w14:paraId="0B21C47F">
            <w:pPr>
              <w:jc w:val="center"/>
              <w:rPr>
                <w:rFonts w:asciiTheme="minorEastAsia" w:hAnsiTheme="minorEastAsia"/>
                <w:color w:val="auto"/>
                <w:szCs w:val="21"/>
              </w:rPr>
            </w:pPr>
            <w:r>
              <w:rPr>
                <w:rFonts w:hint="eastAsia" w:asciiTheme="minorEastAsia" w:hAnsiTheme="minorEastAsia"/>
                <w:color w:val="auto"/>
                <w:szCs w:val="21"/>
              </w:rPr>
              <w:t>法定代表人（单位负责人）授权代表身份证</w:t>
            </w:r>
          </w:p>
          <w:p w14:paraId="0AA07D80">
            <w:pPr>
              <w:jc w:val="center"/>
              <w:rPr>
                <w:rFonts w:asciiTheme="minorEastAsia" w:hAnsiTheme="minorEastAsia"/>
                <w:color w:val="auto"/>
                <w:szCs w:val="21"/>
              </w:rPr>
            </w:pPr>
            <w:r>
              <w:rPr>
                <w:rFonts w:hint="eastAsia" w:asciiTheme="minorEastAsia" w:hAnsiTheme="minorEastAsia"/>
                <w:color w:val="auto"/>
                <w:szCs w:val="21"/>
              </w:rPr>
              <w:t>（反面）</w:t>
            </w:r>
          </w:p>
        </w:tc>
      </w:tr>
    </w:tbl>
    <w:p w14:paraId="4627D4F8">
      <w:pPr>
        <w:widowControl/>
        <w:spacing w:before="100" w:beforeAutospacing="1" w:after="100" w:afterAutospacing="1" w:line="360" w:lineRule="auto"/>
        <w:jc w:val="center"/>
        <w:rPr>
          <w:rFonts w:hint="eastAsia" w:ascii="宋体" w:hAnsi="宋体"/>
          <w:b/>
          <w:bCs/>
          <w:color w:val="auto"/>
          <w:sz w:val="24"/>
          <w:szCs w:val="24"/>
        </w:rPr>
      </w:pPr>
    </w:p>
    <w:p w14:paraId="64FB20F0">
      <w:pPr>
        <w:widowControl/>
        <w:spacing w:before="100" w:beforeAutospacing="1" w:after="100" w:afterAutospacing="1" w:line="360" w:lineRule="auto"/>
        <w:jc w:val="center"/>
        <w:rPr>
          <w:rFonts w:hint="eastAsia" w:ascii="宋体" w:hAnsi="宋体"/>
          <w:b/>
          <w:bCs/>
          <w:color w:val="auto"/>
          <w:sz w:val="24"/>
          <w:szCs w:val="24"/>
        </w:rPr>
      </w:pPr>
    </w:p>
    <w:p w14:paraId="0A53C865">
      <w:pPr>
        <w:widowControl/>
        <w:spacing w:before="100" w:beforeAutospacing="1" w:after="100" w:afterAutospacing="1" w:line="360" w:lineRule="auto"/>
        <w:jc w:val="center"/>
        <w:rPr>
          <w:rFonts w:ascii="宋体" w:hAnsi="宋体"/>
          <w:b/>
          <w:bCs/>
          <w:color w:val="auto"/>
          <w:sz w:val="24"/>
          <w:szCs w:val="24"/>
        </w:rPr>
      </w:pPr>
      <w:r>
        <w:rPr>
          <w:rFonts w:hint="eastAsia" w:ascii="宋体" w:hAnsi="宋体"/>
          <w:b/>
          <w:bCs/>
          <w:color w:val="auto"/>
          <w:sz w:val="24"/>
          <w:szCs w:val="24"/>
        </w:rPr>
        <w:t>3.4  磋商承诺函</w:t>
      </w:r>
    </w:p>
    <w:p w14:paraId="4939494D">
      <w:pPr>
        <w:autoSpaceDE w:val="0"/>
        <w:autoSpaceDN w:val="0"/>
        <w:snapToGrid w:val="0"/>
        <w:spacing w:line="360" w:lineRule="auto"/>
        <w:jc w:val="center"/>
        <w:rPr>
          <w:rFonts w:ascii="宋体" w:hAnsi="宋体"/>
          <w:b/>
          <w:bCs/>
          <w:color w:val="auto"/>
          <w:sz w:val="24"/>
          <w:szCs w:val="24"/>
        </w:rPr>
      </w:pPr>
    </w:p>
    <w:p w14:paraId="0132FBF8">
      <w:pPr>
        <w:spacing w:beforeLines="50" w:afterLines="50" w:line="360" w:lineRule="auto"/>
        <w:contextualSpacing/>
        <w:rPr>
          <w:rFonts w:ascii="宋体" w:hAnsi="宋体" w:eastAsia="宋体" w:cs="宋体"/>
          <w:color w:val="auto"/>
          <w:szCs w:val="21"/>
          <w:lang w:val="zh-CN"/>
        </w:rPr>
      </w:pPr>
      <w:r>
        <w:rPr>
          <w:rFonts w:hint="eastAsia" w:asciiTheme="minorEastAsia" w:hAnsiTheme="minorEastAsia"/>
          <w:snapToGrid w:val="0"/>
          <w:color w:val="auto"/>
          <w:kern w:val="0"/>
          <w:szCs w:val="21"/>
          <w:u w:val="single"/>
        </w:rPr>
        <w:t>（采购人）</w:t>
      </w:r>
      <w:r>
        <w:rPr>
          <w:rFonts w:ascii="宋体" w:hAnsi="宋体" w:eastAsia="宋体" w:cs="宋体"/>
          <w:color w:val="auto"/>
          <w:szCs w:val="21"/>
          <w:lang w:val="zh-CN"/>
        </w:rPr>
        <w:t>：</w:t>
      </w:r>
    </w:p>
    <w:p w14:paraId="63A8E51A">
      <w:pPr>
        <w:spacing w:beforeLines="50" w:afterLines="50" w:line="360" w:lineRule="auto"/>
        <w:ind w:firstLine="420" w:firstLineChars="200"/>
        <w:contextualSpacing/>
        <w:rPr>
          <w:rFonts w:cs="宋体" w:asciiTheme="minorEastAsia" w:hAnsiTheme="minorEastAsia"/>
          <w:color w:val="auto"/>
          <w:szCs w:val="21"/>
          <w:lang w:val="zh-CN"/>
        </w:rPr>
      </w:pPr>
      <w:r>
        <w:rPr>
          <w:rFonts w:ascii="宋体" w:hAnsi="宋体" w:eastAsia="宋体" w:cs="宋体"/>
          <w:color w:val="auto"/>
          <w:szCs w:val="21"/>
          <w:lang w:val="zh-CN"/>
        </w:rPr>
        <w:t>经研究，我</w:t>
      </w:r>
      <w:r>
        <w:rPr>
          <w:rFonts w:hint="eastAsia" w:cs="宋体" w:asciiTheme="minorEastAsia" w:hAnsiTheme="minorEastAsia"/>
          <w:color w:val="auto"/>
          <w:szCs w:val="21"/>
          <w:lang w:val="zh-CN"/>
        </w:rPr>
        <w:t>方自愿参与贵方</w:t>
      </w:r>
      <w:r>
        <w:rPr>
          <w:rFonts w:ascii="宋体" w:hAnsi="宋体" w:eastAsia="宋体" w:cs="宋体"/>
          <w:color w:val="auto"/>
          <w:szCs w:val="21"/>
          <w:lang w:val="zh-CN"/>
        </w:rPr>
        <w:t>____年____月____日____</w:t>
      </w:r>
      <w:r>
        <w:rPr>
          <w:rFonts w:hint="eastAsia" w:cs="宋体" w:asciiTheme="minorEastAsia" w:hAnsiTheme="minorEastAsia"/>
          <w:color w:val="auto"/>
          <w:szCs w:val="21"/>
          <w:lang w:val="zh-CN"/>
        </w:rPr>
        <w:t>（项目编号、项目名称）的</w:t>
      </w:r>
      <w:r>
        <w:rPr>
          <w:rFonts w:ascii="宋体" w:hAnsi="宋体" w:eastAsia="宋体" w:cs="宋体"/>
          <w:color w:val="auto"/>
          <w:szCs w:val="21"/>
          <w:lang w:val="zh-CN"/>
        </w:rPr>
        <w:t>投标，</w:t>
      </w:r>
      <w:r>
        <w:rPr>
          <w:rFonts w:hint="eastAsia" w:cs="宋体" w:asciiTheme="minorEastAsia" w:hAnsiTheme="minorEastAsia"/>
          <w:color w:val="auto"/>
          <w:szCs w:val="21"/>
          <w:lang w:val="zh-CN"/>
        </w:rPr>
        <w:t>将</w:t>
      </w:r>
      <w:r>
        <w:rPr>
          <w:rFonts w:ascii="宋体" w:hAnsi="宋体" w:eastAsia="宋体" w:cs="宋体"/>
          <w:color w:val="auto"/>
          <w:szCs w:val="21"/>
          <w:lang w:val="zh-CN"/>
        </w:rPr>
        <w:t>严格</w:t>
      </w:r>
      <w:r>
        <w:rPr>
          <w:rFonts w:hint="eastAsia" w:cs="宋体" w:asciiTheme="minorEastAsia" w:hAnsiTheme="minorEastAsia"/>
          <w:color w:val="auto"/>
          <w:szCs w:val="21"/>
          <w:lang w:val="zh-CN"/>
        </w:rPr>
        <w:t>遵守</w:t>
      </w:r>
      <w:r>
        <w:rPr>
          <w:rFonts w:ascii="宋体" w:hAnsi="宋体" w:eastAsia="宋体" w:cs="宋体"/>
          <w:color w:val="auto"/>
          <w:szCs w:val="21"/>
          <w:lang w:val="zh-CN"/>
        </w:rPr>
        <w:t>《</w:t>
      </w:r>
      <w:r>
        <w:rPr>
          <w:rFonts w:hint="eastAsia" w:cs="宋体" w:asciiTheme="minorEastAsia" w:hAnsiTheme="minorEastAsia"/>
          <w:color w:val="auto"/>
          <w:szCs w:val="21"/>
          <w:lang w:val="zh-CN"/>
        </w:rPr>
        <w:t>中华人民共和国政府采购</w:t>
      </w:r>
      <w:r>
        <w:rPr>
          <w:rFonts w:ascii="宋体" w:hAnsi="宋体" w:eastAsia="宋体" w:cs="宋体"/>
          <w:color w:val="auto"/>
          <w:szCs w:val="21"/>
          <w:lang w:val="zh-CN"/>
        </w:rPr>
        <w:t>法》等</w:t>
      </w:r>
      <w:r>
        <w:rPr>
          <w:rFonts w:hint="eastAsia" w:cs="宋体" w:asciiTheme="minorEastAsia" w:hAnsiTheme="minorEastAsia"/>
          <w:color w:val="auto"/>
          <w:szCs w:val="21"/>
          <w:lang w:val="zh-CN"/>
        </w:rPr>
        <w:t>相关</w:t>
      </w:r>
      <w:r>
        <w:rPr>
          <w:rFonts w:ascii="宋体" w:hAnsi="宋体" w:eastAsia="宋体" w:cs="宋体"/>
          <w:color w:val="auto"/>
          <w:szCs w:val="21"/>
          <w:lang w:val="zh-CN"/>
        </w:rPr>
        <w:t>法律法规</w:t>
      </w:r>
      <w:r>
        <w:rPr>
          <w:rFonts w:hint="eastAsia" w:cs="宋体" w:asciiTheme="minorEastAsia" w:hAnsiTheme="minorEastAsia"/>
          <w:color w:val="auto"/>
          <w:szCs w:val="21"/>
          <w:lang w:val="zh-CN"/>
        </w:rPr>
        <w:t>规定</w:t>
      </w:r>
      <w:r>
        <w:rPr>
          <w:rFonts w:cs="宋体" w:asciiTheme="minorEastAsia" w:hAnsiTheme="minorEastAsia"/>
          <w:color w:val="auto"/>
          <w:szCs w:val="21"/>
          <w:lang w:val="zh-CN"/>
        </w:rPr>
        <w:t>，并无条件地遵守本次采购活动各项规定。我们郑重承诺：</w:t>
      </w:r>
      <w:r>
        <w:rPr>
          <w:rFonts w:hint="eastAsia" w:cs="宋体" w:asciiTheme="minorEastAsia" w:hAnsiTheme="minorEastAsia"/>
          <w:color w:val="auto"/>
          <w:szCs w:val="21"/>
          <w:lang w:val="zh-CN"/>
        </w:rPr>
        <w:t>我方</w:t>
      </w:r>
      <w:r>
        <w:rPr>
          <w:rFonts w:cs="宋体" w:asciiTheme="minorEastAsia" w:hAnsiTheme="minorEastAsia"/>
          <w:color w:val="auto"/>
          <w:szCs w:val="21"/>
          <w:lang w:val="zh-CN"/>
        </w:rPr>
        <w:t>如果在本次</w:t>
      </w:r>
      <w:r>
        <w:rPr>
          <w:rFonts w:hint="eastAsia" w:cs="宋体" w:asciiTheme="minorEastAsia" w:hAnsiTheme="minorEastAsia"/>
          <w:color w:val="auto"/>
          <w:szCs w:val="21"/>
          <w:lang w:val="zh-CN"/>
        </w:rPr>
        <w:t>响应</w:t>
      </w:r>
      <w:r>
        <w:rPr>
          <w:rFonts w:cs="宋体" w:asciiTheme="minorEastAsia" w:hAnsiTheme="minorEastAsia"/>
          <w:color w:val="auto"/>
          <w:szCs w:val="21"/>
          <w:lang w:val="zh-CN"/>
        </w:rPr>
        <w:t>活动中有</w:t>
      </w:r>
      <w:r>
        <w:rPr>
          <w:rFonts w:hint="eastAsia" w:cs="宋体" w:asciiTheme="minorEastAsia" w:hAnsiTheme="minorEastAsia"/>
          <w:color w:val="auto"/>
          <w:szCs w:val="21"/>
          <w:lang w:val="zh-CN"/>
        </w:rPr>
        <w:t>下列</w:t>
      </w:r>
      <w:r>
        <w:rPr>
          <w:rFonts w:cs="宋体" w:asciiTheme="minorEastAsia" w:hAnsiTheme="minorEastAsia"/>
          <w:color w:val="auto"/>
          <w:szCs w:val="21"/>
          <w:lang w:val="zh-CN"/>
        </w:rPr>
        <w:t>情形</w:t>
      </w:r>
      <w:r>
        <w:rPr>
          <w:rFonts w:hint="eastAsia" w:cs="宋体" w:asciiTheme="minorEastAsia" w:hAnsiTheme="minorEastAsia"/>
          <w:color w:val="auto"/>
          <w:szCs w:val="21"/>
          <w:lang w:val="zh-CN"/>
        </w:rPr>
        <w:t>之一</w:t>
      </w:r>
      <w:r>
        <w:rPr>
          <w:rFonts w:cs="宋体" w:asciiTheme="minorEastAsia" w:hAnsiTheme="minorEastAsia"/>
          <w:color w:val="auto"/>
          <w:szCs w:val="21"/>
          <w:lang w:val="zh-CN"/>
        </w:rPr>
        <w:t>的</w:t>
      </w:r>
      <w:r>
        <w:rPr>
          <w:rFonts w:hint="eastAsia" w:cs="宋体" w:asciiTheme="minorEastAsia" w:hAnsiTheme="minorEastAsia"/>
          <w:color w:val="auto"/>
          <w:szCs w:val="21"/>
          <w:lang w:val="zh-CN"/>
        </w:rPr>
        <w:t>，自</w:t>
      </w:r>
      <w:r>
        <w:rPr>
          <w:rFonts w:cs="宋体" w:asciiTheme="minorEastAsia" w:hAnsiTheme="minorEastAsia"/>
          <w:color w:val="auto"/>
          <w:szCs w:val="21"/>
          <w:lang w:val="zh-CN"/>
        </w:rPr>
        <w:t>愿接受政府采购</w:t>
      </w:r>
      <w:r>
        <w:rPr>
          <w:rFonts w:hint="eastAsia" w:cs="宋体" w:asciiTheme="minorEastAsia" w:hAnsiTheme="minorEastAsia"/>
          <w:color w:val="auto"/>
          <w:szCs w:val="21"/>
          <w:lang w:val="zh-CN"/>
        </w:rPr>
        <w:t>监督管理</w:t>
      </w:r>
      <w:r>
        <w:rPr>
          <w:rFonts w:cs="宋体" w:asciiTheme="minorEastAsia" w:hAnsiTheme="minorEastAsia"/>
          <w:color w:val="auto"/>
          <w:szCs w:val="21"/>
          <w:lang w:val="zh-CN"/>
        </w:rPr>
        <w:t>部门给予相关处罚并</w:t>
      </w:r>
      <w:r>
        <w:rPr>
          <w:rFonts w:hint="eastAsia" w:cs="宋体" w:asciiTheme="minorEastAsia" w:hAnsiTheme="minorEastAsia"/>
          <w:color w:val="auto"/>
          <w:szCs w:val="21"/>
          <w:lang w:val="zh-CN"/>
        </w:rPr>
        <w:t>承诺依法</w:t>
      </w:r>
      <w:r>
        <w:rPr>
          <w:rFonts w:cs="宋体" w:asciiTheme="minorEastAsia" w:hAnsiTheme="minorEastAsia"/>
          <w:color w:val="auto"/>
          <w:szCs w:val="21"/>
          <w:lang w:val="zh-CN"/>
        </w:rPr>
        <w:t>承担</w:t>
      </w:r>
      <w:r>
        <w:rPr>
          <w:rFonts w:hint="eastAsia" w:cs="宋体" w:asciiTheme="minorEastAsia" w:hAnsiTheme="minorEastAsia"/>
          <w:color w:val="auto"/>
          <w:szCs w:val="21"/>
          <w:lang w:val="zh-CN"/>
        </w:rPr>
        <w:t>相关的经济赔偿责任和</w:t>
      </w:r>
      <w:r>
        <w:rPr>
          <w:rFonts w:cs="宋体" w:asciiTheme="minorEastAsia" w:hAnsiTheme="minorEastAsia"/>
          <w:color w:val="auto"/>
          <w:szCs w:val="21"/>
          <w:lang w:val="zh-CN"/>
        </w:rPr>
        <w:t>法律责任。</w:t>
      </w:r>
    </w:p>
    <w:p w14:paraId="55068A3D">
      <w:pPr>
        <w:spacing w:beforeLines="50" w:afterLines="50" w:line="360" w:lineRule="auto"/>
        <w:ind w:firstLine="420" w:firstLineChars="200"/>
        <w:contextualSpacing/>
        <w:rPr>
          <w:rFonts w:cs="宋体" w:asciiTheme="minorEastAsia" w:hAnsiTheme="minorEastAsia"/>
          <w:color w:val="auto"/>
          <w:szCs w:val="21"/>
          <w:lang w:val="zh-CN"/>
        </w:rPr>
      </w:pPr>
      <w:r>
        <w:rPr>
          <w:rFonts w:hint="eastAsia" w:cs="宋体" w:asciiTheme="minorEastAsia" w:hAnsiTheme="minorEastAsia"/>
          <w:color w:val="auto"/>
          <w:szCs w:val="21"/>
          <w:lang w:val="zh-CN"/>
        </w:rPr>
        <w:t>一、在响应有效期内撤销响应文件；</w:t>
      </w:r>
    </w:p>
    <w:p w14:paraId="092D35BE">
      <w:pPr>
        <w:spacing w:beforeLines="50" w:afterLines="50" w:line="360" w:lineRule="auto"/>
        <w:ind w:firstLine="420" w:firstLineChars="200"/>
        <w:contextualSpacing/>
        <w:rPr>
          <w:rFonts w:cs="宋体" w:asciiTheme="minorEastAsia" w:hAnsiTheme="minorEastAsia"/>
          <w:color w:val="auto"/>
          <w:szCs w:val="21"/>
          <w:lang w:val="zh-CN"/>
        </w:rPr>
      </w:pPr>
      <w:r>
        <w:rPr>
          <w:rFonts w:hint="eastAsia" w:cs="宋体" w:asciiTheme="minorEastAsia" w:hAnsiTheme="minorEastAsia"/>
          <w:color w:val="auto"/>
          <w:szCs w:val="21"/>
          <w:lang w:val="zh-CN"/>
        </w:rPr>
        <w:t>二、在响应文件中提供虚假材料；</w:t>
      </w:r>
    </w:p>
    <w:p w14:paraId="62BFD66A">
      <w:pPr>
        <w:spacing w:beforeLines="50" w:afterLines="50" w:line="360" w:lineRule="auto"/>
        <w:ind w:firstLine="420" w:firstLineChars="200"/>
        <w:contextualSpacing/>
        <w:rPr>
          <w:rFonts w:cs="宋体" w:asciiTheme="minorEastAsia" w:hAnsiTheme="minorEastAsia"/>
          <w:color w:val="auto"/>
          <w:szCs w:val="21"/>
          <w:lang w:val="zh-CN"/>
        </w:rPr>
      </w:pPr>
      <w:r>
        <w:rPr>
          <w:rFonts w:hint="eastAsia" w:cs="宋体" w:asciiTheme="minorEastAsia" w:hAnsiTheme="minorEastAsia"/>
          <w:color w:val="auto"/>
          <w:szCs w:val="21"/>
          <w:lang w:val="zh-CN"/>
        </w:rPr>
        <w:t>三、除因不可抗力或磋商文件认可的情形以外，成交后不与采购人签订合同；</w:t>
      </w:r>
    </w:p>
    <w:p w14:paraId="5510A487">
      <w:pPr>
        <w:spacing w:beforeLines="50" w:afterLines="50" w:line="360" w:lineRule="auto"/>
        <w:ind w:firstLine="420" w:firstLineChars="200"/>
        <w:contextualSpacing/>
        <w:rPr>
          <w:rFonts w:cs="宋体" w:asciiTheme="minorEastAsia" w:hAnsiTheme="minorEastAsia"/>
          <w:color w:val="auto"/>
          <w:szCs w:val="21"/>
          <w:lang w:val="zh-CN"/>
        </w:rPr>
      </w:pPr>
      <w:r>
        <w:rPr>
          <w:rFonts w:hint="eastAsia" w:cs="宋体" w:asciiTheme="minorEastAsia" w:hAnsiTheme="minorEastAsia"/>
          <w:color w:val="auto"/>
          <w:szCs w:val="21"/>
          <w:lang w:val="zh-CN"/>
        </w:rPr>
        <w:t>四、与采购人、其他供应商或者采购代理机构恶意串通；</w:t>
      </w:r>
    </w:p>
    <w:p w14:paraId="2278722F">
      <w:pPr>
        <w:spacing w:beforeLines="50" w:afterLines="50" w:line="360" w:lineRule="auto"/>
        <w:ind w:firstLine="420" w:firstLineChars="200"/>
        <w:contextualSpacing/>
        <w:rPr>
          <w:rFonts w:cs="宋体" w:asciiTheme="minorEastAsia" w:hAnsiTheme="minorEastAsia"/>
          <w:color w:val="auto"/>
          <w:szCs w:val="21"/>
          <w:lang w:val="zh-CN"/>
        </w:rPr>
      </w:pPr>
      <w:r>
        <w:rPr>
          <w:rFonts w:hint="eastAsia" w:cs="宋体" w:asciiTheme="minorEastAsia" w:hAnsiTheme="minorEastAsia"/>
          <w:color w:val="auto"/>
          <w:szCs w:val="21"/>
          <w:lang w:val="zh-CN"/>
        </w:rPr>
        <w:t>五、法律法规及本磋商文件规定的其他严重违法行为。</w:t>
      </w:r>
    </w:p>
    <w:p w14:paraId="5E1FF3A9">
      <w:pPr>
        <w:rPr>
          <w:color w:val="auto"/>
          <w:sz w:val="28"/>
          <w:szCs w:val="28"/>
          <w:u w:val="single"/>
        </w:rPr>
      </w:pPr>
    </w:p>
    <w:p w14:paraId="5A8FF50D">
      <w:pPr>
        <w:rPr>
          <w:color w:val="auto"/>
          <w:sz w:val="28"/>
          <w:szCs w:val="28"/>
          <w:u w:val="single"/>
        </w:rPr>
      </w:pPr>
    </w:p>
    <w:p w14:paraId="16025E02">
      <w:pPr>
        <w:spacing w:line="480" w:lineRule="auto"/>
        <w:ind w:firstLine="4357" w:firstLineChars="2075"/>
        <w:rPr>
          <w:rFonts w:cs="Arial" w:asciiTheme="minorEastAsia" w:hAnsiTheme="minorEastAsia"/>
          <w:color w:val="auto"/>
          <w:szCs w:val="21"/>
        </w:rPr>
      </w:pPr>
      <w:r>
        <w:rPr>
          <w:rFonts w:hint="eastAsia" w:cs="宋体" w:asciiTheme="minorEastAsia" w:hAnsiTheme="minorEastAsia"/>
          <w:color w:val="auto"/>
          <w:szCs w:val="21"/>
          <w:lang w:val="zh-CN"/>
        </w:rPr>
        <w:t>供应商名称（</w:t>
      </w:r>
      <w:r>
        <w:rPr>
          <w:rFonts w:hint="eastAsia" w:cs="Arial" w:asciiTheme="minorEastAsia" w:hAnsiTheme="minorEastAsia"/>
          <w:color w:val="auto"/>
          <w:szCs w:val="21"/>
        </w:rPr>
        <w:t>并加盖公章</w:t>
      </w:r>
      <w:r>
        <w:rPr>
          <w:rFonts w:hint="eastAsia" w:cs="宋体" w:asciiTheme="minorEastAsia" w:hAnsiTheme="minorEastAsia"/>
          <w:color w:val="auto"/>
          <w:szCs w:val="21"/>
          <w:lang w:val="zh-CN"/>
        </w:rPr>
        <w:t>）：</w:t>
      </w:r>
      <w:r>
        <w:rPr>
          <w:rFonts w:hint="eastAsia" w:cs="Arial" w:asciiTheme="minorEastAsia" w:hAnsiTheme="minorEastAsia"/>
          <w:color w:val="auto"/>
          <w:szCs w:val="21"/>
        </w:rPr>
        <w:t>　　　　　　　　　</w:t>
      </w:r>
    </w:p>
    <w:p w14:paraId="58A724DB">
      <w:pPr>
        <w:spacing w:line="480" w:lineRule="auto"/>
        <w:ind w:firstLine="4357" w:firstLineChars="2075"/>
        <w:rPr>
          <w:rFonts w:cs="Arial" w:asciiTheme="minorEastAsia" w:hAnsiTheme="minorEastAsia"/>
          <w:color w:val="auto"/>
          <w:szCs w:val="21"/>
        </w:rPr>
      </w:pPr>
      <w:r>
        <w:rPr>
          <w:rFonts w:hint="eastAsia" w:cs="Arial" w:asciiTheme="minorEastAsia" w:hAnsiTheme="minorEastAsia"/>
          <w:color w:val="auto"/>
          <w:szCs w:val="21"/>
        </w:rPr>
        <w:t>日　  期：      年    月    日</w:t>
      </w:r>
    </w:p>
    <w:p w14:paraId="31810EBF">
      <w:pPr>
        <w:autoSpaceDE w:val="0"/>
        <w:autoSpaceDN w:val="0"/>
        <w:adjustRightInd w:val="0"/>
        <w:spacing w:line="360" w:lineRule="auto"/>
        <w:jc w:val="center"/>
        <w:rPr>
          <w:rFonts w:ascii="宋体" w:cs="宋体"/>
          <w:color w:val="auto"/>
          <w:szCs w:val="21"/>
          <w:lang w:val="zh-CN"/>
        </w:rPr>
      </w:pPr>
    </w:p>
    <w:p w14:paraId="01A0C1EA">
      <w:pPr>
        <w:autoSpaceDE w:val="0"/>
        <w:autoSpaceDN w:val="0"/>
        <w:adjustRightInd w:val="0"/>
        <w:spacing w:line="360" w:lineRule="auto"/>
        <w:ind w:right="-11"/>
        <w:rPr>
          <w:rFonts w:ascii="宋体" w:cs="宋体"/>
          <w:color w:val="auto"/>
          <w:szCs w:val="21"/>
          <w:lang w:val="zh-CN"/>
        </w:rPr>
      </w:pPr>
    </w:p>
    <w:p w14:paraId="489EA9D5">
      <w:pPr>
        <w:autoSpaceDE w:val="0"/>
        <w:autoSpaceDN w:val="0"/>
        <w:adjustRightInd w:val="0"/>
        <w:spacing w:line="360" w:lineRule="auto"/>
        <w:jc w:val="center"/>
        <w:rPr>
          <w:rFonts w:cs="宋体" w:asciiTheme="minorEastAsia" w:hAnsiTheme="minorEastAsia"/>
          <w:color w:val="auto"/>
          <w:sz w:val="24"/>
          <w:szCs w:val="24"/>
          <w:lang w:val="zh-CN"/>
        </w:rPr>
      </w:pPr>
    </w:p>
    <w:p w14:paraId="3D540050">
      <w:pPr>
        <w:autoSpaceDE w:val="0"/>
        <w:autoSpaceDN w:val="0"/>
        <w:adjustRightInd w:val="0"/>
        <w:spacing w:line="360" w:lineRule="auto"/>
        <w:jc w:val="center"/>
        <w:rPr>
          <w:rFonts w:cs="宋体" w:asciiTheme="minorEastAsia" w:hAnsiTheme="minorEastAsia"/>
          <w:color w:val="auto"/>
          <w:sz w:val="24"/>
          <w:szCs w:val="24"/>
          <w:lang w:val="zh-CN"/>
        </w:rPr>
      </w:pPr>
    </w:p>
    <w:p w14:paraId="3873D6A0">
      <w:pPr>
        <w:autoSpaceDE w:val="0"/>
        <w:autoSpaceDN w:val="0"/>
        <w:adjustRightInd w:val="0"/>
        <w:spacing w:line="360" w:lineRule="auto"/>
        <w:jc w:val="center"/>
        <w:rPr>
          <w:rFonts w:cs="宋体" w:asciiTheme="minorEastAsia" w:hAnsiTheme="minorEastAsia"/>
          <w:color w:val="auto"/>
          <w:sz w:val="24"/>
          <w:szCs w:val="24"/>
          <w:lang w:val="zh-CN"/>
        </w:rPr>
      </w:pPr>
    </w:p>
    <w:p w14:paraId="0F2ED88D">
      <w:pPr>
        <w:autoSpaceDE w:val="0"/>
        <w:autoSpaceDN w:val="0"/>
        <w:adjustRightInd w:val="0"/>
        <w:spacing w:line="360" w:lineRule="auto"/>
        <w:jc w:val="center"/>
        <w:rPr>
          <w:rFonts w:cs="宋体" w:asciiTheme="minorEastAsia" w:hAnsiTheme="minorEastAsia"/>
          <w:color w:val="auto"/>
          <w:sz w:val="24"/>
          <w:szCs w:val="24"/>
          <w:lang w:val="zh-CN"/>
        </w:rPr>
      </w:pPr>
    </w:p>
    <w:p w14:paraId="2EA633C7">
      <w:pPr>
        <w:autoSpaceDE w:val="0"/>
        <w:autoSpaceDN w:val="0"/>
        <w:adjustRightInd w:val="0"/>
        <w:spacing w:line="360" w:lineRule="auto"/>
        <w:jc w:val="center"/>
        <w:rPr>
          <w:rFonts w:cs="宋体" w:asciiTheme="minorEastAsia" w:hAnsiTheme="minorEastAsia"/>
          <w:color w:val="auto"/>
          <w:sz w:val="24"/>
          <w:szCs w:val="24"/>
          <w:lang w:val="zh-CN"/>
        </w:rPr>
      </w:pPr>
    </w:p>
    <w:p w14:paraId="6BE0BB0B">
      <w:pPr>
        <w:autoSpaceDE w:val="0"/>
        <w:autoSpaceDN w:val="0"/>
        <w:adjustRightInd w:val="0"/>
        <w:spacing w:line="360" w:lineRule="auto"/>
        <w:jc w:val="center"/>
        <w:rPr>
          <w:rFonts w:cs="宋体" w:asciiTheme="minorEastAsia" w:hAnsiTheme="minorEastAsia"/>
          <w:color w:val="auto"/>
          <w:sz w:val="24"/>
          <w:szCs w:val="24"/>
          <w:lang w:val="zh-CN"/>
        </w:rPr>
      </w:pPr>
    </w:p>
    <w:p w14:paraId="4448B895">
      <w:pPr>
        <w:autoSpaceDE w:val="0"/>
        <w:autoSpaceDN w:val="0"/>
        <w:adjustRightInd w:val="0"/>
        <w:spacing w:line="360" w:lineRule="auto"/>
        <w:jc w:val="center"/>
        <w:rPr>
          <w:rFonts w:cs="宋体" w:asciiTheme="minorEastAsia" w:hAnsiTheme="minorEastAsia"/>
          <w:color w:val="auto"/>
          <w:sz w:val="24"/>
          <w:szCs w:val="24"/>
          <w:lang w:val="zh-CN"/>
        </w:rPr>
      </w:pPr>
    </w:p>
    <w:p w14:paraId="630404D9">
      <w:pPr>
        <w:autoSpaceDE w:val="0"/>
        <w:autoSpaceDN w:val="0"/>
        <w:adjustRightInd w:val="0"/>
        <w:spacing w:line="360" w:lineRule="auto"/>
        <w:jc w:val="center"/>
        <w:rPr>
          <w:rFonts w:cs="宋体" w:asciiTheme="minorEastAsia" w:hAnsiTheme="minorEastAsia"/>
          <w:color w:val="auto"/>
          <w:sz w:val="24"/>
          <w:szCs w:val="24"/>
          <w:lang w:val="zh-CN"/>
        </w:rPr>
      </w:pPr>
    </w:p>
    <w:p w14:paraId="4BBE4217">
      <w:pPr>
        <w:autoSpaceDE w:val="0"/>
        <w:autoSpaceDN w:val="0"/>
        <w:adjustRightInd w:val="0"/>
        <w:spacing w:line="360" w:lineRule="auto"/>
        <w:jc w:val="center"/>
        <w:rPr>
          <w:rFonts w:cs="宋体" w:asciiTheme="minorEastAsia" w:hAnsiTheme="minorEastAsia"/>
          <w:color w:val="auto"/>
          <w:sz w:val="24"/>
          <w:szCs w:val="24"/>
          <w:lang w:val="zh-CN"/>
        </w:rPr>
      </w:pPr>
    </w:p>
    <w:p w14:paraId="611DF23F">
      <w:pPr>
        <w:spacing w:line="360" w:lineRule="auto"/>
        <w:jc w:val="center"/>
        <w:rPr>
          <w:rFonts w:hint="eastAsia" w:ascii="宋体" w:hAnsi="宋体"/>
          <w:b/>
          <w:bCs/>
          <w:color w:val="auto"/>
          <w:sz w:val="24"/>
          <w:szCs w:val="24"/>
        </w:rPr>
      </w:pPr>
    </w:p>
    <w:p w14:paraId="4A4D5CDF">
      <w:pPr>
        <w:spacing w:line="360" w:lineRule="auto"/>
        <w:jc w:val="center"/>
        <w:rPr>
          <w:rFonts w:ascii="宋体" w:hAnsi="宋体"/>
          <w:b/>
          <w:bCs/>
          <w:color w:val="auto"/>
          <w:sz w:val="24"/>
          <w:szCs w:val="24"/>
        </w:rPr>
      </w:pPr>
      <w:r>
        <w:rPr>
          <w:rFonts w:hint="eastAsia" w:ascii="宋体" w:hAnsi="宋体"/>
          <w:b/>
          <w:bCs/>
          <w:color w:val="auto"/>
          <w:sz w:val="24"/>
          <w:szCs w:val="24"/>
        </w:rPr>
        <w:t>3.5       禹州市政府采购供应商信用承诺函</w:t>
      </w:r>
    </w:p>
    <w:p w14:paraId="7E2DDBD3">
      <w:pPr>
        <w:rPr>
          <w:rFonts w:cs="宋体" w:asciiTheme="minorEastAsia" w:hAnsiTheme="minorEastAsia"/>
          <w:color w:val="auto"/>
          <w:szCs w:val="21"/>
          <w:lang w:val="zh-CN"/>
        </w:rPr>
      </w:pPr>
    </w:p>
    <w:p w14:paraId="201D2BBC">
      <w:pPr>
        <w:spacing w:line="600" w:lineRule="exact"/>
        <w:rPr>
          <w:rFonts w:cs="宋体" w:asciiTheme="minorEastAsia" w:hAnsiTheme="minorEastAsia"/>
          <w:color w:val="auto"/>
          <w:szCs w:val="21"/>
          <w:lang w:val="zh-CN"/>
        </w:rPr>
      </w:pPr>
      <w:r>
        <w:rPr>
          <w:rFonts w:cs="宋体" w:asciiTheme="minorEastAsia" w:hAnsiTheme="minorEastAsia"/>
          <w:color w:val="auto"/>
          <w:szCs w:val="21"/>
          <w:lang w:val="zh-CN"/>
        </w:rPr>
        <w:t>致（采购人或采购代理机构）：</w:t>
      </w:r>
    </w:p>
    <w:p w14:paraId="501606A9">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单位名称（自然人姓名）:</w:t>
      </w:r>
    </w:p>
    <w:p w14:paraId="3709153E">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统一社会信用代码（身份证号码）:</w:t>
      </w:r>
    </w:p>
    <w:p w14:paraId="7B2332D7">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法定代表人（负责人）:</w:t>
      </w:r>
    </w:p>
    <w:p w14:paraId="7C659354">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联系地址和电话：</w:t>
      </w:r>
    </w:p>
    <w:p w14:paraId="056E9E72">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为维护公平、公正、公开的政府采购市场秩序，树立诚实守信的政府采购供应商形象，我单位（本人）自愿作出以下承诺：</w:t>
      </w:r>
    </w:p>
    <w:p w14:paraId="7C618360">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3B86F452">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（一）具有独立承担民事责任的能力；</w:t>
      </w:r>
    </w:p>
    <w:p w14:paraId="7408D4B8">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（二）具有良好的商业信誉和健全的财务会计制度；</w:t>
      </w:r>
    </w:p>
    <w:p w14:paraId="3332F9CD">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（三）具有履行合同所必需的设备和专业技术能力；</w:t>
      </w:r>
    </w:p>
    <w:p w14:paraId="6C54C79E">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（四）有依法缴纳税收和社会保障资金的良好记录；</w:t>
      </w:r>
    </w:p>
    <w:p w14:paraId="09319390">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（五）参加政府采购活动前三年内，在经营活动中没有重大违法记录；</w:t>
      </w:r>
    </w:p>
    <w:p w14:paraId="07DA1AF6">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（六）未被列入经营异常名录或者严重违法失信名单、失信被执行人，重大税收违法案件当事人名单、政府采购严重违法失信行为记录名单；</w:t>
      </w:r>
    </w:p>
    <w:p w14:paraId="52806BAF">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（七）未被相关监管部门作出行政处罚且尚在处罚有效期的；</w:t>
      </w:r>
    </w:p>
    <w:p w14:paraId="09815A22">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（八）未曾作出虚假采购承诺；</w:t>
      </w:r>
    </w:p>
    <w:p w14:paraId="6C1B4D69">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（九）符合法律、行政法规规定的其他条件。</w:t>
      </w:r>
    </w:p>
    <w:p w14:paraId="159556CF">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cs="宋体" w:asciiTheme="minorEastAsia" w:hAnsiTheme="minorEastAsia"/>
          <w:color w:val="auto"/>
          <w:szCs w:val="21"/>
          <w:lang w:val="zh-CN"/>
        </w:rPr>
        <w:t>中华人民共和国政府采购法</w:t>
      </w:r>
      <w:r>
        <w:rPr>
          <w:rFonts w:cs="宋体" w:asciiTheme="minorEastAsia" w:hAnsiTheme="minorEastAsia"/>
          <w:color w:val="auto"/>
          <w:szCs w:val="21"/>
          <w:lang w:val="zh-CN"/>
        </w:rPr>
        <w:t>》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095E06FB">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供应商（电子章）:</w:t>
      </w:r>
    </w:p>
    <w:p w14:paraId="44412C9D">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法定代表人、负责人、本人</w:t>
      </w:r>
      <w:r>
        <w:rPr>
          <w:rFonts w:hint="eastAsia" w:cs="宋体" w:asciiTheme="minorEastAsia" w:hAnsiTheme="minorEastAsia"/>
          <w:color w:val="auto"/>
          <w:szCs w:val="21"/>
          <w:lang w:val="zh-CN"/>
        </w:rPr>
        <w:t>或</w:t>
      </w:r>
      <w:r>
        <w:rPr>
          <w:rFonts w:cs="宋体" w:asciiTheme="minorEastAsia" w:hAnsiTheme="minorEastAsia"/>
          <w:color w:val="auto"/>
          <w:szCs w:val="21"/>
          <w:lang w:val="zh-CN"/>
        </w:rPr>
        <w:t>授权代表（签字或电子印章）:</w:t>
      </w:r>
    </w:p>
    <w:p w14:paraId="00225D8C">
      <w:pPr>
        <w:spacing w:line="600" w:lineRule="exact"/>
        <w:ind w:firstLine="420" w:firstLineChars="200"/>
        <w:rPr>
          <w:rFonts w:cs="宋体" w:asciiTheme="minorEastAsia" w:hAnsiTheme="minorEastAsia"/>
          <w:color w:val="auto"/>
          <w:szCs w:val="21"/>
          <w:lang w:val="zh-CN"/>
        </w:rPr>
      </w:pPr>
      <w:r>
        <w:rPr>
          <w:rFonts w:cs="宋体" w:asciiTheme="minorEastAsia" w:hAnsiTheme="minorEastAsia"/>
          <w:color w:val="auto"/>
          <w:szCs w:val="21"/>
          <w:lang w:val="zh-CN"/>
        </w:rPr>
        <w:t>日期：年月日</w:t>
      </w:r>
    </w:p>
    <w:p w14:paraId="35167EB6">
      <w:pPr>
        <w:rPr>
          <w:rFonts w:cs="宋体" w:asciiTheme="minorEastAsia" w:hAnsiTheme="minorEastAsia"/>
          <w:color w:val="auto"/>
          <w:szCs w:val="21"/>
          <w:lang w:val="zh-CN"/>
        </w:rPr>
      </w:pPr>
    </w:p>
    <w:p w14:paraId="395EC35E">
      <w:pPr>
        <w:rPr>
          <w:rFonts w:ascii="仿宋" w:hAnsi="仿宋" w:eastAsia="仿宋" w:cs="华文仿宋"/>
          <w:color w:val="auto"/>
          <w:szCs w:val="21"/>
        </w:rPr>
      </w:pPr>
    </w:p>
    <w:p w14:paraId="312E37B3">
      <w:pPr>
        <w:rPr>
          <w:rFonts w:ascii="仿宋" w:hAnsi="仿宋" w:eastAsia="仿宋"/>
          <w:color w:val="auto"/>
        </w:rPr>
      </w:pPr>
      <w:r>
        <w:rPr>
          <w:rFonts w:ascii="仿宋" w:hAnsi="仿宋" w:eastAsia="仿宋" w:cs="华文仿宋"/>
          <w:color w:val="auto"/>
          <w:szCs w:val="21"/>
        </w:rPr>
        <w:t>注：1.供应商须在</w:t>
      </w:r>
      <w:r>
        <w:rPr>
          <w:rFonts w:hint="eastAsia" w:ascii="仿宋" w:hAnsi="仿宋" w:eastAsia="仿宋" w:cs="华文仿宋"/>
          <w:color w:val="auto"/>
          <w:szCs w:val="21"/>
          <w:lang w:eastAsia="zh-CN"/>
        </w:rPr>
        <w:t>磋商</w:t>
      </w:r>
      <w:r>
        <w:rPr>
          <w:rFonts w:ascii="仿宋" w:hAnsi="仿宋" w:eastAsia="仿宋" w:cs="华文仿宋"/>
          <w:color w:val="auto"/>
          <w:szCs w:val="21"/>
        </w:rPr>
        <w:t>文件中按此模板提供承诺函，未提供视为未实质性响应</w:t>
      </w:r>
      <w:r>
        <w:rPr>
          <w:rFonts w:hint="eastAsia" w:ascii="仿宋" w:hAnsi="仿宋" w:eastAsia="仿宋" w:cs="华文仿宋"/>
          <w:color w:val="auto"/>
          <w:szCs w:val="21"/>
          <w:lang w:eastAsia="zh-CN"/>
        </w:rPr>
        <w:t>磋商</w:t>
      </w:r>
      <w:r>
        <w:rPr>
          <w:rFonts w:ascii="仿宋" w:hAnsi="仿宋" w:eastAsia="仿宋" w:cs="华文仿宋"/>
          <w:color w:val="auto"/>
          <w:szCs w:val="21"/>
        </w:rPr>
        <w:t>文件要求，按无效投标处理。</w:t>
      </w:r>
    </w:p>
    <w:p w14:paraId="41FBE182">
      <w:pPr>
        <w:rPr>
          <w:rFonts w:ascii="仿宋" w:hAnsi="仿宋" w:eastAsia="仿宋"/>
          <w:color w:val="auto"/>
        </w:rPr>
      </w:pPr>
      <w:r>
        <w:rPr>
          <w:rFonts w:ascii="仿宋" w:hAnsi="仿宋" w:eastAsia="仿宋" w:cs="华文仿宋"/>
          <w:color w:val="auto"/>
          <w:szCs w:val="21"/>
        </w:rPr>
        <w:t>2.供应商的法定代表人或者授权代表的签字或盖章应真实、有效，如由授权代表签字或盖章的，应提供“法定代表人授权书”。</w:t>
      </w:r>
    </w:p>
    <w:p w14:paraId="44799FB1">
      <w:pPr>
        <w:rPr>
          <w:rFonts w:ascii="仿宋" w:hAnsi="仿宋" w:eastAsia="仿宋"/>
          <w:color w:val="auto"/>
          <w:sz w:val="32"/>
          <w:szCs w:val="32"/>
        </w:rPr>
      </w:pPr>
    </w:p>
    <w:p w14:paraId="58ADD538">
      <w:pPr>
        <w:rPr>
          <w:rFonts w:ascii="仿宋" w:hAnsi="仿宋" w:eastAsia="仿宋"/>
          <w:color w:val="auto"/>
          <w:sz w:val="32"/>
          <w:szCs w:val="32"/>
        </w:rPr>
      </w:pPr>
    </w:p>
    <w:p w14:paraId="6492F6D3">
      <w:pPr>
        <w:rPr>
          <w:rFonts w:ascii="仿宋" w:hAnsi="仿宋" w:eastAsia="仿宋"/>
          <w:color w:val="auto"/>
          <w:sz w:val="32"/>
          <w:szCs w:val="32"/>
        </w:rPr>
      </w:pPr>
    </w:p>
    <w:p w14:paraId="1C891A02">
      <w:pPr>
        <w:rPr>
          <w:rFonts w:ascii="仿宋" w:hAnsi="仿宋" w:eastAsia="仿宋"/>
          <w:color w:val="auto"/>
          <w:sz w:val="32"/>
          <w:szCs w:val="32"/>
        </w:rPr>
      </w:pPr>
    </w:p>
    <w:p w14:paraId="6F51C442">
      <w:pPr>
        <w:rPr>
          <w:rFonts w:ascii="仿宋" w:hAnsi="仿宋" w:eastAsia="仿宋"/>
          <w:color w:val="auto"/>
          <w:sz w:val="32"/>
          <w:szCs w:val="32"/>
        </w:rPr>
      </w:pPr>
    </w:p>
    <w:p w14:paraId="6C23B171">
      <w:pPr>
        <w:pStyle w:val="3"/>
        <w:rPr>
          <w:rFonts w:ascii="宋体" w:cs="宋体"/>
          <w:color w:val="auto"/>
          <w:sz w:val="24"/>
          <w:lang w:val="zh-CN"/>
        </w:rPr>
      </w:pPr>
    </w:p>
    <w:p w14:paraId="567C8E3C">
      <w:pPr>
        <w:pStyle w:val="4"/>
        <w:rPr>
          <w:rFonts w:ascii="宋体" w:cs="宋体"/>
          <w:color w:val="auto"/>
          <w:sz w:val="24"/>
          <w:lang w:val="zh-CN"/>
        </w:rPr>
      </w:pPr>
    </w:p>
    <w:p w14:paraId="592D7371">
      <w:pPr>
        <w:pStyle w:val="5"/>
        <w:rPr>
          <w:rFonts w:ascii="宋体" w:cs="宋体"/>
          <w:color w:val="auto"/>
          <w:sz w:val="24"/>
          <w:lang w:val="zh-CN"/>
        </w:rPr>
      </w:pPr>
    </w:p>
    <w:p w14:paraId="7E14DB29">
      <w:pPr>
        <w:pStyle w:val="4"/>
        <w:rPr>
          <w:rFonts w:ascii="宋体" w:cs="宋体"/>
          <w:color w:val="auto"/>
          <w:sz w:val="24"/>
          <w:lang w:val="zh-CN"/>
        </w:rPr>
      </w:pPr>
    </w:p>
    <w:p w14:paraId="24D0A54E">
      <w:pPr>
        <w:pStyle w:val="5"/>
        <w:rPr>
          <w:rFonts w:ascii="宋体" w:cs="宋体"/>
          <w:color w:val="auto"/>
          <w:sz w:val="24"/>
          <w:lang w:val="zh-CN"/>
        </w:rPr>
      </w:pPr>
    </w:p>
    <w:p w14:paraId="04C429F1">
      <w:pPr>
        <w:pStyle w:val="4"/>
        <w:rPr>
          <w:rFonts w:ascii="宋体" w:cs="宋体"/>
          <w:color w:val="auto"/>
          <w:sz w:val="24"/>
          <w:lang w:val="zh-CN"/>
        </w:rPr>
      </w:pPr>
    </w:p>
    <w:p w14:paraId="5248BA1B">
      <w:pPr>
        <w:pStyle w:val="5"/>
        <w:rPr>
          <w:color w:val="auto"/>
          <w:lang w:val="zh-CN"/>
        </w:rPr>
      </w:pPr>
    </w:p>
    <w:p w14:paraId="1D51960C">
      <w:pPr>
        <w:pStyle w:val="3"/>
        <w:rPr>
          <w:rFonts w:ascii="宋体" w:cs="宋体"/>
          <w:color w:val="auto"/>
          <w:sz w:val="24"/>
          <w:lang w:val="zh-CN"/>
        </w:rPr>
      </w:pPr>
    </w:p>
    <w:p w14:paraId="0DFBA980">
      <w:pPr>
        <w:pStyle w:val="3"/>
        <w:rPr>
          <w:rFonts w:ascii="宋体" w:cs="宋体"/>
          <w:color w:val="auto"/>
          <w:sz w:val="24"/>
          <w:lang w:val="zh-CN"/>
        </w:rPr>
      </w:pPr>
    </w:p>
    <w:p w14:paraId="70FAEE47">
      <w:pPr>
        <w:spacing w:line="360" w:lineRule="auto"/>
        <w:jc w:val="center"/>
        <w:rPr>
          <w:rFonts w:ascii="宋体" w:hAnsi="宋体"/>
          <w:b/>
          <w:bCs/>
          <w:color w:val="auto"/>
          <w:sz w:val="24"/>
          <w:szCs w:val="24"/>
        </w:rPr>
      </w:pPr>
    </w:p>
    <w:p w14:paraId="15B71A69">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387ACB9D">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2BF52474">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33B51EFB">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5BDFF787">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17C0D090">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lang w:val="en-US" w:eastAsia="zh-CN"/>
        </w:rPr>
        <w:t xml:space="preserve">3.6 </w:t>
      </w:r>
      <w:r>
        <w:rPr>
          <w:rFonts w:hint="eastAsia" w:ascii="宋体" w:hAnsi="宋体"/>
          <w:b/>
          <w:bCs/>
          <w:color w:val="auto"/>
          <w:sz w:val="24"/>
          <w:szCs w:val="24"/>
        </w:rPr>
        <w:t xml:space="preserve"> 中小企业声明函（工程）</w:t>
      </w:r>
    </w:p>
    <w:p w14:paraId="597B5C39">
      <w:pPr>
        <w:spacing w:line="360" w:lineRule="auto"/>
        <w:jc w:val="center"/>
        <w:rPr>
          <w:rFonts w:ascii="宋体" w:hAnsi="宋体"/>
          <w:b/>
          <w:bCs/>
          <w:color w:val="auto"/>
          <w:szCs w:val="21"/>
        </w:rPr>
      </w:pPr>
    </w:p>
    <w:p w14:paraId="4248AD7F">
      <w:pPr>
        <w:spacing w:line="360" w:lineRule="auto"/>
        <w:ind w:firstLine="707" w:firstLineChars="337"/>
        <w:jc w:val="left"/>
        <w:rPr>
          <w:color w:val="auto"/>
        </w:rPr>
      </w:pPr>
      <w:r>
        <w:rPr>
          <w:rFonts w:hint="eastAsia"/>
          <w:color w:val="auto"/>
          <w:lang w:val="en-US" w:eastAsia="zh-CN"/>
        </w:rPr>
        <w:t xml:space="preserve">本公司（联合体）郑重声明，根据《政府采购促进中小企业发展管理办法》（财库﹝2020﹞ 46 号）的规定，本公司（联合体）参加____________（单位名称）的________（项目名称）采购活动， 工程的施工单位全部为符合政策要求的中小企业（或者：服务全部由符合政策要求的中小企业承接）。相关企业（含联合体中的中小企业、签订分包意向协议的中小企业）的具体情况 </w:t>
      </w:r>
    </w:p>
    <w:p w14:paraId="010D44E7">
      <w:pPr>
        <w:spacing w:line="360" w:lineRule="auto"/>
        <w:ind w:firstLine="707" w:firstLineChars="337"/>
        <w:jc w:val="left"/>
        <w:rPr>
          <w:rFonts w:hint="eastAsia"/>
          <w:color w:val="auto"/>
          <w:lang w:val="en-US" w:eastAsia="zh-CN"/>
        </w:rPr>
      </w:pPr>
      <w:r>
        <w:rPr>
          <w:rFonts w:hint="eastAsia"/>
          <w:color w:val="auto"/>
          <w:lang w:val="en-US" w:eastAsia="zh-CN"/>
        </w:rPr>
        <w:t>如下：</w:t>
      </w:r>
    </w:p>
    <w:p w14:paraId="4D375CF6">
      <w:pPr>
        <w:spacing w:line="360" w:lineRule="auto"/>
        <w:ind w:firstLine="748" w:firstLineChars="337"/>
        <w:jc w:val="left"/>
        <w:rPr>
          <w:rFonts w:ascii="宋体" w:hAnsi="宋体" w:eastAsia="宋体" w:cs="宋体"/>
          <w:color w:val="auto"/>
          <w:sz w:val="21"/>
          <w:szCs w:val="21"/>
        </w:rPr>
      </w:pPr>
      <w:r>
        <w:rPr>
          <w:rFonts w:ascii="宋体" w:hAnsi="宋体" w:eastAsia="宋体" w:cs="宋体"/>
          <w:color w:val="auto"/>
          <w:spacing w:val="6"/>
          <w:sz w:val="21"/>
          <w:szCs w:val="21"/>
          <w:u w:val="none" w:color="auto"/>
        </w:rPr>
        <w:t>1.</w:t>
      </w:r>
      <w:r>
        <w:rPr>
          <w:rFonts w:ascii="宋体" w:hAnsi="宋体" w:eastAsia="宋体" w:cs="宋体"/>
          <w:color w:val="auto"/>
          <w:spacing w:val="6"/>
          <w:sz w:val="21"/>
          <w:szCs w:val="21"/>
          <w:u w:val="single" w:color="auto"/>
        </w:rPr>
        <w:t xml:space="preserve">      （标的名称</w:t>
      </w:r>
      <w:r>
        <w:rPr>
          <w:rFonts w:ascii="宋体" w:hAnsi="宋体" w:eastAsia="宋体" w:cs="宋体"/>
          <w:color w:val="auto"/>
          <w:spacing w:val="8"/>
          <w:sz w:val="21"/>
          <w:szCs w:val="21"/>
          <w:u w:val="single" w:color="auto"/>
        </w:rPr>
        <w:t>）</w:t>
      </w:r>
      <w:r>
        <w:rPr>
          <w:rFonts w:ascii="宋体" w:hAnsi="宋体" w:eastAsia="宋体" w:cs="宋体"/>
          <w:color w:val="auto"/>
          <w:spacing w:val="8"/>
          <w:sz w:val="21"/>
          <w:szCs w:val="21"/>
        </w:rPr>
        <w:t>，</w:t>
      </w:r>
      <w:r>
        <w:rPr>
          <w:rFonts w:ascii="宋体" w:hAnsi="宋体" w:eastAsia="宋体" w:cs="宋体"/>
          <w:color w:val="auto"/>
          <w:spacing w:val="6"/>
          <w:sz w:val="21"/>
          <w:szCs w:val="21"/>
        </w:rPr>
        <w:t>属于</w:t>
      </w:r>
      <w:r>
        <w:rPr>
          <w:rFonts w:ascii="宋体" w:hAnsi="宋体" w:eastAsia="宋体" w:cs="宋体"/>
          <w:color w:val="auto"/>
          <w:spacing w:val="6"/>
          <w:sz w:val="21"/>
          <w:szCs w:val="21"/>
          <w:u w:val="single" w:color="auto"/>
        </w:rPr>
        <w:t xml:space="preserve">        （采购文件中明确的所属行业</w:t>
      </w:r>
      <w:r>
        <w:rPr>
          <w:rFonts w:ascii="宋体" w:hAnsi="宋体" w:eastAsia="宋体" w:cs="宋体"/>
          <w:color w:val="auto"/>
          <w:spacing w:val="8"/>
          <w:sz w:val="21"/>
          <w:szCs w:val="21"/>
          <w:u w:val="single" w:color="auto"/>
        </w:rPr>
        <w:t>）</w:t>
      </w:r>
      <w:r>
        <w:rPr>
          <w:rFonts w:ascii="宋体" w:hAnsi="宋体" w:eastAsia="宋体" w:cs="宋体"/>
          <w:color w:val="auto"/>
          <w:spacing w:val="8"/>
          <w:sz w:val="21"/>
          <w:szCs w:val="21"/>
        </w:rPr>
        <w:t>；</w:t>
      </w:r>
      <w:r>
        <w:rPr>
          <w:rFonts w:ascii="宋体" w:hAnsi="宋体" w:eastAsia="宋体" w:cs="宋体"/>
          <w:color w:val="auto"/>
          <w:spacing w:val="6"/>
          <w:sz w:val="21"/>
          <w:szCs w:val="21"/>
        </w:rPr>
        <w:t>承建（承接）企业为</w:t>
      </w:r>
      <w:r>
        <w:rPr>
          <w:rFonts w:ascii="宋体" w:hAnsi="宋体" w:eastAsia="宋体" w:cs="宋体"/>
          <w:color w:val="auto"/>
          <w:spacing w:val="6"/>
          <w:sz w:val="21"/>
          <w:szCs w:val="21"/>
          <w:u w:val="single" w:color="auto"/>
        </w:rPr>
        <w:t xml:space="preserve">        （企业名称</w:t>
      </w:r>
      <w:r>
        <w:rPr>
          <w:rFonts w:ascii="宋体" w:hAnsi="宋体" w:eastAsia="宋体" w:cs="宋体"/>
          <w:color w:val="auto"/>
          <w:spacing w:val="-3"/>
          <w:sz w:val="21"/>
          <w:szCs w:val="21"/>
          <w:u w:val="single" w:color="auto"/>
        </w:rPr>
        <w:t>）</w:t>
      </w:r>
      <w:r>
        <w:rPr>
          <w:rFonts w:ascii="宋体" w:hAnsi="宋体" w:eastAsia="宋体" w:cs="宋体"/>
          <w:color w:val="auto"/>
          <w:spacing w:val="-3"/>
          <w:sz w:val="21"/>
          <w:szCs w:val="21"/>
        </w:rPr>
        <w:t>，</w:t>
      </w:r>
      <w:r>
        <w:rPr>
          <w:rFonts w:ascii="宋体" w:hAnsi="宋体" w:eastAsia="宋体" w:cs="宋体"/>
          <w:color w:val="auto"/>
          <w:spacing w:val="6"/>
          <w:sz w:val="21"/>
          <w:szCs w:val="21"/>
        </w:rPr>
        <w:t>从业人员</w:t>
      </w:r>
      <w:r>
        <w:rPr>
          <w:rFonts w:ascii="宋体" w:hAnsi="宋体" w:eastAsia="宋体" w:cs="宋体"/>
          <w:color w:val="auto"/>
          <w:spacing w:val="-98"/>
          <w:sz w:val="21"/>
          <w:szCs w:val="21"/>
        </w:rPr>
        <w:t xml:space="preserve"> </w:t>
      </w:r>
      <w:r>
        <w:rPr>
          <w:rFonts w:ascii="宋体" w:hAnsi="宋体" w:eastAsia="宋体" w:cs="宋体"/>
          <w:color w:val="auto"/>
          <w:spacing w:val="5"/>
          <w:sz w:val="21"/>
          <w:szCs w:val="21"/>
          <w:u w:val="single" w:color="auto"/>
        </w:rPr>
        <w:t xml:space="preserve">        </w:t>
      </w:r>
      <w:r>
        <w:rPr>
          <w:rFonts w:ascii="宋体" w:hAnsi="宋体" w:eastAsia="宋体" w:cs="宋体"/>
          <w:color w:val="auto"/>
          <w:spacing w:val="-89"/>
          <w:sz w:val="21"/>
          <w:szCs w:val="21"/>
        </w:rPr>
        <w:t xml:space="preserve"> </w:t>
      </w:r>
      <w:r>
        <w:rPr>
          <w:rFonts w:ascii="宋体" w:hAnsi="宋体" w:eastAsia="宋体" w:cs="宋体"/>
          <w:color w:val="auto"/>
          <w:spacing w:val="5"/>
          <w:sz w:val="21"/>
          <w:szCs w:val="21"/>
        </w:rPr>
        <w:t>人，营业收入为</w:t>
      </w:r>
      <w:r>
        <w:rPr>
          <w:rFonts w:ascii="宋体" w:hAnsi="宋体" w:eastAsia="宋体" w:cs="宋体"/>
          <w:color w:val="auto"/>
          <w:spacing w:val="-99"/>
          <w:sz w:val="21"/>
          <w:szCs w:val="21"/>
        </w:rPr>
        <w:t xml:space="preserve"> </w:t>
      </w:r>
      <w:r>
        <w:rPr>
          <w:rFonts w:ascii="宋体" w:hAnsi="宋体" w:eastAsia="宋体" w:cs="宋体"/>
          <w:color w:val="auto"/>
          <w:spacing w:val="5"/>
          <w:sz w:val="21"/>
          <w:szCs w:val="21"/>
          <w:u w:val="single" w:color="auto"/>
        </w:rPr>
        <w:t xml:space="preserve">        </w:t>
      </w:r>
      <w:r>
        <w:rPr>
          <w:rFonts w:ascii="宋体" w:hAnsi="宋体" w:eastAsia="宋体" w:cs="宋体"/>
          <w:color w:val="auto"/>
          <w:spacing w:val="-86"/>
          <w:sz w:val="21"/>
          <w:szCs w:val="21"/>
        </w:rPr>
        <w:t xml:space="preserve"> </w:t>
      </w:r>
      <w:r>
        <w:rPr>
          <w:rFonts w:ascii="宋体" w:hAnsi="宋体" w:eastAsia="宋体" w:cs="宋体"/>
          <w:color w:val="auto"/>
          <w:spacing w:val="5"/>
          <w:sz w:val="21"/>
          <w:szCs w:val="21"/>
        </w:rPr>
        <w:t>万元，资产总额</w:t>
      </w:r>
      <w:r>
        <w:rPr>
          <w:rFonts w:ascii="宋体" w:hAnsi="宋体" w:eastAsia="宋体" w:cs="宋体"/>
          <w:color w:val="auto"/>
          <w:spacing w:val="7"/>
          <w:sz w:val="21"/>
          <w:szCs w:val="21"/>
        </w:rPr>
        <w:t>为</w:t>
      </w:r>
      <w:r>
        <w:rPr>
          <w:rFonts w:ascii="宋体" w:hAnsi="宋体" w:eastAsia="宋体" w:cs="宋体"/>
          <w:color w:val="auto"/>
          <w:spacing w:val="7"/>
          <w:sz w:val="21"/>
          <w:szCs w:val="21"/>
          <w:u w:val="single" w:color="auto"/>
        </w:rPr>
        <w:t xml:space="preserve">        </w:t>
      </w:r>
      <w:r>
        <w:rPr>
          <w:rFonts w:ascii="宋体" w:hAnsi="宋体" w:eastAsia="宋体" w:cs="宋体"/>
          <w:color w:val="auto"/>
          <w:spacing w:val="-87"/>
          <w:sz w:val="21"/>
          <w:szCs w:val="21"/>
        </w:rPr>
        <w:t xml:space="preserve"> </w:t>
      </w:r>
      <w:r>
        <w:rPr>
          <w:rFonts w:ascii="宋体" w:hAnsi="宋体" w:eastAsia="宋体" w:cs="宋体"/>
          <w:color w:val="auto"/>
          <w:spacing w:val="7"/>
          <w:sz w:val="21"/>
          <w:szCs w:val="21"/>
        </w:rPr>
        <w:t>万元，属于</w:t>
      </w:r>
      <w:r>
        <w:rPr>
          <w:rFonts w:ascii="宋体" w:hAnsi="宋体" w:eastAsia="宋体" w:cs="宋体"/>
          <w:color w:val="auto"/>
          <w:spacing w:val="7"/>
          <w:sz w:val="21"/>
          <w:szCs w:val="21"/>
          <w:u w:val="single" w:color="auto"/>
        </w:rPr>
        <w:t xml:space="preserve">          （中型企业、小型企业、微型企业</w:t>
      </w:r>
      <w:r>
        <w:rPr>
          <w:rFonts w:ascii="宋体" w:hAnsi="宋体" w:eastAsia="宋体" w:cs="宋体"/>
          <w:color w:val="auto"/>
          <w:sz w:val="21"/>
          <w:szCs w:val="21"/>
          <w:u w:val="single" w:color="auto"/>
        </w:rPr>
        <w:t>）</w:t>
      </w:r>
      <w:r>
        <w:rPr>
          <w:rFonts w:ascii="宋体" w:hAnsi="宋体" w:eastAsia="宋体" w:cs="宋体"/>
          <w:color w:val="auto"/>
          <w:sz w:val="21"/>
          <w:szCs w:val="21"/>
        </w:rPr>
        <w:t>；</w:t>
      </w:r>
    </w:p>
    <w:p w14:paraId="0F1C6C20">
      <w:pPr>
        <w:spacing w:line="360" w:lineRule="auto"/>
        <w:ind w:firstLine="707" w:firstLineChars="337"/>
        <w:jc w:val="left"/>
        <w:rPr>
          <w:color w:val="auto"/>
        </w:rPr>
      </w:pPr>
      <w:r>
        <w:rPr>
          <w:color w:val="auto"/>
        </w:rPr>
        <w:t xml:space="preserve">…… </w:t>
      </w:r>
    </w:p>
    <w:p w14:paraId="0DCF39A0">
      <w:pPr>
        <w:spacing w:line="360" w:lineRule="auto"/>
        <w:ind w:firstLine="707" w:firstLineChars="337"/>
        <w:jc w:val="left"/>
        <w:rPr>
          <w:color w:val="auto"/>
        </w:rPr>
      </w:pPr>
      <w:r>
        <w:rPr>
          <w:rFonts w:hint="eastAsia"/>
          <w:color w:val="auto"/>
        </w:rPr>
        <w:t>以上企业，不属于大企业的分支机构，不存在控股股东为大企业的情形，也不存在与大企业的负责人为同一人的情形。</w:t>
      </w:r>
    </w:p>
    <w:p w14:paraId="437D5853">
      <w:pPr>
        <w:spacing w:line="360" w:lineRule="auto"/>
        <w:ind w:firstLine="707" w:firstLineChars="337"/>
        <w:jc w:val="left"/>
        <w:rPr>
          <w:color w:val="auto"/>
        </w:rPr>
      </w:pPr>
      <w:r>
        <w:rPr>
          <w:rFonts w:hint="eastAsia"/>
          <w:color w:val="auto"/>
        </w:rPr>
        <w:t>本企业对上述声明内容的真实性负责。如有虚假，将依法承担相应责任。</w:t>
      </w:r>
    </w:p>
    <w:p w14:paraId="3A425CE5">
      <w:pPr>
        <w:spacing w:line="360" w:lineRule="auto"/>
        <w:ind w:firstLine="707" w:firstLineChars="337"/>
        <w:jc w:val="left"/>
        <w:rPr>
          <w:color w:val="auto"/>
        </w:rPr>
      </w:pPr>
    </w:p>
    <w:p w14:paraId="1AC92094">
      <w:pPr>
        <w:spacing w:line="360" w:lineRule="auto"/>
        <w:ind w:firstLine="707" w:firstLineChars="337"/>
        <w:jc w:val="left"/>
        <w:rPr>
          <w:color w:val="auto"/>
        </w:rPr>
      </w:pPr>
    </w:p>
    <w:p w14:paraId="4462180C">
      <w:pPr>
        <w:spacing w:line="480" w:lineRule="auto"/>
        <w:ind w:firstLine="5957" w:firstLineChars="2837"/>
        <w:jc w:val="left"/>
        <w:rPr>
          <w:color w:val="auto"/>
        </w:rPr>
      </w:pPr>
      <w:r>
        <w:rPr>
          <w:rFonts w:hint="eastAsia"/>
          <w:color w:val="auto"/>
        </w:rPr>
        <w:t>企业名称（盖章）：</w:t>
      </w:r>
    </w:p>
    <w:p w14:paraId="349160C8">
      <w:pPr>
        <w:spacing w:line="480" w:lineRule="auto"/>
        <w:ind w:firstLine="5957" w:firstLineChars="2837"/>
        <w:jc w:val="left"/>
        <w:rPr>
          <w:rFonts w:cs="Arial" w:asciiTheme="minorEastAsia" w:hAnsiTheme="minorEastAsia"/>
          <w:color w:val="auto"/>
          <w:szCs w:val="21"/>
        </w:rPr>
      </w:pPr>
      <w:r>
        <w:rPr>
          <w:rFonts w:hint="eastAsia"/>
          <w:color w:val="auto"/>
        </w:rPr>
        <w:t>日期：</w:t>
      </w:r>
    </w:p>
    <w:p w14:paraId="748208AB">
      <w:pPr>
        <w:spacing w:line="480" w:lineRule="auto"/>
        <w:ind w:left="4358" w:leftChars="2075"/>
        <w:rPr>
          <w:rFonts w:cs="Arial" w:asciiTheme="minorEastAsia" w:hAnsiTheme="minorEastAsia"/>
          <w:color w:val="auto"/>
          <w:szCs w:val="21"/>
        </w:rPr>
      </w:pPr>
    </w:p>
    <w:p w14:paraId="1A446DE9">
      <w:pPr>
        <w:widowControl/>
        <w:spacing w:before="100" w:beforeAutospacing="1" w:after="100" w:afterAutospacing="1" w:line="360" w:lineRule="auto"/>
        <w:contextualSpacing/>
        <w:jc w:val="left"/>
        <w:rPr>
          <w:rFonts w:ascii="宋体" w:hAnsi="宋体"/>
          <w:color w:val="auto"/>
          <w:szCs w:val="21"/>
        </w:rPr>
      </w:pPr>
      <w:r>
        <w:rPr>
          <w:rFonts w:hint="eastAsia" w:ascii="宋体" w:hAnsi="宋体"/>
          <w:color w:val="auto"/>
          <w:szCs w:val="21"/>
        </w:rPr>
        <w:t>说明：</w:t>
      </w:r>
    </w:p>
    <w:p w14:paraId="06D23E0E">
      <w:pPr>
        <w:widowControl/>
        <w:spacing w:before="100" w:beforeAutospacing="1" w:after="100" w:afterAutospacing="1" w:line="360" w:lineRule="auto"/>
        <w:contextualSpacing/>
        <w:jc w:val="left"/>
        <w:rPr>
          <w:rFonts w:ascii="宋体" w:hAnsi="宋体" w:cs="Arial"/>
          <w:color w:val="auto"/>
          <w:kern w:val="0"/>
          <w:szCs w:val="21"/>
        </w:rPr>
      </w:pPr>
      <w:r>
        <w:rPr>
          <w:rFonts w:hint="eastAsia" w:ascii="宋体" w:hAnsi="宋体" w:cs="Arial"/>
          <w:color w:val="auto"/>
          <w:kern w:val="0"/>
          <w:szCs w:val="21"/>
        </w:rPr>
        <w:t>1、</w:t>
      </w:r>
      <w:r>
        <w:rPr>
          <w:rFonts w:hint="eastAsia"/>
          <w:color w:val="auto"/>
        </w:rPr>
        <w:t>从业人员、营业收入、资产总额填报上一年度数据，无上一年度数据的新成立企业可不填报。</w:t>
      </w:r>
    </w:p>
    <w:p w14:paraId="136AEF4F">
      <w:pPr>
        <w:widowControl/>
        <w:spacing w:before="100" w:beforeAutospacing="1" w:after="100" w:afterAutospacing="1" w:line="360" w:lineRule="auto"/>
        <w:contextualSpacing/>
        <w:jc w:val="left"/>
        <w:rPr>
          <w:rFonts w:ascii="宋体" w:hAnsi="宋体" w:cs="Arial"/>
          <w:color w:val="auto"/>
          <w:kern w:val="0"/>
          <w:szCs w:val="21"/>
        </w:rPr>
      </w:pPr>
      <w:r>
        <w:rPr>
          <w:rFonts w:hint="eastAsia" w:ascii="宋体" w:hAnsi="宋体" w:cs="Arial"/>
          <w:color w:val="auto"/>
          <w:kern w:val="0"/>
          <w:szCs w:val="21"/>
        </w:rPr>
        <w:t>2、中小企业参加政府采购活动，应当出具</w:t>
      </w:r>
      <w:r>
        <w:rPr>
          <w:rFonts w:hint="eastAsia"/>
          <w:color w:val="auto"/>
        </w:rPr>
        <w:t>《中小企业声明函》，否则不得享受相关中小企业扶持政</w:t>
      </w:r>
      <w:r>
        <w:rPr>
          <w:rFonts w:hint="eastAsia" w:ascii="宋体" w:hAnsi="宋体" w:cs="Arial"/>
          <w:color w:val="auto"/>
          <w:kern w:val="0"/>
          <w:szCs w:val="21"/>
        </w:rPr>
        <w:t>策。</w:t>
      </w:r>
    </w:p>
    <w:p w14:paraId="1BACF762">
      <w:pPr>
        <w:autoSpaceDE w:val="0"/>
        <w:autoSpaceDN w:val="0"/>
        <w:adjustRightInd w:val="0"/>
        <w:spacing w:line="360" w:lineRule="auto"/>
        <w:jc w:val="center"/>
        <w:outlineLvl w:val="0"/>
        <w:rPr>
          <w:rFonts w:ascii="宋体" w:hAnsi="宋体"/>
          <w:b/>
          <w:bCs/>
          <w:color w:val="auto"/>
          <w:sz w:val="24"/>
          <w:szCs w:val="24"/>
        </w:rPr>
      </w:pPr>
    </w:p>
    <w:p w14:paraId="42B94B1D">
      <w:pPr>
        <w:widowControl/>
        <w:spacing w:before="100" w:beforeAutospacing="1" w:after="100" w:afterAutospacing="1" w:line="360" w:lineRule="auto"/>
        <w:jc w:val="center"/>
        <w:rPr>
          <w:rFonts w:ascii="宋体" w:hAnsi="宋体"/>
          <w:b/>
          <w:bCs/>
          <w:color w:val="auto"/>
          <w:sz w:val="24"/>
          <w:szCs w:val="24"/>
        </w:rPr>
      </w:pPr>
    </w:p>
    <w:p w14:paraId="59E78580">
      <w:pPr>
        <w:autoSpaceDE w:val="0"/>
        <w:autoSpaceDN w:val="0"/>
        <w:adjustRightInd w:val="0"/>
        <w:spacing w:line="360" w:lineRule="auto"/>
        <w:jc w:val="center"/>
        <w:outlineLvl w:val="0"/>
        <w:rPr>
          <w:rFonts w:hint="eastAsia" w:ascii="宋体" w:hAnsi="宋体"/>
          <w:b/>
          <w:bCs/>
          <w:color w:val="auto"/>
          <w:sz w:val="24"/>
          <w:szCs w:val="24"/>
          <w:lang w:val="en-US" w:eastAsia="zh-CN"/>
        </w:rPr>
      </w:pPr>
      <w:bookmarkStart w:id="1" w:name="OLE_LINK14"/>
      <w:bookmarkStart w:id="2" w:name="OLE_LINK13"/>
    </w:p>
    <w:p w14:paraId="06643019">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2168161C">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6276416D">
      <w:pPr>
        <w:autoSpaceDE w:val="0"/>
        <w:autoSpaceDN w:val="0"/>
        <w:adjustRightInd w:val="0"/>
        <w:spacing w:line="360" w:lineRule="auto"/>
        <w:jc w:val="center"/>
        <w:outlineLvl w:val="0"/>
        <w:rPr>
          <w:rFonts w:hint="eastAsia" w:ascii="宋体" w:hAnsi="宋体"/>
          <w:b/>
          <w:bCs/>
          <w:color w:val="auto"/>
          <w:sz w:val="24"/>
          <w:szCs w:val="24"/>
          <w:lang w:val="en-US" w:eastAsia="zh-CN"/>
        </w:rPr>
      </w:pPr>
    </w:p>
    <w:p w14:paraId="441CED07">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lang w:val="en-US" w:eastAsia="zh-CN"/>
        </w:rPr>
        <w:t xml:space="preserve">3.7 </w:t>
      </w:r>
      <w:r>
        <w:rPr>
          <w:rFonts w:hint="eastAsia" w:ascii="宋体" w:hAnsi="宋体"/>
          <w:b/>
          <w:bCs/>
          <w:color w:val="auto"/>
          <w:sz w:val="24"/>
          <w:szCs w:val="24"/>
        </w:rPr>
        <w:t xml:space="preserve"> 残疾人福利性单位声明函</w:t>
      </w:r>
    </w:p>
    <w:bookmarkEnd w:id="1"/>
    <w:bookmarkEnd w:id="2"/>
    <w:p w14:paraId="118EEF08">
      <w:pPr>
        <w:spacing w:line="360" w:lineRule="auto"/>
        <w:rPr>
          <w:rFonts w:ascii="宋体" w:hAnsi="宋体"/>
          <w:color w:val="auto"/>
          <w:szCs w:val="21"/>
        </w:rPr>
      </w:pPr>
    </w:p>
    <w:p w14:paraId="784D9F3E">
      <w:pPr>
        <w:spacing w:line="360" w:lineRule="auto"/>
        <w:ind w:firstLine="420" w:firstLineChars="200"/>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E8CF65E">
      <w:pPr>
        <w:spacing w:line="360" w:lineRule="auto"/>
        <w:ind w:firstLine="420" w:firstLineChars="200"/>
        <w:rPr>
          <w:rFonts w:ascii="宋体" w:hAnsi="宋体"/>
          <w:color w:val="auto"/>
          <w:szCs w:val="21"/>
        </w:rPr>
      </w:pPr>
      <w:r>
        <w:rPr>
          <w:rFonts w:hint="eastAsia" w:ascii="宋体" w:hAnsi="宋体"/>
          <w:color w:val="auto"/>
          <w:szCs w:val="21"/>
        </w:rPr>
        <w:t>本单位对上述声明的真实性负责。如有虚假，将依法承担相应责任。</w:t>
      </w:r>
    </w:p>
    <w:p w14:paraId="5CE01B55">
      <w:pPr>
        <w:spacing w:line="360" w:lineRule="auto"/>
        <w:rPr>
          <w:rFonts w:ascii="宋体" w:hAnsi="宋体"/>
          <w:color w:val="auto"/>
          <w:szCs w:val="21"/>
        </w:rPr>
      </w:pPr>
    </w:p>
    <w:p w14:paraId="56552980">
      <w:pPr>
        <w:spacing w:line="360" w:lineRule="auto"/>
        <w:rPr>
          <w:rFonts w:ascii="宋体" w:hAnsi="宋体"/>
          <w:color w:val="auto"/>
          <w:szCs w:val="21"/>
        </w:rPr>
      </w:pPr>
    </w:p>
    <w:p w14:paraId="74E6E7FE">
      <w:pPr>
        <w:spacing w:line="360" w:lineRule="auto"/>
        <w:rPr>
          <w:rFonts w:ascii="宋体" w:hAnsi="宋体"/>
          <w:color w:val="auto"/>
          <w:szCs w:val="21"/>
        </w:rPr>
      </w:pPr>
    </w:p>
    <w:p w14:paraId="41B38D46">
      <w:pPr>
        <w:adjustRightInd w:val="0"/>
        <w:snapToGrid w:val="0"/>
        <w:spacing w:line="360" w:lineRule="auto"/>
        <w:ind w:firstLine="3150" w:firstLineChars="1500"/>
        <w:rPr>
          <w:rFonts w:cs="宋体" w:asciiTheme="minorEastAsia" w:hAnsiTheme="minorEastAsia"/>
          <w:color w:val="auto"/>
          <w:szCs w:val="21"/>
        </w:rPr>
      </w:pPr>
      <w:r>
        <w:rPr>
          <w:rFonts w:hint="eastAsia" w:ascii="宋体" w:hAnsi="宋体"/>
          <w:color w:val="auto"/>
          <w:szCs w:val="21"/>
        </w:rPr>
        <w:t>单位名称（盖章）</w:t>
      </w:r>
      <w:r>
        <w:rPr>
          <w:rFonts w:hint="eastAsia" w:cs="宋体" w:asciiTheme="minorEastAsia" w:hAnsiTheme="minorEastAsia"/>
          <w:color w:val="auto"/>
          <w:szCs w:val="21"/>
        </w:rPr>
        <w:t>：</w:t>
      </w:r>
    </w:p>
    <w:p w14:paraId="1933F51C">
      <w:pPr>
        <w:spacing w:line="480" w:lineRule="auto"/>
        <w:ind w:left="4358" w:leftChars="2075"/>
        <w:rPr>
          <w:rFonts w:cs="Arial" w:asciiTheme="minorEastAsia" w:hAnsiTheme="minorEastAsia"/>
          <w:color w:val="auto"/>
          <w:szCs w:val="21"/>
        </w:rPr>
      </w:pPr>
      <w:r>
        <w:rPr>
          <w:rFonts w:hint="eastAsia" w:cs="Arial" w:asciiTheme="minorEastAsia" w:hAnsiTheme="minorEastAsia"/>
          <w:color w:val="auto"/>
          <w:szCs w:val="21"/>
        </w:rPr>
        <w:t xml:space="preserve"> 日    期：      年    月    日</w:t>
      </w:r>
    </w:p>
    <w:p w14:paraId="26B54D3B">
      <w:pPr>
        <w:widowControl/>
        <w:spacing w:before="100" w:beforeAutospacing="1" w:after="100" w:afterAutospacing="1" w:line="360" w:lineRule="auto"/>
        <w:jc w:val="center"/>
        <w:rPr>
          <w:rFonts w:ascii="宋体" w:hAnsi="宋体"/>
          <w:b/>
          <w:bCs/>
          <w:color w:val="auto"/>
          <w:sz w:val="24"/>
          <w:szCs w:val="24"/>
        </w:rPr>
      </w:pPr>
    </w:p>
    <w:p w14:paraId="4386835F">
      <w:pPr>
        <w:widowControl/>
        <w:spacing w:before="100" w:beforeAutospacing="1" w:after="100" w:afterAutospacing="1" w:line="360" w:lineRule="auto"/>
        <w:jc w:val="center"/>
        <w:rPr>
          <w:rFonts w:ascii="宋体" w:hAnsi="宋体"/>
          <w:b/>
          <w:bCs/>
          <w:color w:val="auto"/>
          <w:sz w:val="24"/>
          <w:szCs w:val="24"/>
        </w:rPr>
      </w:pPr>
    </w:p>
    <w:p w14:paraId="1FFA2222">
      <w:pPr>
        <w:widowControl/>
        <w:jc w:val="left"/>
        <w:rPr>
          <w:rFonts w:ascii="宋体" w:hAnsi="宋体"/>
          <w:b/>
          <w:bCs/>
          <w:color w:val="auto"/>
          <w:sz w:val="24"/>
          <w:szCs w:val="24"/>
        </w:rPr>
      </w:pPr>
      <w:r>
        <w:rPr>
          <w:rFonts w:ascii="宋体" w:hAnsi="宋体"/>
          <w:b/>
          <w:bCs/>
          <w:color w:val="auto"/>
          <w:sz w:val="24"/>
          <w:szCs w:val="24"/>
        </w:rPr>
        <w:br w:type="page"/>
      </w:r>
    </w:p>
    <w:p w14:paraId="1D2264BF">
      <w:pPr>
        <w:spacing w:line="360" w:lineRule="auto"/>
        <w:jc w:val="center"/>
        <w:rPr>
          <w:rFonts w:hint="eastAsia" w:ascii="宋体" w:hAnsi="宋体"/>
          <w:b/>
          <w:bCs/>
          <w:color w:val="auto"/>
          <w:sz w:val="24"/>
          <w:szCs w:val="24"/>
        </w:rPr>
      </w:pPr>
    </w:p>
    <w:p w14:paraId="24FB3A01">
      <w:pPr>
        <w:spacing w:line="360" w:lineRule="auto"/>
        <w:jc w:val="center"/>
        <w:rPr>
          <w:rFonts w:ascii="宋体" w:hAnsi="宋体"/>
          <w:b/>
          <w:bCs/>
          <w:color w:val="auto"/>
          <w:sz w:val="24"/>
          <w:szCs w:val="24"/>
        </w:rPr>
      </w:pPr>
      <w:r>
        <w:rPr>
          <w:rFonts w:hint="eastAsia" w:ascii="宋体" w:hAnsi="宋体"/>
          <w:b/>
          <w:bCs/>
          <w:color w:val="auto"/>
          <w:sz w:val="24"/>
          <w:szCs w:val="24"/>
        </w:rPr>
        <w:t>3.</w:t>
      </w:r>
      <w:r>
        <w:rPr>
          <w:rFonts w:hint="eastAsia" w:ascii="宋体" w:hAnsi="宋体"/>
          <w:b/>
          <w:bCs/>
          <w:color w:val="auto"/>
          <w:sz w:val="24"/>
          <w:szCs w:val="24"/>
          <w:lang w:val="en-US" w:eastAsia="zh-CN"/>
        </w:rPr>
        <w:t>8</w:t>
      </w:r>
      <w:r>
        <w:rPr>
          <w:rFonts w:hint="eastAsia" w:ascii="宋体" w:hAnsi="宋体"/>
          <w:b/>
          <w:bCs/>
          <w:color w:val="auto"/>
          <w:sz w:val="24"/>
          <w:szCs w:val="24"/>
          <w:lang w:eastAsia="zh-CN"/>
        </w:rPr>
        <w:t>供应商</w:t>
      </w:r>
      <w:r>
        <w:rPr>
          <w:rFonts w:hint="eastAsia" w:ascii="宋体" w:hAnsi="宋体"/>
          <w:b/>
          <w:bCs/>
          <w:color w:val="auto"/>
          <w:sz w:val="24"/>
          <w:szCs w:val="24"/>
        </w:rPr>
        <w:t>提供与参加本项目投标的其他供应商之间，单位负责人不为同一人并且不存在直接控股、管理关系承诺函</w:t>
      </w:r>
    </w:p>
    <w:p w14:paraId="767D751F">
      <w:pPr>
        <w:spacing w:line="360" w:lineRule="auto"/>
        <w:jc w:val="center"/>
        <w:rPr>
          <w:rFonts w:ascii="宋体" w:hAnsi="宋体"/>
          <w:bCs/>
          <w:color w:val="auto"/>
          <w:sz w:val="24"/>
          <w:szCs w:val="24"/>
        </w:rPr>
      </w:pPr>
      <w:r>
        <w:rPr>
          <w:rFonts w:hint="eastAsia" w:ascii="宋体" w:hAnsi="宋体"/>
          <w:bCs/>
          <w:color w:val="auto"/>
          <w:sz w:val="24"/>
          <w:szCs w:val="24"/>
        </w:rPr>
        <w:t>（承诺函格式自拟）</w:t>
      </w:r>
    </w:p>
    <w:p w14:paraId="6C457CA2">
      <w:pPr>
        <w:autoSpaceDE w:val="0"/>
        <w:autoSpaceDN w:val="0"/>
        <w:adjustRightInd w:val="0"/>
        <w:spacing w:line="360" w:lineRule="auto"/>
        <w:jc w:val="center"/>
        <w:outlineLvl w:val="0"/>
        <w:rPr>
          <w:rFonts w:ascii="宋体" w:hAnsi="宋体"/>
          <w:b/>
          <w:bCs/>
          <w:color w:val="auto"/>
          <w:sz w:val="24"/>
          <w:szCs w:val="24"/>
        </w:rPr>
      </w:pPr>
    </w:p>
    <w:p w14:paraId="132106F7">
      <w:pPr>
        <w:autoSpaceDE w:val="0"/>
        <w:autoSpaceDN w:val="0"/>
        <w:adjustRightInd w:val="0"/>
        <w:spacing w:line="360" w:lineRule="auto"/>
        <w:jc w:val="center"/>
        <w:outlineLvl w:val="0"/>
        <w:rPr>
          <w:rFonts w:ascii="宋体" w:hAnsi="宋体"/>
          <w:b/>
          <w:bCs/>
          <w:color w:val="auto"/>
          <w:sz w:val="24"/>
          <w:szCs w:val="24"/>
        </w:rPr>
      </w:pPr>
    </w:p>
    <w:p w14:paraId="1BA7F302">
      <w:pPr>
        <w:widowControl/>
        <w:jc w:val="left"/>
        <w:rPr>
          <w:rFonts w:ascii="宋体" w:hAnsi="宋体"/>
          <w:b/>
          <w:bCs/>
          <w:color w:val="auto"/>
          <w:sz w:val="24"/>
          <w:szCs w:val="24"/>
        </w:rPr>
      </w:pPr>
      <w:r>
        <w:rPr>
          <w:rFonts w:hint="eastAsia" w:ascii="宋体" w:hAnsi="宋体"/>
          <w:b/>
          <w:bCs/>
          <w:color w:val="auto"/>
          <w:sz w:val="24"/>
          <w:szCs w:val="24"/>
        </w:rPr>
        <w:t>3.</w:t>
      </w:r>
      <w:r>
        <w:rPr>
          <w:rFonts w:hint="eastAsia" w:ascii="宋体" w:hAnsi="宋体"/>
          <w:b/>
          <w:bCs/>
          <w:color w:val="auto"/>
          <w:sz w:val="24"/>
          <w:szCs w:val="24"/>
          <w:lang w:val="en-US" w:eastAsia="zh-CN"/>
        </w:rPr>
        <w:t>9</w:t>
      </w:r>
      <w:r>
        <w:rPr>
          <w:rFonts w:hint="eastAsia" w:ascii="宋体" w:hAnsi="宋体"/>
          <w:b/>
          <w:bCs/>
          <w:color w:val="auto"/>
          <w:sz w:val="24"/>
          <w:szCs w:val="24"/>
          <w:lang w:eastAsia="zh-CN"/>
        </w:rPr>
        <w:t>供应商</w:t>
      </w:r>
      <w:r>
        <w:rPr>
          <w:rFonts w:hint="eastAsia" w:ascii="宋体" w:hAnsi="宋体"/>
          <w:b/>
          <w:bCs/>
          <w:color w:val="auto"/>
          <w:sz w:val="24"/>
          <w:szCs w:val="24"/>
        </w:rPr>
        <w:t>提供未为本项目提供整体设计、规范编制或者项目管理、监理、检测等服务承诺函</w:t>
      </w:r>
    </w:p>
    <w:p w14:paraId="722ECFB6">
      <w:pPr>
        <w:spacing w:line="360" w:lineRule="auto"/>
        <w:jc w:val="center"/>
        <w:rPr>
          <w:rFonts w:ascii="宋体" w:hAnsi="宋体"/>
          <w:bCs/>
          <w:color w:val="auto"/>
          <w:sz w:val="24"/>
          <w:szCs w:val="24"/>
        </w:rPr>
      </w:pPr>
      <w:r>
        <w:rPr>
          <w:rFonts w:hint="eastAsia" w:ascii="宋体" w:hAnsi="宋体"/>
          <w:bCs/>
          <w:color w:val="auto"/>
          <w:sz w:val="24"/>
          <w:szCs w:val="24"/>
        </w:rPr>
        <w:t>（承诺函格式自拟）</w:t>
      </w:r>
    </w:p>
    <w:p w14:paraId="07AAFF49">
      <w:pPr>
        <w:autoSpaceDE w:val="0"/>
        <w:autoSpaceDN w:val="0"/>
        <w:adjustRightInd w:val="0"/>
        <w:spacing w:line="360" w:lineRule="auto"/>
        <w:jc w:val="center"/>
        <w:outlineLvl w:val="0"/>
        <w:rPr>
          <w:rFonts w:ascii="宋体" w:hAnsi="宋体"/>
          <w:b/>
          <w:bCs/>
          <w:color w:val="auto"/>
          <w:sz w:val="24"/>
          <w:szCs w:val="24"/>
        </w:rPr>
      </w:pPr>
    </w:p>
    <w:p w14:paraId="3A53F802">
      <w:pPr>
        <w:autoSpaceDE w:val="0"/>
        <w:autoSpaceDN w:val="0"/>
        <w:adjustRightInd w:val="0"/>
        <w:spacing w:line="360" w:lineRule="auto"/>
        <w:jc w:val="center"/>
        <w:outlineLvl w:val="0"/>
        <w:rPr>
          <w:rFonts w:ascii="宋体" w:hAnsi="宋体"/>
          <w:b/>
          <w:bCs/>
          <w:color w:val="auto"/>
          <w:sz w:val="24"/>
          <w:szCs w:val="24"/>
        </w:rPr>
      </w:pPr>
    </w:p>
    <w:p w14:paraId="7DBEDEAB">
      <w:pPr>
        <w:widowControl/>
        <w:jc w:val="left"/>
        <w:rPr>
          <w:rFonts w:ascii="宋体" w:hAnsi="宋体"/>
          <w:b/>
          <w:bCs/>
          <w:color w:val="auto"/>
          <w:sz w:val="24"/>
          <w:szCs w:val="24"/>
        </w:rPr>
      </w:pPr>
    </w:p>
    <w:p w14:paraId="5C20A084">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rPr>
        <w:t>3.</w:t>
      </w:r>
      <w:r>
        <w:rPr>
          <w:rFonts w:hint="eastAsia" w:ascii="宋体" w:hAnsi="宋体"/>
          <w:b/>
          <w:bCs/>
          <w:color w:val="auto"/>
          <w:sz w:val="24"/>
          <w:szCs w:val="24"/>
          <w:lang w:val="en-US" w:eastAsia="zh-CN"/>
        </w:rPr>
        <w:t xml:space="preserve">10   </w:t>
      </w:r>
      <w:r>
        <w:rPr>
          <w:rFonts w:hint="eastAsia" w:ascii="宋体" w:hAnsi="宋体"/>
          <w:b/>
          <w:bCs/>
          <w:color w:val="auto"/>
          <w:sz w:val="24"/>
          <w:szCs w:val="24"/>
        </w:rPr>
        <w:t xml:space="preserve">其他资格证书或材料 </w:t>
      </w:r>
    </w:p>
    <w:p w14:paraId="7384DF96">
      <w:pPr>
        <w:autoSpaceDE w:val="0"/>
        <w:autoSpaceDN w:val="0"/>
        <w:adjustRightInd w:val="0"/>
        <w:spacing w:line="360" w:lineRule="auto"/>
        <w:jc w:val="center"/>
        <w:outlineLvl w:val="0"/>
        <w:rPr>
          <w:rFonts w:hAnsi="宋体" w:eastAsia="宋体"/>
          <w:b/>
          <w:snapToGrid w:val="0"/>
          <w:color w:val="auto"/>
          <w:kern w:val="0"/>
          <w:sz w:val="36"/>
          <w:szCs w:val="36"/>
        </w:rPr>
      </w:pPr>
    </w:p>
    <w:p w14:paraId="2BBD2D77">
      <w:pPr>
        <w:autoSpaceDE w:val="0"/>
        <w:autoSpaceDN w:val="0"/>
        <w:adjustRightInd w:val="0"/>
        <w:spacing w:line="360" w:lineRule="auto"/>
        <w:jc w:val="center"/>
        <w:outlineLvl w:val="0"/>
        <w:rPr>
          <w:rFonts w:hAnsi="宋体" w:eastAsia="宋体"/>
          <w:b/>
          <w:snapToGrid w:val="0"/>
          <w:color w:val="auto"/>
          <w:kern w:val="0"/>
          <w:sz w:val="36"/>
          <w:szCs w:val="36"/>
        </w:rPr>
      </w:pPr>
    </w:p>
    <w:p w14:paraId="1503A73A">
      <w:pPr>
        <w:autoSpaceDE w:val="0"/>
        <w:autoSpaceDN w:val="0"/>
        <w:adjustRightInd w:val="0"/>
        <w:spacing w:line="360" w:lineRule="auto"/>
        <w:jc w:val="center"/>
        <w:outlineLvl w:val="0"/>
        <w:rPr>
          <w:rFonts w:hAnsi="宋体" w:eastAsia="宋体"/>
          <w:b/>
          <w:snapToGrid w:val="0"/>
          <w:color w:val="auto"/>
          <w:kern w:val="0"/>
          <w:sz w:val="36"/>
          <w:szCs w:val="36"/>
        </w:rPr>
      </w:pPr>
    </w:p>
    <w:p w14:paraId="3D40661A">
      <w:pPr>
        <w:autoSpaceDE w:val="0"/>
        <w:autoSpaceDN w:val="0"/>
        <w:adjustRightInd w:val="0"/>
        <w:spacing w:line="360" w:lineRule="auto"/>
        <w:jc w:val="center"/>
        <w:outlineLvl w:val="0"/>
        <w:rPr>
          <w:rFonts w:hAnsi="宋体" w:eastAsia="宋体"/>
          <w:b/>
          <w:snapToGrid w:val="0"/>
          <w:color w:val="auto"/>
          <w:kern w:val="0"/>
          <w:sz w:val="36"/>
          <w:szCs w:val="36"/>
        </w:rPr>
      </w:pPr>
    </w:p>
    <w:p w14:paraId="615437B5">
      <w:pPr>
        <w:autoSpaceDE w:val="0"/>
        <w:autoSpaceDN w:val="0"/>
        <w:adjustRightInd w:val="0"/>
        <w:spacing w:line="360" w:lineRule="auto"/>
        <w:jc w:val="center"/>
        <w:rPr>
          <w:rFonts w:cs="黑体" w:asciiTheme="minorEastAsia" w:hAnsiTheme="minorEastAsia"/>
          <w:b/>
          <w:bCs/>
          <w:color w:val="auto"/>
          <w:sz w:val="44"/>
          <w:szCs w:val="44"/>
          <w:lang w:val="zh-CN"/>
        </w:rPr>
      </w:pPr>
    </w:p>
    <w:p w14:paraId="511CBA4D">
      <w:pPr>
        <w:autoSpaceDE w:val="0"/>
        <w:autoSpaceDN w:val="0"/>
        <w:adjustRightInd w:val="0"/>
        <w:spacing w:line="360" w:lineRule="auto"/>
        <w:jc w:val="center"/>
        <w:rPr>
          <w:rFonts w:cs="黑体" w:asciiTheme="minorEastAsia" w:hAnsiTheme="minorEastAsia"/>
          <w:b/>
          <w:bCs/>
          <w:color w:val="auto"/>
          <w:sz w:val="44"/>
          <w:szCs w:val="44"/>
          <w:lang w:val="zh-CN"/>
        </w:rPr>
      </w:pPr>
    </w:p>
    <w:p w14:paraId="61FF956A">
      <w:pPr>
        <w:autoSpaceDE w:val="0"/>
        <w:autoSpaceDN w:val="0"/>
        <w:adjustRightInd w:val="0"/>
        <w:spacing w:line="360" w:lineRule="auto"/>
        <w:jc w:val="center"/>
        <w:rPr>
          <w:rFonts w:cs="黑体" w:asciiTheme="minorEastAsia" w:hAnsiTheme="minorEastAsia"/>
          <w:b/>
          <w:bCs/>
          <w:color w:val="auto"/>
          <w:sz w:val="44"/>
          <w:szCs w:val="44"/>
          <w:lang w:val="zh-CN"/>
        </w:rPr>
      </w:pPr>
    </w:p>
    <w:p w14:paraId="02D36D25">
      <w:pPr>
        <w:autoSpaceDE w:val="0"/>
        <w:autoSpaceDN w:val="0"/>
        <w:adjustRightInd w:val="0"/>
        <w:spacing w:line="360" w:lineRule="auto"/>
        <w:jc w:val="center"/>
        <w:rPr>
          <w:rFonts w:cs="黑体" w:asciiTheme="minorEastAsia" w:hAnsiTheme="minorEastAsia"/>
          <w:b/>
          <w:bCs/>
          <w:color w:val="auto"/>
          <w:sz w:val="44"/>
          <w:szCs w:val="44"/>
          <w:lang w:val="zh-CN"/>
        </w:rPr>
      </w:pPr>
    </w:p>
    <w:p w14:paraId="6539ED3E">
      <w:pPr>
        <w:autoSpaceDE w:val="0"/>
        <w:autoSpaceDN w:val="0"/>
        <w:adjustRightInd w:val="0"/>
        <w:spacing w:line="360" w:lineRule="auto"/>
        <w:jc w:val="center"/>
        <w:rPr>
          <w:rFonts w:cs="黑体" w:asciiTheme="minorEastAsia" w:hAnsiTheme="minorEastAsia"/>
          <w:b/>
          <w:bCs/>
          <w:color w:val="auto"/>
          <w:sz w:val="44"/>
          <w:szCs w:val="44"/>
          <w:lang w:val="zh-CN"/>
        </w:rPr>
      </w:pPr>
    </w:p>
    <w:p w14:paraId="4BE491C5">
      <w:pPr>
        <w:autoSpaceDE w:val="0"/>
        <w:autoSpaceDN w:val="0"/>
        <w:adjustRightInd w:val="0"/>
        <w:spacing w:line="360" w:lineRule="auto"/>
        <w:jc w:val="center"/>
        <w:rPr>
          <w:rFonts w:cs="黑体" w:asciiTheme="minorEastAsia" w:hAnsiTheme="minorEastAsia"/>
          <w:b/>
          <w:bCs/>
          <w:color w:val="auto"/>
          <w:sz w:val="44"/>
          <w:szCs w:val="44"/>
          <w:lang w:val="zh-CN"/>
        </w:rPr>
      </w:pPr>
    </w:p>
    <w:p w14:paraId="37201497">
      <w:pPr>
        <w:autoSpaceDE w:val="0"/>
        <w:autoSpaceDN w:val="0"/>
        <w:adjustRightInd w:val="0"/>
        <w:spacing w:line="360" w:lineRule="auto"/>
        <w:jc w:val="center"/>
        <w:outlineLvl w:val="0"/>
        <w:rPr>
          <w:rFonts w:hAnsi="宋体" w:eastAsia="宋体"/>
          <w:b/>
          <w:snapToGrid w:val="0"/>
          <w:color w:val="auto"/>
          <w:kern w:val="0"/>
          <w:sz w:val="36"/>
          <w:szCs w:val="36"/>
        </w:rPr>
      </w:pPr>
    </w:p>
    <w:p w14:paraId="23C9FACC">
      <w:pPr>
        <w:autoSpaceDE w:val="0"/>
        <w:autoSpaceDN w:val="0"/>
        <w:adjustRightInd w:val="0"/>
        <w:spacing w:line="360" w:lineRule="auto"/>
        <w:jc w:val="center"/>
        <w:outlineLvl w:val="0"/>
        <w:rPr>
          <w:rFonts w:hAnsi="宋体" w:eastAsia="宋体"/>
          <w:b/>
          <w:snapToGrid w:val="0"/>
          <w:color w:val="auto"/>
          <w:kern w:val="0"/>
          <w:sz w:val="36"/>
          <w:szCs w:val="36"/>
        </w:rPr>
      </w:pPr>
    </w:p>
    <w:p w14:paraId="0791BD14">
      <w:pPr>
        <w:autoSpaceDE w:val="0"/>
        <w:autoSpaceDN w:val="0"/>
        <w:adjustRightInd w:val="0"/>
        <w:spacing w:line="360" w:lineRule="auto"/>
        <w:jc w:val="center"/>
        <w:outlineLvl w:val="0"/>
        <w:rPr>
          <w:rFonts w:hAnsi="宋体" w:eastAsia="宋体"/>
          <w:b/>
          <w:snapToGrid w:val="0"/>
          <w:color w:val="auto"/>
          <w:kern w:val="0"/>
          <w:sz w:val="36"/>
          <w:szCs w:val="36"/>
        </w:rPr>
      </w:pPr>
    </w:p>
    <w:p w14:paraId="2AAE8F99">
      <w:pPr>
        <w:autoSpaceDE w:val="0"/>
        <w:autoSpaceDN w:val="0"/>
        <w:adjustRightInd w:val="0"/>
        <w:spacing w:line="360" w:lineRule="auto"/>
        <w:jc w:val="center"/>
        <w:outlineLvl w:val="0"/>
        <w:rPr>
          <w:rFonts w:hAnsi="宋体" w:eastAsia="宋体"/>
          <w:b/>
          <w:snapToGrid w:val="0"/>
          <w:color w:val="auto"/>
          <w:kern w:val="0"/>
          <w:sz w:val="36"/>
          <w:szCs w:val="36"/>
        </w:rPr>
      </w:pPr>
    </w:p>
    <w:p w14:paraId="54D8CB8E">
      <w:pPr>
        <w:widowControl/>
        <w:ind w:firstLine="2389" w:firstLineChars="850"/>
        <w:rPr>
          <w:rFonts w:cs="黑体" w:asciiTheme="minorEastAsia" w:hAnsiTheme="minorEastAsia"/>
          <w:b/>
          <w:bCs/>
          <w:color w:val="auto"/>
          <w:sz w:val="28"/>
          <w:szCs w:val="28"/>
          <w:lang w:val="zh-CN"/>
        </w:rPr>
      </w:pPr>
      <w:r>
        <w:rPr>
          <w:rFonts w:hint="eastAsia" w:cs="黑体" w:asciiTheme="minorEastAsia" w:hAnsiTheme="minorEastAsia"/>
          <w:b/>
          <w:bCs/>
          <w:color w:val="auto"/>
          <w:sz w:val="28"/>
          <w:szCs w:val="28"/>
          <w:lang w:val="zh-CN"/>
        </w:rPr>
        <w:t>四、响应文件审查相关材料</w:t>
      </w:r>
    </w:p>
    <w:p w14:paraId="5370384B">
      <w:pPr>
        <w:autoSpaceDE w:val="0"/>
        <w:autoSpaceDN w:val="0"/>
        <w:adjustRightInd w:val="0"/>
        <w:spacing w:line="360" w:lineRule="auto"/>
        <w:jc w:val="center"/>
        <w:outlineLvl w:val="0"/>
        <w:rPr>
          <w:rFonts w:hAnsi="宋体" w:eastAsia="宋体"/>
          <w:b/>
          <w:snapToGrid w:val="0"/>
          <w:color w:val="auto"/>
          <w:kern w:val="0"/>
          <w:sz w:val="36"/>
          <w:szCs w:val="36"/>
        </w:rPr>
      </w:pPr>
    </w:p>
    <w:p w14:paraId="022DA9EF">
      <w:pPr>
        <w:autoSpaceDE w:val="0"/>
        <w:autoSpaceDN w:val="0"/>
        <w:adjustRightInd w:val="0"/>
        <w:spacing w:line="360" w:lineRule="auto"/>
        <w:jc w:val="center"/>
        <w:outlineLvl w:val="0"/>
        <w:rPr>
          <w:rFonts w:hAnsi="宋体" w:eastAsia="宋体"/>
          <w:b/>
          <w:snapToGrid w:val="0"/>
          <w:color w:val="auto"/>
          <w:kern w:val="0"/>
          <w:sz w:val="36"/>
          <w:szCs w:val="36"/>
        </w:rPr>
      </w:pPr>
    </w:p>
    <w:p w14:paraId="0B55A60B">
      <w:pPr>
        <w:autoSpaceDE w:val="0"/>
        <w:autoSpaceDN w:val="0"/>
        <w:adjustRightInd w:val="0"/>
        <w:spacing w:line="360" w:lineRule="auto"/>
        <w:ind w:firstLine="2951" w:firstLineChars="1225"/>
        <w:outlineLvl w:val="0"/>
        <w:rPr>
          <w:rFonts w:ascii="宋体" w:hAnsi="宋体"/>
          <w:b/>
          <w:bCs/>
          <w:color w:val="auto"/>
          <w:sz w:val="24"/>
          <w:szCs w:val="24"/>
        </w:rPr>
      </w:pPr>
      <w:r>
        <w:rPr>
          <w:rFonts w:hint="eastAsia" w:ascii="宋体" w:hAnsi="宋体"/>
          <w:b/>
          <w:bCs/>
          <w:color w:val="auto"/>
          <w:sz w:val="24"/>
          <w:szCs w:val="24"/>
        </w:rPr>
        <w:t xml:space="preserve">4.1    </w:t>
      </w:r>
      <w:r>
        <w:rPr>
          <w:rFonts w:hint="eastAsia" w:ascii="宋体" w:hAnsi="宋体"/>
          <w:b/>
          <w:bCs/>
          <w:color w:val="auto"/>
          <w:sz w:val="24"/>
          <w:szCs w:val="24"/>
          <w:lang w:eastAsia="zh-CN"/>
        </w:rPr>
        <w:t>已标价</w:t>
      </w:r>
      <w:r>
        <w:rPr>
          <w:rFonts w:hint="eastAsia" w:ascii="宋体" w:hAnsi="宋体"/>
          <w:b/>
          <w:bCs/>
          <w:color w:val="auto"/>
          <w:sz w:val="24"/>
          <w:szCs w:val="24"/>
        </w:rPr>
        <w:t>工程量清单</w:t>
      </w:r>
    </w:p>
    <w:p w14:paraId="132D93B8">
      <w:pPr>
        <w:autoSpaceDE w:val="0"/>
        <w:autoSpaceDN w:val="0"/>
        <w:adjustRightInd w:val="0"/>
        <w:spacing w:line="360" w:lineRule="auto"/>
        <w:jc w:val="center"/>
        <w:outlineLvl w:val="0"/>
        <w:rPr>
          <w:rFonts w:ascii="宋体" w:hAnsi="宋体"/>
          <w:b/>
          <w:bCs/>
          <w:color w:val="auto"/>
          <w:sz w:val="24"/>
          <w:szCs w:val="24"/>
        </w:rPr>
      </w:pPr>
    </w:p>
    <w:p w14:paraId="5BE5F692">
      <w:pPr>
        <w:autoSpaceDE w:val="0"/>
        <w:autoSpaceDN w:val="0"/>
        <w:adjustRightInd w:val="0"/>
        <w:spacing w:line="360" w:lineRule="auto"/>
        <w:jc w:val="center"/>
        <w:outlineLvl w:val="0"/>
        <w:rPr>
          <w:rFonts w:ascii="宋体" w:hAnsi="宋体"/>
          <w:b/>
          <w:bCs/>
          <w:color w:val="auto"/>
          <w:sz w:val="24"/>
          <w:szCs w:val="24"/>
        </w:rPr>
      </w:pPr>
    </w:p>
    <w:p w14:paraId="3EA03CA1">
      <w:pPr>
        <w:autoSpaceDE w:val="0"/>
        <w:autoSpaceDN w:val="0"/>
        <w:adjustRightInd w:val="0"/>
        <w:spacing w:line="360" w:lineRule="auto"/>
        <w:jc w:val="center"/>
        <w:outlineLvl w:val="0"/>
        <w:rPr>
          <w:rFonts w:ascii="宋体" w:hAnsi="宋体"/>
          <w:b/>
          <w:bCs/>
          <w:color w:val="auto"/>
          <w:sz w:val="24"/>
          <w:szCs w:val="24"/>
        </w:rPr>
      </w:pPr>
    </w:p>
    <w:p w14:paraId="292A5FD2">
      <w:pPr>
        <w:autoSpaceDE w:val="0"/>
        <w:autoSpaceDN w:val="0"/>
        <w:adjustRightInd w:val="0"/>
        <w:spacing w:line="360" w:lineRule="auto"/>
        <w:jc w:val="center"/>
        <w:outlineLvl w:val="0"/>
        <w:rPr>
          <w:rFonts w:ascii="宋体" w:hAnsi="宋体"/>
          <w:b/>
          <w:bCs/>
          <w:color w:val="auto"/>
          <w:sz w:val="24"/>
          <w:szCs w:val="24"/>
        </w:rPr>
      </w:pPr>
    </w:p>
    <w:p w14:paraId="64F65DAE">
      <w:pPr>
        <w:autoSpaceDE w:val="0"/>
        <w:autoSpaceDN w:val="0"/>
        <w:adjustRightInd w:val="0"/>
        <w:spacing w:line="360" w:lineRule="auto"/>
        <w:jc w:val="center"/>
        <w:outlineLvl w:val="0"/>
        <w:rPr>
          <w:rFonts w:ascii="宋体" w:hAnsi="宋体"/>
          <w:b/>
          <w:bCs/>
          <w:color w:val="auto"/>
          <w:sz w:val="24"/>
          <w:szCs w:val="24"/>
        </w:rPr>
      </w:pPr>
    </w:p>
    <w:p w14:paraId="5418F3D2">
      <w:pPr>
        <w:autoSpaceDE w:val="0"/>
        <w:autoSpaceDN w:val="0"/>
        <w:adjustRightInd w:val="0"/>
        <w:spacing w:line="360" w:lineRule="auto"/>
        <w:jc w:val="center"/>
        <w:outlineLvl w:val="0"/>
        <w:rPr>
          <w:rFonts w:ascii="宋体" w:hAnsi="宋体"/>
          <w:b/>
          <w:bCs/>
          <w:color w:val="auto"/>
          <w:sz w:val="24"/>
          <w:szCs w:val="24"/>
        </w:rPr>
      </w:pPr>
    </w:p>
    <w:p w14:paraId="5FE1EAA4">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rPr>
        <w:t>4.</w:t>
      </w:r>
      <w:r>
        <w:rPr>
          <w:rFonts w:hint="eastAsia" w:ascii="宋体" w:hAnsi="宋体"/>
          <w:b/>
          <w:bCs/>
          <w:color w:val="auto"/>
          <w:sz w:val="24"/>
          <w:szCs w:val="24"/>
          <w:lang w:val="en-US" w:eastAsia="zh-CN"/>
        </w:rPr>
        <w:t>2</w:t>
      </w:r>
      <w:r>
        <w:rPr>
          <w:rFonts w:hint="eastAsia" w:ascii="宋体" w:hAnsi="宋体"/>
          <w:b/>
          <w:bCs/>
          <w:color w:val="auto"/>
          <w:sz w:val="24"/>
          <w:szCs w:val="24"/>
        </w:rPr>
        <w:t xml:space="preserve"> 技术方案（实施方案）</w:t>
      </w:r>
    </w:p>
    <w:p w14:paraId="2E8D240D">
      <w:pPr>
        <w:snapToGrid w:val="0"/>
        <w:spacing w:line="360" w:lineRule="auto"/>
        <w:jc w:val="center"/>
        <w:rPr>
          <w:rFonts w:hAnsi="宋体" w:eastAsia="宋体"/>
          <w:b/>
          <w:snapToGrid w:val="0"/>
          <w:color w:val="auto"/>
          <w:kern w:val="0"/>
          <w:sz w:val="36"/>
          <w:szCs w:val="36"/>
        </w:rPr>
      </w:pPr>
    </w:p>
    <w:p w14:paraId="1FB4E434">
      <w:pPr>
        <w:snapToGrid w:val="0"/>
        <w:spacing w:line="360" w:lineRule="auto"/>
        <w:jc w:val="center"/>
        <w:rPr>
          <w:rFonts w:hAnsi="宋体" w:eastAsia="宋体"/>
          <w:b/>
          <w:snapToGrid w:val="0"/>
          <w:color w:val="auto"/>
          <w:kern w:val="0"/>
          <w:sz w:val="36"/>
          <w:szCs w:val="36"/>
        </w:rPr>
      </w:pPr>
    </w:p>
    <w:p w14:paraId="2566AD58">
      <w:pPr>
        <w:autoSpaceDE w:val="0"/>
        <w:autoSpaceDN w:val="0"/>
        <w:adjustRightInd w:val="0"/>
        <w:spacing w:line="360" w:lineRule="auto"/>
        <w:jc w:val="center"/>
        <w:rPr>
          <w:rFonts w:cs="宋体" w:asciiTheme="minorEastAsia" w:hAnsiTheme="minorEastAsia"/>
          <w:color w:val="auto"/>
          <w:szCs w:val="21"/>
          <w:lang w:val="zh-CN"/>
        </w:rPr>
      </w:pPr>
      <w:r>
        <w:rPr>
          <w:rFonts w:hint="eastAsia" w:cs="宋体" w:asciiTheme="minorEastAsia" w:hAnsiTheme="minorEastAsia"/>
          <w:color w:val="auto"/>
          <w:szCs w:val="21"/>
          <w:lang w:val="zh-CN"/>
        </w:rPr>
        <w:t>（供应商根据招标文件要求自行编制）</w:t>
      </w:r>
    </w:p>
    <w:p w14:paraId="318C1F22">
      <w:pPr>
        <w:snapToGrid w:val="0"/>
        <w:spacing w:line="360" w:lineRule="auto"/>
        <w:jc w:val="center"/>
        <w:rPr>
          <w:rFonts w:hAnsi="宋体" w:eastAsia="宋体"/>
          <w:b/>
          <w:snapToGrid w:val="0"/>
          <w:color w:val="auto"/>
          <w:kern w:val="0"/>
          <w:sz w:val="36"/>
          <w:szCs w:val="36"/>
        </w:rPr>
      </w:pPr>
    </w:p>
    <w:p w14:paraId="2D2D2ED5">
      <w:pPr>
        <w:snapToGrid w:val="0"/>
        <w:spacing w:line="360" w:lineRule="auto"/>
        <w:jc w:val="center"/>
        <w:rPr>
          <w:rFonts w:hAnsi="宋体" w:eastAsia="宋体"/>
          <w:b/>
          <w:snapToGrid w:val="0"/>
          <w:color w:val="auto"/>
          <w:kern w:val="0"/>
          <w:sz w:val="36"/>
          <w:szCs w:val="36"/>
        </w:rPr>
      </w:pPr>
    </w:p>
    <w:p w14:paraId="7B20C822">
      <w:pPr>
        <w:snapToGrid w:val="0"/>
        <w:spacing w:line="360" w:lineRule="auto"/>
        <w:jc w:val="center"/>
        <w:rPr>
          <w:rFonts w:hAnsi="宋体" w:eastAsia="宋体"/>
          <w:b/>
          <w:snapToGrid w:val="0"/>
          <w:color w:val="auto"/>
          <w:kern w:val="0"/>
          <w:sz w:val="36"/>
          <w:szCs w:val="36"/>
        </w:rPr>
      </w:pPr>
    </w:p>
    <w:p w14:paraId="57E3A331">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 xml:space="preserve">3 </w:t>
      </w:r>
      <w:r>
        <w:rPr>
          <w:rFonts w:hint="eastAsia" w:ascii="宋体" w:hAnsi="宋体" w:eastAsia="宋体" w:cs="宋体"/>
          <w:b/>
          <w:bCs/>
          <w:color w:val="auto"/>
          <w:sz w:val="24"/>
          <w:szCs w:val="24"/>
          <w:highlight w:val="none"/>
        </w:rPr>
        <w:t>拟派项目班子配备</w:t>
      </w:r>
    </w:p>
    <w:p w14:paraId="67578D0F">
      <w:pPr>
        <w:autoSpaceDE w:val="0"/>
        <w:autoSpaceDN w:val="0"/>
        <w:adjustRightInd w:val="0"/>
        <w:spacing w:line="360" w:lineRule="auto"/>
        <w:ind w:firstLine="2263" w:firstLineChars="1078"/>
        <w:rPr>
          <w:rFonts w:hint="eastAsia" w:ascii="宋体" w:hAnsi="宋体" w:eastAsia="宋体" w:cs="宋体"/>
          <w:b/>
          <w:snapToGrid w:val="0"/>
          <w:color w:val="auto"/>
          <w:kern w:val="0"/>
          <w:sz w:val="36"/>
          <w:szCs w:val="36"/>
          <w:highlight w:val="none"/>
        </w:rPr>
      </w:pPr>
      <w:r>
        <w:rPr>
          <w:rFonts w:hint="eastAsia" w:ascii="宋体" w:hAnsi="宋体" w:eastAsia="宋体" w:cs="宋体"/>
          <w:color w:val="auto"/>
          <w:szCs w:val="21"/>
          <w:highlight w:val="none"/>
          <w:lang w:val="zh-CN"/>
        </w:rPr>
        <w:t>（根据磋商文件规定及供应商自身条件编制）</w:t>
      </w:r>
    </w:p>
    <w:p w14:paraId="73C2A769">
      <w:pPr>
        <w:snapToGrid w:val="0"/>
        <w:spacing w:line="360" w:lineRule="auto"/>
        <w:jc w:val="center"/>
        <w:rPr>
          <w:rFonts w:hAnsi="宋体" w:eastAsia="宋体"/>
          <w:b/>
          <w:snapToGrid w:val="0"/>
          <w:color w:val="auto"/>
          <w:kern w:val="0"/>
          <w:sz w:val="36"/>
          <w:szCs w:val="36"/>
        </w:rPr>
      </w:pPr>
    </w:p>
    <w:p w14:paraId="76CC41CC">
      <w:pPr>
        <w:snapToGrid w:val="0"/>
        <w:spacing w:line="360" w:lineRule="auto"/>
        <w:jc w:val="center"/>
        <w:rPr>
          <w:rFonts w:hAnsi="宋体" w:eastAsia="宋体"/>
          <w:b/>
          <w:snapToGrid w:val="0"/>
          <w:color w:val="auto"/>
          <w:kern w:val="0"/>
          <w:sz w:val="36"/>
          <w:szCs w:val="36"/>
        </w:rPr>
      </w:pPr>
    </w:p>
    <w:p w14:paraId="0EA85356">
      <w:pPr>
        <w:snapToGrid w:val="0"/>
        <w:spacing w:line="360" w:lineRule="auto"/>
        <w:jc w:val="center"/>
        <w:rPr>
          <w:rFonts w:hAnsi="宋体" w:eastAsia="宋体"/>
          <w:b/>
          <w:snapToGrid w:val="0"/>
          <w:color w:val="auto"/>
          <w:kern w:val="0"/>
          <w:sz w:val="36"/>
          <w:szCs w:val="36"/>
        </w:rPr>
      </w:pPr>
    </w:p>
    <w:p w14:paraId="780C7B44">
      <w:pPr>
        <w:snapToGrid w:val="0"/>
        <w:spacing w:line="360" w:lineRule="auto"/>
        <w:jc w:val="center"/>
        <w:rPr>
          <w:rFonts w:hAnsi="宋体" w:eastAsia="宋体"/>
          <w:b/>
          <w:snapToGrid w:val="0"/>
          <w:color w:val="auto"/>
          <w:kern w:val="0"/>
          <w:sz w:val="36"/>
          <w:szCs w:val="36"/>
        </w:rPr>
      </w:pPr>
    </w:p>
    <w:p w14:paraId="25C04642">
      <w:pPr>
        <w:snapToGrid w:val="0"/>
        <w:spacing w:line="360" w:lineRule="auto"/>
        <w:jc w:val="both"/>
        <w:rPr>
          <w:rFonts w:hAnsi="宋体" w:eastAsia="宋体"/>
          <w:b/>
          <w:snapToGrid w:val="0"/>
          <w:color w:val="auto"/>
          <w:kern w:val="0"/>
          <w:sz w:val="36"/>
          <w:szCs w:val="36"/>
        </w:rPr>
      </w:pPr>
    </w:p>
    <w:p w14:paraId="6E626CC5">
      <w:pPr>
        <w:rPr>
          <w:rFonts w:hint="eastAsia" w:ascii="宋体" w:hAnsi="宋体"/>
          <w:b/>
          <w:bCs/>
          <w:color w:val="auto"/>
          <w:sz w:val="24"/>
          <w:szCs w:val="24"/>
        </w:rPr>
      </w:pPr>
      <w:r>
        <w:rPr>
          <w:rFonts w:hint="eastAsia" w:ascii="宋体" w:hAnsi="宋体"/>
          <w:b/>
          <w:bCs/>
          <w:color w:val="auto"/>
          <w:sz w:val="24"/>
          <w:szCs w:val="24"/>
        </w:rPr>
        <w:br w:type="page"/>
      </w:r>
    </w:p>
    <w:p w14:paraId="32A70D04">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rPr>
        <w:t>4.</w:t>
      </w:r>
      <w:r>
        <w:rPr>
          <w:rFonts w:hint="eastAsia" w:ascii="宋体" w:hAnsi="宋体"/>
          <w:b/>
          <w:bCs/>
          <w:color w:val="auto"/>
          <w:sz w:val="24"/>
          <w:szCs w:val="24"/>
          <w:lang w:val="en-US" w:eastAsia="zh-CN"/>
        </w:rPr>
        <w:t>4</w:t>
      </w:r>
      <w:r>
        <w:rPr>
          <w:rFonts w:hint="eastAsia" w:ascii="宋体" w:hAnsi="宋体"/>
          <w:b/>
          <w:bCs/>
          <w:color w:val="auto"/>
          <w:sz w:val="24"/>
          <w:szCs w:val="24"/>
        </w:rPr>
        <w:t>业绩情况表</w:t>
      </w:r>
    </w:p>
    <w:p w14:paraId="682303AE">
      <w:pPr>
        <w:autoSpaceDE w:val="0"/>
        <w:autoSpaceDN w:val="0"/>
        <w:adjustRightInd w:val="0"/>
        <w:spacing w:line="360" w:lineRule="auto"/>
        <w:jc w:val="center"/>
        <w:outlineLvl w:val="0"/>
        <w:rPr>
          <w:rFonts w:ascii="宋体" w:hAnsi="宋体"/>
          <w:b/>
          <w:bCs/>
          <w:color w:val="auto"/>
          <w:sz w:val="28"/>
          <w:szCs w:val="28"/>
        </w:rPr>
      </w:pPr>
    </w:p>
    <w:p w14:paraId="018D3E0B">
      <w:pPr>
        <w:spacing w:before="50" w:afterLines="50" w:line="360" w:lineRule="auto"/>
        <w:contextualSpacing/>
        <w:jc w:val="left"/>
        <w:rPr>
          <w:rFonts w:asciiTheme="minorEastAsia" w:hAnsiTheme="minorEastAsia"/>
          <w:color w:val="auto"/>
          <w:szCs w:val="21"/>
        </w:rPr>
      </w:pPr>
      <w:r>
        <w:rPr>
          <w:rFonts w:hint="eastAsia" w:asciiTheme="minorEastAsia" w:hAnsiTheme="minorEastAsia"/>
          <w:color w:val="auto"/>
          <w:szCs w:val="21"/>
        </w:rPr>
        <w:t>采购编号：</w:t>
      </w:r>
    </w:p>
    <w:p w14:paraId="18839ABE">
      <w:pPr>
        <w:snapToGrid w:val="0"/>
        <w:spacing w:line="360" w:lineRule="auto"/>
        <w:rPr>
          <w:rFonts w:asciiTheme="minorEastAsia" w:hAnsiTheme="minorEastAsia"/>
          <w:color w:val="auto"/>
          <w:szCs w:val="21"/>
        </w:rPr>
      </w:pPr>
      <w:r>
        <w:rPr>
          <w:rFonts w:hint="eastAsia" w:asciiTheme="minorEastAsia" w:hAnsiTheme="minorEastAsia"/>
          <w:color w:val="auto"/>
          <w:szCs w:val="21"/>
        </w:rPr>
        <w:t xml:space="preserve">项目名称：   </w:t>
      </w:r>
    </w:p>
    <w:p w14:paraId="6A7A0B1D">
      <w:pPr>
        <w:snapToGrid w:val="0"/>
        <w:spacing w:line="360" w:lineRule="auto"/>
        <w:rPr>
          <w:rFonts w:hAnsi="宋体" w:eastAsia="宋体"/>
          <w:b/>
          <w:snapToGrid w:val="0"/>
          <w:color w:val="auto"/>
          <w:kern w:val="0"/>
          <w:szCs w:val="21"/>
        </w:rPr>
      </w:pPr>
    </w:p>
    <w:tbl>
      <w:tblPr>
        <w:tblStyle w:val="15"/>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5053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452CA8F6">
            <w:pPr>
              <w:pStyle w:val="2"/>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序号</w:t>
            </w:r>
          </w:p>
        </w:tc>
        <w:tc>
          <w:tcPr>
            <w:tcW w:w="1808" w:type="dxa"/>
            <w:shd w:val="clear" w:color="auto" w:fill="F3F3F3"/>
            <w:vAlign w:val="center"/>
          </w:tcPr>
          <w:p w14:paraId="7103E645">
            <w:pPr>
              <w:pStyle w:val="2"/>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客户单位名称</w:t>
            </w:r>
          </w:p>
        </w:tc>
        <w:tc>
          <w:tcPr>
            <w:tcW w:w="3579" w:type="dxa"/>
            <w:shd w:val="clear" w:color="auto" w:fill="F3F3F3"/>
            <w:vAlign w:val="center"/>
          </w:tcPr>
          <w:p w14:paraId="0291B5BB">
            <w:pPr>
              <w:pStyle w:val="2"/>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项目名称及主要内容</w:t>
            </w:r>
          </w:p>
        </w:tc>
        <w:tc>
          <w:tcPr>
            <w:tcW w:w="1440" w:type="dxa"/>
            <w:shd w:val="clear" w:color="auto" w:fill="F3F3F3"/>
            <w:vAlign w:val="center"/>
          </w:tcPr>
          <w:p w14:paraId="1B18442C">
            <w:pPr>
              <w:pStyle w:val="2"/>
              <w:jc w:val="center"/>
              <w:rPr>
                <w:rFonts w:ascii="宋体" w:hAnsi="宋体" w:eastAsia="宋体" w:cs="宋体"/>
                <w:b/>
                <w:bCs/>
                <w:color w:val="auto"/>
                <w:sz w:val="21"/>
                <w:szCs w:val="21"/>
              </w:rPr>
            </w:pPr>
            <w:r>
              <w:rPr>
                <w:rFonts w:hint="eastAsia" w:ascii="宋体" w:hAnsi="宋体" w:eastAsia="宋体" w:cs="宋体"/>
                <w:b/>
                <w:bCs/>
                <w:color w:val="auto"/>
                <w:sz w:val="21"/>
                <w:szCs w:val="21"/>
              </w:rPr>
              <w:t>合同金额</w:t>
            </w:r>
          </w:p>
          <w:p w14:paraId="33DAAAA0">
            <w:pPr>
              <w:pStyle w:val="2"/>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（万元）</w:t>
            </w:r>
          </w:p>
        </w:tc>
        <w:tc>
          <w:tcPr>
            <w:tcW w:w="1706" w:type="dxa"/>
            <w:shd w:val="clear" w:color="auto" w:fill="F3F3F3"/>
            <w:vAlign w:val="center"/>
          </w:tcPr>
          <w:p w14:paraId="54635C1D">
            <w:pPr>
              <w:pStyle w:val="2"/>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联系人及电话</w:t>
            </w:r>
          </w:p>
        </w:tc>
      </w:tr>
      <w:tr w14:paraId="0A13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4FAA7F8">
            <w:pPr>
              <w:pStyle w:val="2"/>
              <w:spacing w:line="360" w:lineRule="auto"/>
              <w:jc w:val="center"/>
              <w:rPr>
                <w:rFonts w:ascii="宋体" w:hAnsi="宋体" w:eastAsia="宋体" w:cs="宋体"/>
                <w:color w:val="auto"/>
                <w:sz w:val="21"/>
                <w:szCs w:val="21"/>
              </w:rPr>
            </w:pPr>
            <w:r>
              <w:rPr>
                <w:rFonts w:ascii="宋体" w:hAnsi="宋体" w:eastAsia="宋体" w:cs="宋体"/>
                <w:color w:val="auto"/>
                <w:sz w:val="21"/>
                <w:szCs w:val="21"/>
              </w:rPr>
              <w:t>1</w:t>
            </w:r>
          </w:p>
        </w:tc>
        <w:tc>
          <w:tcPr>
            <w:tcW w:w="1808" w:type="dxa"/>
            <w:vAlign w:val="center"/>
          </w:tcPr>
          <w:p w14:paraId="1E08A0C3">
            <w:pPr>
              <w:pStyle w:val="2"/>
              <w:spacing w:line="360" w:lineRule="auto"/>
              <w:rPr>
                <w:rFonts w:ascii="宋体" w:hAnsi="宋体" w:eastAsia="宋体" w:cs="Times New Roman"/>
                <w:color w:val="auto"/>
                <w:sz w:val="21"/>
                <w:szCs w:val="21"/>
              </w:rPr>
            </w:pPr>
          </w:p>
        </w:tc>
        <w:tc>
          <w:tcPr>
            <w:tcW w:w="3579" w:type="dxa"/>
            <w:vAlign w:val="center"/>
          </w:tcPr>
          <w:p w14:paraId="002871E9">
            <w:pPr>
              <w:pStyle w:val="2"/>
              <w:spacing w:line="360" w:lineRule="auto"/>
              <w:rPr>
                <w:rFonts w:ascii="宋体" w:hAnsi="宋体" w:eastAsia="宋体" w:cs="Times New Roman"/>
                <w:color w:val="auto"/>
                <w:sz w:val="21"/>
                <w:szCs w:val="21"/>
              </w:rPr>
            </w:pPr>
          </w:p>
        </w:tc>
        <w:tc>
          <w:tcPr>
            <w:tcW w:w="1440" w:type="dxa"/>
            <w:vAlign w:val="center"/>
          </w:tcPr>
          <w:p w14:paraId="0451329A">
            <w:pPr>
              <w:pStyle w:val="2"/>
              <w:spacing w:line="360" w:lineRule="auto"/>
              <w:rPr>
                <w:rFonts w:ascii="宋体" w:hAnsi="宋体" w:eastAsia="宋体" w:cs="Times New Roman"/>
                <w:color w:val="auto"/>
                <w:sz w:val="21"/>
                <w:szCs w:val="21"/>
              </w:rPr>
            </w:pPr>
          </w:p>
        </w:tc>
        <w:tc>
          <w:tcPr>
            <w:tcW w:w="1706" w:type="dxa"/>
            <w:vAlign w:val="center"/>
          </w:tcPr>
          <w:p w14:paraId="037FA253">
            <w:pPr>
              <w:pStyle w:val="2"/>
              <w:spacing w:line="360" w:lineRule="auto"/>
              <w:rPr>
                <w:rFonts w:ascii="宋体" w:hAnsi="宋体" w:eastAsia="宋体" w:cs="Times New Roman"/>
                <w:color w:val="auto"/>
                <w:sz w:val="21"/>
                <w:szCs w:val="21"/>
              </w:rPr>
            </w:pPr>
          </w:p>
        </w:tc>
      </w:tr>
      <w:tr w14:paraId="7295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CD0F7FC">
            <w:pPr>
              <w:pStyle w:val="2"/>
              <w:spacing w:line="360" w:lineRule="auto"/>
              <w:jc w:val="center"/>
              <w:rPr>
                <w:rFonts w:ascii="宋体" w:hAnsi="宋体" w:eastAsia="宋体" w:cs="宋体"/>
                <w:color w:val="auto"/>
                <w:sz w:val="21"/>
                <w:szCs w:val="21"/>
              </w:rPr>
            </w:pPr>
            <w:r>
              <w:rPr>
                <w:rFonts w:ascii="宋体" w:hAnsi="宋体" w:eastAsia="宋体" w:cs="宋体"/>
                <w:color w:val="auto"/>
                <w:sz w:val="21"/>
                <w:szCs w:val="21"/>
              </w:rPr>
              <w:t>2</w:t>
            </w:r>
          </w:p>
        </w:tc>
        <w:tc>
          <w:tcPr>
            <w:tcW w:w="1808" w:type="dxa"/>
            <w:vAlign w:val="center"/>
          </w:tcPr>
          <w:p w14:paraId="34D94134">
            <w:pPr>
              <w:pStyle w:val="2"/>
              <w:spacing w:line="360" w:lineRule="auto"/>
              <w:rPr>
                <w:rFonts w:ascii="宋体" w:hAnsi="宋体" w:eastAsia="宋体" w:cs="Times New Roman"/>
                <w:color w:val="auto"/>
                <w:sz w:val="21"/>
                <w:szCs w:val="21"/>
              </w:rPr>
            </w:pPr>
          </w:p>
        </w:tc>
        <w:tc>
          <w:tcPr>
            <w:tcW w:w="3579" w:type="dxa"/>
            <w:vAlign w:val="center"/>
          </w:tcPr>
          <w:p w14:paraId="7E768121">
            <w:pPr>
              <w:pStyle w:val="2"/>
              <w:spacing w:line="360" w:lineRule="auto"/>
              <w:rPr>
                <w:rFonts w:ascii="宋体" w:hAnsi="宋体" w:eastAsia="宋体" w:cs="Times New Roman"/>
                <w:color w:val="auto"/>
                <w:sz w:val="21"/>
                <w:szCs w:val="21"/>
              </w:rPr>
            </w:pPr>
          </w:p>
        </w:tc>
        <w:tc>
          <w:tcPr>
            <w:tcW w:w="1440" w:type="dxa"/>
            <w:vAlign w:val="center"/>
          </w:tcPr>
          <w:p w14:paraId="061C44B3">
            <w:pPr>
              <w:pStyle w:val="2"/>
              <w:spacing w:line="360" w:lineRule="auto"/>
              <w:rPr>
                <w:rFonts w:ascii="宋体" w:hAnsi="宋体" w:eastAsia="宋体" w:cs="Times New Roman"/>
                <w:color w:val="auto"/>
                <w:sz w:val="21"/>
                <w:szCs w:val="21"/>
              </w:rPr>
            </w:pPr>
          </w:p>
        </w:tc>
        <w:tc>
          <w:tcPr>
            <w:tcW w:w="1706" w:type="dxa"/>
            <w:vAlign w:val="center"/>
          </w:tcPr>
          <w:p w14:paraId="7F5CE68C">
            <w:pPr>
              <w:pStyle w:val="2"/>
              <w:spacing w:line="360" w:lineRule="auto"/>
              <w:rPr>
                <w:rFonts w:ascii="宋体" w:hAnsi="宋体" w:eastAsia="宋体" w:cs="Times New Roman"/>
                <w:color w:val="auto"/>
                <w:sz w:val="21"/>
                <w:szCs w:val="21"/>
              </w:rPr>
            </w:pPr>
          </w:p>
        </w:tc>
      </w:tr>
      <w:tr w14:paraId="2753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916C07">
            <w:pPr>
              <w:pStyle w:val="2"/>
              <w:spacing w:line="360" w:lineRule="auto"/>
              <w:jc w:val="center"/>
              <w:rPr>
                <w:rFonts w:ascii="宋体" w:hAnsi="宋体" w:eastAsia="宋体" w:cs="宋体"/>
                <w:color w:val="auto"/>
                <w:sz w:val="21"/>
                <w:szCs w:val="21"/>
              </w:rPr>
            </w:pPr>
            <w:r>
              <w:rPr>
                <w:rFonts w:ascii="宋体" w:hAnsi="宋体" w:eastAsia="宋体" w:cs="宋体"/>
                <w:color w:val="auto"/>
                <w:sz w:val="21"/>
                <w:szCs w:val="21"/>
              </w:rPr>
              <w:t>3</w:t>
            </w:r>
          </w:p>
        </w:tc>
        <w:tc>
          <w:tcPr>
            <w:tcW w:w="1808" w:type="dxa"/>
            <w:vAlign w:val="center"/>
          </w:tcPr>
          <w:p w14:paraId="0A90284C">
            <w:pPr>
              <w:pStyle w:val="2"/>
              <w:spacing w:line="360" w:lineRule="auto"/>
              <w:rPr>
                <w:rFonts w:ascii="宋体" w:hAnsi="宋体" w:eastAsia="宋体" w:cs="Times New Roman"/>
                <w:color w:val="auto"/>
                <w:sz w:val="21"/>
                <w:szCs w:val="21"/>
              </w:rPr>
            </w:pPr>
          </w:p>
        </w:tc>
        <w:tc>
          <w:tcPr>
            <w:tcW w:w="3579" w:type="dxa"/>
            <w:vAlign w:val="center"/>
          </w:tcPr>
          <w:p w14:paraId="5A5837FB">
            <w:pPr>
              <w:pStyle w:val="2"/>
              <w:spacing w:line="360" w:lineRule="auto"/>
              <w:rPr>
                <w:rFonts w:ascii="宋体" w:hAnsi="宋体" w:eastAsia="宋体" w:cs="Times New Roman"/>
                <w:color w:val="auto"/>
                <w:sz w:val="21"/>
                <w:szCs w:val="21"/>
              </w:rPr>
            </w:pPr>
          </w:p>
        </w:tc>
        <w:tc>
          <w:tcPr>
            <w:tcW w:w="1440" w:type="dxa"/>
            <w:vAlign w:val="center"/>
          </w:tcPr>
          <w:p w14:paraId="4D68FD36">
            <w:pPr>
              <w:pStyle w:val="2"/>
              <w:spacing w:line="360" w:lineRule="auto"/>
              <w:rPr>
                <w:rFonts w:ascii="宋体" w:hAnsi="宋体" w:eastAsia="宋体" w:cs="Times New Roman"/>
                <w:color w:val="auto"/>
                <w:sz w:val="21"/>
                <w:szCs w:val="21"/>
              </w:rPr>
            </w:pPr>
          </w:p>
        </w:tc>
        <w:tc>
          <w:tcPr>
            <w:tcW w:w="1706" w:type="dxa"/>
            <w:vAlign w:val="center"/>
          </w:tcPr>
          <w:p w14:paraId="307DC731">
            <w:pPr>
              <w:pStyle w:val="2"/>
              <w:spacing w:line="360" w:lineRule="auto"/>
              <w:rPr>
                <w:rFonts w:ascii="宋体" w:hAnsi="宋体" w:eastAsia="宋体" w:cs="Times New Roman"/>
                <w:color w:val="auto"/>
                <w:sz w:val="21"/>
                <w:szCs w:val="21"/>
              </w:rPr>
            </w:pPr>
          </w:p>
        </w:tc>
      </w:tr>
      <w:tr w14:paraId="4669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EC026D0">
            <w:pPr>
              <w:pStyle w:val="2"/>
              <w:spacing w:line="360" w:lineRule="auto"/>
              <w:jc w:val="center"/>
              <w:rPr>
                <w:rFonts w:ascii="宋体" w:hAnsi="宋体" w:eastAsia="宋体" w:cs="宋体"/>
                <w:color w:val="auto"/>
                <w:sz w:val="21"/>
                <w:szCs w:val="21"/>
              </w:rPr>
            </w:pPr>
            <w:r>
              <w:rPr>
                <w:rFonts w:ascii="宋体" w:hAnsi="宋体" w:eastAsia="宋体" w:cs="宋体"/>
                <w:color w:val="auto"/>
                <w:sz w:val="21"/>
                <w:szCs w:val="21"/>
              </w:rPr>
              <w:t>4</w:t>
            </w:r>
          </w:p>
        </w:tc>
        <w:tc>
          <w:tcPr>
            <w:tcW w:w="1808" w:type="dxa"/>
            <w:vAlign w:val="center"/>
          </w:tcPr>
          <w:p w14:paraId="650DA7E5">
            <w:pPr>
              <w:rPr>
                <w:rFonts w:ascii="宋体"/>
                <w:color w:val="auto"/>
                <w:szCs w:val="21"/>
              </w:rPr>
            </w:pPr>
          </w:p>
        </w:tc>
        <w:tc>
          <w:tcPr>
            <w:tcW w:w="3579" w:type="dxa"/>
            <w:vAlign w:val="center"/>
          </w:tcPr>
          <w:p w14:paraId="4BF7825B">
            <w:pPr>
              <w:rPr>
                <w:rFonts w:ascii="宋体"/>
                <w:color w:val="auto"/>
                <w:szCs w:val="21"/>
              </w:rPr>
            </w:pPr>
          </w:p>
        </w:tc>
        <w:tc>
          <w:tcPr>
            <w:tcW w:w="1440" w:type="dxa"/>
            <w:vAlign w:val="center"/>
          </w:tcPr>
          <w:p w14:paraId="0F2B44E9">
            <w:pPr>
              <w:rPr>
                <w:rFonts w:ascii="宋体"/>
                <w:color w:val="auto"/>
                <w:szCs w:val="21"/>
              </w:rPr>
            </w:pPr>
          </w:p>
        </w:tc>
        <w:tc>
          <w:tcPr>
            <w:tcW w:w="1706" w:type="dxa"/>
            <w:vAlign w:val="center"/>
          </w:tcPr>
          <w:p w14:paraId="0594BC9E">
            <w:pPr>
              <w:rPr>
                <w:rFonts w:ascii="宋体"/>
                <w:color w:val="auto"/>
                <w:szCs w:val="21"/>
              </w:rPr>
            </w:pPr>
          </w:p>
        </w:tc>
      </w:tr>
      <w:tr w14:paraId="6A1A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C598D5">
            <w:pPr>
              <w:pStyle w:val="2"/>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808" w:type="dxa"/>
            <w:vAlign w:val="center"/>
          </w:tcPr>
          <w:p w14:paraId="47F9719F">
            <w:pPr>
              <w:rPr>
                <w:rFonts w:ascii="宋体"/>
                <w:color w:val="auto"/>
                <w:szCs w:val="21"/>
              </w:rPr>
            </w:pPr>
          </w:p>
        </w:tc>
        <w:tc>
          <w:tcPr>
            <w:tcW w:w="3579" w:type="dxa"/>
            <w:vAlign w:val="center"/>
          </w:tcPr>
          <w:p w14:paraId="2E8570A5">
            <w:pPr>
              <w:rPr>
                <w:rFonts w:ascii="宋体"/>
                <w:color w:val="auto"/>
                <w:szCs w:val="21"/>
              </w:rPr>
            </w:pPr>
          </w:p>
        </w:tc>
        <w:tc>
          <w:tcPr>
            <w:tcW w:w="1440" w:type="dxa"/>
            <w:vAlign w:val="center"/>
          </w:tcPr>
          <w:p w14:paraId="184C7D9D">
            <w:pPr>
              <w:rPr>
                <w:rFonts w:ascii="宋体"/>
                <w:color w:val="auto"/>
                <w:szCs w:val="21"/>
              </w:rPr>
            </w:pPr>
          </w:p>
        </w:tc>
        <w:tc>
          <w:tcPr>
            <w:tcW w:w="1706" w:type="dxa"/>
            <w:vAlign w:val="center"/>
          </w:tcPr>
          <w:p w14:paraId="0B4B5E5D">
            <w:pPr>
              <w:rPr>
                <w:rFonts w:ascii="宋体"/>
                <w:color w:val="auto"/>
                <w:szCs w:val="21"/>
              </w:rPr>
            </w:pPr>
          </w:p>
        </w:tc>
      </w:tr>
    </w:tbl>
    <w:p w14:paraId="0AC12B93">
      <w:pPr>
        <w:autoSpaceDE w:val="0"/>
        <w:autoSpaceDN w:val="0"/>
        <w:adjustRightInd w:val="0"/>
        <w:spacing w:line="480" w:lineRule="auto"/>
        <w:rPr>
          <w:rFonts w:cs="宋体" w:asciiTheme="minorEastAsia" w:hAnsiTheme="minorEastAsia"/>
          <w:color w:val="auto"/>
          <w:szCs w:val="21"/>
          <w:lang w:val="zh-CN"/>
        </w:rPr>
      </w:pPr>
    </w:p>
    <w:p w14:paraId="0B184542">
      <w:pPr>
        <w:autoSpaceDE w:val="0"/>
        <w:autoSpaceDN w:val="0"/>
        <w:adjustRightInd w:val="0"/>
        <w:spacing w:line="480" w:lineRule="auto"/>
        <w:rPr>
          <w:rFonts w:cs="宋体" w:asciiTheme="minorEastAsia" w:hAnsiTheme="minorEastAsia"/>
          <w:color w:val="auto"/>
          <w:szCs w:val="21"/>
          <w:lang w:val="zh-CN"/>
        </w:rPr>
      </w:pPr>
      <w:r>
        <w:rPr>
          <w:rFonts w:hint="eastAsia" w:cs="宋体" w:asciiTheme="minorEastAsia" w:hAnsiTheme="minorEastAsia"/>
          <w:color w:val="auto"/>
          <w:szCs w:val="21"/>
          <w:lang w:val="zh-CN"/>
        </w:rPr>
        <w:t>供应商（并加盖公章）：</w:t>
      </w:r>
    </w:p>
    <w:p w14:paraId="37DA7646">
      <w:pPr>
        <w:autoSpaceDE w:val="0"/>
        <w:autoSpaceDN w:val="0"/>
        <w:adjustRightInd w:val="0"/>
        <w:spacing w:line="360" w:lineRule="auto"/>
        <w:jc w:val="center"/>
        <w:outlineLvl w:val="0"/>
        <w:rPr>
          <w:rFonts w:ascii="宋体" w:hAnsi="宋体"/>
          <w:b/>
          <w:bCs/>
          <w:color w:val="auto"/>
          <w:sz w:val="24"/>
          <w:szCs w:val="24"/>
        </w:rPr>
      </w:pPr>
    </w:p>
    <w:p w14:paraId="0BA491B1">
      <w:pPr>
        <w:autoSpaceDE w:val="0"/>
        <w:autoSpaceDN w:val="0"/>
        <w:adjustRightInd w:val="0"/>
        <w:spacing w:line="360" w:lineRule="auto"/>
        <w:jc w:val="center"/>
        <w:outlineLvl w:val="0"/>
        <w:rPr>
          <w:rFonts w:ascii="宋体" w:hAnsi="宋体"/>
          <w:b/>
          <w:bCs/>
          <w:color w:val="auto"/>
          <w:sz w:val="24"/>
          <w:szCs w:val="24"/>
        </w:rPr>
      </w:pPr>
      <w:r>
        <w:rPr>
          <w:rFonts w:hint="eastAsia" w:ascii="宋体" w:hAnsi="宋体"/>
          <w:b/>
          <w:bCs/>
          <w:color w:val="auto"/>
          <w:sz w:val="24"/>
          <w:szCs w:val="24"/>
        </w:rPr>
        <w:t>4.</w:t>
      </w:r>
      <w:r>
        <w:rPr>
          <w:rFonts w:hint="eastAsia" w:ascii="宋体" w:hAnsi="宋体"/>
          <w:b/>
          <w:bCs/>
          <w:color w:val="auto"/>
          <w:sz w:val="24"/>
          <w:szCs w:val="24"/>
          <w:lang w:val="en-US" w:eastAsia="zh-CN"/>
        </w:rPr>
        <w:t>5</w:t>
      </w:r>
      <w:r>
        <w:rPr>
          <w:rFonts w:hint="eastAsia" w:ascii="宋体" w:hAnsi="宋体"/>
          <w:b/>
          <w:bCs/>
          <w:color w:val="auto"/>
          <w:sz w:val="24"/>
          <w:szCs w:val="24"/>
        </w:rPr>
        <w:t xml:space="preserve"> 售后服务方案</w:t>
      </w:r>
    </w:p>
    <w:p w14:paraId="1B5AA7E9">
      <w:pPr>
        <w:autoSpaceDE w:val="0"/>
        <w:autoSpaceDN w:val="0"/>
        <w:adjustRightInd w:val="0"/>
        <w:spacing w:line="360" w:lineRule="auto"/>
        <w:jc w:val="center"/>
        <w:outlineLvl w:val="0"/>
        <w:rPr>
          <w:rFonts w:ascii="宋体" w:hAnsi="宋体"/>
          <w:b/>
          <w:bCs/>
          <w:color w:val="auto"/>
          <w:sz w:val="36"/>
          <w:szCs w:val="36"/>
        </w:rPr>
      </w:pPr>
    </w:p>
    <w:p w14:paraId="1F2AEDA5">
      <w:pPr>
        <w:autoSpaceDE w:val="0"/>
        <w:autoSpaceDN w:val="0"/>
        <w:adjustRightInd w:val="0"/>
        <w:spacing w:line="360" w:lineRule="auto"/>
        <w:jc w:val="center"/>
        <w:outlineLvl w:val="0"/>
        <w:rPr>
          <w:rFonts w:ascii="宋体" w:hAnsi="宋体"/>
          <w:b/>
          <w:bCs/>
          <w:color w:val="auto"/>
          <w:sz w:val="36"/>
          <w:szCs w:val="36"/>
        </w:rPr>
      </w:pPr>
    </w:p>
    <w:p w14:paraId="1373FC8C">
      <w:pPr>
        <w:autoSpaceDE w:val="0"/>
        <w:autoSpaceDN w:val="0"/>
        <w:adjustRightInd w:val="0"/>
        <w:spacing w:line="360" w:lineRule="auto"/>
        <w:jc w:val="center"/>
        <w:rPr>
          <w:rFonts w:cs="宋体" w:asciiTheme="minorEastAsia" w:hAnsiTheme="minorEastAsia"/>
          <w:color w:val="auto"/>
          <w:szCs w:val="21"/>
          <w:lang w:val="zh-CN"/>
        </w:rPr>
      </w:pPr>
      <w:r>
        <w:rPr>
          <w:rFonts w:hint="eastAsia" w:cs="宋体" w:asciiTheme="minorEastAsia" w:hAnsiTheme="minorEastAsia"/>
          <w:color w:val="auto"/>
          <w:szCs w:val="21"/>
          <w:lang w:val="zh-CN"/>
        </w:rPr>
        <w:t>（供应商根据招标文件要求自行编制）</w:t>
      </w:r>
    </w:p>
    <w:p w14:paraId="19427895">
      <w:pPr>
        <w:autoSpaceDE w:val="0"/>
        <w:autoSpaceDN w:val="0"/>
        <w:adjustRightInd w:val="0"/>
        <w:spacing w:line="360" w:lineRule="auto"/>
        <w:jc w:val="center"/>
        <w:outlineLvl w:val="0"/>
        <w:rPr>
          <w:rFonts w:ascii="宋体" w:hAnsi="宋体"/>
          <w:b/>
          <w:bCs/>
          <w:color w:val="auto"/>
          <w:sz w:val="36"/>
          <w:szCs w:val="36"/>
        </w:rPr>
      </w:pPr>
    </w:p>
    <w:p w14:paraId="61EDC258">
      <w:pPr>
        <w:autoSpaceDE w:val="0"/>
        <w:autoSpaceDN w:val="0"/>
        <w:adjustRightInd w:val="0"/>
        <w:spacing w:line="360" w:lineRule="auto"/>
        <w:jc w:val="center"/>
        <w:outlineLvl w:val="0"/>
        <w:rPr>
          <w:rFonts w:ascii="宋体" w:hAnsi="宋体"/>
          <w:b/>
          <w:bCs/>
          <w:color w:val="auto"/>
          <w:sz w:val="36"/>
          <w:szCs w:val="36"/>
        </w:rPr>
      </w:pPr>
    </w:p>
    <w:p w14:paraId="49576294">
      <w:pPr>
        <w:autoSpaceDE w:val="0"/>
        <w:autoSpaceDN w:val="0"/>
        <w:adjustRightInd w:val="0"/>
        <w:spacing w:line="360" w:lineRule="auto"/>
        <w:jc w:val="center"/>
        <w:outlineLvl w:val="0"/>
        <w:rPr>
          <w:rFonts w:ascii="宋体" w:hAnsi="宋体"/>
          <w:b/>
          <w:bCs/>
          <w:color w:val="auto"/>
          <w:sz w:val="36"/>
          <w:szCs w:val="36"/>
        </w:rPr>
      </w:pPr>
    </w:p>
    <w:p w14:paraId="31E5DFAE">
      <w:pPr>
        <w:autoSpaceDE w:val="0"/>
        <w:autoSpaceDN w:val="0"/>
        <w:adjustRightInd w:val="0"/>
        <w:spacing w:line="360" w:lineRule="auto"/>
        <w:jc w:val="center"/>
        <w:outlineLvl w:val="0"/>
        <w:rPr>
          <w:rFonts w:ascii="宋体" w:hAnsi="宋体"/>
          <w:b/>
          <w:bCs/>
          <w:color w:val="auto"/>
          <w:sz w:val="36"/>
          <w:szCs w:val="36"/>
        </w:rPr>
      </w:pPr>
    </w:p>
    <w:p w14:paraId="21B6AF0B">
      <w:pPr>
        <w:rPr>
          <w:rFonts w:hint="eastAsia" w:ascii="宋体" w:hAnsi="宋体"/>
          <w:b/>
          <w:bCs/>
          <w:color w:val="auto"/>
          <w:sz w:val="24"/>
          <w:szCs w:val="24"/>
        </w:rPr>
      </w:pPr>
      <w:r>
        <w:rPr>
          <w:rFonts w:hint="eastAsia" w:ascii="宋体" w:hAnsi="宋体"/>
          <w:b/>
          <w:bCs/>
          <w:color w:val="auto"/>
          <w:sz w:val="24"/>
          <w:szCs w:val="24"/>
        </w:rPr>
        <w:br w:type="page"/>
      </w:r>
    </w:p>
    <w:p w14:paraId="07EE2801">
      <w:pPr>
        <w:autoSpaceDE w:val="0"/>
        <w:autoSpaceDN w:val="0"/>
        <w:adjustRightInd w:val="0"/>
        <w:spacing w:line="360" w:lineRule="auto"/>
        <w:rPr>
          <w:rFonts w:cs="黑体" w:asciiTheme="minorEastAsia" w:hAnsiTheme="minorEastAsia"/>
          <w:b/>
          <w:bCs/>
          <w:color w:val="auto"/>
          <w:sz w:val="15"/>
          <w:szCs w:val="15"/>
          <w:lang w:val="zh-CN"/>
        </w:rPr>
      </w:pPr>
    </w:p>
    <w:p w14:paraId="73C390E7">
      <w:pPr>
        <w:autoSpaceDE w:val="0"/>
        <w:autoSpaceDN w:val="0"/>
        <w:adjustRightInd w:val="0"/>
        <w:spacing w:line="360" w:lineRule="auto"/>
        <w:jc w:val="center"/>
        <w:rPr>
          <w:rFonts w:cs="黑体" w:asciiTheme="minorEastAsia" w:hAnsiTheme="minorEastAsia"/>
          <w:b/>
          <w:bCs/>
          <w:color w:val="auto"/>
          <w:sz w:val="28"/>
          <w:szCs w:val="28"/>
          <w:lang w:val="zh-CN"/>
        </w:rPr>
      </w:pPr>
      <w:r>
        <w:rPr>
          <w:rFonts w:hint="eastAsia" w:cs="黑体" w:asciiTheme="minorEastAsia" w:hAnsiTheme="minorEastAsia"/>
          <w:b/>
          <w:bCs/>
          <w:color w:val="auto"/>
          <w:sz w:val="28"/>
          <w:szCs w:val="28"/>
          <w:lang w:val="zh-CN"/>
        </w:rPr>
        <w:t>五、</w:t>
      </w:r>
      <w:r>
        <w:rPr>
          <w:rFonts w:cs="黑体" w:asciiTheme="minorEastAsia" w:hAnsiTheme="minorEastAsia"/>
          <w:b/>
          <w:bCs/>
          <w:color w:val="auto"/>
          <w:sz w:val="28"/>
          <w:szCs w:val="28"/>
          <w:lang w:val="zh-CN"/>
        </w:rPr>
        <w:t>其他资料（若有）</w:t>
      </w:r>
    </w:p>
    <w:p w14:paraId="626EF084">
      <w:pPr>
        <w:rPr>
          <w:color w:val="auto"/>
        </w:rPr>
      </w:pPr>
    </w:p>
    <w:p w14:paraId="56D8C4D6">
      <w:pPr>
        <w:rPr>
          <w:color w:val="auto"/>
        </w:rPr>
      </w:pPr>
    </w:p>
    <w:p w14:paraId="1980F9F9">
      <w:pPr>
        <w:rPr>
          <w:color w:val="auto"/>
        </w:rPr>
      </w:pPr>
    </w:p>
    <w:p w14:paraId="45467C9A">
      <w:pPr>
        <w:spacing w:line="360" w:lineRule="auto"/>
        <w:jc w:val="center"/>
        <w:rPr>
          <w:rFonts w:ascii="宋体" w:hAnsi="宋体"/>
          <w:b/>
          <w:bCs/>
          <w:color w:val="auto"/>
          <w:sz w:val="28"/>
          <w:szCs w:val="28"/>
        </w:rPr>
      </w:pPr>
      <w:r>
        <w:rPr>
          <w:rFonts w:ascii="宋体" w:hAnsi="宋体"/>
          <w:b/>
          <w:bCs/>
          <w:color w:val="auto"/>
          <w:sz w:val="28"/>
          <w:szCs w:val="28"/>
        </w:rPr>
        <w:t>除招标文件另有规定外，</w:t>
      </w:r>
      <w:r>
        <w:rPr>
          <w:rFonts w:hint="eastAsia" w:ascii="宋体" w:hAnsi="宋体"/>
          <w:b/>
          <w:bCs/>
          <w:color w:val="auto"/>
          <w:sz w:val="28"/>
          <w:szCs w:val="28"/>
          <w:lang w:eastAsia="zh-CN"/>
        </w:rPr>
        <w:t>供应商</w:t>
      </w:r>
      <w:r>
        <w:rPr>
          <w:rFonts w:ascii="宋体" w:hAnsi="宋体"/>
          <w:b/>
          <w:bCs/>
          <w:color w:val="auto"/>
          <w:sz w:val="28"/>
          <w:szCs w:val="28"/>
        </w:rPr>
        <w:t>认为需要提交的其他证明材料或资料加盖</w:t>
      </w:r>
      <w:r>
        <w:rPr>
          <w:rFonts w:hint="eastAsia" w:ascii="宋体" w:hAnsi="宋体"/>
          <w:b/>
          <w:bCs/>
          <w:color w:val="auto"/>
          <w:sz w:val="28"/>
          <w:szCs w:val="28"/>
          <w:lang w:eastAsia="zh-CN"/>
        </w:rPr>
        <w:t>供应商</w:t>
      </w:r>
      <w:r>
        <w:rPr>
          <w:rFonts w:ascii="宋体" w:hAnsi="宋体"/>
          <w:b/>
          <w:bCs/>
          <w:color w:val="auto"/>
          <w:sz w:val="28"/>
          <w:szCs w:val="28"/>
        </w:rPr>
        <w:t>单位公章后应在此项下提交。</w:t>
      </w:r>
    </w:p>
    <w:p w14:paraId="78EDB313">
      <w:pPr>
        <w:spacing w:line="360" w:lineRule="auto"/>
        <w:jc w:val="center"/>
        <w:rPr>
          <w:rFonts w:ascii="宋体" w:hAnsi="宋体"/>
          <w:b/>
          <w:bCs/>
          <w:color w:val="auto"/>
          <w:sz w:val="28"/>
          <w:szCs w:val="28"/>
        </w:rPr>
      </w:pPr>
      <w:r>
        <w:rPr>
          <w:rFonts w:ascii="宋体" w:hAnsi="宋体"/>
          <w:b/>
          <w:bCs/>
          <w:color w:val="auto"/>
          <w:sz w:val="28"/>
          <w:szCs w:val="28"/>
        </w:rPr>
        <w:t> </w:t>
      </w:r>
    </w:p>
    <w:p w14:paraId="47F6DA93">
      <w:pPr>
        <w:autoSpaceDE w:val="0"/>
        <w:autoSpaceDN w:val="0"/>
        <w:adjustRightInd w:val="0"/>
        <w:spacing w:line="360" w:lineRule="auto"/>
        <w:jc w:val="center"/>
        <w:outlineLvl w:val="0"/>
        <w:rPr>
          <w:rFonts w:hAnsi="宋体" w:eastAsia="宋体"/>
          <w:b/>
          <w:snapToGrid w:val="0"/>
          <w:color w:val="auto"/>
          <w:kern w:val="0"/>
          <w:sz w:val="36"/>
          <w:szCs w:val="36"/>
        </w:rPr>
      </w:pPr>
    </w:p>
    <w:p w14:paraId="4188B3E3">
      <w:pPr>
        <w:autoSpaceDE w:val="0"/>
        <w:autoSpaceDN w:val="0"/>
        <w:adjustRightInd w:val="0"/>
        <w:spacing w:line="360" w:lineRule="auto"/>
        <w:jc w:val="center"/>
        <w:outlineLvl w:val="0"/>
        <w:rPr>
          <w:rFonts w:hAnsi="宋体" w:eastAsia="宋体"/>
          <w:b/>
          <w:snapToGrid w:val="0"/>
          <w:color w:val="auto"/>
          <w:kern w:val="0"/>
          <w:sz w:val="36"/>
          <w:szCs w:val="36"/>
        </w:rPr>
      </w:pPr>
    </w:p>
    <w:p w14:paraId="2C73898B">
      <w:pPr>
        <w:snapToGrid w:val="0"/>
        <w:spacing w:line="360" w:lineRule="auto"/>
        <w:jc w:val="center"/>
        <w:rPr>
          <w:rFonts w:hAnsi="宋体" w:eastAsia="宋体"/>
          <w:b/>
          <w:snapToGrid w:val="0"/>
          <w:color w:val="auto"/>
          <w:kern w:val="0"/>
          <w:sz w:val="36"/>
          <w:szCs w:val="36"/>
        </w:rPr>
      </w:pPr>
    </w:p>
    <w:p w14:paraId="2BC152FD">
      <w:pPr>
        <w:snapToGrid w:val="0"/>
        <w:spacing w:line="360" w:lineRule="auto"/>
        <w:jc w:val="center"/>
        <w:rPr>
          <w:rFonts w:hAnsi="宋体" w:eastAsia="宋体"/>
          <w:b/>
          <w:snapToGrid w:val="0"/>
          <w:color w:val="auto"/>
          <w:kern w:val="0"/>
          <w:sz w:val="36"/>
          <w:szCs w:val="36"/>
        </w:rPr>
      </w:pPr>
    </w:p>
    <w:p w14:paraId="626DAB3C">
      <w:pPr>
        <w:snapToGrid w:val="0"/>
        <w:spacing w:line="360" w:lineRule="auto"/>
        <w:jc w:val="center"/>
        <w:rPr>
          <w:rFonts w:hAnsi="宋体" w:eastAsia="宋体"/>
          <w:b/>
          <w:snapToGrid w:val="0"/>
          <w:color w:val="auto"/>
          <w:kern w:val="0"/>
          <w:sz w:val="36"/>
          <w:szCs w:val="36"/>
        </w:rPr>
      </w:pPr>
    </w:p>
    <w:p w14:paraId="7ED072D8">
      <w:pPr>
        <w:snapToGrid w:val="0"/>
        <w:spacing w:line="360" w:lineRule="auto"/>
        <w:rPr>
          <w:rFonts w:hAnsi="宋体" w:eastAsia="宋体"/>
          <w:b/>
          <w:snapToGrid w:val="0"/>
          <w:color w:val="auto"/>
          <w:kern w:val="0"/>
          <w:sz w:val="36"/>
          <w:szCs w:val="36"/>
        </w:rPr>
      </w:pPr>
    </w:p>
    <w:p w14:paraId="434396D9">
      <w:pPr>
        <w:snapToGrid w:val="0"/>
        <w:spacing w:line="360" w:lineRule="auto"/>
        <w:jc w:val="center"/>
        <w:rPr>
          <w:rFonts w:hAnsi="宋体" w:eastAsia="宋体"/>
          <w:b/>
          <w:snapToGrid w:val="0"/>
          <w:color w:val="auto"/>
          <w:kern w:val="0"/>
          <w:sz w:val="36"/>
          <w:szCs w:val="36"/>
        </w:rPr>
      </w:pPr>
    </w:p>
    <w:p w14:paraId="3413AE87">
      <w:pPr>
        <w:rPr>
          <w:color w:val="auto"/>
        </w:rPr>
      </w:pPr>
    </w:p>
    <w:sectPr>
      <w:footerReference r:id="rId6" w:type="default"/>
      <w:pgSz w:w="11906" w:h="16838"/>
      <w:pgMar w:top="1247" w:right="1304" w:bottom="1247"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微软简隶书">
    <w:altName w:val="黑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10" w:usb3="00000000" w:csb0="00040000" w:csb1="00000000"/>
  </w:font>
  <w:font w:name="CESI黑体-GB2312">
    <w:altName w:val="微软雅黑"/>
    <w:panose1 w:val="02000500000000000000"/>
    <w:charset w:val="86"/>
    <w:family w:val="auto"/>
    <w:pitch w:val="default"/>
    <w:sig w:usb0="00000000" w:usb1="00000000" w:usb2="00000010" w:usb3="00000000" w:csb0="00040000" w:csb1="00000000"/>
  </w:font>
  <w:font w:name="CESI仿宋-GB2312">
    <w:altName w:val="微软雅黑"/>
    <w:panose1 w:val="02000500000000000000"/>
    <w:charset w:val="86"/>
    <w:family w:val="auto"/>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SOFDFFE840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87369">
    <w:pPr>
      <w:spacing w:line="169" w:lineRule="auto"/>
      <w:ind w:left="4129"/>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063B4">
    <w:pPr>
      <w:spacing w:line="169" w:lineRule="auto"/>
      <w:ind w:left="4129"/>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82C69">
    <w:pPr>
      <w:spacing w:line="169" w:lineRule="auto"/>
      <w:ind w:left="4129"/>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96E7A6">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496E7A6">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50C5">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1AC7EED8">
                          <w:pPr>
                            <w:pStyle w:val="9"/>
                          </w:pPr>
                          <w:r>
                            <w:fldChar w:fldCharType="begin"/>
                          </w:r>
                          <w:r>
                            <w:instrText xml:space="preserve"> PAGE  \* MERGEFORMAT </w:instrText>
                          </w:r>
                          <w:r>
                            <w:fldChar w:fldCharType="separate"/>
                          </w:r>
                          <w:r>
                            <w:t>15</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YulhTQAAAAAwEAAA8AAAAAAAAAAQAgAAAAIgAAAGRy&#10;cy9kb3ducmV2LnhtbFBLAQIUABQAAAAIAIdO4kAxLHdRDQIAABAEAAAOAAAAAAAAAAEAIAAAAB8B&#10;AABkcnMvZTJvRG9jLnhtbFBLBQYAAAAABgAGAFkBAACeBQAAAAA=&#10;">
              <v:fill on="f" focussize="0,0"/>
              <v:stroke on="f"/>
              <v:imagedata o:title=""/>
              <o:lock v:ext="edit" aspectratio="f"/>
              <v:textbox inset="0mm,0mm,0mm,0mm" style="mso-fit-shape-to-text:t;">
                <w:txbxContent>
                  <w:p w14:paraId="1AC7EED8">
                    <w:pPr>
                      <w:pStyle w:val="9"/>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4586C"/>
    <w:multiLevelType w:val="singleLevel"/>
    <w:tmpl w:val="BC24586C"/>
    <w:lvl w:ilvl="0" w:tentative="0">
      <w:start w:val="5"/>
      <w:numFmt w:val="decimal"/>
      <w:suff w:val="nothing"/>
      <w:lvlText w:val="%1、"/>
      <w:lvlJc w:val="left"/>
    </w:lvl>
  </w:abstractNum>
  <w:abstractNum w:abstractNumId="1">
    <w:nsid w:val="C62B0283"/>
    <w:multiLevelType w:val="singleLevel"/>
    <w:tmpl w:val="C62B0283"/>
    <w:lvl w:ilvl="0" w:tentative="0">
      <w:start w:val="1"/>
      <w:numFmt w:val="decimal"/>
      <w:suff w:val="nothing"/>
      <w:lvlText w:val="%1、"/>
      <w:lvlJc w:val="left"/>
    </w:lvl>
  </w:abstractNum>
  <w:abstractNum w:abstractNumId="2">
    <w:nsid w:val="CFD8F72A"/>
    <w:multiLevelType w:val="singleLevel"/>
    <w:tmpl w:val="CFD8F72A"/>
    <w:lvl w:ilvl="0" w:tentative="0">
      <w:start w:val="1"/>
      <w:numFmt w:val="chineseCounting"/>
      <w:suff w:val="space"/>
      <w:lvlText w:val="第%1章"/>
      <w:lvlJc w:val="left"/>
      <w:rPr>
        <w:rFonts w:hint="eastAsia"/>
      </w:rPr>
    </w:lvl>
  </w:abstractNum>
  <w:abstractNum w:abstractNumId="3">
    <w:nsid w:val="E1213179"/>
    <w:multiLevelType w:val="singleLevel"/>
    <w:tmpl w:val="E1213179"/>
    <w:lvl w:ilvl="0" w:tentative="0">
      <w:start w:val="1"/>
      <w:numFmt w:val="decimal"/>
      <w:suff w:val="nothing"/>
      <w:lvlText w:val="%1、"/>
      <w:lvlJc w:val="left"/>
    </w:lvl>
  </w:abstractNum>
  <w:abstractNum w:abstractNumId="4">
    <w:nsid w:val="E7F470F5"/>
    <w:multiLevelType w:val="singleLevel"/>
    <w:tmpl w:val="E7F470F5"/>
    <w:lvl w:ilvl="0" w:tentative="0">
      <w:start w:val="1"/>
      <w:numFmt w:val="chineseCounting"/>
      <w:suff w:val="nothing"/>
      <w:lvlText w:val="（%1）"/>
      <w:lvlJc w:val="left"/>
      <w:rPr>
        <w:rFonts w:hint="eastAsia" w:cs="Times New Roman"/>
      </w:rPr>
    </w:lvl>
  </w:abstractNum>
  <w:abstractNum w:abstractNumId="5">
    <w:nsid w:val="10C33F5A"/>
    <w:multiLevelType w:val="multilevel"/>
    <w:tmpl w:val="10C33F5A"/>
    <w:lvl w:ilvl="0" w:tentative="0">
      <w:start w:val="1"/>
      <w:numFmt w:val="japaneseCounting"/>
      <w:lvlText w:val="%1、"/>
      <w:lvlJc w:val="left"/>
      <w:pPr>
        <w:ind w:left="456" w:hanging="4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108C338"/>
    <w:multiLevelType w:val="singleLevel"/>
    <w:tmpl w:val="1108C338"/>
    <w:lvl w:ilvl="0" w:tentative="0">
      <w:start w:val="8"/>
      <w:numFmt w:val="chineseCounting"/>
      <w:suff w:val="space"/>
      <w:lvlText w:val="第%1章"/>
      <w:lvlJc w:val="left"/>
      <w:rPr>
        <w:rFonts w:hint="eastAsia"/>
      </w:rPr>
    </w:lvl>
  </w:abstractNum>
  <w:abstractNum w:abstractNumId="7">
    <w:nsid w:val="59CA577B"/>
    <w:multiLevelType w:val="multilevel"/>
    <w:tmpl w:val="59CA577B"/>
    <w:lvl w:ilvl="0" w:tentative="0">
      <w:start w:val="1"/>
      <w:numFmt w:val="decimal"/>
      <w:lvlText w:val="%1."/>
      <w:lvlJc w:val="left"/>
      <w:pPr>
        <w:tabs>
          <w:tab w:val="left" w:pos="720"/>
        </w:tabs>
        <w:ind w:left="720" w:hanging="2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8">
    <w:nsid w:val="59F817C2"/>
    <w:multiLevelType w:val="singleLevel"/>
    <w:tmpl w:val="59F817C2"/>
    <w:lvl w:ilvl="0" w:tentative="0">
      <w:start w:val="2"/>
      <w:numFmt w:val="chineseCounting"/>
      <w:suff w:val="space"/>
      <w:lvlText w:val="第%1章"/>
      <w:lvlJc w:val="left"/>
    </w:lvl>
  </w:abstractNum>
  <w:abstractNum w:abstractNumId="9">
    <w:nsid w:val="59F817E8"/>
    <w:multiLevelType w:val="singleLevel"/>
    <w:tmpl w:val="59F817E8"/>
    <w:lvl w:ilvl="0" w:tentative="0">
      <w:start w:val="1"/>
      <w:numFmt w:val="chineseCounting"/>
      <w:pStyle w:val="33"/>
      <w:suff w:val="nothing"/>
      <w:lvlText w:val="%1、"/>
      <w:lvlJc w:val="left"/>
    </w:lvl>
  </w:abstractNum>
  <w:abstractNum w:abstractNumId="10">
    <w:nsid w:val="6980B956"/>
    <w:multiLevelType w:val="singleLevel"/>
    <w:tmpl w:val="6980B956"/>
    <w:lvl w:ilvl="0" w:tentative="0">
      <w:start w:val="2"/>
      <w:numFmt w:val="decimal"/>
      <w:lvlText w:val="%1."/>
      <w:lvlJc w:val="left"/>
      <w:pPr>
        <w:tabs>
          <w:tab w:val="left" w:pos="312"/>
        </w:tabs>
      </w:pPr>
    </w:lvl>
  </w:abstractNum>
  <w:num w:numId="1">
    <w:abstractNumId w:val="9"/>
  </w:num>
  <w:num w:numId="2">
    <w:abstractNumId w:val="2"/>
  </w:num>
  <w:num w:numId="3">
    <w:abstractNumId w:val="0"/>
  </w:num>
  <w:num w:numId="4">
    <w:abstractNumId w:val="10"/>
  </w:num>
  <w:num w:numId="5">
    <w:abstractNumId w:val="8"/>
  </w:num>
  <w:num w:numId="6">
    <w:abstractNumId w:val="1"/>
  </w:num>
  <w:num w:numId="7">
    <w:abstractNumId w:val="3"/>
  </w:num>
  <w:num w:numId="8">
    <w:abstractNumId w:val="5"/>
  </w:num>
  <w:num w:numId="9">
    <w:abstractNumId w:val="4"/>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NzJlYzRmMzdkZTUzNTA3ZDZkMjc4MmZiNjM2ZjIifQ=="/>
  </w:docVars>
  <w:rsids>
    <w:rsidRoot w:val="00000000"/>
    <w:rsid w:val="01D23C64"/>
    <w:rsid w:val="03643F39"/>
    <w:rsid w:val="03C73E24"/>
    <w:rsid w:val="03F86B1C"/>
    <w:rsid w:val="050D7588"/>
    <w:rsid w:val="057D5589"/>
    <w:rsid w:val="07A94CBE"/>
    <w:rsid w:val="07C379A1"/>
    <w:rsid w:val="08581A70"/>
    <w:rsid w:val="0A977CEC"/>
    <w:rsid w:val="0B404CFC"/>
    <w:rsid w:val="0B60063A"/>
    <w:rsid w:val="0D8678A7"/>
    <w:rsid w:val="0DCC2DBC"/>
    <w:rsid w:val="0EF652A0"/>
    <w:rsid w:val="107214AD"/>
    <w:rsid w:val="10CD7582"/>
    <w:rsid w:val="13263FC3"/>
    <w:rsid w:val="1359297F"/>
    <w:rsid w:val="135C2A80"/>
    <w:rsid w:val="1496453C"/>
    <w:rsid w:val="15C31854"/>
    <w:rsid w:val="16481B85"/>
    <w:rsid w:val="17400AAE"/>
    <w:rsid w:val="190C0049"/>
    <w:rsid w:val="19A277FE"/>
    <w:rsid w:val="1BB5039E"/>
    <w:rsid w:val="1BE340FE"/>
    <w:rsid w:val="1C1A5E6F"/>
    <w:rsid w:val="1C74216B"/>
    <w:rsid w:val="1D8C2EA1"/>
    <w:rsid w:val="1DF12B02"/>
    <w:rsid w:val="1E702CF9"/>
    <w:rsid w:val="1ED460A1"/>
    <w:rsid w:val="1F11257D"/>
    <w:rsid w:val="1FAF7A8E"/>
    <w:rsid w:val="2001516D"/>
    <w:rsid w:val="20381B49"/>
    <w:rsid w:val="206E6402"/>
    <w:rsid w:val="21302DCE"/>
    <w:rsid w:val="21AB12A8"/>
    <w:rsid w:val="2237485C"/>
    <w:rsid w:val="227A0B69"/>
    <w:rsid w:val="23C40371"/>
    <w:rsid w:val="25902C01"/>
    <w:rsid w:val="29BD2909"/>
    <w:rsid w:val="2A1B418E"/>
    <w:rsid w:val="2B18263D"/>
    <w:rsid w:val="2BF90456"/>
    <w:rsid w:val="2C2A657C"/>
    <w:rsid w:val="2CD800EF"/>
    <w:rsid w:val="2CDF4B0F"/>
    <w:rsid w:val="2CF717B7"/>
    <w:rsid w:val="2DD64B53"/>
    <w:rsid w:val="2E906AAD"/>
    <w:rsid w:val="2F2909A6"/>
    <w:rsid w:val="312B7C81"/>
    <w:rsid w:val="31517B5E"/>
    <w:rsid w:val="319F5F79"/>
    <w:rsid w:val="32203ECE"/>
    <w:rsid w:val="3273368E"/>
    <w:rsid w:val="334C2DB1"/>
    <w:rsid w:val="359A0EE0"/>
    <w:rsid w:val="35CB1A33"/>
    <w:rsid w:val="35DE1766"/>
    <w:rsid w:val="363650FE"/>
    <w:rsid w:val="3818525C"/>
    <w:rsid w:val="38537CB9"/>
    <w:rsid w:val="38C713D2"/>
    <w:rsid w:val="39276F80"/>
    <w:rsid w:val="393A4F06"/>
    <w:rsid w:val="3A555D6F"/>
    <w:rsid w:val="3AC5774B"/>
    <w:rsid w:val="3B8F2BCE"/>
    <w:rsid w:val="3BDC0FD0"/>
    <w:rsid w:val="3C985A1D"/>
    <w:rsid w:val="3D6B6B23"/>
    <w:rsid w:val="3E082904"/>
    <w:rsid w:val="3E5A7DF8"/>
    <w:rsid w:val="3F316DAB"/>
    <w:rsid w:val="3F962D65"/>
    <w:rsid w:val="401F1D35"/>
    <w:rsid w:val="40271248"/>
    <w:rsid w:val="424F6B0E"/>
    <w:rsid w:val="426C6950"/>
    <w:rsid w:val="4297700D"/>
    <w:rsid w:val="467006FD"/>
    <w:rsid w:val="472309AD"/>
    <w:rsid w:val="475F022D"/>
    <w:rsid w:val="47DE1660"/>
    <w:rsid w:val="49990697"/>
    <w:rsid w:val="4A673A9B"/>
    <w:rsid w:val="4CEF795D"/>
    <w:rsid w:val="4EF01125"/>
    <w:rsid w:val="502411D1"/>
    <w:rsid w:val="5086682B"/>
    <w:rsid w:val="52EE2225"/>
    <w:rsid w:val="53AB2312"/>
    <w:rsid w:val="53FF791A"/>
    <w:rsid w:val="55005AE0"/>
    <w:rsid w:val="55574EC9"/>
    <w:rsid w:val="556B60AE"/>
    <w:rsid w:val="56052A27"/>
    <w:rsid w:val="571E3BFC"/>
    <w:rsid w:val="575578BF"/>
    <w:rsid w:val="58FC706B"/>
    <w:rsid w:val="5B33135D"/>
    <w:rsid w:val="5B440267"/>
    <w:rsid w:val="5C231706"/>
    <w:rsid w:val="5C5E35FD"/>
    <w:rsid w:val="5C9051E0"/>
    <w:rsid w:val="5CBE327B"/>
    <w:rsid w:val="5CE17A86"/>
    <w:rsid w:val="5E652175"/>
    <w:rsid w:val="5FC659EB"/>
    <w:rsid w:val="62D336A8"/>
    <w:rsid w:val="62D82B5B"/>
    <w:rsid w:val="631321A0"/>
    <w:rsid w:val="63A71BF5"/>
    <w:rsid w:val="63E5466F"/>
    <w:rsid w:val="645E4889"/>
    <w:rsid w:val="65442AE4"/>
    <w:rsid w:val="66CA79D3"/>
    <w:rsid w:val="66F648FE"/>
    <w:rsid w:val="692449C7"/>
    <w:rsid w:val="69AF0748"/>
    <w:rsid w:val="6A442E78"/>
    <w:rsid w:val="6A462E5B"/>
    <w:rsid w:val="6AC50A8D"/>
    <w:rsid w:val="6BCE53EF"/>
    <w:rsid w:val="6CCD1611"/>
    <w:rsid w:val="6D8D6FE2"/>
    <w:rsid w:val="6E662F59"/>
    <w:rsid w:val="6EED1AF7"/>
    <w:rsid w:val="6F2B41AE"/>
    <w:rsid w:val="6F6412D7"/>
    <w:rsid w:val="71956E6C"/>
    <w:rsid w:val="71AC495F"/>
    <w:rsid w:val="71D8141D"/>
    <w:rsid w:val="727B73EF"/>
    <w:rsid w:val="72DE6B74"/>
    <w:rsid w:val="739E516E"/>
    <w:rsid w:val="73A74179"/>
    <w:rsid w:val="75224C79"/>
    <w:rsid w:val="76DD54BE"/>
    <w:rsid w:val="770B26C0"/>
    <w:rsid w:val="772A6134"/>
    <w:rsid w:val="77D0645A"/>
    <w:rsid w:val="77F75794"/>
    <w:rsid w:val="792C2CE9"/>
    <w:rsid w:val="7A765B64"/>
    <w:rsid w:val="7A7B26AD"/>
    <w:rsid w:val="7A831561"/>
    <w:rsid w:val="7C4E7B96"/>
    <w:rsid w:val="7C5C3B84"/>
    <w:rsid w:val="7D611346"/>
    <w:rsid w:val="7E4D055C"/>
    <w:rsid w:val="7EE822DB"/>
    <w:rsid w:val="7F9A719E"/>
    <w:rsid w:val="7FBD72C3"/>
    <w:rsid w:val="7FFE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rPr>
      <w:rFonts w:ascii="Arial" w:hAnsi="Arial" w:eastAsia="黑体" w:cs="Arial"/>
      <w:sz w:val="20"/>
      <w:szCs w:val="20"/>
    </w:rPr>
  </w:style>
  <w:style w:type="paragraph" w:styleId="3">
    <w:name w:val="Body Text"/>
    <w:basedOn w:val="1"/>
    <w:next w:val="4"/>
    <w:unhideWhenUsed/>
    <w:qFormat/>
    <w:uiPriority w:val="99"/>
    <w:pPr>
      <w:spacing w:after="120"/>
    </w:pPr>
  </w:style>
  <w:style w:type="paragraph" w:customStyle="1" w:styleId="4">
    <w:name w:val="Default"/>
    <w:next w:val="5"/>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5">
    <w:name w:val="正文 A"/>
    <w:next w:val="4"/>
    <w:qFormat/>
    <w:uiPriority w:val="0"/>
    <w:pPr>
      <w:framePr w:wrap="around" w:vAnchor="margin" w:hAnchor="text" w:y="1"/>
      <w:spacing w:line="360" w:lineRule="auto"/>
      <w:ind w:firstLine="200"/>
      <w:jc w:val="both"/>
    </w:pPr>
    <w:rPr>
      <w:rFonts w:ascii="Calibri" w:hAnsi="Calibri" w:eastAsia="Arial Unicode MS" w:cs="Arial Unicode MS"/>
      <w:color w:val="000000"/>
      <w:kern w:val="2"/>
      <w:sz w:val="21"/>
      <w:szCs w:val="21"/>
      <w:lang w:val="en-US" w:eastAsia="zh-CN" w:bidi="ar-SA"/>
    </w:rPr>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szCs w:val="20"/>
    </w:rPr>
  </w:style>
  <w:style w:type="paragraph" w:styleId="7">
    <w:name w:val="envelope return"/>
    <w:basedOn w:val="1"/>
    <w:qFormat/>
    <w:uiPriority w:val="0"/>
    <w:pPr>
      <w:snapToGrid w:val="0"/>
    </w:pPr>
    <w:rPr>
      <w:rFonts w:ascii="Arial" w:hAnsi="Arial"/>
    </w:rPr>
  </w:style>
  <w:style w:type="paragraph" w:styleId="8">
    <w:name w:val="Plain Text"/>
    <w:basedOn w:val="1"/>
    <w:qFormat/>
    <w:uiPriority w:val="0"/>
    <w:rPr>
      <w:rFonts w:eastAsia="宋体"/>
      <w:sz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qFormat/>
    <w:uiPriority w:val="0"/>
    <w:pPr>
      <w:spacing w:after="120" w:line="480" w:lineRule="auto"/>
    </w:pPr>
  </w:style>
  <w:style w:type="paragraph" w:styleId="12">
    <w:name w:val="Normal (Web)"/>
    <w:basedOn w:val="1"/>
    <w:qFormat/>
    <w:uiPriority w:val="99"/>
    <w:rPr>
      <w:rFonts w:ascii="Calibri" w:hAnsi="Calibri" w:eastAsia="宋体" w:cs="Times New Roman"/>
      <w:sz w:val="24"/>
      <w:szCs w:val="24"/>
    </w:rPr>
  </w:style>
  <w:style w:type="paragraph" w:styleId="13">
    <w:name w:val="Body Text First Indent"/>
    <w:basedOn w:val="3"/>
    <w:next w:val="14"/>
    <w:qFormat/>
    <w:uiPriority w:val="0"/>
    <w:pPr>
      <w:spacing w:after="120"/>
      <w:ind w:firstLine="420" w:firstLineChars="100"/>
    </w:pPr>
    <w:rPr>
      <w:rFonts w:ascii="Times New Roman" w:eastAsia="宋体"/>
      <w:szCs w:val="24"/>
    </w:rPr>
  </w:style>
  <w:style w:type="paragraph" w:styleId="14">
    <w:name w:val="Body Text First Indent 2"/>
    <w:basedOn w:val="6"/>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16">
    <w:name w:val="Table Grid"/>
    <w:basedOn w:val="15"/>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8">
    <w:name w:val="Strong"/>
    <w:basedOn w:val="17"/>
    <w:qFormat/>
    <w:uiPriority w:val="0"/>
    <w:rPr>
      <w:b/>
    </w:rPr>
  </w:style>
  <w:style w:type="character" w:styleId="19">
    <w:name w:val="FollowedHyperlink"/>
    <w:basedOn w:val="17"/>
    <w:qFormat/>
    <w:uiPriority w:val="0"/>
    <w:rPr>
      <w:color w:val="800080"/>
      <w:u w:val="none"/>
    </w:rPr>
  </w:style>
  <w:style w:type="character" w:styleId="20">
    <w:name w:val="HTML Definition"/>
    <w:basedOn w:val="17"/>
    <w:qFormat/>
    <w:uiPriority w:val="0"/>
  </w:style>
  <w:style w:type="character" w:styleId="21">
    <w:name w:val="HTML Typewriter"/>
    <w:basedOn w:val="17"/>
    <w:qFormat/>
    <w:uiPriority w:val="0"/>
    <w:rPr>
      <w:rFonts w:hint="default" w:ascii="monospace" w:hAnsi="monospace" w:eastAsia="monospace" w:cs="monospace"/>
      <w:sz w:val="20"/>
    </w:rPr>
  </w:style>
  <w:style w:type="character" w:styleId="22">
    <w:name w:val="HTML Acronym"/>
    <w:basedOn w:val="17"/>
    <w:qFormat/>
    <w:uiPriority w:val="0"/>
  </w:style>
  <w:style w:type="character" w:styleId="23">
    <w:name w:val="HTML Variable"/>
    <w:basedOn w:val="17"/>
    <w:qFormat/>
    <w:uiPriority w:val="0"/>
  </w:style>
  <w:style w:type="character" w:styleId="24">
    <w:name w:val="Hyperlink"/>
    <w:basedOn w:val="17"/>
    <w:unhideWhenUsed/>
    <w:qFormat/>
    <w:uiPriority w:val="0"/>
    <w:rPr>
      <w:color w:val="0000FF"/>
      <w:u w:val="single"/>
    </w:rPr>
  </w:style>
  <w:style w:type="character" w:styleId="25">
    <w:name w:val="HTML Code"/>
    <w:basedOn w:val="17"/>
    <w:qFormat/>
    <w:uiPriority w:val="0"/>
    <w:rPr>
      <w:rFonts w:ascii="monospace" w:hAnsi="monospace" w:eastAsia="monospace" w:cs="monospace"/>
      <w:sz w:val="20"/>
    </w:rPr>
  </w:style>
  <w:style w:type="character" w:styleId="26">
    <w:name w:val="HTML Cite"/>
    <w:basedOn w:val="17"/>
    <w:qFormat/>
    <w:uiPriority w:val="0"/>
  </w:style>
  <w:style w:type="character" w:styleId="27">
    <w:name w:val="HTML Keyboard"/>
    <w:basedOn w:val="17"/>
    <w:qFormat/>
    <w:uiPriority w:val="0"/>
    <w:rPr>
      <w:rFonts w:hint="default" w:ascii="monospace" w:hAnsi="monospace" w:eastAsia="monospace" w:cs="monospace"/>
      <w:sz w:val="20"/>
    </w:rPr>
  </w:style>
  <w:style w:type="character" w:styleId="28">
    <w:name w:val="HTML Sample"/>
    <w:basedOn w:val="17"/>
    <w:qFormat/>
    <w:uiPriority w:val="0"/>
    <w:rPr>
      <w:rFonts w:hint="default" w:ascii="monospace" w:hAnsi="monospace" w:eastAsia="monospace" w:cs="monospace"/>
    </w:rPr>
  </w:style>
  <w:style w:type="paragraph" w:customStyle="1" w:styleId="29">
    <w:name w:val="style4"/>
    <w:basedOn w:val="1"/>
    <w:next w:val="30"/>
    <w:qFormat/>
    <w:uiPriority w:val="99"/>
    <w:pPr>
      <w:widowControl/>
      <w:spacing w:before="280" w:after="280"/>
    </w:pPr>
    <w:rPr>
      <w:rFonts w:ascii="宋体" w:hAnsi="Times New Roman" w:eastAsia="宋体" w:cs="Times New Roman"/>
      <w:sz w:val="18"/>
    </w:rPr>
  </w:style>
  <w:style w:type="paragraph" w:customStyle="1" w:styleId="30">
    <w:name w:val="2"/>
    <w:next w:val="1"/>
    <w:qFormat/>
    <w:uiPriority w:val="99"/>
    <w:pPr>
      <w:widowControl w:val="0"/>
      <w:jc w:val="both"/>
    </w:pPr>
    <w:rPr>
      <w:rFonts w:ascii="Times New Roman" w:hAnsi="Times New Roman" w:eastAsia="宋体" w:cs="Times New Roman"/>
      <w:sz w:val="21"/>
      <w:szCs w:val="22"/>
      <w:lang w:val="en-US" w:eastAsia="zh-CN" w:bidi="ar-SA"/>
    </w:rPr>
  </w:style>
  <w:style w:type="paragraph" w:customStyle="1" w:styleId="31">
    <w:name w:val="列出段落1"/>
    <w:basedOn w:val="1"/>
    <w:qFormat/>
    <w:uiPriority w:val="99"/>
    <w:pPr>
      <w:ind w:firstLine="420" w:firstLineChars="200"/>
    </w:pPr>
  </w:style>
  <w:style w:type="paragraph" w:styleId="32">
    <w:name w:val="List Paragraph"/>
    <w:basedOn w:val="1"/>
    <w:unhideWhenUsed/>
    <w:qFormat/>
    <w:uiPriority w:val="99"/>
    <w:pPr>
      <w:ind w:firstLine="420" w:firstLineChars="200"/>
    </w:pPr>
  </w:style>
  <w:style w:type="paragraph" w:customStyle="1" w:styleId="33">
    <w:name w:val="样式 样式 样式 样式 标题 2 + 宋体 五号 非加粗 黑色 + 段前: 6 磅 段后: 0 磅 行距: 单倍行距 + 段前:..."/>
    <w:basedOn w:val="1"/>
    <w:qFormat/>
    <w:uiPriority w:val="0"/>
    <w:pPr>
      <w:keepNext/>
      <w:keepLines/>
      <w:numPr>
        <w:ilvl w:val="0"/>
        <w:numId w:val="1"/>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34">
    <w:name w:val="正文文本缩进1"/>
    <w:basedOn w:val="1"/>
    <w:qFormat/>
    <w:uiPriority w:val="0"/>
    <w:pPr>
      <w:spacing w:line="360" w:lineRule="auto"/>
      <w:ind w:firstLine="480" w:firstLineChars="200"/>
    </w:pPr>
    <w:rPr>
      <w:rFonts w:ascii="宋体"/>
      <w:sz w:val="24"/>
    </w:rPr>
  </w:style>
  <w:style w:type="paragraph" w:customStyle="1" w:styleId="35">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6">
    <w:name w:val="日期1"/>
    <w:basedOn w:val="1"/>
    <w:next w:val="1"/>
    <w:qFormat/>
    <w:uiPriority w:val="0"/>
    <w:rPr>
      <w:sz w:val="24"/>
    </w:rPr>
  </w:style>
  <w:style w:type="table" w:customStyle="1" w:styleId="37">
    <w:name w:val="Table Normal"/>
    <w:semiHidden/>
    <w:unhideWhenUsed/>
    <w:qFormat/>
    <w:uiPriority w:val="0"/>
    <w:tblPr>
      <w:tblCellMar>
        <w:top w:w="0" w:type="dxa"/>
        <w:left w:w="0" w:type="dxa"/>
        <w:bottom w:w="0" w:type="dxa"/>
        <w:right w:w="0" w:type="dxa"/>
      </w:tblCellMar>
    </w:tblPr>
  </w:style>
  <w:style w:type="paragraph" w:customStyle="1" w:styleId="38">
    <w:name w:val="Table Text"/>
    <w:basedOn w:val="1"/>
    <w:semiHidden/>
    <w:qFormat/>
    <w:uiPriority w:val="0"/>
    <w:rPr>
      <w:rFonts w:ascii="宋体" w:hAnsi="宋体" w:eastAsia="宋体" w:cs="宋体"/>
      <w:sz w:val="20"/>
      <w:szCs w:val="20"/>
      <w:lang w:val="en-US" w:eastAsia="en-US" w:bidi="ar-SA"/>
    </w:rPr>
  </w:style>
  <w:style w:type="character" w:customStyle="1" w:styleId="39">
    <w:name w:val="nth-child(n+2)"/>
    <w:basedOn w:val="17"/>
    <w:qFormat/>
    <w:uiPriority w:val="0"/>
  </w:style>
  <w:style w:type="character" w:customStyle="1" w:styleId="40">
    <w:name w:val="hover"/>
    <w:basedOn w:val="17"/>
    <w:qFormat/>
    <w:uiPriority w:val="0"/>
    <w:rPr>
      <w:color w:val="0282FF"/>
    </w:rPr>
  </w:style>
  <w:style w:type="character" w:customStyle="1" w:styleId="41">
    <w:name w:val="layui-this"/>
    <w:basedOn w:val="17"/>
    <w:qFormat/>
    <w:uiPriority w:val="0"/>
    <w:rPr>
      <w:bdr w:val="single" w:color="EEEEEE" w:sz="6" w:space="0"/>
      <w:shd w:val="clear" w:fill="FFFFFF"/>
    </w:rPr>
  </w:style>
  <w:style w:type="character" w:customStyle="1" w:styleId="42">
    <w:name w:val="first-child"/>
    <w:basedOn w:val="17"/>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bbde71-6e55-4216-b4a5-c451af1dd32d}">
  <ds:schemaRefs/>
</ds:datastoreItem>
</file>

<file path=docProps/app.xml><?xml version="1.0" encoding="utf-8"?>
<Properties xmlns="http://schemas.openxmlformats.org/officeDocument/2006/extended-properties" xmlns:vt="http://schemas.openxmlformats.org/officeDocument/2006/docPropsVTypes">
  <Template>Normal.dotm</Template>
  <Pages>70</Pages>
  <Words>6631</Words>
  <Characters>7104</Characters>
  <Lines>0</Lines>
  <Paragraphs>0</Paragraphs>
  <TotalTime>0</TotalTime>
  <ScaleCrop>false</ScaleCrop>
  <LinksUpToDate>false</LinksUpToDate>
  <CharactersWithSpaces>7159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2024-09-13T03:08:00Z</dcterms:created>
  <dc:creator>Administrator</dc:creator>
  <cp:lastModifiedBy>XYDN</cp:lastModifiedBy>
  <cp:lastPrinted>2026-09-24T09:37:00Z</cp:lastPrinted>
  <dcterms:modified xsi:type="dcterms:W3CDTF">2026-10-08T04:15:53Z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4658923CA4114EA6971CE37B90F1EC52_12</vt:lpwstr>
  </property>
  <property fmtid="{D5CDD505-2E9C-101B-9397-08002B2CF9AE}" pid="4" name="KSOTemplateDocerSaveRecord">
    <vt:lpwstr>eyJoZGlkIjoiNjNmZGMxNDQ2ZTYwNDJiNTEzZWNkNDg3MjhmN2RmZGUiLCJ1c2VySWQiOiI1MTI0NzQzMDUifQ==</vt:lpwstr>
  </property>
</Properties>
</file>