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5300D6">
      <w:pPr>
        <w:adjustRightInd w:val="0"/>
        <w:snapToGrid w:val="0"/>
        <w:spacing w:line="360" w:lineRule="auto"/>
        <w:jc w:val="center"/>
        <w:rPr>
          <w:rFonts w:hint="eastAsia" w:ascii="宋体" w:hAnsi="宋体" w:eastAsia="宋体" w:cs="宋体"/>
          <w:b/>
          <w:color w:val="auto"/>
          <w:sz w:val="44"/>
          <w:szCs w:val="44"/>
          <w:lang w:bidi="ar-SA"/>
        </w:rPr>
      </w:pPr>
      <w:r>
        <w:rPr>
          <w:rFonts w:hint="eastAsia" w:ascii="宋体" w:cs="宋体"/>
          <w:b/>
          <w:color w:val="auto"/>
          <w:sz w:val="44"/>
          <w:szCs w:val="44"/>
          <w:lang w:val="en-US" w:eastAsia="zh-CN" w:bidi="ar-SA"/>
        </w:rPr>
        <w:drawing>
          <wp:inline distT="0" distB="0" distL="114300" distR="114300">
            <wp:extent cx="5461635" cy="8825230"/>
            <wp:effectExtent l="0" t="0" r="5715" b="13970"/>
            <wp:docPr id="1" name="图片 1" descr="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封面"/>
                    <pic:cNvPicPr>
                      <a:picLocks noChangeAspect="1"/>
                    </pic:cNvPicPr>
                  </pic:nvPicPr>
                  <pic:blipFill>
                    <a:blip r:embed="rId9"/>
                    <a:stretch>
                      <a:fillRect/>
                    </a:stretch>
                  </pic:blipFill>
                  <pic:spPr>
                    <a:xfrm>
                      <a:off x="0" y="0"/>
                      <a:ext cx="5461635" cy="8825230"/>
                    </a:xfrm>
                    <a:prstGeom prst="rect">
                      <a:avLst/>
                    </a:prstGeom>
                  </pic:spPr>
                </pic:pic>
              </a:graphicData>
            </a:graphic>
          </wp:inline>
        </w:drawing>
      </w:r>
      <w:r>
        <w:rPr>
          <w:rFonts w:hint="eastAsia" w:ascii="宋体" w:cs="宋体"/>
          <w:b/>
          <w:color w:val="auto"/>
          <w:sz w:val="44"/>
          <w:szCs w:val="44"/>
          <w:lang w:val="en-US" w:eastAsia="zh-CN" w:bidi="ar-SA"/>
        </w:rPr>
        <w:t>长葛市行政审批和政务信息管理局长葛市政务服务大厅“一窗受理”改革采购（购买综合受理咨询帮办代办服务）项目</w:t>
      </w:r>
      <w:r>
        <w:rPr>
          <w:rFonts w:hint="eastAsia" w:ascii="宋体" w:hAnsi="宋体" w:eastAsia="宋体" w:cs="宋体"/>
          <w:b/>
          <w:color w:val="auto"/>
          <w:sz w:val="44"/>
          <w:szCs w:val="44"/>
          <w:lang w:bidi="ar-SA"/>
        </w:rPr>
        <w:t>（不见面开标）</w:t>
      </w:r>
    </w:p>
    <w:p w14:paraId="644BE5BE">
      <w:pPr>
        <w:adjustRightInd w:val="0"/>
        <w:snapToGrid w:val="0"/>
        <w:spacing w:line="273" w:lineRule="auto"/>
        <w:jc w:val="both"/>
        <w:rPr>
          <w:rFonts w:hint="eastAsia" w:ascii="宋体" w:hAnsi="宋体"/>
          <w:b/>
          <w:color w:val="auto"/>
          <w:sz w:val="96"/>
          <w:szCs w:val="96"/>
        </w:rPr>
      </w:pPr>
    </w:p>
    <w:p w14:paraId="70D0D619">
      <w:pPr>
        <w:adjustRightInd w:val="0"/>
        <w:snapToGrid w:val="0"/>
        <w:spacing w:line="273" w:lineRule="auto"/>
        <w:jc w:val="center"/>
        <w:rPr>
          <w:rFonts w:hint="eastAsia" w:ascii="宋体" w:hAnsi="宋体"/>
          <w:b/>
          <w:color w:val="auto"/>
          <w:sz w:val="32"/>
          <w:szCs w:val="32"/>
        </w:rPr>
      </w:pPr>
    </w:p>
    <w:p w14:paraId="51BF1E14">
      <w:pPr>
        <w:pStyle w:val="2"/>
        <w:bidi w:val="0"/>
        <w:jc w:val="center"/>
        <w:rPr>
          <w:rFonts w:ascii="宋体" w:hAnsi="宋体"/>
          <w:b/>
          <w:color w:val="auto"/>
          <w:sz w:val="52"/>
          <w:szCs w:val="52"/>
        </w:rPr>
      </w:pPr>
      <w:r>
        <w:rPr>
          <w:rFonts w:hint="eastAsia"/>
          <w:color w:val="auto"/>
          <w:sz w:val="52"/>
          <w:szCs w:val="52"/>
        </w:rPr>
        <w:t>招标文件</w:t>
      </w:r>
    </w:p>
    <w:p w14:paraId="1885A711">
      <w:pPr>
        <w:adjustRightInd w:val="0"/>
        <w:snapToGrid w:val="0"/>
        <w:spacing w:line="273" w:lineRule="auto"/>
        <w:jc w:val="center"/>
        <w:rPr>
          <w:rFonts w:hint="eastAsia" w:ascii="宋体"/>
          <w:b/>
          <w:bCs/>
          <w:color w:val="auto"/>
          <w:sz w:val="36"/>
          <w:szCs w:val="36"/>
        </w:rPr>
      </w:pPr>
    </w:p>
    <w:p w14:paraId="3807302E">
      <w:pPr>
        <w:jc w:val="center"/>
        <w:rPr>
          <w:rFonts w:hint="eastAsia" w:ascii="宋体"/>
          <w:color w:val="auto"/>
          <w:sz w:val="36"/>
          <w:szCs w:val="36"/>
        </w:rPr>
      </w:pPr>
    </w:p>
    <w:p w14:paraId="0C0428BB">
      <w:pPr>
        <w:jc w:val="center"/>
        <w:rPr>
          <w:rFonts w:hint="eastAsia" w:ascii="宋体"/>
          <w:color w:val="auto"/>
          <w:sz w:val="36"/>
          <w:szCs w:val="36"/>
        </w:rPr>
      </w:pPr>
    </w:p>
    <w:p w14:paraId="65192351">
      <w:pPr>
        <w:jc w:val="center"/>
        <w:rPr>
          <w:rFonts w:hint="eastAsia" w:ascii="宋体"/>
          <w:color w:val="auto"/>
          <w:sz w:val="36"/>
          <w:szCs w:val="36"/>
        </w:rPr>
      </w:pPr>
    </w:p>
    <w:p w14:paraId="63C33CFB">
      <w:pPr>
        <w:rPr>
          <w:color w:val="auto"/>
          <w:sz w:val="44"/>
          <w:szCs w:val="44"/>
        </w:rPr>
      </w:pPr>
    </w:p>
    <w:p w14:paraId="4C349142">
      <w:pPr>
        <w:adjustRightInd w:val="0"/>
        <w:snapToGrid w:val="0"/>
        <w:spacing w:line="480" w:lineRule="auto"/>
        <w:jc w:val="left"/>
        <w:rPr>
          <w:rFonts w:hint="eastAsia" w:ascii="宋体" w:hAnsi="宋体" w:eastAsia="宋体" w:cs="宋体"/>
          <w:b/>
          <w:color w:val="auto"/>
          <w:sz w:val="36"/>
          <w:szCs w:val="36"/>
          <w:lang w:eastAsia="zh-CN" w:bidi="ar-SA"/>
        </w:rPr>
      </w:pPr>
      <w:r>
        <w:rPr>
          <w:rFonts w:hint="eastAsia" w:ascii="宋体" w:hAnsi="宋体" w:eastAsia="宋体" w:cs="宋体"/>
          <w:b/>
          <w:color w:val="auto"/>
          <w:sz w:val="36"/>
          <w:szCs w:val="36"/>
          <w:lang w:bidi="ar-SA"/>
        </w:rPr>
        <w:t>项目编号：</w:t>
      </w:r>
      <w:r>
        <w:rPr>
          <w:rFonts w:hint="eastAsia" w:ascii="宋体" w:cs="宋体"/>
          <w:b/>
          <w:color w:val="auto"/>
          <w:sz w:val="36"/>
          <w:szCs w:val="36"/>
          <w:lang w:eastAsia="zh-CN" w:bidi="ar-SA"/>
        </w:rPr>
        <w:t>长招采公字〔2026〕</w:t>
      </w:r>
      <w:r>
        <w:rPr>
          <w:rFonts w:hint="eastAsia" w:ascii="宋体" w:cs="宋体"/>
          <w:b/>
          <w:color w:val="auto"/>
          <w:sz w:val="36"/>
          <w:szCs w:val="36"/>
          <w:lang w:val="en-US" w:eastAsia="zh-CN" w:bidi="ar-SA"/>
        </w:rPr>
        <w:t>029</w:t>
      </w:r>
      <w:r>
        <w:rPr>
          <w:rFonts w:hint="eastAsia" w:ascii="宋体" w:cs="宋体"/>
          <w:b/>
          <w:color w:val="auto"/>
          <w:sz w:val="36"/>
          <w:szCs w:val="36"/>
          <w:lang w:eastAsia="zh-CN" w:bidi="ar-SA"/>
        </w:rPr>
        <w:t>号</w:t>
      </w:r>
    </w:p>
    <w:p w14:paraId="5CC8FD84">
      <w:pPr>
        <w:adjustRightInd w:val="0"/>
        <w:snapToGrid w:val="0"/>
        <w:spacing w:line="480" w:lineRule="auto"/>
        <w:jc w:val="left"/>
        <w:rPr>
          <w:rFonts w:hint="eastAsia" w:ascii="宋体" w:hAnsi="宋体" w:eastAsia="宋体" w:cs="宋体"/>
          <w:b/>
          <w:bCs/>
          <w:color w:val="auto"/>
          <w:sz w:val="36"/>
          <w:szCs w:val="36"/>
          <w:lang w:bidi="ar-SA"/>
        </w:rPr>
      </w:pPr>
      <w:r>
        <w:rPr>
          <w:rFonts w:hint="eastAsia" w:ascii="宋体" w:hAnsi="宋体" w:eastAsia="宋体" w:cs="宋体"/>
          <w:b/>
          <w:color w:val="auto"/>
          <w:sz w:val="36"/>
          <w:szCs w:val="36"/>
          <w:lang w:bidi="ar-SA"/>
        </w:rPr>
        <w:t>招标单位：</w:t>
      </w:r>
      <w:r>
        <w:rPr>
          <w:rFonts w:hint="eastAsia" w:ascii="宋体" w:cs="宋体"/>
          <w:b/>
          <w:color w:val="auto"/>
          <w:sz w:val="36"/>
          <w:szCs w:val="36"/>
          <w:lang w:val="en-US" w:eastAsia="zh-CN" w:bidi="ar-SA"/>
        </w:rPr>
        <w:t>长葛市行政审批和政务信息管理局</w:t>
      </w:r>
    </w:p>
    <w:p w14:paraId="4DAA73A5">
      <w:pPr>
        <w:adjustRightInd w:val="0"/>
        <w:snapToGrid w:val="0"/>
        <w:spacing w:line="480" w:lineRule="auto"/>
        <w:jc w:val="left"/>
        <w:rPr>
          <w:rFonts w:hint="eastAsia" w:ascii="宋体" w:hAnsi="宋体" w:eastAsia="宋体" w:cs="宋体"/>
          <w:b/>
          <w:color w:val="auto"/>
          <w:sz w:val="36"/>
          <w:szCs w:val="36"/>
          <w:lang w:eastAsia="zh-CN" w:bidi="ar-SA"/>
        </w:rPr>
      </w:pPr>
      <w:r>
        <w:rPr>
          <w:rFonts w:hint="eastAsia" w:ascii="宋体" w:cs="宋体"/>
          <w:b/>
          <w:color w:val="auto"/>
          <w:sz w:val="36"/>
          <w:szCs w:val="36"/>
          <w:lang w:val="en-US" w:eastAsia="zh-CN" w:bidi="ar-SA"/>
        </w:rPr>
        <w:t>代理</w:t>
      </w:r>
      <w:r>
        <w:rPr>
          <w:rFonts w:hint="eastAsia" w:ascii="宋体" w:hAnsi="宋体" w:eastAsia="宋体" w:cs="宋体"/>
          <w:b/>
          <w:color w:val="auto"/>
          <w:sz w:val="36"/>
          <w:szCs w:val="36"/>
          <w:lang w:bidi="ar-SA"/>
        </w:rPr>
        <w:t>机构：</w:t>
      </w:r>
      <w:r>
        <w:rPr>
          <w:rFonts w:hint="eastAsia" w:ascii="宋体" w:hAnsi="宋体" w:eastAsia="宋体" w:cs="宋体"/>
          <w:b/>
          <w:color w:val="auto"/>
          <w:sz w:val="36"/>
          <w:szCs w:val="36"/>
          <w:lang w:eastAsia="zh-CN" w:bidi="ar-SA"/>
        </w:rPr>
        <w:t>高达建设管理发展有限责任公司</w:t>
      </w:r>
    </w:p>
    <w:p w14:paraId="15A0EEE0">
      <w:pPr>
        <w:adjustRightInd w:val="0"/>
        <w:snapToGrid w:val="0"/>
        <w:spacing w:line="360" w:lineRule="auto"/>
        <w:ind w:firstLine="3313" w:firstLineChars="1100"/>
        <w:jc w:val="left"/>
        <w:rPr>
          <w:rFonts w:hint="eastAsia" w:ascii="宋体" w:hAnsi="宋体" w:eastAsia="宋体" w:cs="宋体"/>
          <w:b/>
          <w:color w:val="auto"/>
          <w:sz w:val="30"/>
          <w:szCs w:val="30"/>
          <w:lang w:bidi="ar-SA"/>
        </w:rPr>
      </w:pPr>
    </w:p>
    <w:p w14:paraId="5E9732AD">
      <w:pPr>
        <w:adjustRightInd w:val="0"/>
        <w:snapToGrid w:val="0"/>
        <w:spacing w:line="360" w:lineRule="auto"/>
        <w:jc w:val="center"/>
        <w:rPr>
          <w:rFonts w:hint="eastAsia" w:ascii="宋体" w:hAnsi="宋体" w:eastAsia="宋体" w:cs="宋体"/>
          <w:color w:val="auto"/>
          <w:sz w:val="30"/>
          <w:szCs w:val="30"/>
        </w:rPr>
      </w:pPr>
      <w:r>
        <w:rPr>
          <w:rFonts w:hint="eastAsia" w:ascii="宋体" w:hAnsi="宋体" w:eastAsia="宋体" w:cs="宋体"/>
          <w:b/>
          <w:color w:val="auto"/>
          <w:sz w:val="32"/>
          <w:szCs w:val="32"/>
          <w:lang w:bidi="ar-SA"/>
        </w:rPr>
        <w:t>二〇二</w:t>
      </w:r>
      <w:r>
        <w:rPr>
          <w:rFonts w:hint="eastAsia" w:ascii="宋体" w:cs="宋体"/>
          <w:b/>
          <w:color w:val="auto"/>
          <w:sz w:val="32"/>
          <w:szCs w:val="32"/>
          <w:lang w:eastAsia="zh-CN" w:bidi="ar-SA"/>
        </w:rPr>
        <w:t>六</w:t>
      </w:r>
      <w:r>
        <w:rPr>
          <w:rFonts w:hint="eastAsia" w:ascii="宋体" w:hAnsi="宋体" w:eastAsia="宋体" w:cs="宋体"/>
          <w:b/>
          <w:color w:val="auto"/>
          <w:sz w:val="32"/>
          <w:szCs w:val="32"/>
          <w:lang w:bidi="ar-SA"/>
        </w:rPr>
        <w:t>年</w:t>
      </w:r>
      <w:r>
        <w:rPr>
          <w:rFonts w:hint="eastAsia" w:ascii="宋体" w:cs="宋体"/>
          <w:b/>
          <w:color w:val="auto"/>
          <w:sz w:val="32"/>
          <w:szCs w:val="32"/>
          <w:lang w:val="en-US" w:eastAsia="zh-CN" w:bidi="ar-SA"/>
        </w:rPr>
        <w:t>十</w:t>
      </w:r>
      <w:r>
        <w:rPr>
          <w:rFonts w:hint="eastAsia" w:ascii="宋体" w:hAnsi="宋体" w:eastAsia="宋体" w:cs="宋体"/>
          <w:b/>
          <w:color w:val="auto"/>
          <w:sz w:val="32"/>
          <w:szCs w:val="32"/>
          <w:lang w:bidi="ar-SA"/>
        </w:rPr>
        <w:t>月</w:t>
      </w:r>
    </w:p>
    <w:p w14:paraId="00BB41AB">
      <w:pPr>
        <w:autoSpaceDE w:val="0"/>
        <w:autoSpaceDN w:val="0"/>
        <w:adjustRightInd w:val="0"/>
        <w:spacing w:line="700" w:lineRule="exact"/>
        <w:jc w:val="left"/>
        <w:rPr>
          <w:rFonts w:hint="eastAsia" w:ascii="宋体" w:cs="黑体"/>
          <w:b/>
          <w:bCs/>
          <w:color w:val="auto"/>
          <w:sz w:val="30"/>
          <w:szCs w:val="30"/>
          <w:lang w:bidi="ar-SA"/>
        </w:rPr>
        <w:sectPr>
          <w:footerReference r:id="rId3" w:type="default"/>
          <w:pgSz w:w="11906" w:h="16838"/>
          <w:pgMar w:top="1531" w:right="1474" w:bottom="1361" w:left="1587" w:header="851" w:footer="992" w:gutter="0"/>
          <w:pgNumType w:fmt="decimal" w:start="1"/>
          <w:cols w:space="720" w:num="1"/>
          <w:docGrid w:type="lines" w:linePitch="324" w:charSpace="0"/>
        </w:sectPr>
      </w:pPr>
    </w:p>
    <w:p w14:paraId="46EFAC0C">
      <w:pPr>
        <w:autoSpaceDE w:val="0"/>
        <w:autoSpaceDN w:val="0"/>
        <w:adjustRightInd w:val="0"/>
        <w:spacing w:line="700" w:lineRule="exact"/>
        <w:jc w:val="center"/>
        <w:rPr>
          <w:rFonts w:hint="eastAsia" w:ascii="宋体"/>
          <w:b/>
          <w:bCs/>
          <w:color w:val="auto"/>
          <w:sz w:val="30"/>
          <w:szCs w:val="30"/>
        </w:rPr>
      </w:pPr>
      <w:r>
        <w:rPr>
          <w:rFonts w:hint="eastAsia" w:ascii="宋体"/>
          <w:b/>
          <w:bCs/>
          <w:color w:val="auto"/>
          <w:sz w:val="30"/>
          <w:szCs w:val="30"/>
        </w:rPr>
        <w:t>目    录</w:t>
      </w:r>
    </w:p>
    <w:p w14:paraId="2E24236F">
      <w:pPr>
        <w:autoSpaceDE w:val="0"/>
        <w:autoSpaceDN w:val="0"/>
        <w:adjustRightInd w:val="0"/>
        <w:spacing w:line="700" w:lineRule="exact"/>
        <w:rPr>
          <w:rFonts w:hint="eastAsia" w:ascii="宋体"/>
          <w:b/>
          <w:bCs/>
          <w:color w:val="auto"/>
          <w:sz w:val="30"/>
          <w:szCs w:val="30"/>
        </w:rPr>
      </w:pPr>
    </w:p>
    <w:p w14:paraId="2A678AFE">
      <w:pPr>
        <w:autoSpaceDE w:val="0"/>
        <w:autoSpaceDN w:val="0"/>
        <w:adjustRightInd w:val="0"/>
        <w:spacing w:line="700" w:lineRule="exact"/>
        <w:ind w:firstLine="551"/>
        <w:rPr>
          <w:rFonts w:hint="eastAsia" w:ascii="宋体" w:cs="宋体"/>
          <w:b/>
          <w:bCs/>
          <w:color w:val="auto"/>
          <w:sz w:val="30"/>
          <w:szCs w:val="30"/>
          <w:lang w:val="zh-CN" w:eastAsia="zh-CN" w:bidi="ar-SA"/>
        </w:rPr>
      </w:pPr>
      <w:r>
        <w:rPr>
          <w:rFonts w:hint="eastAsia" w:ascii="宋体" w:cs="宋体"/>
          <w:b/>
          <w:bCs/>
          <w:color w:val="auto"/>
          <w:sz w:val="30"/>
          <w:szCs w:val="30"/>
          <w:lang w:val="zh-CN" w:eastAsia="zh-CN" w:bidi="ar-SA"/>
        </w:rPr>
        <w:t>第一章  投标邀请</w:t>
      </w:r>
    </w:p>
    <w:p w14:paraId="631C5B3C">
      <w:pPr>
        <w:autoSpaceDE w:val="0"/>
        <w:autoSpaceDN w:val="0"/>
        <w:adjustRightInd w:val="0"/>
        <w:spacing w:line="700" w:lineRule="exact"/>
        <w:ind w:firstLine="551"/>
        <w:rPr>
          <w:rFonts w:hint="eastAsia" w:ascii="宋体" w:cs="宋体"/>
          <w:b/>
          <w:bCs/>
          <w:color w:val="auto"/>
          <w:sz w:val="30"/>
          <w:szCs w:val="30"/>
          <w:lang w:val="zh-CN" w:eastAsia="zh-CN" w:bidi="ar-SA"/>
        </w:rPr>
      </w:pPr>
      <w:r>
        <w:rPr>
          <w:rFonts w:hint="eastAsia" w:ascii="宋体" w:cs="宋体"/>
          <w:b/>
          <w:bCs/>
          <w:color w:val="auto"/>
          <w:sz w:val="30"/>
          <w:szCs w:val="30"/>
          <w:lang w:val="zh-CN" w:eastAsia="zh-CN" w:bidi="ar-SA"/>
        </w:rPr>
        <w:t>第二章  项目需求</w:t>
      </w:r>
    </w:p>
    <w:p w14:paraId="3DC40E15">
      <w:pPr>
        <w:autoSpaceDE w:val="0"/>
        <w:autoSpaceDN w:val="0"/>
        <w:adjustRightInd w:val="0"/>
        <w:spacing w:line="700" w:lineRule="exact"/>
        <w:ind w:firstLine="560"/>
        <w:rPr>
          <w:rFonts w:hint="eastAsia" w:ascii="宋体" w:cs="宋体"/>
          <w:b/>
          <w:color w:val="auto"/>
          <w:kern w:val="0"/>
          <w:sz w:val="30"/>
          <w:szCs w:val="30"/>
          <w:lang w:bidi="ar-SA"/>
        </w:rPr>
      </w:pPr>
      <w:r>
        <w:rPr>
          <w:rFonts w:hint="eastAsia" w:ascii="宋体" w:cs="宋体"/>
          <w:b/>
          <w:bCs/>
          <w:color w:val="auto"/>
          <w:sz w:val="30"/>
          <w:szCs w:val="30"/>
          <w:lang w:val="zh-CN" w:eastAsia="zh-CN" w:bidi="ar-SA"/>
        </w:rPr>
        <w:t>第三章  投标人</w:t>
      </w:r>
      <w:r>
        <w:rPr>
          <w:rFonts w:hint="eastAsia" w:ascii="宋体" w:cs="宋体"/>
          <w:b/>
          <w:color w:val="auto"/>
          <w:kern w:val="0"/>
          <w:sz w:val="30"/>
          <w:szCs w:val="30"/>
          <w:lang w:bidi="ar-SA"/>
        </w:rPr>
        <w:t>须知前附表</w:t>
      </w:r>
    </w:p>
    <w:p w14:paraId="3AB6E9EA">
      <w:pPr>
        <w:autoSpaceDE w:val="0"/>
        <w:autoSpaceDN w:val="0"/>
        <w:adjustRightInd w:val="0"/>
        <w:spacing w:line="700" w:lineRule="exact"/>
        <w:ind w:firstLine="560"/>
        <w:rPr>
          <w:rFonts w:hint="eastAsia" w:ascii="宋体" w:cs="宋体"/>
          <w:b/>
          <w:color w:val="auto"/>
          <w:kern w:val="0"/>
          <w:sz w:val="30"/>
          <w:szCs w:val="30"/>
          <w:lang w:bidi="ar-SA"/>
        </w:rPr>
      </w:pPr>
      <w:r>
        <w:rPr>
          <w:rFonts w:hint="eastAsia" w:ascii="宋体" w:cs="宋体"/>
          <w:b/>
          <w:bCs/>
          <w:color w:val="auto"/>
          <w:sz w:val="30"/>
          <w:szCs w:val="30"/>
          <w:lang w:val="zh-CN" w:eastAsia="zh-CN" w:bidi="ar-SA"/>
        </w:rPr>
        <w:t>第四章  投标人</w:t>
      </w:r>
      <w:r>
        <w:rPr>
          <w:rFonts w:hint="eastAsia" w:ascii="宋体" w:cs="宋体"/>
          <w:b/>
          <w:color w:val="auto"/>
          <w:kern w:val="0"/>
          <w:sz w:val="30"/>
          <w:szCs w:val="30"/>
          <w:lang w:bidi="ar-SA"/>
        </w:rPr>
        <w:t>须知</w:t>
      </w:r>
    </w:p>
    <w:p w14:paraId="698E9AFE">
      <w:pPr>
        <w:autoSpaceDE w:val="0"/>
        <w:autoSpaceDN w:val="0"/>
        <w:adjustRightInd w:val="0"/>
        <w:spacing w:line="700" w:lineRule="exact"/>
        <w:ind w:firstLine="560"/>
        <w:rPr>
          <w:rFonts w:hint="eastAsia" w:ascii="宋体" w:cs="宋体"/>
          <w:color w:val="auto"/>
          <w:sz w:val="30"/>
          <w:szCs w:val="30"/>
          <w:lang w:val="zh-CN" w:eastAsia="zh-CN" w:bidi="ar-SA"/>
        </w:rPr>
      </w:pPr>
      <w:r>
        <w:rPr>
          <w:rFonts w:hint="eastAsia" w:ascii="宋体" w:cs="宋体"/>
          <w:color w:val="auto"/>
          <w:sz w:val="30"/>
          <w:szCs w:val="30"/>
          <w:lang w:val="zh-CN" w:eastAsia="zh-CN" w:bidi="ar-SA"/>
        </w:rPr>
        <w:t>一、概念释义</w:t>
      </w:r>
    </w:p>
    <w:p w14:paraId="424E3645">
      <w:pPr>
        <w:autoSpaceDE w:val="0"/>
        <w:autoSpaceDN w:val="0"/>
        <w:adjustRightInd w:val="0"/>
        <w:spacing w:line="700" w:lineRule="exact"/>
        <w:ind w:firstLine="560"/>
        <w:rPr>
          <w:rFonts w:hint="eastAsia" w:ascii="宋体" w:cs="宋体"/>
          <w:color w:val="auto"/>
          <w:sz w:val="30"/>
          <w:szCs w:val="30"/>
          <w:lang w:val="zh-CN" w:eastAsia="zh-CN" w:bidi="ar-SA"/>
        </w:rPr>
      </w:pPr>
      <w:r>
        <w:rPr>
          <w:rFonts w:hint="eastAsia" w:ascii="宋体" w:cs="宋体"/>
          <w:color w:val="auto"/>
          <w:sz w:val="30"/>
          <w:szCs w:val="30"/>
          <w:lang w:val="zh-CN" w:eastAsia="zh-CN" w:bidi="ar-SA"/>
        </w:rPr>
        <w:t>二、招标文件说明</w:t>
      </w:r>
    </w:p>
    <w:p w14:paraId="69424292">
      <w:pPr>
        <w:autoSpaceDE w:val="0"/>
        <w:autoSpaceDN w:val="0"/>
        <w:adjustRightInd w:val="0"/>
        <w:spacing w:line="700" w:lineRule="exact"/>
        <w:ind w:firstLine="560"/>
        <w:rPr>
          <w:rFonts w:hint="eastAsia" w:ascii="宋体" w:cs="宋体"/>
          <w:color w:val="auto"/>
          <w:sz w:val="30"/>
          <w:szCs w:val="30"/>
          <w:lang w:val="zh-CN" w:eastAsia="zh-CN" w:bidi="ar-SA"/>
        </w:rPr>
      </w:pPr>
      <w:r>
        <w:rPr>
          <w:rFonts w:hint="eastAsia" w:ascii="宋体" w:cs="宋体"/>
          <w:color w:val="auto"/>
          <w:sz w:val="30"/>
          <w:szCs w:val="30"/>
          <w:lang w:val="zh-CN" w:eastAsia="zh-CN" w:bidi="ar-SA"/>
        </w:rPr>
        <w:t>三、投标文件的编制</w:t>
      </w:r>
    </w:p>
    <w:p w14:paraId="764FE2FE">
      <w:pPr>
        <w:autoSpaceDE w:val="0"/>
        <w:autoSpaceDN w:val="0"/>
        <w:adjustRightInd w:val="0"/>
        <w:spacing w:line="700" w:lineRule="exact"/>
        <w:ind w:firstLine="560"/>
        <w:rPr>
          <w:rFonts w:hint="eastAsia" w:ascii="宋体" w:cs="宋体"/>
          <w:color w:val="auto"/>
          <w:sz w:val="30"/>
          <w:szCs w:val="30"/>
          <w:lang w:val="zh-CN" w:eastAsia="zh-CN" w:bidi="ar-SA"/>
        </w:rPr>
      </w:pPr>
      <w:r>
        <w:rPr>
          <w:rFonts w:hint="eastAsia" w:ascii="宋体" w:cs="宋体"/>
          <w:color w:val="auto"/>
          <w:sz w:val="30"/>
          <w:szCs w:val="30"/>
          <w:lang w:val="zh-CN" w:eastAsia="zh-CN" w:bidi="ar-SA"/>
        </w:rPr>
        <w:t>四、投标文件的递交</w:t>
      </w:r>
    </w:p>
    <w:p w14:paraId="0E6CCE6C">
      <w:pPr>
        <w:autoSpaceDE w:val="0"/>
        <w:autoSpaceDN w:val="0"/>
        <w:adjustRightInd w:val="0"/>
        <w:spacing w:line="700" w:lineRule="exact"/>
        <w:ind w:firstLine="560"/>
        <w:rPr>
          <w:rFonts w:hint="eastAsia" w:ascii="宋体" w:cs="宋体"/>
          <w:color w:val="auto"/>
          <w:sz w:val="30"/>
          <w:szCs w:val="30"/>
          <w:lang w:val="zh-CN" w:eastAsia="zh-CN" w:bidi="ar-SA"/>
        </w:rPr>
      </w:pPr>
      <w:r>
        <w:rPr>
          <w:rFonts w:hint="eastAsia" w:ascii="宋体" w:cs="宋体"/>
          <w:color w:val="auto"/>
          <w:sz w:val="30"/>
          <w:szCs w:val="30"/>
          <w:lang w:val="zh-CN" w:eastAsia="zh-CN" w:bidi="ar-SA"/>
        </w:rPr>
        <w:t>五、开标和评标</w:t>
      </w:r>
    </w:p>
    <w:p w14:paraId="21255AD6">
      <w:pPr>
        <w:autoSpaceDE w:val="0"/>
        <w:autoSpaceDN w:val="0"/>
        <w:adjustRightInd w:val="0"/>
        <w:spacing w:line="700" w:lineRule="exact"/>
        <w:ind w:firstLine="551"/>
        <w:rPr>
          <w:rFonts w:hint="eastAsia" w:ascii="宋体" w:cs="宋体"/>
          <w:b/>
          <w:bCs/>
          <w:color w:val="auto"/>
          <w:sz w:val="30"/>
          <w:szCs w:val="30"/>
          <w:lang w:val="zh-CN" w:eastAsia="zh-CN" w:bidi="ar-SA"/>
        </w:rPr>
      </w:pPr>
      <w:r>
        <w:rPr>
          <w:rFonts w:hint="eastAsia" w:ascii="宋体" w:cs="宋体"/>
          <w:color w:val="auto"/>
          <w:sz w:val="30"/>
          <w:szCs w:val="30"/>
          <w:lang w:val="zh-CN" w:eastAsia="zh-CN" w:bidi="ar-SA"/>
        </w:rPr>
        <w:t>六、定标和授予合同</w:t>
      </w:r>
    </w:p>
    <w:p w14:paraId="0F7EFA61">
      <w:pPr>
        <w:autoSpaceDE w:val="0"/>
        <w:autoSpaceDN w:val="0"/>
        <w:adjustRightInd w:val="0"/>
        <w:spacing w:line="700" w:lineRule="exact"/>
        <w:ind w:firstLine="551"/>
        <w:rPr>
          <w:rFonts w:hint="eastAsia" w:ascii="宋体" w:cs="宋体"/>
          <w:b/>
          <w:bCs/>
          <w:color w:val="auto"/>
          <w:sz w:val="30"/>
          <w:szCs w:val="30"/>
          <w:lang w:val="zh-CN" w:eastAsia="zh-CN" w:bidi="ar-SA"/>
        </w:rPr>
      </w:pPr>
      <w:r>
        <w:rPr>
          <w:rFonts w:hint="eastAsia" w:ascii="宋体" w:cs="宋体"/>
          <w:b/>
          <w:bCs/>
          <w:color w:val="auto"/>
          <w:sz w:val="30"/>
          <w:szCs w:val="30"/>
          <w:lang w:val="zh-CN" w:eastAsia="zh-CN" w:bidi="ar-SA"/>
        </w:rPr>
        <w:t xml:space="preserve">第五章  </w:t>
      </w:r>
      <w:r>
        <w:rPr>
          <w:rFonts w:hint="eastAsia" w:ascii="宋体" w:cs="宋体"/>
          <w:b/>
          <w:color w:val="auto"/>
          <w:kern w:val="0"/>
          <w:sz w:val="30"/>
          <w:szCs w:val="30"/>
          <w:lang w:bidi="ar-SA"/>
        </w:rPr>
        <w:t>政府采购政策功能</w:t>
      </w:r>
    </w:p>
    <w:p w14:paraId="1EF2A888">
      <w:pPr>
        <w:autoSpaceDE w:val="0"/>
        <w:autoSpaceDN w:val="0"/>
        <w:adjustRightInd w:val="0"/>
        <w:spacing w:line="700" w:lineRule="exact"/>
        <w:ind w:firstLine="551"/>
        <w:rPr>
          <w:rFonts w:hint="eastAsia" w:ascii="宋体" w:cs="宋体"/>
          <w:b/>
          <w:bCs/>
          <w:color w:val="auto"/>
          <w:sz w:val="30"/>
          <w:szCs w:val="30"/>
          <w:lang w:val="zh-CN" w:eastAsia="zh-CN" w:bidi="ar-SA"/>
        </w:rPr>
      </w:pPr>
      <w:r>
        <w:rPr>
          <w:rFonts w:hint="eastAsia" w:ascii="宋体" w:cs="宋体"/>
          <w:b/>
          <w:bCs/>
          <w:color w:val="auto"/>
          <w:sz w:val="30"/>
          <w:szCs w:val="30"/>
          <w:lang w:val="zh-CN" w:eastAsia="zh-CN" w:bidi="ar-SA"/>
        </w:rPr>
        <w:t xml:space="preserve">第六章  </w:t>
      </w:r>
      <w:r>
        <w:rPr>
          <w:rFonts w:hint="eastAsia" w:ascii="宋体" w:cs="宋体"/>
          <w:b/>
          <w:color w:val="auto"/>
          <w:kern w:val="0"/>
          <w:sz w:val="30"/>
          <w:szCs w:val="30"/>
          <w:lang w:bidi="ar-SA"/>
        </w:rPr>
        <w:t>资格审查与评标</w:t>
      </w:r>
    </w:p>
    <w:p w14:paraId="35DD1A4A">
      <w:pPr>
        <w:autoSpaceDE w:val="0"/>
        <w:autoSpaceDN w:val="0"/>
        <w:adjustRightInd w:val="0"/>
        <w:spacing w:line="700" w:lineRule="exact"/>
        <w:ind w:firstLine="551"/>
        <w:outlineLvl w:val="0"/>
        <w:rPr>
          <w:rFonts w:hint="eastAsia" w:ascii="宋体" w:cs="宋体"/>
          <w:b/>
          <w:bCs/>
          <w:color w:val="auto"/>
          <w:sz w:val="30"/>
          <w:szCs w:val="30"/>
          <w:lang w:val="zh-CN" w:eastAsia="zh-CN" w:bidi="ar-SA"/>
        </w:rPr>
      </w:pPr>
      <w:r>
        <w:rPr>
          <w:rFonts w:hint="eastAsia" w:ascii="宋体" w:cs="宋体"/>
          <w:b/>
          <w:bCs/>
          <w:color w:val="auto"/>
          <w:sz w:val="30"/>
          <w:szCs w:val="30"/>
          <w:lang w:val="zh-CN" w:eastAsia="zh-CN" w:bidi="ar-SA"/>
        </w:rPr>
        <w:t>第七章  拟签订的</w:t>
      </w:r>
      <w:r>
        <w:rPr>
          <w:rFonts w:hint="eastAsia" w:ascii="宋体" w:cs="宋体"/>
          <w:b/>
          <w:color w:val="auto"/>
          <w:kern w:val="0"/>
          <w:sz w:val="30"/>
          <w:szCs w:val="30"/>
          <w:lang w:bidi="ar-SA"/>
        </w:rPr>
        <w:t>合同文本</w:t>
      </w:r>
    </w:p>
    <w:p w14:paraId="5D702360">
      <w:pPr>
        <w:autoSpaceDE w:val="0"/>
        <w:autoSpaceDN w:val="0"/>
        <w:adjustRightInd w:val="0"/>
        <w:spacing w:line="700" w:lineRule="exact"/>
        <w:ind w:firstLine="551"/>
        <w:rPr>
          <w:rFonts w:hint="eastAsia" w:ascii="宋体" w:cs="宋体"/>
          <w:b/>
          <w:color w:val="auto"/>
          <w:kern w:val="0"/>
          <w:sz w:val="30"/>
          <w:szCs w:val="30"/>
          <w:lang w:bidi="ar-SA"/>
        </w:rPr>
      </w:pPr>
      <w:r>
        <w:rPr>
          <w:rFonts w:hint="eastAsia" w:ascii="宋体" w:cs="宋体"/>
          <w:b/>
          <w:bCs/>
          <w:color w:val="auto"/>
          <w:sz w:val="30"/>
          <w:szCs w:val="30"/>
          <w:lang w:val="zh-CN" w:eastAsia="zh-CN" w:bidi="ar-SA"/>
        </w:rPr>
        <w:t xml:space="preserve">第八章  </w:t>
      </w:r>
      <w:r>
        <w:rPr>
          <w:rFonts w:hint="eastAsia" w:ascii="宋体" w:cs="宋体"/>
          <w:b/>
          <w:color w:val="auto"/>
          <w:kern w:val="0"/>
          <w:sz w:val="30"/>
          <w:szCs w:val="30"/>
          <w:lang w:bidi="ar-SA"/>
        </w:rPr>
        <w:t>投标文件有关格式</w:t>
      </w:r>
    </w:p>
    <w:p w14:paraId="66654126">
      <w:pPr>
        <w:autoSpaceDE w:val="0"/>
        <w:autoSpaceDN w:val="0"/>
        <w:adjustRightInd w:val="0"/>
        <w:spacing w:line="700" w:lineRule="exact"/>
        <w:ind w:firstLine="551"/>
        <w:rPr>
          <w:rFonts w:hint="eastAsia" w:ascii="宋体"/>
          <w:b/>
          <w:color w:val="auto"/>
          <w:sz w:val="30"/>
          <w:szCs w:val="30"/>
          <w:shd w:val="clear" w:color="auto" w:fill="FFFFFF"/>
        </w:rPr>
      </w:pPr>
    </w:p>
    <w:p w14:paraId="3BF652C9">
      <w:pPr>
        <w:jc w:val="center"/>
        <w:rPr>
          <w:rFonts w:hint="eastAsia" w:ascii="宋体"/>
          <w:b/>
          <w:color w:val="auto"/>
          <w:kern w:val="0"/>
        </w:rPr>
      </w:pPr>
    </w:p>
    <w:p w14:paraId="09A7094C">
      <w:pPr>
        <w:pStyle w:val="16"/>
        <w:rPr>
          <w:b/>
          <w:color w:val="auto"/>
          <w:sz w:val="21"/>
          <w:szCs w:val="21"/>
        </w:rPr>
      </w:pPr>
    </w:p>
    <w:p w14:paraId="502CF9AD">
      <w:pPr>
        <w:rPr>
          <w:color w:val="auto"/>
        </w:rPr>
      </w:pPr>
    </w:p>
    <w:p w14:paraId="586E0FD2">
      <w:pPr>
        <w:rPr>
          <w:color w:val="auto"/>
        </w:rPr>
      </w:pPr>
    </w:p>
    <w:p w14:paraId="34C49833">
      <w:pPr>
        <w:rPr>
          <w:rFonts w:hint="eastAsia" w:ascii="宋体"/>
          <w:b/>
          <w:color w:val="auto"/>
          <w:kern w:val="0"/>
          <w:sz w:val="24"/>
          <w:szCs w:val="24"/>
        </w:rPr>
      </w:pPr>
    </w:p>
    <w:p w14:paraId="79596E36">
      <w:pPr>
        <w:numPr>
          <w:ilvl w:val="0"/>
          <w:numId w:val="1"/>
        </w:numPr>
        <w:jc w:val="center"/>
        <w:rPr>
          <w:rFonts w:ascii="宋体" w:hAnsi="宋体"/>
          <w:b/>
          <w:color w:val="auto"/>
          <w:kern w:val="0"/>
          <w:sz w:val="32"/>
          <w:szCs w:val="32"/>
        </w:rPr>
      </w:pPr>
      <w:r>
        <w:rPr>
          <w:rFonts w:hint="eastAsia" w:ascii="宋体" w:hAnsi="宋体"/>
          <w:b/>
          <w:color w:val="auto"/>
          <w:kern w:val="0"/>
          <w:sz w:val="32"/>
          <w:szCs w:val="32"/>
        </w:rPr>
        <w:t>投标邀请</w:t>
      </w:r>
    </w:p>
    <w:p w14:paraId="28F91463">
      <w:pPr>
        <w:rPr>
          <w:rFonts w:hint="eastAsia" w:ascii="宋体"/>
          <w:b/>
          <w:color w:val="auto"/>
          <w:kern w:val="0"/>
          <w:sz w:val="24"/>
          <w:szCs w:val="24"/>
        </w:rPr>
      </w:pPr>
    </w:p>
    <w:p w14:paraId="7E19DE02">
      <w:pPr>
        <w:keepNext w:val="0"/>
        <w:keepLines w:val="0"/>
        <w:pageBreakBefore w:val="0"/>
        <w:kinsoku/>
        <w:overflowPunct/>
        <w:topLinePunct w:val="0"/>
        <w:autoSpaceDE/>
        <w:autoSpaceDN/>
        <w:bidi w:val="0"/>
        <w:spacing w:beforeAutospacing="0" w:afterAutospacing="0" w:line="360" w:lineRule="auto"/>
        <w:ind w:left="0" w:leftChars="0" w:firstLine="476" w:firstLineChars="200"/>
        <w:jc w:val="left"/>
        <w:textAlignment w:val="auto"/>
        <w:rPr>
          <w:rFonts w:hint="eastAsia" w:ascii="宋体" w:hAnsi="宋体" w:eastAsia="宋体" w:cs="宋体"/>
          <w:bCs/>
          <w:color w:val="auto"/>
          <w:kern w:val="0"/>
          <w:sz w:val="24"/>
          <w:szCs w:val="24"/>
        </w:rPr>
      </w:pPr>
      <w:r>
        <w:rPr>
          <w:rFonts w:hint="eastAsia" w:ascii="宋体" w:hAnsi="宋体" w:eastAsia="宋体" w:cs="宋体"/>
          <w:color w:val="auto"/>
          <w:spacing w:val="-1"/>
          <w:sz w:val="24"/>
          <w:szCs w:val="24"/>
          <w:lang w:eastAsia="zh-CN"/>
        </w:rPr>
        <w:t>高达建设管理发展有限责任公司</w:t>
      </w:r>
      <w:r>
        <w:rPr>
          <w:rFonts w:hint="eastAsia" w:ascii="宋体" w:hAnsi="宋体" w:eastAsia="宋体" w:cs="宋体"/>
          <w:bCs/>
          <w:color w:val="auto"/>
          <w:kern w:val="0"/>
          <w:sz w:val="24"/>
          <w:szCs w:val="24"/>
        </w:rPr>
        <w:t>受</w:t>
      </w:r>
      <w:r>
        <w:rPr>
          <w:rFonts w:hint="eastAsia" w:ascii="宋体" w:cs="宋体"/>
          <w:bCs/>
          <w:color w:val="auto"/>
          <w:kern w:val="0"/>
          <w:sz w:val="24"/>
          <w:szCs w:val="24"/>
          <w:lang w:val="en-US" w:eastAsia="zh-CN"/>
        </w:rPr>
        <w:t>长葛市行政审批和政务信息管理局</w:t>
      </w:r>
      <w:r>
        <w:rPr>
          <w:rFonts w:hint="eastAsia" w:ascii="宋体" w:hAnsi="宋体" w:eastAsia="宋体" w:cs="宋体"/>
          <w:bCs/>
          <w:color w:val="auto"/>
          <w:kern w:val="0"/>
          <w:sz w:val="24"/>
          <w:szCs w:val="24"/>
        </w:rPr>
        <w:t>的委托，就</w:t>
      </w:r>
      <w:r>
        <w:rPr>
          <w:rFonts w:hint="eastAsia" w:ascii="宋体" w:cs="宋体"/>
          <w:bCs/>
          <w:color w:val="auto"/>
          <w:kern w:val="0"/>
          <w:sz w:val="24"/>
          <w:szCs w:val="24"/>
          <w:lang w:val="en-US" w:eastAsia="zh-CN"/>
        </w:rPr>
        <w:t>长葛市行政审批和政务信息管理局长葛市政务服务大厅“一窗受理”改革采购（购买综合受理咨询帮办代办服务）项目</w:t>
      </w:r>
      <w:r>
        <w:rPr>
          <w:rFonts w:hint="eastAsia" w:ascii="宋体" w:hAnsi="宋体" w:eastAsia="宋体" w:cs="宋体"/>
          <w:bCs/>
          <w:color w:val="auto"/>
          <w:kern w:val="0"/>
          <w:sz w:val="24"/>
          <w:szCs w:val="24"/>
          <w:lang w:eastAsia="zh-CN"/>
        </w:rPr>
        <w:t>（不见面开标）</w:t>
      </w:r>
      <w:r>
        <w:rPr>
          <w:rFonts w:hint="eastAsia" w:ascii="宋体" w:hAnsi="宋体" w:eastAsia="宋体" w:cs="宋体"/>
          <w:bCs/>
          <w:color w:val="auto"/>
          <w:kern w:val="0"/>
          <w:sz w:val="24"/>
          <w:szCs w:val="24"/>
        </w:rPr>
        <w:t>进行公开招标，现邀请合格的投标人前来投标。</w:t>
      </w:r>
    </w:p>
    <w:p w14:paraId="4685913C">
      <w:pPr>
        <w:keepNext w:val="0"/>
        <w:keepLines w:val="0"/>
        <w:pageBreakBefore w:val="0"/>
        <w:kinsoku/>
        <w:overflowPunct/>
        <w:topLinePunct w:val="0"/>
        <w:autoSpaceDE/>
        <w:autoSpaceDN/>
        <w:bidi w:val="0"/>
        <w:spacing w:beforeAutospacing="0" w:afterAutospacing="0" w:line="360" w:lineRule="auto"/>
        <w:ind w:left="0" w:leftChars="0" w:firstLine="482" w:firstLineChars="200"/>
        <w:jc w:val="left"/>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 xml:space="preserve">一、项目基本情况 </w:t>
      </w:r>
    </w:p>
    <w:p w14:paraId="5BFC5569">
      <w:pPr>
        <w:keepNext w:val="0"/>
        <w:keepLines w:val="0"/>
        <w:pageBreakBefore w:val="0"/>
        <w:kinsoku/>
        <w:overflowPunct/>
        <w:topLinePunct w:val="0"/>
        <w:autoSpaceDE/>
        <w:autoSpaceDN/>
        <w:bidi w:val="0"/>
        <w:spacing w:beforeAutospacing="0" w:afterAutospacing="0" w:line="360" w:lineRule="auto"/>
        <w:ind w:left="0" w:leftChars="0" w:firstLine="480" w:firstLineChars="200"/>
        <w:textAlignment w:val="auto"/>
        <w:rPr>
          <w:rFonts w:hint="eastAsia" w:ascii="宋体" w:hAnsi="宋体" w:eastAsia="宋体" w:cs="宋体"/>
          <w:bCs/>
          <w:color w:val="auto"/>
          <w:kern w:val="0"/>
          <w:sz w:val="24"/>
          <w:szCs w:val="24"/>
          <w:lang w:eastAsia="zh-CN"/>
        </w:rPr>
      </w:pPr>
      <w:r>
        <w:rPr>
          <w:rFonts w:hint="eastAsia" w:ascii="宋体" w:hAnsi="宋体" w:eastAsia="宋体" w:cs="宋体"/>
          <w:color w:val="auto"/>
          <w:kern w:val="0"/>
          <w:sz w:val="24"/>
          <w:szCs w:val="24"/>
        </w:rPr>
        <w:t>1.项目名称：</w:t>
      </w:r>
      <w:r>
        <w:rPr>
          <w:rFonts w:hint="eastAsia" w:ascii="宋体" w:cs="宋体"/>
          <w:bCs/>
          <w:color w:val="auto"/>
          <w:kern w:val="0"/>
          <w:sz w:val="24"/>
          <w:szCs w:val="24"/>
          <w:lang w:val="en-US" w:eastAsia="zh-CN"/>
        </w:rPr>
        <w:t>长葛市行政审批和政务信息管理局长葛市政务服务大厅“一窗受理”改革采购（购买综合受理咨询帮办代办服务）项目</w:t>
      </w:r>
      <w:r>
        <w:rPr>
          <w:rFonts w:hint="eastAsia" w:ascii="宋体" w:hAnsi="宋体" w:eastAsia="宋体" w:cs="宋体"/>
          <w:bCs/>
          <w:color w:val="auto"/>
          <w:kern w:val="0"/>
          <w:sz w:val="24"/>
          <w:szCs w:val="24"/>
          <w:lang w:eastAsia="zh-CN"/>
        </w:rPr>
        <w:t>（不见面开标）</w:t>
      </w:r>
    </w:p>
    <w:p w14:paraId="385E0B4F">
      <w:pPr>
        <w:keepNext w:val="0"/>
        <w:keepLines w:val="0"/>
        <w:pageBreakBefore w:val="0"/>
        <w:kinsoku/>
        <w:overflowPunct/>
        <w:topLinePunct w:val="0"/>
        <w:autoSpaceDE/>
        <w:autoSpaceDN/>
        <w:bidi w:val="0"/>
        <w:spacing w:beforeAutospacing="0" w:afterAutospacing="0" w:line="360" w:lineRule="auto"/>
        <w:ind w:left="0" w:leftChars="0" w:firstLine="480" w:firstLineChars="200"/>
        <w:textAlignment w:val="auto"/>
        <w:rPr>
          <w:rFonts w:hint="eastAsia" w:ascii="宋体" w:cs="宋体"/>
          <w:bCs/>
          <w:color w:val="auto"/>
          <w:kern w:val="0"/>
          <w:sz w:val="24"/>
          <w:szCs w:val="24"/>
          <w:lang w:val="en-US" w:eastAsia="zh-CN"/>
        </w:rPr>
      </w:pPr>
      <w:r>
        <w:rPr>
          <w:rFonts w:hint="eastAsia" w:ascii="宋体" w:cs="宋体"/>
          <w:color w:val="auto"/>
          <w:kern w:val="0"/>
          <w:sz w:val="24"/>
          <w:szCs w:val="24"/>
          <w:lang w:val="en-US" w:eastAsia="zh-CN"/>
        </w:rPr>
        <w:t>2.</w:t>
      </w:r>
      <w:r>
        <w:rPr>
          <w:rFonts w:hint="eastAsia" w:ascii="宋体" w:hAnsi="宋体" w:eastAsia="宋体" w:cs="宋体"/>
          <w:color w:val="auto"/>
          <w:kern w:val="0"/>
          <w:sz w:val="24"/>
          <w:szCs w:val="24"/>
        </w:rPr>
        <w:t>项目编号：</w:t>
      </w:r>
      <w:r>
        <w:rPr>
          <w:rFonts w:hint="eastAsia" w:ascii="宋体" w:cs="宋体"/>
          <w:bCs/>
          <w:color w:val="auto"/>
          <w:kern w:val="0"/>
          <w:sz w:val="24"/>
          <w:szCs w:val="24"/>
          <w:lang w:val="en-US" w:eastAsia="zh-CN"/>
        </w:rPr>
        <w:t>长招采公字〔2026〕029号</w:t>
      </w:r>
    </w:p>
    <w:p w14:paraId="2C3619B7">
      <w:pPr>
        <w:keepNext w:val="0"/>
        <w:keepLines w:val="0"/>
        <w:pageBreakBefore w:val="0"/>
        <w:kinsoku/>
        <w:overflowPunct/>
        <w:topLinePunct w:val="0"/>
        <w:autoSpaceDE/>
        <w:autoSpaceDN/>
        <w:bidi w:val="0"/>
        <w:spacing w:beforeAutospacing="0" w:afterAutospacing="0" w:line="360" w:lineRule="auto"/>
        <w:ind w:left="0" w:leftChars="0" w:firstLine="480" w:firstLineChars="200"/>
        <w:textAlignment w:val="auto"/>
        <w:rPr>
          <w:rFonts w:hint="eastAsia" w:ascii="宋体" w:hAnsi="宋体" w:eastAsia="宋体" w:cs="宋体"/>
          <w:color w:val="auto"/>
          <w:kern w:val="0"/>
          <w:sz w:val="24"/>
          <w:szCs w:val="24"/>
        </w:rPr>
      </w:pPr>
      <w:r>
        <w:rPr>
          <w:rFonts w:hint="eastAsia" w:ascii="宋体" w:cs="宋体"/>
          <w:bCs/>
          <w:color w:val="auto"/>
          <w:kern w:val="0"/>
          <w:sz w:val="24"/>
          <w:szCs w:val="24"/>
          <w:lang w:val="en-US" w:eastAsia="zh-CN"/>
        </w:rPr>
        <w:t>3.项目内容：</w:t>
      </w:r>
      <w:bookmarkStart w:id="0" w:name="OLE_LINK1"/>
      <w:r>
        <w:rPr>
          <w:rFonts w:hint="eastAsia" w:ascii="宋体" w:cs="宋体"/>
          <w:bCs/>
          <w:color w:val="auto"/>
          <w:kern w:val="0"/>
          <w:sz w:val="24"/>
          <w:szCs w:val="24"/>
          <w:lang w:val="en-US" w:eastAsia="zh-CN"/>
        </w:rPr>
        <w:t>通过购买第三方专业化服务的方式，对长葛市政务服务大厅综合窗口实施标准化规范化管理，建设专业化队伍，主要从事市政务服务中心综合窗口的咨询、引导、收件、受理、发件、综窗系统录入，电话咨询和帮办代办服务等工作，增强市政务服务中心综合窗口服务效能，为企业群众提供更加优质、便捷的服务体验。</w:t>
      </w:r>
      <w:r>
        <w:rPr>
          <w:rFonts w:hint="eastAsia" w:ascii="宋体" w:hAnsi="宋体" w:eastAsia="宋体" w:cs="宋体"/>
          <w:bCs/>
          <w:color w:val="auto"/>
          <w:kern w:val="0"/>
          <w:sz w:val="24"/>
          <w:szCs w:val="24"/>
        </w:rPr>
        <w:t>详见招标文件第二章</w:t>
      </w:r>
      <w:r>
        <w:rPr>
          <w:rFonts w:hint="eastAsia" w:ascii="宋体" w:hAnsi="宋体" w:eastAsia="宋体" w:cs="宋体"/>
          <w:bCs/>
          <w:color w:val="auto"/>
          <w:kern w:val="0"/>
          <w:sz w:val="24"/>
          <w:szCs w:val="24"/>
          <w:lang w:eastAsia="zh-CN"/>
        </w:rPr>
        <w:t>项目</w:t>
      </w:r>
      <w:r>
        <w:rPr>
          <w:rFonts w:hint="eastAsia" w:ascii="宋体" w:hAnsi="宋体" w:eastAsia="宋体" w:cs="宋体"/>
          <w:bCs/>
          <w:color w:val="auto"/>
          <w:kern w:val="0"/>
          <w:sz w:val="24"/>
          <w:szCs w:val="24"/>
        </w:rPr>
        <w:t>需求。</w:t>
      </w:r>
      <w:bookmarkEnd w:id="0"/>
    </w:p>
    <w:p w14:paraId="0EA4A76C">
      <w:pPr>
        <w:keepNext w:val="0"/>
        <w:keepLines w:val="0"/>
        <w:pageBreakBefore w:val="0"/>
        <w:kinsoku/>
        <w:overflowPunct/>
        <w:topLinePunct w:val="0"/>
        <w:autoSpaceDE/>
        <w:autoSpaceDN/>
        <w:bidi w:val="0"/>
        <w:spacing w:beforeAutospacing="0" w:afterAutospacing="0" w:line="360" w:lineRule="auto"/>
        <w:ind w:left="0" w:leftChars="0" w:firstLine="480" w:firstLineChars="200"/>
        <w:textAlignment w:val="auto"/>
        <w:rPr>
          <w:rFonts w:hint="eastAsia" w:ascii="宋体" w:hAnsi="宋体" w:eastAsia="宋体" w:cs="宋体"/>
          <w:color w:val="auto"/>
          <w:kern w:val="0"/>
          <w:sz w:val="24"/>
          <w:szCs w:val="24"/>
        </w:rPr>
      </w:pPr>
      <w:r>
        <w:rPr>
          <w:rFonts w:hint="eastAsia" w:ascii="宋体" w:cs="宋体"/>
          <w:color w:val="auto"/>
          <w:kern w:val="0"/>
          <w:sz w:val="24"/>
          <w:szCs w:val="24"/>
          <w:lang w:val="en-US" w:eastAsia="zh-CN"/>
        </w:rPr>
        <w:t>4.</w:t>
      </w:r>
      <w:r>
        <w:rPr>
          <w:rFonts w:hint="eastAsia" w:ascii="宋体" w:hAnsi="宋体" w:eastAsia="宋体" w:cs="宋体"/>
          <w:color w:val="auto"/>
          <w:kern w:val="0"/>
          <w:sz w:val="24"/>
          <w:szCs w:val="24"/>
        </w:rPr>
        <w:t xml:space="preserve"> 招标方式：公开招标</w:t>
      </w:r>
    </w:p>
    <w:p w14:paraId="3FFFE883">
      <w:pPr>
        <w:keepNext w:val="0"/>
        <w:keepLines w:val="0"/>
        <w:pageBreakBefore w:val="0"/>
        <w:kinsoku/>
        <w:overflowPunct/>
        <w:topLinePunct w:val="0"/>
        <w:autoSpaceDE/>
        <w:autoSpaceDN/>
        <w:bidi w:val="0"/>
        <w:spacing w:beforeAutospacing="0" w:afterAutospacing="0" w:line="360" w:lineRule="auto"/>
        <w:ind w:left="0" w:leftChars="0" w:firstLine="480" w:firstLineChars="200"/>
        <w:textAlignment w:val="auto"/>
        <w:rPr>
          <w:rFonts w:hint="eastAsia" w:ascii="宋体" w:hAnsi="宋体"/>
          <w:color w:val="auto"/>
          <w:kern w:val="0"/>
          <w:sz w:val="24"/>
          <w:szCs w:val="24"/>
        </w:rPr>
      </w:pPr>
      <w:r>
        <w:rPr>
          <w:rFonts w:hint="eastAsia" w:ascii="宋体" w:hAnsi="宋体"/>
          <w:color w:val="auto"/>
          <w:kern w:val="0"/>
          <w:sz w:val="24"/>
          <w:szCs w:val="24"/>
          <w:lang w:val="en-US" w:eastAsia="zh-CN"/>
        </w:rPr>
        <w:t>5</w:t>
      </w:r>
      <w:r>
        <w:rPr>
          <w:rFonts w:hint="eastAsia" w:ascii="宋体"/>
          <w:color w:val="auto"/>
          <w:kern w:val="0"/>
          <w:sz w:val="24"/>
          <w:szCs w:val="24"/>
          <w:lang w:val="en-US" w:eastAsia="zh-CN"/>
        </w:rPr>
        <w:t>.</w:t>
      </w:r>
      <w:r>
        <w:rPr>
          <w:rFonts w:hint="eastAsia" w:ascii="宋体" w:hAnsi="宋体"/>
          <w:color w:val="auto"/>
          <w:kern w:val="0"/>
          <w:sz w:val="24"/>
          <w:szCs w:val="24"/>
        </w:rPr>
        <w:t>标包划分：本项目划分为一个标包。</w:t>
      </w:r>
    </w:p>
    <w:p w14:paraId="3CBE945F">
      <w:pPr>
        <w:keepNext w:val="0"/>
        <w:keepLines w:val="0"/>
        <w:pageBreakBefore w:val="0"/>
        <w:kinsoku/>
        <w:overflowPunct/>
        <w:topLinePunct w:val="0"/>
        <w:autoSpaceDE/>
        <w:autoSpaceDN/>
        <w:bidi w:val="0"/>
        <w:spacing w:beforeAutospacing="0" w:afterAutospacing="0" w:line="360" w:lineRule="auto"/>
        <w:ind w:left="0" w:leftChars="0" w:firstLine="480" w:firstLineChars="200"/>
        <w:textAlignment w:val="auto"/>
        <w:rPr>
          <w:rFonts w:hint="eastAsia" w:ascii="新宋体" w:hAnsi="新宋体" w:eastAsia="新宋体"/>
          <w:bCs/>
          <w:color w:val="auto"/>
          <w:kern w:val="0"/>
          <w:sz w:val="24"/>
          <w:szCs w:val="24"/>
          <w:lang w:val="en-US" w:eastAsia="zh-CN"/>
        </w:rPr>
      </w:pPr>
      <w:r>
        <w:rPr>
          <w:rFonts w:hint="eastAsia" w:ascii="宋体" w:eastAsia="新宋体"/>
          <w:color w:val="auto"/>
          <w:kern w:val="0"/>
          <w:sz w:val="24"/>
          <w:szCs w:val="24"/>
          <w:lang w:val="en-US" w:eastAsia="zh-CN"/>
        </w:rPr>
        <w:t>6.</w:t>
      </w:r>
      <w:r>
        <w:rPr>
          <w:rFonts w:hint="eastAsia" w:ascii="新宋体" w:hAnsi="新宋体" w:eastAsia="新宋体"/>
          <w:bCs/>
          <w:color w:val="auto"/>
          <w:kern w:val="0"/>
          <w:sz w:val="24"/>
          <w:szCs w:val="24"/>
        </w:rPr>
        <w:t>采购预算（最高限价）：</w:t>
      </w:r>
      <w:r>
        <w:rPr>
          <w:rFonts w:hint="eastAsia" w:ascii="新宋体" w:hAnsi="新宋体" w:eastAsia="新宋体"/>
          <w:bCs/>
          <w:color w:val="auto"/>
          <w:kern w:val="0"/>
          <w:sz w:val="24"/>
          <w:szCs w:val="24"/>
          <w:lang w:val="en-US" w:eastAsia="zh-CN"/>
        </w:rPr>
        <w:t>5907600.00</w:t>
      </w:r>
      <w:r>
        <w:rPr>
          <w:rFonts w:hint="eastAsia" w:ascii="新宋体" w:hAnsi="新宋体" w:eastAsia="新宋体"/>
          <w:bCs/>
          <w:color w:val="auto"/>
          <w:kern w:val="0"/>
          <w:sz w:val="24"/>
          <w:szCs w:val="24"/>
          <w:lang w:eastAsia="zh-CN"/>
        </w:rPr>
        <w:t>元（</w:t>
      </w:r>
      <w:r>
        <w:rPr>
          <w:rFonts w:hint="eastAsia" w:ascii="新宋体" w:hAnsi="新宋体" w:eastAsia="新宋体"/>
          <w:bCs/>
          <w:color w:val="auto"/>
          <w:kern w:val="0"/>
          <w:sz w:val="24"/>
          <w:szCs w:val="24"/>
          <w:lang w:val="en-US" w:eastAsia="zh-CN"/>
        </w:rPr>
        <w:t>1969200.00元/年</w:t>
      </w:r>
      <w:r>
        <w:rPr>
          <w:rFonts w:hint="eastAsia" w:ascii="新宋体" w:hAnsi="新宋体" w:eastAsia="新宋体"/>
          <w:bCs/>
          <w:color w:val="auto"/>
          <w:kern w:val="0"/>
          <w:sz w:val="24"/>
          <w:szCs w:val="24"/>
          <w:lang w:eastAsia="zh-CN"/>
        </w:rPr>
        <w:t>）</w:t>
      </w:r>
      <w:r>
        <w:rPr>
          <w:rFonts w:hint="eastAsia" w:ascii="新宋体" w:hAnsi="新宋体" w:eastAsia="新宋体"/>
          <w:bCs/>
          <w:color w:val="auto"/>
          <w:kern w:val="0"/>
          <w:sz w:val="24"/>
          <w:szCs w:val="24"/>
        </w:rPr>
        <w:t>，投标报价不得超过预算金额（最高限价），否则为无效报价。</w:t>
      </w:r>
    </w:p>
    <w:p w14:paraId="06EE9351">
      <w:pPr>
        <w:keepNext w:val="0"/>
        <w:keepLines w:val="0"/>
        <w:pageBreakBefore w:val="0"/>
        <w:kinsoku/>
        <w:overflowPunct/>
        <w:topLinePunct w:val="0"/>
        <w:autoSpaceDE/>
        <w:autoSpaceDN/>
        <w:bidi w:val="0"/>
        <w:spacing w:beforeAutospacing="0" w:afterAutospacing="0" w:line="360" w:lineRule="auto"/>
        <w:ind w:left="0" w:leftChars="0" w:firstLine="480" w:firstLineChars="200"/>
        <w:textAlignment w:val="auto"/>
        <w:rPr>
          <w:rFonts w:hint="eastAsia" w:ascii="宋体" w:hAnsi="宋体"/>
          <w:color w:val="auto"/>
          <w:kern w:val="0"/>
          <w:sz w:val="24"/>
          <w:szCs w:val="24"/>
        </w:rPr>
      </w:pPr>
      <w:r>
        <w:rPr>
          <w:rFonts w:hint="eastAsia" w:ascii="宋体"/>
          <w:color w:val="auto"/>
          <w:kern w:val="0"/>
          <w:sz w:val="24"/>
          <w:szCs w:val="24"/>
          <w:lang w:val="en-US" w:eastAsia="zh-CN"/>
        </w:rPr>
        <w:t>7.合同履行期限</w:t>
      </w:r>
      <w:r>
        <w:rPr>
          <w:rFonts w:ascii="宋体" w:hAnsi="宋体"/>
          <w:color w:val="auto"/>
          <w:kern w:val="0"/>
          <w:sz w:val="24"/>
          <w:szCs w:val="24"/>
        </w:rPr>
        <w:t>：</w:t>
      </w:r>
      <w:r>
        <w:rPr>
          <w:rFonts w:hint="eastAsia" w:ascii="宋体" w:hAnsi="宋体"/>
          <w:color w:val="auto"/>
          <w:kern w:val="0"/>
          <w:sz w:val="24"/>
          <w:szCs w:val="24"/>
          <w:lang w:eastAsia="zh-CN"/>
        </w:rPr>
        <w:t>自合同</w:t>
      </w:r>
      <w:r>
        <w:rPr>
          <w:rFonts w:hint="eastAsia" w:ascii="宋体"/>
          <w:color w:val="auto"/>
          <w:kern w:val="0"/>
          <w:sz w:val="24"/>
          <w:szCs w:val="24"/>
          <w:lang w:val="en-US" w:eastAsia="zh-CN"/>
        </w:rPr>
        <w:t>生效</w:t>
      </w:r>
      <w:r>
        <w:rPr>
          <w:rFonts w:hint="eastAsia" w:ascii="宋体" w:hAnsi="宋体"/>
          <w:color w:val="auto"/>
          <w:kern w:val="0"/>
          <w:sz w:val="24"/>
          <w:szCs w:val="24"/>
          <w:lang w:eastAsia="zh-CN"/>
        </w:rPr>
        <w:t>之日起</w:t>
      </w:r>
      <w:r>
        <w:rPr>
          <w:rFonts w:hint="eastAsia" w:ascii="宋体"/>
          <w:color w:val="auto"/>
          <w:kern w:val="0"/>
          <w:sz w:val="24"/>
          <w:szCs w:val="24"/>
          <w:lang w:val="en-US" w:eastAsia="zh-CN"/>
        </w:rPr>
        <w:t>三</w:t>
      </w:r>
      <w:r>
        <w:rPr>
          <w:rFonts w:hint="eastAsia" w:ascii="宋体" w:hAnsi="宋体"/>
          <w:color w:val="auto"/>
          <w:kern w:val="0"/>
          <w:sz w:val="24"/>
          <w:szCs w:val="24"/>
          <w:lang w:eastAsia="zh-CN"/>
        </w:rPr>
        <w:t>年</w:t>
      </w:r>
      <w:r>
        <w:rPr>
          <w:rFonts w:hint="eastAsia" w:ascii="宋体"/>
          <w:color w:val="auto"/>
          <w:kern w:val="0"/>
          <w:sz w:val="24"/>
          <w:szCs w:val="24"/>
          <w:lang w:eastAsia="zh-CN"/>
        </w:rPr>
        <w:t>。（</w:t>
      </w:r>
      <w:r>
        <w:rPr>
          <w:rFonts w:hint="eastAsia" w:ascii="宋体"/>
          <w:color w:val="auto"/>
          <w:kern w:val="0"/>
          <w:sz w:val="24"/>
          <w:szCs w:val="24"/>
          <w:lang w:val="en-US" w:eastAsia="zh-CN"/>
        </w:rPr>
        <w:t>每年度由招标人对中标人进行考核，考核不合格终止合同</w:t>
      </w:r>
      <w:r>
        <w:rPr>
          <w:rFonts w:hint="eastAsia" w:ascii="宋体"/>
          <w:color w:val="auto"/>
          <w:kern w:val="0"/>
          <w:sz w:val="24"/>
          <w:szCs w:val="24"/>
          <w:lang w:eastAsia="zh-CN"/>
        </w:rPr>
        <w:t>）</w:t>
      </w:r>
    </w:p>
    <w:p w14:paraId="2CF19FF0">
      <w:pPr>
        <w:keepNext w:val="0"/>
        <w:keepLines w:val="0"/>
        <w:pageBreakBefore w:val="0"/>
        <w:kinsoku/>
        <w:overflowPunct/>
        <w:topLinePunct w:val="0"/>
        <w:autoSpaceDE/>
        <w:autoSpaceDN/>
        <w:bidi w:val="0"/>
        <w:spacing w:beforeAutospacing="0" w:afterAutospacing="0" w:line="360" w:lineRule="auto"/>
        <w:ind w:left="0" w:leftChars="0" w:firstLine="480" w:firstLineChars="200"/>
        <w:textAlignment w:val="auto"/>
        <w:rPr>
          <w:rFonts w:hint="eastAsia" w:ascii="宋体" w:hAnsi="宋体"/>
          <w:bCs/>
          <w:color w:val="auto"/>
          <w:kern w:val="0"/>
          <w:sz w:val="24"/>
          <w:szCs w:val="24"/>
          <w:lang w:val="en-US" w:eastAsia="zh-CN"/>
        </w:rPr>
      </w:pPr>
      <w:r>
        <w:rPr>
          <w:rFonts w:hint="eastAsia" w:ascii="宋体"/>
          <w:color w:val="auto"/>
          <w:kern w:val="0"/>
          <w:sz w:val="24"/>
          <w:szCs w:val="24"/>
          <w:lang w:val="en-US" w:eastAsia="zh-CN"/>
        </w:rPr>
        <w:t>8.</w:t>
      </w:r>
      <w:r>
        <w:rPr>
          <w:rFonts w:hint="eastAsia" w:ascii="宋体" w:hAnsi="宋体"/>
          <w:bCs/>
          <w:color w:val="auto"/>
          <w:kern w:val="0"/>
          <w:sz w:val="24"/>
          <w:szCs w:val="24"/>
        </w:rPr>
        <w:t>服务地点：</w:t>
      </w:r>
      <w:r>
        <w:rPr>
          <w:rFonts w:hint="eastAsia" w:ascii="宋体" w:hAnsi="宋体"/>
          <w:bCs/>
          <w:color w:val="auto"/>
          <w:kern w:val="0"/>
          <w:sz w:val="24"/>
          <w:szCs w:val="24"/>
          <w:lang w:val="en-US" w:eastAsia="zh-CN"/>
        </w:rPr>
        <w:t>长葛市民之家（长葛市陈寔路与天平路交叉口东南80米）</w:t>
      </w:r>
    </w:p>
    <w:p w14:paraId="3D425EFA">
      <w:pPr>
        <w:pStyle w:val="5"/>
        <w:keepNext w:val="0"/>
        <w:keepLines w:val="0"/>
        <w:pageBreakBefore w:val="0"/>
        <w:kinsoku/>
        <w:overflowPunct/>
        <w:topLinePunct w:val="0"/>
        <w:autoSpaceDE/>
        <w:autoSpaceDN/>
        <w:bidi w:val="0"/>
        <w:spacing w:beforeAutospacing="0" w:afterAutospacing="0" w:line="360" w:lineRule="auto"/>
        <w:ind w:left="0" w:leftChars="0" w:firstLine="480" w:firstLineChars="200"/>
        <w:textAlignment w:val="auto"/>
        <w:rPr>
          <w:rFonts w:hint="default"/>
          <w:color w:val="auto"/>
          <w:lang w:val="en-US"/>
        </w:rPr>
      </w:pPr>
      <w:r>
        <w:rPr>
          <w:rFonts w:hint="eastAsia" w:ascii="宋体"/>
          <w:bCs/>
          <w:color w:val="auto"/>
          <w:kern w:val="0"/>
          <w:sz w:val="24"/>
          <w:szCs w:val="24"/>
          <w:lang w:val="en-US" w:eastAsia="zh-CN"/>
        </w:rPr>
        <w:t>9.资金来源：财政资金。</w:t>
      </w:r>
    </w:p>
    <w:p w14:paraId="6FD7E663">
      <w:pPr>
        <w:keepNext w:val="0"/>
        <w:keepLines w:val="0"/>
        <w:pageBreakBefore w:val="0"/>
        <w:kinsoku/>
        <w:overflowPunct/>
        <w:topLinePunct w:val="0"/>
        <w:autoSpaceDE/>
        <w:autoSpaceDN/>
        <w:bidi w:val="0"/>
        <w:spacing w:beforeAutospacing="0" w:afterAutospacing="0" w:line="360" w:lineRule="auto"/>
        <w:ind w:left="0" w:leftChars="0" w:firstLine="482" w:firstLineChars="200"/>
        <w:jc w:val="left"/>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二、需要落实的政府采购政策</w:t>
      </w:r>
    </w:p>
    <w:p w14:paraId="74B3C070">
      <w:pPr>
        <w:keepNext w:val="0"/>
        <w:keepLines w:val="0"/>
        <w:pageBreakBefore w:val="0"/>
        <w:kinsoku/>
        <w:overflowPunct/>
        <w:topLinePunct w:val="0"/>
        <w:autoSpaceDE/>
        <w:autoSpaceDN/>
        <w:bidi w:val="0"/>
        <w:spacing w:beforeAutospacing="0" w:afterAutospacing="0" w:line="360" w:lineRule="auto"/>
        <w:ind w:left="0" w:leftChars="0"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本项目落实节能环保、中小微型企业扶持、支持监狱企业发展、残疾人福利性单位扶持等相关政府采购政策。</w:t>
      </w:r>
    </w:p>
    <w:p w14:paraId="3835307C">
      <w:pPr>
        <w:keepNext w:val="0"/>
        <w:keepLines w:val="0"/>
        <w:pageBreakBefore w:val="0"/>
        <w:kinsoku/>
        <w:overflowPunct/>
        <w:topLinePunct w:val="0"/>
        <w:autoSpaceDE/>
        <w:autoSpaceDN/>
        <w:bidi w:val="0"/>
        <w:spacing w:beforeAutospacing="0" w:afterAutospacing="0" w:line="360" w:lineRule="auto"/>
        <w:ind w:left="0" w:leftChars="0" w:firstLine="482" w:firstLineChars="200"/>
        <w:jc w:val="left"/>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三、投标人资格要求</w:t>
      </w:r>
    </w:p>
    <w:p w14:paraId="281B2F64">
      <w:pPr>
        <w:keepNext w:val="0"/>
        <w:keepLines w:val="0"/>
        <w:pageBreakBefore w:val="0"/>
        <w:kinsoku/>
        <w:overflowPunct/>
        <w:topLinePunct w:val="0"/>
        <w:autoSpaceDE/>
        <w:autoSpaceDN/>
        <w:bidi w:val="0"/>
        <w:spacing w:beforeAutospacing="0" w:afterAutospacing="0" w:line="360" w:lineRule="auto"/>
        <w:ind w:left="0" w:leftChars="0" w:firstLine="480" w:firstLineChars="200"/>
        <w:textAlignment w:val="auto"/>
        <w:rPr>
          <w:rFonts w:hint="eastAsia" w:ascii="宋体" w:hAnsi="宋体" w:eastAsia="宋体" w:cs="宋体"/>
          <w:color w:val="auto"/>
          <w:kern w:val="0"/>
          <w:sz w:val="24"/>
          <w:szCs w:val="24"/>
        </w:rPr>
      </w:pPr>
      <w:r>
        <w:rPr>
          <w:rFonts w:hint="eastAsia" w:ascii="宋体" w:cs="宋体"/>
          <w:color w:val="auto"/>
          <w:kern w:val="0"/>
          <w:sz w:val="24"/>
          <w:szCs w:val="24"/>
          <w:lang w:val="en-US" w:eastAsia="zh-CN"/>
        </w:rPr>
        <w:t>1.</w:t>
      </w:r>
      <w:r>
        <w:rPr>
          <w:rFonts w:hint="eastAsia" w:ascii="宋体" w:hAnsi="宋体" w:eastAsia="宋体" w:cs="宋体"/>
          <w:color w:val="auto"/>
          <w:kern w:val="0"/>
          <w:sz w:val="24"/>
          <w:szCs w:val="24"/>
        </w:rPr>
        <w:t>符合《</w:t>
      </w:r>
      <w:r>
        <w:rPr>
          <w:rFonts w:hint="eastAsia" w:ascii="宋体" w:hAnsi="宋体" w:eastAsia="宋体" w:cs="宋体"/>
          <w:color w:val="auto"/>
          <w:kern w:val="0"/>
          <w:sz w:val="24"/>
          <w:szCs w:val="24"/>
          <w:lang w:eastAsia="zh-CN"/>
        </w:rPr>
        <w:t>中华人民共和国政府采购法</w:t>
      </w:r>
      <w:r>
        <w:rPr>
          <w:rFonts w:hint="eastAsia" w:ascii="宋体" w:hAnsi="宋体" w:eastAsia="宋体" w:cs="宋体"/>
          <w:color w:val="auto"/>
          <w:kern w:val="0"/>
          <w:sz w:val="24"/>
          <w:szCs w:val="24"/>
        </w:rPr>
        <w:t>》第二十二条之规定。</w:t>
      </w:r>
    </w:p>
    <w:p w14:paraId="09EB15DA">
      <w:pPr>
        <w:keepNext w:val="0"/>
        <w:keepLines w:val="0"/>
        <w:pageBreakBefore w:val="0"/>
        <w:kinsoku/>
        <w:overflowPunct/>
        <w:topLinePunct w:val="0"/>
        <w:autoSpaceDE/>
        <w:autoSpaceDN/>
        <w:bidi w:val="0"/>
        <w:spacing w:beforeAutospacing="0" w:afterAutospacing="0" w:line="360" w:lineRule="auto"/>
        <w:ind w:left="0" w:leftChars="0" w:firstLine="480" w:firstLineChars="200"/>
        <w:textAlignment w:val="auto"/>
        <w:rPr>
          <w:rFonts w:hint="eastAsia" w:ascii="宋体" w:hAnsi="宋体" w:eastAsia="宋体" w:cs="宋体"/>
          <w:b w:val="0"/>
          <w:bCs w:val="0"/>
          <w:color w:val="auto"/>
          <w:kern w:val="0"/>
          <w:sz w:val="24"/>
          <w:szCs w:val="24"/>
        </w:rPr>
      </w:pPr>
      <w:r>
        <w:rPr>
          <w:rFonts w:hint="eastAsia" w:ascii="宋体" w:cs="宋体"/>
          <w:b w:val="0"/>
          <w:bCs w:val="0"/>
          <w:color w:val="auto"/>
          <w:kern w:val="0"/>
          <w:sz w:val="24"/>
          <w:szCs w:val="24"/>
          <w:lang w:val="en-US" w:eastAsia="zh-CN"/>
        </w:rPr>
        <w:t>2.</w:t>
      </w:r>
      <w:r>
        <w:rPr>
          <w:rFonts w:hint="eastAsia" w:ascii="宋体" w:hAnsi="宋体" w:eastAsia="宋体" w:cs="宋体"/>
          <w:b w:val="0"/>
          <w:bCs w:val="0"/>
          <w:color w:val="auto"/>
          <w:kern w:val="0"/>
          <w:sz w:val="24"/>
          <w:szCs w:val="24"/>
        </w:rPr>
        <w:t>本项目</w:t>
      </w:r>
      <w:r>
        <w:rPr>
          <w:rFonts w:hint="eastAsia" w:ascii="宋体" w:cs="宋体"/>
          <w:b w:val="0"/>
          <w:bCs w:val="0"/>
          <w:color w:val="auto"/>
          <w:kern w:val="0"/>
          <w:sz w:val="24"/>
          <w:szCs w:val="24"/>
          <w:lang w:val="en-US" w:eastAsia="zh-CN"/>
        </w:rPr>
        <w:t>是否接受联合体投标：是</w:t>
      </w:r>
    </w:p>
    <w:p w14:paraId="296441B6">
      <w:pPr>
        <w:keepNext w:val="0"/>
        <w:keepLines w:val="0"/>
        <w:pageBreakBefore w:val="0"/>
        <w:kinsoku/>
        <w:overflowPunct/>
        <w:topLinePunct w:val="0"/>
        <w:autoSpaceDE/>
        <w:autoSpaceDN/>
        <w:bidi w:val="0"/>
        <w:spacing w:beforeAutospacing="0" w:afterAutospacing="0" w:line="360" w:lineRule="auto"/>
        <w:ind w:left="0" w:leftChars="0" w:firstLine="480" w:firstLineChars="200"/>
        <w:textAlignment w:val="auto"/>
        <w:rPr>
          <w:rFonts w:hint="eastAsia" w:ascii="宋体" w:cs="宋体"/>
          <w:b w:val="0"/>
          <w:bCs w:val="0"/>
          <w:color w:val="auto"/>
          <w:kern w:val="0"/>
          <w:sz w:val="24"/>
          <w:szCs w:val="24"/>
          <w:highlight w:val="none"/>
          <w:lang w:eastAsia="zh-CN"/>
        </w:rPr>
      </w:pPr>
      <w:r>
        <w:rPr>
          <w:rFonts w:hint="eastAsia" w:ascii="宋体" w:cs="宋体"/>
          <w:b w:val="0"/>
          <w:bCs w:val="0"/>
          <w:color w:val="auto"/>
          <w:kern w:val="0"/>
          <w:sz w:val="24"/>
          <w:szCs w:val="24"/>
          <w:highlight w:val="none"/>
          <w:lang w:val="en-US" w:eastAsia="zh-CN"/>
        </w:rPr>
        <w:t>3.</w:t>
      </w:r>
      <w:r>
        <w:rPr>
          <w:rFonts w:hint="eastAsia" w:ascii="宋体" w:hAnsi="宋体" w:eastAsia="宋体" w:cs="宋体"/>
          <w:b w:val="0"/>
          <w:bCs w:val="0"/>
          <w:color w:val="auto"/>
          <w:kern w:val="0"/>
          <w:sz w:val="24"/>
          <w:szCs w:val="24"/>
          <w:highlight w:val="none"/>
        </w:rPr>
        <w:t>本项目</w:t>
      </w:r>
      <w:r>
        <w:rPr>
          <w:rFonts w:hint="eastAsia" w:ascii="宋体" w:cs="宋体"/>
          <w:b w:val="0"/>
          <w:bCs w:val="0"/>
          <w:color w:val="auto"/>
          <w:kern w:val="0"/>
          <w:sz w:val="24"/>
          <w:szCs w:val="24"/>
          <w:highlight w:val="none"/>
          <w:lang w:val="en-US" w:eastAsia="zh-CN"/>
        </w:rPr>
        <w:t>是否</w:t>
      </w:r>
      <w:r>
        <w:rPr>
          <w:rFonts w:hint="eastAsia" w:ascii="宋体" w:hAnsi="宋体" w:eastAsia="宋体" w:cs="宋体"/>
          <w:b w:val="0"/>
          <w:bCs w:val="0"/>
          <w:color w:val="auto"/>
          <w:kern w:val="0"/>
          <w:sz w:val="24"/>
          <w:szCs w:val="24"/>
          <w:highlight w:val="none"/>
        </w:rPr>
        <w:t>专门面向中小企业采购</w:t>
      </w:r>
      <w:r>
        <w:rPr>
          <w:rFonts w:hint="eastAsia" w:ascii="宋体" w:cs="宋体"/>
          <w:b w:val="0"/>
          <w:bCs w:val="0"/>
          <w:color w:val="auto"/>
          <w:kern w:val="0"/>
          <w:sz w:val="24"/>
          <w:szCs w:val="24"/>
          <w:highlight w:val="none"/>
          <w:lang w:eastAsia="zh-CN"/>
        </w:rPr>
        <w:t>：是</w:t>
      </w:r>
    </w:p>
    <w:p w14:paraId="7BD8D909">
      <w:pPr>
        <w:keepNext w:val="0"/>
        <w:keepLines w:val="0"/>
        <w:pageBreakBefore w:val="0"/>
        <w:kinsoku/>
        <w:overflowPunct/>
        <w:topLinePunct w:val="0"/>
        <w:autoSpaceDE/>
        <w:autoSpaceDN/>
        <w:bidi w:val="0"/>
        <w:spacing w:beforeAutospacing="0" w:afterAutospacing="0" w:line="360" w:lineRule="auto"/>
        <w:ind w:left="0" w:leftChars="0" w:firstLine="480" w:firstLineChars="200"/>
        <w:textAlignment w:val="auto"/>
        <w:rPr>
          <w:rFonts w:hint="eastAsia" w:eastAsia="宋体"/>
          <w:color w:val="auto"/>
          <w:lang w:val="en-US" w:eastAsia="zh-CN"/>
        </w:rPr>
      </w:pPr>
      <w:r>
        <w:rPr>
          <w:rFonts w:hint="eastAsia" w:cs="宋体"/>
          <w:b w:val="0"/>
          <w:bCs w:val="0"/>
          <w:color w:val="auto"/>
          <w:kern w:val="0"/>
          <w:sz w:val="24"/>
          <w:szCs w:val="24"/>
          <w:highlight w:val="none"/>
          <w:lang w:val="en-US" w:eastAsia="zh-CN"/>
        </w:rPr>
        <w:t>4.</w:t>
      </w:r>
      <w:r>
        <w:rPr>
          <w:rFonts w:hint="eastAsia" w:ascii="宋体" w:hAnsi="宋体"/>
          <w:b w:val="0"/>
          <w:bCs w:val="0"/>
          <w:color w:val="auto"/>
          <w:kern w:val="0"/>
          <w:sz w:val="24"/>
          <w:szCs w:val="24"/>
        </w:rPr>
        <w:t>本项目特定资格要求：</w:t>
      </w:r>
      <w:r>
        <w:rPr>
          <w:rFonts w:hint="eastAsia" w:ascii="宋体"/>
          <w:b w:val="0"/>
          <w:bCs w:val="0"/>
          <w:color w:val="auto"/>
          <w:kern w:val="0"/>
          <w:sz w:val="24"/>
          <w:szCs w:val="24"/>
          <w:lang w:val="en-US" w:eastAsia="zh-CN"/>
        </w:rPr>
        <w:t>投标人</w:t>
      </w:r>
      <w:r>
        <w:rPr>
          <w:rFonts w:hint="eastAsia" w:ascii="宋体" w:hAnsi="宋体"/>
          <w:b w:val="0"/>
          <w:bCs w:val="0"/>
          <w:color w:val="auto"/>
          <w:kern w:val="0"/>
          <w:sz w:val="24"/>
          <w:szCs w:val="24"/>
          <w:lang w:val="en-US" w:eastAsia="zh-CN"/>
        </w:rPr>
        <w:t>须具有人力资源和社会保障部门颁发的</w:t>
      </w:r>
      <w:r>
        <w:rPr>
          <w:rFonts w:hint="eastAsia" w:ascii="宋体"/>
          <w:b w:val="0"/>
          <w:bCs w:val="0"/>
          <w:color w:val="auto"/>
          <w:kern w:val="0"/>
          <w:sz w:val="24"/>
          <w:szCs w:val="24"/>
          <w:lang w:val="en-US" w:eastAsia="zh-CN"/>
        </w:rPr>
        <w:t>有效的</w:t>
      </w:r>
      <w:r>
        <w:rPr>
          <w:rFonts w:hint="eastAsia" w:ascii="宋体" w:hAnsi="宋体"/>
          <w:b w:val="0"/>
          <w:bCs w:val="0"/>
          <w:color w:val="auto"/>
          <w:kern w:val="0"/>
          <w:sz w:val="24"/>
          <w:szCs w:val="24"/>
          <w:lang w:val="en-US" w:eastAsia="zh-CN"/>
        </w:rPr>
        <w:t>《人力资源服务许可证》</w:t>
      </w:r>
      <w:r>
        <w:rPr>
          <w:rFonts w:hint="eastAsia" w:ascii="宋体"/>
          <w:b w:val="0"/>
          <w:bCs w:val="0"/>
          <w:color w:val="auto"/>
          <w:kern w:val="0"/>
          <w:sz w:val="24"/>
          <w:szCs w:val="24"/>
          <w:lang w:eastAsia="zh-CN"/>
        </w:rPr>
        <w:t>。</w:t>
      </w:r>
    </w:p>
    <w:p w14:paraId="4A391D2B">
      <w:pPr>
        <w:keepNext w:val="0"/>
        <w:keepLines w:val="0"/>
        <w:pageBreakBefore w:val="0"/>
        <w:kinsoku/>
        <w:overflowPunct/>
        <w:topLinePunct w:val="0"/>
        <w:autoSpaceDE/>
        <w:autoSpaceDN/>
        <w:bidi w:val="0"/>
        <w:spacing w:beforeAutospacing="0" w:afterAutospacing="0" w:line="360" w:lineRule="auto"/>
        <w:ind w:left="0" w:leftChars="0" w:firstLine="482" w:firstLineChars="200"/>
        <w:jc w:val="left"/>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四、招标文件的获取</w:t>
      </w:r>
    </w:p>
    <w:p w14:paraId="43823DF0">
      <w:pPr>
        <w:keepNext w:val="0"/>
        <w:keepLines w:val="0"/>
        <w:pageBreakBefore w:val="0"/>
        <w:kinsoku/>
        <w:overflowPunct/>
        <w:topLinePunct w:val="0"/>
        <w:autoSpaceDE/>
        <w:autoSpaceDN/>
        <w:bidi w:val="0"/>
        <w:spacing w:beforeAutospacing="0" w:afterAutospacing="0" w:line="360" w:lineRule="auto"/>
        <w:ind w:left="0" w:leftChars="0" w:firstLine="480" w:firstLineChars="200"/>
        <w:jc w:val="left"/>
        <w:textAlignment w:val="auto"/>
        <w:rPr>
          <w:rFonts w:hint="eastAsia" w:ascii="宋体" w:hAnsi="宋体" w:cs="宋体"/>
          <w:color w:val="auto"/>
          <w:kern w:val="0"/>
          <w:sz w:val="24"/>
          <w:szCs w:val="24"/>
        </w:rPr>
      </w:pPr>
      <w:r>
        <w:rPr>
          <w:rFonts w:hint="eastAsia" w:ascii="宋体" w:hAnsi="宋体" w:cs="宋体"/>
          <w:color w:val="auto"/>
          <w:kern w:val="0"/>
          <w:sz w:val="24"/>
          <w:szCs w:val="24"/>
        </w:rPr>
        <w:t>1.时间：202</w:t>
      </w:r>
      <w:r>
        <w:rPr>
          <w:rFonts w:hint="eastAsia" w:ascii="宋体" w:cs="宋体"/>
          <w:color w:val="auto"/>
          <w:kern w:val="0"/>
          <w:sz w:val="24"/>
          <w:szCs w:val="24"/>
          <w:lang w:val="en-US" w:eastAsia="zh-CN"/>
        </w:rPr>
        <w:t>6</w:t>
      </w:r>
      <w:r>
        <w:rPr>
          <w:rFonts w:hint="eastAsia" w:ascii="宋体" w:hAnsi="宋体" w:cs="宋体"/>
          <w:color w:val="auto"/>
          <w:kern w:val="0"/>
          <w:sz w:val="24"/>
          <w:szCs w:val="24"/>
        </w:rPr>
        <w:t>年</w:t>
      </w:r>
      <w:r>
        <w:rPr>
          <w:rFonts w:hint="eastAsia" w:ascii="宋体" w:cs="宋体"/>
          <w:color w:val="auto"/>
          <w:kern w:val="0"/>
          <w:sz w:val="24"/>
          <w:szCs w:val="24"/>
          <w:lang w:val="en-US" w:eastAsia="zh-CN"/>
        </w:rPr>
        <w:t>10</w:t>
      </w:r>
      <w:r>
        <w:rPr>
          <w:rFonts w:hint="eastAsia" w:ascii="宋体" w:hAnsi="宋体" w:cs="宋体"/>
          <w:color w:val="auto"/>
          <w:kern w:val="0"/>
          <w:sz w:val="24"/>
          <w:szCs w:val="24"/>
        </w:rPr>
        <w:t>月</w:t>
      </w:r>
      <w:r>
        <w:rPr>
          <w:rFonts w:hint="eastAsia" w:ascii="宋体" w:cs="宋体"/>
          <w:color w:val="auto"/>
          <w:kern w:val="0"/>
          <w:sz w:val="24"/>
          <w:szCs w:val="24"/>
          <w:lang w:val="en-US" w:eastAsia="zh-CN"/>
        </w:rPr>
        <w:t>13</w:t>
      </w:r>
      <w:r>
        <w:rPr>
          <w:rFonts w:hint="eastAsia" w:ascii="宋体" w:hAnsi="宋体" w:cs="宋体"/>
          <w:color w:val="auto"/>
          <w:kern w:val="0"/>
          <w:sz w:val="24"/>
          <w:szCs w:val="24"/>
        </w:rPr>
        <w:t>日至202</w:t>
      </w:r>
      <w:r>
        <w:rPr>
          <w:rFonts w:hint="eastAsia" w:ascii="宋体" w:hAnsi="宋体" w:cs="宋体"/>
          <w:color w:val="auto"/>
          <w:kern w:val="0"/>
          <w:sz w:val="24"/>
          <w:szCs w:val="24"/>
          <w:lang w:val="en-US" w:eastAsia="zh-CN"/>
        </w:rPr>
        <w:t>6</w:t>
      </w:r>
      <w:r>
        <w:rPr>
          <w:rFonts w:hint="eastAsia" w:ascii="宋体" w:hAnsi="宋体" w:cs="宋体"/>
          <w:color w:val="auto"/>
          <w:kern w:val="0"/>
          <w:sz w:val="24"/>
          <w:szCs w:val="24"/>
        </w:rPr>
        <w:t>年</w:t>
      </w:r>
      <w:r>
        <w:rPr>
          <w:rFonts w:hint="eastAsia" w:ascii="宋体" w:cs="宋体"/>
          <w:color w:val="auto"/>
          <w:kern w:val="0"/>
          <w:sz w:val="24"/>
          <w:szCs w:val="24"/>
          <w:lang w:val="en-US" w:eastAsia="zh-CN"/>
        </w:rPr>
        <w:t>11</w:t>
      </w:r>
      <w:r>
        <w:rPr>
          <w:rFonts w:hint="eastAsia" w:ascii="宋体" w:hAnsi="宋体" w:cs="宋体"/>
          <w:color w:val="auto"/>
          <w:kern w:val="0"/>
          <w:sz w:val="24"/>
          <w:szCs w:val="24"/>
        </w:rPr>
        <w:t>月</w:t>
      </w:r>
      <w:r>
        <w:rPr>
          <w:rFonts w:hint="eastAsia" w:ascii="宋体" w:cs="宋体"/>
          <w:color w:val="auto"/>
          <w:kern w:val="0"/>
          <w:sz w:val="24"/>
          <w:szCs w:val="24"/>
          <w:lang w:val="en-US" w:eastAsia="zh-CN"/>
        </w:rPr>
        <w:t>04</w:t>
      </w:r>
      <w:r>
        <w:rPr>
          <w:rFonts w:hint="eastAsia" w:ascii="宋体" w:hAnsi="宋体" w:cs="宋体"/>
          <w:color w:val="auto"/>
          <w:kern w:val="0"/>
          <w:sz w:val="24"/>
          <w:szCs w:val="24"/>
        </w:rPr>
        <w:t>日，每天00:00至23</w:t>
      </w:r>
      <w:r>
        <w:rPr>
          <w:rFonts w:hint="eastAsia" w:ascii="宋体" w:hAnsi="宋体" w:cs="宋体"/>
          <w:color w:val="auto"/>
          <w:kern w:val="0"/>
          <w:sz w:val="24"/>
          <w:szCs w:val="24"/>
          <w:lang w:eastAsia="zh-CN"/>
        </w:rPr>
        <w:t>:</w:t>
      </w:r>
      <w:r>
        <w:rPr>
          <w:rFonts w:hint="eastAsia" w:ascii="宋体" w:hAnsi="宋体" w:cs="宋体"/>
          <w:color w:val="auto"/>
          <w:kern w:val="0"/>
          <w:sz w:val="24"/>
          <w:szCs w:val="24"/>
        </w:rPr>
        <w:t>59（北京时间，法定节假日除外）</w:t>
      </w:r>
    </w:p>
    <w:p w14:paraId="4A79D148">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firstLine="480" w:firstLineChars="200"/>
        <w:jc w:val="left"/>
        <w:textAlignment w:val="auto"/>
        <w:rPr>
          <w:rFonts w:hint="eastAsia" w:ascii="宋体" w:hAnsi="宋体" w:cs="宋体"/>
          <w:color w:val="auto"/>
          <w:kern w:val="0"/>
          <w:sz w:val="24"/>
          <w:szCs w:val="24"/>
        </w:rPr>
      </w:pPr>
      <w:r>
        <w:rPr>
          <w:rFonts w:hint="eastAsia" w:ascii="宋体" w:hAnsi="宋体" w:cs="宋体"/>
          <w:color w:val="auto"/>
          <w:kern w:val="0"/>
          <w:sz w:val="24"/>
          <w:szCs w:val="24"/>
        </w:rPr>
        <w:t>2.地点：登录《全国公共资源交易平台（河南省·许昌市）》（</w:t>
      </w:r>
      <w:r>
        <w:rPr>
          <w:rFonts w:hint="eastAsia" w:ascii="宋体" w:cs="宋体"/>
          <w:color w:val="auto"/>
          <w:kern w:val="0"/>
          <w:sz w:val="24"/>
          <w:szCs w:val="24"/>
          <w:lang w:eastAsia="zh-CN"/>
        </w:rPr>
        <w:t>https://ggzy.xuchang.gov.cn</w:t>
      </w:r>
      <w:r>
        <w:rPr>
          <w:rFonts w:hint="eastAsia" w:ascii="宋体" w:hAnsi="宋体" w:cs="宋体"/>
          <w:color w:val="auto"/>
          <w:kern w:val="0"/>
          <w:sz w:val="24"/>
          <w:szCs w:val="24"/>
        </w:rPr>
        <w:t>）</w:t>
      </w:r>
    </w:p>
    <w:p w14:paraId="3E8EB477">
      <w:pPr>
        <w:keepNext w:val="0"/>
        <w:keepLines w:val="0"/>
        <w:pageBreakBefore w:val="0"/>
        <w:kinsoku/>
        <w:overflowPunct/>
        <w:topLinePunct w:val="0"/>
        <w:autoSpaceDE/>
        <w:autoSpaceDN/>
        <w:bidi w:val="0"/>
        <w:spacing w:beforeAutospacing="0" w:afterAutospacing="0" w:line="360" w:lineRule="auto"/>
        <w:ind w:left="0" w:leftChars="0" w:firstLine="480" w:firstLineChars="200"/>
        <w:jc w:val="left"/>
        <w:textAlignment w:val="auto"/>
        <w:rPr>
          <w:rFonts w:hint="eastAsia" w:ascii="宋体" w:hAnsi="宋体" w:cs="宋体"/>
          <w:color w:val="auto"/>
          <w:sz w:val="24"/>
          <w:szCs w:val="24"/>
        </w:rPr>
      </w:pPr>
      <w:r>
        <w:rPr>
          <w:rFonts w:hint="eastAsia" w:ascii="宋体" w:hAnsi="宋体" w:cs="宋体"/>
          <w:color w:val="auto"/>
          <w:sz w:val="24"/>
          <w:szCs w:val="24"/>
        </w:rPr>
        <w:t>3.方式：</w:t>
      </w:r>
      <w:r>
        <w:rPr>
          <w:rFonts w:hint="eastAsia" w:ascii="宋体" w:cs="宋体"/>
          <w:color w:val="auto"/>
          <w:sz w:val="24"/>
          <w:szCs w:val="24"/>
          <w:lang w:eastAsia="zh-CN"/>
        </w:rPr>
        <w:t>投标人</w:t>
      </w:r>
      <w:r>
        <w:rPr>
          <w:rFonts w:hint="eastAsia" w:ascii="宋体" w:hAnsi="宋体" w:cs="宋体"/>
          <w:color w:val="auto"/>
          <w:sz w:val="24"/>
          <w:szCs w:val="24"/>
        </w:rPr>
        <w:t>使用CA数字证书或移动数字证书登录《全国公共资源交易平台（河南省·许昌市）》（</w:t>
      </w:r>
      <w:r>
        <w:rPr>
          <w:rFonts w:hint="eastAsia" w:ascii="宋体" w:cs="宋体"/>
          <w:color w:val="auto"/>
          <w:sz w:val="24"/>
          <w:szCs w:val="24"/>
          <w:lang w:eastAsia="zh-CN"/>
        </w:rPr>
        <w:t>https://ggzy.xuchang.gov.cn</w:t>
      </w:r>
      <w:r>
        <w:rPr>
          <w:rFonts w:hint="eastAsia" w:ascii="宋体" w:hAnsi="宋体" w:cs="宋体"/>
          <w:color w:val="auto"/>
          <w:sz w:val="24"/>
          <w:szCs w:val="24"/>
        </w:rPr>
        <w:t>）的“投标人”登录入口免费获取本项目采购文件，投标人未按规定时间在网上下载招标文件的，其投标将被拒绝。</w:t>
      </w:r>
    </w:p>
    <w:p w14:paraId="454E57D8">
      <w:pPr>
        <w:keepNext w:val="0"/>
        <w:keepLines w:val="0"/>
        <w:pageBreakBefore w:val="0"/>
        <w:kinsoku/>
        <w:overflowPunct/>
        <w:topLinePunct w:val="0"/>
        <w:autoSpaceDE/>
        <w:autoSpaceDN/>
        <w:bidi w:val="0"/>
        <w:spacing w:beforeAutospacing="0" w:afterAutospacing="0" w:line="360" w:lineRule="auto"/>
        <w:ind w:left="0" w:leftChars="0"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4.售价：0元。</w:t>
      </w:r>
    </w:p>
    <w:p w14:paraId="2F0BABE0">
      <w:pPr>
        <w:pStyle w:val="15"/>
        <w:keepNext w:val="0"/>
        <w:keepLines w:val="0"/>
        <w:pageBreakBefore w:val="0"/>
        <w:kinsoku/>
        <w:wordWrap w:val="0"/>
        <w:overflowPunct/>
        <w:topLinePunct w:val="0"/>
        <w:autoSpaceDE/>
        <w:autoSpaceDN/>
        <w:bidi w:val="0"/>
        <w:spacing w:before="0" w:beforeAutospacing="0" w:after="0" w:afterAutospacing="0" w:line="360" w:lineRule="auto"/>
        <w:ind w:left="0" w:leftChars="0" w:firstLine="482" w:firstLineChars="200"/>
        <w:contextualSpacing/>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五、</w:t>
      </w:r>
      <w:r>
        <w:rPr>
          <w:rFonts w:hint="eastAsia" w:ascii="宋体" w:hAnsi="宋体" w:eastAsia="宋体" w:cs="宋体"/>
          <w:b/>
          <w:color w:val="auto"/>
          <w:kern w:val="2"/>
          <w:sz w:val="24"/>
          <w:szCs w:val="24"/>
        </w:rPr>
        <w:t>投标截止时间、开标时间及地点</w:t>
      </w:r>
    </w:p>
    <w:p w14:paraId="555FFD80">
      <w:pPr>
        <w:keepNext w:val="0"/>
        <w:keepLines w:val="0"/>
        <w:pageBreakBefore w:val="0"/>
        <w:widowControl/>
        <w:kinsoku/>
        <w:overflowPunct/>
        <w:topLinePunct w:val="0"/>
        <w:autoSpaceDE/>
        <w:autoSpaceDN/>
        <w:bidi w:val="0"/>
        <w:adjustRightInd w:val="0"/>
        <w:snapToGrid w:val="0"/>
        <w:spacing w:beforeAutospacing="0" w:afterAutospacing="0" w:line="360" w:lineRule="auto"/>
        <w:ind w:left="0" w:leftChars="0" w:firstLine="480" w:firstLineChars="200"/>
        <w:jc w:val="left"/>
        <w:textAlignment w:val="auto"/>
        <w:rPr>
          <w:rFonts w:hint="eastAsia" w:ascii="宋体" w:hAnsi="宋体" w:cs="宋体"/>
          <w:color w:val="auto"/>
          <w:sz w:val="24"/>
          <w:szCs w:val="24"/>
        </w:rPr>
      </w:pPr>
      <w:r>
        <w:rPr>
          <w:rFonts w:hint="eastAsia" w:ascii="宋体" w:hAnsi="宋体" w:cs="宋体"/>
          <w:color w:val="auto"/>
          <w:sz w:val="24"/>
          <w:szCs w:val="24"/>
        </w:rPr>
        <w:t>1.时间：</w:t>
      </w:r>
      <w:r>
        <w:rPr>
          <w:rFonts w:hint="eastAsia" w:ascii="宋体" w:hAnsi="宋体" w:cs="宋体"/>
          <w:color w:val="auto"/>
          <w:kern w:val="0"/>
          <w:sz w:val="24"/>
          <w:szCs w:val="24"/>
        </w:rPr>
        <w:t>202</w:t>
      </w:r>
      <w:r>
        <w:rPr>
          <w:rFonts w:hint="eastAsia" w:ascii="宋体" w:cs="宋体"/>
          <w:color w:val="auto"/>
          <w:kern w:val="0"/>
          <w:sz w:val="24"/>
          <w:szCs w:val="24"/>
          <w:lang w:val="en-US" w:eastAsia="zh-CN"/>
        </w:rPr>
        <w:t>6</w:t>
      </w:r>
      <w:r>
        <w:rPr>
          <w:rFonts w:hint="eastAsia" w:ascii="宋体" w:hAnsi="宋体" w:cs="宋体"/>
          <w:color w:val="auto"/>
          <w:kern w:val="0"/>
          <w:sz w:val="24"/>
          <w:szCs w:val="24"/>
        </w:rPr>
        <w:t>年</w:t>
      </w:r>
      <w:r>
        <w:rPr>
          <w:rFonts w:hint="eastAsia" w:ascii="宋体" w:cs="宋体"/>
          <w:color w:val="auto"/>
          <w:kern w:val="0"/>
          <w:sz w:val="24"/>
          <w:szCs w:val="24"/>
          <w:lang w:val="en-US" w:eastAsia="zh-CN"/>
        </w:rPr>
        <w:t>11</w:t>
      </w:r>
      <w:r>
        <w:rPr>
          <w:rFonts w:hint="eastAsia" w:ascii="宋体" w:hAnsi="宋体" w:cs="宋体"/>
          <w:color w:val="auto"/>
          <w:kern w:val="0"/>
          <w:sz w:val="24"/>
          <w:szCs w:val="24"/>
        </w:rPr>
        <w:t>月</w:t>
      </w:r>
      <w:r>
        <w:rPr>
          <w:rFonts w:hint="eastAsia" w:ascii="宋体" w:cs="宋体"/>
          <w:color w:val="auto"/>
          <w:kern w:val="0"/>
          <w:sz w:val="24"/>
          <w:szCs w:val="24"/>
          <w:lang w:val="en-US" w:eastAsia="zh-CN"/>
        </w:rPr>
        <w:t>04</w:t>
      </w:r>
      <w:r>
        <w:rPr>
          <w:rFonts w:hint="eastAsia" w:ascii="宋体" w:hAnsi="宋体" w:cs="宋体"/>
          <w:color w:val="auto"/>
          <w:kern w:val="0"/>
          <w:sz w:val="24"/>
          <w:szCs w:val="24"/>
        </w:rPr>
        <w:t>日</w:t>
      </w:r>
      <w:r>
        <w:rPr>
          <w:rFonts w:hint="eastAsia" w:ascii="宋体" w:cs="宋体"/>
          <w:color w:val="auto"/>
          <w:kern w:val="0"/>
          <w:sz w:val="24"/>
          <w:szCs w:val="24"/>
          <w:lang w:val="en-US" w:eastAsia="zh-CN"/>
        </w:rPr>
        <w:t>09</w:t>
      </w:r>
      <w:r>
        <w:rPr>
          <w:rFonts w:hint="eastAsia" w:ascii="宋体" w:hAnsi="宋体" w:cs="宋体"/>
          <w:color w:val="auto"/>
          <w:kern w:val="0"/>
          <w:sz w:val="24"/>
          <w:szCs w:val="24"/>
        </w:rPr>
        <w:t>时</w:t>
      </w:r>
      <w:r>
        <w:rPr>
          <w:rFonts w:hint="eastAsia" w:ascii="宋体" w:cs="宋体"/>
          <w:color w:val="auto"/>
          <w:kern w:val="0"/>
          <w:sz w:val="24"/>
          <w:szCs w:val="24"/>
          <w:lang w:val="en-US" w:eastAsia="zh-CN"/>
        </w:rPr>
        <w:t>00</w:t>
      </w:r>
      <w:r>
        <w:rPr>
          <w:rFonts w:hint="eastAsia" w:ascii="宋体" w:hAnsi="宋体" w:cs="宋体"/>
          <w:color w:val="auto"/>
          <w:kern w:val="0"/>
          <w:sz w:val="24"/>
          <w:szCs w:val="24"/>
        </w:rPr>
        <w:t>分（北京时间）</w:t>
      </w:r>
      <w:r>
        <w:rPr>
          <w:rFonts w:hint="eastAsia" w:ascii="宋体" w:hAnsi="宋体" w:cs="宋体"/>
          <w:color w:val="auto"/>
          <w:sz w:val="24"/>
          <w:szCs w:val="24"/>
        </w:rPr>
        <w:t>。</w:t>
      </w:r>
    </w:p>
    <w:p w14:paraId="1A090765">
      <w:pPr>
        <w:keepNext w:val="0"/>
        <w:keepLines w:val="0"/>
        <w:pageBreakBefore w:val="0"/>
        <w:widowControl/>
        <w:kinsoku/>
        <w:overflowPunct/>
        <w:topLinePunct w:val="0"/>
        <w:autoSpaceDE/>
        <w:autoSpaceDN/>
        <w:bidi w:val="0"/>
        <w:adjustRightInd w:val="0"/>
        <w:snapToGrid w:val="0"/>
        <w:spacing w:beforeAutospacing="0" w:afterAutospacing="0" w:line="360" w:lineRule="auto"/>
        <w:ind w:left="0" w:leftChars="0" w:firstLine="480" w:firstLineChars="200"/>
        <w:jc w:val="left"/>
        <w:textAlignment w:val="auto"/>
        <w:rPr>
          <w:rFonts w:hint="eastAsia" w:ascii="宋体" w:hAnsi="宋体" w:cs="宋体"/>
          <w:color w:val="auto"/>
          <w:sz w:val="24"/>
          <w:szCs w:val="24"/>
        </w:rPr>
      </w:pPr>
      <w:r>
        <w:rPr>
          <w:rFonts w:hint="eastAsia" w:ascii="宋体" w:hAnsi="宋体" w:cs="宋体"/>
          <w:color w:val="auto"/>
          <w:sz w:val="24"/>
          <w:szCs w:val="24"/>
        </w:rPr>
        <w:t>2.地点：本项目为全流程电子化交易项目，</w:t>
      </w:r>
      <w:r>
        <w:rPr>
          <w:rFonts w:hint="eastAsia" w:ascii="宋体" w:cs="宋体"/>
          <w:color w:val="auto"/>
          <w:sz w:val="24"/>
          <w:szCs w:val="24"/>
          <w:lang w:eastAsia="zh-CN"/>
        </w:rPr>
        <w:t>投标人</w:t>
      </w:r>
      <w:r>
        <w:rPr>
          <w:rFonts w:hint="eastAsia" w:ascii="宋体" w:hAnsi="宋体" w:cs="宋体"/>
          <w:color w:val="auto"/>
          <w:sz w:val="24"/>
          <w:szCs w:val="24"/>
        </w:rPr>
        <w:t>通过许昌公共资源交易系统下载“新点投标文件制作软件（河南省版）”的最新版本制作并上传加密电子投标文件（后缀格式为.XCSTF）。加密电子投标文件须在投标截止时间前通过《全国公共资源交易平台（河南省·许昌市）》电子交易平台加密上传。逾期上传或者未上传指定地点的电子投标文件，采购人将不予受理。</w:t>
      </w:r>
    </w:p>
    <w:p w14:paraId="43504908">
      <w:pPr>
        <w:keepNext w:val="0"/>
        <w:keepLines w:val="0"/>
        <w:pageBreakBefore w:val="0"/>
        <w:widowControl/>
        <w:kinsoku/>
        <w:overflowPunct/>
        <w:topLinePunct w:val="0"/>
        <w:autoSpaceDE/>
        <w:autoSpaceDN/>
        <w:bidi w:val="0"/>
        <w:adjustRightInd w:val="0"/>
        <w:snapToGrid w:val="0"/>
        <w:spacing w:beforeAutospacing="0" w:afterAutospacing="0" w:line="360" w:lineRule="auto"/>
        <w:ind w:left="0" w:leftChars="0" w:firstLine="482" w:firstLineChars="200"/>
        <w:jc w:val="left"/>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六、开标时间及地点</w:t>
      </w:r>
    </w:p>
    <w:p w14:paraId="6C7BC436">
      <w:pPr>
        <w:keepNext w:val="0"/>
        <w:keepLines w:val="0"/>
        <w:pageBreakBefore w:val="0"/>
        <w:widowControl/>
        <w:kinsoku/>
        <w:overflowPunct/>
        <w:topLinePunct w:val="0"/>
        <w:autoSpaceDE/>
        <w:autoSpaceDN/>
        <w:bidi w:val="0"/>
        <w:adjustRightInd w:val="0"/>
        <w:snapToGrid w:val="0"/>
        <w:spacing w:beforeAutospacing="0" w:afterAutospacing="0" w:line="360" w:lineRule="auto"/>
        <w:ind w:left="0" w:leftChars="0" w:firstLine="480" w:firstLineChars="200"/>
        <w:jc w:val="left"/>
        <w:textAlignment w:val="auto"/>
        <w:rPr>
          <w:rFonts w:hint="eastAsia" w:ascii="宋体" w:hAnsi="宋体" w:cs="宋体"/>
          <w:color w:val="auto"/>
          <w:sz w:val="24"/>
          <w:szCs w:val="24"/>
        </w:rPr>
      </w:pPr>
      <w:r>
        <w:rPr>
          <w:rFonts w:hint="eastAsia" w:ascii="宋体" w:hAnsi="宋体" w:cs="宋体"/>
          <w:color w:val="auto"/>
          <w:sz w:val="24"/>
          <w:szCs w:val="24"/>
        </w:rPr>
        <w:t>1.时间：</w:t>
      </w:r>
      <w:r>
        <w:rPr>
          <w:rFonts w:hint="eastAsia" w:ascii="宋体" w:cs="宋体"/>
          <w:color w:val="auto"/>
          <w:kern w:val="0"/>
          <w:sz w:val="24"/>
          <w:szCs w:val="24"/>
          <w:lang w:eastAsia="zh-CN"/>
        </w:rPr>
        <w:t>202</w:t>
      </w:r>
      <w:r>
        <w:rPr>
          <w:rFonts w:hint="eastAsia" w:ascii="宋体" w:cs="宋体"/>
          <w:color w:val="auto"/>
          <w:kern w:val="0"/>
          <w:sz w:val="24"/>
          <w:szCs w:val="24"/>
          <w:lang w:val="en-US" w:eastAsia="zh-CN"/>
        </w:rPr>
        <w:t>6</w:t>
      </w:r>
      <w:r>
        <w:rPr>
          <w:rFonts w:hint="eastAsia" w:ascii="宋体" w:cs="宋体"/>
          <w:color w:val="auto"/>
          <w:kern w:val="0"/>
          <w:sz w:val="24"/>
          <w:szCs w:val="24"/>
          <w:lang w:eastAsia="zh-CN"/>
        </w:rPr>
        <w:t>年</w:t>
      </w:r>
      <w:r>
        <w:rPr>
          <w:rFonts w:hint="eastAsia" w:ascii="宋体" w:cs="宋体"/>
          <w:color w:val="auto"/>
          <w:kern w:val="0"/>
          <w:sz w:val="24"/>
          <w:szCs w:val="24"/>
          <w:lang w:val="en-US" w:eastAsia="zh-CN"/>
        </w:rPr>
        <w:t>11</w:t>
      </w:r>
      <w:r>
        <w:rPr>
          <w:rFonts w:hint="eastAsia" w:ascii="宋体" w:cs="宋体"/>
          <w:color w:val="auto"/>
          <w:kern w:val="0"/>
          <w:sz w:val="24"/>
          <w:szCs w:val="24"/>
          <w:lang w:eastAsia="zh-CN"/>
        </w:rPr>
        <w:t>月</w:t>
      </w:r>
      <w:r>
        <w:rPr>
          <w:rFonts w:hint="eastAsia" w:ascii="宋体" w:cs="宋体"/>
          <w:color w:val="auto"/>
          <w:kern w:val="0"/>
          <w:sz w:val="24"/>
          <w:szCs w:val="24"/>
          <w:lang w:val="en-US" w:eastAsia="zh-CN"/>
        </w:rPr>
        <w:t>04</w:t>
      </w:r>
      <w:r>
        <w:rPr>
          <w:rFonts w:hint="eastAsia" w:ascii="宋体" w:cs="宋体"/>
          <w:color w:val="auto"/>
          <w:kern w:val="0"/>
          <w:sz w:val="24"/>
          <w:szCs w:val="24"/>
          <w:lang w:eastAsia="zh-CN"/>
        </w:rPr>
        <w:t>日</w:t>
      </w:r>
      <w:r>
        <w:rPr>
          <w:rFonts w:hint="eastAsia" w:ascii="宋体" w:cs="宋体"/>
          <w:color w:val="auto"/>
          <w:kern w:val="0"/>
          <w:sz w:val="24"/>
          <w:szCs w:val="24"/>
          <w:lang w:val="en-US" w:eastAsia="zh-CN"/>
        </w:rPr>
        <w:t>0</w:t>
      </w:r>
      <w:r>
        <w:rPr>
          <w:rFonts w:hint="eastAsia" w:ascii="宋体" w:cs="宋体"/>
          <w:color w:val="auto"/>
          <w:kern w:val="0"/>
          <w:sz w:val="24"/>
          <w:szCs w:val="24"/>
          <w:lang w:eastAsia="zh-CN"/>
        </w:rPr>
        <w:t>9时00分</w:t>
      </w:r>
      <w:r>
        <w:rPr>
          <w:rFonts w:hint="eastAsia" w:ascii="宋体" w:hAnsi="宋体" w:cs="宋体"/>
          <w:color w:val="auto"/>
          <w:kern w:val="0"/>
          <w:sz w:val="24"/>
          <w:szCs w:val="24"/>
        </w:rPr>
        <w:t>（北京时间）</w:t>
      </w:r>
      <w:r>
        <w:rPr>
          <w:rFonts w:hint="eastAsia" w:ascii="宋体" w:hAnsi="宋体" w:cs="宋体"/>
          <w:color w:val="auto"/>
          <w:sz w:val="24"/>
          <w:szCs w:val="24"/>
        </w:rPr>
        <w:t>。</w:t>
      </w:r>
    </w:p>
    <w:p w14:paraId="5BED5A61">
      <w:pPr>
        <w:keepNext w:val="0"/>
        <w:keepLines w:val="0"/>
        <w:pageBreakBefore w:val="0"/>
        <w:widowControl/>
        <w:kinsoku/>
        <w:wordWrap w:val="0"/>
        <w:overflowPunct/>
        <w:topLinePunct w:val="0"/>
        <w:autoSpaceDE/>
        <w:autoSpaceDN/>
        <w:bidi w:val="0"/>
        <w:adjustRightInd w:val="0"/>
        <w:snapToGrid w:val="0"/>
        <w:spacing w:beforeAutospacing="0" w:afterAutospacing="0" w:line="360" w:lineRule="auto"/>
        <w:ind w:left="0" w:leftChars="0" w:firstLine="480" w:firstLineChars="200"/>
        <w:jc w:val="left"/>
        <w:textAlignment w:val="auto"/>
        <w:rPr>
          <w:rFonts w:hint="eastAsia" w:ascii="宋体" w:hAnsi="宋体" w:cs="宋体"/>
          <w:color w:val="auto"/>
          <w:sz w:val="24"/>
          <w:szCs w:val="24"/>
        </w:rPr>
      </w:pPr>
      <w:r>
        <w:rPr>
          <w:rFonts w:hint="eastAsia" w:ascii="宋体" w:hAnsi="宋体" w:cs="宋体"/>
          <w:color w:val="auto"/>
          <w:sz w:val="24"/>
          <w:szCs w:val="24"/>
        </w:rPr>
        <w:t>2.地点：长葛市公共资源交易中心开标</w:t>
      </w:r>
      <w:r>
        <w:rPr>
          <w:rFonts w:hint="eastAsia" w:ascii="宋体" w:cs="宋体"/>
          <w:color w:val="auto"/>
          <w:sz w:val="24"/>
          <w:szCs w:val="24"/>
          <w:lang w:val="en-US" w:eastAsia="zh-CN"/>
        </w:rPr>
        <w:t>四</w:t>
      </w:r>
      <w:r>
        <w:rPr>
          <w:rFonts w:hint="eastAsia" w:ascii="宋体" w:hAnsi="宋体" w:cs="宋体"/>
          <w:color w:val="auto"/>
          <w:sz w:val="24"/>
          <w:szCs w:val="24"/>
        </w:rPr>
        <w:t>室（长葛市葛天大道东段商务区6#楼</w:t>
      </w:r>
      <w:r>
        <w:rPr>
          <w:rFonts w:hint="eastAsia" w:ascii="宋体" w:hAnsi="宋体" w:cs="宋体"/>
          <w:color w:val="auto"/>
          <w:sz w:val="24"/>
          <w:szCs w:val="24"/>
          <w:lang w:val="en-US" w:eastAsia="zh-CN"/>
        </w:rPr>
        <w:t xml:space="preserve"> </w:t>
      </w:r>
      <w:r>
        <w:rPr>
          <w:rFonts w:hint="eastAsia" w:ascii="宋体" w:cs="宋体"/>
          <w:color w:val="auto"/>
          <w:sz w:val="24"/>
          <w:szCs w:val="24"/>
          <w:lang w:val="en-US" w:eastAsia="zh-CN"/>
        </w:rPr>
        <w:t xml:space="preserve">5 </w:t>
      </w:r>
      <w:r>
        <w:rPr>
          <w:rFonts w:hint="eastAsia" w:ascii="宋体" w:hAnsi="宋体" w:cs="宋体"/>
          <w:color w:val="auto"/>
          <w:sz w:val="24"/>
          <w:szCs w:val="24"/>
        </w:rPr>
        <w:t>楼</w:t>
      </w:r>
      <w:r>
        <w:rPr>
          <w:rFonts w:hint="eastAsia" w:ascii="宋体" w:cs="宋体"/>
          <w:color w:val="auto"/>
          <w:sz w:val="24"/>
          <w:szCs w:val="24"/>
          <w:lang w:val="en-US" w:eastAsia="zh-CN"/>
        </w:rPr>
        <w:t>507</w:t>
      </w:r>
      <w:r>
        <w:rPr>
          <w:rFonts w:hint="eastAsia" w:ascii="宋体" w:hAnsi="宋体" w:cs="宋体"/>
          <w:color w:val="auto"/>
          <w:sz w:val="24"/>
          <w:szCs w:val="24"/>
        </w:rPr>
        <w:t>室），本项目采用“远程不见面”开标方式，远程开标大厅网址为（</w:t>
      </w:r>
      <w:r>
        <w:rPr>
          <w:rFonts w:hint="eastAsia" w:ascii="宋体" w:cs="宋体"/>
          <w:color w:val="auto"/>
          <w:sz w:val="24"/>
          <w:szCs w:val="24"/>
          <w:lang w:eastAsia="zh-CN"/>
        </w:rPr>
        <w:t>https://ggzy.xuchang.gov.cn/BidOpening/bidhall/default/login</w:t>
      </w:r>
      <w:r>
        <w:rPr>
          <w:rFonts w:hint="eastAsia" w:ascii="宋体" w:hAnsi="宋体" w:cs="宋体"/>
          <w:color w:val="auto"/>
          <w:sz w:val="24"/>
          <w:szCs w:val="24"/>
        </w:rPr>
        <w:t>），投标人无需到现场参加开标会议。投标人应当在投标截止时间前，登录远程开标大厅，在线准时参加开标活动并进行投标文件解密等，逾期解密或超时解密将被拒绝，流程详见新交易平台使用手册。</w:t>
      </w:r>
    </w:p>
    <w:p w14:paraId="4BD8BDAB">
      <w:pPr>
        <w:keepNext w:val="0"/>
        <w:keepLines w:val="0"/>
        <w:pageBreakBefore w:val="0"/>
        <w:kinsoku/>
        <w:overflowPunct/>
        <w:topLinePunct w:val="0"/>
        <w:autoSpaceDE/>
        <w:autoSpaceDN/>
        <w:bidi w:val="0"/>
        <w:spacing w:beforeAutospacing="0" w:afterAutospacing="0" w:line="360" w:lineRule="auto"/>
        <w:ind w:left="0" w:leftChars="0" w:firstLine="482" w:firstLineChars="200"/>
        <w:jc w:val="left"/>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七、发布公告的媒介</w:t>
      </w:r>
    </w:p>
    <w:p w14:paraId="168FF0A0">
      <w:pPr>
        <w:pStyle w:val="15"/>
        <w:keepNext w:val="0"/>
        <w:keepLines w:val="0"/>
        <w:pageBreakBefore w:val="0"/>
        <w:kinsoku/>
        <w:overflowPunct/>
        <w:topLinePunct w:val="0"/>
        <w:autoSpaceDE/>
        <w:autoSpaceDN/>
        <w:bidi w:val="0"/>
        <w:spacing w:before="0" w:beforeAutospacing="0" w:after="0" w:afterAutospacing="0" w:line="360" w:lineRule="auto"/>
        <w:ind w:left="0" w:leftChars="0" w:firstLine="480" w:firstLineChars="200"/>
        <w:contextualSpacing/>
        <w:textAlignment w:val="auto"/>
        <w:rPr>
          <w:b/>
          <w:color w:val="auto"/>
          <w:kern w:val="2"/>
        </w:rPr>
      </w:pPr>
      <w:r>
        <w:rPr>
          <w:rFonts w:hint="eastAsia"/>
          <w:color w:val="auto"/>
        </w:rPr>
        <w:t>本次招标公告同时在《河南省政府采购网》</w:t>
      </w:r>
      <w:bookmarkStart w:id="1" w:name="OLE_LINK2"/>
      <w:r>
        <w:rPr>
          <w:rFonts w:hint="eastAsia"/>
          <w:color w:val="auto"/>
        </w:rPr>
        <w:t>《全国公共资源交易平台（河南省•许昌市）》《长葛市人民政府门户网站》发布。</w:t>
      </w:r>
    </w:p>
    <w:bookmarkEnd w:id="1"/>
    <w:p w14:paraId="26B11B18">
      <w:pPr>
        <w:keepNext w:val="0"/>
        <w:keepLines w:val="0"/>
        <w:pageBreakBefore w:val="0"/>
        <w:kinsoku/>
        <w:overflowPunct/>
        <w:topLinePunct w:val="0"/>
        <w:autoSpaceDE/>
        <w:autoSpaceDN/>
        <w:bidi w:val="0"/>
        <w:spacing w:beforeAutospacing="0" w:afterAutospacing="0" w:line="360" w:lineRule="auto"/>
        <w:ind w:left="0" w:leftChars="0" w:firstLine="482" w:firstLineChars="200"/>
        <w:jc w:val="left"/>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八、公告期限</w:t>
      </w:r>
    </w:p>
    <w:p w14:paraId="425AF0D9">
      <w:pPr>
        <w:keepNext w:val="0"/>
        <w:keepLines w:val="0"/>
        <w:pageBreakBefore w:val="0"/>
        <w:kinsoku/>
        <w:overflowPunct/>
        <w:topLinePunct w:val="0"/>
        <w:autoSpaceDE/>
        <w:autoSpaceDN/>
        <w:bidi w:val="0"/>
        <w:spacing w:beforeAutospacing="0" w:afterAutospacing="0" w:line="360" w:lineRule="auto"/>
        <w:ind w:left="0" w:leftChars="0" w:firstLine="480" w:firstLineChars="200"/>
        <w:jc w:val="left"/>
        <w:textAlignment w:val="auto"/>
        <w:rPr>
          <w:rFonts w:hint="eastAsia" w:ascii="宋体" w:hAnsi="宋体" w:eastAsia="宋体" w:cs="宋体"/>
          <w:b/>
          <w:bCs/>
          <w:color w:val="auto"/>
          <w:kern w:val="0"/>
          <w:sz w:val="24"/>
          <w:szCs w:val="24"/>
        </w:rPr>
      </w:pPr>
      <w:r>
        <w:rPr>
          <w:rFonts w:hint="eastAsia" w:ascii="宋体" w:hAnsi="宋体" w:eastAsia="宋体" w:cs="宋体"/>
          <w:color w:val="auto"/>
          <w:kern w:val="0"/>
          <w:sz w:val="24"/>
          <w:szCs w:val="24"/>
        </w:rPr>
        <w:t>自本公告发布之日起5个工作日。</w:t>
      </w:r>
    </w:p>
    <w:p w14:paraId="79B58835">
      <w:pPr>
        <w:keepNext w:val="0"/>
        <w:keepLines w:val="0"/>
        <w:pageBreakBefore w:val="0"/>
        <w:kinsoku/>
        <w:overflowPunct/>
        <w:topLinePunct w:val="0"/>
        <w:autoSpaceDE/>
        <w:autoSpaceDN/>
        <w:bidi w:val="0"/>
        <w:spacing w:beforeAutospacing="0" w:afterAutospacing="0" w:line="360" w:lineRule="auto"/>
        <w:ind w:left="0" w:leftChars="0" w:firstLine="482" w:firstLineChars="200"/>
        <w:contextualSpacing/>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b/>
          <w:bCs/>
          <w:color w:val="auto"/>
          <w:kern w:val="0"/>
          <w:sz w:val="24"/>
          <w:szCs w:val="24"/>
        </w:rPr>
        <w:t>九、</w:t>
      </w:r>
      <w:r>
        <w:rPr>
          <w:rFonts w:hint="eastAsia" w:ascii="宋体" w:hAnsi="宋体" w:eastAsia="宋体" w:cs="Calibri"/>
          <w:b/>
          <w:bCs/>
          <w:color w:val="auto"/>
          <w:kern w:val="0"/>
          <w:sz w:val="24"/>
          <w:szCs w:val="24"/>
          <w:lang w:val="en-US" w:eastAsia="zh-CN" w:bidi="ar-SA"/>
        </w:rPr>
        <w:t>其他补充事</w:t>
      </w:r>
      <w:r>
        <w:rPr>
          <w:rFonts w:hint="eastAsia" w:ascii="宋体" w:hAnsi="宋体" w:eastAsia="宋体" w:cs="宋体"/>
          <w:color w:val="auto"/>
          <w:kern w:val="0"/>
          <w:sz w:val="24"/>
          <w:szCs w:val="24"/>
          <w:lang w:val="en-US" w:eastAsia="zh-CN"/>
        </w:rPr>
        <w:t>宜</w:t>
      </w:r>
    </w:p>
    <w:p w14:paraId="0D99ED18">
      <w:pPr>
        <w:pStyle w:val="15"/>
        <w:keepNext w:val="0"/>
        <w:keepLines w:val="0"/>
        <w:pageBreakBefore w:val="0"/>
        <w:widowControl/>
        <w:suppressLineNumbers w:val="0"/>
        <w:kinsoku/>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1.本项目采用电子系统进行招投标，请在投标前详细阅读《全国公共资源交易平台（河南省·许昌市）》首页“服务指南”栏目下的《新交易平台使用手册》中的相关内容。</w:t>
      </w:r>
    </w:p>
    <w:p w14:paraId="38FDD5DE">
      <w:pPr>
        <w:pStyle w:val="15"/>
        <w:keepNext w:val="0"/>
        <w:keepLines w:val="0"/>
        <w:pageBreakBefore w:val="0"/>
        <w:widowControl/>
        <w:suppressLineNumbers w:val="0"/>
        <w:kinsoku/>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w:t>
      </w:r>
      <w:r>
        <w:rPr>
          <w:rFonts w:hint="eastAsia" w:cs="宋体"/>
          <w:color w:val="auto"/>
          <w:kern w:val="0"/>
          <w:sz w:val="24"/>
          <w:szCs w:val="24"/>
          <w:lang w:val="en-US" w:eastAsia="zh-CN" w:bidi="ar-SA"/>
        </w:rPr>
        <w:t>投标人</w:t>
      </w:r>
      <w:r>
        <w:rPr>
          <w:rFonts w:hint="eastAsia" w:ascii="宋体" w:hAnsi="宋体" w:eastAsia="宋体" w:cs="宋体"/>
          <w:color w:val="auto"/>
          <w:kern w:val="0"/>
          <w:sz w:val="24"/>
          <w:szCs w:val="24"/>
          <w:lang w:val="en-US" w:eastAsia="zh-CN" w:bidi="ar-SA"/>
        </w:rPr>
        <w:t>在电子系统使用过程中遇到涉及系统使用的问题，可致电0512-58188538、0374-2961598进行咨询。</w:t>
      </w:r>
    </w:p>
    <w:p w14:paraId="116C5AA9">
      <w:pPr>
        <w:pStyle w:val="15"/>
        <w:keepNext w:val="0"/>
        <w:keepLines w:val="0"/>
        <w:pageBreakBefore w:val="0"/>
        <w:widowControl/>
        <w:suppressLineNumbers w:val="0"/>
        <w:kinsoku/>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3.本招标公告期限为5个工作日。</w:t>
      </w:r>
      <w:r>
        <w:rPr>
          <w:rFonts w:hint="eastAsia" w:cs="宋体"/>
          <w:color w:val="auto"/>
          <w:kern w:val="0"/>
          <w:sz w:val="24"/>
          <w:szCs w:val="24"/>
          <w:lang w:val="en-US" w:eastAsia="zh-CN" w:bidi="ar-SA"/>
        </w:rPr>
        <w:t>投标人</w:t>
      </w:r>
      <w:r>
        <w:rPr>
          <w:rFonts w:hint="eastAsia" w:ascii="宋体" w:hAnsi="宋体" w:eastAsia="宋体" w:cs="宋体"/>
          <w:color w:val="auto"/>
          <w:kern w:val="0"/>
          <w:sz w:val="24"/>
          <w:szCs w:val="24"/>
          <w:lang w:val="en-US" w:eastAsia="zh-CN" w:bidi="ar-SA"/>
        </w:rPr>
        <w:t>对招标文件提出质疑的，应在获取招标文件或者招标文件公告期限届满之日起7个工作日内提出（具体解释详见招标文件第一章“温馨提示”7.1）。</w:t>
      </w:r>
    </w:p>
    <w:p w14:paraId="05B236E5">
      <w:pPr>
        <w:pStyle w:val="15"/>
        <w:keepNext w:val="0"/>
        <w:keepLines w:val="0"/>
        <w:pageBreakBefore w:val="0"/>
        <w:widowControl/>
        <w:suppressLineNumbers w:val="0"/>
        <w:kinsoku/>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4.质疑、投诉相关事宜</w:t>
      </w:r>
    </w:p>
    <w:p w14:paraId="07176BE3">
      <w:pPr>
        <w:pStyle w:val="15"/>
        <w:keepNext w:val="0"/>
        <w:keepLines w:val="0"/>
        <w:pageBreakBefore w:val="0"/>
        <w:widowControl/>
        <w:suppressLineNumbers w:val="0"/>
        <w:kinsoku/>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w:t>
      </w:r>
      <w:r>
        <w:rPr>
          <w:rFonts w:hint="eastAsia" w:cs="宋体"/>
          <w:color w:val="auto"/>
          <w:kern w:val="0"/>
          <w:sz w:val="24"/>
          <w:szCs w:val="24"/>
          <w:lang w:val="en-US" w:eastAsia="zh-CN" w:bidi="ar-SA"/>
        </w:rPr>
        <w:t>投标人</w:t>
      </w:r>
      <w:r>
        <w:rPr>
          <w:rFonts w:hint="eastAsia" w:ascii="宋体" w:hAnsi="宋体" w:eastAsia="宋体" w:cs="宋体"/>
          <w:color w:val="auto"/>
          <w:kern w:val="0"/>
          <w:sz w:val="24"/>
          <w:szCs w:val="24"/>
          <w:lang w:val="en-US" w:eastAsia="zh-CN" w:bidi="ar-SA"/>
        </w:rPr>
        <w:t>认为采购文件使自己的权益受到损害的，可在法定时</w:t>
      </w:r>
      <w:r>
        <w:rPr>
          <w:rFonts w:hint="eastAsia" w:cs="宋体"/>
          <w:color w:val="auto"/>
          <w:kern w:val="0"/>
          <w:sz w:val="24"/>
          <w:szCs w:val="24"/>
          <w:lang w:val="en-US" w:eastAsia="zh-CN" w:bidi="ar-SA"/>
        </w:rPr>
        <w:t>间内</w:t>
      </w:r>
      <w:r>
        <w:rPr>
          <w:rFonts w:hint="eastAsia" w:ascii="宋体" w:hAnsi="宋体" w:eastAsia="宋体" w:cs="宋体"/>
          <w:color w:val="auto"/>
          <w:kern w:val="0"/>
          <w:sz w:val="24"/>
          <w:szCs w:val="24"/>
          <w:lang w:val="en-US" w:eastAsia="zh-CN" w:bidi="ar-SA"/>
        </w:rPr>
        <w:t>通过许昌市公共资源电子交易系统在线提出或以其他书面形式向采购人、采购代理机构提出质疑。</w:t>
      </w:r>
    </w:p>
    <w:p w14:paraId="58B14D75">
      <w:pPr>
        <w:pStyle w:val="15"/>
        <w:keepNext w:val="0"/>
        <w:keepLines w:val="0"/>
        <w:pageBreakBefore w:val="0"/>
        <w:widowControl/>
        <w:suppressLineNumbers w:val="0"/>
        <w:kinsoku/>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（2）质疑</w:t>
      </w:r>
      <w:r>
        <w:rPr>
          <w:rFonts w:hint="eastAsia" w:cs="宋体"/>
          <w:color w:val="auto"/>
          <w:kern w:val="0"/>
          <w:sz w:val="24"/>
          <w:szCs w:val="24"/>
          <w:lang w:val="en-US" w:eastAsia="zh-CN" w:bidi="ar-SA"/>
        </w:rPr>
        <w:t>投标人</w:t>
      </w:r>
      <w:r>
        <w:rPr>
          <w:rFonts w:hint="eastAsia" w:ascii="宋体" w:hAnsi="宋体" w:eastAsia="宋体" w:cs="宋体"/>
          <w:color w:val="auto"/>
          <w:kern w:val="0"/>
          <w:sz w:val="24"/>
          <w:szCs w:val="24"/>
          <w:lang w:val="en-US" w:eastAsia="zh-CN" w:bidi="ar-SA"/>
        </w:rPr>
        <w:t>对采购人、采购代理机构的答复不满意，或者采购人、采购代理机构未在规定时间内作出答复的，可在法定时间</w:t>
      </w:r>
      <w:r>
        <w:rPr>
          <w:rFonts w:hint="eastAsia" w:cs="宋体"/>
          <w:color w:val="auto"/>
          <w:kern w:val="0"/>
          <w:sz w:val="24"/>
          <w:szCs w:val="24"/>
          <w:lang w:val="en-US" w:eastAsia="zh-CN" w:bidi="ar-SA"/>
        </w:rPr>
        <w:t>内以</w:t>
      </w:r>
      <w:r>
        <w:rPr>
          <w:rFonts w:hint="eastAsia" w:ascii="宋体" w:hAnsi="宋体" w:eastAsia="宋体" w:cs="宋体"/>
          <w:color w:val="auto"/>
          <w:kern w:val="0"/>
          <w:sz w:val="24"/>
          <w:szCs w:val="24"/>
          <w:lang w:val="en-US" w:eastAsia="zh-CN" w:bidi="ar-SA"/>
        </w:rPr>
        <w:t>书面形式向监督部门提起投诉。</w:t>
      </w:r>
    </w:p>
    <w:p w14:paraId="70F5082C">
      <w:pPr>
        <w:keepNext w:val="0"/>
        <w:keepLines w:val="0"/>
        <w:pageBreakBefore w:val="0"/>
        <w:kinsoku/>
        <w:overflowPunct/>
        <w:topLinePunct w:val="0"/>
        <w:autoSpaceDE/>
        <w:autoSpaceDN/>
        <w:bidi w:val="0"/>
        <w:spacing w:beforeAutospacing="0" w:afterAutospacing="0" w:line="360" w:lineRule="auto"/>
        <w:ind w:left="0" w:leftChars="0" w:firstLine="480" w:firstLineChars="200"/>
        <w:contextualSpacing/>
        <w:jc w:val="left"/>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（3）受理质疑的联系人和联系方式见本公告：“十、联系方式1和2”。</w:t>
      </w:r>
    </w:p>
    <w:p w14:paraId="37905271">
      <w:pPr>
        <w:keepNext w:val="0"/>
        <w:keepLines w:val="0"/>
        <w:pageBreakBefore w:val="0"/>
        <w:kinsoku/>
        <w:overflowPunct/>
        <w:topLinePunct w:val="0"/>
        <w:autoSpaceDE/>
        <w:autoSpaceDN/>
        <w:bidi w:val="0"/>
        <w:spacing w:beforeAutospacing="0" w:afterAutospacing="0" w:line="360" w:lineRule="auto"/>
        <w:ind w:left="0" w:leftChars="0" w:firstLine="480" w:firstLineChars="200"/>
        <w:contextualSpacing/>
        <w:jc w:val="left"/>
        <w:textAlignment w:val="auto"/>
        <w:rPr>
          <w:rFonts w:hint="default"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（4）</w:t>
      </w:r>
      <w:r>
        <w:rPr>
          <w:rFonts w:hint="eastAsia" w:ascii="宋体" w:hAnsi="宋体" w:eastAsia="宋体" w:cs="宋体"/>
          <w:color w:val="auto"/>
          <w:kern w:val="0"/>
          <w:sz w:val="24"/>
          <w:szCs w:val="24"/>
          <w:lang w:val="en-US" w:eastAsia="zh-CN" w:bidi="ar-SA"/>
        </w:rPr>
        <w:t>受理投诉的联系人和联系方式见本公告：“十、联系方式3”。</w:t>
      </w:r>
    </w:p>
    <w:p w14:paraId="59775E56">
      <w:pPr>
        <w:keepNext w:val="0"/>
        <w:keepLines w:val="0"/>
        <w:pageBreakBefore w:val="0"/>
        <w:kinsoku/>
        <w:overflowPunct/>
        <w:topLinePunct w:val="0"/>
        <w:autoSpaceDE/>
        <w:autoSpaceDN/>
        <w:bidi w:val="0"/>
        <w:spacing w:beforeAutospacing="0" w:afterAutospacing="0" w:line="360" w:lineRule="auto"/>
        <w:ind w:left="0" w:leftChars="0" w:firstLine="482" w:firstLineChars="200"/>
        <w:jc w:val="left"/>
        <w:textAlignment w:val="auto"/>
        <w:rPr>
          <w:rFonts w:hint="eastAsia" w:ascii="宋体" w:hAnsi="宋体" w:eastAsia="宋体" w:cs="宋体"/>
          <w:b/>
          <w:bCs/>
          <w:color w:val="auto"/>
          <w:kern w:val="0"/>
          <w:sz w:val="24"/>
          <w:szCs w:val="24"/>
        </w:rPr>
      </w:pPr>
      <w:r>
        <w:rPr>
          <w:rFonts w:hint="eastAsia" w:ascii="宋体" w:cs="宋体"/>
          <w:b/>
          <w:bCs/>
          <w:color w:val="auto"/>
          <w:kern w:val="0"/>
          <w:sz w:val="24"/>
          <w:szCs w:val="24"/>
          <w:lang w:eastAsia="zh-CN"/>
        </w:rPr>
        <w:t>十、</w:t>
      </w:r>
      <w:r>
        <w:rPr>
          <w:rFonts w:hint="eastAsia" w:ascii="宋体" w:hAnsi="宋体" w:eastAsia="宋体" w:cs="宋体"/>
          <w:b/>
          <w:bCs/>
          <w:color w:val="auto"/>
          <w:kern w:val="0"/>
          <w:sz w:val="24"/>
          <w:szCs w:val="24"/>
        </w:rPr>
        <w:t>联系方式</w:t>
      </w:r>
    </w:p>
    <w:p w14:paraId="1B36DCBB">
      <w:pPr>
        <w:keepNext w:val="0"/>
        <w:keepLines w:val="0"/>
        <w:pageBreakBefore w:val="0"/>
        <w:kinsoku/>
        <w:overflowPunct/>
        <w:topLinePunct w:val="0"/>
        <w:autoSpaceDE/>
        <w:autoSpaceDN/>
        <w:bidi w:val="0"/>
        <w:spacing w:beforeAutospacing="0" w:afterAutospacing="0" w:line="360" w:lineRule="auto"/>
        <w:ind w:left="0" w:leftChars="0" w:firstLine="480" w:firstLineChars="200"/>
        <w:contextualSpacing/>
        <w:jc w:val="left"/>
        <w:textAlignment w:val="auto"/>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bidi="ar-SA"/>
        </w:rPr>
        <w:t>招标人：</w:t>
      </w:r>
      <w:bookmarkStart w:id="2" w:name="OLE_LINK12"/>
      <w:r>
        <w:rPr>
          <w:rFonts w:hint="eastAsia" w:ascii="宋体" w:cs="宋体"/>
          <w:color w:val="auto"/>
          <w:kern w:val="0"/>
          <w:sz w:val="24"/>
          <w:szCs w:val="24"/>
          <w:lang w:val="en-US" w:eastAsia="zh-CN" w:bidi="ar-SA"/>
        </w:rPr>
        <w:t>长葛市行政审批和政务信息管理局</w:t>
      </w:r>
      <w:r>
        <w:rPr>
          <w:rFonts w:hint="eastAsia" w:ascii="宋体" w:hAnsi="宋体" w:eastAsia="宋体" w:cs="宋体"/>
          <w:color w:val="auto"/>
          <w:kern w:val="0"/>
          <w:sz w:val="24"/>
          <w:szCs w:val="24"/>
          <w:lang w:val="en-US" w:eastAsia="zh-CN" w:bidi="ar-SA"/>
        </w:rPr>
        <w:t xml:space="preserve"> </w:t>
      </w:r>
      <w:bookmarkEnd w:id="2"/>
    </w:p>
    <w:p w14:paraId="1785D1D6">
      <w:pPr>
        <w:spacing w:line="360" w:lineRule="auto"/>
        <w:ind w:firstLine="480" w:firstLineChars="200"/>
        <w:contextualSpacing/>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联系人：</w:t>
      </w:r>
      <w:r>
        <w:rPr>
          <w:rFonts w:hint="eastAsia" w:ascii="宋体" w:hAnsi="宋体" w:eastAsia="宋体"/>
          <w:bCs/>
          <w:color w:val="auto"/>
          <w:sz w:val="24"/>
          <w:szCs w:val="24"/>
          <w:highlight w:val="none"/>
          <w:lang w:val="en-US" w:eastAsia="zh-CN"/>
        </w:rPr>
        <w:t>周</w:t>
      </w:r>
      <w:r>
        <w:rPr>
          <w:rFonts w:hint="eastAsia" w:ascii="宋体" w:hAnsi="宋体" w:cs="宋体"/>
          <w:color w:val="auto"/>
          <w:kern w:val="0"/>
          <w:sz w:val="24"/>
          <w:szCs w:val="24"/>
          <w:highlight w:val="none"/>
        </w:rPr>
        <w:t>先生</w:t>
      </w:r>
    </w:p>
    <w:p w14:paraId="547DBE53">
      <w:pPr>
        <w:spacing w:line="360" w:lineRule="auto"/>
        <w:ind w:firstLine="480" w:firstLineChars="200"/>
        <w:contextualSpacing/>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rPr>
        <w:t>联系电话：</w:t>
      </w:r>
      <w:r>
        <w:rPr>
          <w:rFonts w:hint="eastAsia" w:ascii="宋体" w:hAnsi="宋体" w:cs="宋体"/>
          <w:color w:val="auto"/>
          <w:kern w:val="0"/>
          <w:sz w:val="24"/>
          <w:szCs w:val="24"/>
          <w:highlight w:val="none"/>
          <w:lang w:val="en-US" w:eastAsia="zh-CN"/>
        </w:rPr>
        <w:t xml:space="preserve">0374-6189606  </w:t>
      </w:r>
    </w:p>
    <w:p w14:paraId="6E95A8B4">
      <w:pPr>
        <w:spacing w:line="360" w:lineRule="auto"/>
        <w:ind w:firstLine="480" w:firstLineChars="200"/>
        <w:contextualSpacing/>
        <w:jc w:val="left"/>
        <w:rPr>
          <w:rFonts w:hint="eastAsia" w:ascii="宋体" w:hAnsi="宋体" w:cs="宋体"/>
          <w:color w:val="auto"/>
          <w:kern w:val="0"/>
          <w:sz w:val="24"/>
          <w:szCs w:val="24"/>
        </w:rPr>
      </w:pPr>
      <w:r>
        <w:rPr>
          <w:rFonts w:hint="eastAsia" w:ascii="宋体" w:hAnsi="宋体" w:cs="宋体"/>
          <w:color w:val="auto"/>
          <w:kern w:val="0"/>
          <w:sz w:val="24"/>
          <w:szCs w:val="24"/>
        </w:rPr>
        <w:t>地址：河南省长葛市葛天大道中段</w:t>
      </w:r>
    </w:p>
    <w:p w14:paraId="7CFE8611">
      <w:pPr>
        <w:spacing w:line="440" w:lineRule="exact"/>
        <w:ind w:firstLine="480" w:firstLineChars="200"/>
        <w:jc w:val="left"/>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2</w:t>
      </w:r>
      <w:r>
        <w:rPr>
          <w:rFonts w:hint="eastAsia" w:ascii="宋体" w:cs="宋体"/>
          <w:color w:val="auto"/>
          <w:kern w:val="0"/>
          <w:sz w:val="24"/>
          <w:szCs w:val="24"/>
          <w:lang w:val="en-US" w:eastAsia="zh-CN"/>
        </w:rPr>
        <w:t>.</w:t>
      </w:r>
      <w:r>
        <w:rPr>
          <w:rFonts w:hint="eastAsia" w:ascii="宋体" w:hAnsi="宋体" w:eastAsia="宋体" w:cs="宋体"/>
          <w:color w:val="auto"/>
          <w:kern w:val="0"/>
          <w:sz w:val="24"/>
          <w:szCs w:val="24"/>
        </w:rPr>
        <w:t>代理机构：</w:t>
      </w:r>
      <w:r>
        <w:rPr>
          <w:rFonts w:hint="eastAsia" w:ascii="宋体" w:hAnsi="宋体" w:eastAsia="宋体" w:cs="宋体"/>
          <w:color w:val="auto"/>
          <w:kern w:val="0"/>
          <w:sz w:val="24"/>
          <w:szCs w:val="24"/>
          <w:lang w:eastAsia="zh-CN"/>
        </w:rPr>
        <w:t>高达建设管理发展有限责任公司</w:t>
      </w:r>
      <w:r>
        <w:rPr>
          <w:rFonts w:hint="eastAsia" w:ascii="宋体" w:hAnsi="宋体" w:eastAsia="宋体" w:cs="宋体"/>
          <w:color w:val="auto"/>
          <w:kern w:val="0"/>
          <w:sz w:val="24"/>
          <w:szCs w:val="24"/>
        </w:rPr>
        <w:t xml:space="preserve"> </w:t>
      </w:r>
    </w:p>
    <w:p w14:paraId="0456E823">
      <w:pPr>
        <w:spacing w:line="440" w:lineRule="exact"/>
        <w:ind w:firstLine="480" w:firstLineChars="200"/>
        <w:jc w:val="left"/>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联系人：</w:t>
      </w:r>
      <w:r>
        <w:rPr>
          <w:rFonts w:hint="eastAsia" w:ascii="宋体" w:hAnsi="宋体" w:eastAsia="宋体" w:cs="宋体"/>
          <w:color w:val="auto"/>
          <w:kern w:val="0"/>
          <w:sz w:val="24"/>
          <w:szCs w:val="24"/>
          <w:lang w:val="en-US" w:eastAsia="zh-CN"/>
        </w:rPr>
        <w:t>丁</w:t>
      </w:r>
      <w:r>
        <w:rPr>
          <w:rFonts w:hint="eastAsia" w:ascii="宋体" w:cs="宋体"/>
          <w:color w:val="auto"/>
          <w:kern w:val="0"/>
          <w:sz w:val="24"/>
          <w:szCs w:val="24"/>
          <w:lang w:val="en-US" w:eastAsia="zh-CN"/>
        </w:rPr>
        <w:t>惠宾</w:t>
      </w:r>
      <w:r>
        <w:rPr>
          <w:rFonts w:hint="eastAsia" w:ascii="宋体" w:cs="宋体"/>
          <w:color w:val="auto"/>
          <w:kern w:val="0"/>
          <w:sz w:val="24"/>
          <w:szCs w:val="24"/>
          <w:lang w:eastAsia="zh-CN"/>
        </w:rPr>
        <w:t>、仝锐、职慧云</w:t>
      </w:r>
    </w:p>
    <w:p w14:paraId="2BDDB718">
      <w:pPr>
        <w:spacing w:line="440" w:lineRule="exact"/>
        <w:ind w:firstLine="480" w:firstLineChars="200"/>
        <w:jc w:val="left"/>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联系电话：</w:t>
      </w:r>
      <w:r>
        <w:rPr>
          <w:rFonts w:hint="eastAsia" w:ascii="宋体" w:hAnsi="宋体" w:eastAsia="宋体" w:cs="宋体"/>
          <w:color w:val="auto"/>
          <w:kern w:val="0"/>
          <w:sz w:val="24"/>
          <w:szCs w:val="24"/>
          <w:lang w:val="en-US" w:eastAsia="zh-CN"/>
        </w:rPr>
        <w:t>15517536521</w:t>
      </w:r>
    </w:p>
    <w:p w14:paraId="23F573CB">
      <w:pPr>
        <w:spacing w:line="440" w:lineRule="exact"/>
        <w:ind w:firstLine="480" w:firstLineChars="200"/>
        <w:jc w:val="left"/>
        <w:rPr>
          <w:rFonts w:hint="eastAsia" w:ascii="宋体" w:hAnsi="宋体" w:eastAsia="宋体" w:cs="宋体"/>
          <w:b w:val="0"/>
          <w:bCs w:val="0"/>
          <w:color w:val="auto"/>
          <w:kern w:val="0"/>
          <w:sz w:val="24"/>
          <w:szCs w:val="24"/>
          <w:lang w:bidi="ar-SA"/>
        </w:rPr>
      </w:pPr>
      <w:r>
        <w:rPr>
          <w:rFonts w:hint="eastAsia" w:ascii="宋体" w:hAnsi="宋体" w:eastAsia="宋体" w:cs="宋体"/>
          <w:color w:val="auto"/>
          <w:kern w:val="0"/>
          <w:sz w:val="24"/>
          <w:szCs w:val="24"/>
        </w:rPr>
        <w:t>地址：安阳市城乡一体化示范区双创科技中心C区4层</w:t>
      </w:r>
    </w:p>
    <w:p w14:paraId="77451886">
      <w:pPr>
        <w:keepNext w:val="0"/>
        <w:keepLines w:val="0"/>
        <w:pageBreakBefore w:val="0"/>
        <w:kinsoku/>
        <w:overflowPunct/>
        <w:topLinePunct w:val="0"/>
        <w:autoSpaceDE/>
        <w:autoSpaceDN/>
        <w:bidi w:val="0"/>
        <w:spacing w:beforeAutospacing="0" w:afterAutospacing="0" w:line="360" w:lineRule="auto"/>
        <w:ind w:left="0" w:leftChars="0" w:firstLine="480" w:firstLineChars="200"/>
        <w:contextualSpacing/>
        <w:jc w:val="left"/>
        <w:textAlignment w:val="auto"/>
        <w:rPr>
          <w:rFonts w:hint="eastAsia" w:ascii="宋体" w:hAnsi="宋体" w:eastAsia="宋体" w:cs="宋体"/>
          <w:b w:val="0"/>
          <w:bCs w:val="0"/>
          <w:color w:val="auto"/>
          <w:kern w:val="0"/>
          <w:sz w:val="24"/>
          <w:szCs w:val="24"/>
          <w:lang w:bidi="ar-SA"/>
        </w:rPr>
      </w:pPr>
      <w:r>
        <w:rPr>
          <w:rFonts w:hint="eastAsia" w:ascii="宋体" w:cs="宋体"/>
          <w:b w:val="0"/>
          <w:bCs w:val="0"/>
          <w:color w:val="auto"/>
          <w:sz w:val="24"/>
          <w:szCs w:val="24"/>
          <w:shd w:val="clear" w:color="auto" w:fill="FFFFFF"/>
          <w:lang w:val="en-US" w:eastAsia="zh-CN" w:bidi="ar-SA"/>
        </w:rPr>
        <w:t>3.</w:t>
      </w:r>
      <w:r>
        <w:rPr>
          <w:rFonts w:hint="eastAsia" w:ascii="宋体" w:hAnsi="宋体" w:eastAsia="宋体" w:cs="宋体"/>
          <w:b w:val="0"/>
          <w:bCs w:val="0"/>
          <w:color w:val="auto"/>
          <w:sz w:val="24"/>
          <w:szCs w:val="24"/>
          <w:shd w:val="clear" w:color="auto" w:fill="FFFFFF"/>
          <w:lang w:bidi="ar-SA"/>
        </w:rPr>
        <w:t>监督单位：长葛市财政局</w:t>
      </w:r>
    </w:p>
    <w:p w14:paraId="2336ABB1">
      <w:pPr>
        <w:keepNext w:val="0"/>
        <w:keepLines w:val="0"/>
        <w:pageBreakBefore w:val="0"/>
        <w:kinsoku/>
        <w:overflowPunct/>
        <w:topLinePunct w:val="0"/>
        <w:autoSpaceDE/>
        <w:autoSpaceDN/>
        <w:bidi w:val="0"/>
        <w:spacing w:beforeAutospacing="0" w:afterAutospacing="0" w:line="360" w:lineRule="auto"/>
        <w:ind w:left="0" w:leftChars="0" w:firstLine="480" w:firstLineChars="200"/>
        <w:contextualSpacing/>
        <w:jc w:val="left"/>
        <w:textAlignment w:val="auto"/>
        <w:rPr>
          <w:rFonts w:hint="eastAsia" w:ascii="宋体" w:hAnsi="宋体" w:eastAsia="宋体" w:cs="宋体"/>
          <w:color w:val="auto"/>
          <w:kern w:val="0"/>
          <w:sz w:val="24"/>
          <w:szCs w:val="24"/>
          <w:lang w:bidi="ar-SA"/>
        </w:rPr>
      </w:pPr>
      <w:r>
        <w:rPr>
          <w:rFonts w:hint="eastAsia" w:ascii="宋体" w:hAnsi="宋体" w:eastAsia="宋体" w:cs="宋体"/>
          <w:color w:val="auto"/>
          <w:sz w:val="24"/>
          <w:szCs w:val="24"/>
          <w:shd w:val="clear" w:color="auto" w:fill="FFFFFF"/>
          <w:lang w:bidi="ar-SA"/>
        </w:rPr>
        <w:t>联系人：长葛市</w:t>
      </w:r>
      <w:r>
        <w:rPr>
          <w:rFonts w:hint="eastAsia" w:ascii="宋体" w:cs="宋体"/>
          <w:color w:val="auto"/>
          <w:sz w:val="24"/>
          <w:szCs w:val="24"/>
          <w:shd w:val="clear" w:color="auto" w:fill="FFFFFF"/>
          <w:lang w:eastAsia="zh-CN" w:bidi="ar-SA"/>
        </w:rPr>
        <w:t>财政预算评审中心政府采购服务股</w:t>
      </w:r>
      <w:r>
        <w:rPr>
          <w:rFonts w:hint="eastAsia" w:ascii="宋体" w:hAnsi="宋体" w:eastAsia="宋体" w:cs="宋体"/>
          <w:color w:val="auto"/>
          <w:sz w:val="24"/>
          <w:szCs w:val="24"/>
          <w:shd w:val="clear" w:color="auto" w:fill="FFFFFF"/>
          <w:lang w:bidi="ar-SA"/>
        </w:rPr>
        <w:t xml:space="preserve">    联系电话：0374-6189720 </w:t>
      </w:r>
    </w:p>
    <w:p w14:paraId="36D27A39">
      <w:pPr>
        <w:keepNext w:val="0"/>
        <w:keepLines w:val="0"/>
        <w:pageBreakBefore w:val="0"/>
        <w:kinsoku/>
        <w:overflowPunct/>
        <w:topLinePunct w:val="0"/>
        <w:autoSpaceDE/>
        <w:autoSpaceDN/>
        <w:bidi w:val="0"/>
        <w:spacing w:beforeAutospacing="0" w:afterAutospacing="0" w:line="360" w:lineRule="auto"/>
        <w:ind w:left="0" w:leftChars="0" w:firstLine="480" w:firstLineChars="200"/>
        <w:contextualSpacing/>
        <w:jc w:val="left"/>
        <w:textAlignment w:val="auto"/>
        <w:rPr>
          <w:rFonts w:hint="eastAsia" w:ascii="宋体" w:hAnsi="宋体" w:eastAsia="宋体" w:cs="宋体"/>
          <w:b/>
          <w:bCs/>
          <w:color w:val="auto"/>
          <w:sz w:val="24"/>
          <w:szCs w:val="24"/>
          <w:lang w:bidi="ar-SA"/>
        </w:rPr>
      </w:pPr>
      <w:r>
        <w:rPr>
          <w:rFonts w:hint="eastAsia" w:ascii="宋体" w:hAnsi="宋体" w:eastAsia="宋体" w:cs="宋体"/>
          <w:color w:val="auto"/>
          <w:sz w:val="24"/>
          <w:szCs w:val="24"/>
          <w:shd w:val="clear" w:color="auto" w:fill="FFFFFF"/>
          <w:lang w:bidi="ar-SA"/>
        </w:rPr>
        <w:t>地址：长葛市葛天大道1号楼财政局308室</w:t>
      </w:r>
    </w:p>
    <w:p w14:paraId="12BB80AE">
      <w:pPr>
        <w:keepNext w:val="0"/>
        <w:keepLines w:val="0"/>
        <w:pageBreakBefore w:val="0"/>
        <w:kinsoku/>
        <w:overflowPunct/>
        <w:topLinePunct w:val="0"/>
        <w:autoSpaceDE/>
        <w:autoSpaceDN/>
        <w:bidi w:val="0"/>
        <w:spacing w:beforeAutospacing="0" w:afterAutospacing="0" w:line="360" w:lineRule="auto"/>
        <w:ind w:left="0" w:leftChars="0" w:firstLine="482" w:firstLineChars="200"/>
        <w:textAlignment w:val="auto"/>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温馨提示：本项目为全流程电子化交易项目，请注意以下事项。</w:t>
      </w:r>
    </w:p>
    <w:p w14:paraId="1BB89C5F">
      <w:pPr>
        <w:keepNext w:val="0"/>
        <w:keepLines w:val="0"/>
        <w:pageBreakBefore w:val="0"/>
        <w:numPr>
          <w:ilvl w:val="0"/>
          <w:numId w:val="0"/>
        </w:numPr>
        <w:kinsoku/>
        <w:overflowPunct/>
        <w:topLinePunct w:val="0"/>
        <w:autoSpaceDE/>
        <w:autoSpaceDN/>
        <w:bidi w:val="0"/>
        <w:spacing w:beforeAutospacing="0" w:afterAutospacing="0" w:line="360" w:lineRule="auto"/>
        <w:ind w:leftChars="200"/>
        <w:jc w:val="left"/>
        <w:textAlignment w:val="auto"/>
        <w:rPr>
          <w:rFonts w:hint="eastAsia" w:ascii="宋体" w:hAnsi="宋体" w:eastAsia="宋体" w:cs="宋体"/>
          <w:bCs/>
          <w:color w:val="auto"/>
          <w:sz w:val="24"/>
          <w:szCs w:val="24"/>
          <w:lang w:bidi="ar-SA"/>
        </w:rPr>
      </w:pPr>
      <w:r>
        <w:rPr>
          <w:rFonts w:hint="eastAsia" w:ascii="宋体" w:cs="宋体"/>
          <w:bCs/>
          <w:color w:val="auto"/>
          <w:sz w:val="24"/>
          <w:szCs w:val="24"/>
          <w:lang w:val="en-US" w:eastAsia="zh-CN" w:bidi="ar-SA"/>
        </w:rPr>
        <w:t>1.</w:t>
      </w:r>
      <w:r>
        <w:rPr>
          <w:rFonts w:hint="eastAsia" w:ascii="宋体" w:hAnsi="宋体" w:eastAsia="宋体" w:cs="宋体"/>
          <w:bCs/>
          <w:color w:val="auto"/>
          <w:sz w:val="24"/>
          <w:szCs w:val="24"/>
          <w:lang w:bidi="ar-SA"/>
        </w:rPr>
        <w:t>投标人参加本项目投标，需提前自行联系 CA 服务机构办理数字认证证书并进行电子签章。</w:t>
      </w:r>
    </w:p>
    <w:p w14:paraId="70A51547">
      <w:pPr>
        <w:keepNext w:val="0"/>
        <w:keepLines w:val="0"/>
        <w:pageBreakBefore w:val="0"/>
        <w:numPr>
          <w:ilvl w:val="0"/>
          <w:numId w:val="0"/>
        </w:numPr>
        <w:kinsoku/>
        <w:overflowPunct/>
        <w:topLinePunct w:val="0"/>
        <w:autoSpaceDE/>
        <w:autoSpaceDN/>
        <w:bidi w:val="0"/>
        <w:spacing w:beforeAutospacing="0" w:afterAutospacing="0" w:line="360" w:lineRule="auto"/>
        <w:ind w:leftChars="200"/>
        <w:jc w:val="left"/>
        <w:textAlignment w:val="auto"/>
        <w:rPr>
          <w:rFonts w:hint="eastAsia" w:ascii="宋体" w:hAnsi="宋体" w:eastAsia="宋体" w:cs="宋体"/>
          <w:bCs/>
          <w:color w:val="auto"/>
          <w:sz w:val="24"/>
          <w:szCs w:val="24"/>
          <w:lang w:bidi="ar-SA"/>
        </w:rPr>
      </w:pPr>
      <w:r>
        <w:rPr>
          <w:rFonts w:hint="eastAsia" w:ascii="宋体" w:cs="宋体"/>
          <w:bCs/>
          <w:color w:val="auto"/>
          <w:sz w:val="24"/>
          <w:szCs w:val="24"/>
          <w:lang w:val="en-US" w:eastAsia="zh-CN" w:bidi="ar-SA"/>
        </w:rPr>
        <w:t>2.</w:t>
      </w:r>
      <w:r>
        <w:rPr>
          <w:rFonts w:hint="eastAsia" w:ascii="宋体" w:hAnsi="宋体" w:eastAsia="宋体" w:cs="宋体"/>
          <w:bCs/>
          <w:color w:val="auto"/>
          <w:sz w:val="24"/>
          <w:szCs w:val="24"/>
          <w:lang w:bidi="ar-SA"/>
        </w:rPr>
        <w:t>招标文件下载、投标文件制作、提交、远程不见面开标（电子投标文件的解密）环节，投标人须使用同一个 CA 数字证书（证书须在有效期内并可正常使用）。</w:t>
      </w:r>
    </w:p>
    <w:p w14:paraId="3387A8AA">
      <w:pPr>
        <w:keepNext w:val="0"/>
        <w:keepLines w:val="0"/>
        <w:pageBreakBefore w:val="0"/>
        <w:kinsoku/>
        <w:overflowPunct/>
        <w:topLinePunct w:val="0"/>
        <w:autoSpaceDE/>
        <w:autoSpaceDN/>
        <w:bidi w:val="0"/>
        <w:spacing w:beforeAutospacing="0" w:afterAutospacing="0" w:line="360" w:lineRule="auto"/>
        <w:ind w:left="0" w:leftChars="0" w:firstLine="482" w:firstLineChars="200"/>
        <w:jc w:val="left"/>
        <w:textAlignment w:val="auto"/>
        <w:rPr>
          <w:rFonts w:hint="eastAsia" w:ascii="宋体" w:hAnsi="宋体" w:eastAsia="宋体" w:cs="宋体"/>
          <w:b/>
          <w:color w:val="auto"/>
          <w:sz w:val="24"/>
          <w:szCs w:val="24"/>
          <w:lang w:bidi="ar-SA"/>
        </w:rPr>
      </w:pPr>
      <w:r>
        <w:rPr>
          <w:rFonts w:hint="eastAsia" w:ascii="宋体" w:hAnsi="宋体" w:eastAsia="宋体" w:cs="宋体"/>
          <w:b/>
          <w:color w:val="auto"/>
          <w:sz w:val="24"/>
          <w:szCs w:val="24"/>
          <w:lang w:bidi="ar-SA"/>
        </w:rPr>
        <w:t>3.电子投标文件的制作</w:t>
      </w:r>
    </w:p>
    <w:p w14:paraId="6E0D6909">
      <w:pPr>
        <w:keepNext w:val="0"/>
        <w:keepLines w:val="0"/>
        <w:pageBreakBefore w:val="0"/>
        <w:kinsoku/>
        <w:overflowPunct/>
        <w:topLinePunct w:val="0"/>
        <w:autoSpaceDE/>
        <w:autoSpaceDN/>
        <w:bidi w:val="0"/>
        <w:spacing w:beforeAutospacing="0" w:afterAutospacing="0" w:line="360" w:lineRule="auto"/>
        <w:ind w:left="0" w:leftChars="0" w:firstLine="480" w:firstLineChars="200"/>
        <w:jc w:val="left"/>
        <w:textAlignment w:val="auto"/>
        <w:rPr>
          <w:rFonts w:hint="eastAsia" w:ascii="宋体" w:hAnsi="宋体" w:eastAsia="宋体" w:cs="宋体"/>
          <w:bCs/>
          <w:color w:val="auto"/>
          <w:sz w:val="24"/>
          <w:szCs w:val="24"/>
          <w:lang w:bidi="ar-SA"/>
        </w:rPr>
      </w:pPr>
      <w:r>
        <w:rPr>
          <w:rFonts w:hint="eastAsia" w:ascii="宋体" w:hAnsi="宋体" w:eastAsia="宋体" w:cs="宋体"/>
          <w:bCs/>
          <w:color w:val="auto"/>
          <w:sz w:val="24"/>
          <w:szCs w:val="24"/>
          <w:lang w:bidi="ar-SA"/>
        </w:rPr>
        <w:t>3.1投标人登录《全国公共资源交易平台（河南省·许昌市）》下载“新点投标文件制作软件（河南省版）”（在“投标人”登录页面右下方“投标文件制作工具下载”）制作电子投标文件。</w:t>
      </w:r>
    </w:p>
    <w:p w14:paraId="338008BC">
      <w:pPr>
        <w:keepNext w:val="0"/>
        <w:keepLines w:val="0"/>
        <w:pageBreakBefore w:val="0"/>
        <w:kinsoku/>
        <w:overflowPunct/>
        <w:topLinePunct w:val="0"/>
        <w:autoSpaceDE/>
        <w:autoSpaceDN/>
        <w:bidi w:val="0"/>
        <w:spacing w:beforeAutospacing="0" w:afterAutospacing="0" w:line="360" w:lineRule="auto"/>
        <w:ind w:left="0" w:leftChars="0" w:firstLine="480" w:firstLineChars="200"/>
        <w:jc w:val="left"/>
        <w:textAlignment w:val="auto"/>
        <w:rPr>
          <w:rFonts w:hint="eastAsia" w:ascii="宋体" w:hAnsi="宋体" w:eastAsia="宋体" w:cs="宋体"/>
          <w:bCs/>
          <w:color w:val="auto"/>
          <w:sz w:val="24"/>
          <w:szCs w:val="24"/>
          <w:lang w:bidi="ar-SA"/>
        </w:rPr>
      </w:pPr>
      <w:r>
        <w:rPr>
          <w:rFonts w:hint="eastAsia" w:ascii="宋体" w:hAnsi="宋体" w:eastAsia="宋体" w:cs="宋体"/>
          <w:bCs/>
          <w:color w:val="auto"/>
          <w:sz w:val="24"/>
          <w:szCs w:val="24"/>
          <w:lang w:bidi="ar-SA"/>
        </w:rPr>
        <w:t>3.2投标人对同一项目多个标段进行投标的，应分别下载所投标段的招标文件，按标段制作投标文件。一个标段对应生成 2 份电子投标文件（后缀格式为</w:t>
      </w:r>
      <w:r>
        <w:rPr>
          <w:rFonts w:hint="eastAsia" w:ascii="宋体" w:cs="宋体"/>
          <w:bCs/>
          <w:color w:val="auto"/>
          <w:sz w:val="24"/>
          <w:szCs w:val="24"/>
          <w:lang w:val="en-US" w:eastAsia="zh-CN" w:bidi="ar-SA"/>
        </w:rPr>
        <w:t>.</w:t>
      </w:r>
      <w:r>
        <w:rPr>
          <w:rFonts w:hint="eastAsia" w:ascii="宋体" w:hAnsi="宋体" w:eastAsia="宋体" w:cs="宋体"/>
          <w:bCs/>
          <w:color w:val="auto"/>
          <w:sz w:val="24"/>
          <w:szCs w:val="24"/>
          <w:lang w:bidi="ar-SA"/>
        </w:rPr>
        <w:t>XCSTF 和</w:t>
      </w:r>
      <w:r>
        <w:rPr>
          <w:rFonts w:hint="eastAsia" w:ascii="宋体" w:cs="宋体"/>
          <w:bCs/>
          <w:color w:val="auto"/>
          <w:sz w:val="24"/>
          <w:szCs w:val="24"/>
          <w:lang w:val="en-US" w:eastAsia="zh-CN" w:bidi="ar-SA"/>
        </w:rPr>
        <w:t>.</w:t>
      </w:r>
      <w:r>
        <w:rPr>
          <w:rFonts w:hint="eastAsia" w:ascii="宋体" w:hAnsi="宋体" w:eastAsia="宋体" w:cs="宋体"/>
          <w:bCs/>
          <w:color w:val="auto"/>
          <w:sz w:val="24"/>
          <w:szCs w:val="24"/>
          <w:lang w:bidi="ar-SA"/>
        </w:rPr>
        <w:t>nXCSTF）</w:t>
      </w:r>
      <w:r>
        <w:rPr>
          <w:rFonts w:hint="eastAsia" w:ascii="宋体" w:cs="宋体"/>
          <w:bCs/>
          <w:color w:val="auto"/>
          <w:sz w:val="24"/>
          <w:szCs w:val="24"/>
          <w:lang w:eastAsia="zh-CN" w:bidi="ar-SA"/>
        </w:rPr>
        <w:t>，</w:t>
      </w:r>
      <w:r>
        <w:rPr>
          <w:rFonts w:hint="eastAsia" w:ascii="宋体" w:hAnsi="宋体" w:eastAsia="宋体" w:cs="宋体"/>
          <w:bCs/>
          <w:color w:val="auto"/>
          <w:sz w:val="24"/>
          <w:szCs w:val="24"/>
          <w:lang w:bidi="ar-SA"/>
        </w:rPr>
        <w:t>其中后缀格式为“.XCSTF”的加密电子投标文件用于上传至交易系统中投标，后缀格式为“.nXCSTF”的不加密电子投标文件用于查看投标文件内容或导出 PDF 格式投标文件。</w:t>
      </w:r>
    </w:p>
    <w:p w14:paraId="26FFCE12">
      <w:pPr>
        <w:keepNext w:val="0"/>
        <w:keepLines w:val="0"/>
        <w:pageBreakBefore w:val="0"/>
        <w:kinsoku/>
        <w:overflowPunct/>
        <w:topLinePunct w:val="0"/>
        <w:autoSpaceDE/>
        <w:autoSpaceDN/>
        <w:bidi w:val="0"/>
        <w:spacing w:beforeAutospacing="0" w:afterAutospacing="0" w:line="360" w:lineRule="auto"/>
        <w:ind w:left="0" w:leftChars="0" w:firstLine="480" w:firstLineChars="200"/>
        <w:jc w:val="left"/>
        <w:textAlignment w:val="auto"/>
        <w:rPr>
          <w:rFonts w:hint="eastAsia" w:ascii="宋体" w:hAnsi="宋体" w:eastAsia="宋体" w:cs="宋体"/>
          <w:bCs/>
          <w:color w:val="auto"/>
          <w:sz w:val="24"/>
          <w:szCs w:val="24"/>
          <w:lang w:bidi="ar-SA"/>
        </w:rPr>
      </w:pPr>
      <w:r>
        <w:rPr>
          <w:rFonts w:hint="eastAsia" w:ascii="宋体" w:hAnsi="宋体" w:eastAsia="宋体" w:cs="宋体"/>
          <w:bCs/>
          <w:color w:val="auto"/>
          <w:sz w:val="24"/>
          <w:szCs w:val="24"/>
          <w:lang w:bidi="ar-SA"/>
        </w:rPr>
        <w:t>4.</w:t>
      </w:r>
      <w:r>
        <w:rPr>
          <w:rFonts w:hint="eastAsia" w:ascii="宋体" w:hAnsi="宋体" w:eastAsia="宋体" w:cs="宋体"/>
          <w:b/>
          <w:color w:val="auto"/>
          <w:sz w:val="24"/>
          <w:szCs w:val="24"/>
          <w:lang w:bidi="ar-SA"/>
        </w:rPr>
        <w:t>加密电子投标文件的提交</w:t>
      </w:r>
    </w:p>
    <w:p w14:paraId="3FA53744">
      <w:pPr>
        <w:keepNext w:val="0"/>
        <w:keepLines w:val="0"/>
        <w:pageBreakBefore w:val="0"/>
        <w:kinsoku/>
        <w:overflowPunct/>
        <w:topLinePunct w:val="0"/>
        <w:autoSpaceDE/>
        <w:autoSpaceDN/>
        <w:bidi w:val="0"/>
        <w:spacing w:beforeAutospacing="0" w:afterAutospacing="0" w:line="360" w:lineRule="auto"/>
        <w:ind w:left="0" w:leftChars="0" w:firstLine="480" w:firstLineChars="200"/>
        <w:jc w:val="left"/>
        <w:textAlignment w:val="auto"/>
        <w:rPr>
          <w:rFonts w:hint="eastAsia" w:ascii="宋体" w:hAnsi="宋体" w:eastAsia="宋体" w:cs="宋体"/>
          <w:bCs/>
          <w:color w:val="auto"/>
          <w:sz w:val="24"/>
          <w:szCs w:val="24"/>
          <w:lang w:bidi="ar-SA"/>
        </w:rPr>
      </w:pPr>
      <w:r>
        <w:rPr>
          <w:rFonts w:hint="eastAsia" w:ascii="宋体" w:hAnsi="宋体" w:eastAsia="宋体" w:cs="宋体"/>
          <w:bCs/>
          <w:color w:val="auto"/>
          <w:sz w:val="24"/>
          <w:szCs w:val="24"/>
          <w:lang w:bidi="ar-SA"/>
        </w:rPr>
        <w:t>4.1投标人对同一项目多个标段进行投标的，加密电子投标文件应按标段分别提交。</w:t>
      </w:r>
    </w:p>
    <w:p w14:paraId="6F96C835">
      <w:pPr>
        <w:keepNext w:val="0"/>
        <w:keepLines w:val="0"/>
        <w:pageBreakBefore w:val="0"/>
        <w:kinsoku/>
        <w:overflowPunct/>
        <w:topLinePunct w:val="0"/>
        <w:autoSpaceDE/>
        <w:autoSpaceDN/>
        <w:bidi w:val="0"/>
        <w:spacing w:beforeAutospacing="0" w:afterAutospacing="0" w:line="360" w:lineRule="auto"/>
        <w:ind w:left="0" w:leftChars="0" w:firstLine="480" w:firstLineChars="200"/>
        <w:jc w:val="left"/>
        <w:textAlignment w:val="auto"/>
        <w:rPr>
          <w:rFonts w:hint="eastAsia" w:ascii="宋体" w:hAnsi="宋体" w:eastAsia="宋体" w:cs="宋体"/>
          <w:bCs/>
          <w:color w:val="auto"/>
          <w:sz w:val="24"/>
          <w:szCs w:val="24"/>
          <w:lang w:bidi="ar-SA"/>
        </w:rPr>
      </w:pPr>
      <w:r>
        <w:rPr>
          <w:rFonts w:hint="eastAsia" w:ascii="宋体" w:hAnsi="宋体" w:eastAsia="宋体" w:cs="宋体"/>
          <w:bCs/>
          <w:color w:val="auto"/>
          <w:sz w:val="24"/>
          <w:szCs w:val="24"/>
          <w:lang w:bidi="ar-SA"/>
        </w:rPr>
        <w:t>4.2加密电子投标文件成功提交后，可登录《全国公共资源交易平台（河南省·许昌市）》许昌市公共资源电子交易系统，在上传电子投标文件的页面进行模拟解密，以验证是否能够成功解密。</w:t>
      </w:r>
    </w:p>
    <w:p w14:paraId="7647473B">
      <w:pPr>
        <w:keepNext w:val="0"/>
        <w:keepLines w:val="0"/>
        <w:pageBreakBefore w:val="0"/>
        <w:kinsoku/>
        <w:overflowPunct/>
        <w:topLinePunct w:val="0"/>
        <w:autoSpaceDE/>
        <w:autoSpaceDN/>
        <w:bidi w:val="0"/>
        <w:spacing w:beforeAutospacing="0" w:afterAutospacing="0" w:line="360" w:lineRule="auto"/>
        <w:ind w:left="0" w:leftChars="0" w:firstLine="482" w:firstLineChars="200"/>
        <w:jc w:val="left"/>
        <w:textAlignment w:val="auto"/>
        <w:rPr>
          <w:rFonts w:hint="eastAsia" w:ascii="宋体" w:hAnsi="宋体" w:eastAsia="宋体" w:cs="宋体"/>
          <w:b/>
          <w:color w:val="auto"/>
          <w:sz w:val="24"/>
          <w:szCs w:val="24"/>
          <w:lang w:bidi="ar-SA"/>
        </w:rPr>
      </w:pPr>
      <w:r>
        <w:rPr>
          <w:rFonts w:hint="eastAsia" w:ascii="宋体" w:hAnsi="宋体" w:eastAsia="宋体" w:cs="宋体"/>
          <w:b/>
          <w:color w:val="auto"/>
          <w:sz w:val="24"/>
          <w:szCs w:val="24"/>
          <w:lang w:bidi="ar-SA"/>
        </w:rPr>
        <w:t>5.远程不见面开标（电子投标文件的解密）</w:t>
      </w:r>
    </w:p>
    <w:p w14:paraId="68B8F8B0">
      <w:pPr>
        <w:keepNext w:val="0"/>
        <w:keepLines w:val="0"/>
        <w:pageBreakBefore w:val="0"/>
        <w:kinsoku/>
        <w:overflowPunct/>
        <w:topLinePunct w:val="0"/>
        <w:autoSpaceDE/>
        <w:autoSpaceDN/>
        <w:bidi w:val="0"/>
        <w:spacing w:beforeAutospacing="0" w:afterAutospacing="0" w:line="360" w:lineRule="auto"/>
        <w:ind w:left="0" w:leftChars="0" w:firstLine="480" w:firstLineChars="200"/>
        <w:jc w:val="left"/>
        <w:textAlignment w:val="auto"/>
        <w:rPr>
          <w:rFonts w:hint="eastAsia" w:ascii="宋体" w:hAnsi="宋体" w:eastAsia="宋体" w:cs="宋体"/>
          <w:bCs/>
          <w:color w:val="auto"/>
          <w:sz w:val="24"/>
          <w:szCs w:val="24"/>
          <w:lang w:bidi="ar-SA"/>
        </w:rPr>
      </w:pPr>
      <w:r>
        <w:rPr>
          <w:rFonts w:hint="eastAsia" w:ascii="宋体" w:hAnsi="宋体" w:eastAsia="宋体" w:cs="宋体"/>
          <w:bCs/>
          <w:color w:val="auto"/>
          <w:sz w:val="24"/>
          <w:szCs w:val="24"/>
          <w:lang w:bidi="ar-SA"/>
        </w:rPr>
        <w:t>5.1本项目采用远程“不见面”开标方式，投标前请详细阅读《全国公共资源交易平台（河南省·许昌市）》“服务指南”——“办事指南”栏目下《新交易平台使用手册》中的相关内容。</w:t>
      </w:r>
    </w:p>
    <w:p w14:paraId="78018DD7">
      <w:pPr>
        <w:keepNext w:val="0"/>
        <w:keepLines w:val="0"/>
        <w:pageBreakBefore w:val="0"/>
        <w:kinsoku/>
        <w:overflowPunct/>
        <w:topLinePunct w:val="0"/>
        <w:autoSpaceDE/>
        <w:autoSpaceDN/>
        <w:bidi w:val="0"/>
        <w:spacing w:beforeAutospacing="0" w:afterAutospacing="0" w:line="360" w:lineRule="auto"/>
        <w:ind w:left="0" w:leftChars="0" w:firstLine="480" w:firstLineChars="200"/>
        <w:jc w:val="left"/>
        <w:textAlignment w:val="auto"/>
        <w:rPr>
          <w:rFonts w:hint="eastAsia" w:ascii="宋体" w:hAnsi="宋体" w:eastAsia="宋体" w:cs="宋体"/>
          <w:bCs/>
          <w:color w:val="auto"/>
          <w:sz w:val="24"/>
          <w:szCs w:val="24"/>
          <w:lang w:bidi="ar-SA"/>
        </w:rPr>
      </w:pPr>
      <w:r>
        <w:rPr>
          <w:rFonts w:hint="eastAsia" w:ascii="宋体" w:hAnsi="宋体" w:eastAsia="宋体" w:cs="宋体"/>
          <w:bCs/>
          <w:color w:val="auto"/>
          <w:sz w:val="24"/>
          <w:szCs w:val="24"/>
          <w:lang w:bidi="ar-SA"/>
        </w:rPr>
        <w:t>5.2投标人应按《新交易平台使用手册》提前设置好浏览器，并于开标时间前登录本项目网上开标大厅，按照规定的开标时间准时参加网上开标。</w:t>
      </w:r>
    </w:p>
    <w:p w14:paraId="73E9956C">
      <w:pPr>
        <w:keepNext w:val="0"/>
        <w:keepLines w:val="0"/>
        <w:pageBreakBefore w:val="0"/>
        <w:kinsoku/>
        <w:overflowPunct/>
        <w:topLinePunct w:val="0"/>
        <w:autoSpaceDE/>
        <w:autoSpaceDN/>
        <w:bidi w:val="0"/>
        <w:spacing w:beforeAutospacing="0" w:afterAutospacing="0" w:line="360" w:lineRule="auto"/>
        <w:ind w:left="0" w:leftChars="0" w:firstLine="480" w:firstLineChars="200"/>
        <w:jc w:val="left"/>
        <w:textAlignment w:val="auto"/>
        <w:rPr>
          <w:rFonts w:hint="eastAsia" w:ascii="宋体" w:hAnsi="宋体" w:eastAsia="宋体" w:cs="宋体"/>
          <w:bCs/>
          <w:color w:val="auto"/>
          <w:sz w:val="24"/>
          <w:szCs w:val="24"/>
          <w:lang w:bidi="ar-SA"/>
        </w:rPr>
      </w:pPr>
      <w:r>
        <w:rPr>
          <w:rFonts w:hint="eastAsia" w:ascii="宋体" w:hAnsi="宋体" w:eastAsia="宋体" w:cs="宋体"/>
          <w:bCs/>
          <w:color w:val="auto"/>
          <w:sz w:val="24"/>
          <w:szCs w:val="24"/>
          <w:lang w:bidi="ar-SA"/>
        </w:rPr>
        <w:t>5.3根据开标大厅界面右侧“公告栏”中的系统提示，投标人应在“标书解密”环节完成解密操作（自代理机构点击“开启投标解密”按钮后投标人解密，系统初设解密时间为 30 分钟，投标人应在 30 分钟内完成解密。如因网络、系统原因未完成解密的，招标人（代理机构）报经相关监督管理部门同意后可适当延长解密时间）。投标人未解密或因投标人原因解密失败的，其投标文件将被退回。</w:t>
      </w:r>
    </w:p>
    <w:p w14:paraId="6CAD9FD6">
      <w:pPr>
        <w:keepNext w:val="0"/>
        <w:keepLines w:val="0"/>
        <w:pageBreakBefore w:val="0"/>
        <w:kinsoku/>
        <w:overflowPunct/>
        <w:topLinePunct w:val="0"/>
        <w:autoSpaceDE/>
        <w:autoSpaceDN/>
        <w:bidi w:val="0"/>
        <w:spacing w:beforeAutospacing="0" w:afterAutospacing="0" w:line="360" w:lineRule="auto"/>
        <w:ind w:left="0" w:leftChars="0" w:firstLine="480" w:firstLineChars="200"/>
        <w:jc w:val="left"/>
        <w:textAlignment w:val="auto"/>
        <w:rPr>
          <w:rFonts w:hint="eastAsia" w:ascii="宋体" w:hAnsi="宋体" w:eastAsia="宋体" w:cs="宋体"/>
          <w:bCs/>
          <w:color w:val="auto"/>
          <w:sz w:val="24"/>
          <w:szCs w:val="24"/>
          <w:lang w:bidi="ar-SA"/>
        </w:rPr>
      </w:pPr>
      <w:r>
        <w:rPr>
          <w:rFonts w:hint="eastAsia" w:ascii="宋体" w:hAnsi="宋体" w:eastAsia="宋体" w:cs="宋体"/>
          <w:bCs/>
          <w:color w:val="auto"/>
          <w:sz w:val="24"/>
          <w:szCs w:val="24"/>
          <w:lang w:bidi="ar-SA"/>
        </w:rPr>
        <w:t>5.4在开标结束环节，投标人应在《开标情况记录表》上进行电子签章。投标人未签章的，视同认可开标结果。</w:t>
      </w:r>
    </w:p>
    <w:p w14:paraId="279DB5A1">
      <w:pPr>
        <w:keepNext w:val="0"/>
        <w:keepLines w:val="0"/>
        <w:pageBreakBefore w:val="0"/>
        <w:kinsoku/>
        <w:overflowPunct/>
        <w:topLinePunct w:val="0"/>
        <w:autoSpaceDE/>
        <w:autoSpaceDN/>
        <w:bidi w:val="0"/>
        <w:spacing w:beforeAutospacing="0" w:afterAutospacing="0" w:line="360" w:lineRule="auto"/>
        <w:ind w:left="0" w:leftChars="0" w:firstLine="480" w:firstLineChars="200"/>
        <w:jc w:val="left"/>
        <w:textAlignment w:val="auto"/>
        <w:rPr>
          <w:rFonts w:hint="eastAsia" w:ascii="宋体" w:hAnsi="宋体" w:eastAsia="宋体" w:cs="宋体"/>
          <w:bCs/>
          <w:color w:val="auto"/>
          <w:sz w:val="24"/>
          <w:szCs w:val="24"/>
          <w:lang w:bidi="ar-SA"/>
        </w:rPr>
      </w:pPr>
      <w:r>
        <w:rPr>
          <w:rFonts w:hint="eastAsia" w:ascii="宋体" w:hAnsi="宋体" w:eastAsia="宋体" w:cs="宋体"/>
          <w:bCs/>
          <w:color w:val="auto"/>
          <w:sz w:val="24"/>
          <w:szCs w:val="24"/>
          <w:lang w:bidi="ar-SA"/>
        </w:rPr>
        <w:t>5.5投标人对开标过程和开标记录如有异议，可在本项目开标大厅界面右下方“发起异议”中在线提出异议。</w:t>
      </w:r>
    </w:p>
    <w:p w14:paraId="1E709140">
      <w:pPr>
        <w:keepNext w:val="0"/>
        <w:keepLines w:val="0"/>
        <w:pageBreakBefore w:val="0"/>
        <w:kinsoku/>
        <w:overflowPunct/>
        <w:topLinePunct w:val="0"/>
        <w:autoSpaceDE/>
        <w:autoSpaceDN/>
        <w:bidi w:val="0"/>
        <w:spacing w:beforeAutospacing="0" w:afterAutospacing="0" w:line="360" w:lineRule="auto"/>
        <w:ind w:left="0" w:leftChars="0" w:firstLine="482" w:firstLineChars="200"/>
        <w:jc w:val="left"/>
        <w:textAlignment w:val="auto"/>
        <w:rPr>
          <w:rFonts w:hint="eastAsia" w:ascii="宋体" w:hAnsi="宋体" w:eastAsia="宋体" w:cs="宋体"/>
          <w:b/>
          <w:color w:val="auto"/>
          <w:sz w:val="24"/>
          <w:szCs w:val="24"/>
          <w:lang w:bidi="ar-SA"/>
        </w:rPr>
      </w:pPr>
      <w:r>
        <w:rPr>
          <w:rFonts w:hint="eastAsia" w:ascii="宋体" w:hAnsi="宋体" w:eastAsia="宋体" w:cs="宋体"/>
          <w:b/>
          <w:color w:val="auto"/>
          <w:sz w:val="24"/>
          <w:szCs w:val="24"/>
          <w:lang w:bidi="ar-SA"/>
        </w:rPr>
        <w:t>6.评标依据</w:t>
      </w:r>
    </w:p>
    <w:p w14:paraId="3D238637">
      <w:pPr>
        <w:keepNext w:val="0"/>
        <w:keepLines w:val="0"/>
        <w:pageBreakBefore w:val="0"/>
        <w:kinsoku/>
        <w:overflowPunct/>
        <w:topLinePunct w:val="0"/>
        <w:autoSpaceDE/>
        <w:autoSpaceDN/>
        <w:bidi w:val="0"/>
        <w:spacing w:beforeAutospacing="0" w:afterAutospacing="0" w:line="360" w:lineRule="auto"/>
        <w:ind w:left="0" w:leftChars="0" w:firstLine="480" w:firstLineChars="200"/>
        <w:jc w:val="left"/>
        <w:textAlignment w:val="auto"/>
        <w:rPr>
          <w:rFonts w:hint="eastAsia" w:ascii="宋体" w:hAnsi="宋体" w:eastAsia="宋体" w:cs="宋体"/>
          <w:bCs/>
          <w:color w:val="auto"/>
          <w:sz w:val="24"/>
          <w:szCs w:val="24"/>
          <w:lang w:bidi="ar-SA"/>
        </w:rPr>
      </w:pPr>
      <w:r>
        <w:rPr>
          <w:rFonts w:hint="eastAsia" w:ascii="宋体" w:hAnsi="宋体" w:eastAsia="宋体" w:cs="宋体"/>
          <w:bCs/>
          <w:color w:val="auto"/>
          <w:sz w:val="24"/>
          <w:szCs w:val="24"/>
          <w:lang w:bidi="ar-SA"/>
        </w:rPr>
        <w:t>6.1全流程电子化交易（不见面开标）项目，评标委员会以成功上传、解密的电子投标文件为依据评审。</w:t>
      </w:r>
    </w:p>
    <w:p w14:paraId="53330332">
      <w:pPr>
        <w:keepNext w:val="0"/>
        <w:keepLines w:val="0"/>
        <w:pageBreakBefore w:val="0"/>
        <w:kinsoku/>
        <w:overflowPunct/>
        <w:topLinePunct w:val="0"/>
        <w:autoSpaceDE/>
        <w:autoSpaceDN/>
        <w:bidi w:val="0"/>
        <w:spacing w:beforeAutospacing="0" w:afterAutospacing="0" w:line="360" w:lineRule="auto"/>
        <w:ind w:left="0" w:leftChars="0" w:firstLine="480" w:firstLineChars="200"/>
        <w:jc w:val="left"/>
        <w:textAlignment w:val="auto"/>
        <w:rPr>
          <w:rFonts w:hint="eastAsia" w:ascii="宋体" w:hAnsi="宋体" w:eastAsia="宋体" w:cs="宋体"/>
          <w:bCs/>
          <w:color w:val="auto"/>
          <w:sz w:val="24"/>
          <w:szCs w:val="24"/>
          <w:lang w:bidi="ar-SA"/>
        </w:rPr>
      </w:pPr>
      <w:r>
        <w:rPr>
          <w:rFonts w:hint="eastAsia" w:ascii="宋体" w:hAnsi="宋体" w:eastAsia="宋体" w:cs="宋体"/>
          <w:bCs/>
          <w:color w:val="auto"/>
          <w:sz w:val="24"/>
          <w:szCs w:val="24"/>
          <w:lang w:bidi="ar-SA"/>
        </w:rPr>
        <w:t>6.2评标期间，投标人应保持通讯手机畅通。评标委员会如要求投标人作出澄清、说明或者补正等，投标人应在评标委员会要求的评标期间合理的时间内通过《全国公共资源交易平台</w:t>
      </w:r>
      <w:r>
        <w:rPr>
          <w:rFonts w:hint="eastAsia" w:ascii="宋体" w:cs="宋体"/>
          <w:bCs/>
          <w:color w:val="auto"/>
          <w:sz w:val="24"/>
          <w:szCs w:val="24"/>
          <w:lang w:eastAsia="zh-CN" w:bidi="ar-SA"/>
        </w:rPr>
        <w:t>（</w:t>
      </w:r>
      <w:r>
        <w:rPr>
          <w:rFonts w:hint="eastAsia" w:ascii="宋体" w:hAnsi="宋体" w:eastAsia="宋体" w:cs="宋体"/>
          <w:bCs/>
          <w:color w:val="auto"/>
          <w:sz w:val="24"/>
          <w:szCs w:val="24"/>
          <w:lang w:bidi="ar-SA"/>
        </w:rPr>
        <w:t>河南省▪许昌市</w:t>
      </w:r>
      <w:r>
        <w:rPr>
          <w:rFonts w:hint="eastAsia" w:ascii="宋体" w:cs="宋体"/>
          <w:bCs/>
          <w:color w:val="auto"/>
          <w:sz w:val="24"/>
          <w:szCs w:val="24"/>
          <w:lang w:eastAsia="zh-CN" w:bidi="ar-SA"/>
        </w:rPr>
        <w:t>）</w:t>
      </w:r>
      <w:r>
        <w:rPr>
          <w:rFonts w:hint="eastAsia" w:ascii="宋体" w:hAnsi="宋体" w:eastAsia="宋体" w:cs="宋体"/>
          <w:bCs/>
          <w:color w:val="auto"/>
          <w:sz w:val="24"/>
          <w:szCs w:val="24"/>
          <w:lang w:bidi="ar-SA"/>
        </w:rPr>
        <w:t>》——“许昌市公共资源电子交易系统”提供（操作流程详见“服务指南</w:t>
      </w:r>
      <w:r>
        <w:rPr>
          <w:rFonts w:hint="eastAsia" w:ascii="宋体" w:cs="宋体"/>
          <w:bCs/>
          <w:color w:val="auto"/>
          <w:sz w:val="24"/>
          <w:szCs w:val="24"/>
          <w:lang w:eastAsia="zh-CN" w:bidi="ar-SA"/>
        </w:rPr>
        <w:t>－</w:t>
      </w:r>
      <w:r>
        <w:rPr>
          <w:rFonts w:hint="eastAsia" w:ascii="宋体" w:hAnsi="宋体" w:eastAsia="宋体" w:cs="宋体"/>
          <w:bCs/>
          <w:color w:val="auto"/>
          <w:sz w:val="24"/>
          <w:szCs w:val="24"/>
          <w:lang w:bidi="ar-SA"/>
        </w:rPr>
        <w:t>办事指南</w:t>
      </w:r>
      <w:r>
        <w:rPr>
          <w:rFonts w:hint="eastAsia" w:ascii="宋体" w:cs="宋体"/>
          <w:bCs/>
          <w:color w:val="auto"/>
          <w:sz w:val="24"/>
          <w:szCs w:val="24"/>
          <w:lang w:eastAsia="zh-CN" w:bidi="ar-SA"/>
        </w:rPr>
        <w:t>－</w:t>
      </w:r>
      <w:r>
        <w:rPr>
          <w:rFonts w:hint="eastAsia" w:ascii="宋体" w:hAnsi="宋体" w:eastAsia="宋体" w:cs="宋体"/>
          <w:bCs/>
          <w:color w:val="auto"/>
          <w:sz w:val="24"/>
          <w:szCs w:val="24"/>
          <w:lang w:bidi="ar-SA"/>
        </w:rPr>
        <w:t>新交易平台使用手册</w:t>
      </w:r>
      <w:r>
        <w:rPr>
          <w:rFonts w:hint="eastAsia" w:ascii="宋体" w:cs="宋体"/>
          <w:bCs/>
          <w:color w:val="auto"/>
          <w:sz w:val="24"/>
          <w:szCs w:val="24"/>
          <w:lang w:eastAsia="zh-CN" w:bidi="ar-SA"/>
        </w:rPr>
        <w:t>－</w:t>
      </w:r>
      <w:r>
        <w:rPr>
          <w:rFonts w:hint="eastAsia" w:ascii="宋体" w:hAnsi="宋体" w:eastAsia="宋体" w:cs="宋体"/>
          <w:bCs/>
          <w:color w:val="auto"/>
          <w:sz w:val="24"/>
          <w:szCs w:val="24"/>
          <w:lang w:bidi="ar-SA"/>
        </w:rPr>
        <w:t>交易乙方（投标人、投标人等）操作手册”）。</w:t>
      </w:r>
    </w:p>
    <w:p w14:paraId="6BE475B4">
      <w:pPr>
        <w:keepNext w:val="0"/>
        <w:keepLines w:val="0"/>
        <w:pageBreakBefore w:val="0"/>
        <w:kinsoku/>
        <w:overflowPunct/>
        <w:topLinePunct w:val="0"/>
        <w:autoSpaceDE/>
        <w:autoSpaceDN/>
        <w:bidi w:val="0"/>
        <w:spacing w:beforeAutospacing="0" w:afterAutospacing="0" w:line="360" w:lineRule="auto"/>
        <w:ind w:left="0" w:leftChars="0" w:firstLine="480" w:firstLineChars="200"/>
        <w:jc w:val="left"/>
        <w:textAlignment w:val="auto"/>
        <w:rPr>
          <w:rFonts w:hint="eastAsia" w:ascii="宋体" w:hAnsi="宋体" w:eastAsia="宋体" w:cs="宋体"/>
          <w:bCs/>
          <w:color w:val="auto"/>
          <w:sz w:val="24"/>
          <w:szCs w:val="24"/>
          <w:lang w:bidi="ar-SA"/>
        </w:rPr>
      </w:pPr>
      <w:r>
        <w:rPr>
          <w:rFonts w:hint="eastAsia" w:ascii="宋体" w:hAnsi="宋体" w:eastAsia="宋体" w:cs="宋体"/>
          <w:bCs/>
          <w:color w:val="auto"/>
          <w:sz w:val="24"/>
          <w:szCs w:val="24"/>
          <w:lang w:bidi="ar-SA"/>
        </w:rPr>
        <w:t>6.3投标人提供的书面说明或相关证明材料应加盖公章，或者由法定代表人或其授权的代表签字。</w:t>
      </w:r>
    </w:p>
    <w:p w14:paraId="31C5F46D">
      <w:pPr>
        <w:keepNext w:val="0"/>
        <w:keepLines w:val="0"/>
        <w:pageBreakBefore w:val="0"/>
        <w:kinsoku/>
        <w:overflowPunct/>
        <w:topLinePunct w:val="0"/>
        <w:autoSpaceDE/>
        <w:autoSpaceDN/>
        <w:bidi w:val="0"/>
        <w:spacing w:beforeAutospacing="0" w:afterAutospacing="0" w:line="360" w:lineRule="auto"/>
        <w:ind w:left="0" w:leftChars="0" w:firstLine="482" w:firstLineChars="200"/>
        <w:jc w:val="left"/>
        <w:textAlignment w:val="auto"/>
        <w:rPr>
          <w:rFonts w:hint="eastAsia" w:ascii="宋体" w:hAnsi="宋体" w:eastAsia="宋体" w:cs="宋体"/>
          <w:b/>
          <w:color w:val="auto"/>
          <w:sz w:val="24"/>
          <w:szCs w:val="24"/>
          <w:lang w:bidi="ar-SA"/>
        </w:rPr>
      </w:pPr>
      <w:r>
        <w:rPr>
          <w:rFonts w:hint="eastAsia" w:ascii="宋体" w:hAnsi="宋体" w:eastAsia="宋体" w:cs="宋体"/>
          <w:b/>
          <w:color w:val="auto"/>
          <w:sz w:val="24"/>
          <w:szCs w:val="24"/>
          <w:lang w:bidi="ar-SA"/>
        </w:rPr>
        <w:t>7.相关事项</w:t>
      </w:r>
    </w:p>
    <w:p w14:paraId="2872A132">
      <w:pPr>
        <w:keepNext w:val="0"/>
        <w:keepLines w:val="0"/>
        <w:pageBreakBefore w:val="0"/>
        <w:kinsoku/>
        <w:overflowPunct/>
        <w:topLinePunct w:val="0"/>
        <w:autoSpaceDE/>
        <w:autoSpaceDN/>
        <w:bidi w:val="0"/>
        <w:spacing w:beforeAutospacing="0" w:afterAutospacing="0" w:line="360" w:lineRule="auto"/>
        <w:ind w:left="0" w:leftChars="0" w:firstLine="480" w:firstLineChars="200"/>
        <w:jc w:val="left"/>
        <w:textAlignment w:val="auto"/>
        <w:rPr>
          <w:rFonts w:hint="eastAsia" w:ascii="宋体" w:hAnsi="宋体" w:eastAsia="宋体" w:cs="宋体"/>
          <w:bCs/>
          <w:color w:val="auto"/>
          <w:sz w:val="24"/>
          <w:szCs w:val="24"/>
          <w:lang w:bidi="ar-SA"/>
        </w:rPr>
      </w:pPr>
      <w:r>
        <w:rPr>
          <w:rFonts w:hint="eastAsia" w:ascii="宋体" w:hAnsi="宋体" w:eastAsia="宋体" w:cs="宋体"/>
          <w:bCs/>
          <w:color w:val="auto"/>
          <w:sz w:val="24"/>
          <w:szCs w:val="24"/>
          <w:lang w:bidi="ar-SA"/>
        </w:rPr>
        <w:t>7.1为使更多投标人能参加投标，本项目招标文件公告期限届满后仍允许下载招标文件参加投标，但为提高招标效率，在公告期限届满之后下载招标文件的，对招标文件的质疑期限从公告期限届满之日起计算；在公告期限届满之前下载招标文件的，对招标文件的质疑期限从下载之日起计算。</w:t>
      </w:r>
    </w:p>
    <w:p w14:paraId="5B242521">
      <w:pPr>
        <w:keepNext w:val="0"/>
        <w:keepLines w:val="0"/>
        <w:pageBreakBefore w:val="0"/>
        <w:kinsoku/>
        <w:overflowPunct/>
        <w:topLinePunct w:val="0"/>
        <w:autoSpaceDE/>
        <w:autoSpaceDN/>
        <w:bidi w:val="0"/>
        <w:spacing w:beforeAutospacing="0" w:afterAutospacing="0" w:line="360" w:lineRule="auto"/>
        <w:ind w:left="0" w:leftChars="0" w:firstLine="480" w:firstLineChars="200"/>
        <w:jc w:val="left"/>
        <w:textAlignment w:val="auto"/>
        <w:rPr>
          <w:rFonts w:hint="eastAsia" w:ascii="宋体" w:hAnsi="宋体" w:eastAsia="宋体" w:cs="宋体"/>
          <w:bCs/>
          <w:color w:val="auto"/>
          <w:sz w:val="24"/>
          <w:szCs w:val="24"/>
          <w:lang w:bidi="ar-SA"/>
        </w:rPr>
      </w:pPr>
      <w:r>
        <w:rPr>
          <w:rFonts w:hint="eastAsia" w:ascii="宋体" w:hAnsi="宋体" w:eastAsia="宋体" w:cs="宋体"/>
          <w:bCs/>
          <w:color w:val="auto"/>
          <w:sz w:val="24"/>
          <w:szCs w:val="24"/>
          <w:lang w:bidi="ar-SA"/>
        </w:rPr>
        <w:t>7.2《全国公共资源交易平台（河南省·许昌市）》</w:t>
      </w:r>
      <w:r>
        <w:rPr>
          <w:rFonts w:hint="eastAsia" w:ascii="宋体" w:cs="宋体"/>
          <w:bCs/>
          <w:color w:val="auto"/>
          <w:sz w:val="24"/>
          <w:szCs w:val="24"/>
          <w:lang w:val="en-US" w:eastAsia="zh-CN" w:bidi="ar-SA"/>
        </w:rPr>
        <w:t>采购</w:t>
      </w:r>
      <w:r>
        <w:rPr>
          <w:rFonts w:hint="eastAsia" w:ascii="宋体" w:hAnsi="宋体" w:eastAsia="宋体" w:cs="宋体"/>
          <w:bCs/>
          <w:color w:val="auto"/>
          <w:sz w:val="24"/>
          <w:szCs w:val="24"/>
          <w:lang w:bidi="ar-SA"/>
        </w:rPr>
        <w:t>公告栏提供的招标文件仅供浏览。投标人下载招标文件应使用 CA 数字证书从《全国公共资源交易平台（河南省·许昌市）》的“投标人”入口登录后获取。</w:t>
      </w:r>
    </w:p>
    <w:p w14:paraId="280FFD2D">
      <w:pPr>
        <w:keepNext w:val="0"/>
        <w:keepLines w:val="0"/>
        <w:pageBreakBefore w:val="0"/>
        <w:kinsoku/>
        <w:overflowPunct/>
        <w:topLinePunct w:val="0"/>
        <w:autoSpaceDE/>
        <w:autoSpaceDN/>
        <w:bidi w:val="0"/>
        <w:spacing w:beforeAutospacing="0" w:afterAutospacing="0" w:line="360" w:lineRule="auto"/>
        <w:ind w:left="0" w:leftChars="0" w:firstLine="482" w:firstLineChars="200"/>
        <w:jc w:val="left"/>
        <w:textAlignment w:val="auto"/>
        <w:outlineLvl w:val="2"/>
        <w:rPr>
          <w:rFonts w:hint="eastAsia" w:ascii="宋体" w:hAnsi="宋体" w:eastAsia="宋体" w:cs="宋体"/>
          <w:b/>
          <w:color w:val="auto"/>
          <w:kern w:val="0"/>
          <w:sz w:val="24"/>
          <w:szCs w:val="24"/>
        </w:rPr>
      </w:pPr>
      <w:r>
        <w:rPr>
          <w:rFonts w:hint="eastAsia" w:ascii="宋体" w:cs="宋体"/>
          <w:b/>
          <w:color w:val="auto"/>
          <w:kern w:val="0"/>
          <w:sz w:val="24"/>
          <w:szCs w:val="24"/>
          <w:lang w:val="en-US" w:eastAsia="zh-CN"/>
        </w:rPr>
        <w:t>8.</w:t>
      </w:r>
      <w:r>
        <w:rPr>
          <w:rFonts w:hint="eastAsia" w:ascii="宋体" w:hAnsi="宋体" w:eastAsia="宋体" w:cs="宋体"/>
          <w:b/>
          <w:color w:val="auto"/>
          <w:kern w:val="0"/>
          <w:sz w:val="24"/>
          <w:szCs w:val="24"/>
        </w:rPr>
        <w:t>开标注意事项</w:t>
      </w:r>
    </w:p>
    <w:p w14:paraId="37C56359">
      <w:pPr>
        <w:keepNext w:val="0"/>
        <w:keepLines w:val="0"/>
        <w:pageBreakBefore w:val="0"/>
        <w:kinsoku/>
        <w:overflowPunct/>
        <w:topLinePunct w:val="0"/>
        <w:autoSpaceDE/>
        <w:autoSpaceDN/>
        <w:bidi w:val="0"/>
        <w:spacing w:beforeAutospacing="0" w:afterAutospacing="0" w:line="360" w:lineRule="auto"/>
        <w:ind w:left="0"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开标时间前，</w:t>
      </w:r>
      <w:r>
        <w:rPr>
          <w:rFonts w:hint="eastAsia" w:ascii="宋体" w:cs="宋体"/>
          <w:color w:val="auto"/>
          <w:sz w:val="24"/>
          <w:szCs w:val="24"/>
          <w:lang w:eastAsia="zh-CN"/>
        </w:rPr>
        <w:t>投标人</w:t>
      </w:r>
      <w:r>
        <w:rPr>
          <w:rFonts w:hint="eastAsia" w:ascii="宋体" w:hAnsi="宋体" w:eastAsia="宋体" w:cs="宋体"/>
          <w:color w:val="auto"/>
          <w:sz w:val="24"/>
          <w:szCs w:val="24"/>
        </w:rPr>
        <w:t>进入“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规定的开标时间内进行解密开标。</w:t>
      </w:r>
    </w:p>
    <w:p w14:paraId="2BF51D4C">
      <w:pPr>
        <w:keepNext w:val="0"/>
        <w:keepLines w:val="0"/>
        <w:pageBreakBefore w:val="0"/>
        <w:tabs>
          <w:tab w:val="left" w:pos="7095"/>
        </w:tabs>
        <w:kinsoku/>
        <w:overflowPunct/>
        <w:topLinePunct w:val="0"/>
        <w:autoSpaceDE/>
        <w:autoSpaceDN/>
        <w:bidi w:val="0"/>
        <w:spacing w:beforeAutospacing="0" w:afterAutospacing="0" w:line="360" w:lineRule="auto"/>
        <w:ind w:left="0" w:leftChars="0" w:firstLine="480" w:firstLineChars="200"/>
        <w:textAlignment w:val="auto"/>
        <w:rPr>
          <w:rFonts w:ascii="宋体" w:hAnsi="宋体" w:cs="宋体"/>
          <w:color w:val="auto"/>
          <w:sz w:val="24"/>
          <w:szCs w:val="24"/>
        </w:rPr>
        <w:sectPr>
          <w:footerReference r:id="rId4" w:type="default"/>
          <w:pgSz w:w="11906" w:h="16838"/>
          <w:pgMar w:top="1531" w:right="1474" w:bottom="1361" w:left="1588" w:header="851" w:footer="992" w:gutter="0"/>
          <w:pgNumType w:fmt="decimal"/>
          <w:cols w:space="720" w:num="1"/>
          <w:docGrid w:type="lines" w:linePitch="312" w:charSpace="0"/>
        </w:sectPr>
      </w:pPr>
    </w:p>
    <w:p w14:paraId="1603E72D">
      <w:pPr>
        <w:autoSpaceDE w:val="0"/>
        <w:autoSpaceDN w:val="0"/>
        <w:adjustRightInd w:val="0"/>
        <w:spacing w:line="700" w:lineRule="exact"/>
        <w:ind w:firstLine="551"/>
        <w:jc w:val="center"/>
        <w:rPr>
          <w:rFonts w:hint="eastAsia" w:ascii="宋体" w:cs="宋体"/>
          <w:b/>
          <w:bCs/>
          <w:color w:val="auto"/>
          <w:sz w:val="30"/>
          <w:szCs w:val="30"/>
          <w:lang w:val="zh-CN" w:eastAsia="zh-CN" w:bidi="ar-SA"/>
        </w:rPr>
      </w:pPr>
      <w:r>
        <w:rPr>
          <w:rFonts w:hint="eastAsia" w:ascii="宋体" w:cs="宋体"/>
          <w:b/>
          <w:bCs/>
          <w:color w:val="auto"/>
          <w:sz w:val="30"/>
          <w:szCs w:val="30"/>
          <w:lang w:val="zh-CN" w:eastAsia="zh-CN" w:bidi="ar-SA"/>
        </w:rPr>
        <w:t>第二章  项目需求</w:t>
      </w:r>
    </w:p>
    <w:p w14:paraId="415A6DA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一、项目概况</w:t>
      </w:r>
    </w:p>
    <w:p w14:paraId="5ABD6852">
      <w:pPr>
        <w:spacing w:line="360"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为优化营商环境，提高政府服务效能，提升企业群众办事体验，根据《国务院关于加快推进政务服务标准化规范化便利化的指导意见》（国发〔2022〕5号）、《国务院关于进一步优化政务服务提升行政效能推动“高效办成一件事”的指导意见》（国发〔2024〕3号）文件精神，结合</w:t>
      </w:r>
      <w:r>
        <w:rPr>
          <w:rFonts w:hint="eastAsia" w:ascii="宋体" w:hAnsi="宋体" w:eastAsia="宋体" w:cs="宋体"/>
          <w:b w:val="0"/>
          <w:bCs w:val="0"/>
          <w:color w:val="auto"/>
          <w:sz w:val="24"/>
          <w:szCs w:val="24"/>
          <w:lang w:val="en-US" w:eastAsia="zh-CN"/>
        </w:rPr>
        <w:t>长葛</w:t>
      </w:r>
      <w:r>
        <w:rPr>
          <w:rFonts w:hint="eastAsia" w:ascii="宋体" w:hAnsi="宋体" w:eastAsia="宋体" w:cs="宋体"/>
          <w:b w:val="0"/>
          <w:bCs w:val="0"/>
          <w:color w:val="auto"/>
          <w:sz w:val="24"/>
          <w:szCs w:val="24"/>
        </w:rPr>
        <w:t>市实际</w:t>
      </w:r>
      <w:r>
        <w:rPr>
          <w:rFonts w:hint="eastAsia" w:ascii="宋体" w:hAnsi="宋体" w:eastAsia="宋体" w:cs="宋体"/>
          <w:b w:val="0"/>
          <w:bCs w:val="0"/>
          <w:color w:val="auto"/>
          <w:sz w:val="24"/>
          <w:szCs w:val="24"/>
          <w:lang w:val="en-US" w:eastAsia="zh-CN"/>
        </w:rPr>
        <w:t>情况</w:t>
      </w:r>
      <w:r>
        <w:rPr>
          <w:rFonts w:hint="eastAsia" w:ascii="宋体" w:hAnsi="宋体" w:eastAsia="宋体" w:cs="宋体"/>
          <w:b w:val="0"/>
          <w:bCs w:val="0"/>
          <w:color w:val="auto"/>
          <w:sz w:val="24"/>
          <w:szCs w:val="24"/>
        </w:rPr>
        <w:t>，在</w:t>
      </w:r>
      <w:r>
        <w:rPr>
          <w:rFonts w:hint="eastAsia" w:ascii="宋体" w:hAnsi="宋体" w:eastAsia="宋体" w:cs="宋体"/>
          <w:b w:val="0"/>
          <w:bCs w:val="0"/>
          <w:color w:val="auto"/>
          <w:sz w:val="24"/>
          <w:szCs w:val="24"/>
          <w:lang w:val="en-US" w:eastAsia="zh-CN"/>
        </w:rPr>
        <w:t>长葛</w:t>
      </w:r>
      <w:r>
        <w:rPr>
          <w:rFonts w:hint="eastAsia" w:ascii="宋体" w:hAnsi="宋体" w:eastAsia="宋体" w:cs="宋体"/>
          <w:b w:val="0"/>
          <w:bCs w:val="0"/>
          <w:color w:val="auto"/>
          <w:sz w:val="24"/>
          <w:szCs w:val="24"/>
        </w:rPr>
        <w:t>市政务服务中心</w:t>
      </w:r>
      <w:r>
        <w:rPr>
          <w:rFonts w:hint="eastAsia" w:ascii="宋体" w:hAnsi="宋体" w:eastAsia="宋体" w:cs="宋体"/>
          <w:b w:val="0"/>
          <w:bCs w:val="0"/>
          <w:color w:val="auto"/>
          <w:sz w:val="24"/>
          <w:szCs w:val="24"/>
          <w:lang w:val="en-US" w:eastAsia="zh-CN"/>
        </w:rPr>
        <w:t>推行</w:t>
      </w:r>
      <w:r>
        <w:rPr>
          <w:rFonts w:hint="eastAsia" w:ascii="宋体" w:hAnsi="宋体" w:eastAsia="宋体" w:cs="宋体"/>
          <w:b w:val="0"/>
          <w:bCs w:val="0"/>
          <w:color w:val="auto"/>
          <w:sz w:val="24"/>
          <w:szCs w:val="24"/>
          <w:highlight w:val="none"/>
          <w:lang w:val="en-US" w:eastAsia="zh-CN"/>
        </w:rPr>
        <w:t>“高效办成一件事”和</w:t>
      </w:r>
      <w:r>
        <w:rPr>
          <w:rFonts w:hint="eastAsia" w:ascii="宋体" w:hAnsi="宋体" w:eastAsia="宋体" w:cs="宋体"/>
          <w:b w:val="0"/>
          <w:bCs w:val="0"/>
          <w:color w:val="auto"/>
          <w:sz w:val="24"/>
          <w:szCs w:val="24"/>
          <w:highlight w:val="none"/>
        </w:rPr>
        <w:t>“一窗受理”改革</w:t>
      </w:r>
      <w:r>
        <w:rPr>
          <w:rFonts w:hint="eastAsia" w:ascii="宋体" w:hAnsi="宋体" w:eastAsia="宋体" w:cs="宋体"/>
          <w:b w:val="0"/>
          <w:bCs w:val="0"/>
          <w:color w:val="auto"/>
          <w:sz w:val="24"/>
          <w:szCs w:val="24"/>
          <w:highlight w:val="none"/>
          <w:lang w:val="en-US" w:eastAsia="zh-CN"/>
        </w:rPr>
        <w:t>并持续运营</w:t>
      </w:r>
      <w:r>
        <w:rPr>
          <w:rFonts w:hint="eastAsia" w:ascii="宋体" w:hAnsi="宋体" w:eastAsia="宋体" w:cs="宋体"/>
          <w:b w:val="0"/>
          <w:bCs w:val="0"/>
          <w:color w:val="auto"/>
          <w:sz w:val="24"/>
          <w:szCs w:val="24"/>
          <w:highlight w:val="none"/>
        </w:rPr>
        <w:t>，建立“前台综合受理、后台分类审批、统一窗口出件”的服</w:t>
      </w:r>
      <w:r>
        <w:rPr>
          <w:rFonts w:hint="eastAsia" w:ascii="宋体" w:hAnsi="宋体" w:eastAsia="宋体" w:cs="宋体"/>
          <w:b w:val="0"/>
          <w:bCs w:val="0"/>
          <w:color w:val="auto"/>
          <w:sz w:val="24"/>
          <w:szCs w:val="24"/>
        </w:rPr>
        <w:t>务模式。本项目委托第三方社会专业机构团队，建设专业化服务人员队伍，提供综合咨询、综合接件、材料流转、联动协调、统一出件、取号引导、帮办导办、辅助填单、投诉处理、统计分析、“办不成事”反映接待等服务，打造“办事效率高、服务质量优、群众获得感强”的政务服务环境。</w:t>
      </w:r>
    </w:p>
    <w:p w14:paraId="5F42F55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微软雅黑"/>
          <w:b/>
          <w:color w:val="auto"/>
          <w:sz w:val="24"/>
          <w:szCs w:val="24"/>
        </w:rPr>
        <w:t>★</w:t>
      </w:r>
      <w:r>
        <w:rPr>
          <w:rFonts w:hint="eastAsia" w:ascii="宋体" w:hAnsi="宋体" w:eastAsia="宋体" w:cs="宋体"/>
          <w:b/>
          <w:bCs/>
          <w:color w:val="auto"/>
          <w:sz w:val="24"/>
          <w:szCs w:val="24"/>
          <w:lang w:val="en-US" w:eastAsia="zh-CN"/>
        </w:rPr>
        <w:t>二、采购清单</w:t>
      </w:r>
    </w:p>
    <w:p w14:paraId="01FD3D93">
      <w:pPr>
        <w:spacing w:line="360"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一</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服务</w:t>
      </w:r>
      <w:r>
        <w:rPr>
          <w:rFonts w:hint="eastAsia" w:ascii="宋体" w:hAnsi="宋体" w:eastAsia="宋体" w:cs="宋体"/>
          <w:b w:val="0"/>
          <w:bCs w:val="0"/>
          <w:color w:val="auto"/>
          <w:sz w:val="24"/>
          <w:szCs w:val="24"/>
          <w:lang w:val="en-US" w:eastAsia="zh-CN"/>
        </w:rPr>
        <w:t>团队派驻</w:t>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val="en-US" w:eastAsia="zh-CN"/>
        </w:rPr>
        <w:t>根据长葛市</w:t>
      </w:r>
      <w:r>
        <w:rPr>
          <w:rFonts w:hint="eastAsia" w:ascii="宋体" w:hAnsi="宋体" w:eastAsia="宋体" w:cs="宋体"/>
          <w:b w:val="0"/>
          <w:bCs w:val="0"/>
          <w:color w:val="auto"/>
          <w:sz w:val="24"/>
          <w:szCs w:val="24"/>
          <w:highlight w:val="none"/>
          <w:lang w:val="en-US" w:eastAsia="zh-CN"/>
        </w:rPr>
        <w:t>“高效办成一件事”和“一窗受理”改革工作需要，</w:t>
      </w:r>
      <w:r>
        <w:rPr>
          <w:rFonts w:hint="eastAsia" w:ascii="宋体" w:hAnsi="宋体" w:eastAsia="宋体" w:cs="宋体"/>
          <w:b w:val="0"/>
          <w:bCs w:val="0"/>
          <w:color w:val="auto"/>
          <w:sz w:val="24"/>
          <w:szCs w:val="24"/>
          <w:lang w:val="en-US" w:eastAsia="zh-CN"/>
        </w:rPr>
        <w:t>派驻服务团队前往</w:t>
      </w:r>
      <w:r>
        <w:rPr>
          <w:rFonts w:hint="eastAsia" w:ascii="宋体" w:cs="宋体"/>
          <w:b w:val="0"/>
          <w:bCs w:val="0"/>
          <w:color w:val="auto"/>
          <w:sz w:val="24"/>
          <w:szCs w:val="24"/>
          <w:lang w:val="en-US" w:eastAsia="zh-CN"/>
        </w:rPr>
        <w:t>指定</w:t>
      </w:r>
      <w:r>
        <w:rPr>
          <w:rFonts w:hint="eastAsia" w:ascii="宋体" w:hAnsi="宋体" w:eastAsia="宋体" w:cs="宋体"/>
          <w:b w:val="0"/>
          <w:bCs w:val="0"/>
          <w:color w:val="auto"/>
          <w:sz w:val="24"/>
          <w:szCs w:val="24"/>
          <w:lang w:val="en-US" w:eastAsia="zh-CN"/>
        </w:rPr>
        <w:t>地点开展工作，</w:t>
      </w:r>
      <w:r>
        <w:rPr>
          <w:rFonts w:hint="eastAsia" w:ascii="宋体" w:hAnsi="宋体" w:eastAsia="宋体" w:cs="宋体"/>
          <w:b w:val="0"/>
          <w:bCs w:val="0"/>
          <w:color w:val="auto"/>
          <w:sz w:val="24"/>
          <w:szCs w:val="24"/>
        </w:rPr>
        <w:t>包括人员招聘、队伍分区、辅助保障、考试培训等建设内容。制定服务人员岗位工作职责，业务工作流程等制度汇编，做好综合窗口及帮办代办人员队伍标准化、规范化、职业化建设工作，</w:t>
      </w:r>
      <w:r>
        <w:rPr>
          <w:rFonts w:hint="eastAsia" w:ascii="宋体" w:hAnsi="宋体" w:eastAsia="宋体" w:cs="宋体"/>
          <w:b w:val="0"/>
          <w:bCs w:val="0"/>
          <w:color w:val="auto"/>
          <w:sz w:val="24"/>
          <w:szCs w:val="24"/>
          <w:lang w:val="en-US" w:eastAsia="zh-CN"/>
        </w:rPr>
        <w:t>原则上派驻团队不少于35人，根据业务需要动态调整，</w:t>
      </w:r>
      <w:r>
        <w:rPr>
          <w:rFonts w:hint="eastAsia" w:ascii="宋体" w:hAnsi="宋体" w:eastAsia="宋体" w:cs="宋体"/>
          <w:b w:val="0"/>
          <w:bCs w:val="0"/>
          <w:color w:val="auto"/>
          <w:sz w:val="24"/>
          <w:szCs w:val="24"/>
        </w:rPr>
        <w:t>为企业和群众提供线上线下统一、服务标准统一、服务品质统一、品牌形象统一的政务服务。</w:t>
      </w:r>
    </w:p>
    <w:p w14:paraId="3EE0DEE0">
      <w:pPr>
        <w:spacing w:line="360"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二</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综合窗口服务。负责综合窗口的收件工作，根据部门提供的事项受理标准及材料样本对申请材料是否齐备、规范进行形式初审；负责将收取的申请材料及时移交中台，并根据部门办理情况出具相关文书；负责综合窗口出件工作，并根据业务种类及与部门商议结果；负责对快递寄送材料的签收、登记、交接、寄发等处理。对综合窗口日常运行及监管数据进行分析，做好月度、年度运营分析报告。</w:t>
      </w:r>
    </w:p>
    <w:p w14:paraId="3C4188A1">
      <w:pPr>
        <w:spacing w:line="360"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三</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帮办代办服务。负责为企业和群众提供“一对一”贴心帮办代办服务。帮办人员解答企业和群众咨询、协助准备齐全材料后，带领企业和群众到相关窗口办理业务。代办人员在企业和群众准备齐全材料并完成委托手续后，全程代替企业和群众办理业务。做好特殊人员预约、上门等服务。</w:t>
      </w:r>
    </w:p>
    <w:p w14:paraId="64143C0B">
      <w:pPr>
        <w:spacing w:line="360"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（四）为企</w:t>
      </w:r>
      <w:r>
        <w:rPr>
          <w:rFonts w:hint="eastAsia" w:ascii="宋体" w:hAnsi="宋体" w:eastAsia="宋体" w:cs="宋体"/>
          <w:b w:val="0"/>
          <w:bCs w:val="0"/>
          <w:color w:val="auto"/>
          <w:sz w:val="24"/>
          <w:szCs w:val="24"/>
        </w:rPr>
        <w:t>增值服务。立足企业视角，配合开展线上线下政策宣传、优化营商环境等工作，为</w:t>
      </w:r>
      <w:r>
        <w:rPr>
          <w:rFonts w:hint="eastAsia" w:ascii="宋体" w:hAnsi="宋体" w:eastAsia="宋体" w:cs="宋体"/>
          <w:b w:val="0"/>
          <w:bCs w:val="0"/>
          <w:color w:val="auto"/>
          <w:sz w:val="24"/>
          <w:szCs w:val="24"/>
          <w:lang w:val="en-US" w:eastAsia="zh-CN"/>
        </w:rPr>
        <w:t>企业</w:t>
      </w:r>
      <w:r>
        <w:rPr>
          <w:rFonts w:hint="eastAsia" w:ascii="宋体" w:hAnsi="宋体" w:eastAsia="宋体" w:cs="宋体"/>
          <w:b w:val="0"/>
          <w:bCs w:val="0"/>
          <w:color w:val="auto"/>
          <w:sz w:val="24"/>
          <w:szCs w:val="24"/>
        </w:rPr>
        <w:t>提供一站式、集成化服务，打造方便政企洽谈、企业对接、项目展示的开放式服务环境，提供咨询、会商、帮办、代办、办理等增值化服务。</w:t>
      </w:r>
    </w:p>
    <w:p w14:paraId="2D0C1FE7">
      <w:pPr>
        <w:numPr>
          <w:ilvl w:val="0"/>
          <w:numId w:val="0"/>
        </w:numPr>
        <w:spacing w:line="360" w:lineRule="auto"/>
        <w:ind w:firstLine="480" w:firstLineChars="20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（五）数字管理服务。通过数字化管理平台，将大厅的全部工作进行统一管理，包括考勤、晨会、巡查、夕会、日报、服务申请、工作台账等，对大厅的人员、设备、环境等全方位要素进行定期</w:t>
      </w:r>
      <w:r>
        <w:rPr>
          <w:rFonts w:hint="eastAsia" w:ascii="宋体" w:cs="宋体"/>
          <w:b w:val="0"/>
          <w:bCs w:val="0"/>
          <w:color w:val="auto"/>
          <w:sz w:val="24"/>
          <w:szCs w:val="24"/>
          <w:lang w:val="en-US" w:eastAsia="zh-CN"/>
        </w:rPr>
        <w:t>巡检</w:t>
      </w:r>
      <w:r>
        <w:rPr>
          <w:rFonts w:hint="eastAsia" w:ascii="宋体" w:hAnsi="宋体" w:eastAsia="宋体" w:cs="宋体"/>
          <w:b w:val="0"/>
          <w:bCs w:val="0"/>
          <w:color w:val="auto"/>
          <w:sz w:val="24"/>
          <w:szCs w:val="24"/>
          <w:lang w:val="en-US" w:eastAsia="zh-CN"/>
        </w:rPr>
        <w:t>，从巡检任务配置、派发、实施、留痕到统计、追溯全流程管理，及时发现、上报并处理问题；将传统的人工管理模式转变为全流程、规范化、标准化、智能化管理模式。</w:t>
      </w:r>
    </w:p>
    <w:p w14:paraId="4C6BEDE0">
      <w:pPr>
        <w:spacing w:line="360"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六</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宣传推广服务。培养一支自信大方、仪态得体、业务娴熟、语言流利的讲解</w:t>
      </w:r>
      <w:r>
        <w:rPr>
          <w:rFonts w:hint="eastAsia" w:ascii="宋体" w:hAnsi="宋体" w:eastAsia="宋体" w:cs="宋体"/>
          <w:b w:val="0"/>
          <w:bCs w:val="0"/>
          <w:color w:val="auto"/>
          <w:sz w:val="24"/>
          <w:szCs w:val="24"/>
          <w:lang w:val="en-US" w:eastAsia="zh-CN"/>
        </w:rPr>
        <w:t>接待小组</w:t>
      </w:r>
      <w:r>
        <w:rPr>
          <w:rFonts w:hint="eastAsia" w:ascii="宋体" w:hAnsi="宋体" w:eastAsia="宋体" w:cs="宋体"/>
          <w:b w:val="0"/>
          <w:bCs w:val="0"/>
          <w:color w:val="auto"/>
          <w:sz w:val="24"/>
          <w:szCs w:val="24"/>
        </w:rPr>
        <w:t>，协助做好上级领导视察、调研及市政务服务中心参观接待等工作。</w:t>
      </w:r>
      <w:r>
        <w:rPr>
          <w:rFonts w:hint="eastAsia" w:ascii="宋体" w:hAnsi="宋体" w:eastAsia="宋体" w:cs="宋体"/>
          <w:b w:val="0"/>
          <w:bCs w:val="0"/>
          <w:color w:val="auto"/>
          <w:sz w:val="24"/>
          <w:szCs w:val="24"/>
          <w:lang w:val="en-US" w:eastAsia="zh-CN"/>
        </w:rPr>
        <w:t>并</w:t>
      </w:r>
      <w:r>
        <w:rPr>
          <w:rFonts w:hint="eastAsia" w:ascii="宋体" w:hAnsi="宋体" w:eastAsia="宋体" w:cs="宋体"/>
          <w:b w:val="0"/>
          <w:bCs w:val="0"/>
          <w:color w:val="auto"/>
          <w:sz w:val="24"/>
          <w:szCs w:val="24"/>
        </w:rPr>
        <w:t>结合实际工作提炼总结亮点成绩，每年须有1例以上创新服务案例</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在全国性的论坛、峰会等活动现场获得优秀案例表彰</w:t>
      </w:r>
      <w:r>
        <w:rPr>
          <w:rFonts w:hint="eastAsia" w:ascii="宋体" w:hAnsi="宋体" w:eastAsia="宋体" w:cs="宋体"/>
          <w:b w:val="0"/>
          <w:bCs w:val="0"/>
          <w:color w:val="auto"/>
          <w:sz w:val="24"/>
          <w:szCs w:val="24"/>
        </w:rPr>
        <w:t>。利用报刊、网站、新媒体等渠道进行推广，配合开展</w:t>
      </w:r>
      <w:r>
        <w:rPr>
          <w:rFonts w:hint="eastAsia" w:ascii="宋体" w:hAnsi="宋体" w:eastAsia="宋体" w:cs="宋体"/>
          <w:b w:val="0"/>
          <w:bCs w:val="0"/>
          <w:color w:val="auto"/>
          <w:sz w:val="24"/>
          <w:szCs w:val="24"/>
          <w:lang w:val="en-US" w:eastAsia="zh-CN"/>
        </w:rPr>
        <w:t>长葛</w:t>
      </w:r>
      <w:r>
        <w:rPr>
          <w:rFonts w:hint="eastAsia" w:ascii="宋体" w:hAnsi="宋体" w:eastAsia="宋体" w:cs="宋体"/>
          <w:b w:val="0"/>
          <w:bCs w:val="0"/>
          <w:color w:val="auto"/>
          <w:sz w:val="24"/>
          <w:szCs w:val="24"/>
        </w:rPr>
        <w:t>市政务服务品牌打造和宣传推广工作。</w:t>
      </w:r>
    </w:p>
    <w:p w14:paraId="7E0A4920">
      <w:pPr>
        <w:spacing w:line="360" w:lineRule="auto"/>
        <w:ind w:firstLine="480" w:firstLineChars="20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投标人应根据《国务院关于加快推进政务服务标准化规范化便利化的指导意见》（国发〔2022〕5 号）、《国务院关于进一步优化政务服务提升行政效能推动“高效办成一件事”的指导意见》（国发〔2024〕3 号）等文件精神，结合上述采购清单和长葛市实际，充分理解、分析本项目需求和重难点，制定项目运行方案、人员管理方案，服务规范、数字化运营方案、人员培训方案、应急处理方案等相关规范制度，推进长葛市“高效办成一件事</w:t>
      </w:r>
      <w:r>
        <w:rPr>
          <w:rFonts w:hint="eastAsia" w:ascii="宋体" w:cs="宋体"/>
          <w:b w:val="0"/>
          <w:bCs w:val="0"/>
          <w:color w:val="auto"/>
          <w:sz w:val="24"/>
          <w:szCs w:val="24"/>
          <w:lang w:val="en-US" w:eastAsia="zh-CN"/>
        </w:rPr>
        <w:t>”“</w:t>
      </w:r>
      <w:r>
        <w:rPr>
          <w:rFonts w:hint="eastAsia" w:ascii="宋体" w:hAnsi="宋体" w:eastAsia="宋体" w:cs="宋体"/>
          <w:b w:val="0"/>
          <w:bCs w:val="0"/>
          <w:color w:val="auto"/>
          <w:sz w:val="24"/>
          <w:szCs w:val="24"/>
          <w:lang w:val="en-US" w:eastAsia="zh-CN"/>
        </w:rPr>
        <w:t>一窗受理、综合服务”落实落地并持续运营。</w:t>
      </w:r>
    </w:p>
    <w:p w14:paraId="0C9298D6">
      <w:pPr>
        <w:spacing w:line="360" w:lineRule="auto"/>
        <w:ind w:firstLine="480" w:firstLineChars="20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为保障派驻团队稳定、高效地开展工作，投标人应</w:t>
      </w:r>
      <w:r>
        <w:rPr>
          <w:rFonts w:hint="eastAsia" w:ascii="宋体" w:cs="宋体"/>
          <w:b w:val="0"/>
          <w:bCs w:val="0"/>
          <w:color w:val="auto"/>
          <w:sz w:val="24"/>
          <w:szCs w:val="24"/>
          <w:lang w:val="en-US" w:eastAsia="zh-CN"/>
        </w:rPr>
        <w:t>具备</w:t>
      </w:r>
      <w:r>
        <w:rPr>
          <w:rFonts w:hint="eastAsia" w:ascii="宋体" w:hAnsi="宋体" w:eastAsia="宋体" w:cs="宋体"/>
          <w:b w:val="0"/>
          <w:bCs w:val="0"/>
          <w:color w:val="auto"/>
          <w:sz w:val="24"/>
          <w:szCs w:val="24"/>
          <w:lang w:val="en-US" w:eastAsia="zh-CN"/>
        </w:rPr>
        <w:t>律师、心理咨询师、培训讲师等支撑服务团队，负责员工的劳动关系管理、心理建设和综合素质培训。</w:t>
      </w:r>
    </w:p>
    <w:p w14:paraId="0D8357A0">
      <w:pPr>
        <w:spacing w:line="360"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本采购清单中所列技术规格或主要参数为最低要求，需对上述参数进行实质性响应，不允许负偏离，否则将承担其投标被视为非实质性响应投标的风险。</w:t>
      </w:r>
    </w:p>
    <w:p w14:paraId="223E8B64">
      <w:pPr>
        <w:spacing w:line="360" w:lineRule="auto"/>
        <w:ind w:firstLine="482" w:firstLineChars="200"/>
        <w:rPr>
          <w:rFonts w:hint="eastAsia" w:ascii="宋体" w:hAnsi="宋体" w:eastAsia="宋体" w:cs="宋体"/>
          <w:b w:val="0"/>
          <w:bCs w:val="0"/>
          <w:color w:val="auto"/>
          <w:sz w:val="24"/>
          <w:szCs w:val="24"/>
        </w:rPr>
      </w:pPr>
      <w:r>
        <w:rPr>
          <w:rFonts w:hint="eastAsia" w:ascii="宋体" w:hAnsi="宋体" w:eastAsia="宋体" w:cs="微软雅黑"/>
          <w:b/>
          <w:color w:val="auto"/>
          <w:sz w:val="24"/>
          <w:szCs w:val="24"/>
        </w:rPr>
        <w:t>★</w:t>
      </w:r>
      <w:r>
        <w:rPr>
          <w:rFonts w:hint="eastAsia" w:ascii="宋体" w:hAnsi="宋体" w:eastAsia="宋体" w:cs="宋体"/>
          <w:b w:val="0"/>
          <w:bCs w:val="0"/>
          <w:color w:val="auto"/>
          <w:sz w:val="24"/>
          <w:szCs w:val="24"/>
        </w:rPr>
        <w:t>三、服务要求</w:t>
      </w:r>
    </w:p>
    <w:p w14:paraId="55AD0D69">
      <w:pPr>
        <w:spacing w:line="360"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一</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制度化管理</w:t>
      </w:r>
    </w:p>
    <w:p w14:paraId="261B519C">
      <w:pPr>
        <w:spacing w:line="360" w:lineRule="auto"/>
        <w:ind w:firstLine="480" w:firstLineChars="200"/>
        <w:rPr>
          <w:rFonts w:hint="eastAsia" w:ascii="宋体" w:hAnsi="宋体" w:eastAsia="宋体" w:cs="宋体"/>
          <w:b w:val="0"/>
          <w:bCs w:val="0"/>
          <w:color w:val="auto"/>
          <w:sz w:val="24"/>
          <w:szCs w:val="24"/>
        </w:rPr>
      </w:pPr>
      <w:r>
        <w:rPr>
          <w:rFonts w:hint="eastAsia" w:ascii="宋体" w:cs="宋体"/>
          <w:b w:val="0"/>
          <w:bCs w:val="0"/>
          <w:color w:val="auto"/>
          <w:sz w:val="24"/>
          <w:szCs w:val="24"/>
          <w:lang w:val="en-US" w:eastAsia="zh-CN"/>
        </w:rPr>
        <w:t>1.</w:t>
      </w:r>
      <w:r>
        <w:rPr>
          <w:rFonts w:hint="eastAsia" w:ascii="宋体" w:hAnsi="宋体" w:eastAsia="宋体" w:cs="宋体"/>
          <w:b w:val="0"/>
          <w:bCs w:val="0"/>
          <w:color w:val="auto"/>
          <w:sz w:val="24"/>
          <w:szCs w:val="24"/>
        </w:rPr>
        <w:t>成立</w:t>
      </w:r>
      <w:r>
        <w:rPr>
          <w:rFonts w:hint="eastAsia" w:ascii="宋体" w:hAnsi="宋体" w:eastAsia="宋体" w:cs="宋体"/>
          <w:b w:val="0"/>
          <w:bCs w:val="0"/>
          <w:color w:val="auto"/>
          <w:sz w:val="24"/>
          <w:szCs w:val="24"/>
          <w:lang w:val="en-US" w:eastAsia="zh-CN"/>
        </w:rPr>
        <w:t>项目运营</w:t>
      </w:r>
      <w:r>
        <w:rPr>
          <w:rFonts w:hint="eastAsia" w:ascii="宋体" w:hAnsi="宋体" w:eastAsia="宋体" w:cs="宋体"/>
          <w:b w:val="0"/>
          <w:bCs w:val="0"/>
          <w:color w:val="auto"/>
          <w:sz w:val="24"/>
          <w:szCs w:val="24"/>
        </w:rPr>
        <w:t>团队，明确各成员职责，</w:t>
      </w:r>
      <w:r>
        <w:rPr>
          <w:rFonts w:hint="eastAsia" w:ascii="宋体" w:hAnsi="宋体" w:eastAsia="宋体" w:cs="宋体"/>
          <w:b w:val="0"/>
          <w:bCs w:val="0"/>
          <w:color w:val="auto"/>
          <w:sz w:val="24"/>
          <w:szCs w:val="24"/>
          <w:lang w:val="en-US" w:eastAsia="zh-CN"/>
        </w:rPr>
        <w:t>派驻到项目现场；</w:t>
      </w:r>
      <w:r>
        <w:rPr>
          <w:rFonts w:hint="eastAsia" w:ascii="宋体" w:hAnsi="宋体" w:eastAsia="宋体" w:cs="宋体"/>
          <w:b w:val="0"/>
          <w:bCs w:val="0"/>
          <w:color w:val="auto"/>
          <w:sz w:val="24"/>
          <w:szCs w:val="24"/>
        </w:rPr>
        <w:t>通过团队活动和建设项目，增强团队凝聚力，确保团队协作高效</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常态化开展晨会</w:t>
      </w:r>
      <w:r>
        <w:rPr>
          <w:rFonts w:hint="eastAsia" w:ascii="宋体" w:hAnsi="宋体" w:eastAsia="宋体" w:cs="宋体"/>
          <w:b w:val="0"/>
          <w:bCs w:val="0"/>
          <w:color w:val="auto"/>
          <w:sz w:val="24"/>
          <w:szCs w:val="24"/>
          <w:lang w:val="en-US" w:eastAsia="zh-CN"/>
        </w:rPr>
        <w:t>/</w:t>
      </w:r>
      <w:r>
        <w:rPr>
          <w:rFonts w:hint="eastAsia" w:ascii="宋体" w:hAnsi="宋体" w:eastAsia="宋体" w:cs="宋体"/>
          <w:b w:val="0"/>
          <w:bCs w:val="0"/>
          <w:color w:val="auto"/>
          <w:sz w:val="24"/>
          <w:szCs w:val="24"/>
        </w:rPr>
        <w:t>夕会、周例会</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月总结</w:t>
      </w:r>
      <w:r>
        <w:rPr>
          <w:rFonts w:hint="eastAsia" w:ascii="宋体" w:hAnsi="宋体" w:eastAsia="宋体" w:cs="宋体"/>
          <w:b w:val="0"/>
          <w:bCs w:val="0"/>
          <w:color w:val="auto"/>
          <w:sz w:val="24"/>
          <w:szCs w:val="24"/>
        </w:rPr>
        <w:t>，确保信息及时传达问题及时解决。</w:t>
      </w:r>
      <w:r>
        <w:rPr>
          <w:rFonts w:hint="eastAsia" w:ascii="宋体" w:hAnsi="宋体" w:eastAsia="宋体" w:cs="宋体"/>
          <w:b w:val="0"/>
          <w:bCs w:val="0"/>
          <w:color w:val="auto"/>
          <w:sz w:val="24"/>
          <w:szCs w:val="24"/>
          <w:lang w:val="en-US" w:eastAsia="zh-CN"/>
        </w:rPr>
        <w:t>2、定期</w:t>
      </w:r>
      <w:r>
        <w:rPr>
          <w:rFonts w:hint="eastAsia" w:ascii="宋体" w:hAnsi="宋体" w:eastAsia="宋体" w:cs="宋体"/>
          <w:b w:val="0"/>
          <w:bCs w:val="0"/>
          <w:color w:val="auto"/>
          <w:sz w:val="24"/>
          <w:szCs w:val="24"/>
        </w:rPr>
        <w:t>出具服务环境、行为规范、服务标准和服务效率的日报、周报和月报，对报告中的数据进行分析，识别服务瓶颈和改进机会，并</w:t>
      </w:r>
      <w:r>
        <w:rPr>
          <w:rFonts w:hint="eastAsia" w:ascii="宋体" w:hAnsi="宋体" w:eastAsia="宋体" w:cs="宋体"/>
          <w:b w:val="0"/>
          <w:bCs w:val="0"/>
          <w:color w:val="auto"/>
          <w:sz w:val="24"/>
          <w:szCs w:val="24"/>
          <w:lang w:val="en-US" w:eastAsia="zh-CN"/>
        </w:rPr>
        <w:t>按时</w:t>
      </w:r>
      <w:r>
        <w:rPr>
          <w:rFonts w:hint="eastAsia" w:ascii="宋体" w:hAnsi="宋体" w:eastAsia="宋体" w:cs="宋体"/>
          <w:b w:val="0"/>
          <w:bCs w:val="0"/>
          <w:color w:val="auto"/>
          <w:sz w:val="24"/>
          <w:szCs w:val="24"/>
        </w:rPr>
        <w:t>提交给采购方，确保透明度和责任追踪。</w:t>
      </w:r>
      <w:r>
        <w:rPr>
          <w:rFonts w:hint="eastAsia" w:ascii="宋体" w:hAnsi="宋体" w:eastAsia="宋体" w:cs="宋体"/>
          <w:b w:val="0"/>
          <w:bCs w:val="0"/>
          <w:color w:val="auto"/>
          <w:sz w:val="24"/>
          <w:szCs w:val="24"/>
          <w:lang w:val="en-US" w:eastAsia="zh-CN"/>
        </w:rPr>
        <w:t>3、</w:t>
      </w:r>
      <w:r>
        <w:rPr>
          <w:rFonts w:hint="eastAsia" w:ascii="宋体" w:hAnsi="宋体" w:eastAsia="宋体" w:cs="宋体"/>
          <w:b w:val="0"/>
          <w:bCs w:val="0"/>
          <w:color w:val="auto"/>
          <w:sz w:val="24"/>
          <w:szCs w:val="24"/>
        </w:rPr>
        <w:t>建立有效的投诉处理机制，确保企业和群众的意见得到及时反馈和处理。制定应急预案，提高对现场突发事件及不可抗力情况的响应能力，定期进行应急演练。</w:t>
      </w:r>
      <w:r>
        <w:rPr>
          <w:rFonts w:hint="eastAsia" w:ascii="宋体" w:hAnsi="宋体" w:eastAsia="宋体" w:cs="宋体"/>
          <w:b w:val="0"/>
          <w:bCs w:val="0"/>
          <w:color w:val="auto"/>
          <w:sz w:val="24"/>
          <w:szCs w:val="24"/>
          <w:lang w:val="en-US" w:eastAsia="zh-CN"/>
        </w:rPr>
        <w:t>4、</w:t>
      </w:r>
      <w:r>
        <w:rPr>
          <w:rFonts w:hint="eastAsia" w:ascii="宋体" w:hAnsi="宋体" w:eastAsia="宋体" w:cs="宋体"/>
          <w:b w:val="0"/>
          <w:bCs w:val="0"/>
          <w:color w:val="auto"/>
          <w:sz w:val="24"/>
          <w:szCs w:val="24"/>
        </w:rPr>
        <w:t>考评制度。对工作人员进行多维度考核，包括</w:t>
      </w:r>
      <w:r>
        <w:rPr>
          <w:rFonts w:hint="eastAsia" w:ascii="宋体" w:cs="宋体"/>
          <w:b w:val="0"/>
          <w:bCs w:val="0"/>
          <w:color w:val="auto"/>
          <w:sz w:val="24"/>
          <w:szCs w:val="24"/>
          <w:lang w:eastAsia="zh-CN"/>
        </w:rPr>
        <w:t>但</w:t>
      </w:r>
      <w:r>
        <w:rPr>
          <w:rFonts w:hint="eastAsia" w:ascii="宋体" w:hAnsi="宋体" w:eastAsia="宋体" w:cs="宋体"/>
          <w:b w:val="0"/>
          <w:bCs w:val="0"/>
          <w:color w:val="auto"/>
          <w:sz w:val="24"/>
          <w:szCs w:val="24"/>
        </w:rPr>
        <w:t>不限于工作态度、执行纪律、行为规范、业务办理、投诉情况等，并将结果运用于调整岗位、评优评奖等方面。</w:t>
      </w:r>
    </w:p>
    <w:p w14:paraId="42009791">
      <w:pPr>
        <w:spacing w:line="360"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二</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标准化、规范化运营</w:t>
      </w:r>
    </w:p>
    <w:p w14:paraId="57C14048">
      <w:pPr>
        <w:spacing w:line="360" w:lineRule="auto"/>
        <w:ind w:firstLine="480" w:firstLineChars="200"/>
        <w:rPr>
          <w:rFonts w:hint="eastAsia" w:ascii="宋体" w:hAnsi="宋体" w:eastAsia="宋体" w:cs="宋体"/>
          <w:b w:val="0"/>
          <w:bCs w:val="0"/>
          <w:color w:val="auto"/>
          <w:sz w:val="24"/>
          <w:szCs w:val="24"/>
        </w:rPr>
      </w:pPr>
      <w:r>
        <w:rPr>
          <w:rFonts w:hint="eastAsia" w:ascii="宋体" w:cs="宋体"/>
          <w:b w:val="0"/>
          <w:bCs w:val="0"/>
          <w:color w:val="auto"/>
          <w:sz w:val="24"/>
          <w:szCs w:val="24"/>
          <w:lang w:val="en-US" w:eastAsia="zh-CN"/>
        </w:rPr>
        <w:t>1.</w:t>
      </w:r>
      <w:r>
        <w:rPr>
          <w:rFonts w:hint="eastAsia" w:ascii="宋体" w:hAnsi="宋体" w:eastAsia="宋体" w:cs="宋体"/>
          <w:b w:val="0"/>
          <w:bCs w:val="0"/>
          <w:color w:val="auto"/>
          <w:sz w:val="24"/>
          <w:szCs w:val="24"/>
        </w:rPr>
        <w:t>做好事项梳理和数据分析。负责对各类政务服务、涉企服务事项的要素进行核查完善。负责对大厅的日常运行、办事咨询、突发事件、环境设施、服务监督等数据定期统计，汇总形成各类日、周、月等统计报表；负责对统计数据进行整理、分析，以月、季度和年度为周期，形成数据分析报告，协助采购人研判政务服务工作的变化、趋势和存在的问题。</w:t>
      </w:r>
      <w:r>
        <w:rPr>
          <w:rFonts w:hint="eastAsia" w:ascii="宋体" w:hAnsi="宋体" w:eastAsia="宋体" w:cs="宋体"/>
          <w:b w:val="0"/>
          <w:bCs w:val="0"/>
          <w:color w:val="auto"/>
          <w:sz w:val="24"/>
          <w:szCs w:val="24"/>
          <w:lang w:val="en-US" w:eastAsia="zh-CN"/>
        </w:rPr>
        <w:t>2、</w:t>
      </w:r>
      <w:r>
        <w:rPr>
          <w:rFonts w:hint="eastAsia" w:ascii="宋体" w:hAnsi="宋体" w:eastAsia="宋体" w:cs="宋体"/>
          <w:b w:val="0"/>
          <w:bCs w:val="0"/>
          <w:color w:val="auto"/>
          <w:sz w:val="24"/>
          <w:szCs w:val="24"/>
        </w:rPr>
        <w:t>改进与创新。配好做好营商环境评价、“高效办成一件事”等相关工作。</w:t>
      </w:r>
      <w:r>
        <w:rPr>
          <w:rFonts w:hint="eastAsia" w:ascii="宋体" w:hAnsi="宋体" w:eastAsia="宋体" w:cs="宋体"/>
          <w:b w:val="0"/>
          <w:bCs w:val="0"/>
          <w:color w:val="auto"/>
          <w:sz w:val="24"/>
          <w:szCs w:val="24"/>
          <w:lang w:val="en-US" w:eastAsia="zh-CN"/>
        </w:rPr>
        <w:t>定期进行</w:t>
      </w:r>
      <w:r>
        <w:rPr>
          <w:rFonts w:hint="eastAsia" w:ascii="宋体" w:hAnsi="宋体" w:eastAsia="宋体" w:cs="宋体"/>
          <w:b w:val="0"/>
          <w:bCs w:val="0"/>
          <w:color w:val="auto"/>
          <w:sz w:val="24"/>
          <w:szCs w:val="24"/>
        </w:rPr>
        <w:t>总结和梳理工作，提炼亮点，宣传推广服务过程中的优秀事迹和先进做法。定期组织内部评估和外部评审，及时发现并改进问题。</w:t>
      </w:r>
      <w:r>
        <w:rPr>
          <w:rFonts w:hint="eastAsia" w:ascii="宋体" w:hAnsi="宋体" w:eastAsia="宋体" w:cs="宋体"/>
          <w:b w:val="0"/>
          <w:bCs w:val="0"/>
          <w:color w:val="auto"/>
          <w:sz w:val="24"/>
          <w:szCs w:val="24"/>
          <w:lang w:val="en-US" w:eastAsia="zh-CN"/>
        </w:rPr>
        <w:t>3、</w:t>
      </w:r>
      <w:r>
        <w:rPr>
          <w:rFonts w:hint="eastAsia" w:ascii="宋体" w:hAnsi="宋体" w:eastAsia="宋体" w:cs="宋体"/>
          <w:b w:val="0"/>
          <w:bCs w:val="0"/>
          <w:color w:val="auto"/>
          <w:sz w:val="24"/>
          <w:szCs w:val="24"/>
        </w:rPr>
        <w:t>培训服务</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对服务人员从入职、上岗到政务服务礼仪、窗口业务知识培训进行全方位培训</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确保服务人员全部持证上岗。制定合理的培训方案，保证人员素质能满足“全科”“全岗”窗口业务要求和大厅窗口正常运转需要。</w:t>
      </w:r>
    </w:p>
    <w:p w14:paraId="7708521A">
      <w:pPr>
        <w:spacing w:line="360" w:lineRule="auto"/>
        <w:ind w:firstLine="480" w:firstLineChars="200"/>
        <w:rPr>
          <w:rFonts w:hint="eastAsia" w:ascii="宋体" w:hAnsi="宋体" w:eastAsia="宋体" w:cs="宋体"/>
          <w:b w:val="0"/>
          <w:bCs w:val="0"/>
          <w:color w:val="auto"/>
          <w:sz w:val="24"/>
          <w:szCs w:val="24"/>
          <w:lang w:val="en-US"/>
        </w:rPr>
      </w:pP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三</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派驻团队要求</w:t>
      </w:r>
    </w:p>
    <w:p w14:paraId="02E5594B">
      <w:pPr>
        <w:spacing w:line="360"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根据</w:t>
      </w:r>
      <w:r>
        <w:rPr>
          <w:rFonts w:hint="eastAsia" w:ascii="宋体" w:hAnsi="宋体" w:eastAsia="宋体" w:cs="宋体"/>
          <w:b w:val="0"/>
          <w:bCs w:val="0"/>
          <w:color w:val="auto"/>
          <w:sz w:val="24"/>
          <w:szCs w:val="24"/>
          <w:lang w:val="en-US" w:eastAsia="zh-CN"/>
        </w:rPr>
        <w:t>长葛</w:t>
      </w:r>
      <w:r>
        <w:rPr>
          <w:rFonts w:hint="eastAsia" w:ascii="宋体" w:hAnsi="宋体" w:eastAsia="宋体" w:cs="宋体"/>
          <w:b w:val="0"/>
          <w:bCs w:val="0"/>
          <w:color w:val="auto"/>
          <w:sz w:val="24"/>
          <w:szCs w:val="24"/>
        </w:rPr>
        <w:t>市政务中心业务量</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派驻不少于35</w:t>
      </w:r>
      <w:r>
        <w:rPr>
          <w:rFonts w:hint="eastAsia" w:ascii="宋体" w:hAnsi="宋体" w:eastAsia="宋体" w:cs="宋体"/>
          <w:b w:val="0"/>
          <w:bCs w:val="0"/>
          <w:color w:val="auto"/>
          <w:sz w:val="24"/>
          <w:szCs w:val="24"/>
        </w:rPr>
        <w:t>人的服务人员，包括项目</w:t>
      </w:r>
      <w:r>
        <w:rPr>
          <w:rFonts w:hint="eastAsia" w:ascii="宋体" w:hAnsi="宋体" w:eastAsia="宋体" w:cs="宋体"/>
          <w:b w:val="0"/>
          <w:bCs w:val="0"/>
          <w:color w:val="auto"/>
          <w:sz w:val="24"/>
          <w:szCs w:val="24"/>
          <w:lang w:val="en-US" w:eastAsia="zh-CN"/>
        </w:rPr>
        <w:t>负责人、运营负责人</w:t>
      </w:r>
      <w:r>
        <w:rPr>
          <w:rFonts w:hint="eastAsia" w:ascii="宋体" w:hAnsi="宋体" w:eastAsia="宋体" w:cs="宋体"/>
          <w:b w:val="0"/>
          <w:bCs w:val="0"/>
          <w:color w:val="auto"/>
          <w:sz w:val="24"/>
          <w:szCs w:val="24"/>
        </w:rPr>
        <w:t>、综合窗口服务人员、帮办代办人员等。</w:t>
      </w:r>
      <w:r>
        <w:rPr>
          <w:rFonts w:hint="eastAsia" w:ascii="宋体" w:hAnsi="宋体" w:eastAsia="宋体" w:cs="宋体"/>
          <w:b w:val="0"/>
          <w:bCs w:val="0"/>
          <w:color w:val="auto"/>
          <w:sz w:val="24"/>
          <w:szCs w:val="24"/>
          <w:lang w:val="en-US" w:eastAsia="zh-CN"/>
        </w:rPr>
        <w:t>其中</w:t>
      </w:r>
      <w:r>
        <w:rPr>
          <w:rFonts w:hint="eastAsia" w:ascii="宋体" w:hAnsi="宋体" w:eastAsia="宋体" w:cs="宋体"/>
          <w:b w:val="0"/>
          <w:bCs w:val="0"/>
          <w:color w:val="auto"/>
          <w:sz w:val="24"/>
          <w:szCs w:val="24"/>
        </w:rPr>
        <w:t>项目负责人作为现场负责人长期驻场。所</w:t>
      </w:r>
      <w:r>
        <w:rPr>
          <w:rFonts w:hint="eastAsia" w:ascii="宋体" w:hAnsi="宋体" w:eastAsia="宋体" w:cs="宋体"/>
          <w:b w:val="0"/>
          <w:bCs w:val="0"/>
          <w:color w:val="auto"/>
          <w:sz w:val="24"/>
          <w:szCs w:val="24"/>
          <w:lang w:val="en-US" w:eastAsia="zh-CN"/>
        </w:rPr>
        <w:t>派驻</w:t>
      </w:r>
      <w:r>
        <w:rPr>
          <w:rFonts w:hint="eastAsia" w:ascii="宋体" w:hAnsi="宋体" w:eastAsia="宋体" w:cs="宋体"/>
          <w:b w:val="0"/>
          <w:bCs w:val="0"/>
          <w:color w:val="auto"/>
          <w:sz w:val="24"/>
          <w:szCs w:val="24"/>
        </w:rPr>
        <w:t>人员应满足以下要求：</w:t>
      </w:r>
    </w:p>
    <w:p w14:paraId="7764033C">
      <w:pPr>
        <w:spacing w:line="360" w:lineRule="auto"/>
        <w:ind w:firstLine="480" w:firstLineChars="200"/>
        <w:rPr>
          <w:rFonts w:hint="eastAsia" w:ascii="宋体" w:hAnsi="宋体" w:eastAsia="宋体" w:cs="宋体"/>
          <w:b w:val="0"/>
          <w:bCs w:val="0"/>
          <w:color w:val="auto"/>
          <w:sz w:val="24"/>
          <w:szCs w:val="24"/>
        </w:rPr>
      </w:pPr>
      <w:r>
        <w:rPr>
          <w:rFonts w:hint="eastAsia" w:ascii="宋体" w:cs="宋体"/>
          <w:b w:val="0"/>
          <w:bCs w:val="0"/>
          <w:color w:val="auto"/>
          <w:sz w:val="24"/>
          <w:szCs w:val="24"/>
          <w:lang w:val="en-US" w:eastAsia="zh-CN"/>
        </w:rPr>
        <w:t>1.</w:t>
      </w:r>
      <w:r>
        <w:rPr>
          <w:rFonts w:hint="eastAsia" w:ascii="宋体" w:hAnsi="宋体" w:eastAsia="宋体" w:cs="宋体"/>
          <w:b w:val="0"/>
          <w:bCs w:val="0"/>
          <w:color w:val="auto"/>
          <w:sz w:val="24"/>
          <w:szCs w:val="24"/>
        </w:rPr>
        <w:t>具有中华人民共和国国籍，</w:t>
      </w:r>
      <w:r>
        <w:rPr>
          <w:rFonts w:hint="eastAsia" w:ascii="宋体" w:cs="宋体"/>
          <w:b w:val="0"/>
          <w:bCs w:val="0"/>
          <w:color w:val="auto"/>
          <w:sz w:val="24"/>
          <w:szCs w:val="24"/>
          <w:lang w:eastAsia="zh-CN"/>
        </w:rPr>
        <w:t>拥护中国共产党领导</w:t>
      </w:r>
      <w:r>
        <w:rPr>
          <w:rFonts w:hint="eastAsia" w:ascii="宋体" w:hAnsi="宋体" w:eastAsia="宋体" w:cs="宋体"/>
          <w:b w:val="0"/>
          <w:bCs w:val="0"/>
          <w:color w:val="auto"/>
          <w:sz w:val="24"/>
          <w:szCs w:val="24"/>
        </w:rPr>
        <w:t>，热爱社会主义；</w:t>
      </w:r>
    </w:p>
    <w:p w14:paraId="41BE9F72">
      <w:pPr>
        <w:spacing w:line="360" w:lineRule="auto"/>
        <w:ind w:firstLine="480" w:firstLineChars="200"/>
        <w:rPr>
          <w:rFonts w:hint="eastAsia" w:ascii="宋体" w:hAnsi="宋体" w:eastAsia="宋体" w:cs="宋体"/>
          <w:b w:val="0"/>
          <w:bCs w:val="0"/>
          <w:color w:val="auto"/>
          <w:sz w:val="24"/>
          <w:szCs w:val="24"/>
        </w:rPr>
      </w:pPr>
      <w:r>
        <w:rPr>
          <w:rFonts w:hint="eastAsia" w:ascii="宋体" w:cs="宋体"/>
          <w:b w:val="0"/>
          <w:bCs w:val="0"/>
          <w:color w:val="auto"/>
          <w:sz w:val="24"/>
          <w:szCs w:val="24"/>
          <w:lang w:val="en-US" w:eastAsia="zh-CN"/>
        </w:rPr>
        <w:t>2.</w:t>
      </w:r>
      <w:r>
        <w:rPr>
          <w:rFonts w:hint="eastAsia" w:ascii="宋体" w:hAnsi="宋体" w:eastAsia="宋体" w:cs="宋体"/>
          <w:b w:val="0"/>
          <w:bCs w:val="0"/>
          <w:color w:val="auto"/>
          <w:sz w:val="24"/>
          <w:szCs w:val="24"/>
        </w:rPr>
        <w:t>良好的形象气质</w:t>
      </w:r>
      <w:r>
        <w:rPr>
          <w:rFonts w:hint="eastAsia" w:ascii="宋体" w:cs="宋体"/>
          <w:b w:val="0"/>
          <w:bCs w:val="0"/>
          <w:color w:val="auto"/>
          <w:sz w:val="24"/>
          <w:szCs w:val="24"/>
          <w:lang w:eastAsia="zh-CN"/>
        </w:rPr>
        <w:t>，具</w:t>
      </w:r>
      <w:r>
        <w:rPr>
          <w:rFonts w:hint="eastAsia" w:ascii="宋体" w:hAnsi="宋体" w:eastAsia="宋体" w:cs="宋体"/>
          <w:b w:val="0"/>
          <w:bCs w:val="0"/>
          <w:color w:val="auto"/>
          <w:sz w:val="24"/>
          <w:szCs w:val="24"/>
        </w:rPr>
        <w:t>有较好的沟通能力、语言表达能力、综合协调能力和较强的服务意识；</w:t>
      </w:r>
    </w:p>
    <w:p w14:paraId="3794D9F7">
      <w:pPr>
        <w:spacing w:line="360" w:lineRule="auto"/>
        <w:ind w:firstLine="480" w:firstLineChars="200"/>
        <w:rPr>
          <w:rFonts w:hint="eastAsia" w:ascii="宋体" w:hAnsi="宋体" w:eastAsia="宋体" w:cs="宋体"/>
          <w:b w:val="0"/>
          <w:bCs w:val="0"/>
          <w:color w:val="auto"/>
          <w:sz w:val="24"/>
          <w:szCs w:val="24"/>
        </w:rPr>
      </w:pPr>
      <w:r>
        <w:rPr>
          <w:rFonts w:hint="eastAsia" w:ascii="宋体" w:cs="宋体"/>
          <w:b w:val="0"/>
          <w:bCs w:val="0"/>
          <w:color w:val="auto"/>
          <w:sz w:val="24"/>
          <w:szCs w:val="24"/>
          <w:lang w:val="en-US" w:eastAsia="zh-CN"/>
        </w:rPr>
        <w:t>3.</w:t>
      </w:r>
      <w:r>
        <w:rPr>
          <w:rFonts w:hint="eastAsia" w:ascii="宋体" w:hAnsi="宋体" w:eastAsia="宋体" w:cs="宋体"/>
          <w:b w:val="0"/>
          <w:bCs w:val="0"/>
          <w:color w:val="auto"/>
          <w:sz w:val="24"/>
          <w:szCs w:val="24"/>
        </w:rPr>
        <w:t>具有大专及以上学历，且有一定的计算机操作水平，熟练使用电脑、办公软件和设备，快速进行文字输入工作及档案整理工作；</w:t>
      </w:r>
    </w:p>
    <w:p w14:paraId="2FC4111A">
      <w:pPr>
        <w:spacing w:line="360" w:lineRule="auto"/>
        <w:ind w:firstLine="480" w:firstLineChars="200"/>
        <w:rPr>
          <w:rFonts w:hint="eastAsia" w:ascii="宋体" w:hAnsi="宋体" w:eastAsia="宋体" w:cs="宋体"/>
          <w:b w:val="0"/>
          <w:bCs w:val="0"/>
          <w:color w:val="auto"/>
          <w:sz w:val="24"/>
          <w:szCs w:val="24"/>
        </w:rPr>
      </w:pPr>
      <w:r>
        <w:rPr>
          <w:rFonts w:hint="eastAsia" w:ascii="宋体" w:cs="宋体"/>
          <w:b w:val="0"/>
          <w:bCs w:val="0"/>
          <w:color w:val="auto"/>
          <w:sz w:val="24"/>
          <w:szCs w:val="24"/>
          <w:lang w:val="en-US" w:eastAsia="zh-CN"/>
        </w:rPr>
        <w:t>4.</w:t>
      </w:r>
      <w:r>
        <w:rPr>
          <w:rFonts w:hint="eastAsia" w:ascii="宋体" w:hAnsi="宋体" w:eastAsia="宋体" w:cs="宋体"/>
          <w:b w:val="0"/>
          <w:bCs w:val="0"/>
          <w:color w:val="auto"/>
          <w:sz w:val="24"/>
          <w:szCs w:val="24"/>
        </w:rPr>
        <w:t>身体健康，心理素质稳定，工作有责任心，能吃苦耐劳，爱岗敬业，有志于投身政务服务事业，拥有为企业和群众服务的情怀，能长期胜任窗口工作；</w:t>
      </w:r>
    </w:p>
    <w:p w14:paraId="63E8BB8F">
      <w:pPr>
        <w:spacing w:line="360" w:lineRule="auto"/>
        <w:ind w:firstLine="480" w:firstLineChars="200"/>
        <w:rPr>
          <w:rFonts w:hint="eastAsia" w:ascii="宋体" w:hAnsi="宋体" w:eastAsia="宋体" w:cs="宋体"/>
          <w:b w:val="0"/>
          <w:bCs w:val="0"/>
          <w:color w:val="auto"/>
          <w:sz w:val="24"/>
          <w:szCs w:val="24"/>
        </w:rPr>
      </w:pPr>
      <w:r>
        <w:rPr>
          <w:rFonts w:hint="eastAsia" w:ascii="宋体" w:cs="宋体"/>
          <w:b w:val="0"/>
          <w:bCs w:val="0"/>
          <w:color w:val="auto"/>
          <w:sz w:val="24"/>
          <w:szCs w:val="24"/>
          <w:lang w:val="en-US" w:eastAsia="zh-CN"/>
        </w:rPr>
        <w:t>5.</w:t>
      </w:r>
      <w:r>
        <w:rPr>
          <w:rFonts w:hint="eastAsia" w:ascii="宋体" w:hAnsi="宋体" w:eastAsia="宋体" w:cs="宋体"/>
          <w:b w:val="0"/>
          <w:bCs w:val="0"/>
          <w:color w:val="auto"/>
          <w:sz w:val="24"/>
          <w:szCs w:val="24"/>
        </w:rPr>
        <w:t>工作积极主动、执行能力强，具有良好的团队合作精神、高度的责任感和进取心，严格的</w:t>
      </w:r>
      <w:r>
        <w:rPr>
          <w:rFonts w:hint="eastAsia" w:ascii="宋体" w:cs="宋体"/>
          <w:b w:val="0"/>
          <w:bCs w:val="0"/>
          <w:color w:val="auto"/>
          <w:sz w:val="24"/>
          <w:szCs w:val="24"/>
          <w:lang w:eastAsia="zh-CN"/>
        </w:rPr>
        <w:t>组织纪律</w:t>
      </w:r>
      <w:r>
        <w:rPr>
          <w:rFonts w:hint="eastAsia" w:ascii="宋体" w:hAnsi="宋体" w:eastAsia="宋体" w:cs="宋体"/>
          <w:b w:val="0"/>
          <w:bCs w:val="0"/>
          <w:color w:val="auto"/>
          <w:sz w:val="24"/>
          <w:szCs w:val="24"/>
        </w:rPr>
        <w:t>和保密意识，能严格遵守服务中心日常规章管理制度和工作规范，能够提供热情服务、微笑服务；</w:t>
      </w:r>
    </w:p>
    <w:p w14:paraId="503AA8B6">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注：除评分标准中要求提供的相关人员证明材料作为评分条件外，投标人在投标文件中无须提供上述人员其他相关证明材料，由采购人在合同签订后中标人进场服务前核查人员配备情况，人员须按照要求配备到位，否则采购人有权追究中标人违约责任。</w:t>
      </w:r>
    </w:p>
    <w:p w14:paraId="1232D362">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微软雅黑"/>
          <w:b/>
          <w:color w:val="auto"/>
          <w:sz w:val="24"/>
          <w:szCs w:val="24"/>
        </w:rPr>
        <w:t>★</w:t>
      </w:r>
      <w:r>
        <w:rPr>
          <w:rFonts w:hint="eastAsia" w:ascii="宋体" w:cs="宋体"/>
          <w:b/>
          <w:bCs/>
          <w:color w:val="auto"/>
          <w:sz w:val="24"/>
          <w:szCs w:val="24"/>
          <w:lang w:val="en-US" w:eastAsia="zh-CN"/>
        </w:rPr>
        <w:t>四</w:t>
      </w:r>
      <w:r>
        <w:rPr>
          <w:rFonts w:hint="eastAsia" w:ascii="宋体" w:hAnsi="宋体" w:eastAsia="宋体" w:cs="宋体"/>
          <w:b/>
          <w:bCs/>
          <w:color w:val="auto"/>
          <w:sz w:val="24"/>
          <w:szCs w:val="24"/>
          <w:lang w:val="en-US" w:eastAsia="zh-CN"/>
        </w:rPr>
        <w:t>、采购预算（最高限价）</w:t>
      </w:r>
      <w:r>
        <w:rPr>
          <w:rFonts w:hint="eastAsia" w:ascii="宋体" w:hAnsi="宋体" w:eastAsia="宋体" w:cs="宋体"/>
          <w:b/>
          <w:bCs/>
          <w:color w:val="auto"/>
          <w:sz w:val="24"/>
          <w:szCs w:val="24"/>
          <w:highlight w:val="none"/>
          <w:lang w:val="en-US" w:eastAsia="zh-CN"/>
        </w:rPr>
        <w:t>：5907600.00元（1969200.00元/年），投标报价不得超过预算金额（最高限价），否则为无效报价。</w:t>
      </w:r>
    </w:p>
    <w:p w14:paraId="0F2465BB">
      <w:pPr>
        <w:keepNext w:val="0"/>
        <w:keepLines w:val="0"/>
        <w:pageBreakBefore w:val="0"/>
        <w:kinsoku/>
        <w:overflowPunct/>
        <w:topLinePunct w:val="0"/>
        <w:autoSpaceDE/>
        <w:autoSpaceDN/>
        <w:bidi w:val="0"/>
        <w:spacing w:beforeAutospacing="0" w:afterAutospacing="0" w:line="360" w:lineRule="auto"/>
        <w:ind w:left="0" w:leftChars="0" w:firstLine="482" w:firstLineChars="200"/>
        <w:textAlignment w:val="auto"/>
        <w:rPr>
          <w:rFonts w:hint="eastAsia" w:ascii="宋体" w:hAnsi="宋体" w:eastAsia="宋体" w:cs="宋体"/>
          <w:color w:val="auto"/>
          <w:sz w:val="24"/>
          <w:szCs w:val="24"/>
          <w:lang w:val="en-US" w:eastAsia="zh-CN"/>
        </w:rPr>
      </w:pPr>
      <w:r>
        <w:rPr>
          <w:rFonts w:hint="eastAsia" w:ascii="宋体" w:hAnsi="宋体" w:eastAsia="宋体" w:cs="微软雅黑"/>
          <w:b/>
          <w:color w:val="auto"/>
          <w:sz w:val="24"/>
          <w:szCs w:val="24"/>
        </w:rPr>
        <w:t>★</w:t>
      </w:r>
      <w:r>
        <w:rPr>
          <w:rFonts w:hint="eastAsia" w:ascii="宋体" w:cs="宋体"/>
          <w:b/>
          <w:bCs/>
          <w:color w:val="auto"/>
          <w:sz w:val="24"/>
          <w:szCs w:val="24"/>
          <w:lang w:val="en-US" w:eastAsia="zh-CN"/>
        </w:rPr>
        <w:t>五</w:t>
      </w:r>
      <w:r>
        <w:rPr>
          <w:rFonts w:hint="eastAsia" w:ascii="宋体" w:hAnsi="宋体" w:eastAsia="宋体" w:cs="宋体"/>
          <w:b/>
          <w:bCs/>
          <w:color w:val="auto"/>
          <w:sz w:val="24"/>
          <w:szCs w:val="24"/>
          <w:lang w:val="en-US" w:eastAsia="zh-CN"/>
        </w:rPr>
        <w:t>、服务期限：</w:t>
      </w:r>
      <w:r>
        <w:rPr>
          <w:rFonts w:hint="eastAsia" w:ascii="宋体" w:hAnsi="宋体"/>
          <w:color w:val="auto"/>
          <w:kern w:val="0"/>
          <w:sz w:val="24"/>
          <w:szCs w:val="24"/>
          <w:lang w:eastAsia="zh-CN"/>
        </w:rPr>
        <w:t>自合同</w:t>
      </w:r>
      <w:r>
        <w:rPr>
          <w:rFonts w:hint="eastAsia" w:ascii="宋体"/>
          <w:color w:val="auto"/>
          <w:kern w:val="0"/>
          <w:sz w:val="24"/>
          <w:szCs w:val="24"/>
          <w:lang w:val="en-US" w:eastAsia="zh-CN"/>
        </w:rPr>
        <w:t>生效</w:t>
      </w:r>
      <w:r>
        <w:rPr>
          <w:rFonts w:hint="eastAsia" w:ascii="宋体" w:hAnsi="宋体"/>
          <w:color w:val="auto"/>
          <w:kern w:val="0"/>
          <w:sz w:val="24"/>
          <w:szCs w:val="24"/>
          <w:lang w:eastAsia="zh-CN"/>
        </w:rPr>
        <w:t>之日起</w:t>
      </w:r>
      <w:r>
        <w:rPr>
          <w:rFonts w:hint="eastAsia" w:ascii="宋体"/>
          <w:color w:val="auto"/>
          <w:kern w:val="0"/>
          <w:sz w:val="24"/>
          <w:szCs w:val="24"/>
          <w:lang w:val="en-US" w:eastAsia="zh-CN"/>
        </w:rPr>
        <w:t>三</w:t>
      </w:r>
      <w:r>
        <w:rPr>
          <w:rFonts w:hint="eastAsia" w:ascii="宋体" w:hAnsi="宋体"/>
          <w:color w:val="auto"/>
          <w:kern w:val="0"/>
          <w:sz w:val="24"/>
          <w:szCs w:val="24"/>
          <w:lang w:eastAsia="zh-CN"/>
        </w:rPr>
        <w:t>年</w:t>
      </w:r>
      <w:r>
        <w:rPr>
          <w:rFonts w:hint="eastAsia" w:ascii="宋体"/>
          <w:color w:val="auto"/>
          <w:kern w:val="0"/>
          <w:sz w:val="24"/>
          <w:szCs w:val="24"/>
          <w:lang w:eastAsia="zh-CN"/>
        </w:rPr>
        <w:t>。（</w:t>
      </w:r>
      <w:r>
        <w:rPr>
          <w:rFonts w:hint="eastAsia" w:ascii="宋体"/>
          <w:color w:val="auto"/>
          <w:kern w:val="0"/>
          <w:sz w:val="24"/>
          <w:szCs w:val="24"/>
          <w:lang w:val="en-US" w:eastAsia="zh-CN"/>
        </w:rPr>
        <w:t>每年度由招标人对中标人进行考核，考核不合格终止合同</w:t>
      </w:r>
      <w:r>
        <w:rPr>
          <w:rFonts w:hint="eastAsia" w:ascii="宋体"/>
          <w:color w:val="auto"/>
          <w:kern w:val="0"/>
          <w:sz w:val="24"/>
          <w:szCs w:val="24"/>
          <w:lang w:eastAsia="zh-CN"/>
        </w:rPr>
        <w:t>）</w:t>
      </w:r>
      <w:r>
        <w:rPr>
          <w:rFonts w:hint="eastAsia" w:ascii="宋体" w:hAnsi="宋体" w:eastAsia="宋体" w:cs="宋体"/>
          <w:color w:val="auto"/>
          <w:sz w:val="24"/>
          <w:szCs w:val="24"/>
          <w:lang w:val="en-US" w:eastAsia="zh-CN"/>
        </w:rPr>
        <w:t>。</w:t>
      </w:r>
    </w:p>
    <w:p w14:paraId="2C20728A">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微软雅黑"/>
          <w:b/>
          <w:color w:val="auto"/>
          <w:sz w:val="24"/>
          <w:szCs w:val="24"/>
        </w:rPr>
        <w:t>★</w:t>
      </w:r>
      <w:r>
        <w:rPr>
          <w:rFonts w:hint="eastAsia" w:ascii="宋体" w:cs="宋体"/>
          <w:b/>
          <w:bCs/>
          <w:color w:val="auto"/>
          <w:sz w:val="24"/>
          <w:szCs w:val="24"/>
          <w:lang w:val="en-US" w:eastAsia="zh-CN"/>
        </w:rPr>
        <w:t>六</w:t>
      </w:r>
      <w:r>
        <w:rPr>
          <w:rFonts w:hint="eastAsia" w:ascii="宋体" w:hAnsi="宋体" w:eastAsia="宋体" w:cs="宋体"/>
          <w:b/>
          <w:bCs/>
          <w:color w:val="auto"/>
          <w:sz w:val="24"/>
          <w:szCs w:val="24"/>
          <w:lang w:val="en-US" w:eastAsia="zh-CN"/>
        </w:rPr>
        <w:t xml:space="preserve">、验收标准 </w:t>
      </w:r>
    </w:p>
    <w:p w14:paraId="5C2346AC">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auto"/>
          <w:kern w:val="0"/>
          <w:sz w:val="24"/>
          <w:szCs w:val="24"/>
          <w:lang w:val="en-US" w:eastAsia="zh-CN" w:bidi="ar-SA"/>
        </w:rPr>
      </w:pPr>
      <w:r>
        <w:rPr>
          <w:rFonts w:hint="eastAsia" w:ascii="宋体" w:cs="宋体"/>
          <w:color w:val="auto"/>
          <w:kern w:val="0"/>
          <w:sz w:val="24"/>
          <w:szCs w:val="24"/>
          <w:lang w:val="en-US" w:eastAsia="zh-CN" w:bidi="ar-SA"/>
        </w:rPr>
        <w:t>1.</w:t>
      </w:r>
      <w:r>
        <w:rPr>
          <w:rFonts w:hint="eastAsia" w:ascii="宋体" w:hAnsi="宋体" w:eastAsia="宋体" w:cs="宋体"/>
          <w:color w:val="auto"/>
          <w:kern w:val="0"/>
          <w:sz w:val="24"/>
          <w:szCs w:val="24"/>
          <w:lang w:val="en-US" w:eastAsia="zh-CN" w:bidi="ar-SA"/>
        </w:rPr>
        <w:t xml:space="preserve">由采购人成立验收小组，按照采购合同的约定对中标人履约情况进行验收。验收时，按照采购合同的约定对每一项技术、服务、安全标准的履约情况进行确认。验收结束后，出具验收书，列明各项标准的验收情况及项目总体评价，由验收双方共同签署。 </w:t>
      </w:r>
    </w:p>
    <w:p w14:paraId="17DCF7A7">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auto"/>
          <w:kern w:val="0"/>
          <w:sz w:val="24"/>
          <w:szCs w:val="24"/>
          <w:lang w:val="en-US" w:eastAsia="zh-CN" w:bidi="ar-SA"/>
        </w:rPr>
      </w:pPr>
      <w:r>
        <w:rPr>
          <w:rFonts w:hint="eastAsia" w:ascii="宋体" w:cs="宋体"/>
          <w:color w:val="auto"/>
          <w:kern w:val="0"/>
          <w:sz w:val="24"/>
          <w:szCs w:val="24"/>
          <w:lang w:val="en-US" w:eastAsia="zh-CN" w:bidi="ar-SA"/>
        </w:rPr>
        <w:t>2.</w:t>
      </w:r>
      <w:r>
        <w:rPr>
          <w:rFonts w:hint="eastAsia" w:ascii="宋体" w:hAnsi="宋体" w:eastAsia="宋体" w:cs="宋体"/>
          <w:color w:val="auto"/>
          <w:kern w:val="0"/>
          <w:sz w:val="24"/>
          <w:szCs w:val="24"/>
          <w:lang w:val="en-US" w:eastAsia="zh-CN" w:bidi="ar-SA"/>
        </w:rPr>
        <w:t xml:space="preserve">按照招标文件要求、投标文件响应和承诺验收。 </w:t>
      </w:r>
    </w:p>
    <w:p w14:paraId="11501204">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微软雅黑"/>
          <w:b/>
          <w:color w:val="auto"/>
          <w:sz w:val="24"/>
          <w:szCs w:val="24"/>
        </w:rPr>
        <w:t>★</w:t>
      </w:r>
      <w:r>
        <w:rPr>
          <w:rFonts w:hint="eastAsia" w:ascii="宋体" w:cs="宋体"/>
          <w:b/>
          <w:bCs/>
          <w:color w:val="auto"/>
          <w:sz w:val="24"/>
          <w:szCs w:val="24"/>
          <w:lang w:val="en-US" w:eastAsia="zh-CN"/>
        </w:rPr>
        <w:t>七</w:t>
      </w:r>
      <w:r>
        <w:rPr>
          <w:rFonts w:hint="eastAsia" w:ascii="宋体" w:hAnsi="宋体" w:eastAsia="宋体" w:cs="宋体"/>
          <w:b/>
          <w:bCs/>
          <w:color w:val="auto"/>
          <w:sz w:val="24"/>
          <w:szCs w:val="24"/>
          <w:lang w:val="en-US" w:eastAsia="zh-CN"/>
        </w:rPr>
        <w:t xml:space="preserve">、资金支付 </w:t>
      </w:r>
    </w:p>
    <w:p w14:paraId="6BFF03FE">
      <w:pPr>
        <w:keepNext w:val="0"/>
        <w:keepLines w:val="0"/>
        <w:pageBreakBefore w:val="0"/>
        <w:widowControl w:val="0"/>
        <w:kinsoku/>
        <w:wordWrap/>
        <w:overflowPunct/>
        <w:topLinePunct w:val="0"/>
        <w:autoSpaceDE/>
        <w:autoSpaceDN/>
        <w:bidi w:val="0"/>
        <w:adjustRightInd/>
        <w:snapToGrid/>
        <w:spacing w:line="560" w:lineRule="exact"/>
        <w:ind w:left="240" w:firstLine="240" w:firstLineChars="100"/>
        <w:textAlignment w:val="auto"/>
        <w:rPr>
          <w:rFonts w:hint="eastAsia" w:ascii="宋体" w:hAnsi="宋体" w:eastAsia="宋体" w:cs="宋体"/>
          <w:color w:val="auto"/>
          <w:sz w:val="24"/>
          <w:szCs w:val="24"/>
        </w:rPr>
      </w:pPr>
      <w:r>
        <w:rPr>
          <w:rFonts w:hint="eastAsia" w:ascii="宋体" w:cs="宋体"/>
          <w:color w:val="auto"/>
          <w:sz w:val="24"/>
          <w:szCs w:val="24"/>
          <w:lang w:val="en-US" w:eastAsia="zh-CN"/>
        </w:rPr>
        <w:t>1.</w:t>
      </w:r>
      <w:r>
        <w:rPr>
          <w:rFonts w:hint="eastAsia" w:ascii="宋体" w:hAnsi="宋体" w:eastAsia="宋体" w:cs="宋体"/>
          <w:color w:val="auto"/>
          <w:sz w:val="24"/>
          <w:szCs w:val="24"/>
          <w:lang w:val="en-US" w:eastAsia="zh-CN"/>
        </w:rPr>
        <w:t>支付方式：</w:t>
      </w:r>
      <w:r>
        <w:rPr>
          <w:rFonts w:hint="eastAsia" w:ascii="宋体" w:cs="宋体"/>
          <w:color w:val="auto"/>
          <w:sz w:val="24"/>
          <w:szCs w:val="24"/>
          <w:lang w:val="en-US" w:eastAsia="zh-CN"/>
        </w:rPr>
        <w:t>银行转账</w:t>
      </w:r>
      <w:r>
        <w:rPr>
          <w:rFonts w:hint="eastAsia" w:ascii="宋体" w:hAnsi="宋体" w:eastAsia="宋体" w:cs="宋体"/>
          <w:color w:val="auto"/>
          <w:sz w:val="24"/>
          <w:szCs w:val="24"/>
          <w:lang w:val="en-US" w:eastAsia="zh-CN"/>
        </w:rPr>
        <w:t xml:space="preserve"> </w:t>
      </w:r>
    </w:p>
    <w:p w14:paraId="46B71D4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cs="宋体"/>
          <w:color w:val="auto"/>
          <w:sz w:val="24"/>
          <w:szCs w:val="24"/>
          <w:lang w:val="en-US" w:eastAsia="zh-CN"/>
        </w:rPr>
        <w:t>2.</w:t>
      </w:r>
      <w:r>
        <w:rPr>
          <w:rFonts w:hint="eastAsia" w:ascii="宋体" w:hAnsi="宋体" w:eastAsia="宋体" w:cs="宋体"/>
          <w:color w:val="auto"/>
          <w:sz w:val="24"/>
          <w:szCs w:val="24"/>
          <w:lang w:val="en-US" w:eastAsia="zh-CN"/>
        </w:rPr>
        <w:t>支付时间及条件：按季度支付，一年内共4次付清，每次支付年度合同金额的25%。自合同签订之日起10天内支付第一季度服务费。绩效考核工作由采购人自行组织、实施。</w:t>
      </w:r>
    </w:p>
    <w:p w14:paraId="1BEAEED7">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微软雅黑"/>
          <w:b/>
          <w:color w:val="auto"/>
          <w:sz w:val="24"/>
          <w:szCs w:val="24"/>
        </w:rPr>
        <w:t>★</w:t>
      </w:r>
      <w:r>
        <w:rPr>
          <w:rFonts w:hint="eastAsia" w:ascii="宋体" w:cs="宋体"/>
          <w:b/>
          <w:bCs/>
          <w:color w:val="auto"/>
          <w:sz w:val="24"/>
          <w:szCs w:val="24"/>
          <w:lang w:val="en-US" w:eastAsia="zh-CN"/>
        </w:rPr>
        <w:t>八</w:t>
      </w:r>
      <w:r>
        <w:rPr>
          <w:rFonts w:hint="eastAsia" w:ascii="宋体" w:hAnsi="宋体" w:eastAsia="宋体" w:cs="宋体"/>
          <w:b/>
          <w:bCs/>
          <w:color w:val="auto"/>
          <w:sz w:val="24"/>
          <w:szCs w:val="24"/>
          <w:lang w:val="en-US" w:eastAsia="zh-CN"/>
        </w:rPr>
        <w:t xml:space="preserve">、其他要求 </w:t>
      </w:r>
    </w:p>
    <w:p w14:paraId="5C50581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cs="宋体"/>
          <w:color w:val="auto"/>
          <w:sz w:val="24"/>
          <w:szCs w:val="24"/>
          <w:lang w:val="en-US" w:eastAsia="zh-CN"/>
        </w:rPr>
        <w:t>1.</w:t>
      </w:r>
      <w:r>
        <w:rPr>
          <w:rFonts w:hint="eastAsia" w:ascii="宋体" w:hAnsi="宋体" w:eastAsia="宋体" w:cs="宋体"/>
          <w:color w:val="auto"/>
          <w:sz w:val="24"/>
          <w:szCs w:val="24"/>
          <w:lang w:val="en-US" w:eastAsia="zh-CN"/>
        </w:rPr>
        <w:t xml:space="preserve">投标人应就该项目完整投标，否则为无效投标。 </w:t>
      </w:r>
    </w:p>
    <w:p w14:paraId="7D91CB58">
      <w:pPr>
        <w:keepNext w:val="0"/>
        <w:keepLines w:val="0"/>
        <w:pageBreakBefore w:val="0"/>
        <w:widowControl w:val="0"/>
        <w:kinsoku/>
        <w:wordWrap/>
        <w:overflowPunct/>
        <w:topLinePunct w:val="0"/>
        <w:autoSpaceDE/>
        <w:autoSpaceDN/>
        <w:bidi w:val="0"/>
        <w:adjustRightInd/>
        <w:snapToGrid/>
        <w:spacing w:line="560" w:lineRule="exact"/>
        <w:ind w:left="240" w:firstLine="240" w:firstLineChars="100"/>
        <w:textAlignment w:val="auto"/>
        <w:rPr>
          <w:rFonts w:hint="eastAsia" w:ascii="宋体" w:hAnsi="宋体" w:eastAsia="宋体" w:cs="宋体"/>
          <w:color w:val="auto"/>
          <w:sz w:val="24"/>
          <w:szCs w:val="24"/>
          <w:lang w:val="en-US" w:eastAsia="zh-CN"/>
        </w:rPr>
      </w:pPr>
      <w:r>
        <w:rPr>
          <w:rFonts w:hint="eastAsia" w:ascii="宋体" w:cs="宋体"/>
          <w:color w:val="auto"/>
          <w:sz w:val="24"/>
          <w:szCs w:val="24"/>
          <w:lang w:val="en-US" w:eastAsia="zh-CN"/>
        </w:rPr>
        <w:t>2.</w:t>
      </w:r>
      <w:r>
        <w:rPr>
          <w:rFonts w:hint="eastAsia" w:ascii="宋体" w:hAnsi="宋体" w:eastAsia="宋体" w:cs="宋体"/>
          <w:color w:val="auto"/>
          <w:sz w:val="24"/>
          <w:szCs w:val="24"/>
          <w:lang w:val="en-US" w:eastAsia="zh-CN"/>
        </w:rPr>
        <w:t xml:space="preserve">投标人拟派服务人员必须恪守职责，遵守采购人的各项规章制度，服从采购单位的管理。采购单位有权对管理服务人员进行具体的工作安排，并对工作进行监督检查，对不称职的管理服务人员采购单位有权要求调换。 </w:t>
      </w:r>
    </w:p>
    <w:p w14:paraId="19B994C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cs="宋体"/>
          <w:color w:val="auto"/>
          <w:sz w:val="24"/>
          <w:szCs w:val="24"/>
          <w:lang w:val="en-US" w:eastAsia="zh-CN"/>
        </w:rPr>
        <w:t>3.</w:t>
      </w:r>
      <w:r>
        <w:rPr>
          <w:rFonts w:hint="eastAsia" w:ascii="宋体" w:hAnsi="宋体" w:eastAsia="宋体" w:cs="宋体"/>
          <w:color w:val="auto"/>
          <w:sz w:val="24"/>
          <w:szCs w:val="24"/>
          <w:lang w:val="en-US" w:eastAsia="zh-CN"/>
        </w:rPr>
        <w:t>本项目为交钥匙工程。中标人负责提供本项目所需全部人力、设备、耗材及管理，确保服务达到合同要求，采购人不再支付任何额外费用</w:t>
      </w:r>
      <w:r>
        <w:rPr>
          <w:rFonts w:hint="eastAsia" w:ascii="宋体" w:cs="宋体"/>
          <w:color w:val="auto"/>
          <w:sz w:val="24"/>
          <w:szCs w:val="24"/>
          <w:lang w:val="en-US" w:eastAsia="zh-CN"/>
        </w:rPr>
        <w:t>。</w:t>
      </w:r>
    </w:p>
    <w:p w14:paraId="3F965F6B">
      <w:pPr>
        <w:jc w:val="both"/>
        <w:rPr>
          <w:rFonts w:hint="eastAsia" w:ascii="宋体"/>
          <w:b/>
          <w:color w:val="auto"/>
          <w:kern w:val="0"/>
          <w:sz w:val="32"/>
          <w:szCs w:val="32"/>
        </w:rPr>
      </w:pPr>
    </w:p>
    <w:p w14:paraId="2552CBDB">
      <w:pPr>
        <w:jc w:val="center"/>
        <w:rPr>
          <w:rFonts w:hint="eastAsia" w:ascii="宋体"/>
          <w:b/>
          <w:color w:val="auto"/>
          <w:kern w:val="0"/>
          <w:sz w:val="32"/>
          <w:szCs w:val="32"/>
        </w:rPr>
        <w:sectPr>
          <w:headerReference r:id="rId5" w:type="default"/>
          <w:footerReference r:id="rId6" w:type="default"/>
          <w:pgSz w:w="11906" w:h="16838"/>
          <w:pgMar w:top="1531" w:right="1079" w:bottom="1361" w:left="1167" w:header="851" w:footer="992" w:gutter="0"/>
          <w:pgNumType w:fmt="decimal"/>
          <w:cols w:space="720" w:num="1"/>
          <w:docGrid w:type="lines" w:linePitch="324" w:charSpace="0"/>
        </w:sectPr>
      </w:pPr>
    </w:p>
    <w:p w14:paraId="48C9AB73">
      <w:pPr>
        <w:jc w:val="center"/>
        <w:rPr>
          <w:rFonts w:hint="eastAsia" w:ascii="宋体"/>
          <w:b/>
          <w:color w:val="auto"/>
          <w:kern w:val="0"/>
          <w:sz w:val="32"/>
          <w:szCs w:val="32"/>
        </w:rPr>
      </w:pPr>
      <w:r>
        <w:rPr>
          <w:rFonts w:hint="eastAsia" w:ascii="宋体"/>
          <w:b/>
          <w:color w:val="auto"/>
          <w:kern w:val="0"/>
          <w:sz w:val="32"/>
          <w:szCs w:val="32"/>
        </w:rPr>
        <w:t>第三章  投标人须知前附表</w:t>
      </w:r>
    </w:p>
    <w:p w14:paraId="09D8FDD2">
      <w:pPr>
        <w:widowControl/>
        <w:spacing w:line="360" w:lineRule="auto"/>
        <w:ind w:firstLine="422" w:firstLineChars="200"/>
        <w:rPr>
          <w:rFonts w:hint="eastAsia" w:ascii="宋体"/>
          <w:b/>
          <w:color w:val="auto"/>
          <w:kern w:val="0"/>
        </w:rPr>
      </w:pPr>
      <w:r>
        <w:rPr>
          <w:rFonts w:hint="eastAsia" w:ascii="宋体"/>
          <w:b/>
          <w:color w:val="auto"/>
        </w:rPr>
        <w:t>招标</w:t>
      </w:r>
      <w:r>
        <w:rPr>
          <w:rFonts w:hint="eastAsia" w:ascii="宋体" w:cs="微软雅黑"/>
          <w:b/>
          <w:color w:val="auto"/>
          <w:lang w:bidi="ar-SA"/>
        </w:rPr>
        <w:t>文件中凡标有</w:t>
      </w:r>
      <w:r>
        <w:rPr>
          <w:rFonts w:hint="eastAsia" w:ascii="宋体" w:hAnsi="宋体" w:eastAsia="宋体" w:cs="微软雅黑"/>
          <w:b/>
          <w:color w:val="auto"/>
          <w:lang w:bidi="ar-SA"/>
        </w:rPr>
        <w:t>★</w:t>
      </w:r>
      <w:r>
        <w:rPr>
          <w:rFonts w:hint="eastAsia" w:ascii="宋体" w:cs="微软雅黑"/>
          <w:b/>
          <w:color w:val="auto"/>
          <w:lang w:bidi="ar-SA"/>
        </w:rPr>
        <w:t>条款均为实质性要求条款，投标文件须完全响应，未实质响应的，按照无效投标处理。</w:t>
      </w:r>
    </w:p>
    <w:tbl>
      <w:tblPr>
        <w:tblStyle w:val="18"/>
        <w:tblW w:w="95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983"/>
        <w:gridCol w:w="6800"/>
      </w:tblGrid>
      <w:tr w14:paraId="1C820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6"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573A505D">
            <w:pPr>
              <w:autoSpaceDE w:val="0"/>
              <w:autoSpaceDN w:val="0"/>
              <w:adjustRightInd w:val="0"/>
              <w:snapToGrid w:val="0"/>
              <w:spacing w:line="400" w:lineRule="exact"/>
              <w:jc w:val="center"/>
              <w:rPr>
                <w:rFonts w:hint="eastAsia" w:ascii="黑体" w:hAnsi="黑体" w:eastAsia="黑体" w:cs="黑体"/>
                <w:b/>
                <w:color w:val="auto"/>
                <w:lang w:bidi="ar-SA"/>
              </w:rPr>
            </w:pPr>
            <w:r>
              <w:rPr>
                <w:rFonts w:hint="eastAsia" w:ascii="黑体" w:hAnsi="黑体" w:eastAsia="黑体" w:cs="黑体"/>
                <w:b/>
                <w:color w:val="auto"/>
                <w:lang w:bidi="ar-SA"/>
              </w:rPr>
              <w:t>序号</w:t>
            </w:r>
          </w:p>
        </w:tc>
        <w:tc>
          <w:tcPr>
            <w:tcW w:w="1983" w:type="dxa"/>
            <w:tcBorders>
              <w:top w:val="single" w:color="auto" w:sz="4" w:space="0"/>
              <w:left w:val="nil"/>
              <w:bottom w:val="single" w:color="auto" w:sz="4" w:space="0"/>
              <w:right w:val="single" w:color="auto" w:sz="4" w:space="0"/>
            </w:tcBorders>
            <w:noWrap w:val="0"/>
            <w:vAlign w:val="center"/>
          </w:tcPr>
          <w:p w14:paraId="0801E8A9">
            <w:pPr>
              <w:autoSpaceDE w:val="0"/>
              <w:autoSpaceDN w:val="0"/>
              <w:adjustRightInd w:val="0"/>
              <w:snapToGrid w:val="0"/>
              <w:spacing w:line="400" w:lineRule="exact"/>
              <w:jc w:val="center"/>
              <w:rPr>
                <w:rFonts w:hint="eastAsia" w:ascii="黑体" w:hAnsi="黑体" w:eastAsia="黑体" w:cs="黑体"/>
                <w:b/>
                <w:color w:val="auto"/>
                <w:lang w:bidi="ar-SA"/>
              </w:rPr>
            </w:pPr>
            <w:r>
              <w:rPr>
                <w:rFonts w:hint="eastAsia" w:ascii="黑体" w:hAnsi="黑体" w:eastAsia="黑体" w:cs="黑体"/>
                <w:b/>
                <w:color w:val="auto"/>
                <w:lang w:bidi="ar-SA"/>
              </w:rPr>
              <w:t>条款名称</w:t>
            </w:r>
          </w:p>
        </w:tc>
        <w:tc>
          <w:tcPr>
            <w:tcW w:w="6800" w:type="dxa"/>
            <w:tcBorders>
              <w:top w:val="single" w:color="auto" w:sz="4" w:space="0"/>
              <w:left w:val="nil"/>
              <w:bottom w:val="single" w:color="auto" w:sz="4" w:space="0"/>
              <w:right w:val="single" w:color="auto" w:sz="4" w:space="0"/>
            </w:tcBorders>
            <w:noWrap w:val="0"/>
            <w:vAlign w:val="center"/>
          </w:tcPr>
          <w:p w14:paraId="5F113445">
            <w:pPr>
              <w:autoSpaceDE w:val="0"/>
              <w:autoSpaceDN w:val="0"/>
              <w:adjustRightInd w:val="0"/>
              <w:snapToGrid w:val="0"/>
              <w:spacing w:line="400" w:lineRule="exact"/>
              <w:jc w:val="center"/>
              <w:rPr>
                <w:rFonts w:hint="eastAsia" w:ascii="黑体" w:hAnsi="黑体" w:eastAsia="黑体" w:cs="黑体"/>
                <w:b/>
                <w:color w:val="auto"/>
                <w:lang w:bidi="ar-SA"/>
              </w:rPr>
            </w:pPr>
            <w:r>
              <w:rPr>
                <w:rFonts w:hint="eastAsia" w:ascii="黑体" w:hAnsi="黑体" w:eastAsia="黑体" w:cs="黑体"/>
                <w:b/>
                <w:color w:val="auto"/>
                <w:lang w:bidi="ar-SA"/>
              </w:rPr>
              <w:t>说明和要求</w:t>
            </w:r>
          </w:p>
        </w:tc>
      </w:tr>
      <w:tr w14:paraId="77996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7F5DD9E2">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1</w:t>
            </w:r>
          </w:p>
        </w:tc>
        <w:tc>
          <w:tcPr>
            <w:tcW w:w="1983" w:type="dxa"/>
            <w:tcBorders>
              <w:top w:val="single" w:color="auto" w:sz="4" w:space="0"/>
              <w:left w:val="nil"/>
              <w:bottom w:val="single" w:color="auto" w:sz="4" w:space="0"/>
              <w:right w:val="single" w:color="auto" w:sz="4" w:space="0"/>
            </w:tcBorders>
            <w:noWrap w:val="0"/>
            <w:vAlign w:val="center"/>
          </w:tcPr>
          <w:p w14:paraId="4E366555">
            <w:pPr>
              <w:adjustRightInd w:val="0"/>
              <w:snapToGrid w:val="0"/>
              <w:spacing w:line="400" w:lineRule="exact"/>
              <w:jc w:val="center"/>
              <w:rPr>
                <w:rFonts w:hint="eastAsia" w:ascii="黑体" w:hAnsi="黑体" w:eastAsia="黑体" w:cs="黑体"/>
                <w:bCs/>
                <w:color w:val="auto"/>
                <w:lang w:bidi="ar-SA"/>
              </w:rPr>
            </w:pPr>
            <w:r>
              <w:rPr>
                <w:rFonts w:hint="eastAsia" w:ascii="黑体" w:hAnsi="黑体" w:eastAsia="黑体" w:cs="黑体"/>
                <w:color w:val="auto"/>
                <w:lang w:bidi="ar-SA"/>
              </w:rPr>
              <w:t>招标项目</w:t>
            </w:r>
          </w:p>
        </w:tc>
        <w:tc>
          <w:tcPr>
            <w:tcW w:w="6800" w:type="dxa"/>
            <w:tcBorders>
              <w:top w:val="single" w:color="auto" w:sz="4" w:space="0"/>
              <w:left w:val="nil"/>
              <w:bottom w:val="single" w:color="auto" w:sz="4" w:space="0"/>
              <w:right w:val="single" w:color="auto" w:sz="4" w:space="0"/>
            </w:tcBorders>
            <w:noWrap w:val="0"/>
            <w:vAlign w:val="top"/>
          </w:tcPr>
          <w:p w14:paraId="1FE7EDE8">
            <w:pPr>
              <w:autoSpaceDE w:val="0"/>
              <w:autoSpaceDN w:val="0"/>
              <w:adjustRightInd w:val="0"/>
              <w:snapToGrid w:val="0"/>
              <w:spacing w:line="400" w:lineRule="exact"/>
              <w:jc w:val="left"/>
              <w:rPr>
                <w:rFonts w:hint="eastAsia" w:ascii="黑体" w:hAnsi="黑体" w:eastAsia="黑体" w:cs="黑体"/>
                <w:color w:val="auto"/>
                <w:lang w:bidi="ar-SA"/>
              </w:rPr>
            </w:pPr>
            <w:r>
              <w:rPr>
                <w:rFonts w:hint="eastAsia" w:ascii="黑体" w:hAnsi="黑体" w:eastAsia="黑体" w:cs="黑体"/>
                <w:color w:val="auto"/>
                <w:lang w:bidi="ar-SA"/>
              </w:rPr>
              <w:t>项目名称：</w:t>
            </w:r>
            <w:r>
              <w:rPr>
                <w:rFonts w:hint="eastAsia" w:ascii="黑体" w:hAnsi="黑体" w:eastAsia="黑体" w:cs="黑体"/>
                <w:color w:val="auto"/>
                <w:lang w:val="en-US" w:eastAsia="zh-CN" w:bidi="ar-SA"/>
              </w:rPr>
              <w:t>长葛市行政审批和政务信息管理局长葛市政务服务大厅“一窗受理”改革采购（购买综合受理咨询帮办代办服务）项目</w:t>
            </w:r>
            <w:r>
              <w:rPr>
                <w:rFonts w:hint="eastAsia" w:ascii="黑体" w:hAnsi="黑体" w:eastAsia="黑体" w:cs="黑体"/>
                <w:color w:val="auto"/>
                <w:lang w:bidi="ar-SA"/>
              </w:rPr>
              <w:t>（不见面开标）</w:t>
            </w:r>
          </w:p>
          <w:p w14:paraId="6353F011">
            <w:pPr>
              <w:autoSpaceDE w:val="0"/>
              <w:autoSpaceDN w:val="0"/>
              <w:adjustRightInd w:val="0"/>
              <w:snapToGrid w:val="0"/>
              <w:spacing w:line="400" w:lineRule="exact"/>
              <w:jc w:val="left"/>
              <w:rPr>
                <w:rFonts w:hint="eastAsia" w:ascii="黑体" w:hAnsi="黑体" w:eastAsia="黑体" w:cs="黑体"/>
                <w:color w:val="auto"/>
                <w:lang w:bidi="ar-SA"/>
              </w:rPr>
            </w:pPr>
            <w:r>
              <w:rPr>
                <w:rFonts w:hint="eastAsia" w:ascii="黑体" w:hAnsi="黑体" w:eastAsia="黑体" w:cs="黑体"/>
                <w:color w:val="auto"/>
                <w:lang w:bidi="ar-SA"/>
              </w:rPr>
              <w:t>项目编号：长招采公字</w:t>
            </w:r>
            <w:r>
              <w:rPr>
                <w:rFonts w:hint="eastAsia" w:ascii="黑体" w:hAnsi="黑体" w:eastAsia="黑体" w:cs="黑体"/>
                <w:color w:val="auto"/>
                <w:lang w:eastAsia="zh-CN" w:bidi="ar-SA"/>
              </w:rPr>
              <w:t>〔202</w:t>
            </w:r>
            <w:r>
              <w:rPr>
                <w:rFonts w:hint="eastAsia" w:ascii="黑体" w:hAnsi="黑体" w:eastAsia="黑体" w:cs="黑体"/>
                <w:color w:val="auto"/>
                <w:lang w:val="en-US" w:eastAsia="zh-CN" w:bidi="ar-SA"/>
              </w:rPr>
              <w:t>6</w:t>
            </w:r>
            <w:r>
              <w:rPr>
                <w:rFonts w:hint="eastAsia" w:ascii="黑体" w:hAnsi="黑体" w:eastAsia="黑体" w:cs="黑体"/>
                <w:color w:val="auto"/>
                <w:lang w:eastAsia="zh-CN" w:bidi="ar-SA"/>
              </w:rPr>
              <w:t>〕</w:t>
            </w:r>
            <w:r>
              <w:rPr>
                <w:rFonts w:hint="eastAsia" w:ascii="黑体" w:hAnsi="黑体" w:eastAsia="黑体" w:cs="黑体"/>
                <w:color w:val="auto"/>
                <w:lang w:val="en-US" w:eastAsia="zh-CN" w:bidi="ar-SA"/>
              </w:rPr>
              <w:t>029</w:t>
            </w:r>
            <w:r>
              <w:rPr>
                <w:rFonts w:hint="eastAsia" w:ascii="黑体" w:hAnsi="黑体" w:eastAsia="黑体" w:cs="黑体"/>
                <w:color w:val="auto"/>
                <w:lang w:eastAsia="zh-CN" w:bidi="ar-SA"/>
              </w:rPr>
              <w:t>号</w:t>
            </w:r>
          </w:p>
        </w:tc>
      </w:tr>
      <w:tr w14:paraId="1F434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24FEFFB3">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2</w:t>
            </w:r>
          </w:p>
        </w:tc>
        <w:tc>
          <w:tcPr>
            <w:tcW w:w="1983" w:type="dxa"/>
            <w:tcBorders>
              <w:top w:val="single" w:color="auto" w:sz="4" w:space="0"/>
              <w:left w:val="nil"/>
              <w:bottom w:val="single" w:color="auto" w:sz="4" w:space="0"/>
              <w:right w:val="single" w:color="auto" w:sz="4" w:space="0"/>
            </w:tcBorders>
            <w:noWrap w:val="0"/>
            <w:vAlign w:val="center"/>
          </w:tcPr>
          <w:p w14:paraId="474C75AF">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招标人</w:t>
            </w:r>
          </w:p>
        </w:tc>
        <w:tc>
          <w:tcPr>
            <w:tcW w:w="6800" w:type="dxa"/>
            <w:tcBorders>
              <w:top w:val="single" w:color="auto" w:sz="4" w:space="0"/>
              <w:left w:val="nil"/>
              <w:bottom w:val="single" w:color="auto" w:sz="4" w:space="0"/>
              <w:right w:val="single" w:color="auto" w:sz="4" w:space="0"/>
            </w:tcBorders>
            <w:noWrap w:val="0"/>
            <w:vAlign w:val="top"/>
          </w:tcPr>
          <w:p w14:paraId="3118736B">
            <w:pPr>
              <w:widowControl/>
              <w:spacing w:before="31" w:line="360" w:lineRule="auto"/>
              <w:jc w:val="left"/>
              <w:rPr>
                <w:rFonts w:hint="eastAsia" w:ascii="黑体" w:hAnsi="黑体" w:eastAsia="黑体" w:cs="黑体"/>
                <w:bCs/>
                <w:color w:val="auto"/>
                <w:lang w:bidi="ar-SA"/>
              </w:rPr>
            </w:pPr>
            <w:r>
              <w:rPr>
                <w:rFonts w:hint="eastAsia" w:ascii="黑体" w:hAnsi="黑体" w:eastAsia="黑体" w:cs="黑体"/>
                <w:bCs/>
                <w:color w:val="auto"/>
                <w:lang w:bidi="ar-SA"/>
              </w:rPr>
              <w:t>招标单位：</w:t>
            </w:r>
            <w:r>
              <w:rPr>
                <w:rFonts w:hint="eastAsia" w:ascii="黑体" w:hAnsi="黑体" w:eastAsia="黑体" w:cs="黑体"/>
                <w:bCs/>
                <w:color w:val="auto"/>
                <w:lang w:eastAsia="zh-CN" w:bidi="ar-SA"/>
              </w:rPr>
              <w:t>长葛市行政审批和政务信息管理局</w:t>
            </w:r>
          </w:p>
          <w:p w14:paraId="53329B5C">
            <w:pPr>
              <w:widowControl/>
              <w:spacing w:before="31" w:line="360" w:lineRule="auto"/>
              <w:jc w:val="left"/>
              <w:rPr>
                <w:rFonts w:hint="eastAsia" w:ascii="黑体" w:hAnsi="黑体" w:eastAsia="黑体" w:cs="黑体"/>
                <w:bCs/>
                <w:color w:val="auto"/>
                <w:lang w:val="en-US" w:eastAsia="zh-CN" w:bidi="ar-SA"/>
              </w:rPr>
            </w:pPr>
            <w:r>
              <w:rPr>
                <w:rFonts w:hint="eastAsia" w:ascii="黑体" w:hAnsi="黑体" w:eastAsia="黑体" w:cs="黑体"/>
                <w:bCs/>
                <w:color w:val="auto"/>
                <w:lang w:eastAsia="zh-CN" w:bidi="ar-SA"/>
              </w:rPr>
              <w:t>联系人：</w:t>
            </w:r>
            <w:r>
              <w:rPr>
                <w:rFonts w:hint="eastAsia" w:ascii="黑体" w:hAnsi="黑体" w:eastAsia="黑体" w:cs="黑体"/>
                <w:bCs/>
                <w:color w:val="auto"/>
                <w:lang w:val="en-US" w:eastAsia="zh-CN" w:bidi="ar-SA"/>
              </w:rPr>
              <w:t>周</w:t>
            </w:r>
            <w:r>
              <w:rPr>
                <w:rFonts w:hint="eastAsia" w:ascii="黑体" w:hAnsi="黑体" w:eastAsia="黑体" w:cs="黑体"/>
                <w:bCs/>
                <w:color w:val="auto"/>
                <w:lang w:eastAsia="zh-CN" w:bidi="ar-SA"/>
              </w:rPr>
              <w:t>先生</w:t>
            </w:r>
            <w:r>
              <w:rPr>
                <w:rFonts w:hint="eastAsia" w:ascii="黑体" w:hAnsi="黑体" w:eastAsia="黑体" w:cs="黑体"/>
                <w:bCs/>
                <w:color w:val="auto"/>
                <w:lang w:val="en-US" w:eastAsia="zh-CN" w:bidi="ar-SA"/>
              </w:rPr>
              <w:t xml:space="preserve">   </w:t>
            </w:r>
            <w:r>
              <w:rPr>
                <w:rFonts w:hint="eastAsia" w:ascii="黑体" w:hAnsi="黑体" w:eastAsia="黑体" w:cs="黑体"/>
                <w:bCs/>
                <w:color w:val="auto"/>
                <w:lang w:eastAsia="zh-CN" w:bidi="ar-SA"/>
              </w:rPr>
              <w:t>联系电话：</w:t>
            </w:r>
            <w:r>
              <w:rPr>
                <w:rFonts w:hint="eastAsia" w:ascii="黑体" w:hAnsi="黑体" w:eastAsia="黑体" w:cs="黑体"/>
                <w:bCs/>
                <w:color w:val="auto"/>
                <w:lang w:val="en-US" w:eastAsia="zh-CN" w:bidi="ar-SA"/>
              </w:rPr>
              <w:t xml:space="preserve">0374-6189606  </w:t>
            </w:r>
          </w:p>
          <w:p w14:paraId="2C8C60A8">
            <w:pPr>
              <w:widowControl/>
              <w:spacing w:before="31" w:line="360" w:lineRule="auto"/>
              <w:jc w:val="left"/>
              <w:rPr>
                <w:rFonts w:hint="eastAsia" w:ascii="黑体" w:hAnsi="黑体" w:eastAsia="黑体" w:cs="黑体"/>
                <w:bCs/>
                <w:color w:val="auto"/>
                <w:lang w:eastAsia="zh-CN" w:bidi="ar-SA"/>
              </w:rPr>
            </w:pPr>
            <w:r>
              <w:rPr>
                <w:rFonts w:hint="eastAsia" w:ascii="黑体" w:hAnsi="黑体" w:eastAsia="黑体" w:cs="黑体"/>
                <w:bCs/>
                <w:color w:val="auto"/>
                <w:lang w:eastAsia="zh-CN" w:bidi="ar-SA"/>
              </w:rPr>
              <w:t>地址：河南省长葛市葛天大道中段</w:t>
            </w:r>
          </w:p>
        </w:tc>
      </w:tr>
      <w:tr w14:paraId="5F55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3C63E4A7">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3</w:t>
            </w:r>
          </w:p>
        </w:tc>
        <w:tc>
          <w:tcPr>
            <w:tcW w:w="1983" w:type="dxa"/>
            <w:tcBorders>
              <w:top w:val="single" w:color="auto" w:sz="4" w:space="0"/>
              <w:left w:val="nil"/>
              <w:bottom w:val="single" w:color="auto" w:sz="4" w:space="0"/>
              <w:right w:val="single" w:color="auto" w:sz="4" w:space="0"/>
            </w:tcBorders>
            <w:noWrap w:val="0"/>
            <w:vAlign w:val="center"/>
          </w:tcPr>
          <w:p w14:paraId="5687FE1A">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val="en-US" w:eastAsia="zh-CN" w:bidi="ar-SA"/>
              </w:rPr>
              <w:t>代理</w:t>
            </w:r>
            <w:r>
              <w:rPr>
                <w:rFonts w:hint="eastAsia" w:ascii="黑体" w:hAnsi="黑体" w:eastAsia="黑体" w:cs="黑体"/>
                <w:color w:val="auto"/>
                <w:lang w:bidi="ar-SA"/>
              </w:rPr>
              <w:t>机构</w:t>
            </w:r>
          </w:p>
        </w:tc>
        <w:tc>
          <w:tcPr>
            <w:tcW w:w="6800" w:type="dxa"/>
            <w:tcBorders>
              <w:top w:val="single" w:color="auto" w:sz="4" w:space="0"/>
              <w:left w:val="nil"/>
              <w:bottom w:val="single" w:color="auto" w:sz="4" w:space="0"/>
              <w:right w:val="single" w:color="auto" w:sz="4" w:space="0"/>
            </w:tcBorders>
            <w:noWrap w:val="0"/>
            <w:vAlign w:val="top"/>
          </w:tcPr>
          <w:p w14:paraId="618F0DE2">
            <w:pPr>
              <w:widowControl/>
              <w:spacing w:before="31" w:line="360" w:lineRule="auto"/>
              <w:jc w:val="left"/>
              <w:rPr>
                <w:rFonts w:hint="eastAsia" w:ascii="黑体" w:hAnsi="黑体" w:eastAsia="黑体" w:cs="黑体"/>
                <w:color w:val="auto"/>
                <w:lang w:bidi="ar-SA"/>
              </w:rPr>
            </w:pPr>
            <w:r>
              <w:rPr>
                <w:rFonts w:hint="eastAsia" w:ascii="黑体" w:hAnsi="黑体" w:eastAsia="黑体" w:cs="黑体"/>
                <w:color w:val="auto"/>
                <w:lang w:bidi="ar-SA"/>
              </w:rPr>
              <w:t>代理机构：</w:t>
            </w:r>
            <w:r>
              <w:rPr>
                <w:rFonts w:hint="eastAsia" w:ascii="黑体" w:hAnsi="黑体" w:eastAsia="黑体" w:cs="黑体"/>
                <w:color w:val="auto"/>
                <w:lang w:eastAsia="zh-CN" w:bidi="ar-SA"/>
              </w:rPr>
              <w:t>高达建设管理发展有限责任公司</w:t>
            </w:r>
            <w:r>
              <w:rPr>
                <w:rFonts w:hint="eastAsia" w:ascii="黑体" w:hAnsi="黑体" w:eastAsia="黑体" w:cs="黑体"/>
                <w:color w:val="auto"/>
                <w:lang w:bidi="ar-SA"/>
              </w:rPr>
              <w:t xml:space="preserve"> </w:t>
            </w:r>
          </w:p>
          <w:p w14:paraId="3235C7ED">
            <w:pPr>
              <w:widowControl/>
              <w:spacing w:before="31" w:line="360" w:lineRule="auto"/>
              <w:jc w:val="left"/>
              <w:rPr>
                <w:rFonts w:hint="eastAsia" w:ascii="黑体" w:hAnsi="黑体" w:eastAsia="黑体" w:cs="黑体"/>
                <w:color w:val="auto"/>
                <w:lang w:eastAsia="zh-CN" w:bidi="ar-SA"/>
              </w:rPr>
            </w:pPr>
            <w:r>
              <w:rPr>
                <w:rFonts w:hint="eastAsia" w:ascii="黑体" w:hAnsi="黑体" w:eastAsia="黑体" w:cs="黑体"/>
                <w:color w:val="auto"/>
                <w:lang w:bidi="ar-SA"/>
              </w:rPr>
              <w:t>联系人：</w:t>
            </w:r>
            <w:r>
              <w:rPr>
                <w:rFonts w:hint="eastAsia" w:ascii="黑体" w:hAnsi="黑体" w:eastAsia="黑体" w:cs="黑体"/>
                <w:color w:val="auto"/>
                <w:lang w:val="en-US" w:eastAsia="zh-CN" w:bidi="ar-SA"/>
              </w:rPr>
              <w:t>丁惠宾</w:t>
            </w:r>
            <w:r>
              <w:rPr>
                <w:rFonts w:hint="eastAsia" w:ascii="黑体" w:hAnsi="黑体" w:eastAsia="黑体" w:cs="黑体"/>
                <w:color w:val="auto"/>
                <w:lang w:eastAsia="zh-CN" w:bidi="ar-SA"/>
              </w:rPr>
              <w:t>、仝锐、职慧云</w:t>
            </w:r>
          </w:p>
          <w:p w14:paraId="1D553D7B">
            <w:pPr>
              <w:widowControl/>
              <w:spacing w:before="31" w:line="360" w:lineRule="auto"/>
              <w:jc w:val="left"/>
              <w:rPr>
                <w:rFonts w:hint="eastAsia" w:ascii="黑体" w:hAnsi="黑体" w:eastAsia="黑体" w:cs="黑体"/>
                <w:color w:val="auto"/>
                <w:lang w:val="en-US" w:eastAsia="zh-CN" w:bidi="ar-SA"/>
              </w:rPr>
            </w:pPr>
            <w:r>
              <w:rPr>
                <w:rFonts w:hint="eastAsia" w:ascii="黑体" w:hAnsi="黑体" w:eastAsia="黑体" w:cs="黑体"/>
                <w:color w:val="auto"/>
                <w:lang w:bidi="ar-SA"/>
              </w:rPr>
              <w:t>联系电话：</w:t>
            </w:r>
            <w:r>
              <w:rPr>
                <w:rFonts w:hint="eastAsia" w:ascii="黑体" w:hAnsi="黑体" w:eastAsia="黑体" w:cs="黑体"/>
                <w:color w:val="auto"/>
                <w:lang w:val="en-US" w:eastAsia="zh-CN" w:bidi="ar-SA"/>
              </w:rPr>
              <w:t>15517536521</w:t>
            </w:r>
          </w:p>
          <w:p w14:paraId="332CE5AB">
            <w:pPr>
              <w:widowControl/>
              <w:spacing w:before="31" w:line="360" w:lineRule="auto"/>
              <w:jc w:val="left"/>
              <w:rPr>
                <w:rFonts w:hint="eastAsia" w:ascii="黑体" w:hAnsi="黑体" w:eastAsia="黑体" w:cs="黑体"/>
                <w:color w:val="auto"/>
                <w:lang w:bidi="ar-SA"/>
              </w:rPr>
            </w:pPr>
            <w:r>
              <w:rPr>
                <w:rFonts w:hint="eastAsia" w:ascii="黑体" w:hAnsi="黑体" w:eastAsia="黑体" w:cs="黑体"/>
                <w:color w:val="auto"/>
                <w:lang w:bidi="ar-SA"/>
              </w:rPr>
              <w:t>地址：安阳市城乡一体化示范区双创科技中心C区4层</w:t>
            </w:r>
          </w:p>
        </w:tc>
      </w:tr>
      <w:tr w14:paraId="1007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18D8A860">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4</w:t>
            </w:r>
          </w:p>
        </w:tc>
        <w:tc>
          <w:tcPr>
            <w:tcW w:w="1983" w:type="dxa"/>
            <w:tcBorders>
              <w:top w:val="single" w:color="auto" w:sz="4" w:space="0"/>
              <w:left w:val="nil"/>
              <w:bottom w:val="single" w:color="auto" w:sz="4" w:space="0"/>
              <w:right w:val="single" w:color="auto" w:sz="4" w:space="0"/>
            </w:tcBorders>
            <w:noWrap w:val="0"/>
            <w:vAlign w:val="center"/>
          </w:tcPr>
          <w:p w14:paraId="78C099EE">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宋体" w:hAnsi="宋体" w:eastAsia="宋体" w:cs="微软雅黑"/>
                <w:b/>
                <w:color w:val="auto"/>
                <w:lang w:bidi="ar-SA"/>
              </w:rPr>
              <w:t>★</w:t>
            </w:r>
            <w:r>
              <w:rPr>
                <w:rFonts w:hint="eastAsia" w:ascii="黑体" w:hAnsi="黑体" w:eastAsia="黑体" w:cs="黑体"/>
                <w:color w:val="auto"/>
                <w:lang w:bidi="ar-SA"/>
              </w:rPr>
              <w:t>投标人资格</w:t>
            </w:r>
          </w:p>
        </w:tc>
        <w:tc>
          <w:tcPr>
            <w:tcW w:w="6800" w:type="dxa"/>
            <w:tcBorders>
              <w:top w:val="single" w:color="auto" w:sz="4" w:space="0"/>
              <w:left w:val="nil"/>
              <w:bottom w:val="single" w:color="auto" w:sz="4" w:space="0"/>
              <w:right w:val="single" w:color="auto" w:sz="4" w:space="0"/>
            </w:tcBorders>
            <w:noWrap w:val="0"/>
            <w:vAlign w:val="center"/>
          </w:tcPr>
          <w:p w14:paraId="650C05EA">
            <w:pPr>
              <w:numPr>
                <w:ilvl w:val="0"/>
                <w:numId w:val="0"/>
              </w:numPr>
              <w:autoSpaceDE w:val="0"/>
              <w:autoSpaceDN w:val="0"/>
              <w:adjustRightInd w:val="0"/>
              <w:snapToGrid w:val="0"/>
              <w:spacing w:line="400" w:lineRule="exact"/>
              <w:ind w:right="-11" w:rightChars="0"/>
              <w:rPr>
                <w:rFonts w:hint="eastAsia" w:ascii="黑体" w:hAnsi="黑体" w:eastAsia="黑体" w:cs="黑体"/>
                <w:b w:val="0"/>
                <w:bCs/>
                <w:color w:val="auto"/>
                <w:lang w:bidi="ar-SA"/>
              </w:rPr>
            </w:pPr>
            <w:r>
              <w:rPr>
                <w:rFonts w:hint="eastAsia" w:ascii="黑体" w:hAnsi="黑体" w:eastAsia="黑体" w:cs="黑体"/>
                <w:b w:val="0"/>
                <w:bCs/>
                <w:color w:val="auto"/>
                <w:kern w:val="2"/>
                <w:sz w:val="21"/>
                <w:szCs w:val="21"/>
                <w:lang w:val="en-US" w:eastAsia="zh-CN" w:bidi="ar-SA"/>
              </w:rPr>
              <w:t>1.</w:t>
            </w:r>
            <w:r>
              <w:rPr>
                <w:rFonts w:hint="eastAsia" w:ascii="黑体" w:hAnsi="黑体" w:eastAsia="黑体" w:cs="黑体"/>
                <w:b w:val="0"/>
                <w:bCs/>
                <w:color w:val="auto"/>
                <w:lang w:bidi="ar-SA"/>
              </w:rPr>
              <w:t>符合《</w:t>
            </w:r>
            <w:r>
              <w:rPr>
                <w:rFonts w:hint="eastAsia" w:ascii="黑体" w:hAnsi="黑体" w:eastAsia="黑体" w:cs="黑体"/>
                <w:b w:val="0"/>
                <w:bCs/>
                <w:color w:val="auto"/>
                <w:lang w:eastAsia="zh-CN" w:bidi="ar-SA"/>
              </w:rPr>
              <w:t>中华人民共和国政府采购法</w:t>
            </w:r>
            <w:r>
              <w:rPr>
                <w:rFonts w:hint="eastAsia" w:ascii="黑体" w:hAnsi="黑体" w:eastAsia="黑体" w:cs="黑体"/>
                <w:b w:val="0"/>
                <w:bCs/>
                <w:color w:val="auto"/>
                <w:lang w:bidi="ar-SA"/>
              </w:rPr>
              <w:t>》第二十二条规定</w:t>
            </w:r>
          </w:p>
          <w:p w14:paraId="2A5A31B4">
            <w:pPr>
              <w:numPr>
                <w:ilvl w:val="0"/>
                <w:numId w:val="0"/>
              </w:numPr>
              <w:autoSpaceDE w:val="0"/>
              <w:autoSpaceDN w:val="0"/>
              <w:adjustRightInd w:val="0"/>
              <w:snapToGrid w:val="0"/>
              <w:spacing w:line="400" w:lineRule="exact"/>
              <w:ind w:right="-11" w:rightChars="0"/>
              <w:rPr>
                <w:rFonts w:hint="eastAsia" w:ascii="黑体" w:hAnsi="黑体" w:eastAsia="黑体" w:cs="黑体"/>
                <w:b/>
                <w:bCs w:val="0"/>
                <w:color w:val="auto"/>
                <w:lang w:bidi="ar-SA"/>
              </w:rPr>
            </w:pPr>
            <w:r>
              <w:rPr>
                <w:rFonts w:hint="eastAsia" w:ascii="黑体" w:hAnsi="黑体" w:eastAsia="黑体" w:cs="黑体"/>
                <w:b/>
                <w:bCs w:val="0"/>
                <w:color w:val="auto"/>
                <w:lang w:bidi="ar-SA"/>
              </w:rPr>
              <w:t>1.1</w:t>
            </w:r>
            <w:r>
              <w:rPr>
                <w:rFonts w:hint="eastAsia" w:ascii="黑体" w:hAnsi="黑体" w:eastAsia="黑体" w:cs="黑体"/>
                <w:b/>
                <w:bCs w:val="0"/>
                <w:color w:val="auto"/>
                <w:lang w:eastAsia="zh-CN" w:bidi="ar-SA"/>
              </w:rPr>
              <w:t>投标人</w:t>
            </w:r>
            <w:r>
              <w:rPr>
                <w:rFonts w:hint="eastAsia" w:ascii="黑体" w:hAnsi="黑体" w:eastAsia="黑体" w:cs="黑体"/>
                <w:b/>
                <w:bCs w:val="0"/>
                <w:color w:val="auto"/>
                <w:lang w:bidi="ar-SA"/>
              </w:rPr>
              <w:t>在投标时，提供《长葛市政府采购</w:t>
            </w:r>
            <w:r>
              <w:rPr>
                <w:rFonts w:hint="eastAsia" w:ascii="黑体" w:hAnsi="黑体" w:eastAsia="黑体" w:cs="黑体"/>
                <w:b/>
                <w:bCs w:val="0"/>
                <w:color w:val="auto"/>
                <w:lang w:eastAsia="zh-CN" w:bidi="ar-SA"/>
              </w:rPr>
              <w:t>投标人</w:t>
            </w:r>
            <w:r>
              <w:rPr>
                <w:rFonts w:hint="eastAsia" w:ascii="黑体" w:hAnsi="黑体" w:eastAsia="黑体" w:cs="黑体"/>
                <w:b/>
                <w:bCs w:val="0"/>
                <w:color w:val="auto"/>
                <w:lang w:bidi="ar-SA"/>
              </w:rPr>
              <w:t>信用承诺函》（详见采购文件第八章3.5格式），无需再提交上述证明材料。</w:t>
            </w:r>
          </w:p>
          <w:p w14:paraId="26FDF9BB">
            <w:pPr>
              <w:numPr>
                <w:ilvl w:val="0"/>
                <w:numId w:val="0"/>
              </w:numPr>
              <w:autoSpaceDE w:val="0"/>
              <w:autoSpaceDN w:val="0"/>
              <w:adjustRightInd w:val="0"/>
              <w:snapToGrid w:val="0"/>
              <w:spacing w:line="400" w:lineRule="exact"/>
              <w:ind w:right="-11" w:rightChars="0"/>
              <w:rPr>
                <w:rFonts w:hint="eastAsia" w:ascii="黑体" w:hAnsi="黑体" w:eastAsia="黑体" w:cs="黑体"/>
                <w:b/>
                <w:bCs w:val="0"/>
                <w:color w:val="auto"/>
                <w:lang w:bidi="ar-SA"/>
              </w:rPr>
            </w:pPr>
            <w:r>
              <w:rPr>
                <w:rFonts w:hint="eastAsia" w:ascii="黑体" w:hAnsi="黑体" w:eastAsia="黑体" w:cs="黑体"/>
                <w:b/>
                <w:bCs w:val="0"/>
                <w:color w:val="auto"/>
                <w:lang w:bidi="ar-SA"/>
              </w:rPr>
              <w:t>1.2采购人有权在签订合同前要求中标</w:t>
            </w:r>
            <w:r>
              <w:rPr>
                <w:rFonts w:hint="eastAsia" w:ascii="黑体" w:hAnsi="黑体" w:eastAsia="黑体" w:cs="黑体"/>
                <w:b/>
                <w:bCs w:val="0"/>
                <w:color w:val="auto"/>
                <w:lang w:eastAsia="zh-CN" w:bidi="ar-SA"/>
              </w:rPr>
              <w:t>投标人</w:t>
            </w:r>
            <w:r>
              <w:rPr>
                <w:rFonts w:hint="eastAsia" w:ascii="黑体" w:hAnsi="黑体" w:eastAsia="黑体" w:cs="黑体"/>
                <w:b/>
                <w:bCs w:val="0"/>
                <w:color w:val="auto"/>
                <w:lang w:bidi="ar-SA"/>
              </w:rPr>
              <w:t>提供相关证明材料以核实中标</w:t>
            </w:r>
            <w:r>
              <w:rPr>
                <w:rFonts w:hint="eastAsia" w:ascii="黑体" w:hAnsi="黑体" w:eastAsia="黑体" w:cs="黑体"/>
                <w:b/>
                <w:bCs w:val="0"/>
                <w:color w:val="auto"/>
                <w:lang w:eastAsia="zh-CN" w:bidi="ar-SA"/>
              </w:rPr>
              <w:t>投标人</w:t>
            </w:r>
            <w:r>
              <w:rPr>
                <w:rFonts w:hint="eastAsia" w:ascii="黑体" w:hAnsi="黑体" w:eastAsia="黑体" w:cs="黑体"/>
                <w:b/>
                <w:bCs w:val="0"/>
                <w:color w:val="auto"/>
                <w:lang w:bidi="ar-SA"/>
              </w:rPr>
              <w:t>承诺事项的真实性。</w:t>
            </w:r>
          </w:p>
          <w:p w14:paraId="6C723807">
            <w:pPr>
              <w:numPr>
                <w:ilvl w:val="0"/>
                <w:numId w:val="0"/>
              </w:numPr>
              <w:autoSpaceDE w:val="0"/>
              <w:autoSpaceDN w:val="0"/>
              <w:adjustRightInd w:val="0"/>
              <w:snapToGrid w:val="0"/>
              <w:spacing w:line="400" w:lineRule="exact"/>
              <w:ind w:right="-11" w:rightChars="0"/>
              <w:rPr>
                <w:rFonts w:hint="eastAsia" w:ascii="黑体" w:hAnsi="黑体" w:eastAsia="黑体" w:cs="黑体"/>
                <w:b/>
                <w:bCs w:val="0"/>
                <w:color w:val="auto"/>
                <w:lang w:bidi="ar-SA"/>
              </w:rPr>
            </w:pPr>
            <w:r>
              <w:rPr>
                <w:rFonts w:hint="eastAsia" w:ascii="黑体" w:hAnsi="黑体" w:eastAsia="黑体" w:cs="黑体"/>
                <w:b/>
                <w:bCs w:val="0"/>
                <w:color w:val="auto"/>
                <w:lang w:bidi="ar-SA"/>
              </w:rPr>
              <w:t>1.3</w:t>
            </w:r>
            <w:r>
              <w:rPr>
                <w:rFonts w:hint="eastAsia" w:ascii="黑体" w:hAnsi="黑体" w:eastAsia="黑体" w:cs="黑体"/>
                <w:b/>
                <w:bCs w:val="0"/>
                <w:color w:val="auto"/>
                <w:lang w:eastAsia="zh-CN" w:bidi="ar-SA"/>
              </w:rPr>
              <w:t>投标人</w:t>
            </w:r>
            <w:r>
              <w:rPr>
                <w:rFonts w:hint="eastAsia" w:ascii="黑体" w:hAnsi="黑体" w:eastAsia="黑体" w:cs="黑体"/>
                <w:b/>
                <w:bCs w:val="0"/>
                <w:color w:val="auto"/>
                <w:lang w:bidi="ar-SA"/>
              </w:rPr>
              <w:t>对信用承诺内容的真实性、合法性、有效性负责。如作出虚假信用承诺，视同为“提供虚假材料谋取中标”的违法行为。</w:t>
            </w:r>
          </w:p>
          <w:p w14:paraId="33B3AAD5">
            <w:pPr>
              <w:spacing w:line="500" w:lineRule="exact"/>
              <w:rPr>
                <w:rFonts w:hint="eastAsia" w:ascii="黑体" w:hAnsi="黑体" w:eastAsia="黑体" w:cs="黑体"/>
                <w:b w:val="0"/>
                <w:bCs/>
                <w:color w:val="auto"/>
                <w:kern w:val="0"/>
                <w:lang w:eastAsia="zh-CN" w:bidi="ar-SA"/>
              </w:rPr>
            </w:pPr>
            <w:r>
              <w:rPr>
                <w:rFonts w:hint="eastAsia" w:ascii="黑体" w:hAnsi="黑体" w:eastAsia="黑体" w:cs="黑体"/>
                <w:b w:val="0"/>
                <w:bCs/>
                <w:color w:val="auto"/>
                <w:kern w:val="0"/>
                <w:lang w:eastAsia="zh-CN" w:bidi="ar-SA"/>
              </w:rPr>
              <w:t>2.本项目是否接受联合体投标</w:t>
            </w:r>
            <w:r>
              <w:rPr>
                <w:rFonts w:hint="eastAsia" w:ascii="黑体" w:hAnsi="黑体" w:eastAsia="黑体" w:cs="黑体"/>
                <w:b w:val="0"/>
                <w:bCs/>
                <w:color w:val="auto"/>
                <w:kern w:val="0"/>
                <w:highlight w:val="none"/>
                <w:lang w:eastAsia="zh-CN" w:bidi="ar-SA"/>
              </w:rPr>
              <w:t>：</w:t>
            </w:r>
            <w:r>
              <w:rPr>
                <w:rFonts w:hint="eastAsia" w:ascii="黑体" w:hAnsi="黑体" w:eastAsia="黑体" w:cs="黑体"/>
                <w:b w:val="0"/>
                <w:bCs/>
                <w:color w:val="auto"/>
                <w:kern w:val="0"/>
                <w:highlight w:val="none"/>
                <w:lang w:val="en-US" w:eastAsia="zh-CN" w:bidi="ar-SA"/>
              </w:rPr>
              <w:t>是</w:t>
            </w:r>
          </w:p>
          <w:p w14:paraId="48608F7E">
            <w:pPr>
              <w:spacing w:line="500" w:lineRule="exact"/>
              <w:rPr>
                <w:rFonts w:hint="default" w:ascii="黑体" w:hAnsi="黑体" w:eastAsia="黑体" w:cs="黑体"/>
                <w:b w:val="0"/>
                <w:bCs/>
                <w:color w:val="auto"/>
                <w:kern w:val="0"/>
                <w:lang w:val="en-US" w:eastAsia="zh-CN" w:bidi="ar-SA"/>
              </w:rPr>
            </w:pPr>
            <w:r>
              <w:rPr>
                <w:rFonts w:hint="eastAsia" w:ascii="黑体" w:hAnsi="黑体" w:eastAsia="黑体" w:cs="黑体"/>
                <w:b w:val="0"/>
                <w:bCs/>
                <w:color w:val="auto"/>
                <w:kern w:val="0"/>
                <w:lang w:eastAsia="zh-CN" w:bidi="ar-SA"/>
              </w:rPr>
              <w:t>3.</w:t>
            </w:r>
            <w:r>
              <w:rPr>
                <w:rFonts w:hint="eastAsia" w:ascii="黑体" w:hAnsi="黑体" w:eastAsia="黑体" w:cs="黑体"/>
                <w:b w:val="0"/>
                <w:bCs/>
                <w:color w:val="auto"/>
                <w:kern w:val="0"/>
                <w:highlight w:val="none"/>
                <w:lang w:eastAsia="zh-CN" w:bidi="ar-SA"/>
              </w:rPr>
              <w:t>本项目是否专门面向中小企业采购：是</w:t>
            </w:r>
          </w:p>
          <w:p w14:paraId="1B4D8D01">
            <w:pPr>
              <w:spacing w:line="500" w:lineRule="exact"/>
              <w:rPr>
                <w:rFonts w:hint="default" w:ascii="黑体" w:hAnsi="黑体" w:eastAsia="黑体" w:cs="黑体"/>
                <w:color w:val="auto"/>
                <w:lang w:val="en-US" w:eastAsia="zh-CN" w:bidi="ar-SA"/>
              </w:rPr>
            </w:pPr>
            <w:r>
              <w:rPr>
                <w:rFonts w:hint="eastAsia" w:ascii="黑体" w:hAnsi="黑体" w:eastAsia="黑体" w:cs="黑体"/>
                <w:b w:val="0"/>
                <w:bCs/>
                <w:color w:val="auto"/>
                <w:kern w:val="0"/>
                <w:highlight w:val="none"/>
                <w:lang w:eastAsia="zh-CN" w:bidi="ar-SA"/>
              </w:rPr>
              <w:t>4.</w:t>
            </w:r>
            <w:r>
              <w:rPr>
                <w:rFonts w:hint="eastAsia" w:ascii="黑体" w:hAnsi="黑体" w:eastAsia="黑体" w:cs="黑体"/>
                <w:b w:val="0"/>
                <w:bCs/>
                <w:color w:val="auto"/>
                <w:kern w:val="0"/>
                <w:lang w:eastAsia="zh-CN" w:bidi="ar-SA"/>
              </w:rPr>
              <w:t>本项目特定资格要求：</w:t>
            </w:r>
            <w:r>
              <w:rPr>
                <w:rFonts w:hint="eastAsia" w:ascii="黑体" w:hAnsi="黑体" w:eastAsia="黑体" w:cs="黑体"/>
                <w:b w:val="0"/>
                <w:bCs/>
                <w:color w:val="auto"/>
                <w:kern w:val="0"/>
                <w:lang w:val="en-US" w:eastAsia="zh-CN" w:bidi="ar-SA"/>
              </w:rPr>
              <w:t>投标人须具有人力资源和社会保障部门颁发的有效的《人力资源服务许可证》</w:t>
            </w:r>
            <w:r>
              <w:rPr>
                <w:rFonts w:hint="eastAsia" w:ascii="黑体" w:hAnsi="黑体" w:eastAsia="黑体" w:cs="黑体"/>
                <w:b w:val="0"/>
                <w:bCs/>
                <w:color w:val="auto"/>
                <w:kern w:val="0"/>
                <w:lang w:eastAsia="zh-CN" w:bidi="ar-SA"/>
              </w:rPr>
              <w:t>。</w:t>
            </w:r>
          </w:p>
        </w:tc>
      </w:tr>
      <w:tr w14:paraId="34B78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085AEADA">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5</w:t>
            </w:r>
          </w:p>
        </w:tc>
        <w:tc>
          <w:tcPr>
            <w:tcW w:w="1983" w:type="dxa"/>
            <w:tcBorders>
              <w:top w:val="single" w:color="auto" w:sz="4" w:space="0"/>
              <w:left w:val="nil"/>
              <w:bottom w:val="single" w:color="auto" w:sz="4" w:space="0"/>
              <w:right w:val="single" w:color="auto" w:sz="4" w:space="0"/>
            </w:tcBorders>
            <w:noWrap w:val="0"/>
            <w:vAlign w:val="center"/>
          </w:tcPr>
          <w:p w14:paraId="692D15F3">
            <w:pPr>
              <w:autoSpaceDE w:val="0"/>
              <w:autoSpaceDN w:val="0"/>
              <w:adjustRightInd w:val="0"/>
              <w:snapToGrid w:val="0"/>
              <w:spacing w:line="400" w:lineRule="exact"/>
              <w:jc w:val="center"/>
              <w:rPr>
                <w:rFonts w:hint="eastAsia" w:ascii="黑体" w:hAnsi="黑体" w:eastAsia="黑体" w:cs="黑体"/>
                <w:bCs/>
                <w:color w:val="auto"/>
                <w:lang w:bidi="ar-SA"/>
              </w:rPr>
            </w:pPr>
            <w:r>
              <w:rPr>
                <w:rFonts w:hint="eastAsia" w:ascii="宋体" w:hAnsi="宋体" w:eastAsia="宋体" w:cs="微软雅黑"/>
                <w:b/>
                <w:color w:val="auto"/>
                <w:lang w:bidi="ar-SA"/>
              </w:rPr>
              <w:t>★</w:t>
            </w:r>
            <w:r>
              <w:rPr>
                <w:rFonts w:hint="eastAsia" w:ascii="黑体" w:hAnsi="黑体" w:eastAsia="黑体" w:cs="黑体"/>
                <w:bCs/>
                <w:color w:val="auto"/>
                <w:lang w:bidi="ar-SA"/>
              </w:rPr>
              <w:t>联合体投标</w:t>
            </w:r>
          </w:p>
        </w:tc>
        <w:tc>
          <w:tcPr>
            <w:tcW w:w="6800" w:type="dxa"/>
            <w:tcBorders>
              <w:top w:val="single" w:color="auto" w:sz="4" w:space="0"/>
              <w:left w:val="nil"/>
              <w:bottom w:val="single" w:color="auto" w:sz="4" w:space="0"/>
              <w:right w:val="single" w:color="auto" w:sz="4" w:space="0"/>
            </w:tcBorders>
            <w:noWrap w:val="0"/>
            <w:vAlign w:val="center"/>
          </w:tcPr>
          <w:p w14:paraId="45EBD633">
            <w:pPr>
              <w:autoSpaceDE w:val="0"/>
              <w:autoSpaceDN w:val="0"/>
              <w:adjustRightInd w:val="0"/>
              <w:snapToGrid w:val="0"/>
              <w:spacing w:line="400" w:lineRule="exact"/>
              <w:rPr>
                <w:rFonts w:hint="eastAsia" w:ascii="黑体" w:hAnsi="黑体" w:eastAsia="黑体" w:cs="黑体"/>
                <w:bCs/>
                <w:color w:val="auto"/>
                <w:lang w:bidi="ar-SA"/>
              </w:rPr>
            </w:pPr>
            <w:r>
              <w:rPr>
                <w:rFonts w:hint="eastAsia" w:ascii="黑体" w:hAnsi="黑体" w:eastAsia="黑体" w:cs="黑体"/>
                <w:color w:val="auto"/>
                <w:lang w:bidi="ar-SA"/>
              </w:rPr>
              <w:t>本项目</w:t>
            </w:r>
            <w:r>
              <w:rPr>
                <w:rFonts w:hint="eastAsia" w:ascii="黑体" w:hAnsi="黑体" w:eastAsia="黑体" w:cs="黑体"/>
                <w:color w:val="auto"/>
                <w:lang w:val="zh-CN" w:eastAsia="zh-CN" w:bidi="ar-SA"/>
              </w:rPr>
              <w:fldChar w:fldCharType="begin"/>
            </w:r>
            <w:r>
              <w:rPr>
                <w:rFonts w:hint="eastAsia" w:ascii="黑体" w:hAnsi="黑体" w:eastAsia="黑体" w:cs="黑体"/>
                <w:color w:val="auto"/>
                <w:lang w:val="zh-CN" w:eastAsia="zh-CN" w:bidi="ar-SA"/>
              </w:rPr>
              <w:instrText xml:space="preserve">eq \o\ac(</w:instrText>
            </w:r>
            <w:r>
              <w:rPr>
                <w:rFonts w:hint="eastAsia" w:ascii="黑体" w:hAnsi="黑体" w:eastAsia="黑体" w:cs="黑体"/>
                <w:color w:val="auto"/>
                <w:position w:val="-4"/>
                <w:sz w:val="31"/>
                <w:lang w:val="zh-CN" w:eastAsia="zh-CN" w:bidi="ar-SA"/>
              </w:rPr>
              <w:instrText xml:space="preserve">□</w:instrText>
            </w:r>
            <w:r>
              <w:rPr>
                <w:rFonts w:ascii="黑体" w:hAnsi="黑体" w:eastAsia="黑体" w:cs="黑体"/>
                <w:color w:val="auto"/>
                <w:lang w:val="zh-CN" w:eastAsia="zh-CN" w:bidi="ar-SA"/>
              </w:rPr>
              <w:instrText xml:space="preserve">)</w:instrText>
            </w:r>
            <w:r>
              <w:rPr>
                <w:rFonts w:hint="eastAsia" w:ascii="黑体" w:hAnsi="黑体" w:eastAsia="黑体" w:cs="黑体"/>
                <w:color w:val="auto"/>
                <w:lang w:val="zh-CN" w:eastAsia="zh-CN" w:bidi="ar-SA"/>
              </w:rPr>
              <w:fldChar w:fldCharType="end"/>
            </w:r>
            <w:r>
              <w:rPr>
                <w:rFonts w:hint="eastAsia" w:ascii="黑体" w:hAnsi="黑体" w:eastAsia="黑体" w:cs="黑体"/>
                <w:color w:val="auto"/>
                <w:lang w:bidi="ar-SA"/>
              </w:rPr>
              <w:t xml:space="preserve">不接受   </w:t>
            </w:r>
            <w:r>
              <w:rPr>
                <w:rFonts w:hint="eastAsia" w:ascii="黑体" w:hAnsi="黑体" w:eastAsia="黑体" w:cs="黑体"/>
                <w:color w:val="auto"/>
                <w:lang w:val="zh-CN" w:eastAsia="zh-CN" w:bidi="ar-SA"/>
              </w:rPr>
              <w:t>☑接受</w:t>
            </w:r>
            <w:r>
              <w:rPr>
                <w:rFonts w:hint="eastAsia" w:ascii="黑体" w:hAnsi="黑体" w:eastAsia="黑体" w:cs="黑体"/>
                <w:color w:val="auto"/>
                <w:lang w:bidi="ar-SA"/>
              </w:rPr>
              <w:t>联合体响应</w:t>
            </w:r>
          </w:p>
        </w:tc>
      </w:tr>
      <w:tr w14:paraId="3E876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237D01EE">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6</w:t>
            </w:r>
          </w:p>
        </w:tc>
        <w:tc>
          <w:tcPr>
            <w:tcW w:w="1983" w:type="dxa"/>
            <w:tcBorders>
              <w:top w:val="single" w:color="auto" w:sz="4" w:space="0"/>
              <w:left w:val="nil"/>
              <w:bottom w:val="single" w:color="auto" w:sz="4" w:space="0"/>
              <w:right w:val="single" w:color="auto" w:sz="4" w:space="0"/>
            </w:tcBorders>
            <w:noWrap w:val="0"/>
            <w:vAlign w:val="center"/>
          </w:tcPr>
          <w:p w14:paraId="1D2D5207">
            <w:pPr>
              <w:autoSpaceDE w:val="0"/>
              <w:autoSpaceDN w:val="0"/>
              <w:adjustRightInd w:val="0"/>
              <w:snapToGrid w:val="0"/>
              <w:spacing w:line="400" w:lineRule="exact"/>
              <w:jc w:val="center"/>
              <w:rPr>
                <w:rFonts w:hint="eastAsia" w:ascii="黑体" w:hAnsi="黑体" w:eastAsia="黑体" w:cs="黑体"/>
                <w:bCs/>
                <w:color w:val="auto"/>
                <w:lang w:bidi="ar-SA"/>
              </w:rPr>
            </w:pPr>
            <w:r>
              <w:rPr>
                <w:rFonts w:hint="eastAsia" w:ascii="宋体" w:hAnsi="宋体" w:eastAsia="宋体" w:cs="微软雅黑"/>
                <w:b/>
                <w:color w:val="auto"/>
                <w:lang w:bidi="ar-SA"/>
              </w:rPr>
              <w:t>★</w:t>
            </w:r>
            <w:r>
              <w:rPr>
                <w:rFonts w:hint="eastAsia" w:ascii="黑体" w:hAnsi="黑体" w:eastAsia="黑体" w:cs="黑体"/>
                <w:bCs/>
                <w:color w:val="auto"/>
                <w:lang w:bidi="ar-SA"/>
              </w:rPr>
              <w:t>预算金额</w:t>
            </w:r>
          </w:p>
        </w:tc>
        <w:tc>
          <w:tcPr>
            <w:tcW w:w="6800" w:type="dxa"/>
            <w:tcBorders>
              <w:top w:val="single" w:color="auto" w:sz="4" w:space="0"/>
              <w:left w:val="nil"/>
              <w:bottom w:val="single" w:color="auto" w:sz="4" w:space="0"/>
              <w:right w:val="single" w:color="auto" w:sz="4" w:space="0"/>
            </w:tcBorders>
            <w:noWrap w:val="0"/>
            <w:vAlign w:val="center"/>
          </w:tcPr>
          <w:p w14:paraId="307C0D27">
            <w:pPr>
              <w:autoSpaceDE w:val="0"/>
              <w:autoSpaceDN w:val="0"/>
              <w:adjustRightInd w:val="0"/>
              <w:snapToGrid w:val="0"/>
              <w:spacing w:line="400" w:lineRule="exact"/>
              <w:rPr>
                <w:rFonts w:hint="eastAsia" w:ascii="黑体" w:hAnsi="黑体" w:eastAsia="黑体" w:cs="黑体"/>
                <w:b/>
                <w:color w:val="auto"/>
                <w:lang w:bidi="ar-SA"/>
              </w:rPr>
            </w:pPr>
            <w:r>
              <w:rPr>
                <w:rFonts w:hint="eastAsia" w:ascii="黑体" w:hAnsi="黑体" w:eastAsia="黑体" w:cs="黑体"/>
                <w:b/>
                <w:color w:val="auto"/>
                <w:highlight w:val="none"/>
                <w:lang w:val="en-US" w:eastAsia="zh-CN" w:bidi="ar-SA"/>
              </w:rPr>
              <w:t>5907600.00元（1969200.00元/年），投标报价不得超过预算金额（最高限价），否则为无效报价。</w:t>
            </w:r>
          </w:p>
        </w:tc>
      </w:tr>
      <w:tr w14:paraId="5278F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0A583422">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7</w:t>
            </w:r>
          </w:p>
        </w:tc>
        <w:tc>
          <w:tcPr>
            <w:tcW w:w="1983" w:type="dxa"/>
            <w:tcBorders>
              <w:top w:val="single" w:color="auto" w:sz="4" w:space="0"/>
              <w:left w:val="nil"/>
              <w:bottom w:val="single" w:color="auto" w:sz="4" w:space="0"/>
              <w:right w:val="single" w:color="auto" w:sz="4" w:space="0"/>
            </w:tcBorders>
            <w:noWrap w:val="0"/>
            <w:vAlign w:val="center"/>
          </w:tcPr>
          <w:p w14:paraId="50C118F5">
            <w:pPr>
              <w:autoSpaceDE w:val="0"/>
              <w:autoSpaceDN w:val="0"/>
              <w:adjustRightInd w:val="0"/>
              <w:snapToGrid w:val="0"/>
              <w:spacing w:line="400" w:lineRule="exact"/>
              <w:jc w:val="center"/>
              <w:rPr>
                <w:rFonts w:hint="eastAsia" w:ascii="黑体" w:hAnsi="黑体" w:eastAsia="黑体" w:cs="黑体"/>
                <w:bCs/>
                <w:color w:val="auto"/>
                <w:lang w:bidi="ar-SA"/>
              </w:rPr>
            </w:pPr>
            <w:r>
              <w:rPr>
                <w:rFonts w:hint="eastAsia" w:ascii="黑体" w:hAnsi="黑体" w:eastAsia="黑体" w:cs="黑体"/>
                <w:bCs/>
                <w:color w:val="auto"/>
                <w:lang w:bidi="ar-SA"/>
              </w:rPr>
              <w:t>现场考察</w:t>
            </w:r>
          </w:p>
        </w:tc>
        <w:tc>
          <w:tcPr>
            <w:tcW w:w="6800" w:type="dxa"/>
            <w:tcBorders>
              <w:top w:val="single" w:color="auto" w:sz="4" w:space="0"/>
              <w:left w:val="nil"/>
              <w:bottom w:val="single" w:color="auto" w:sz="4" w:space="0"/>
              <w:right w:val="single" w:color="auto" w:sz="4" w:space="0"/>
            </w:tcBorders>
            <w:noWrap w:val="0"/>
            <w:vAlign w:val="center"/>
          </w:tcPr>
          <w:p w14:paraId="4EBEE9CC">
            <w:pPr>
              <w:autoSpaceDE w:val="0"/>
              <w:autoSpaceDN w:val="0"/>
              <w:adjustRightInd w:val="0"/>
              <w:snapToGrid w:val="0"/>
              <w:spacing w:line="400" w:lineRule="exact"/>
              <w:ind w:right="-11"/>
              <w:rPr>
                <w:rFonts w:hint="eastAsia" w:ascii="黑体" w:hAnsi="黑体" w:eastAsia="黑体" w:cs="黑体"/>
                <w:color w:val="auto"/>
                <w:lang w:bidi="ar-SA"/>
              </w:rPr>
            </w:pPr>
            <w:r>
              <w:rPr>
                <w:rFonts w:hint="eastAsia" w:ascii="黑体" w:hAnsi="黑体" w:eastAsia="黑体" w:cs="黑体"/>
                <w:color w:val="auto"/>
                <w:lang w:val="zh-CN" w:eastAsia="zh-CN" w:bidi="ar-SA"/>
              </w:rPr>
              <w:fldChar w:fldCharType="begin"/>
            </w:r>
            <w:r>
              <w:rPr>
                <w:rFonts w:hint="eastAsia" w:ascii="黑体" w:hAnsi="黑体" w:eastAsia="黑体" w:cs="黑体"/>
                <w:color w:val="auto"/>
                <w:lang w:val="zh-CN" w:eastAsia="zh-CN" w:bidi="ar-SA"/>
              </w:rPr>
              <w:instrText xml:space="preserve">eq \o\ac(</w:instrText>
            </w:r>
            <w:r>
              <w:rPr>
                <w:rFonts w:hint="eastAsia" w:ascii="黑体" w:hAnsi="黑体" w:eastAsia="黑体" w:cs="黑体"/>
                <w:color w:val="auto"/>
                <w:position w:val="-4"/>
                <w:sz w:val="31"/>
                <w:lang w:val="zh-CN" w:eastAsia="zh-CN" w:bidi="ar-SA"/>
              </w:rPr>
              <w:instrText xml:space="preserve">□</w:instrText>
            </w:r>
            <w:r>
              <w:rPr>
                <w:rFonts w:ascii="黑体" w:hAnsi="黑体" w:eastAsia="黑体" w:cs="黑体"/>
                <w:color w:val="auto"/>
                <w:lang w:val="zh-CN" w:eastAsia="zh-CN" w:bidi="ar-SA"/>
              </w:rPr>
              <w:instrText xml:space="preserve">,√)</w:instrText>
            </w:r>
            <w:r>
              <w:rPr>
                <w:rFonts w:hint="eastAsia" w:ascii="黑体" w:hAnsi="黑体" w:eastAsia="黑体" w:cs="黑体"/>
                <w:color w:val="auto"/>
                <w:lang w:val="zh-CN" w:eastAsia="zh-CN" w:bidi="ar-SA"/>
              </w:rPr>
              <w:fldChar w:fldCharType="end"/>
            </w:r>
            <w:r>
              <w:rPr>
                <w:rFonts w:hint="eastAsia" w:ascii="黑体" w:hAnsi="黑体" w:eastAsia="黑体" w:cs="黑体"/>
                <w:color w:val="auto"/>
                <w:lang w:bidi="ar-SA"/>
              </w:rPr>
              <w:t>不组织</w:t>
            </w:r>
          </w:p>
        </w:tc>
      </w:tr>
      <w:tr w14:paraId="7EE6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108CA999">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8</w:t>
            </w:r>
          </w:p>
        </w:tc>
        <w:tc>
          <w:tcPr>
            <w:tcW w:w="1983" w:type="dxa"/>
            <w:tcBorders>
              <w:top w:val="single" w:color="auto" w:sz="4" w:space="0"/>
              <w:left w:val="nil"/>
              <w:bottom w:val="single" w:color="auto" w:sz="4" w:space="0"/>
              <w:right w:val="single" w:color="auto" w:sz="4" w:space="0"/>
            </w:tcBorders>
            <w:noWrap w:val="0"/>
            <w:vAlign w:val="center"/>
          </w:tcPr>
          <w:p w14:paraId="33AA2FB6">
            <w:pPr>
              <w:autoSpaceDE w:val="0"/>
              <w:autoSpaceDN w:val="0"/>
              <w:adjustRightInd w:val="0"/>
              <w:snapToGrid w:val="0"/>
              <w:spacing w:line="400" w:lineRule="exact"/>
              <w:jc w:val="center"/>
              <w:rPr>
                <w:rFonts w:hint="eastAsia" w:ascii="黑体" w:hAnsi="黑体" w:eastAsia="黑体" w:cs="黑体"/>
                <w:bCs/>
                <w:color w:val="auto"/>
                <w:lang w:bidi="ar-SA"/>
              </w:rPr>
            </w:pPr>
            <w:r>
              <w:rPr>
                <w:rFonts w:hint="eastAsia" w:ascii="黑体" w:hAnsi="黑体" w:eastAsia="黑体" w:cs="黑体"/>
                <w:bCs/>
                <w:color w:val="auto"/>
                <w:lang w:bidi="ar-SA"/>
              </w:rPr>
              <w:t>开标前答疑会</w:t>
            </w:r>
          </w:p>
        </w:tc>
        <w:tc>
          <w:tcPr>
            <w:tcW w:w="6800" w:type="dxa"/>
            <w:tcBorders>
              <w:top w:val="single" w:color="auto" w:sz="4" w:space="0"/>
              <w:left w:val="nil"/>
              <w:bottom w:val="single" w:color="auto" w:sz="4" w:space="0"/>
              <w:right w:val="single" w:color="auto" w:sz="4" w:space="0"/>
            </w:tcBorders>
            <w:noWrap w:val="0"/>
            <w:vAlign w:val="center"/>
          </w:tcPr>
          <w:p w14:paraId="49788698">
            <w:pPr>
              <w:autoSpaceDE w:val="0"/>
              <w:autoSpaceDN w:val="0"/>
              <w:adjustRightInd w:val="0"/>
              <w:snapToGrid w:val="0"/>
              <w:spacing w:line="400" w:lineRule="exact"/>
              <w:ind w:right="-11"/>
              <w:rPr>
                <w:rFonts w:hint="eastAsia" w:ascii="黑体" w:hAnsi="黑体" w:eastAsia="黑体" w:cs="黑体"/>
                <w:color w:val="auto"/>
                <w:lang w:bidi="ar-SA"/>
              </w:rPr>
            </w:pPr>
            <w:r>
              <w:rPr>
                <w:rFonts w:hint="eastAsia" w:ascii="黑体" w:hAnsi="黑体" w:eastAsia="黑体" w:cs="黑体"/>
                <w:color w:val="auto"/>
                <w:lang w:val="zh-CN" w:eastAsia="zh-CN" w:bidi="ar-SA"/>
              </w:rPr>
              <w:fldChar w:fldCharType="begin"/>
            </w:r>
            <w:r>
              <w:rPr>
                <w:rFonts w:hint="eastAsia" w:ascii="黑体" w:hAnsi="黑体" w:eastAsia="黑体" w:cs="黑体"/>
                <w:color w:val="auto"/>
                <w:lang w:val="zh-CN" w:eastAsia="zh-CN" w:bidi="ar-SA"/>
              </w:rPr>
              <w:instrText xml:space="preserve">eq \o\ac(</w:instrText>
            </w:r>
            <w:r>
              <w:rPr>
                <w:rFonts w:hint="eastAsia" w:ascii="黑体" w:hAnsi="黑体" w:eastAsia="黑体" w:cs="黑体"/>
                <w:color w:val="auto"/>
                <w:position w:val="-4"/>
                <w:sz w:val="31"/>
                <w:lang w:val="zh-CN" w:eastAsia="zh-CN" w:bidi="ar-SA"/>
              </w:rPr>
              <w:instrText xml:space="preserve">□</w:instrText>
            </w:r>
            <w:r>
              <w:rPr>
                <w:rFonts w:ascii="黑体" w:hAnsi="黑体" w:eastAsia="黑体" w:cs="黑体"/>
                <w:color w:val="auto"/>
                <w:lang w:val="zh-CN" w:eastAsia="zh-CN" w:bidi="ar-SA"/>
              </w:rPr>
              <w:instrText xml:space="preserve">,√)</w:instrText>
            </w:r>
            <w:r>
              <w:rPr>
                <w:rFonts w:hint="eastAsia" w:ascii="黑体" w:hAnsi="黑体" w:eastAsia="黑体" w:cs="黑体"/>
                <w:color w:val="auto"/>
                <w:lang w:val="zh-CN" w:eastAsia="zh-CN" w:bidi="ar-SA"/>
              </w:rPr>
              <w:fldChar w:fldCharType="end"/>
            </w:r>
            <w:r>
              <w:rPr>
                <w:rFonts w:hint="eastAsia" w:ascii="黑体" w:hAnsi="黑体" w:eastAsia="黑体" w:cs="黑体"/>
                <w:color w:val="auto"/>
                <w:lang w:bidi="ar-SA"/>
              </w:rPr>
              <w:t>不召开</w:t>
            </w:r>
          </w:p>
        </w:tc>
      </w:tr>
      <w:tr w14:paraId="52984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1EDF3B2B">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9</w:t>
            </w:r>
          </w:p>
        </w:tc>
        <w:tc>
          <w:tcPr>
            <w:tcW w:w="1983" w:type="dxa"/>
            <w:tcBorders>
              <w:top w:val="single" w:color="auto" w:sz="4" w:space="0"/>
              <w:left w:val="nil"/>
              <w:bottom w:val="single" w:color="auto" w:sz="4" w:space="0"/>
              <w:right w:val="single" w:color="auto" w:sz="4" w:space="0"/>
            </w:tcBorders>
            <w:noWrap w:val="0"/>
            <w:vAlign w:val="center"/>
          </w:tcPr>
          <w:p w14:paraId="2101EFE4">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进口产品参与</w:t>
            </w:r>
          </w:p>
        </w:tc>
        <w:tc>
          <w:tcPr>
            <w:tcW w:w="6800" w:type="dxa"/>
            <w:tcBorders>
              <w:top w:val="single" w:color="auto" w:sz="4" w:space="0"/>
              <w:left w:val="nil"/>
              <w:bottom w:val="single" w:color="auto" w:sz="4" w:space="0"/>
              <w:right w:val="single" w:color="auto" w:sz="4" w:space="0"/>
            </w:tcBorders>
            <w:noWrap w:val="0"/>
            <w:vAlign w:val="center"/>
          </w:tcPr>
          <w:p w14:paraId="7EBEFC4B">
            <w:pPr>
              <w:autoSpaceDE w:val="0"/>
              <w:autoSpaceDN w:val="0"/>
              <w:adjustRightInd w:val="0"/>
              <w:snapToGrid w:val="0"/>
              <w:spacing w:line="400" w:lineRule="exact"/>
              <w:ind w:right="-11"/>
              <w:rPr>
                <w:rFonts w:hint="eastAsia" w:ascii="黑体" w:hAnsi="黑体" w:eastAsia="黑体" w:cs="黑体"/>
                <w:color w:val="auto"/>
                <w:lang w:bidi="ar-SA"/>
              </w:rPr>
            </w:pPr>
            <w:r>
              <w:rPr>
                <w:rFonts w:hint="eastAsia" w:ascii="黑体" w:hAnsi="黑体" w:eastAsia="黑体" w:cs="黑体"/>
                <w:color w:val="auto"/>
                <w:lang w:val="zh-CN" w:eastAsia="zh-CN" w:bidi="ar-SA"/>
              </w:rPr>
              <w:fldChar w:fldCharType="begin"/>
            </w:r>
            <w:r>
              <w:rPr>
                <w:rFonts w:hint="eastAsia" w:ascii="黑体" w:hAnsi="黑体" w:eastAsia="黑体" w:cs="黑体"/>
                <w:color w:val="auto"/>
                <w:lang w:val="zh-CN" w:eastAsia="zh-CN" w:bidi="ar-SA"/>
              </w:rPr>
              <w:instrText xml:space="preserve">eq \o\ac(</w:instrText>
            </w:r>
            <w:r>
              <w:rPr>
                <w:rFonts w:hint="eastAsia" w:ascii="黑体" w:hAnsi="黑体" w:eastAsia="黑体" w:cs="黑体"/>
                <w:color w:val="auto"/>
                <w:position w:val="-4"/>
                <w:sz w:val="31"/>
                <w:lang w:val="zh-CN" w:eastAsia="zh-CN" w:bidi="ar-SA"/>
              </w:rPr>
              <w:instrText xml:space="preserve">□</w:instrText>
            </w:r>
            <w:r>
              <w:rPr>
                <w:rFonts w:ascii="黑体" w:hAnsi="黑体" w:eastAsia="黑体" w:cs="黑体"/>
                <w:color w:val="auto"/>
                <w:lang w:val="zh-CN" w:eastAsia="zh-CN" w:bidi="ar-SA"/>
              </w:rPr>
              <w:instrText xml:space="preserve">,√)</w:instrText>
            </w:r>
            <w:r>
              <w:rPr>
                <w:rFonts w:hint="eastAsia" w:ascii="黑体" w:hAnsi="黑体" w:eastAsia="黑体" w:cs="黑体"/>
                <w:color w:val="auto"/>
                <w:lang w:val="zh-CN" w:eastAsia="zh-CN" w:bidi="ar-SA"/>
              </w:rPr>
              <w:fldChar w:fldCharType="end"/>
            </w:r>
            <w:r>
              <w:rPr>
                <w:rFonts w:hint="eastAsia" w:ascii="黑体" w:hAnsi="黑体" w:eastAsia="黑体" w:cs="黑体"/>
                <w:color w:val="auto"/>
                <w:lang w:bidi="ar-SA"/>
              </w:rPr>
              <w:t xml:space="preserve">不允许 </w:t>
            </w:r>
            <w:r>
              <w:rPr>
                <w:rFonts w:hint="eastAsia" w:ascii="黑体" w:hAnsi="黑体" w:eastAsia="黑体" w:cs="黑体"/>
                <w:color w:val="auto"/>
                <w:lang w:val="en-US" w:eastAsia="zh-CN" w:bidi="ar-SA"/>
              </w:rPr>
              <w:t xml:space="preserve">   </w:t>
            </w:r>
            <w:r>
              <w:rPr>
                <w:rFonts w:hint="eastAsia" w:ascii="黑体" w:hAnsi="黑体" w:eastAsia="黑体" w:cs="黑体"/>
                <w:color w:val="auto"/>
                <w:lang w:eastAsia="zh-CN" w:bidi="ar-SA"/>
              </w:rPr>
              <w:t>□</w:t>
            </w:r>
            <w:r>
              <w:rPr>
                <w:rFonts w:hint="eastAsia" w:ascii="黑体" w:hAnsi="黑体" w:eastAsia="黑体" w:cs="黑体"/>
                <w:color w:val="auto"/>
                <w:lang w:bidi="ar-SA"/>
              </w:rPr>
              <w:t>允许</w:t>
            </w:r>
          </w:p>
        </w:tc>
      </w:tr>
      <w:tr w14:paraId="11D39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00198E7D">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10</w:t>
            </w:r>
          </w:p>
        </w:tc>
        <w:tc>
          <w:tcPr>
            <w:tcW w:w="1983" w:type="dxa"/>
            <w:tcBorders>
              <w:top w:val="single" w:color="auto" w:sz="4" w:space="0"/>
              <w:left w:val="nil"/>
              <w:bottom w:val="single" w:color="auto" w:sz="4" w:space="0"/>
              <w:right w:val="single" w:color="auto" w:sz="4" w:space="0"/>
            </w:tcBorders>
            <w:noWrap w:val="0"/>
            <w:vAlign w:val="center"/>
          </w:tcPr>
          <w:p w14:paraId="149407F0">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宋体" w:hAnsi="宋体" w:eastAsia="宋体" w:cs="微软雅黑"/>
                <w:b/>
                <w:color w:val="auto"/>
                <w:lang w:bidi="ar-SA"/>
              </w:rPr>
              <w:t>★</w:t>
            </w:r>
            <w:r>
              <w:rPr>
                <w:rFonts w:hint="eastAsia" w:ascii="黑体" w:hAnsi="黑体" w:eastAsia="黑体" w:cs="黑体"/>
                <w:color w:val="auto"/>
                <w:lang w:bidi="ar-SA"/>
              </w:rPr>
              <w:t>投标有效期</w:t>
            </w:r>
          </w:p>
        </w:tc>
        <w:tc>
          <w:tcPr>
            <w:tcW w:w="6800" w:type="dxa"/>
            <w:tcBorders>
              <w:top w:val="single" w:color="auto" w:sz="4" w:space="0"/>
              <w:left w:val="nil"/>
              <w:bottom w:val="single" w:color="auto" w:sz="4" w:space="0"/>
              <w:right w:val="single" w:color="auto" w:sz="4" w:space="0"/>
            </w:tcBorders>
            <w:noWrap w:val="0"/>
            <w:vAlign w:val="center"/>
          </w:tcPr>
          <w:p w14:paraId="1D168A8B">
            <w:pPr>
              <w:autoSpaceDE w:val="0"/>
              <w:autoSpaceDN w:val="0"/>
              <w:adjustRightInd w:val="0"/>
              <w:snapToGrid w:val="0"/>
              <w:spacing w:line="400" w:lineRule="exact"/>
              <w:ind w:right="-11"/>
              <w:rPr>
                <w:rFonts w:hint="eastAsia" w:ascii="黑体" w:hAnsi="黑体" w:eastAsia="黑体" w:cs="黑体"/>
                <w:color w:val="auto"/>
                <w:lang w:bidi="ar-SA"/>
              </w:rPr>
            </w:pPr>
            <w:r>
              <w:rPr>
                <w:rFonts w:hint="eastAsia" w:ascii="黑体" w:hAnsi="黑体" w:eastAsia="黑体" w:cs="黑体"/>
                <w:color w:val="auto"/>
                <w:lang w:bidi="ar-SA"/>
              </w:rPr>
              <w:t>60天（自提交投标</w:t>
            </w:r>
            <w:r>
              <w:rPr>
                <w:rFonts w:hint="eastAsia" w:ascii="黑体" w:hAnsi="黑体" w:eastAsia="黑体" w:cs="黑体"/>
                <w:color w:val="auto"/>
                <w:lang w:eastAsia="zh-CN" w:bidi="ar-SA"/>
              </w:rPr>
              <w:t>文件</w:t>
            </w:r>
            <w:r>
              <w:rPr>
                <w:rFonts w:hint="eastAsia" w:ascii="黑体" w:hAnsi="黑体" w:eastAsia="黑体" w:cs="黑体"/>
                <w:color w:val="auto"/>
                <w:lang w:bidi="ar-SA"/>
              </w:rPr>
              <w:t>截止之日起算）</w:t>
            </w:r>
          </w:p>
        </w:tc>
      </w:tr>
      <w:tr w14:paraId="5063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206D4F7E">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11</w:t>
            </w:r>
          </w:p>
        </w:tc>
        <w:tc>
          <w:tcPr>
            <w:tcW w:w="1983" w:type="dxa"/>
            <w:tcBorders>
              <w:top w:val="single" w:color="auto" w:sz="4" w:space="0"/>
              <w:left w:val="nil"/>
              <w:bottom w:val="single" w:color="auto" w:sz="4" w:space="0"/>
              <w:right w:val="single" w:color="auto" w:sz="4" w:space="0"/>
            </w:tcBorders>
            <w:noWrap w:val="0"/>
            <w:vAlign w:val="center"/>
          </w:tcPr>
          <w:p w14:paraId="3F0CC08E">
            <w:pPr>
              <w:autoSpaceDE w:val="0"/>
              <w:autoSpaceDN w:val="0"/>
              <w:adjustRightInd w:val="0"/>
              <w:snapToGrid w:val="0"/>
              <w:spacing w:line="400" w:lineRule="exact"/>
              <w:rPr>
                <w:rFonts w:hint="eastAsia" w:ascii="黑体" w:hAnsi="黑体" w:eastAsia="黑体" w:cs="黑体"/>
                <w:color w:val="auto"/>
                <w:lang w:bidi="ar-SA"/>
              </w:rPr>
            </w:pPr>
            <w:r>
              <w:rPr>
                <w:rFonts w:hint="eastAsia" w:ascii="黑体" w:hAnsi="黑体" w:eastAsia="黑体" w:cs="黑体"/>
                <w:bCs/>
                <w:color w:val="auto"/>
                <w:lang w:bidi="ar-SA"/>
              </w:rPr>
              <w:t>中标人将本项目非主体、非关键性工作分包</w:t>
            </w:r>
          </w:p>
        </w:tc>
        <w:tc>
          <w:tcPr>
            <w:tcW w:w="6800" w:type="dxa"/>
            <w:tcBorders>
              <w:top w:val="single" w:color="auto" w:sz="4" w:space="0"/>
              <w:left w:val="nil"/>
              <w:bottom w:val="single" w:color="auto" w:sz="4" w:space="0"/>
              <w:right w:val="single" w:color="auto" w:sz="4" w:space="0"/>
            </w:tcBorders>
            <w:noWrap w:val="0"/>
            <w:vAlign w:val="center"/>
          </w:tcPr>
          <w:p w14:paraId="194FBC7B">
            <w:pPr>
              <w:autoSpaceDE w:val="0"/>
              <w:autoSpaceDN w:val="0"/>
              <w:adjustRightInd w:val="0"/>
              <w:snapToGrid w:val="0"/>
              <w:spacing w:line="400" w:lineRule="exact"/>
              <w:ind w:right="-11"/>
              <w:rPr>
                <w:rFonts w:hint="eastAsia" w:ascii="黑体" w:hAnsi="黑体" w:eastAsia="黑体" w:cs="黑体"/>
                <w:color w:val="auto"/>
                <w:lang w:bidi="ar-SA"/>
              </w:rPr>
            </w:pPr>
            <w:r>
              <w:rPr>
                <w:rFonts w:hint="eastAsia" w:ascii="黑体" w:hAnsi="黑体" w:eastAsia="黑体" w:cs="黑体"/>
                <w:color w:val="auto"/>
                <w:lang w:val="zh-CN" w:eastAsia="zh-CN" w:bidi="ar-SA"/>
              </w:rPr>
              <w:fldChar w:fldCharType="begin"/>
            </w:r>
            <w:r>
              <w:rPr>
                <w:rFonts w:hint="eastAsia" w:ascii="黑体" w:hAnsi="黑体" w:eastAsia="黑体" w:cs="黑体"/>
                <w:color w:val="auto"/>
                <w:lang w:val="zh-CN" w:eastAsia="zh-CN" w:bidi="ar-SA"/>
              </w:rPr>
              <w:instrText xml:space="preserve">eq \o\ac(</w:instrText>
            </w:r>
            <w:r>
              <w:rPr>
                <w:rFonts w:hint="eastAsia" w:ascii="黑体" w:hAnsi="黑体" w:eastAsia="黑体" w:cs="黑体"/>
                <w:color w:val="auto"/>
                <w:position w:val="-4"/>
                <w:sz w:val="31"/>
                <w:lang w:val="zh-CN" w:eastAsia="zh-CN" w:bidi="ar-SA"/>
              </w:rPr>
              <w:instrText xml:space="preserve">□</w:instrText>
            </w:r>
            <w:r>
              <w:rPr>
                <w:rFonts w:ascii="黑体" w:hAnsi="黑体" w:eastAsia="黑体" w:cs="黑体"/>
                <w:color w:val="auto"/>
                <w:lang w:val="zh-CN" w:eastAsia="zh-CN" w:bidi="ar-SA"/>
              </w:rPr>
              <w:instrText xml:space="preserve">,√)</w:instrText>
            </w:r>
            <w:r>
              <w:rPr>
                <w:rFonts w:hint="eastAsia" w:ascii="黑体" w:hAnsi="黑体" w:eastAsia="黑体" w:cs="黑体"/>
                <w:color w:val="auto"/>
                <w:lang w:val="zh-CN" w:eastAsia="zh-CN" w:bidi="ar-SA"/>
              </w:rPr>
              <w:fldChar w:fldCharType="end"/>
            </w:r>
            <w:r>
              <w:rPr>
                <w:rFonts w:hint="eastAsia" w:ascii="黑体" w:hAnsi="黑体" w:eastAsia="黑体" w:cs="黑体"/>
                <w:color w:val="auto"/>
                <w:lang w:bidi="ar-SA"/>
              </w:rPr>
              <w:t xml:space="preserve">不允许 </w:t>
            </w:r>
            <w:r>
              <w:rPr>
                <w:rFonts w:hint="eastAsia" w:ascii="黑体" w:hAnsi="黑体" w:eastAsia="黑体" w:cs="黑体"/>
                <w:color w:val="auto"/>
                <w:lang w:val="en-US" w:eastAsia="zh-CN" w:bidi="ar-SA"/>
              </w:rPr>
              <w:t xml:space="preserve">   </w:t>
            </w:r>
            <w:r>
              <w:rPr>
                <w:rFonts w:hint="eastAsia" w:ascii="黑体" w:hAnsi="黑体" w:eastAsia="黑体" w:cs="黑体"/>
                <w:color w:val="auto"/>
                <w:lang w:bidi="ar-SA"/>
              </w:rPr>
              <w:t>□允许</w:t>
            </w:r>
          </w:p>
        </w:tc>
      </w:tr>
      <w:tr w14:paraId="3E3F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1217B5A3">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12</w:t>
            </w:r>
          </w:p>
        </w:tc>
        <w:tc>
          <w:tcPr>
            <w:tcW w:w="1983" w:type="dxa"/>
            <w:tcBorders>
              <w:top w:val="single" w:color="auto" w:sz="4" w:space="0"/>
              <w:left w:val="nil"/>
              <w:bottom w:val="single" w:color="auto" w:sz="4" w:space="0"/>
              <w:right w:val="single" w:color="auto" w:sz="4" w:space="0"/>
            </w:tcBorders>
            <w:noWrap w:val="0"/>
            <w:vAlign w:val="center"/>
          </w:tcPr>
          <w:p w14:paraId="141EC7A4">
            <w:pPr>
              <w:autoSpaceDE w:val="0"/>
              <w:autoSpaceDN w:val="0"/>
              <w:adjustRightInd w:val="0"/>
              <w:snapToGrid w:val="0"/>
              <w:spacing w:line="400" w:lineRule="exact"/>
              <w:rPr>
                <w:rFonts w:hint="eastAsia" w:ascii="黑体" w:hAnsi="黑体" w:eastAsia="黑体" w:cs="黑体"/>
                <w:color w:val="auto"/>
                <w:lang w:bidi="ar-SA"/>
              </w:rPr>
            </w:pPr>
            <w:r>
              <w:rPr>
                <w:rFonts w:hint="eastAsia" w:ascii="黑体" w:hAnsi="黑体" w:eastAsia="黑体" w:cs="黑体"/>
                <w:color w:val="auto"/>
                <w:lang w:bidi="ar-SA"/>
              </w:rPr>
              <w:t>投标截止及开标时间</w:t>
            </w:r>
          </w:p>
        </w:tc>
        <w:tc>
          <w:tcPr>
            <w:tcW w:w="6800" w:type="dxa"/>
            <w:tcBorders>
              <w:top w:val="single" w:color="auto" w:sz="4" w:space="0"/>
              <w:left w:val="nil"/>
              <w:bottom w:val="single" w:color="auto" w:sz="4" w:space="0"/>
              <w:right w:val="single" w:color="auto" w:sz="4" w:space="0"/>
            </w:tcBorders>
            <w:noWrap w:val="0"/>
            <w:vAlign w:val="center"/>
          </w:tcPr>
          <w:p w14:paraId="63241F82">
            <w:pPr>
              <w:autoSpaceDE w:val="0"/>
              <w:autoSpaceDN w:val="0"/>
              <w:adjustRightInd w:val="0"/>
              <w:snapToGrid w:val="0"/>
              <w:spacing w:line="400" w:lineRule="exact"/>
              <w:ind w:right="-11"/>
              <w:rPr>
                <w:rFonts w:hint="eastAsia" w:ascii="黑体" w:hAnsi="黑体" w:eastAsia="黑体" w:cs="黑体"/>
                <w:color w:val="auto"/>
                <w:lang w:bidi="ar-SA"/>
              </w:rPr>
            </w:pPr>
            <w:r>
              <w:rPr>
                <w:rFonts w:hint="eastAsia" w:ascii="黑体" w:hAnsi="黑体" w:eastAsia="黑体" w:cs="黑体"/>
                <w:color w:val="auto"/>
                <w:lang w:bidi="ar-SA"/>
              </w:rPr>
              <w:t>202</w:t>
            </w:r>
            <w:r>
              <w:rPr>
                <w:rFonts w:hint="eastAsia" w:ascii="黑体" w:hAnsi="黑体" w:eastAsia="黑体" w:cs="黑体"/>
                <w:color w:val="auto"/>
                <w:lang w:val="en-US" w:eastAsia="zh-CN" w:bidi="ar-SA"/>
              </w:rPr>
              <w:t>6</w:t>
            </w:r>
            <w:r>
              <w:rPr>
                <w:rFonts w:hint="eastAsia" w:ascii="黑体" w:hAnsi="黑体" w:eastAsia="黑体" w:cs="黑体"/>
                <w:color w:val="auto"/>
                <w:lang w:bidi="ar-SA"/>
              </w:rPr>
              <w:t>年</w:t>
            </w:r>
            <w:r>
              <w:rPr>
                <w:rFonts w:hint="eastAsia" w:ascii="黑体" w:hAnsi="黑体" w:eastAsia="黑体" w:cs="黑体"/>
                <w:color w:val="auto"/>
                <w:lang w:val="en-US" w:eastAsia="zh-CN" w:bidi="ar-SA"/>
              </w:rPr>
              <w:t>11</w:t>
            </w:r>
            <w:r>
              <w:rPr>
                <w:rFonts w:hint="eastAsia" w:ascii="黑体" w:hAnsi="黑体" w:eastAsia="黑体" w:cs="黑体"/>
                <w:color w:val="auto"/>
                <w:lang w:bidi="ar-SA"/>
              </w:rPr>
              <w:t>月</w:t>
            </w:r>
            <w:r>
              <w:rPr>
                <w:rFonts w:hint="eastAsia" w:ascii="黑体" w:hAnsi="黑体" w:eastAsia="黑体" w:cs="黑体"/>
                <w:color w:val="auto"/>
                <w:lang w:val="en-US" w:eastAsia="zh-CN" w:bidi="ar-SA"/>
              </w:rPr>
              <w:t>04</w:t>
            </w:r>
            <w:r>
              <w:rPr>
                <w:rFonts w:hint="eastAsia" w:ascii="黑体" w:hAnsi="黑体" w:eastAsia="黑体" w:cs="黑体"/>
                <w:color w:val="auto"/>
                <w:lang w:bidi="ar-SA"/>
              </w:rPr>
              <w:t>日</w:t>
            </w:r>
            <w:r>
              <w:rPr>
                <w:rFonts w:hint="eastAsia" w:ascii="黑体" w:hAnsi="黑体" w:eastAsia="黑体" w:cs="黑体"/>
                <w:color w:val="auto"/>
                <w:lang w:val="en-US" w:eastAsia="zh-CN" w:bidi="ar-SA"/>
              </w:rPr>
              <w:t>09</w:t>
            </w:r>
            <w:r>
              <w:rPr>
                <w:rFonts w:hint="eastAsia" w:ascii="黑体" w:hAnsi="黑体" w:eastAsia="黑体" w:cs="黑体"/>
                <w:color w:val="auto"/>
                <w:lang w:bidi="ar-SA"/>
              </w:rPr>
              <w:t>时</w:t>
            </w:r>
            <w:r>
              <w:rPr>
                <w:rFonts w:hint="eastAsia" w:ascii="黑体" w:hAnsi="黑体" w:eastAsia="黑体" w:cs="黑体"/>
                <w:color w:val="auto"/>
                <w:lang w:val="en-US" w:eastAsia="zh-CN" w:bidi="ar-SA"/>
              </w:rPr>
              <w:t>00</w:t>
            </w:r>
            <w:r>
              <w:rPr>
                <w:rFonts w:hint="eastAsia" w:ascii="黑体" w:hAnsi="黑体" w:eastAsia="黑体" w:cs="黑体"/>
                <w:color w:val="auto"/>
                <w:lang w:bidi="ar-SA"/>
              </w:rPr>
              <w:t>分（北京时间）</w:t>
            </w:r>
          </w:p>
        </w:tc>
      </w:tr>
      <w:tr w14:paraId="579AF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69C33595">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13</w:t>
            </w:r>
          </w:p>
        </w:tc>
        <w:tc>
          <w:tcPr>
            <w:tcW w:w="1983" w:type="dxa"/>
            <w:tcBorders>
              <w:top w:val="single" w:color="auto" w:sz="4" w:space="0"/>
              <w:left w:val="nil"/>
              <w:bottom w:val="single" w:color="auto" w:sz="4" w:space="0"/>
              <w:right w:val="single" w:color="auto" w:sz="4" w:space="0"/>
            </w:tcBorders>
            <w:noWrap w:val="0"/>
            <w:vAlign w:val="center"/>
          </w:tcPr>
          <w:p w14:paraId="250CEA94">
            <w:pPr>
              <w:autoSpaceDE w:val="0"/>
              <w:autoSpaceDN w:val="0"/>
              <w:adjustRightInd w:val="0"/>
              <w:snapToGrid w:val="0"/>
              <w:spacing w:line="390" w:lineRule="exact"/>
              <w:jc w:val="center"/>
              <w:rPr>
                <w:rFonts w:hint="eastAsia" w:ascii="黑体" w:hAnsi="黑体" w:eastAsia="黑体" w:cs="黑体"/>
                <w:color w:val="auto"/>
                <w:lang w:bidi="ar-SA"/>
              </w:rPr>
            </w:pPr>
            <w:r>
              <w:rPr>
                <w:rFonts w:hint="eastAsia" w:ascii="黑体" w:hAnsi="黑体" w:eastAsia="黑体" w:cs="黑体"/>
                <w:color w:val="auto"/>
                <w:lang w:bidi="ar-SA"/>
              </w:rPr>
              <w:t>提交投标文件</w:t>
            </w:r>
          </w:p>
          <w:p w14:paraId="2B691627">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及开标地点</w:t>
            </w:r>
          </w:p>
        </w:tc>
        <w:tc>
          <w:tcPr>
            <w:tcW w:w="6800" w:type="dxa"/>
            <w:tcBorders>
              <w:top w:val="single" w:color="auto" w:sz="4" w:space="0"/>
              <w:left w:val="nil"/>
              <w:bottom w:val="single" w:color="auto" w:sz="4" w:space="0"/>
              <w:right w:val="single" w:color="auto" w:sz="4" w:space="0"/>
            </w:tcBorders>
            <w:noWrap w:val="0"/>
            <w:vAlign w:val="center"/>
          </w:tcPr>
          <w:p w14:paraId="5B2C01E1">
            <w:pPr>
              <w:autoSpaceDE w:val="0"/>
              <w:autoSpaceDN w:val="0"/>
              <w:adjustRightInd w:val="0"/>
              <w:snapToGrid w:val="0"/>
              <w:spacing w:line="400" w:lineRule="exact"/>
              <w:ind w:right="-11"/>
              <w:rPr>
                <w:rFonts w:hint="eastAsia" w:ascii="黑体" w:hAnsi="黑体" w:eastAsia="黑体" w:cs="黑体"/>
                <w:color w:val="auto"/>
                <w:lang w:bidi="ar-SA"/>
              </w:rPr>
            </w:pPr>
            <w:r>
              <w:rPr>
                <w:rFonts w:hint="eastAsia" w:ascii="黑体" w:hAnsi="黑体" w:eastAsia="黑体" w:cs="黑体"/>
                <w:color w:val="auto"/>
                <w:lang w:bidi="ar-SA"/>
              </w:rPr>
              <w:t>长葛市公共资源交易中心开标</w:t>
            </w:r>
            <w:r>
              <w:rPr>
                <w:rFonts w:hint="eastAsia" w:ascii="黑体" w:hAnsi="黑体" w:eastAsia="黑体" w:cs="黑体"/>
                <w:color w:val="auto"/>
                <w:lang w:val="en-US" w:eastAsia="zh-CN" w:bidi="ar-SA"/>
              </w:rPr>
              <w:t>四</w:t>
            </w:r>
            <w:r>
              <w:rPr>
                <w:rFonts w:hint="eastAsia" w:ascii="黑体" w:hAnsi="黑体" w:eastAsia="黑体" w:cs="黑体"/>
                <w:color w:val="auto"/>
                <w:lang w:bidi="ar-SA"/>
              </w:rPr>
              <w:t>室（长葛市葛天大道东段商务区6#楼</w:t>
            </w:r>
            <w:bookmarkStart w:id="29" w:name="_GoBack"/>
            <w:bookmarkEnd w:id="29"/>
            <w:r>
              <w:rPr>
                <w:rFonts w:hint="eastAsia" w:ascii="黑体" w:hAnsi="黑体" w:eastAsia="黑体" w:cs="黑体"/>
                <w:color w:val="auto"/>
                <w:lang w:val="en-US" w:eastAsia="zh-CN" w:bidi="ar-SA"/>
              </w:rPr>
              <w:t>5</w:t>
            </w:r>
            <w:r>
              <w:rPr>
                <w:rFonts w:hint="eastAsia" w:ascii="黑体" w:hAnsi="黑体" w:eastAsia="黑体" w:cs="黑体"/>
                <w:color w:val="auto"/>
                <w:lang w:bidi="ar-SA"/>
              </w:rPr>
              <w:t>楼</w:t>
            </w:r>
            <w:r>
              <w:rPr>
                <w:rFonts w:hint="eastAsia" w:ascii="黑体" w:hAnsi="黑体" w:eastAsia="黑体" w:cs="黑体"/>
                <w:color w:val="auto"/>
                <w:lang w:val="en-US" w:eastAsia="zh-CN" w:bidi="ar-SA"/>
              </w:rPr>
              <w:t>507）</w:t>
            </w:r>
            <w:r>
              <w:rPr>
                <w:rFonts w:hint="eastAsia" w:ascii="黑体" w:hAnsi="黑体" w:eastAsia="黑体" w:cs="黑体"/>
                <w:color w:val="auto"/>
                <w:lang w:bidi="ar-SA"/>
              </w:rPr>
              <w:t>（本项目采用远程不见面开标，投标人无须到交易中心现场）</w:t>
            </w:r>
          </w:p>
        </w:tc>
      </w:tr>
      <w:tr w14:paraId="31BB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0089CB90">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14</w:t>
            </w:r>
          </w:p>
        </w:tc>
        <w:tc>
          <w:tcPr>
            <w:tcW w:w="1983" w:type="dxa"/>
            <w:tcBorders>
              <w:top w:val="single" w:color="auto" w:sz="4" w:space="0"/>
              <w:left w:val="nil"/>
              <w:bottom w:val="single" w:color="auto" w:sz="4" w:space="0"/>
              <w:right w:val="single" w:color="auto" w:sz="4" w:space="0"/>
            </w:tcBorders>
            <w:noWrap w:val="0"/>
            <w:vAlign w:val="center"/>
          </w:tcPr>
          <w:p w14:paraId="497D7B8A">
            <w:pPr>
              <w:autoSpaceDE w:val="0"/>
              <w:autoSpaceDN w:val="0"/>
              <w:adjustRightInd w:val="0"/>
              <w:snapToGrid w:val="0"/>
              <w:spacing w:line="400" w:lineRule="exact"/>
              <w:jc w:val="center"/>
              <w:rPr>
                <w:rFonts w:hint="eastAsia" w:ascii="黑体" w:hAnsi="黑体" w:eastAsia="黑体" w:cs="黑体"/>
                <w:bCs/>
                <w:color w:val="auto"/>
                <w:lang w:bidi="ar-SA"/>
              </w:rPr>
            </w:pPr>
            <w:r>
              <w:rPr>
                <w:rFonts w:hint="eastAsia" w:ascii="黑体" w:hAnsi="黑体" w:eastAsia="黑体" w:cs="黑体"/>
                <w:color w:val="auto"/>
                <w:kern w:val="0"/>
                <w:lang w:bidi="ar-SA"/>
              </w:rPr>
              <w:t>投标保证金</w:t>
            </w:r>
          </w:p>
        </w:tc>
        <w:tc>
          <w:tcPr>
            <w:tcW w:w="6800" w:type="dxa"/>
            <w:tcBorders>
              <w:top w:val="single" w:color="auto" w:sz="4" w:space="0"/>
              <w:left w:val="nil"/>
              <w:bottom w:val="single" w:color="auto" w:sz="4" w:space="0"/>
              <w:right w:val="single" w:color="auto" w:sz="4" w:space="0"/>
            </w:tcBorders>
            <w:noWrap w:val="0"/>
            <w:vAlign w:val="center"/>
          </w:tcPr>
          <w:p w14:paraId="38DDFB33">
            <w:pPr>
              <w:autoSpaceDE w:val="0"/>
              <w:autoSpaceDN w:val="0"/>
              <w:adjustRightInd w:val="0"/>
              <w:snapToGrid w:val="0"/>
              <w:spacing w:line="400" w:lineRule="exact"/>
              <w:rPr>
                <w:rFonts w:hint="eastAsia" w:ascii="黑体" w:hAnsi="黑体" w:eastAsia="黑体" w:cs="黑体"/>
                <w:bCs/>
                <w:color w:val="auto"/>
                <w:lang w:bidi="ar-SA"/>
              </w:rPr>
            </w:pPr>
            <w:r>
              <w:rPr>
                <w:rFonts w:hint="eastAsia" w:ascii="黑体" w:hAnsi="黑体" w:eastAsia="黑体" w:cs="黑体"/>
                <w:color w:val="auto"/>
                <w:lang w:bidi="ar-SA"/>
              </w:rPr>
              <w:t>按照河南省《关于优化政府采购营商环境有关问题的通知》（豫财购</w:t>
            </w:r>
            <w:r>
              <w:rPr>
                <w:rFonts w:hint="eastAsia" w:ascii="黑体" w:hAnsi="黑体" w:eastAsia="黑体" w:cs="黑体"/>
                <w:color w:val="auto"/>
                <w:lang w:eastAsia="zh-CN" w:bidi="ar-SA"/>
              </w:rPr>
              <w:t>〔2019〕4号</w:t>
            </w:r>
            <w:r>
              <w:rPr>
                <w:rFonts w:hint="eastAsia" w:ascii="黑体" w:hAnsi="黑体" w:eastAsia="黑体" w:cs="黑体"/>
                <w:color w:val="auto"/>
                <w:lang w:bidi="ar-SA"/>
              </w:rPr>
              <w:t>文）的要求，</w:t>
            </w:r>
            <w:r>
              <w:rPr>
                <w:rFonts w:hint="eastAsia" w:ascii="黑体" w:hAnsi="黑体" w:eastAsia="黑体" w:cs="黑体"/>
                <w:b/>
                <w:bCs/>
                <w:color w:val="auto"/>
                <w:lang w:bidi="ar-SA"/>
              </w:rPr>
              <w:t>不收取投标保证金。</w:t>
            </w:r>
            <w:r>
              <w:rPr>
                <w:rFonts w:hint="eastAsia" w:ascii="黑体" w:hAnsi="黑体" w:eastAsia="黑体" w:cs="黑体"/>
                <w:color w:val="auto"/>
                <w:lang w:val="zh-CN" w:eastAsia="zh-CN" w:bidi="ar-SA"/>
              </w:rPr>
              <w:t>投标人应提供投标承诺函（按照招标文件第八章</w:t>
            </w:r>
            <w:r>
              <w:rPr>
                <w:rFonts w:hint="eastAsia" w:ascii="黑体" w:hAnsi="黑体" w:eastAsia="黑体" w:cs="黑体"/>
                <w:color w:val="auto"/>
                <w:lang w:bidi="ar-SA"/>
              </w:rPr>
              <w:t>3.4格式填写</w:t>
            </w:r>
            <w:r>
              <w:rPr>
                <w:rFonts w:hint="eastAsia" w:ascii="黑体" w:hAnsi="黑体" w:eastAsia="黑体" w:cs="黑体"/>
                <w:color w:val="auto"/>
                <w:lang w:val="zh-CN" w:eastAsia="zh-CN" w:bidi="ar-SA"/>
              </w:rPr>
              <w:t>）。</w:t>
            </w:r>
          </w:p>
        </w:tc>
      </w:tr>
      <w:tr w14:paraId="53D92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4B27E12C">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15</w:t>
            </w:r>
          </w:p>
        </w:tc>
        <w:tc>
          <w:tcPr>
            <w:tcW w:w="1983" w:type="dxa"/>
            <w:tcBorders>
              <w:top w:val="single" w:color="auto" w:sz="4" w:space="0"/>
              <w:left w:val="nil"/>
              <w:bottom w:val="single" w:color="auto" w:sz="4" w:space="0"/>
              <w:right w:val="single" w:color="auto" w:sz="4" w:space="0"/>
            </w:tcBorders>
            <w:noWrap w:val="0"/>
            <w:vAlign w:val="center"/>
          </w:tcPr>
          <w:p w14:paraId="452EEC6A">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公告发布</w:t>
            </w:r>
          </w:p>
        </w:tc>
        <w:tc>
          <w:tcPr>
            <w:tcW w:w="6800" w:type="dxa"/>
            <w:tcBorders>
              <w:top w:val="single" w:color="auto" w:sz="4" w:space="0"/>
              <w:left w:val="nil"/>
              <w:bottom w:val="single" w:color="auto" w:sz="4" w:space="0"/>
              <w:right w:val="single" w:color="auto" w:sz="4" w:space="0"/>
            </w:tcBorders>
            <w:noWrap w:val="0"/>
            <w:vAlign w:val="center"/>
          </w:tcPr>
          <w:p w14:paraId="4886FD26">
            <w:pPr>
              <w:autoSpaceDE w:val="0"/>
              <w:autoSpaceDN w:val="0"/>
              <w:adjustRightInd w:val="0"/>
              <w:snapToGrid w:val="0"/>
              <w:spacing w:line="400" w:lineRule="exact"/>
              <w:rPr>
                <w:rFonts w:hint="eastAsia" w:ascii="黑体" w:hAnsi="黑体" w:eastAsia="黑体" w:cs="黑体"/>
                <w:bCs/>
                <w:color w:val="auto"/>
                <w:lang w:bidi="ar-SA"/>
              </w:rPr>
            </w:pPr>
            <w:r>
              <w:rPr>
                <w:rFonts w:hint="eastAsia" w:ascii="黑体" w:hAnsi="黑体" w:eastAsia="黑体" w:cs="黑体"/>
                <w:color w:val="auto"/>
                <w:lang w:bidi="ar-SA"/>
              </w:rPr>
              <w:t>招标公告、成交公告、变更（更正）公告、现场勘察答复等相关信息同时在以下网站发布：《河南省政府采购网</w:t>
            </w:r>
            <w:r>
              <w:rPr>
                <w:rFonts w:hint="eastAsia" w:ascii="黑体" w:hAnsi="黑体" w:eastAsia="黑体" w:cs="黑体"/>
                <w:color w:val="auto"/>
                <w:lang w:eastAsia="zh-CN" w:bidi="ar-SA"/>
              </w:rPr>
              <w:t>》《</w:t>
            </w:r>
            <w:r>
              <w:rPr>
                <w:rFonts w:hint="eastAsia" w:ascii="黑体" w:hAnsi="黑体" w:eastAsia="黑体" w:cs="黑体"/>
                <w:color w:val="auto"/>
                <w:lang w:bidi="ar-SA"/>
              </w:rPr>
              <w:t>全国公共资源交易平台（河南省·许昌市）》《长葛市人民政府门户网站》</w:t>
            </w:r>
          </w:p>
        </w:tc>
      </w:tr>
      <w:tr w14:paraId="53AF4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2A068382">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16</w:t>
            </w:r>
          </w:p>
        </w:tc>
        <w:tc>
          <w:tcPr>
            <w:tcW w:w="1983" w:type="dxa"/>
            <w:tcBorders>
              <w:top w:val="single" w:color="auto" w:sz="4" w:space="0"/>
              <w:left w:val="nil"/>
              <w:bottom w:val="single" w:color="auto" w:sz="4" w:space="0"/>
              <w:right w:val="single" w:color="auto" w:sz="4" w:space="0"/>
            </w:tcBorders>
            <w:noWrap w:val="0"/>
            <w:vAlign w:val="center"/>
          </w:tcPr>
          <w:p w14:paraId="4FADF76A">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招标人澄清或修改招标文件时间</w:t>
            </w:r>
          </w:p>
        </w:tc>
        <w:tc>
          <w:tcPr>
            <w:tcW w:w="6800" w:type="dxa"/>
            <w:tcBorders>
              <w:top w:val="single" w:color="auto" w:sz="4" w:space="0"/>
              <w:left w:val="nil"/>
              <w:bottom w:val="single" w:color="auto" w:sz="4" w:space="0"/>
              <w:right w:val="single" w:color="auto" w:sz="4" w:space="0"/>
            </w:tcBorders>
            <w:noWrap w:val="0"/>
            <w:vAlign w:val="center"/>
          </w:tcPr>
          <w:p w14:paraId="32DAAAB8">
            <w:pPr>
              <w:autoSpaceDE w:val="0"/>
              <w:autoSpaceDN w:val="0"/>
              <w:adjustRightInd w:val="0"/>
              <w:snapToGrid w:val="0"/>
              <w:spacing w:line="400" w:lineRule="exact"/>
              <w:rPr>
                <w:rFonts w:hint="eastAsia" w:ascii="黑体" w:hAnsi="黑体" w:eastAsia="黑体" w:cs="黑体"/>
                <w:bCs/>
                <w:color w:val="auto"/>
                <w:lang w:bidi="ar-SA"/>
              </w:rPr>
            </w:pPr>
            <w:r>
              <w:rPr>
                <w:rFonts w:hint="eastAsia" w:ascii="黑体" w:hAnsi="黑体" w:eastAsia="黑体" w:cs="黑体"/>
                <w:bCs/>
                <w:color w:val="auto"/>
                <w:lang w:bidi="ar-SA"/>
              </w:rPr>
              <w:t>在投标截止时间至少15日前（澄清内容可能影响投标文件编制的）</w:t>
            </w:r>
          </w:p>
        </w:tc>
      </w:tr>
      <w:tr w14:paraId="7AA75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435019F9">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17</w:t>
            </w:r>
          </w:p>
        </w:tc>
        <w:tc>
          <w:tcPr>
            <w:tcW w:w="1983" w:type="dxa"/>
            <w:tcBorders>
              <w:top w:val="single" w:color="auto" w:sz="4" w:space="0"/>
              <w:left w:val="nil"/>
              <w:bottom w:val="single" w:color="auto" w:sz="4" w:space="0"/>
              <w:right w:val="single" w:color="auto" w:sz="4" w:space="0"/>
            </w:tcBorders>
            <w:noWrap w:val="0"/>
            <w:vAlign w:val="center"/>
          </w:tcPr>
          <w:p w14:paraId="7785E23B">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投标人对招标文件质疑截止时间</w:t>
            </w:r>
          </w:p>
        </w:tc>
        <w:tc>
          <w:tcPr>
            <w:tcW w:w="6800" w:type="dxa"/>
            <w:tcBorders>
              <w:top w:val="single" w:color="auto" w:sz="4" w:space="0"/>
              <w:left w:val="nil"/>
              <w:bottom w:val="single" w:color="auto" w:sz="4" w:space="0"/>
              <w:right w:val="single" w:color="auto" w:sz="4" w:space="0"/>
            </w:tcBorders>
            <w:noWrap w:val="0"/>
            <w:vAlign w:val="center"/>
          </w:tcPr>
          <w:p w14:paraId="39414120">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在获取采购文件或者采购文件公告期限届满之日起7个工作日内提出。</w:t>
            </w:r>
          </w:p>
        </w:tc>
      </w:tr>
      <w:tr w14:paraId="2FEB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37D59073">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18</w:t>
            </w:r>
          </w:p>
        </w:tc>
        <w:tc>
          <w:tcPr>
            <w:tcW w:w="1983" w:type="dxa"/>
            <w:tcBorders>
              <w:top w:val="single" w:color="auto" w:sz="4" w:space="0"/>
              <w:left w:val="nil"/>
              <w:bottom w:val="single" w:color="auto" w:sz="4" w:space="0"/>
              <w:right w:val="single" w:color="auto" w:sz="4" w:space="0"/>
            </w:tcBorders>
            <w:noWrap w:val="0"/>
            <w:vAlign w:val="center"/>
          </w:tcPr>
          <w:p w14:paraId="18491F9C">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投标文件份数</w:t>
            </w:r>
          </w:p>
        </w:tc>
        <w:tc>
          <w:tcPr>
            <w:tcW w:w="6800" w:type="dxa"/>
            <w:tcBorders>
              <w:top w:val="single" w:color="auto" w:sz="4" w:space="0"/>
              <w:left w:val="nil"/>
              <w:bottom w:val="single" w:color="auto" w:sz="4" w:space="0"/>
              <w:right w:val="single" w:color="auto" w:sz="4" w:space="0"/>
            </w:tcBorders>
            <w:noWrap w:val="0"/>
            <w:vAlign w:val="center"/>
          </w:tcPr>
          <w:p w14:paraId="0FA2C484">
            <w:pPr>
              <w:autoSpaceDE w:val="0"/>
              <w:autoSpaceDN w:val="0"/>
              <w:adjustRightInd w:val="0"/>
              <w:snapToGrid w:val="0"/>
              <w:spacing w:line="400" w:lineRule="exact"/>
              <w:rPr>
                <w:rFonts w:hint="eastAsia" w:ascii="黑体" w:hAnsi="黑体" w:eastAsia="黑体" w:cs="黑体"/>
                <w:bCs/>
                <w:color w:val="auto"/>
                <w:lang w:bidi="ar-SA"/>
              </w:rPr>
            </w:pPr>
            <w:r>
              <w:rPr>
                <w:rFonts w:hint="eastAsia" w:ascii="黑体" w:hAnsi="黑体" w:eastAsia="黑体" w:cs="黑体"/>
                <w:b/>
                <w:color w:val="auto"/>
                <w:lang w:bidi="ar-SA"/>
              </w:rPr>
              <w:fldChar w:fldCharType="begin"/>
            </w:r>
            <w:r>
              <w:rPr>
                <w:rFonts w:hint="eastAsia" w:ascii="黑体" w:hAnsi="黑体" w:eastAsia="黑体" w:cs="黑体"/>
                <w:b/>
                <w:color w:val="auto"/>
                <w:lang w:bidi="ar-SA"/>
              </w:rPr>
              <w:instrText xml:space="preserve">eq \o\ac(</w:instrText>
            </w:r>
            <w:r>
              <w:rPr>
                <w:rFonts w:hint="eastAsia" w:ascii="黑体" w:hAnsi="黑体" w:eastAsia="黑体" w:cs="黑体"/>
                <w:b/>
                <w:color w:val="auto"/>
                <w:position w:val="-4"/>
                <w:sz w:val="31"/>
                <w:lang w:bidi="ar-SA"/>
              </w:rPr>
              <w:instrText xml:space="preserve">□</w:instrText>
            </w:r>
            <w:r>
              <w:rPr>
                <w:rFonts w:hint="eastAsia" w:ascii="黑体" w:hAnsi="黑体" w:eastAsia="黑体" w:cs="黑体"/>
                <w:b/>
                <w:color w:val="auto"/>
                <w:position w:val="-4"/>
                <w:sz w:val="31"/>
                <w:lang w:eastAsia="zh-CN" w:bidi="ar-SA"/>
              </w:rPr>
              <w:instrText xml:space="preserve">,</w:instrText>
            </w:r>
            <w:r>
              <w:rPr>
                <w:rFonts w:hint="eastAsia" w:ascii="黑体" w:hAnsi="黑体" w:eastAsia="黑体" w:cs="黑体"/>
                <w:b/>
                <w:color w:val="auto"/>
                <w:position w:val="0"/>
                <w:sz w:val="21"/>
                <w:lang w:eastAsia="zh-CN" w:bidi="ar-SA"/>
              </w:rPr>
              <w:instrText xml:space="preserve">√</w:instrText>
            </w:r>
            <w:r>
              <w:rPr>
                <w:rFonts w:ascii="黑体" w:hAnsi="黑体" w:eastAsia="黑体" w:cs="黑体"/>
                <w:b/>
                <w:color w:val="auto"/>
                <w:lang w:bidi="ar-SA"/>
              </w:rPr>
              <w:instrText xml:space="preserve">)</w:instrText>
            </w:r>
            <w:r>
              <w:rPr>
                <w:rFonts w:hint="eastAsia" w:ascii="黑体" w:hAnsi="黑体" w:eastAsia="黑体" w:cs="黑体"/>
                <w:b/>
                <w:color w:val="auto"/>
                <w:lang w:bidi="ar-SA"/>
              </w:rPr>
              <w:fldChar w:fldCharType="end"/>
            </w:r>
            <w:r>
              <w:rPr>
                <w:rFonts w:hint="eastAsia" w:ascii="黑体" w:hAnsi="黑体" w:eastAsia="黑体" w:cs="黑体"/>
                <w:color w:val="auto"/>
                <w:lang w:bidi="ar-SA"/>
              </w:rPr>
              <w:t>电子响应文件：成功上传至“全国公共资源交易平台（河南省·许昌市）”公共资源交易系统加密电子响应文件1份</w:t>
            </w:r>
            <w:r>
              <w:rPr>
                <w:rFonts w:hint="eastAsia" w:ascii="黑体" w:hAnsi="黑体" w:eastAsia="黑体" w:cs="黑体"/>
                <w:color w:val="auto"/>
                <w:lang w:val="zh-CN" w:bidi="ar-SA"/>
              </w:rPr>
              <w:t>（</w:t>
            </w:r>
            <w:r>
              <w:rPr>
                <w:rFonts w:hint="eastAsia" w:ascii="黑体" w:hAnsi="黑体" w:eastAsia="黑体" w:cs="黑体"/>
                <w:color w:val="auto"/>
                <w:lang w:bidi="ar-SA"/>
              </w:rPr>
              <w:t>后缀格式为.XCSTF</w:t>
            </w:r>
            <w:r>
              <w:rPr>
                <w:rFonts w:hint="eastAsia" w:ascii="黑体" w:hAnsi="黑体" w:eastAsia="黑体" w:cs="黑体"/>
                <w:color w:val="auto"/>
                <w:lang w:val="zh-CN" w:bidi="ar-SA"/>
              </w:rPr>
              <w:t>）。</w:t>
            </w:r>
          </w:p>
        </w:tc>
      </w:tr>
      <w:tr w14:paraId="1FD0A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7F20C1F9">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19</w:t>
            </w:r>
          </w:p>
        </w:tc>
        <w:tc>
          <w:tcPr>
            <w:tcW w:w="1983" w:type="dxa"/>
            <w:tcBorders>
              <w:top w:val="single" w:color="auto" w:sz="4" w:space="0"/>
              <w:left w:val="nil"/>
              <w:bottom w:val="single" w:color="auto" w:sz="4" w:space="0"/>
              <w:right w:val="single" w:color="auto" w:sz="4" w:space="0"/>
            </w:tcBorders>
            <w:noWrap w:val="0"/>
            <w:vAlign w:val="center"/>
          </w:tcPr>
          <w:p w14:paraId="6B7DF5BE">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投标文件的</w:t>
            </w:r>
          </w:p>
          <w:p w14:paraId="3EB395F2">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签署盖章</w:t>
            </w:r>
          </w:p>
        </w:tc>
        <w:tc>
          <w:tcPr>
            <w:tcW w:w="6800" w:type="dxa"/>
            <w:tcBorders>
              <w:top w:val="single" w:color="auto" w:sz="4" w:space="0"/>
              <w:left w:val="nil"/>
              <w:bottom w:val="single" w:color="auto" w:sz="4" w:space="0"/>
              <w:right w:val="single" w:color="auto" w:sz="4" w:space="0"/>
            </w:tcBorders>
            <w:noWrap w:val="0"/>
            <w:vAlign w:val="center"/>
          </w:tcPr>
          <w:p w14:paraId="647DD225">
            <w:pPr>
              <w:autoSpaceDE w:val="0"/>
              <w:autoSpaceDN w:val="0"/>
              <w:adjustRightInd w:val="0"/>
              <w:snapToGrid w:val="0"/>
              <w:spacing w:line="400" w:lineRule="exact"/>
              <w:rPr>
                <w:rFonts w:hint="eastAsia" w:ascii="黑体" w:hAnsi="黑体" w:eastAsia="黑体" w:cs="黑体"/>
                <w:color w:val="auto"/>
                <w:lang w:bidi="ar-SA"/>
              </w:rPr>
            </w:pPr>
            <w:r>
              <w:rPr>
                <w:rFonts w:hint="eastAsia" w:ascii="黑体" w:hAnsi="黑体" w:eastAsia="黑体" w:cs="黑体"/>
                <w:b/>
                <w:color w:val="auto"/>
                <w:lang w:bidi="ar-SA"/>
              </w:rPr>
              <w:fldChar w:fldCharType="begin"/>
            </w:r>
            <w:r>
              <w:rPr>
                <w:rFonts w:hint="eastAsia" w:ascii="黑体" w:hAnsi="黑体" w:eastAsia="黑体" w:cs="黑体"/>
                <w:b/>
                <w:color w:val="auto"/>
                <w:lang w:bidi="ar-SA"/>
              </w:rPr>
              <w:instrText xml:space="preserve">eq \o\ac(</w:instrText>
            </w:r>
            <w:r>
              <w:rPr>
                <w:rFonts w:hint="eastAsia" w:ascii="黑体" w:hAnsi="黑体" w:eastAsia="黑体" w:cs="黑体"/>
                <w:b/>
                <w:color w:val="auto"/>
                <w:position w:val="-4"/>
                <w:sz w:val="31"/>
                <w:lang w:bidi="ar-SA"/>
              </w:rPr>
              <w:instrText xml:space="preserve">□</w:instrText>
            </w:r>
            <w:r>
              <w:rPr>
                <w:rFonts w:hint="eastAsia" w:ascii="黑体" w:hAnsi="黑体" w:eastAsia="黑体" w:cs="黑体"/>
                <w:b/>
                <w:color w:val="auto"/>
                <w:position w:val="-4"/>
                <w:sz w:val="31"/>
                <w:lang w:eastAsia="zh-CN" w:bidi="ar-SA"/>
              </w:rPr>
              <w:instrText xml:space="preserve">,</w:instrText>
            </w:r>
            <w:r>
              <w:rPr>
                <w:rFonts w:hint="eastAsia" w:ascii="黑体" w:hAnsi="黑体" w:eastAsia="黑体" w:cs="黑体"/>
                <w:b/>
                <w:color w:val="auto"/>
                <w:position w:val="0"/>
                <w:sz w:val="21"/>
                <w:lang w:eastAsia="zh-CN" w:bidi="ar-SA"/>
              </w:rPr>
              <w:instrText xml:space="preserve">√</w:instrText>
            </w:r>
            <w:r>
              <w:rPr>
                <w:rFonts w:ascii="黑体" w:hAnsi="黑体" w:eastAsia="黑体" w:cs="黑体"/>
                <w:b/>
                <w:color w:val="auto"/>
                <w:lang w:bidi="ar-SA"/>
              </w:rPr>
              <w:instrText xml:space="preserve">)</w:instrText>
            </w:r>
            <w:r>
              <w:rPr>
                <w:rFonts w:hint="eastAsia" w:ascii="黑体" w:hAnsi="黑体" w:eastAsia="黑体" w:cs="黑体"/>
                <w:b/>
                <w:color w:val="auto"/>
                <w:lang w:bidi="ar-SA"/>
              </w:rPr>
              <w:fldChar w:fldCharType="end"/>
            </w:r>
            <w:r>
              <w:rPr>
                <w:rFonts w:hint="eastAsia" w:ascii="黑体" w:hAnsi="黑体" w:eastAsia="黑体" w:cs="黑体"/>
                <w:color w:val="auto"/>
                <w:lang w:bidi="ar-SA"/>
              </w:rPr>
              <w:t>电子投标文件：按招标文件要求加盖投标人电子印章和法人电子印章。</w:t>
            </w:r>
          </w:p>
        </w:tc>
      </w:tr>
      <w:tr w14:paraId="14844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04B98031">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20</w:t>
            </w:r>
          </w:p>
        </w:tc>
        <w:tc>
          <w:tcPr>
            <w:tcW w:w="1983" w:type="dxa"/>
            <w:tcBorders>
              <w:top w:val="single" w:color="auto" w:sz="4" w:space="0"/>
              <w:left w:val="nil"/>
              <w:bottom w:val="single" w:color="auto" w:sz="4" w:space="0"/>
              <w:right w:val="single" w:color="auto" w:sz="4" w:space="0"/>
            </w:tcBorders>
            <w:noWrap w:val="0"/>
            <w:vAlign w:val="center"/>
          </w:tcPr>
          <w:p w14:paraId="6E6755C9">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评标委员会组建</w:t>
            </w:r>
          </w:p>
        </w:tc>
        <w:tc>
          <w:tcPr>
            <w:tcW w:w="6800" w:type="dxa"/>
            <w:tcBorders>
              <w:top w:val="single" w:color="auto" w:sz="4" w:space="0"/>
              <w:left w:val="nil"/>
              <w:bottom w:val="single" w:color="auto" w:sz="4" w:space="0"/>
              <w:right w:val="single" w:color="auto" w:sz="4" w:space="0"/>
            </w:tcBorders>
            <w:noWrap w:val="0"/>
            <w:vAlign w:val="center"/>
          </w:tcPr>
          <w:p w14:paraId="13FDA69E">
            <w:pPr>
              <w:autoSpaceDE w:val="0"/>
              <w:autoSpaceDN w:val="0"/>
              <w:adjustRightInd w:val="0"/>
              <w:spacing w:line="360" w:lineRule="auto"/>
              <w:rPr>
                <w:rFonts w:hint="eastAsia" w:ascii="黑体" w:hAnsi="黑体" w:eastAsia="黑体" w:cs="黑体"/>
                <w:color w:val="auto"/>
                <w:lang w:val="zh-CN" w:eastAsia="zh-CN" w:bidi="ar-SA"/>
              </w:rPr>
            </w:pPr>
            <w:r>
              <w:rPr>
                <w:rFonts w:hint="eastAsia" w:ascii="黑体" w:hAnsi="黑体" w:eastAsia="黑体" w:cs="黑体"/>
                <w:b/>
                <w:color w:val="auto"/>
                <w:lang w:bidi="ar-SA"/>
              </w:rPr>
              <w:fldChar w:fldCharType="begin"/>
            </w:r>
            <w:r>
              <w:rPr>
                <w:rFonts w:hint="eastAsia" w:ascii="黑体" w:hAnsi="黑体" w:eastAsia="黑体" w:cs="黑体"/>
                <w:b/>
                <w:color w:val="auto"/>
                <w:lang w:bidi="ar-SA"/>
              </w:rPr>
              <w:instrText xml:space="preserve">eq \o\ac(</w:instrText>
            </w:r>
            <w:r>
              <w:rPr>
                <w:rFonts w:hint="eastAsia" w:ascii="黑体" w:hAnsi="黑体" w:eastAsia="黑体" w:cs="黑体"/>
                <w:b/>
                <w:color w:val="auto"/>
                <w:position w:val="-4"/>
                <w:sz w:val="31"/>
                <w:lang w:bidi="ar-SA"/>
              </w:rPr>
              <w:instrText xml:space="preserve">□</w:instrText>
            </w:r>
            <w:r>
              <w:rPr>
                <w:rFonts w:ascii="黑体" w:hAnsi="黑体" w:eastAsia="黑体" w:cs="黑体"/>
                <w:b/>
                <w:color w:val="auto"/>
                <w:lang w:bidi="ar-SA"/>
              </w:rPr>
              <w:instrText xml:space="preserve">,√)</w:instrText>
            </w:r>
            <w:r>
              <w:rPr>
                <w:rFonts w:hint="eastAsia" w:ascii="黑体" w:hAnsi="黑体" w:eastAsia="黑体" w:cs="黑体"/>
                <w:b/>
                <w:color w:val="auto"/>
                <w:lang w:bidi="ar-SA"/>
              </w:rPr>
              <w:fldChar w:fldCharType="end"/>
            </w:r>
            <w:r>
              <w:rPr>
                <w:rFonts w:hint="eastAsia" w:ascii="黑体" w:hAnsi="黑体" w:eastAsia="黑体" w:cs="黑体"/>
                <w:color w:val="auto"/>
                <w:lang w:val="zh-CN" w:eastAsia="zh-CN" w:bidi="ar-SA"/>
              </w:rPr>
              <w:t>由招标人代表</w:t>
            </w:r>
            <w:r>
              <w:rPr>
                <w:rFonts w:hint="eastAsia" w:ascii="黑体" w:hAnsi="黑体" w:eastAsia="黑体" w:cs="黑体"/>
                <w:color w:val="auto"/>
                <w:lang w:val="en-US" w:eastAsia="zh-CN" w:bidi="ar-SA"/>
              </w:rPr>
              <w:t>1人</w:t>
            </w:r>
            <w:r>
              <w:rPr>
                <w:rFonts w:hint="eastAsia" w:ascii="黑体" w:hAnsi="黑体" w:eastAsia="黑体" w:cs="黑体"/>
                <w:color w:val="auto"/>
                <w:lang w:val="zh-CN" w:eastAsia="zh-CN" w:bidi="ar-SA"/>
              </w:rPr>
              <w:t>和评审专家</w:t>
            </w:r>
            <w:r>
              <w:rPr>
                <w:rFonts w:hint="eastAsia" w:ascii="黑体" w:hAnsi="黑体" w:eastAsia="黑体" w:cs="黑体"/>
                <w:color w:val="auto"/>
                <w:lang w:val="en-US" w:eastAsia="zh-CN" w:bidi="ar-SA"/>
              </w:rPr>
              <w:t>4人</w:t>
            </w:r>
            <w:r>
              <w:rPr>
                <w:rFonts w:hint="eastAsia" w:ascii="黑体" w:hAnsi="黑体" w:eastAsia="黑体" w:cs="黑体"/>
                <w:color w:val="auto"/>
                <w:lang w:val="zh-CN" w:eastAsia="zh-CN" w:bidi="ar-SA"/>
              </w:rPr>
              <w:t>组成，其中评审专家的人数不少于评审小组成员总数的三分之二。评审专家从政府采购评审专家库中随机抽取。评审委员会应当推选组长，但招标人代表不得担任组长。与投标人有利害关系的人不得进入评标委员会。</w:t>
            </w:r>
          </w:p>
          <w:p w14:paraId="1307FB69">
            <w:pPr>
              <w:autoSpaceDE w:val="0"/>
              <w:autoSpaceDN w:val="0"/>
              <w:adjustRightInd w:val="0"/>
              <w:snapToGrid w:val="0"/>
              <w:spacing w:line="400" w:lineRule="exact"/>
              <w:rPr>
                <w:rFonts w:hint="eastAsia" w:ascii="黑体" w:hAnsi="黑体" w:eastAsia="黑体" w:cs="黑体"/>
                <w:bCs/>
                <w:color w:val="auto"/>
                <w:lang w:bidi="ar-SA"/>
              </w:rPr>
            </w:pPr>
            <w:r>
              <w:rPr>
                <w:rFonts w:hint="eastAsia" w:ascii="黑体" w:hAnsi="黑体" w:eastAsia="黑体" w:cs="黑体"/>
                <w:color w:val="auto"/>
                <w:lang w:val="zh-CN" w:eastAsia="zh-CN" w:bidi="ar-SA"/>
              </w:rPr>
              <w:t>□由评审专家组成。评审专家从政府采购评审专家库中随机抽取。</w:t>
            </w:r>
          </w:p>
        </w:tc>
      </w:tr>
      <w:tr w14:paraId="7606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6D5B9FFF">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21</w:t>
            </w:r>
          </w:p>
        </w:tc>
        <w:tc>
          <w:tcPr>
            <w:tcW w:w="1983" w:type="dxa"/>
            <w:tcBorders>
              <w:top w:val="single" w:color="auto" w:sz="4" w:space="0"/>
              <w:left w:val="nil"/>
              <w:bottom w:val="single" w:color="auto" w:sz="4" w:space="0"/>
              <w:right w:val="single" w:color="auto" w:sz="4" w:space="0"/>
            </w:tcBorders>
            <w:noWrap w:val="0"/>
            <w:vAlign w:val="center"/>
          </w:tcPr>
          <w:p w14:paraId="1E69D309">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评标方法</w:t>
            </w:r>
          </w:p>
        </w:tc>
        <w:tc>
          <w:tcPr>
            <w:tcW w:w="6800" w:type="dxa"/>
            <w:tcBorders>
              <w:top w:val="single" w:color="auto" w:sz="4" w:space="0"/>
              <w:left w:val="nil"/>
              <w:bottom w:val="single" w:color="auto" w:sz="4" w:space="0"/>
              <w:right w:val="single" w:color="auto" w:sz="4" w:space="0"/>
            </w:tcBorders>
            <w:noWrap w:val="0"/>
            <w:vAlign w:val="center"/>
          </w:tcPr>
          <w:p w14:paraId="5D5A761D">
            <w:pPr>
              <w:autoSpaceDE w:val="0"/>
              <w:autoSpaceDN w:val="0"/>
              <w:adjustRightInd w:val="0"/>
              <w:snapToGrid w:val="0"/>
              <w:spacing w:line="400" w:lineRule="exact"/>
              <w:rPr>
                <w:rFonts w:hint="eastAsia" w:ascii="黑体" w:hAnsi="黑体" w:eastAsia="黑体" w:cs="黑体"/>
                <w:color w:val="auto"/>
                <w:lang w:bidi="ar-SA"/>
              </w:rPr>
            </w:pPr>
            <w:r>
              <w:rPr>
                <w:rFonts w:hint="eastAsia" w:ascii="黑体" w:hAnsi="黑体" w:eastAsia="黑体" w:cs="黑体"/>
                <w:b/>
                <w:color w:val="auto"/>
                <w:kern w:val="0"/>
                <w:lang w:val="zh-CN" w:eastAsia="zh-CN" w:bidi="ar-SA"/>
              </w:rPr>
              <w:fldChar w:fldCharType="begin"/>
            </w:r>
            <w:r>
              <w:rPr>
                <w:rFonts w:hint="eastAsia" w:ascii="黑体" w:hAnsi="黑体" w:eastAsia="黑体" w:cs="黑体"/>
                <w:b/>
                <w:color w:val="auto"/>
                <w:kern w:val="0"/>
                <w:lang w:val="zh-CN" w:eastAsia="zh-CN" w:bidi="ar-SA"/>
              </w:rPr>
              <w:instrText xml:space="preserve">eq \o\ac(</w:instrText>
            </w:r>
            <w:r>
              <w:rPr>
                <w:rFonts w:hint="eastAsia" w:ascii="黑体" w:hAnsi="黑体" w:eastAsia="黑体" w:cs="黑体"/>
                <w:b/>
                <w:color w:val="auto"/>
                <w:kern w:val="0"/>
                <w:position w:val="-4"/>
                <w:sz w:val="31"/>
                <w:lang w:val="zh-CN" w:eastAsia="zh-CN" w:bidi="ar-SA"/>
              </w:rPr>
              <w:instrText xml:space="preserve">□</w:instrText>
            </w:r>
            <w:r>
              <w:rPr>
                <w:rFonts w:ascii="黑体" w:hAnsi="黑体" w:eastAsia="黑体" w:cs="黑体"/>
                <w:b/>
                <w:color w:val="auto"/>
                <w:kern w:val="0"/>
                <w:lang w:val="zh-CN" w:eastAsia="zh-CN" w:bidi="ar-SA"/>
              </w:rPr>
              <w:instrText xml:space="preserve">,√)</w:instrText>
            </w:r>
            <w:r>
              <w:rPr>
                <w:rFonts w:hint="eastAsia" w:ascii="黑体" w:hAnsi="黑体" w:eastAsia="黑体" w:cs="黑体"/>
                <w:b/>
                <w:color w:val="auto"/>
                <w:kern w:val="0"/>
                <w:lang w:val="zh-CN" w:eastAsia="zh-CN" w:bidi="ar-SA"/>
              </w:rPr>
              <w:fldChar w:fldCharType="end"/>
            </w:r>
            <w:r>
              <w:rPr>
                <w:rFonts w:hint="eastAsia" w:ascii="黑体" w:hAnsi="黑体" w:eastAsia="黑体" w:cs="黑体"/>
                <w:color w:val="auto"/>
                <w:lang w:bidi="ar-SA"/>
              </w:rPr>
              <w:t>综合评分法□最低评标价法</w:t>
            </w:r>
          </w:p>
        </w:tc>
      </w:tr>
      <w:tr w14:paraId="0D69D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1CC089DD">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22</w:t>
            </w:r>
          </w:p>
        </w:tc>
        <w:tc>
          <w:tcPr>
            <w:tcW w:w="1983" w:type="dxa"/>
            <w:tcBorders>
              <w:top w:val="single" w:color="auto" w:sz="4" w:space="0"/>
              <w:left w:val="nil"/>
              <w:bottom w:val="single" w:color="auto" w:sz="4" w:space="0"/>
              <w:right w:val="single" w:color="auto" w:sz="4" w:space="0"/>
            </w:tcBorders>
            <w:noWrap w:val="0"/>
            <w:vAlign w:val="center"/>
          </w:tcPr>
          <w:p w14:paraId="1001AE3F">
            <w:pPr>
              <w:adjustRightInd w:val="0"/>
              <w:snapToGrid w:val="0"/>
              <w:spacing w:line="400" w:lineRule="exact"/>
              <w:ind w:right="-23" w:rightChars="-11"/>
              <w:jc w:val="center"/>
              <w:rPr>
                <w:rFonts w:hint="eastAsia" w:ascii="黑体" w:hAnsi="黑体" w:eastAsia="黑体" w:cs="黑体"/>
                <w:bCs/>
                <w:color w:val="auto"/>
                <w:lang w:val="zh-CN" w:eastAsia="zh-CN" w:bidi="ar-SA"/>
              </w:rPr>
            </w:pPr>
            <w:r>
              <w:rPr>
                <w:rFonts w:hint="eastAsia" w:ascii="黑体" w:hAnsi="黑体" w:eastAsia="黑体" w:cs="黑体"/>
                <w:bCs/>
                <w:color w:val="auto"/>
                <w:lang w:val="zh-CN" w:eastAsia="zh-CN" w:bidi="ar-SA"/>
              </w:rPr>
              <w:t>履约担保</w:t>
            </w:r>
          </w:p>
        </w:tc>
        <w:tc>
          <w:tcPr>
            <w:tcW w:w="6800" w:type="dxa"/>
            <w:tcBorders>
              <w:top w:val="single" w:color="auto" w:sz="4" w:space="0"/>
              <w:left w:val="nil"/>
              <w:bottom w:val="single" w:color="auto" w:sz="4" w:space="0"/>
              <w:right w:val="single" w:color="auto" w:sz="4" w:space="0"/>
            </w:tcBorders>
            <w:noWrap w:val="0"/>
            <w:vAlign w:val="center"/>
          </w:tcPr>
          <w:p w14:paraId="55F61CCA">
            <w:pPr>
              <w:adjustRightInd w:val="0"/>
              <w:snapToGrid w:val="0"/>
              <w:spacing w:line="400" w:lineRule="exact"/>
              <w:ind w:right="-23" w:rightChars="-11"/>
              <w:jc w:val="left"/>
              <w:rPr>
                <w:rFonts w:hint="eastAsia" w:ascii="黑体" w:hAnsi="黑体" w:eastAsia="黑体" w:cs="黑体"/>
                <w:bCs/>
                <w:color w:val="auto"/>
                <w:lang w:val="zh-CN" w:eastAsia="zh-CN" w:bidi="ar-SA"/>
              </w:rPr>
            </w:pPr>
            <w:r>
              <w:rPr>
                <w:rFonts w:hint="eastAsia" w:ascii="黑体" w:hAnsi="黑体" w:eastAsia="黑体" w:cs="黑体"/>
                <w:b/>
                <w:color w:val="auto"/>
                <w:kern w:val="0"/>
                <w:lang w:val="zh-CN" w:eastAsia="zh-CN" w:bidi="ar-SA"/>
              </w:rPr>
              <w:fldChar w:fldCharType="begin"/>
            </w:r>
            <w:r>
              <w:rPr>
                <w:rFonts w:hint="eastAsia" w:ascii="黑体" w:hAnsi="黑体" w:eastAsia="黑体" w:cs="黑体"/>
                <w:b/>
                <w:color w:val="auto"/>
                <w:kern w:val="0"/>
                <w:lang w:val="zh-CN" w:eastAsia="zh-CN" w:bidi="ar-SA"/>
              </w:rPr>
              <w:instrText xml:space="preserve">eq \o\ac(</w:instrText>
            </w:r>
            <w:r>
              <w:rPr>
                <w:rFonts w:hint="eastAsia" w:ascii="黑体" w:hAnsi="黑体" w:eastAsia="黑体" w:cs="黑体"/>
                <w:b/>
                <w:color w:val="auto"/>
                <w:kern w:val="0"/>
                <w:position w:val="-4"/>
                <w:sz w:val="31"/>
                <w:lang w:val="zh-CN" w:eastAsia="zh-CN" w:bidi="ar-SA"/>
              </w:rPr>
              <w:instrText xml:space="preserve">□</w:instrText>
            </w:r>
            <w:r>
              <w:rPr>
                <w:rFonts w:ascii="黑体" w:hAnsi="黑体" w:eastAsia="黑体" w:cs="黑体"/>
                <w:b/>
                <w:color w:val="auto"/>
                <w:kern w:val="0"/>
                <w:lang w:val="zh-CN" w:eastAsia="zh-CN" w:bidi="ar-SA"/>
              </w:rPr>
              <w:instrText xml:space="preserve">,√)</w:instrText>
            </w:r>
            <w:r>
              <w:rPr>
                <w:rFonts w:hint="eastAsia" w:ascii="黑体" w:hAnsi="黑体" w:eastAsia="黑体" w:cs="黑体"/>
                <w:b/>
                <w:color w:val="auto"/>
                <w:kern w:val="0"/>
                <w:lang w:val="zh-CN" w:eastAsia="zh-CN" w:bidi="ar-SA"/>
              </w:rPr>
              <w:fldChar w:fldCharType="end"/>
            </w:r>
            <w:r>
              <w:rPr>
                <w:rFonts w:hint="eastAsia" w:ascii="黑体" w:hAnsi="黑体" w:eastAsia="黑体" w:cs="黑体"/>
                <w:bCs/>
                <w:color w:val="auto"/>
                <w:lang w:bidi="ar-SA"/>
              </w:rPr>
              <w:t>无要求 按照《许昌市财政局关于加大政府采购支持中小企业力度有关事项的通知》</w:t>
            </w:r>
            <w:r>
              <w:rPr>
                <w:rFonts w:hint="eastAsia" w:ascii="黑体" w:hAnsi="黑体" w:eastAsia="黑体" w:cs="黑体"/>
                <w:bCs/>
                <w:color w:val="auto"/>
                <w:lang w:eastAsia="zh-CN" w:bidi="ar-SA"/>
              </w:rPr>
              <w:t>（</w:t>
            </w:r>
            <w:r>
              <w:rPr>
                <w:rFonts w:hint="eastAsia" w:ascii="黑体" w:hAnsi="黑体" w:eastAsia="黑体" w:cs="黑体"/>
                <w:bCs/>
                <w:color w:val="auto"/>
                <w:lang w:bidi="ar-SA"/>
              </w:rPr>
              <w:t>许财购</w:t>
            </w:r>
            <w:r>
              <w:rPr>
                <w:rFonts w:hint="eastAsia" w:ascii="黑体" w:hAnsi="黑体" w:eastAsia="黑体" w:cs="黑体"/>
                <w:bCs/>
                <w:color w:val="auto"/>
                <w:lang w:eastAsia="zh-CN" w:bidi="ar-SA"/>
              </w:rPr>
              <w:t>〔2022〕5号</w:t>
            </w:r>
            <w:r>
              <w:rPr>
                <w:rFonts w:hint="eastAsia" w:ascii="黑体" w:hAnsi="黑体" w:eastAsia="黑体" w:cs="黑体"/>
                <w:bCs/>
                <w:color w:val="auto"/>
                <w:lang w:bidi="ar-SA"/>
              </w:rPr>
              <w:t>）</w:t>
            </w:r>
            <w:r>
              <w:rPr>
                <w:rFonts w:hint="eastAsia" w:ascii="黑体" w:hAnsi="黑体" w:eastAsia="黑体" w:cs="黑体"/>
                <w:bCs/>
                <w:color w:val="auto"/>
                <w:lang w:eastAsia="zh-CN" w:bidi="ar-SA"/>
              </w:rPr>
              <w:t>文件</w:t>
            </w:r>
            <w:r>
              <w:rPr>
                <w:rFonts w:hint="eastAsia" w:ascii="黑体" w:hAnsi="黑体" w:eastAsia="黑体" w:cs="黑体"/>
                <w:bCs/>
                <w:color w:val="auto"/>
                <w:lang w:bidi="ar-SA"/>
              </w:rPr>
              <w:t>的要求，不收取履约保证金。</w:t>
            </w:r>
          </w:p>
        </w:tc>
      </w:tr>
      <w:tr w14:paraId="6597E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1FA31B2C">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23</w:t>
            </w:r>
          </w:p>
        </w:tc>
        <w:tc>
          <w:tcPr>
            <w:tcW w:w="1983" w:type="dxa"/>
            <w:tcBorders>
              <w:top w:val="single" w:color="auto" w:sz="4" w:space="0"/>
              <w:left w:val="nil"/>
              <w:bottom w:val="single" w:color="auto" w:sz="4" w:space="0"/>
              <w:right w:val="single" w:color="auto" w:sz="4" w:space="0"/>
            </w:tcBorders>
            <w:noWrap w:val="0"/>
            <w:vAlign w:val="center"/>
          </w:tcPr>
          <w:p w14:paraId="5B0FF7D2">
            <w:pPr>
              <w:autoSpaceDE w:val="0"/>
              <w:autoSpaceDN w:val="0"/>
              <w:adjustRightInd w:val="0"/>
              <w:snapToGrid w:val="0"/>
              <w:spacing w:line="400" w:lineRule="exact"/>
              <w:jc w:val="center"/>
              <w:rPr>
                <w:rFonts w:hint="eastAsia" w:ascii="黑体" w:hAnsi="黑体" w:eastAsia="黑体" w:cs="黑体"/>
                <w:bCs/>
                <w:color w:val="auto"/>
                <w:lang w:bidi="ar-SA"/>
              </w:rPr>
            </w:pPr>
            <w:r>
              <w:rPr>
                <w:rFonts w:hint="eastAsia" w:ascii="黑体" w:hAnsi="黑体" w:eastAsia="黑体" w:cs="黑体"/>
                <w:bCs/>
                <w:color w:val="auto"/>
                <w:lang w:bidi="ar-SA"/>
              </w:rPr>
              <w:t>代理服务费</w:t>
            </w:r>
          </w:p>
        </w:tc>
        <w:tc>
          <w:tcPr>
            <w:tcW w:w="6800" w:type="dxa"/>
            <w:tcBorders>
              <w:top w:val="single" w:color="auto" w:sz="4" w:space="0"/>
              <w:left w:val="nil"/>
              <w:bottom w:val="single" w:color="auto" w:sz="4" w:space="0"/>
              <w:right w:val="single" w:color="auto" w:sz="4" w:space="0"/>
            </w:tcBorders>
            <w:noWrap w:val="0"/>
            <w:vAlign w:val="center"/>
          </w:tcPr>
          <w:p w14:paraId="7F629403">
            <w:pPr>
              <w:widowControl/>
              <w:jc w:val="left"/>
              <w:rPr>
                <w:rFonts w:hint="eastAsia" w:ascii="黑体" w:hAnsi="黑体" w:eastAsia="黑体" w:cs="黑体"/>
                <w:bCs/>
                <w:color w:val="auto"/>
                <w:lang w:bidi="ar-SA"/>
              </w:rPr>
            </w:pPr>
            <w:r>
              <w:rPr>
                <w:rFonts w:hint="eastAsia" w:ascii="黑体" w:hAnsi="黑体" w:eastAsia="黑体" w:cs="黑体"/>
                <w:b/>
                <w:color w:val="auto"/>
                <w:kern w:val="0"/>
                <w:lang w:val="zh-CN" w:eastAsia="zh-CN" w:bidi="ar-SA"/>
              </w:rPr>
              <w:fldChar w:fldCharType="begin"/>
            </w:r>
            <w:r>
              <w:rPr>
                <w:rFonts w:hint="eastAsia" w:ascii="黑体" w:hAnsi="黑体" w:eastAsia="黑体" w:cs="黑体"/>
                <w:b/>
                <w:color w:val="auto"/>
                <w:kern w:val="0"/>
                <w:lang w:val="zh-CN" w:eastAsia="zh-CN" w:bidi="ar-SA"/>
              </w:rPr>
              <w:instrText xml:space="preserve">eq \o\ac(</w:instrText>
            </w:r>
            <w:r>
              <w:rPr>
                <w:rFonts w:hint="eastAsia" w:ascii="黑体" w:hAnsi="黑体" w:eastAsia="黑体" w:cs="黑体"/>
                <w:b/>
                <w:color w:val="auto"/>
                <w:kern w:val="0"/>
                <w:position w:val="-4"/>
                <w:sz w:val="31"/>
                <w:lang w:val="zh-CN" w:eastAsia="zh-CN" w:bidi="ar-SA"/>
              </w:rPr>
              <w:instrText xml:space="preserve">□</w:instrText>
            </w:r>
            <w:r>
              <w:rPr>
                <w:rFonts w:ascii="黑体" w:hAnsi="黑体" w:eastAsia="黑体" w:cs="黑体"/>
                <w:b/>
                <w:color w:val="auto"/>
                <w:kern w:val="0"/>
                <w:lang w:val="zh-CN" w:eastAsia="zh-CN" w:bidi="ar-SA"/>
              </w:rPr>
              <w:instrText xml:space="preserve">,√)</w:instrText>
            </w:r>
            <w:r>
              <w:rPr>
                <w:rFonts w:hint="eastAsia" w:ascii="黑体" w:hAnsi="黑体" w:eastAsia="黑体" w:cs="黑体"/>
                <w:b/>
                <w:color w:val="auto"/>
                <w:kern w:val="0"/>
                <w:lang w:val="zh-CN" w:eastAsia="zh-CN" w:bidi="ar-SA"/>
              </w:rPr>
              <w:fldChar w:fldCharType="end"/>
            </w:r>
            <w:r>
              <w:rPr>
                <w:rFonts w:hint="eastAsia" w:ascii="黑体" w:hAnsi="黑体" w:eastAsia="黑体" w:cs="黑体"/>
                <w:bCs/>
                <w:color w:val="auto"/>
                <w:lang w:bidi="ar-SA"/>
              </w:rPr>
              <w:t>收取，成交通知书发出前，由成交供应商按照河南省招投标协会豫招协〔2023〕2号文，按照差额定率累进法计取，一次性以现金或转账形式交纳。</w:t>
            </w:r>
          </w:p>
        </w:tc>
      </w:tr>
      <w:tr w14:paraId="4EB25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468D8D11">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24</w:t>
            </w:r>
          </w:p>
        </w:tc>
        <w:tc>
          <w:tcPr>
            <w:tcW w:w="1983" w:type="dxa"/>
            <w:tcBorders>
              <w:top w:val="single" w:color="auto" w:sz="4" w:space="0"/>
              <w:left w:val="nil"/>
              <w:bottom w:val="single" w:color="auto" w:sz="4" w:space="0"/>
              <w:right w:val="single" w:color="auto" w:sz="4" w:space="0"/>
            </w:tcBorders>
            <w:noWrap w:val="0"/>
            <w:vAlign w:val="center"/>
          </w:tcPr>
          <w:p w14:paraId="7D61900A">
            <w:pPr>
              <w:autoSpaceDE w:val="0"/>
              <w:autoSpaceDN w:val="0"/>
              <w:adjustRightInd w:val="0"/>
              <w:snapToGrid w:val="0"/>
              <w:spacing w:line="400" w:lineRule="exact"/>
              <w:jc w:val="center"/>
              <w:rPr>
                <w:rFonts w:hint="eastAsia" w:ascii="黑体" w:hAnsi="黑体" w:eastAsia="黑体" w:cs="黑体"/>
                <w:bCs/>
                <w:color w:val="auto"/>
                <w:lang w:bidi="ar-SA"/>
              </w:rPr>
            </w:pPr>
            <w:r>
              <w:rPr>
                <w:rFonts w:hint="eastAsia" w:ascii="黑体" w:hAnsi="黑体" w:eastAsia="黑体" w:cs="黑体"/>
                <w:bCs/>
                <w:color w:val="auto"/>
                <w:lang w:bidi="ar-SA"/>
              </w:rPr>
              <w:t>中标人资格核验</w:t>
            </w:r>
          </w:p>
        </w:tc>
        <w:tc>
          <w:tcPr>
            <w:tcW w:w="6800" w:type="dxa"/>
            <w:tcBorders>
              <w:top w:val="single" w:color="auto" w:sz="4" w:space="0"/>
              <w:left w:val="nil"/>
              <w:bottom w:val="single" w:color="auto" w:sz="4" w:space="0"/>
              <w:right w:val="single" w:color="auto" w:sz="4" w:space="0"/>
            </w:tcBorders>
            <w:noWrap w:val="0"/>
            <w:vAlign w:val="center"/>
          </w:tcPr>
          <w:p w14:paraId="37C50BCB">
            <w:pPr>
              <w:spacing w:line="500" w:lineRule="exact"/>
              <w:rPr>
                <w:rFonts w:hint="eastAsia" w:ascii="黑体" w:hAnsi="黑体" w:eastAsia="黑体" w:cs="黑体"/>
                <w:bCs/>
                <w:color w:val="auto"/>
                <w:lang w:bidi="ar-SA"/>
              </w:rPr>
            </w:pPr>
            <w:r>
              <w:rPr>
                <w:rFonts w:hint="eastAsia" w:ascii="黑体" w:hAnsi="黑体" w:eastAsia="黑体" w:cs="黑体"/>
                <w:bCs/>
                <w:color w:val="auto"/>
                <w:lang w:eastAsia="zh-CN" w:bidi="ar-SA"/>
              </w:rPr>
              <w:t>投标人</w:t>
            </w:r>
            <w:r>
              <w:rPr>
                <w:rFonts w:hint="eastAsia" w:ascii="黑体" w:hAnsi="黑体" w:eastAsia="黑体" w:cs="黑体"/>
                <w:bCs/>
                <w:color w:val="auto"/>
                <w:lang w:bidi="ar-SA"/>
              </w:rPr>
              <w:t>在成交后，应将由《长葛市政府采购</w:t>
            </w:r>
            <w:r>
              <w:rPr>
                <w:rFonts w:hint="eastAsia" w:ascii="黑体" w:hAnsi="黑体" w:eastAsia="黑体" w:cs="黑体"/>
                <w:bCs/>
                <w:color w:val="auto"/>
                <w:lang w:eastAsia="zh-CN" w:bidi="ar-SA"/>
              </w:rPr>
              <w:t>投标人</w:t>
            </w:r>
            <w:r>
              <w:rPr>
                <w:rFonts w:hint="eastAsia" w:ascii="黑体" w:hAnsi="黑体" w:eastAsia="黑体" w:cs="黑体"/>
                <w:bCs/>
                <w:color w:val="auto"/>
                <w:lang w:bidi="ar-SA"/>
              </w:rPr>
              <w:t>信用承诺函》替代的证明材料提交采购人核验，经核验无误后，发出成交通知书。</w:t>
            </w:r>
          </w:p>
          <w:p w14:paraId="250B9064">
            <w:pPr>
              <w:spacing w:line="500" w:lineRule="exact"/>
              <w:rPr>
                <w:rFonts w:hint="eastAsia" w:ascii="黑体" w:hAnsi="黑体" w:eastAsia="黑体" w:cs="黑体"/>
                <w:bCs/>
                <w:color w:val="auto"/>
                <w:lang w:bidi="ar-SA"/>
              </w:rPr>
            </w:pPr>
            <w:r>
              <w:rPr>
                <w:rFonts w:hint="eastAsia" w:ascii="黑体" w:hAnsi="黑体" w:eastAsia="黑体" w:cs="黑体"/>
                <w:bCs/>
                <w:color w:val="auto"/>
                <w:lang w:bidi="ar-SA"/>
              </w:rPr>
              <w:t>一、法人或者其他组织的营业执照等证明文件，自然人的身份证明</w:t>
            </w:r>
          </w:p>
          <w:p w14:paraId="45B5DD6A">
            <w:pPr>
              <w:spacing w:line="500" w:lineRule="exact"/>
              <w:rPr>
                <w:rFonts w:hint="eastAsia" w:ascii="黑体" w:hAnsi="黑体" w:eastAsia="黑体" w:cs="黑体"/>
                <w:bCs/>
                <w:color w:val="auto"/>
                <w:lang w:bidi="ar-SA"/>
              </w:rPr>
            </w:pPr>
            <w:r>
              <w:rPr>
                <w:rFonts w:hint="eastAsia" w:ascii="黑体" w:hAnsi="黑体" w:eastAsia="黑体" w:cs="黑体"/>
                <w:bCs/>
                <w:color w:val="auto"/>
                <w:lang w:eastAsia="zh-CN" w:bidi="ar-SA"/>
              </w:rPr>
              <w:t>1.</w:t>
            </w:r>
            <w:r>
              <w:rPr>
                <w:rFonts w:hint="eastAsia" w:ascii="黑体" w:hAnsi="黑体" w:eastAsia="黑体" w:cs="黑体"/>
                <w:bCs/>
                <w:color w:val="auto"/>
                <w:lang w:bidi="ar-SA"/>
              </w:rPr>
              <w:t>企业法人营业执照或营业执照。（企业投标响应提供）</w:t>
            </w:r>
          </w:p>
          <w:p w14:paraId="3B33110F">
            <w:pPr>
              <w:spacing w:line="500" w:lineRule="exact"/>
              <w:rPr>
                <w:rFonts w:hint="eastAsia" w:ascii="黑体" w:hAnsi="黑体" w:eastAsia="黑体" w:cs="黑体"/>
                <w:bCs/>
                <w:color w:val="auto"/>
                <w:lang w:bidi="ar-SA"/>
              </w:rPr>
            </w:pPr>
            <w:r>
              <w:rPr>
                <w:rFonts w:hint="eastAsia" w:ascii="黑体" w:hAnsi="黑体" w:eastAsia="黑体" w:cs="黑体"/>
                <w:bCs/>
                <w:color w:val="auto"/>
                <w:lang w:eastAsia="zh-CN" w:bidi="ar-SA"/>
              </w:rPr>
              <w:t>2.</w:t>
            </w:r>
            <w:r>
              <w:rPr>
                <w:rFonts w:hint="eastAsia" w:ascii="黑体" w:hAnsi="黑体" w:eastAsia="黑体" w:cs="黑体"/>
                <w:bCs/>
                <w:color w:val="auto"/>
                <w:lang w:bidi="ar-SA"/>
              </w:rPr>
              <w:t>事业单位法人证书。（事业单位投标响应提供）</w:t>
            </w:r>
          </w:p>
          <w:p w14:paraId="3D457C81">
            <w:pPr>
              <w:spacing w:line="500" w:lineRule="exact"/>
              <w:rPr>
                <w:rFonts w:hint="eastAsia" w:ascii="黑体" w:hAnsi="黑体" w:eastAsia="黑体" w:cs="黑体"/>
                <w:bCs/>
                <w:color w:val="auto"/>
                <w:lang w:bidi="ar-SA"/>
              </w:rPr>
            </w:pPr>
            <w:r>
              <w:rPr>
                <w:rFonts w:hint="eastAsia" w:ascii="黑体" w:hAnsi="黑体" w:eastAsia="黑体" w:cs="黑体"/>
                <w:bCs/>
                <w:color w:val="auto"/>
                <w:lang w:eastAsia="zh-CN" w:bidi="ar-SA"/>
              </w:rPr>
              <w:t>3.</w:t>
            </w:r>
            <w:r>
              <w:rPr>
                <w:rFonts w:hint="eastAsia" w:ascii="黑体" w:hAnsi="黑体" w:eastAsia="黑体" w:cs="黑体"/>
                <w:bCs/>
                <w:color w:val="auto"/>
                <w:lang w:bidi="ar-SA"/>
              </w:rPr>
              <w:t>执业许可证。（非企业专业服务机构投标响应提供）</w:t>
            </w:r>
          </w:p>
          <w:p w14:paraId="2DF3A5C4">
            <w:pPr>
              <w:spacing w:line="500" w:lineRule="exact"/>
              <w:rPr>
                <w:rFonts w:hint="eastAsia" w:ascii="黑体" w:hAnsi="黑体" w:eastAsia="黑体" w:cs="黑体"/>
                <w:bCs/>
                <w:color w:val="auto"/>
                <w:lang w:bidi="ar-SA"/>
              </w:rPr>
            </w:pPr>
            <w:r>
              <w:rPr>
                <w:rFonts w:hint="eastAsia" w:ascii="黑体" w:hAnsi="黑体" w:eastAsia="黑体" w:cs="黑体"/>
                <w:bCs/>
                <w:color w:val="auto"/>
                <w:lang w:eastAsia="zh-CN" w:bidi="ar-SA"/>
              </w:rPr>
              <w:t>4.</w:t>
            </w:r>
            <w:r>
              <w:rPr>
                <w:rFonts w:hint="eastAsia" w:ascii="黑体" w:hAnsi="黑体" w:eastAsia="黑体" w:cs="黑体"/>
                <w:bCs/>
                <w:color w:val="auto"/>
                <w:lang w:bidi="ar-SA"/>
              </w:rPr>
              <w:t>个体工商户营业执照。（个体工商户投标响应提供）</w:t>
            </w:r>
          </w:p>
          <w:p w14:paraId="7EC33D03">
            <w:pPr>
              <w:spacing w:line="500" w:lineRule="exact"/>
              <w:rPr>
                <w:rFonts w:hint="eastAsia" w:ascii="黑体" w:hAnsi="黑体" w:eastAsia="黑体" w:cs="黑体"/>
                <w:bCs/>
                <w:color w:val="auto"/>
                <w:lang w:bidi="ar-SA"/>
              </w:rPr>
            </w:pPr>
            <w:r>
              <w:rPr>
                <w:rFonts w:hint="eastAsia" w:ascii="黑体" w:hAnsi="黑体" w:eastAsia="黑体" w:cs="黑体"/>
                <w:bCs/>
                <w:color w:val="auto"/>
                <w:lang w:eastAsia="zh-CN" w:bidi="ar-SA"/>
              </w:rPr>
              <w:t>5.</w:t>
            </w:r>
            <w:r>
              <w:rPr>
                <w:rFonts w:hint="eastAsia" w:ascii="黑体" w:hAnsi="黑体" w:eastAsia="黑体" w:cs="黑体"/>
                <w:bCs/>
                <w:color w:val="auto"/>
                <w:lang w:bidi="ar-SA"/>
              </w:rPr>
              <w:t>自然人身份证明。（自然人投标响应提供）</w:t>
            </w:r>
          </w:p>
          <w:p w14:paraId="59F87892">
            <w:pPr>
              <w:spacing w:line="500" w:lineRule="exact"/>
              <w:rPr>
                <w:rFonts w:hint="eastAsia" w:ascii="黑体" w:hAnsi="黑体" w:eastAsia="黑体" w:cs="黑体"/>
                <w:bCs/>
                <w:color w:val="auto"/>
                <w:lang w:bidi="ar-SA"/>
              </w:rPr>
            </w:pPr>
            <w:r>
              <w:rPr>
                <w:rFonts w:hint="eastAsia" w:ascii="黑体" w:hAnsi="黑体" w:eastAsia="黑体" w:cs="黑体"/>
                <w:bCs/>
                <w:color w:val="auto"/>
                <w:lang w:eastAsia="zh-CN" w:bidi="ar-SA"/>
              </w:rPr>
              <w:t>6.</w:t>
            </w:r>
            <w:r>
              <w:rPr>
                <w:rFonts w:hint="eastAsia" w:ascii="黑体" w:hAnsi="黑体" w:eastAsia="黑体" w:cs="黑体"/>
                <w:bCs/>
                <w:color w:val="auto"/>
                <w:lang w:bidi="ar-SA"/>
              </w:rPr>
              <w:t>民办非企业单位登记证书。（民办非企业单位投标响应提供）</w:t>
            </w:r>
          </w:p>
          <w:p w14:paraId="0549B394">
            <w:pPr>
              <w:spacing w:line="500" w:lineRule="exact"/>
              <w:rPr>
                <w:rFonts w:hint="eastAsia" w:ascii="黑体" w:hAnsi="黑体" w:eastAsia="黑体" w:cs="黑体"/>
                <w:bCs/>
                <w:color w:val="auto"/>
                <w:lang w:bidi="ar-SA"/>
              </w:rPr>
            </w:pPr>
            <w:r>
              <w:rPr>
                <w:rFonts w:hint="eastAsia" w:ascii="黑体" w:hAnsi="黑体" w:eastAsia="黑体" w:cs="黑体"/>
                <w:bCs/>
                <w:color w:val="auto"/>
                <w:lang w:bidi="ar-SA"/>
              </w:rPr>
              <w:t>二、财务状况报告相关材料</w:t>
            </w:r>
          </w:p>
          <w:p w14:paraId="4832F072">
            <w:pPr>
              <w:spacing w:line="500" w:lineRule="exact"/>
              <w:rPr>
                <w:rFonts w:hint="eastAsia" w:ascii="黑体" w:hAnsi="黑体" w:eastAsia="黑体" w:cs="黑体"/>
                <w:bCs/>
                <w:color w:val="auto"/>
                <w:lang w:bidi="ar-SA"/>
              </w:rPr>
            </w:pPr>
            <w:r>
              <w:rPr>
                <w:rFonts w:hint="eastAsia" w:ascii="黑体" w:hAnsi="黑体" w:eastAsia="黑体" w:cs="黑体"/>
                <w:bCs/>
                <w:color w:val="auto"/>
                <w:lang w:eastAsia="zh-CN" w:bidi="ar-SA"/>
              </w:rPr>
              <w:t>1.投标人</w:t>
            </w:r>
            <w:r>
              <w:rPr>
                <w:rFonts w:hint="eastAsia" w:ascii="黑体" w:hAnsi="黑体" w:eastAsia="黑体" w:cs="黑体"/>
                <w:bCs/>
                <w:color w:val="auto"/>
                <w:lang w:bidi="ar-SA"/>
              </w:rPr>
              <w:t>是法人（法人包括企业法人、机关法人、事业单位法人和社会团体法人），提供本单位：</w:t>
            </w:r>
          </w:p>
          <w:p w14:paraId="7DB5DCDD">
            <w:pPr>
              <w:spacing w:line="500" w:lineRule="exact"/>
              <w:rPr>
                <w:rFonts w:hint="eastAsia" w:ascii="黑体" w:hAnsi="黑体" w:eastAsia="黑体" w:cs="黑体"/>
                <w:bCs/>
                <w:color w:val="auto"/>
                <w:lang w:bidi="ar-SA"/>
              </w:rPr>
            </w:pPr>
            <w:r>
              <w:rPr>
                <w:rFonts w:hint="eastAsia" w:ascii="黑体" w:hAnsi="黑体" w:eastAsia="黑体" w:cs="黑体"/>
                <w:bCs/>
                <w:color w:val="auto"/>
                <w:lang w:bidi="ar-SA"/>
              </w:rPr>
              <w:t>①</w:t>
            </w:r>
            <w:r>
              <w:rPr>
                <w:rFonts w:hint="eastAsia" w:ascii="黑体" w:hAnsi="黑体" w:eastAsia="黑体" w:cs="黑体"/>
                <w:bCs/>
                <w:color w:val="auto"/>
                <w:lang w:val="en-US" w:eastAsia="zh-CN" w:bidi="ar-SA"/>
              </w:rPr>
              <w:t>2025年度</w:t>
            </w:r>
            <w:r>
              <w:rPr>
                <w:rFonts w:hint="eastAsia" w:ascii="黑体" w:hAnsi="黑体" w:eastAsia="黑体" w:cs="黑体"/>
                <w:bCs/>
                <w:color w:val="auto"/>
                <w:lang w:bidi="ar-SA"/>
              </w:rPr>
              <w:t>经审计的财务报告，包括资产负债表、利润表、现金流量表、所有者权益变动表及其附注；</w:t>
            </w:r>
          </w:p>
          <w:p w14:paraId="6C911E27">
            <w:pPr>
              <w:spacing w:line="500" w:lineRule="exact"/>
              <w:rPr>
                <w:rFonts w:hint="eastAsia" w:ascii="黑体" w:hAnsi="黑体" w:eastAsia="黑体" w:cs="黑体"/>
                <w:bCs/>
                <w:color w:val="auto"/>
                <w:lang w:bidi="ar-SA"/>
              </w:rPr>
            </w:pPr>
            <w:r>
              <w:rPr>
                <w:rFonts w:hint="eastAsia" w:ascii="黑体" w:hAnsi="黑体" w:eastAsia="黑体" w:cs="黑体"/>
                <w:bCs/>
                <w:color w:val="auto"/>
                <w:lang w:bidi="ar-SA"/>
              </w:rPr>
              <w:t>②基本开户银行出具的资信证明；</w:t>
            </w:r>
          </w:p>
          <w:p w14:paraId="024C227B">
            <w:pPr>
              <w:spacing w:line="500" w:lineRule="exact"/>
              <w:rPr>
                <w:rFonts w:hint="eastAsia" w:ascii="黑体" w:hAnsi="黑体" w:eastAsia="黑体" w:cs="黑体"/>
                <w:bCs/>
                <w:color w:val="auto"/>
                <w:lang w:bidi="ar-SA"/>
              </w:rPr>
            </w:pPr>
            <w:r>
              <w:rPr>
                <w:rFonts w:hint="eastAsia" w:ascii="黑体" w:hAnsi="黑体" w:eastAsia="黑体" w:cs="黑体"/>
                <w:bCs/>
                <w:color w:val="auto"/>
                <w:lang w:bidi="ar-SA"/>
              </w:rPr>
              <w:t>③财政部门认可的政府采购专业担保机构的证明文件和担保机构出具的投标响应担保函。</w:t>
            </w:r>
          </w:p>
          <w:p w14:paraId="5AD3E867">
            <w:pPr>
              <w:spacing w:line="500" w:lineRule="exact"/>
              <w:rPr>
                <w:rFonts w:hint="eastAsia" w:ascii="黑体" w:hAnsi="黑体" w:eastAsia="黑体" w:cs="黑体"/>
                <w:bCs/>
                <w:color w:val="auto"/>
                <w:lang w:bidi="ar-SA"/>
              </w:rPr>
            </w:pPr>
            <w:r>
              <w:rPr>
                <w:rFonts w:hint="eastAsia" w:ascii="黑体" w:hAnsi="黑体" w:eastAsia="黑体" w:cs="黑体"/>
                <w:bCs/>
                <w:color w:val="auto"/>
                <w:lang w:bidi="ar-SA"/>
              </w:rPr>
              <w:t>注：仅需提供序号①～③其中之一即可。</w:t>
            </w:r>
          </w:p>
          <w:p w14:paraId="36AC40D8">
            <w:pPr>
              <w:spacing w:line="500" w:lineRule="exact"/>
              <w:rPr>
                <w:rFonts w:hint="eastAsia" w:ascii="黑体" w:hAnsi="黑体" w:eastAsia="黑体" w:cs="黑体"/>
                <w:bCs/>
                <w:color w:val="auto"/>
                <w:lang w:bidi="ar-SA"/>
              </w:rPr>
            </w:pPr>
            <w:r>
              <w:rPr>
                <w:rFonts w:hint="eastAsia" w:ascii="黑体" w:hAnsi="黑体" w:eastAsia="黑体" w:cs="黑体"/>
                <w:bCs/>
                <w:color w:val="auto"/>
                <w:lang w:eastAsia="zh-CN" w:bidi="ar-SA"/>
              </w:rPr>
              <w:t>2.投标人</w:t>
            </w:r>
            <w:r>
              <w:rPr>
                <w:rFonts w:hint="eastAsia" w:ascii="黑体" w:hAnsi="黑体" w:eastAsia="黑体" w:cs="黑体"/>
                <w:bCs/>
                <w:color w:val="auto"/>
                <w:lang w:bidi="ar-SA"/>
              </w:rPr>
              <w:t>（其他组织和自然人）提供本单位：</w:t>
            </w:r>
          </w:p>
          <w:p w14:paraId="3C3EE79A">
            <w:pPr>
              <w:spacing w:line="500" w:lineRule="exact"/>
              <w:rPr>
                <w:rFonts w:hint="eastAsia" w:ascii="黑体" w:hAnsi="黑体" w:eastAsia="黑体" w:cs="黑体"/>
                <w:bCs/>
                <w:color w:val="auto"/>
                <w:lang w:bidi="ar-SA"/>
              </w:rPr>
            </w:pPr>
            <w:r>
              <w:rPr>
                <w:rFonts w:hint="eastAsia" w:ascii="黑体" w:hAnsi="黑体" w:eastAsia="黑体" w:cs="黑体"/>
                <w:bCs/>
                <w:color w:val="auto"/>
                <w:lang w:bidi="ar-SA"/>
              </w:rPr>
              <w:t>①</w:t>
            </w:r>
            <w:r>
              <w:rPr>
                <w:rFonts w:hint="eastAsia" w:ascii="黑体" w:hAnsi="黑体" w:eastAsia="黑体" w:cs="黑体"/>
                <w:bCs/>
                <w:color w:val="auto"/>
                <w:lang w:val="en-US" w:eastAsia="zh-CN" w:bidi="ar-SA"/>
              </w:rPr>
              <w:t>2025年度</w:t>
            </w:r>
            <w:r>
              <w:rPr>
                <w:rFonts w:hint="eastAsia" w:ascii="黑体" w:hAnsi="黑体" w:eastAsia="黑体" w:cs="黑体"/>
                <w:bCs/>
                <w:color w:val="auto"/>
                <w:lang w:bidi="ar-SA"/>
              </w:rPr>
              <w:t>经审计的财务报告，包括资产负债表、利润表、现金流量表、所有者权益变动表及其附注；</w:t>
            </w:r>
          </w:p>
          <w:p w14:paraId="5CD5BB0F">
            <w:pPr>
              <w:spacing w:line="500" w:lineRule="exact"/>
              <w:rPr>
                <w:rFonts w:hint="eastAsia" w:ascii="黑体" w:hAnsi="黑体" w:eastAsia="黑体" w:cs="黑体"/>
                <w:bCs/>
                <w:color w:val="auto"/>
                <w:lang w:bidi="ar-SA"/>
              </w:rPr>
            </w:pPr>
            <w:r>
              <w:rPr>
                <w:rFonts w:hint="eastAsia" w:ascii="黑体" w:hAnsi="黑体" w:eastAsia="黑体" w:cs="黑体"/>
                <w:bCs/>
                <w:color w:val="auto"/>
                <w:lang w:bidi="ar-SA"/>
              </w:rPr>
              <w:t>②银行出具的资信证明；</w:t>
            </w:r>
          </w:p>
          <w:p w14:paraId="412DC51F">
            <w:pPr>
              <w:spacing w:line="500" w:lineRule="exact"/>
              <w:rPr>
                <w:rFonts w:hint="eastAsia" w:ascii="黑体" w:hAnsi="黑体" w:eastAsia="黑体" w:cs="黑体"/>
                <w:bCs/>
                <w:color w:val="auto"/>
                <w:lang w:bidi="ar-SA"/>
              </w:rPr>
            </w:pPr>
            <w:r>
              <w:rPr>
                <w:rFonts w:hint="eastAsia" w:ascii="黑体" w:hAnsi="黑体" w:eastAsia="黑体" w:cs="黑体"/>
                <w:bCs/>
                <w:color w:val="auto"/>
                <w:lang w:bidi="ar-SA"/>
              </w:rPr>
              <w:t>③财政部门认可的政府采购专业担保机构的证明文件和担保机构出具的投标响应担保函。</w:t>
            </w:r>
          </w:p>
          <w:p w14:paraId="0F84CD66">
            <w:pPr>
              <w:spacing w:line="500" w:lineRule="exact"/>
              <w:rPr>
                <w:rFonts w:hint="eastAsia" w:ascii="黑体" w:hAnsi="黑体" w:eastAsia="黑体" w:cs="黑体"/>
                <w:bCs/>
                <w:color w:val="auto"/>
                <w:lang w:bidi="ar-SA"/>
              </w:rPr>
            </w:pPr>
            <w:r>
              <w:rPr>
                <w:rFonts w:hint="eastAsia" w:ascii="黑体" w:hAnsi="黑体" w:eastAsia="黑体" w:cs="黑体"/>
                <w:bCs/>
                <w:color w:val="auto"/>
                <w:lang w:bidi="ar-SA"/>
              </w:rPr>
              <w:t>注：仅需提供序号①～③其中之一即可。</w:t>
            </w:r>
          </w:p>
          <w:p w14:paraId="6668CF3A">
            <w:pPr>
              <w:spacing w:line="500" w:lineRule="exact"/>
              <w:rPr>
                <w:rFonts w:hint="eastAsia" w:ascii="黑体" w:hAnsi="黑体" w:eastAsia="黑体" w:cs="黑体"/>
                <w:bCs/>
                <w:color w:val="auto"/>
                <w:lang w:bidi="ar-SA"/>
              </w:rPr>
            </w:pPr>
            <w:r>
              <w:rPr>
                <w:rFonts w:hint="eastAsia" w:ascii="黑体" w:hAnsi="黑体" w:eastAsia="黑体" w:cs="黑体"/>
                <w:bCs/>
                <w:color w:val="auto"/>
                <w:lang w:bidi="ar-SA"/>
              </w:rPr>
              <w:t>三、依法缴纳税收相关材料</w:t>
            </w:r>
          </w:p>
          <w:p w14:paraId="1043AC2C">
            <w:pPr>
              <w:spacing w:line="500" w:lineRule="exact"/>
              <w:rPr>
                <w:rFonts w:hint="eastAsia" w:ascii="黑体" w:hAnsi="黑体" w:eastAsia="黑体" w:cs="黑体"/>
                <w:bCs/>
                <w:color w:val="auto"/>
                <w:lang w:bidi="ar-SA"/>
              </w:rPr>
            </w:pPr>
            <w:r>
              <w:rPr>
                <w:rFonts w:hint="eastAsia" w:ascii="黑体" w:hAnsi="黑体" w:eastAsia="黑体" w:cs="黑体"/>
                <w:bCs/>
                <w:color w:val="auto"/>
                <w:lang w:bidi="ar-SA"/>
              </w:rPr>
              <w:t>参加本次政府采购项目投标响应截止时间前一年内任意一个月缴纳税收凭据</w:t>
            </w:r>
          </w:p>
          <w:p w14:paraId="74EE3DE0">
            <w:pPr>
              <w:spacing w:line="500" w:lineRule="exact"/>
              <w:rPr>
                <w:rFonts w:hint="eastAsia" w:ascii="黑体" w:hAnsi="黑体" w:eastAsia="黑体" w:cs="黑体"/>
                <w:bCs/>
                <w:color w:val="auto"/>
                <w:lang w:bidi="ar-SA"/>
              </w:rPr>
            </w:pPr>
            <w:r>
              <w:rPr>
                <w:rFonts w:hint="eastAsia" w:ascii="黑体" w:hAnsi="黑体" w:eastAsia="黑体" w:cs="黑体"/>
                <w:bCs/>
                <w:color w:val="auto"/>
                <w:lang w:bidi="ar-SA"/>
              </w:rPr>
              <w:t>（依法免税的</w:t>
            </w:r>
            <w:r>
              <w:rPr>
                <w:rFonts w:hint="eastAsia" w:ascii="黑体" w:hAnsi="黑体" w:eastAsia="黑体" w:cs="黑体"/>
                <w:bCs/>
                <w:color w:val="auto"/>
                <w:lang w:eastAsia="zh-CN" w:bidi="ar-SA"/>
              </w:rPr>
              <w:t>投标人</w:t>
            </w:r>
            <w:r>
              <w:rPr>
                <w:rFonts w:hint="eastAsia" w:ascii="黑体" w:hAnsi="黑体" w:eastAsia="黑体" w:cs="黑体"/>
                <w:bCs/>
                <w:color w:val="auto"/>
                <w:lang w:bidi="ar-SA"/>
              </w:rPr>
              <w:t>，应提供相应文件证明依法免税）</w:t>
            </w:r>
          </w:p>
          <w:p w14:paraId="1599F592">
            <w:pPr>
              <w:spacing w:line="500" w:lineRule="exact"/>
              <w:rPr>
                <w:rFonts w:hint="eastAsia" w:ascii="黑体" w:hAnsi="黑体" w:eastAsia="黑体" w:cs="黑体"/>
                <w:bCs/>
                <w:color w:val="auto"/>
                <w:lang w:bidi="ar-SA"/>
              </w:rPr>
            </w:pPr>
            <w:r>
              <w:rPr>
                <w:rFonts w:hint="eastAsia" w:ascii="黑体" w:hAnsi="黑体" w:eastAsia="黑体" w:cs="黑体"/>
                <w:bCs/>
                <w:color w:val="auto"/>
                <w:lang w:bidi="ar-SA"/>
              </w:rPr>
              <w:t>四、依法缴纳社会保障资金的证明材料</w:t>
            </w:r>
          </w:p>
          <w:p w14:paraId="4C62AD3F">
            <w:pPr>
              <w:spacing w:line="500" w:lineRule="exact"/>
              <w:rPr>
                <w:rFonts w:hint="eastAsia" w:ascii="黑体" w:hAnsi="黑体" w:eastAsia="黑体" w:cs="黑体"/>
                <w:bCs/>
                <w:color w:val="auto"/>
                <w:lang w:bidi="ar-SA"/>
              </w:rPr>
            </w:pPr>
            <w:r>
              <w:rPr>
                <w:rFonts w:hint="eastAsia" w:ascii="黑体" w:hAnsi="黑体" w:eastAsia="黑体" w:cs="黑体"/>
                <w:bCs/>
                <w:color w:val="auto"/>
                <w:lang w:bidi="ar-SA"/>
              </w:rPr>
              <w:t>参加本次政府采购项目投标响应截止时间前一年内任意一个月缴纳社会保险凭据。（依法不需要缴纳社会保障资金的</w:t>
            </w:r>
            <w:r>
              <w:rPr>
                <w:rFonts w:hint="eastAsia" w:ascii="黑体" w:hAnsi="黑体" w:eastAsia="黑体" w:cs="黑体"/>
                <w:bCs/>
                <w:color w:val="auto"/>
                <w:lang w:eastAsia="zh-CN" w:bidi="ar-SA"/>
              </w:rPr>
              <w:t>投标人</w:t>
            </w:r>
            <w:r>
              <w:rPr>
                <w:rFonts w:hint="eastAsia" w:ascii="黑体" w:hAnsi="黑体" w:eastAsia="黑体" w:cs="黑体"/>
                <w:bCs/>
                <w:color w:val="auto"/>
                <w:lang w:bidi="ar-SA"/>
              </w:rPr>
              <w:t>，应提供相应文件证明依法不需要缴纳社会保障资金）</w:t>
            </w:r>
          </w:p>
          <w:p w14:paraId="0F2C3A79">
            <w:pPr>
              <w:spacing w:line="500" w:lineRule="exact"/>
              <w:rPr>
                <w:rFonts w:hint="eastAsia" w:ascii="黑体" w:hAnsi="黑体" w:eastAsia="黑体" w:cs="黑体"/>
                <w:bCs/>
                <w:color w:val="auto"/>
                <w:lang w:bidi="ar-SA"/>
              </w:rPr>
            </w:pPr>
            <w:r>
              <w:rPr>
                <w:rFonts w:hint="eastAsia" w:ascii="黑体" w:hAnsi="黑体" w:eastAsia="黑体" w:cs="黑体"/>
                <w:bCs/>
                <w:color w:val="auto"/>
                <w:lang w:bidi="ar-SA"/>
              </w:rPr>
              <w:t>五、履行合同所必需的设备和专业技术能力的证明材料</w:t>
            </w:r>
          </w:p>
          <w:p w14:paraId="09044F47">
            <w:pPr>
              <w:spacing w:line="500" w:lineRule="exact"/>
              <w:rPr>
                <w:rFonts w:hint="eastAsia" w:ascii="黑体" w:hAnsi="黑体" w:eastAsia="黑体" w:cs="黑体"/>
                <w:bCs/>
                <w:color w:val="auto"/>
                <w:lang w:bidi="ar-SA"/>
              </w:rPr>
            </w:pPr>
            <w:r>
              <w:rPr>
                <w:rFonts w:hint="eastAsia" w:ascii="黑体" w:hAnsi="黑体" w:eastAsia="黑体" w:cs="黑体"/>
                <w:bCs/>
                <w:color w:val="auto"/>
                <w:lang w:eastAsia="zh-CN" w:bidi="ar-SA"/>
              </w:rPr>
              <w:t>1.</w:t>
            </w:r>
            <w:r>
              <w:rPr>
                <w:rFonts w:hint="eastAsia" w:ascii="黑体" w:hAnsi="黑体" w:eastAsia="黑体" w:cs="黑体"/>
                <w:bCs/>
                <w:color w:val="auto"/>
                <w:lang w:bidi="ar-SA"/>
              </w:rPr>
              <w:t>相关设备的购置发票、专业技术人员职称证书、用工合同等；</w:t>
            </w:r>
          </w:p>
          <w:p w14:paraId="654F0DCA">
            <w:pPr>
              <w:spacing w:line="500" w:lineRule="exact"/>
              <w:rPr>
                <w:rFonts w:hint="eastAsia" w:ascii="黑体" w:hAnsi="黑体" w:eastAsia="黑体" w:cs="黑体"/>
                <w:bCs/>
                <w:color w:val="auto"/>
                <w:lang w:bidi="ar-SA"/>
              </w:rPr>
            </w:pPr>
            <w:r>
              <w:rPr>
                <w:rFonts w:hint="eastAsia" w:ascii="黑体" w:hAnsi="黑体" w:eastAsia="黑体" w:cs="黑体"/>
                <w:bCs/>
                <w:color w:val="auto"/>
                <w:lang w:eastAsia="zh-CN" w:bidi="ar-SA"/>
              </w:rPr>
              <w:t>2.投标人</w:t>
            </w:r>
            <w:r>
              <w:rPr>
                <w:rFonts w:hint="eastAsia" w:ascii="黑体" w:hAnsi="黑体" w:eastAsia="黑体" w:cs="黑体"/>
                <w:bCs/>
                <w:color w:val="auto"/>
                <w:lang w:bidi="ar-SA"/>
              </w:rPr>
              <w:t>具备履行合同所必需的设备和专业技术能力承诺函或声明（承诺函或声明格式自拟）。</w:t>
            </w:r>
          </w:p>
          <w:p w14:paraId="497A796E">
            <w:pPr>
              <w:spacing w:line="500" w:lineRule="exact"/>
              <w:rPr>
                <w:rFonts w:hint="eastAsia" w:ascii="黑体" w:hAnsi="黑体" w:eastAsia="黑体" w:cs="黑体"/>
                <w:bCs/>
                <w:color w:val="auto"/>
                <w:lang w:bidi="ar-SA"/>
              </w:rPr>
            </w:pPr>
            <w:r>
              <w:rPr>
                <w:rFonts w:hint="eastAsia" w:ascii="黑体" w:hAnsi="黑体" w:eastAsia="黑体" w:cs="黑体"/>
                <w:bCs/>
                <w:color w:val="auto"/>
                <w:lang w:bidi="ar-SA"/>
              </w:rPr>
              <w:t>注：仅需提供序号1～2其中之一即可。</w:t>
            </w:r>
          </w:p>
          <w:p w14:paraId="75E2B0BF">
            <w:pPr>
              <w:spacing w:line="500" w:lineRule="exact"/>
              <w:rPr>
                <w:rFonts w:hint="eastAsia" w:ascii="黑体" w:hAnsi="黑体" w:eastAsia="黑体" w:cs="黑体"/>
                <w:bCs/>
                <w:color w:val="auto"/>
                <w:lang w:bidi="ar-SA"/>
              </w:rPr>
            </w:pPr>
            <w:r>
              <w:rPr>
                <w:rFonts w:hint="eastAsia" w:ascii="黑体" w:hAnsi="黑体" w:eastAsia="黑体" w:cs="黑体"/>
                <w:bCs/>
                <w:color w:val="auto"/>
                <w:lang w:bidi="ar-SA"/>
              </w:rPr>
              <w:t>六、参加政府采购活动前3年内在经营活动中没有重大违法记录的声明</w:t>
            </w:r>
          </w:p>
          <w:p w14:paraId="148198CB">
            <w:pPr>
              <w:spacing w:line="500" w:lineRule="exact"/>
              <w:rPr>
                <w:rFonts w:hint="eastAsia" w:ascii="黑体" w:hAnsi="黑体" w:eastAsia="黑体" w:cs="黑体"/>
                <w:bCs/>
                <w:color w:val="auto"/>
                <w:lang w:bidi="ar-SA"/>
              </w:rPr>
            </w:pPr>
            <w:r>
              <w:rPr>
                <w:rFonts w:hint="eastAsia" w:ascii="黑体" w:hAnsi="黑体" w:eastAsia="黑体" w:cs="黑体"/>
                <w:bCs/>
                <w:color w:val="auto"/>
                <w:lang w:eastAsia="zh-CN" w:bidi="ar-SA"/>
              </w:rPr>
              <w:t>投标人</w:t>
            </w:r>
            <w:r>
              <w:rPr>
                <w:rFonts w:hint="eastAsia" w:ascii="黑体" w:hAnsi="黑体" w:eastAsia="黑体" w:cs="黑体"/>
                <w:bCs/>
                <w:color w:val="auto"/>
                <w:lang w:bidi="ar-SA"/>
              </w:rPr>
              <w:t>“参加政府采购活动前3年内在经营活动中没有重大违法记录的书面声明”。重大违法记录，是指</w:t>
            </w:r>
            <w:r>
              <w:rPr>
                <w:rFonts w:hint="eastAsia" w:ascii="黑体" w:hAnsi="黑体" w:eastAsia="黑体" w:cs="黑体"/>
                <w:bCs/>
                <w:color w:val="auto"/>
                <w:lang w:eastAsia="zh-CN" w:bidi="ar-SA"/>
              </w:rPr>
              <w:t>投标人</w:t>
            </w:r>
            <w:r>
              <w:rPr>
                <w:rFonts w:hint="eastAsia" w:ascii="黑体" w:hAnsi="黑体" w:eastAsia="黑体" w:cs="黑体"/>
                <w:bCs/>
                <w:color w:val="auto"/>
                <w:lang w:bidi="ar-SA"/>
              </w:rPr>
              <w:t>因违法经营受到刑事处罚或者责令停产停业、吊销许可证或者执照、较大数额罚款等行政处罚。</w:t>
            </w:r>
          </w:p>
          <w:p w14:paraId="24281E2B">
            <w:pPr>
              <w:spacing w:line="500" w:lineRule="exact"/>
              <w:rPr>
                <w:rFonts w:hint="eastAsia" w:ascii="黑体" w:hAnsi="黑体" w:eastAsia="黑体" w:cs="黑体"/>
                <w:bCs/>
                <w:color w:val="auto"/>
                <w:lang w:bidi="ar-SA"/>
              </w:rPr>
            </w:pPr>
            <w:r>
              <w:rPr>
                <w:rFonts w:hint="eastAsia" w:ascii="黑体" w:hAnsi="黑体" w:eastAsia="黑体" w:cs="黑体"/>
                <w:bCs/>
                <w:color w:val="auto"/>
                <w:lang w:bidi="ar-SA"/>
              </w:rPr>
              <w:t>七、未被列入“信用中国”网站（www.creditchina.gov.cn）失信被执行人、</w:t>
            </w:r>
            <w:r>
              <w:rPr>
                <w:rFonts w:hint="eastAsia" w:ascii="黑体" w:hAnsi="黑体" w:eastAsia="黑体" w:cs="黑体"/>
                <w:bCs/>
                <w:color w:val="auto"/>
                <w:lang w:eastAsia="zh-CN" w:bidi="ar-SA"/>
              </w:rPr>
              <w:t>重大税收违法失信主体名单的投标人</w:t>
            </w:r>
            <w:r>
              <w:rPr>
                <w:rFonts w:hint="eastAsia" w:ascii="黑体" w:hAnsi="黑体" w:eastAsia="黑体" w:cs="黑体"/>
                <w:bCs/>
                <w:color w:val="auto"/>
                <w:lang w:bidi="ar-SA"/>
              </w:rPr>
              <w:t>；“中国政府采购网”</w:t>
            </w:r>
            <w:r>
              <w:rPr>
                <w:rFonts w:hint="eastAsia" w:ascii="黑体" w:hAnsi="黑体" w:eastAsia="黑体" w:cs="黑体"/>
                <w:bCs/>
                <w:color w:val="auto"/>
                <w:lang w:eastAsia="zh-CN" w:bidi="ar-SA"/>
              </w:rPr>
              <w:t>（</w:t>
            </w:r>
            <w:r>
              <w:rPr>
                <w:rFonts w:hint="eastAsia" w:ascii="黑体" w:hAnsi="黑体" w:eastAsia="黑体" w:cs="黑体"/>
                <w:bCs/>
                <w:color w:val="auto"/>
                <w:lang w:bidi="ar-SA"/>
              </w:rPr>
              <w:t>www.ccgp.gov.cn</w:t>
            </w:r>
            <w:r>
              <w:rPr>
                <w:rFonts w:hint="eastAsia" w:ascii="黑体" w:hAnsi="黑体" w:eastAsia="黑体" w:cs="黑体"/>
                <w:bCs/>
                <w:color w:val="auto"/>
                <w:lang w:eastAsia="zh-CN" w:bidi="ar-SA"/>
              </w:rPr>
              <w:t>）</w:t>
            </w:r>
            <w:r>
              <w:rPr>
                <w:rFonts w:hint="eastAsia" w:ascii="黑体" w:hAnsi="黑体" w:eastAsia="黑体" w:cs="黑体"/>
                <w:bCs/>
                <w:color w:val="auto"/>
                <w:lang w:bidi="ar-SA"/>
              </w:rPr>
              <w:t>政府采购严重违法失信行为记录名单的</w:t>
            </w:r>
            <w:r>
              <w:rPr>
                <w:rFonts w:hint="eastAsia" w:ascii="黑体" w:hAnsi="黑体" w:eastAsia="黑体" w:cs="黑体"/>
                <w:bCs/>
                <w:color w:val="auto"/>
                <w:lang w:eastAsia="zh-CN" w:bidi="ar-SA"/>
              </w:rPr>
              <w:t>投标人</w:t>
            </w:r>
            <w:r>
              <w:rPr>
                <w:rFonts w:hint="eastAsia" w:ascii="黑体" w:hAnsi="黑体" w:eastAsia="黑体" w:cs="黑体"/>
                <w:bCs/>
                <w:color w:val="auto"/>
                <w:lang w:bidi="ar-SA"/>
              </w:rPr>
              <w:t>；“中国社会组织政务服务平台”网站（https://chinanpo.mca.gov.cn）严重违法失信社会组织</w:t>
            </w:r>
            <w:r>
              <w:rPr>
                <w:rFonts w:hint="eastAsia" w:ascii="黑体" w:hAnsi="黑体" w:eastAsia="黑体" w:cs="黑体"/>
                <w:bCs/>
                <w:color w:val="auto"/>
                <w:lang w:eastAsia="zh-CN" w:bidi="ar-SA"/>
              </w:rPr>
              <w:t>（以</w:t>
            </w:r>
            <w:r>
              <w:rPr>
                <w:rFonts w:hint="eastAsia" w:ascii="黑体" w:hAnsi="黑体" w:eastAsia="黑体" w:cs="黑体"/>
                <w:bCs/>
                <w:color w:val="auto"/>
                <w:lang w:bidi="ar-SA"/>
              </w:rPr>
              <w:t>联合体形式响应的，联合体成员存在不良信用记录，视同联合体存在不良信用记录）。</w:t>
            </w:r>
          </w:p>
          <w:p w14:paraId="23378645">
            <w:pPr>
              <w:spacing w:line="500" w:lineRule="exact"/>
              <w:rPr>
                <w:rFonts w:hint="eastAsia" w:ascii="黑体" w:hAnsi="黑体" w:eastAsia="黑体" w:cs="黑体"/>
                <w:bCs/>
                <w:color w:val="auto"/>
                <w:lang w:bidi="ar-SA"/>
              </w:rPr>
            </w:pPr>
            <w:r>
              <w:rPr>
                <w:rFonts w:hint="eastAsia" w:ascii="黑体" w:hAnsi="黑体" w:eastAsia="黑体" w:cs="黑体"/>
                <w:bCs/>
                <w:color w:val="auto"/>
                <w:lang w:eastAsia="zh-CN" w:bidi="ar-SA"/>
              </w:rPr>
              <w:t>1.</w:t>
            </w:r>
            <w:r>
              <w:rPr>
                <w:rFonts w:hint="eastAsia" w:ascii="黑体" w:hAnsi="黑体" w:eastAsia="黑体" w:cs="黑体"/>
                <w:bCs/>
                <w:color w:val="auto"/>
                <w:lang w:bidi="ar-SA"/>
              </w:rPr>
              <w:t>查询渠道：</w:t>
            </w:r>
          </w:p>
          <w:p w14:paraId="44BB9435">
            <w:pPr>
              <w:spacing w:line="500" w:lineRule="exact"/>
              <w:rPr>
                <w:rFonts w:hint="eastAsia" w:ascii="黑体" w:hAnsi="黑体" w:eastAsia="黑体" w:cs="黑体"/>
                <w:bCs/>
                <w:color w:val="auto"/>
                <w:lang w:bidi="ar-SA"/>
              </w:rPr>
            </w:pPr>
            <w:r>
              <w:rPr>
                <w:rFonts w:hint="eastAsia" w:ascii="黑体" w:hAnsi="黑体" w:eastAsia="黑体" w:cs="黑体"/>
                <w:bCs/>
                <w:color w:val="auto"/>
                <w:lang w:bidi="ar-SA"/>
              </w:rPr>
              <w:t>①“信用中国”网站（www.creditchina.gov.cn）</w:t>
            </w:r>
          </w:p>
          <w:p w14:paraId="23FA0B3A">
            <w:pPr>
              <w:spacing w:line="500" w:lineRule="exact"/>
              <w:rPr>
                <w:rFonts w:hint="eastAsia" w:ascii="黑体" w:hAnsi="黑体" w:eastAsia="黑体" w:cs="黑体"/>
                <w:bCs/>
                <w:color w:val="auto"/>
                <w:lang w:bidi="ar-SA"/>
              </w:rPr>
            </w:pPr>
            <w:r>
              <w:rPr>
                <w:rFonts w:hint="eastAsia" w:ascii="黑体" w:hAnsi="黑体" w:eastAsia="黑体" w:cs="黑体"/>
                <w:bCs/>
                <w:color w:val="auto"/>
                <w:lang w:bidi="ar-SA"/>
              </w:rPr>
              <w:t>②“中国政府采购网”（www.ccgp.gov.cn）</w:t>
            </w:r>
          </w:p>
          <w:p w14:paraId="49CE7474">
            <w:pPr>
              <w:spacing w:line="500" w:lineRule="exact"/>
              <w:rPr>
                <w:rFonts w:hint="eastAsia" w:ascii="黑体" w:hAnsi="黑体" w:eastAsia="黑体" w:cs="黑体"/>
                <w:bCs/>
                <w:color w:val="auto"/>
                <w:lang w:bidi="ar-SA"/>
              </w:rPr>
            </w:pPr>
            <w:r>
              <w:rPr>
                <w:rFonts w:hint="eastAsia" w:ascii="黑体" w:hAnsi="黑体" w:eastAsia="黑体" w:cs="黑体"/>
                <w:bCs/>
                <w:color w:val="auto"/>
                <w:lang w:bidi="ar-SA"/>
              </w:rPr>
              <w:t>③“中国社会组织政务服务平台”网站（https://chinanpo.mca.gov.cn）（仅查询社会组织）；</w:t>
            </w:r>
          </w:p>
          <w:p w14:paraId="6913B2C2">
            <w:pPr>
              <w:spacing w:line="500" w:lineRule="exact"/>
              <w:rPr>
                <w:rFonts w:hint="eastAsia" w:ascii="黑体" w:hAnsi="黑体" w:eastAsia="黑体" w:cs="黑体"/>
                <w:bCs/>
                <w:color w:val="auto"/>
                <w:lang w:bidi="ar-SA"/>
              </w:rPr>
            </w:pPr>
            <w:r>
              <w:rPr>
                <w:rFonts w:hint="eastAsia" w:ascii="黑体" w:hAnsi="黑体" w:eastAsia="黑体" w:cs="黑体"/>
                <w:bCs/>
                <w:color w:val="auto"/>
                <w:lang w:eastAsia="zh-CN" w:bidi="ar-SA"/>
              </w:rPr>
              <w:t>2.</w:t>
            </w:r>
            <w:r>
              <w:rPr>
                <w:rFonts w:hint="eastAsia" w:ascii="黑体" w:hAnsi="黑体" w:eastAsia="黑体" w:cs="黑体"/>
                <w:bCs/>
                <w:color w:val="auto"/>
                <w:lang w:bidi="ar-SA"/>
              </w:rPr>
              <w:t>截止时间：同投标响应截止时间；</w:t>
            </w:r>
          </w:p>
          <w:p w14:paraId="11FDCF0B">
            <w:pPr>
              <w:spacing w:line="500" w:lineRule="exact"/>
              <w:rPr>
                <w:rFonts w:hint="eastAsia" w:ascii="黑体" w:hAnsi="黑体" w:eastAsia="黑体" w:cs="黑体"/>
                <w:bCs/>
                <w:color w:val="auto"/>
                <w:lang w:bidi="ar-SA"/>
              </w:rPr>
            </w:pPr>
            <w:r>
              <w:rPr>
                <w:rFonts w:hint="eastAsia" w:ascii="黑体" w:hAnsi="黑体" w:eastAsia="黑体" w:cs="黑体"/>
                <w:bCs/>
                <w:color w:val="auto"/>
                <w:lang w:eastAsia="zh-CN" w:bidi="ar-SA"/>
              </w:rPr>
              <w:t>3.</w:t>
            </w:r>
            <w:r>
              <w:rPr>
                <w:rFonts w:hint="eastAsia" w:ascii="黑体" w:hAnsi="黑体" w:eastAsia="黑体" w:cs="黑体"/>
                <w:bCs/>
                <w:color w:val="auto"/>
                <w:lang w:bidi="ar-SA"/>
              </w:rPr>
              <w:t>信用信息的使用原则：经采购人认定的被列入失信被执行人、重大税收违法失信主体</w:t>
            </w:r>
            <w:r>
              <w:rPr>
                <w:rFonts w:hint="eastAsia" w:ascii="黑体" w:hAnsi="黑体" w:eastAsia="黑体" w:cs="黑体"/>
                <w:bCs/>
                <w:color w:val="auto"/>
                <w:lang w:val="en-US" w:eastAsia="zh-CN" w:bidi="ar-SA"/>
              </w:rPr>
              <w:t>名单</w:t>
            </w:r>
            <w:r>
              <w:rPr>
                <w:rFonts w:hint="eastAsia" w:ascii="黑体" w:hAnsi="黑体" w:eastAsia="黑体" w:cs="黑体"/>
                <w:bCs/>
                <w:color w:val="auto"/>
                <w:lang w:bidi="ar-SA"/>
              </w:rPr>
              <w:t>、政府采购严重违法失信行为记录名单的</w:t>
            </w:r>
            <w:r>
              <w:rPr>
                <w:rFonts w:hint="eastAsia" w:ascii="黑体" w:hAnsi="黑体" w:eastAsia="黑体" w:cs="黑体"/>
                <w:bCs/>
                <w:color w:val="auto"/>
                <w:lang w:eastAsia="zh-CN" w:bidi="ar-SA"/>
              </w:rPr>
              <w:t>投标人</w:t>
            </w:r>
            <w:r>
              <w:rPr>
                <w:rFonts w:hint="eastAsia" w:ascii="黑体" w:hAnsi="黑体" w:eastAsia="黑体" w:cs="黑体"/>
                <w:bCs/>
                <w:color w:val="auto"/>
                <w:lang w:bidi="ar-SA"/>
              </w:rPr>
              <w:t>、严重违法失信社会组织，将拒绝其参与本次政府采购活动。</w:t>
            </w:r>
          </w:p>
        </w:tc>
      </w:tr>
      <w:tr w14:paraId="75F1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6815C58E">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25</w:t>
            </w:r>
          </w:p>
        </w:tc>
        <w:tc>
          <w:tcPr>
            <w:tcW w:w="1983" w:type="dxa"/>
            <w:tcBorders>
              <w:top w:val="single" w:color="auto" w:sz="4" w:space="0"/>
              <w:left w:val="nil"/>
              <w:bottom w:val="single" w:color="auto" w:sz="4" w:space="0"/>
              <w:right w:val="single" w:color="auto" w:sz="4" w:space="0"/>
            </w:tcBorders>
            <w:noWrap w:val="0"/>
            <w:vAlign w:val="center"/>
          </w:tcPr>
          <w:p w14:paraId="76DD3E67">
            <w:pPr>
              <w:autoSpaceDE w:val="0"/>
              <w:autoSpaceDN w:val="0"/>
              <w:adjustRightInd w:val="0"/>
              <w:snapToGrid w:val="0"/>
              <w:spacing w:line="400" w:lineRule="exact"/>
              <w:jc w:val="center"/>
              <w:rPr>
                <w:rFonts w:hint="eastAsia" w:ascii="黑体" w:hAnsi="黑体" w:eastAsia="黑体" w:cs="黑体"/>
                <w:bCs/>
                <w:color w:val="auto"/>
                <w:lang w:bidi="ar-SA"/>
              </w:rPr>
            </w:pPr>
            <w:r>
              <w:rPr>
                <w:rFonts w:hint="eastAsia" w:ascii="黑体" w:hAnsi="黑体" w:eastAsia="黑体" w:cs="黑体"/>
                <w:bCs/>
                <w:color w:val="auto"/>
                <w:lang w:bidi="ar-SA"/>
              </w:rPr>
              <w:t>电子化招标模式</w:t>
            </w:r>
          </w:p>
        </w:tc>
        <w:tc>
          <w:tcPr>
            <w:tcW w:w="6800" w:type="dxa"/>
            <w:tcBorders>
              <w:top w:val="single" w:color="auto" w:sz="4" w:space="0"/>
              <w:left w:val="nil"/>
              <w:bottom w:val="single" w:color="auto" w:sz="4" w:space="0"/>
              <w:right w:val="single" w:color="auto" w:sz="4" w:space="0"/>
            </w:tcBorders>
            <w:noWrap w:val="0"/>
            <w:vAlign w:val="center"/>
          </w:tcPr>
          <w:p w14:paraId="4313BA82">
            <w:pPr>
              <w:autoSpaceDE w:val="0"/>
              <w:autoSpaceDN w:val="0"/>
              <w:adjustRightInd w:val="0"/>
              <w:snapToGrid w:val="0"/>
              <w:spacing w:line="360" w:lineRule="auto"/>
              <w:rPr>
                <w:rFonts w:hint="eastAsia" w:ascii="黑体" w:hAnsi="黑体" w:eastAsia="黑体" w:cs="黑体"/>
                <w:color w:val="auto"/>
                <w:lang w:bidi="ar-SA"/>
              </w:rPr>
            </w:pPr>
            <w:r>
              <w:rPr>
                <w:rFonts w:hint="eastAsia" w:ascii="黑体" w:hAnsi="黑体" w:eastAsia="黑体" w:cs="黑体"/>
                <w:b/>
                <w:color w:val="auto"/>
                <w:kern w:val="0"/>
                <w:lang w:val="zh-CN" w:eastAsia="zh-CN" w:bidi="ar-SA"/>
              </w:rPr>
              <w:fldChar w:fldCharType="begin"/>
            </w:r>
            <w:r>
              <w:rPr>
                <w:rFonts w:hint="eastAsia" w:ascii="黑体" w:hAnsi="黑体" w:eastAsia="黑体" w:cs="黑体"/>
                <w:b/>
                <w:color w:val="auto"/>
                <w:kern w:val="0"/>
                <w:lang w:val="zh-CN" w:eastAsia="zh-CN" w:bidi="ar-SA"/>
              </w:rPr>
              <w:instrText xml:space="preserve">eq \o\ac(</w:instrText>
            </w:r>
            <w:r>
              <w:rPr>
                <w:rFonts w:hint="eastAsia" w:ascii="黑体" w:hAnsi="黑体" w:eastAsia="黑体" w:cs="黑体"/>
                <w:b/>
                <w:color w:val="auto"/>
                <w:kern w:val="0"/>
                <w:position w:val="-4"/>
                <w:sz w:val="31"/>
                <w:lang w:val="zh-CN" w:eastAsia="zh-CN" w:bidi="ar-SA"/>
              </w:rPr>
              <w:instrText xml:space="preserve">□</w:instrText>
            </w:r>
            <w:r>
              <w:rPr>
                <w:rFonts w:ascii="黑体" w:hAnsi="黑体" w:eastAsia="黑体" w:cs="黑体"/>
                <w:b/>
                <w:color w:val="auto"/>
                <w:kern w:val="0"/>
                <w:lang w:val="zh-CN" w:eastAsia="zh-CN" w:bidi="ar-SA"/>
              </w:rPr>
              <w:instrText xml:space="preserve">,√)</w:instrText>
            </w:r>
            <w:r>
              <w:rPr>
                <w:rFonts w:hint="eastAsia" w:ascii="黑体" w:hAnsi="黑体" w:eastAsia="黑体" w:cs="黑体"/>
                <w:b/>
                <w:color w:val="auto"/>
                <w:kern w:val="0"/>
                <w:lang w:val="zh-CN" w:eastAsia="zh-CN" w:bidi="ar-SA"/>
              </w:rPr>
              <w:fldChar w:fldCharType="end"/>
            </w:r>
            <w:r>
              <w:rPr>
                <w:rFonts w:hint="eastAsia" w:ascii="黑体" w:hAnsi="黑体" w:eastAsia="黑体" w:cs="黑体"/>
                <w:bCs/>
                <w:color w:val="auto"/>
                <w:lang w:bidi="ar-SA"/>
              </w:rPr>
              <w:t>是。投标人投标时须成功上传、解密电子投标文件。投标人资质、业绩、荣誉及相关人员证明材料等资料原件不再提交（本招标文件第六章另有要求提供原件的除外）。</w:t>
            </w:r>
          </w:p>
        </w:tc>
      </w:tr>
      <w:tr w14:paraId="51C56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2724BF64">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26</w:t>
            </w:r>
          </w:p>
        </w:tc>
        <w:tc>
          <w:tcPr>
            <w:tcW w:w="1983" w:type="dxa"/>
            <w:tcBorders>
              <w:top w:val="single" w:color="auto" w:sz="4" w:space="0"/>
              <w:left w:val="nil"/>
              <w:bottom w:val="single" w:color="auto" w:sz="4" w:space="0"/>
              <w:right w:val="single" w:color="auto" w:sz="4" w:space="0"/>
            </w:tcBorders>
            <w:noWrap w:val="0"/>
            <w:vAlign w:val="center"/>
          </w:tcPr>
          <w:p w14:paraId="4160E792">
            <w:pPr>
              <w:autoSpaceDE w:val="0"/>
              <w:autoSpaceDN w:val="0"/>
              <w:adjustRightInd w:val="0"/>
              <w:snapToGrid w:val="0"/>
              <w:spacing w:line="400" w:lineRule="exact"/>
              <w:jc w:val="center"/>
              <w:rPr>
                <w:rFonts w:hint="eastAsia" w:ascii="黑体" w:hAnsi="黑体" w:eastAsia="黑体" w:cs="黑体"/>
                <w:bCs/>
                <w:color w:val="auto"/>
                <w:lang w:bidi="ar-SA"/>
              </w:rPr>
            </w:pPr>
            <w:r>
              <w:rPr>
                <w:rFonts w:hint="eastAsia" w:ascii="黑体" w:hAnsi="黑体" w:eastAsia="黑体" w:cs="黑体"/>
                <w:bCs/>
                <w:color w:val="auto"/>
                <w:lang w:bidi="ar-SA"/>
              </w:rPr>
              <w:t>投标人代表出席开标会</w:t>
            </w:r>
          </w:p>
        </w:tc>
        <w:tc>
          <w:tcPr>
            <w:tcW w:w="6800" w:type="dxa"/>
            <w:tcBorders>
              <w:top w:val="single" w:color="auto" w:sz="4" w:space="0"/>
              <w:left w:val="nil"/>
              <w:bottom w:val="single" w:color="auto" w:sz="4" w:space="0"/>
              <w:right w:val="single" w:color="auto" w:sz="4" w:space="0"/>
            </w:tcBorders>
            <w:noWrap w:val="0"/>
            <w:vAlign w:val="center"/>
          </w:tcPr>
          <w:p w14:paraId="3DF811EF">
            <w:pPr>
              <w:autoSpaceDE w:val="0"/>
              <w:autoSpaceDN w:val="0"/>
              <w:adjustRightInd w:val="0"/>
              <w:snapToGrid w:val="0"/>
              <w:spacing w:line="400" w:lineRule="exact"/>
              <w:ind w:right="-11"/>
              <w:rPr>
                <w:rFonts w:hint="eastAsia" w:ascii="黑体" w:hAnsi="黑体" w:eastAsia="黑体" w:cs="黑体"/>
                <w:color w:val="auto"/>
                <w:lang w:bidi="ar-SA"/>
              </w:rPr>
            </w:pPr>
            <w:r>
              <w:rPr>
                <w:rFonts w:hint="eastAsia" w:ascii="黑体" w:hAnsi="黑体" w:eastAsia="黑体" w:cs="黑体"/>
                <w:color w:val="auto"/>
                <w:lang w:bidi="ar-SA"/>
              </w:rPr>
              <w:t>投标人准时在网上参加投标、开标活动。</w:t>
            </w:r>
          </w:p>
        </w:tc>
      </w:tr>
      <w:tr w14:paraId="47023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202CDBC5">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27</w:t>
            </w:r>
          </w:p>
        </w:tc>
        <w:tc>
          <w:tcPr>
            <w:tcW w:w="1983" w:type="dxa"/>
            <w:tcBorders>
              <w:top w:val="single" w:color="auto" w:sz="4" w:space="0"/>
              <w:left w:val="nil"/>
              <w:bottom w:val="single" w:color="auto" w:sz="4" w:space="0"/>
              <w:right w:val="single" w:color="auto" w:sz="4" w:space="0"/>
            </w:tcBorders>
            <w:noWrap w:val="0"/>
            <w:vAlign w:val="center"/>
          </w:tcPr>
          <w:p w14:paraId="298F0392">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特别提示</w:t>
            </w:r>
          </w:p>
        </w:tc>
        <w:tc>
          <w:tcPr>
            <w:tcW w:w="6800" w:type="dxa"/>
            <w:tcBorders>
              <w:top w:val="single" w:color="auto" w:sz="4" w:space="0"/>
              <w:left w:val="nil"/>
              <w:bottom w:val="single" w:color="auto" w:sz="4" w:space="0"/>
              <w:right w:val="single" w:color="auto" w:sz="4" w:space="0"/>
            </w:tcBorders>
            <w:noWrap w:val="0"/>
            <w:vAlign w:val="center"/>
          </w:tcPr>
          <w:p w14:paraId="2643CDAF">
            <w:pPr>
              <w:autoSpaceDE w:val="0"/>
              <w:autoSpaceDN w:val="0"/>
              <w:adjustRightInd w:val="0"/>
              <w:snapToGrid w:val="0"/>
              <w:spacing w:line="400" w:lineRule="exact"/>
              <w:ind w:right="-11"/>
              <w:rPr>
                <w:rFonts w:hint="eastAsia" w:ascii="黑体" w:hAnsi="黑体" w:eastAsia="黑体" w:cs="黑体"/>
                <w:color w:val="auto"/>
                <w:lang w:bidi="ar-SA"/>
              </w:rPr>
            </w:pPr>
            <w:r>
              <w:rPr>
                <w:rFonts w:hint="eastAsia" w:ascii="黑体" w:hAnsi="黑体" w:eastAsia="黑体" w:cs="黑体"/>
                <w:color w:val="auto"/>
                <w:lang w:bidi="ar-SA"/>
              </w:rPr>
              <w:t>按照《关于推进全流程电子化交易和在线监管工作有关问题的</w:t>
            </w:r>
          </w:p>
          <w:p w14:paraId="21A51A28">
            <w:pPr>
              <w:autoSpaceDE w:val="0"/>
              <w:autoSpaceDN w:val="0"/>
              <w:adjustRightInd w:val="0"/>
              <w:snapToGrid w:val="0"/>
              <w:spacing w:line="400" w:lineRule="exact"/>
              <w:ind w:right="-11"/>
              <w:rPr>
                <w:rFonts w:hint="eastAsia" w:ascii="黑体" w:hAnsi="黑体" w:eastAsia="黑体" w:cs="黑体"/>
                <w:color w:val="auto"/>
                <w:lang w:bidi="ar-SA"/>
              </w:rPr>
            </w:pPr>
            <w:r>
              <w:rPr>
                <w:rFonts w:hint="eastAsia" w:ascii="黑体" w:hAnsi="黑体" w:eastAsia="黑体" w:cs="黑体"/>
                <w:color w:val="auto"/>
                <w:lang w:bidi="ar-SA"/>
              </w:rPr>
              <w:t>通知》</w:t>
            </w:r>
            <w:r>
              <w:rPr>
                <w:rFonts w:hint="eastAsia" w:ascii="黑体" w:hAnsi="黑体" w:eastAsia="黑体" w:cs="黑体"/>
                <w:color w:val="auto"/>
                <w:lang w:eastAsia="zh-CN" w:bidi="ar-SA"/>
              </w:rPr>
              <w:t>（</w:t>
            </w:r>
            <w:r>
              <w:rPr>
                <w:rFonts w:hint="eastAsia" w:ascii="黑体" w:hAnsi="黑体" w:eastAsia="黑体" w:cs="黑体"/>
                <w:color w:val="auto"/>
                <w:lang w:bidi="ar-SA"/>
              </w:rPr>
              <w:t>许公管办</w:t>
            </w:r>
            <w:r>
              <w:rPr>
                <w:rFonts w:hint="eastAsia" w:ascii="黑体" w:hAnsi="黑体" w:eastAsia="黑体" w:cs="黑体"/>
                <w:color w:val="auto"/>
                <w:lang w:eastAsia="zh-CN" w:bidi="ar-SA"/>
              </w:rPr>
              <w:t>〔2019〕3号）</w:t>
            </w:r>
            <w:r>
              <w:rPr>
                <w:rFonts w:hint="eastAsia" w:ascii="黑体" w:hAnsi="黑体" w:eastAsia="黑体" w:cs="黑体"/>
                <w:color w:val="auto"/>
                <w:lang w:bidi="ar-SA"/>
              </w:rPr>
              <w:t>规定</w:t>
            </w:r>
            <w:r>
              <w:rPr>
                <w:rFonts w:hint="eastAsia" w:ascii="黑体" w:hAnsi="黑体" w:eastAsia="黑体" w:cs="黑体"/>
                <w:color w:val="auto"/>
                <w:lang w:eastAsia="zh-CN" w:bidi="ar-SA"/>
              </w:rPr>
              <w:t>：</w:t>
            </w:r>
          </w:p>
          <w:p w14:paraId="006D9710">
            <w:pPr>
              <w:autoSpaceDE w:val="0"/>
              <w:autoSpaceDN w:val="0"/>
              <w:adjustRightInd w:val="0"/>
              <w:snapToGrid w:val="0"/>
              <w:spacing w:line="400" w:lineRule="exact"/>
              <w:ind w:right="-11"/>
              <w:rPr>
                <w:rFonts w:hint="eastAsia" w:ascii="黑体" w:hAnsi="黑体" w:eastAsia="黑体" w:cs="黑体"/>
                <w:color w:val="auto"/>
                <w:kern w:val="0"/>
                <w:lang w:bidi="ar-SA"/>
              </w:rPr>
            </w:pPr>
            <w:r>
              <w:rPr>
                <w:rFonts w:hint="eastAsia" w:ascii="黑体" w:hAnsi="黑体" w:eastAsia="黑体" w:cs="黑体"/>
                <w:color w:val="auto"/>
                <w:lang w:bidi="ar-SA"/>
              </w:rPr>
              <w:t>不同投标人电子响应文件的文件制作机器码均一致时，视为‘不同投标人的响应文件由同一单位或者个人编制’或‘不同</w:t>
            </w:r>
            <w:r>
              <w:rPr>
                <w:rFonts w:hint="eastAsia" w:ascii="黑体" w:hAnsi="黑体" w:eastAsia="黑体" w:cs="黑体"/>
                <w:color w:val="auto"/>
                <w:lang w:eastAsia="zh-CN" w:bidi="ar-SA"/>
              </w:rPr>
              <w:t>投标人</w:t>
            </w:r>
            <w:r>
              <w:rPr>
                <w:rFonts w:hint="eastAsia" w:ascii="黑体" w:hAnsi="黑体" w:eastAsia="黑体" w:cs="黑体"/>
                <w:color w:val="auto"/>
                <w:lang w:bidi="ar-SA"/>
              </w:rPr>
              <w:t>委托同一单位或者个人办理响应事宜’，其投标无效。评审专家应严格按照要求查看“文件制作机器码”相关信息并进行评审，在评审报告中显示“不同投标人电子响应文件的文件制作机器码”是否雷同的分析及判定结果。</w:t>
            </w:r>
          </w:p>
        </w:tc>
      </w:tr>
      <w:tr w14:paraId="12F05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0A68C695">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28</w:t>
            </w:r>
          </w:p>
        </w:tc>
        <w:tc>
          <w:tcPr>
            <w:tcW w:w="1983" w:type="dxa"/>
            <w:tcBorders>
              <w:top w:val="single" w:color="auto" w:sz="4" w:space="0"/>
              <w:left w:val="nil"/>
              <w:bottom w:val="single" w:color="auto" w:sz="4" w:space="0"/>
              <w:right w:val="single" w:color="auto" w:sz="4" w:space="0"/>
            </w:tcBorders>
            <w:noWrap w:val="0"/>
            <w:vAlign w:val="center"/>
          </w:tcPr>
          <w:p w14:paraId="7BC026EA">
            <w:pPr>
              <w:autoSpaceDE w:val="0"/>
              <w:autoSpaceDN w:val="0"/>
              <w:adjustRightInd w:val="0"/>
              <w:snapToGrid w:val="0"/>
              <w:spacing w:line="400" w:lineRule="exact"/>
              <w:jc w:val="center"/>
              <w:rPr>
                <w:rFonts w:hint="eastAsia" w:ascii="黑体" w:hAnsi="黑体" w:eastAsia="黑体" w:cs="黑体"/>
                <w:b/>
                <w:bCs/>
                <w:color w:val="auto"/>
                <w:lang w:bidi="ar-SA"/>
              </w:rPr>
            </w:pPr>
            <w:r>
              <w:rPr>
                <w:rFonts w:hint="eastAsia" w:ascii="黑体" w:hAnsi="黑体" w:eastAsia="黑体" w:cs="黑体"/>
                <w:color w:val="auto"/>
                <w:lang w:bidi="ar-SA"/>
              </w:rPr>
              <w:t>中小企业有关政策</w:t>
            </w:r>
          </w:p>
        </w:tc>
        <w:tc>
          <w:tcPr>
            <w:tcW w:w="6800" w:type="dxa"/>
            <w:tcBorders>
              <w:top w:val="single" w:color="auto" w:sz="4" w:space="0"/>
              <w:left w:val="nil"/>
              <w:bottom w:val="single" w:color="auto" w:sz="4" w:space="0"/>
              <w:right w:val="single" w:color="auto" w:sz="4" w:space="0"/>
            </w:tcBorders>
            <w:noWrap w:val="0"/>
            <w:vAlign w:val="center"/>
          </w:tcPr>
          <w:p w14:paraId="6F0B5913">
            <w:pPr>
              <w:autoSpaceDE w:val="0"/>
              <w:autoSpaceDN w:val="0"/>
              <w:adjustRightInd w:val="0"/>
              <w:snapToGrid w:val="0"/>
              <w:spacing w:line="460" w:lineRule="exact"/>
              <w:rPr>
                <w:rFonts w:hint="eastAsia" w:ascii="黑体" w:hAnsi="黑体" w:eastAsia="黑体" w:cs="黑体"/>
                <w:b/>
                <w:bCs/>
                <w:color w:val="auto"/>
                <w:lang w:eastAsia="zh-CN" w:bidi="ar-SA"/>
              </w:rPr>
            </w:pPr>
            <w:r>
              <w:rPr>
                <w:rFonts w:hint="eastAsia" w:ascii="黑体" w:hAnsi="黑体" w:eastAsia="黑体" w:cs="黑体"/>
                <w:b/>
                <w:bCs/>
                <w:color w:val="auto"/>
                <w:lang w:eastAsia="zh-CN" w:bidi="ar-SA"/>
              </w:rPr>
              <w:t>1.本项目专门面向中小企业采购，不再执行价格评审优惠的扶持政策，评审时不再对价格进行扣除。</w:t>
            </w:r>
          </w:p>
          <w:p w14:paraId="68EC2863">
            <w:pPr>
              <w:autoSpaceDE w:val="0"/>
              <w:autoSpaceDN w:val="0"/>
              <w:adjustRightInd w:val="0"/>
              <w:snapToGrid w:val="0"/>
              <w:spacing w:line="360" w:lineRule="auto"/>
              <w:rPr>
                <w:rFonts w:hint="eastAsia" w:ascii="黑体" w:hAnsi="黑体" w:eastAsia="黑体" w:cs="黑体"/>
                <w:color w:val="auto"/>
                <w:lang w:bidi="ar-SA"/>
              </w:rPr>
            </w:pPr>
            <w:r>
              <w:rPr>
                <w:rFonts w:hint="eastAsia" w:ascii="黑体" w:hAnsi="黑体" w:eastAsia="黑体" w:cs="黑体"/>
                <w:color w:val="auto"/>
                <w:lang w:bidi="ar-SA"/>
              </w:rPr>
              <w:t>2</w:t>
            </w:r>
            <w:r>
              <w:rPr>
                <w:rFonts w:hint="eastAsia" w:ascii="黑体" w:hAnsi="黑体" w:eastAsia="黑体" w:cs="黑体"/>
                <w:color w:val="auto"/>
                <w:lang w:val="en-US" w:eastAsia="zh-CN" w:bidi="ar-SA"/>
              </w:rPr>
              <w:t>.</w:t>
            </w:r>
            <w:r>
              <w:rPr>
                <w:rFonts w:hint="eastAsia" w:ascii="黑体" w:hAnsi="黑体" w:eastAsia="黑体" w:cs="黑体"/>
                <w:color w:val="auto"/>
                <w:lang w:bidi="ar-SA"/>
              </w:rPr>
              <w:t xml:space="preserve">根据工信部等部委发布的《关于印发中小企业划型标准规定的通知》 （工信部联企业〔2011〕300号），按照本次招标标的所属行业的划型标 准，符合条件的中小企业应按照招标文件格式要求提供《中小企业声明 函》，否则不得享受相关中小企业扶持政策。 </w:t>
            </w:r>
          </w:p>
          <w:p w14:paraId="155127B1">
            <w:pPr>
              <w:autoSpaceDE w:val="0"/>
              <w:autoSpaceDN w:val="0"/>
              <w:adjustRightInd w:val="0"/>
              <w:snapToGrid w:val="0"/>
              <w:spacing w:line="460" w:lineRule="exact"/>
              <w:rPr>
                <w:rFonts w:hint="eastAsia" w:ascii="黑体" w:hAnsi="黑体" w:eastAsia="黑体" w:cs="黑体"/>
                <w:b/>
                <w:bCs/>
                <w:color w:val="auto"/>
                <w:lang w:bidi="ar-SA"/>
              </w:rPr>
            </w:pPr>
            <w:r>
              <w:rPr>
                <w:rFonts w:hint="eastAsia" w:ascii="黑体" w:hAnsi="黑体" w:eastAsia="黑体" w:cs="黑体"/>
                <w:b/>
                <w:bCs/>
                <w:color w:val="auto"/>
                <w:lang w:bidi="ar-SA"/>
              </w:rPr>
              <w:t>3</w:t>
            </w:r>
            <w:r>
              <w:rPr>
                <w:rFonts w:hint="eastAsia" w:ascii="黑体" w:hAnsi="黑体" w:eastAsia="黑体" w:cs="黑体"/>
                <w:b/>
                <w:bCs/>
                <w:color w:val="auto"/>
                <w:lang w:val="en-US" w:eastAsia="zh-CN" w:bidi="ar-SA"/>
              </w:rPr>
              <w:t>.</w:t>
            </w:r>
            <w:r>
              <w:rPr>
                <w:rFonts w:hint="eastAsia" w:ascii="黑体" w:hAnsi="黑体" w:eastAsia="黑体" w:cs="黑体"/>
                <w:b/>
                <w:bCs/>
                <w:color w:val="auto"/>
                <w:lang w:bidi="ar-SA"/>
              </w:rPr>
              <w:t>本次招标标的对应的中小企业划分标准所属行业：租赁和商务服务业。</w:t>
            </w:r>
          </w:p>
          <w:p w14:paraId="42BB6A61">
            <w:pPr>
              <w:autoSpaceDE w:val="0"/>
              <w:autoSpaceDN w:val="0"/>
              <w:adjustRightInd w:val="0"/>
              <w:snapToGrid w:val="0"/>
              <w:spacing w:line="460" w:lineRule="exact"/>
              <w:rPr>
                <w:rFonts w:hint="eastAsia" w:ascii="黑体" w:hAnsi="黑体" w:eastAsia="黑体" w:cs="黑体"/>
                <w:color w:val="auto"/>
                <w:lang w:bidi="ar-SA"/>
              </w:rPr>
            </w:pPr>
            <w:r>
              <w:rPr>
                <w:rFonts w:hint="eastAsia" w:ascii="黑体" w:hAnsi="黑体" w:eastAsia="黑体" w:cs="黑体"/>
                <w:color w:val="auto"/>
                <w:lang w:bidi="ar-SA"/>
              </w:rPr>
              <w:t>4</w:t>
            </w:r>
            <w:r>
              <w:rPr>
                <w:rFonts w:hint="eastAsia" w:ascii="黑体" w:hAnsi="黑体" w:eastAsia="黑体" w:cs="黑体"/>
                <w:color w:val="auto"/>
                <w:lang w:val="en-US" w:eastAsia="zh-CN" w:bidi="ar-SA"/>
              </w:rPr>
              <w:t>.</w:t>
            </w:r>
            <w:r>
              <w:rPr>
                <w:rFonts w:hint="eastAsia" w:ascii="黑体" w:hAnsi="黑体" w:eastAsia="黑体" w:cs="黑体"/>
                <w:color w:val="auto"/>
                <w:lang w:bidi="ar-SA"/>
              </w:rPr>
              <w:t>根据财政部、工业和信息化部发布的《政府采购促进中小企业发展管 理办法》（财库〔2020〕46号）、《关于进一步加大政府采购支持中小企业 力度的通知》（财库〔2022〕19号）规定，对小型和微型企业投标价格给予20%（</w:t>
            </w:r>
            <w:r>
              <w:rPr>
                <w:rFonts w:hint="eastAsia" w:ascii="黑体" w:hAnsi="黑体" w:eastAsia="黑体" w:cs="黑体"/>
                <w:color w:val="auto"/>
                <w:lang w:eastAsia="zh-CN" w:bidi="ar-SA"/>
              </w:rPr>
              <w:t>10%—20%</w:t>
            </w:r>
            <w:r>
              <w:rPr>
                <w:rFonts w:hint="eastAsia" w:ascii="黑体" w:hAnsi="黑体" w:eastAsia="黑体" w:cs="黑体"/>
                <w:color w:val="auto"/>
                <w:lang w:bidi="ar-SA"/>
              </w:rPr>
              <w:t>）</w:t>
            </w:r>
            <w:r>
              <w:rPr>
                <w:rFonts w:hint="eastAsia" w:ascii="黑体" w:hAnsi="黑体" w:eastAsia="黑体" w:cs="黑体"/>
                <w:color w:val="auto"/>
                <w:lang w:eastAsia="zh-CN" w:bidi="ar-SA"/>
              </w:rPr>
              <w:t>（</w:t>
            </w:r>
            <w:r>
              <w:rPr>
                <w:rFonts w:hint="eastAsia" w:ascii="黑体" w:hAnsi="黑体" w:eastAsia="黑体" w:cs="黑体"/>
                <w:color w:val="auto"/>
                <w:lang w:bidi="ar-SA"/>
              </w:rPr>
              <w:t>工程项目为</w:t>
            </w:r>
            <w:r>
              <w:rPr>
                <w:rFonts w:hint="eastAsia" w:ascii="黑体" w:hAnsi="黑体" w:eastAsia="黑体" w:cs="黑体"/>
                <w:color w:val="auto"/>
                <w:lang w:eastAsia="zh-CN" w:bidi="ar-SA"/>
              </w:rPr>
              <w:t>3%—5%</w:t>
            </w:r>
            <w:r>
              <w:rPr>
                <w:rFonts w:hint="eastAsia" w:ascii="黑体" w:hAnsi="黑体" w:eastAsia="黑体" w:cs="黑体"/>
                <w:color w:val="auto"/>
                <w:lang w:bidi="ar-SA"/>
              </w:rPr>
              <w:t>）的扣除，用扣除后的价格参与评审。</w:t>
            </w:r>
          </w:p>
          <w:p w14:paraId="65BE96FD">
            <w:pPr>
              <w:autoSpaceDE w:val="0"/>
              <w:autoSpaceDN w:val="0"/>
              <w:adjustRightInd w:val="0"/>
              <w:snapToGrid w:val="0"/>
              <w:spacing w:line="360" w:lineRule="auto"/>
              <w:rPr>
                <w:rFonts w:hint="eastAsia" w:ascii="黑体" w:hAnsi="黑体" w:eastAsia="黑体" w:cs="黑体"/>
                <w:color w:val="auto"/>
                <w:lang w:bidi="ar-SA"/>
              </w:rPr>
            </w:pPr>
            <w:r>
              <w:rPr>
                <w:rFonts w:hint="eastAsia" w:ascii="黑体" w:hAnsi="黑体" w:eastAsia="黑体" w:cs="黑体"/>
                <w:color w:val="auto"/>
                <w:lang w:bidi="ar-SA"/>
              </w:rPr>
              <w:t>5</w:t>
            </w:r>
            <w:r>
              <w:rPr>
                <w:rFonts w:hint="eastAsia" w:ascii="黑体" w:hAnsi="黑体" w:eastAsia="黑体" w:cs="黑体"/>
                <w:color w:val="auto"/>
                <w:lang w:val="en-US" w:eastAsia="zh-CN" w:bidi="ar-SA"/>
              </w:rPr>
              <w:t>.</w:t>
            </w:r>
            <w:r>
              <w:rPr>
                <w:rFonts w:hint="eastAsia" w:ascii="黑体" w:hAnsi="黑体" w:eastAsia="黑体" w:cs="黑体"/>
                <w:color w:val="auto"/>
                <w:lang w:bidi="ar-SA"/>
              </w:rPr>
              <w:t>以联合体形式参加政府采购活动，联合体各方均为中小企业的，联合 体视同中小企业。其中，联合体各方均为小微企业的，联合体视同小微企业。</w:t>
            </w:r>
          </w:p>
          <w:p w14:paraId="0DB949C9">
            <w:pPr>
              <w:autoSpaceDE w:val="0"/>
              <w:autoSpaceDN w:val="0"/>
              <w:adjustRightInd w:val="0"/>
              <w:snapToGrid w:val="0"/>
              <w:spacing w:line="360" w:lineRule="auto"/>
              <w:rPr>
                <w:rFonts w:hint="eastAsia" w:ascii="黑体" w:hAnsi="黑体" w:eastAsia="黑体" w:cs="黑体"/>
                <w:color w:val="auto"/>
                <w:lang w:bidi="ar-SA"/>
              </w:rPr>
            </w:pPr>
            <w:r>
              <w:rPr>
                <w:rFonts w:hint="eastAsia" w:ascii="黑体" w:hAnsi="黑体" w:eastAsia="黑体" w:cs="黑体"/>
                <w:color w:val="auto"/>
                <w:lang w:bidi="ar-SA"/>
              </w:rPr>
              <w:t>6</w:t>
            </w:r>
            <w:r>
              <w:rPr>
                <w:rFonts w:hint="eastAsia" w:ascii="黑体" w:hAnsi="黑体" w:eastAsia="黑体" w:cs="黑体"/>
                <w:color w:val="auto"/>
                <w:lang w:val="en-US" w:eastAsia="zh-CN" w:bidi="ar-SA"/>
              </w:rPr>
              <w:t>.</w:t>
            </w:r>
            <w:r>
              <w:rPr>
                <w:rFonts w:hint="eastAsia" w:ascii="黑体" w:hAnsi="黑体" w:eastAsia="黑体" w:cs="黑体"/>
                <w:color w:val="auto"/>
                <w:lang w:bidi="ar-SA"/>
              </w:rPr>
              <w:t>接受大中型企业与小微企业组成联合体或者允许大中型企业向一家或 者多家小微企业分包的招标项目，对于联合协议或者分包意向协议约定小微企业的合同份额占到合同总金额 30%以上的，招标人、招标代理机 构应当对联合体或者大中型企业的报价给予6%（4%—6%）</w:t>
            </w:r>
            <w:r>
              <w:rPr>
                <w:rFonts w:hint="eastAsia" w:ascii="黑体" w:hAnsi="黑体" w:eastAsia="黑体" w:cs="黑体"/>
                <w:color w:val="auto"/>
                <w:lang w:eastAsia="zh-CN" w:bidi="ar-SA"/>
              </w:rPr>
              <w:t>（</w:t>
            </w:r>
            <w:r>
              <w:rPr>
                <w:rFonts w:hint="eastAsia" w:ascii="黑体" w:hAnsi="黑体" w:eastAsia="黑体" w:cs="黑体"/>
                <w:color w:val="auto"/>
                <w:lang w:bidi="ar-SA"/>
              </w:rPr>
              <w:t>工程项目为</w:t>
            </w:r>
            <w:r>
              <w:rPr>
                <w:rFonts w:hint="eastAsia" w:ascii="黑体" w:hAnsi="黑体" w:eastAsia="黑体" w:cs="黑体"/>
                <w:color w:val="auto"/>
                <w:lang w:eastAsia="zh-CN" w:bidi="ar-SA"/>
              </w:rPr>
              <w:t>1%—2%</w:t>
            </w:r>
            <w:r>
              <w:rPr>
                <w:rFonts w:hint="eastAsia" w:ascii="黑体" w:hAnsi="黑体" w:eastAsia="黑体" w:cs="黑体"/>
                <w:color w:val="auto"/>
                <w:lang w:bidi="ar-SA"/>
              </w:rPr>
              <w:t>）的扣除，用扣 除后的价格参加评审。组成联合体或者接受分包的小微企业与联合体内其他企业、分包企业之间存在直接控股、管理关系的，不享受价格扣除优惠政策。</w:t>
            </w:r>
          </w:p>
          <w:p w14:paraId="1018EA5D">
            <w:pPr>
              <w:autoSpaceDE w:val="0"/>
              <w:autoSpaceDN w:val="0"/>
              <w:adjustRightInd w:val="0"/>
              <w:snapToGrid w:val="0"/>
              <w:spacing w:line="360" w:lineRule="auto"/>
              <w:rPr>
                <w:rFonts w:hint="eastAsia" w:ascii="黑体" w:hAnsi="黑体" w:eastAsia="黑体" w:cs="黑体"/>
                <w:color w:val="auto"/>
                <w:lang w:bidi="ar-SA"/>
              </w:rPr>
            </w:pPr>
            <w:r>
              <w:rPr>
                <w:rFonts w:hint="eastAsia" w:ascii="黑体" w:hAnsi="黑体" w:eastAsia="黑体" w:cs="黑体"/>
                <w:color w:val="auto"/>
                <w:lang w:bidi="ar-SA"/>
              </w:rPr>
              <w:t>7</w:t>
            </w:r>
            <w:r>
              <w:rPr>
                <w:rFonts w:hint="eastAsia" w:ascii="黑体" w:hAnsi="黑体" w:eastAsia="黑体" w:cs="黑体"/>
                <w:color w:val="auto"/>
                <w:lang w:val="en-US" w:eastAsia="zh-CN" w:bidi="ar-SA"/>
              </w:rPr>
              <w:t>.</w:t>
            </w:r>
            <w:r>
              <w:rPr>
                <w:rFonts w:hint="eastAsia" w:ascii="黑体" w:hAnsi="黑体" w:eastAsia="黑体" w:cs="黑体"/>
                <w:color w:val="auto"/>
                <w:lang w:bidi="ar-SA"/>
              </w:rPr>
              <w:t>提供由省级以上监狱管理局、戒毒管理局（含新疆生产建设兵团）出 具的属于监狱企业证明文件的，视同为小型和微型企业。</w:t>
            </w:r>
          </w:p>
          <w:p w14:paraId="6E4496A4">
            <w:pPr>
              <w:autoSpaceDE w:val="0"/>
              <w:autoSpaceDN w:val="0"/>
              <w:adjustRightInd w:val="0"/>
              <w:snapToGrid w:val="0"/>
              <w:spacing w:line="360" w:lineRule="auto"/>
              <w:rPr>
                <w:rFonts w:hint="eastAsia" w:ascii="黑体" w:hAnsi="黑体" w:eastAsia="黑体" w:cs="黑体"/>
                <w:color w:val="auto"/>
                <w:lang w:bidi="ar-SA"/>
              </w:rPr>
            </w:pPr>
            <w:r>
              <w:rPr>
                <w:rFonts w:hint="eastAsia" w:ascii="黑体" w:hAnsi="黑体" w:eastAsia="黑体" w:cs="黑体"/>
                <w:color w:val="auto"/>
                <w:lang w:bidi="ar-SA"/>
              </w:rPr>
              <w:t>8</w:t>
            </w:r>
            <w:r>
              <w:rPr>
                <w:rFonts w:hint="eastAsia" w:ascii="黑体" w:hAnsi="黑体" w:eastAsia="黑体" w:cs="黑体"/>
                <w:color w:val="auto"/>
                <w:lang w:val="en-US" w:eastAsia="zh-CN" w:bidi="ar-SA"/>
              </w:rPr>
              <w:t>.</w:t>
            </w:r>
            <w:r>
              <w:rPr>
                <w:rFonts w:hint="eastAsia" w:ascii="黑体" w:hAnsi="黑体" w:eastAsia="黑体" w:cs="黑体"/>
                <w:color w:val="auto"/>
                <w:lang w:bidi="ar-SA"/>
              </w:rPr>
              <w:t>符合享受政府采购支持政策的残疾人福利性单位条件且提供《残疾人 福利性单位声明函》的，视同为小型和微型企业。</w:t>
            </w:r>
          </w:p>
          <w:p w14:paraId="39350887">
            <w:pPr>
              <w:autoSpaceDE w:val="0"/>
              <w:autoSpaceDN w:val="0"/>
              <w:adjustRightInd w:val="0"/>
              <w:snapToGrid w:val="0"/>
              <w:spacing w:line="360" w:lineRule="auto"/>
              <w:rPr>
                <w:rFonts w:hint="eastAsia" w:ascii="黑体" w:hAnsi="黑体" w:eastAsia="黑体" w:cs="黑体"/>
                <w:color w:val="auto"/>
                <w:lang w:bidi="ar-SA"/>
              </w:rPr>
            </w:pPr>
            <w:r>
              <w:rPr>
                <w:rFonts w:hint="eastAsia" w:ascii="黑体" w:hAnsi="黑体" w:eastAsia="黑体" w:cs="黑体"/>
                <w:color w:val="auto"/>
                <w:lang w:bidi="ar-SA"/>
              </w:rPr>
              <w:t>享受政府采购支持政策的残疾人福利性单位应当同时满足以下条件：</w:t>
            </w:r>
          </w:p>
          <w:p w14:paraId="27B441F8">
            <w:pPr>
              <w:autoSpaceDE w:val="0"/>
              <w:autoSpaceDN w:val="0"/>
              <w:adjustRightInd w:val="0"/>
              <w:snapToGrid w:val="0"/>
              <w:spacing w:line="360" w:lineRule="auto"/>
              <w:rPr>
                <w:rFonts w:hint="eastAsia" w:ascii="黑体" w:hAnsi="黑体" w:eastAsia="黑体" w:cs="黑体"/>
                <w:color w:val="auto"/>
                <w:lang w:bidi="ar-SA"/>
              </w:rPr>
            </w:pPr>
            <w:r>
              <w:rPr>
                <w:rFonts w:hint="eastAsia" w:ascii="黑体" w:hAnsi="黑体" w:eastAsia="黑体" w:cs="黑体"/>
                <w:color w:val="auto"/>
                <w:lang w:bidi="ar-SA"/>
              </w:rPr>
              <w:t>（一）安置的残疾人占本单位在职职工人数的比例不低于 25%（含 25%），并且安置的残疾人人数不少于 10 人（含 10 人）；</w:t>
            </w:r>
          </w:p>
          <w:p w14:paraId="72D6F495">
            <w:pPr>
              <w:autoSpaceDE w:val="0"/>
              <w:autoSpaceDN w:val="0"/>
              <w:adjustRightInd w:val="0"/>
              <w:snapToGrid w:val="0"/>
              <w:spacing w:line="360" w:lineRule="auto"/>
              <w:rPr>
                <w:rFonts w:hint="eastAsia" w:ascii="黑体" w:hAnsi="黑体" w:eastAsia="黑体" w:cs="黑体"/>
                <w:color w:val="auto"/>
                <w:lang w:bidi="ar-SA"/>
              </w:rPr>
            </w:pPr>
            <w:r>
              <w:rPr>
                <w:rFonts w:hint="eastAsia" w:ascii="黑体" w:hAnsi="黑体" w:eastAsia="黑体" w:cs="黑体"/>
                <w:color w:val="auto"/>
                <w:lang w:bidi="ar-SA"/>
              </w:rPr>
              <w:t>（二）依法与安置的每位残疾人签订了一年以上（含一年）的劳动合同或服务协议；</w:t>
            </w:r>
          </w:p>
          <w:p w14:paraId="6087C786">
            <w:pPr>
              <w:autoSpaceDE w:val="0"/>
              <w:autoSpaceDN w:val="0"/>
              <w:adjustRightInd w:val="0"/>
              <w:snapToGrid w:val="0"/>
              <w:spacing w:line="360" w:lineRule="auto"/>
              <w:rPr>
                <w:rFonts w:hint="eastAsia" w:ascii="黑体" w:hAnsi="黑体" w:eastAsia="黑体" w:cs="黑体"/>
                <w:color w:val="auto"/>
                <w:lang w:bidi="ar-SA"/>
              </w:rPr>
            </w:pPr>
            <w:r>
              <w:rPr>
                <w:rFonts w:hint="eastAsia" w:ascii="黑体" w:hAnsi="黑体" w:eastAsia="黑体" w:cs="黑体"/>
                <w:color w:val="auto"/>
                <w:lang w:bidi="ar-SA"/>
              </w:rPr>
              <w:t>（三）为安置的每位残疾人按月足额缴纳了基本养老保险、基本医疗保险、失业保险、工伤保险和生育保险等社会保险费；</w:t>
            </w:r>
          </w:p>
          <w:p w14:paraId="7C51FF22">
            <w:pPr>
              <w:autoSpaceDE w:val="0"/>
              <w:autoSpaceDN w:val="0"/>
              <w:adjustRightInd w:val="0"/>
              <w:snapToGrid w:val="0"/>
              <w:spacing w:line="360" w:lineRule="auto"/>
              <w:rPr>
                <w:rFonts w:hint="eastAsia" w:ascii="黑体" w:hAnsi="黑体" w:eastAsia="黑体" w:cs="黑体"/>
                <w:color w:val="auto"/>
                <w:lang w:bidi="ar-SA"/>
              </w:rPr>
            </w:pPr>
            <w:r>
              <w:rPr>
                <w:rFonts w:hint="eastAsia" w:ascii="黑体" w:hAnsi="黑体" w:eastAsia="黑体" w:cs="黑体"/>
                <w:color w:val="auto"/>
                <w:lang w:bidi="ar-SA"/>
              </w:rPr>
              <w:t>（四）通过银行等金融机构向安置的每位残疾人，按月支付了不低于单位所在区县适用的经省级人民政府批准的月最低工资标准的工资；</w:t>
            </w:r>
          </w:p>
          <w:p w14:paraId="0641513E">
            <w:pPr>
              <w:autoSpaceDE w:val="0"/>
              <w:autoSpaceDN w:val="0"/>
              <w:adjustRightInd w:val="0"/>
              <w:snapToGrid w:val="0"/>
              <w:spacing w:line="360" w:lineRule="auto"/>
              <w:rPr>
                <w:rFonts w:hint="eastAsia" w:ascii="黑体" w:hAnsi="黑体" w:eastAsia="黑体" w:cs="黑体"/>
                <w:color w:val="auto"/>
                <w:lang w:bidi="ar-SA"/>
              </w:rPr>
            </w:pPr>
            <w:r>
              <w:rPr>
                <w:rFonts w:hint="eastAsia" w:ascii="黑体" w:hAnsi="黑体" w:eastAsia="黑体" w:cs="黑体"/>
                <w:color w:val="auto"/>
                <w:lang w:bidi="ar-SA"/>
              </w:rPr>
              <w:t>（五）提供本单位制造的货物、承担的工程或者服务（以下简称产品），或者提供其他残疾人福利性单位制造的货物（不包括使用非残疾人福利性单位注册商标的货物）。</w:t>
            </w:r>
          </w:p>
          <w:p w14:paraId="02BAB504">
            <w:pPr>
              <w:autoSpaceDE w:val="0"/>
              <w:autoSpaceDN w:val="0"/>
              <w:adjustRightInd w:val="0"/>
              <w:snapToGrid w:val="0"/>
              <w:spacing w:line="360" w:lineRule="auto"/>
              <w:rPr>
                <w:rFonts w:hint="eastAsia" w:ascii="黑体" w:hAnsi="黑体" w:eastAsia="黑体" w:cs="黑体"/>
                <w:color w:val="auto"/>
                <w:lang w:bidi="ar-SA"/>
              </w:rPr>
            </w:pPr>
            <w:r>
              <w:rPr>
                <w:rFonts w:hint="eastAsia" w:ascii="黑体" w:hAnsi="黑体" w:eastAsia="黑体" w:cs="黑体"/>
                <w:color w:val="auto"/>
                <w:lang w:bidi="ar-SA"/>
              </w:rPr>
              <w:t>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级）》的自然人，包括具有劳动条件和劳动意愿的精神残疾人。在职职工人数是指与残疾人福利性单位建立劳动关系并依法签订劳动合同或者服务协议的雇员人数。</w:t>
            </w:r>
          </w:p>
          <w:p w14:paraId="2E76C5C3">
            <w:pPr>
              <w:autoSpaceDE w:val="0"/>
              <w:autoSpaceDN w:val="0"/>
              <w:adjustRightInd w:val="0"/>
              <w:snapToGrid w:val="0"/>
              <w:spacing w:line="360" w:lineRule="auto"/>
              <w:rPr>
                <w:rFonts w:hint="eastAsia" w:ascii="黑体" w:hAnsi="黑体" w:eastAsia="黑体" w:cs="黑体"/>
                <w:color w:val="auto"/>
                <w:lang w:bidi="ar-SA"/>
              </w:rPr>
            </w:pPr>
            <w:r>
              <w:rPr>
                <w:rFonts w:hint="eastAsia" w:ascii="黑体" w:hAnsi="黑体" w:eastAsia="黑体" w:cs="黑体"/>
                <w:color w:val="auto"/>
                <w:lang w:bidi="ar-SA"/>
              </w:rPr>
              <w:t>9</w:t>
            </w:r>
            <w:r>
              <w:rPr>
                <w:rFonts w:hint="eastAsia" w:ascii="黑体" w:hAnsi="黑体" w:eastAsia="黑体" w:cs="黑体"/>
                <w:color w:val="auto"/>
                <w:lang w:val="en-US" w:eastAsia="zh-CN" w:bidi="ar-SA"/>
              </w:rPr>
              <w:t>.</w:t>
            </w:r>
            <w:r>
              <w:rPr>
                <w:rFonts w:hint="eastAsia" w:ascii="黑体" w:hAnsi="黑体" w:eastAsia="黑体" w:cs="黑体"/>
                <w:color w:val="auto"/>
                <w:lang w:bidi="ar-SA"/>
              </w:rPr>
              <w:t>小型和微型企业不包括民办非企业单位。</w:t>
            </w:r>
          </w:p>
          <w:p w14:paraId="4A3E7521">
            <w:pPr>
              <w:autoSpaceDE w:val="0"/>
              <w:autoSpaceDN w:val="0"/>
              <w:adjustRightInd w:val="0"/>
              <w:snapToGrid w:val="0"/>
              <w:spacing w:line="360" w:lineRule="auto"/>
              <w:rPr>
                <w:rFonts w:hint="eastAsia" w:ascii="黑体" w:hAnsi="黑体" w:eastAsia="黑体" w:cs="黑体"/>
                <w:b/>
                <w:color w:val="auto"/>
                <w:lang w:bidi="ar-SA"/>
              </w:rPr>
            </w:pPr>
            <w:r>
              <w:rPr>
                <w:rFonts w:hint="eastAsia" w:ascii="黑体" w:hAnsi="黑体" w:eastAsia="黑体" w:cs="黑体"/>
                <w:color w:val="auto"/>
                <w:lang w:bidi="ar-SA"/>
              </w:rPr>
              <w:t>10</w:t>
            </w:r>
            <w:r>
              <w:rPr>
                <w:rFonts w:hint="eastAsia" w:ascii="黑体" w:hAnsi="黑体" w:eastAsia="黑体" w:cs="黑体"/>
                <w:color w:val="auto"/>
                <w:lang w:val="en-US" w:eastAsia="zh-CN" w:bidi="ar-SA"/>
              </w:rPr>
              <w:t>.</w:t>
            </w:r>
            <w:r>
              <w:rPr>
                <w:rFonts w:hint="eastAsia" w:ascii="黑体" w:hAnsi="黑体" w:eastAsia="黑体" w:cs="黑体"/>
                <w:color w:val="auto"/>
                <w:lang w:bidi="ar-SA"/>
              </w:rPr>
              <w:t>符合中小企业划分标准的个体工商户，在政府采购活动中视同中小企业</w:t>
            </w:r>
          </w:p>
        </w:tc>
      </w:tr>
      <w:tr w14:paraId="12E14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65FF9D9A">
            <w:pPr>
              <w:autoSpaceDE w:val="0"/>
              <w:autoSpaceDN w:val="0"/>
              <w:adjustRightInd w:val="0"/>
              <w:snapToGrid w:val="0"/>
              <w:spacing w:line="400" w:lineRule="exact"/>
              <w:jc w:val="center"/>
              <w:rPr>
                <w:rFonts w:hint="eastAsia" w:ascii="黑体" w:hAnsi="黑体" w:eastAsia="黑体" w:cs="黑体"/>
                <w:color w:val="auto"/>
                <w:lang w:bidi="ar-SA"/>
              </w:rPr>
            </w:pPr>
            <w:r>
              <w:rPr>
                <w:rFonts w:hint="eastAsia" w:ascii="黑体" w:hAnsi="黑体" w:eastAsia="黑体" w:cs="黑体"/>
                <w:color w:val="auto"/>
                <w:lang w:bidi="ar-SA"/>
              </w:rPr>
              <w:t>29</w:t>
            </w:r>
          </w:p>
        </w:tc>
        <w:tc>
          <w:tcPr>
            <w:tcW w:w="1983" w:type="dxa"/>
            <w:tcBorders>
              <w:top w:val="single" w:color="auto" w:sz="4" w:space="0"/>
              <w:left w:val="nil"/>
              <w:bottom w:val="single" w:color="auto" w:sz="4" w:space="0"/>
              <w:right w:val="single" w:color="auto" w:sz="4" w:space="0"/>
            </w:tcBorders>
            <w:noWrap w:val="0"/>
            <w:vAlign w:val="center"/>
          </w:tcPr>
          <w:p w14:paraId="38CD840C">
            <w:pPr>
              <w:autoSpaceDE w:val="0"/>
              <w:autoSpaceDN w:val="0"/>
              <w:adjustRightInd w:val="0"/>
              <w:snapToGrid w:val="0"/>
              <w:spacing w:line="400" w:lineRule="exact"/>
              <w:jc w:val="center"/>
              <w:rPr>
                <w:rFonts w:hint="eastAsia" w:ascii="黑体" w:hAnsi="黑体" w:eastAsia="黑体" w:cs="黑体"/>
                <w:b/>
                <w:bCs/>
                <w:color w:val="auto"/>
                <w:lang w:bidi="ar-SA"/>
              </w:rPr>
            </w:pPr>
            <w:r>
              <w:rPr>
                <w:rFonts w:hint="eastAsia" w:ascii="黑体" w:hAnsi="黑体" w:eastAsia="黑体" w:cs="黑体"/>
                <w:color w:val="auto"/>
                <w:lang w:bidi="ar-SA"/>
              </w:rPr>
              <w:t>节能环保要求</w:t>
            </w:r>
          </w:p>
        </w:tc>
        <w:tc>
          <w:tcPr>
            <w:tcW w:w="6800" w:type="dxa"/>
            <w:tcBorders>
              <w:top w:val="single" w:color="auto" w:sz="4" w:space="0"/>
              <w:left w:val="nil"/>
              <w:bottom w:val="single" w:color="auto" w:sz="4" w:space="0"/>
              <w:right w:val="single" w:color="auto" w:sz="4" w:space="0"/>
            </w:tcBorders>
            <w:noWrap w:val="0"/>
            <w:vAlign w:val="center"/>
          </w:tcPr>
          <w:p w14:paraId="2B1C7A58">
            <w:pPr>
              <w:autoSpaceDE w:val="0"/>
              <w:autoSpaceDN w:val="0"/>
              <w:adjustRightInd w:val="0"/>
              <w:snapToGrid w:val="0"/>
              <w:spacing w:line="360" w:lineRule="auto"/>
              <w:rPr>
                <w:rFonts w:hint="eastAsia" w:ascii="黑体" w:hAnsi="黑体" w:eastAsia="黑体" w:cs="黑体"/>
                <w:b/>
                <w:color w:val="auto"/>
                <w:lang w:bidi="ar-SA"/>
              </w:rPr>
            </w:pPr>
            <w:r>
              <w:rPr>
                <w:rFonts w:hint="eastAsia" w:ascii="黑体" w:hAnsi="黑体" w:eastAsia="黑体" w:cs="黑体"/>
                <w:color w:val="auto"/>
                <w:lang w:bidi="ar-SA"/>
              </w:rPr>
              <w:t>执行《财政部发展改革委生态环境部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 录的公告（2019年第16号），本次投标产品属于政府强制招标产品的，须提供国家确定的认证机构出具的、处于有效期之内的节能产品认证证书， 否则投标无效；属于政府优先采购产品的，须提供国家确定的认证机构出具的、处于有效期之内的节能产品、环境标志产品认证证书，否则不予认定。</w:t>
            </w:r>
          </w:p>
        </w:tc>
      </w:tr>
      <w:tr w14:paraId="4C570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6A6033E0">
            <w:pPr>
              <w:autoSpaceDE w:val="0"/>
              <w:autoSpaceDN w:val="0"/>
              <w:adjustRightInd w:val="0"/>
              <w:snapToGrid w:val="0"/>
              <w:spacing w:line="360" w:lineRule="auto"/>
              <w:rPr>
                <w:rFonts w:hint="eastAsia" w:ascii="黑体" w:hAnsi="黑体" w:eastAsia="黑体" w:cs="黑体"/>
                <w:color w:val="auto"/>
                <w:lang w:bidi="ar-SA"/>
              </w:rPr>
            </w:pPr>
            <w:r>
              <w:rPr>
                <w:rFonts w:hint="eastAsia" w:ascii="黑体" w:hAnsi="黑体" w:eastAsia="黑体" w:cs="黑体"/>
                <w:color w:val="auto"/>
                <w:lang w:bidi="ar-SA"/>
              </w:rPr>
              <w:t>30</w:t>
            </w:r>
          </w:p>
        </w:tc>
        <w:tc>
          <w:tcPr>
            <w:tcW w:w="1983" w:type="dxa"/>
            <w:tcBorders>
              <w:top w:val="single" w:color="auto" w:sz="4" w:space="0"/>
              <w:left w:val="single" w:color="auto" w:sz="4" w:space="0"/>
              <w:bottom w:val="single" w:color="auto" w:sz="4" w:space="0"/>
              <w:right w:val="single" w:color="auto" w:sz="4" w:space="0"/>
            </w:tcBorders>
            <w:noWrap w:val="0"/>
            <w:vAlign w:val="center"/>
          </w:tcPr>
          <w:p w14:paraId="7C56992C">
            <w:pPr>
              <w:autoSpaceDE w:val="0"/>
              <w:autoSpaceDN w:val="0"/>
              <w:adjustRightInd w:val="0"/>
              <w:snapToGrid w:val="0"/>
              <w:spacing w:line="360" w:lineRule="auto"/>
              <w:rPr>
                <w:rFonts w:hint="eastAsia" w:ascii="黑体" w:hAnsi="黑体" w:eastAsia="黑体" w:cs="黑体"/>
                <w:color w:val="auto"/>
                <w:lang w:bidi="ar-SA"/>
              </w:rPr>
            </w:pPr>
            <w:r>
              <w:rPr>
                <w:rFonts w:hint="eastAsia" w:ascii="黑体" w:hAnsi="黑体" w:eastAsia="黑体" w:cs="黑体"/>
                <w:color w:val="auto"/>
                <w:lang w:val="zh-CN" w:eastAsia="zh-CN" w:bidi="ar-SA"/>
              </w:rPr>
              <w:t>网络关键设备、</w:t>
            </w:r>
            <w:bookmarkStart w:id="3" w:name="突出显示"/>
            <w:bookmarkStart w:id="4" w:name="突出显示"/>
            <w:r>
              <w:rPr>
                <w:rFonts w:hint="eastAsia" w:ascii="黑体" w:hAnsi="黑体" w:eastAsia="黑体" w:cs="黑体"/>
                <w:color w:val="auto"/>
                <w:lang w:val="zh-CN" w:eastAsia="zh-CN" w:bidi="ar-SA"/>
              </w:rPr>
              <w:t>网络安全</w:t>
            </w:r>
            <w:bookmarkEnd w:id="3"/>
            <w:bookmarkEnd w:id="4"/>
            <w:r>
              <w:rPr>
                <w:rFonts w:hint="eastAsia" w:ascii="黑体" w:hAnsi="黑体" w:eastAsia="黑体" w:cs="黑体"/>
                <w:color w:val="auto"/>
                <w:lang w:val="zh-CN" w:eastAsia="zh-CN" w:bidi="ar-SA"/>
              </w:rPr>
              <w:t>专用产品要求</w:t>
            </w:r>
          </w:p>
        </w:tc>
        <w:tc>
          <w:tcPr>
            <w:tcW w:w="6800" w:type="dxa"/>
            <w:tcBorders>
              <w:top w:val="single" w:color="auto" w:sz="4" w:space="0"/>
              <w:left w:val="single" w:color="auto" w:sz="4" w:space="0"/>
              <w:bottom w:val="single" w:color="auto" w:sz="4" w:space="0"/>
              <w:right w:val="single" w:color="auto" w:sz="4" w:space="0"/>
            </w:tcBorders>
            <w:noWrap w:val="0"/>
            <w:vAlign w:val="center"/>
          </w:tcPr>
          <w:p w14:paraId="0E105487">
            <w:pPr>
              <w:numPr>
                <w:ilvl w:val="0"/>
                <w:numId w:val="0"/>
              </w:numPr>
              <w:autoSpaceDE w:val="0"/>
              <w:autoSpaceDN w:val="0"/>
              <w:adjustRightInd w:val="0"/>
              <w:snapToGrid w:val="0"/>
              <w:spacing w:line="360" w:lineRule="auto"/>
              <w:rPr>
                <w:rFonts w:hint="eastAsia" w:ascii="黑体" w:hAnsi="黑体" w:eastAsia="黑体" w:cs="黑体"/>
                <w:b/>
                <w:bCs/>
                <w:color w:val="auto"/>
                <w:lang w:val="zh-CN" w:eastAsia="zh-CN" w:bidi="ar-SA"/>
              </w:rPr>
            </w:pPr>
            <w:r>
              <w:rPr>
                <w:rFonts w:hint="eastAsia" w:ascii="黑体" w:hAnsi="黑体" w:eastAsia="黑体" w:cs="黑体"/>
                <w:b/>
                <w:bCs/>
                <w:color w:val="auto"/>
                <w:lang w:val="en-US" w:eastAsia="zh-CN" w:bidi="ar-SA"/>
              </w:rPr>
              <w:t>1.</w:t>
            </w:r>
            <w:r>
              <w:rPr>
                <w:rFonts w:hint="eastAsia" w:ascii="黑体" w:hAnsi="黑体" w:eastAsia="黑体" w:cs="黑体"/>
                <w:b/>
                <w:bCs/>
                <w:color w:val="auto"/>
                <w:lang w:val="zh-CN" w:eastAsia="zh-CN" w:bidi="ar-SA"/>
              </w:rPr>
              <w:t>本项目网络关键设备：无</w:t>
            </w:r>
          </w:p>
          <w:p w14:paraId="3D474761">
            <w:pPr>
              <w:numPr>
                <w:ilvl w:val="0"/>
                <w:numId w:val="0"/>
              </w:numPr>
              <w:autoSpaceDE w:val="0"/>
              <w:autoSpaceDN w:val="0"/>
              <w:adjustRightInd w:val="0"/>
              <w:snapToGrid w:val="0"/>
              <w:spacing w:line="360" w:lineRule="auto"/>
              <w:rPr>
                <w:rFonts w:hint="eastAsia" w:ascii="黑体" w:hAnsi="黑体" w:eastAsia="黑体" w:cs="黑体"/>
                <w:color w:val="auto"/>
                <w:lang w:val="zh-CN" w:eastAsia="zh-CN" w:bidi="ar-SA"/>
              </w:rPr>
            </w:pPr>
            <w:r>
              <w:rPr>
                <w:rFonts w:hint="eastAsia" w:ascii="黑体" w:hAnsi="黑体" w:eastAsia="黑体" w:cs="黑体"/>
                <w:color w:val="auto"/>
                <w:lang w:val="zh-CN" w:eastAsia="zh-CN" w:bidi="ar-SA"/>
              </w:rPr>
              <w:t>2</w:t>
            </w:r>
            <w:r>
              <w:rPr>
                <w:rFonts w:hint="eastAsia" w:ascii="黑体" w:hAnsi="黑体" w:eastAsia="黑体" w:cs="黑体"/>
                <w:color w:val="auto"/>
                <w:lang w:val="en-US" w:eastAsia="zh-CN" w:bidi="ar-SA"/>
              </w:rPr>
              <w:t>.</w:t>
            </w:r>
            <w:r>
              <w:rPr>
                <w:rFonts w:hint="eastAsia" w:ascii="黑体" w:hAnsi="黑体" w:eastAsia="黑体" w:cs="黑体"/>
                <w:color w:val="auto"/>
                <w:lang w:val="zh-CN" w:eastAsia="zh-CN" w:bidi="ar-SA"/>
              </w:rPr>
              <w:t>本项目中涉及网络关键设备或</w:t>
            </w:r>
            <w:bookmarkStart w:id="5" w:name="突出显示"/>
            <w:bookmarkStart w:id="6" w:name="突出显示"/>
            <w:r>
              <w:rPr>
                <w:rFonts w:hint="eastAsia" w:ascii="黑体" w:hAnsi="黑体" w:eastAsia="黑体" w:cs="黑体"/>
                <w:color w:val="auto"/>
                <w:lang w:val="zh-CN" w:eastAsia="zh-CN" w:bidi="ar-SA"/>
              </w:rPr>
              <w:t>网络安全</w:t>
            </w:r>
            <w:bookmarkEnd w:id="5"/>
            <w:bookmarkEnd w:id="6"/>
            <w:r>
              <w:rPr>
                <w:rFonts w:hint="eastAsia" w:ascii="黑体" w:hAnsi="黑体" w:eastAsia="黑体" w:cs="黑体"/>
                <w:color w:val="auto"/>
                <w:lang w:val="zh-CN" w:eastAsia="zh-CN" w:bidi="ar-SA"/>
              </w:rPr>
              <w:t>专用产品的，执行国家互联网信息办公室、工业和信息化部、公安部和国家认证认可监督管理委员会 2023 年第 2 号《关于调整〈网络关键设备和</w:t>
            </w:r>
            <w:bookmarkStart w:id="7" w:name="突出显示"/>
            <w:bookmarkStart w:id="8" w:name="突出显示"/>
            <w:r>
              <w:rPr>
                <w:rFonts w:hint="eastAsia" w:ascii="黑体" w:hAnsi="黑体" w:eastAsia="黑体" w:cs="黑体"/>
                <w:color w:val="auto"/>
                <w:lang w:val="zh-CN" w:eastAsia="zh-CN" w:bidi="ar-SA"/>
              </w:rPr>
              <w:t>网络安全</w:t>
            </w:r>
            <w:bookmarkEnd w:id="7"/>
            <w:bookmarkEnd w:id="8"/>
            <w:r>
              <w:rPr>
                <w:rFonts w:hint="eastAsia" w:ascii="黑体" w:hAnsi="黑体" w:eastAsia="黑体" w:cs="黑体"/>
                <w:color w:val="auto"/>
                <w:lang w:val="zh-CN" w:eastAsia="zh-CN" w:bidi="ar-SA"/>
              </w:rPr>
              <w:t>专用产品目录〉的公告》及国家互联网信息办公室、工业和信息化部、公安部、财政部和国家认证认可监督管理委员会 2023 年第 1 号《关于调整</w:t>
            </w:r>
            <w:bookmarkStart w:id="9" w:name="突出显示"/>
            <w:bookmarkStart w:id="10" w:name="突出显示"/>
            <w:r>
              <w:rPr>
                <w:rFonts w:hint="eastAsia" w:ascii="黑体" w:hAnsi="黑体" w:eastAsia="黑体" w:cs="黑体"/>
                <w:color w:val="auto"/>
                <w:lang w:val="zh-CN" w:eastAsia="zh-CN" w:bidi="ar-SA"/>
              </w:rPr>
              <w:t>网络安全</w:t>
            </w:r>
            <w:bookmarkEnd w:id="9"/>
            <w:bookmarkEnd w:id="10"/>
            <w:r>
              <w:rPr>
                <w:rFonts w:hint="eastAsia" w:ascii="黑体" w:hAnsi="黑体" w:eastAsia="黑体" w:cs="黑体"/>
                <w:color w:val="auto"/>
                <w:lang w:val="zh-CN" w:eastAsia="zh-CN" w:bidi="ar-SA"/>
              </w:rPr>
              <w:t>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7499D887">
            <w:pPr>
              <w:autoSpaceDE w:val="0"/>
              <w:autoSpaceDN w:val="0"/>
              <w:adjustRightInd w:val="0"/>
              <w:snapToGrid w:val="0"/>
              <w:spacing w:line="360" w:lineRule="auto"/>
              <w:rPr>
                <w:rFonts w:hint="eastAsia" w:ascii="黑体" w:hAnsi="黑体" w:eastAsia="黑体" w:cs="黑体"/>
                <w:color w:val="auto"/>
                <w:lang w:val="zh-CN" w:eastAsia="zh-CN" w:bidi="ar-SA"/>
              </w:rPr>
            </w:pPr>
            <w:r>
              <w:rPr>
                <w:rFonts w:hint="eastAsia" w:ascii="黑体" w:hAnsi="黑体" w:eastAsia="黑体" w:cs="黑体"/>
                <w:color w:val="auto"/>
                <w:lang w:val="zh-CN" w:eastAsia="zh-CN" w:bidi="ar-SA"/>
              </w:rPr>
              <w:t>3</w:t>
            </w:r>
            <w:r>
              <w:rPr>
                <w:rFonts w:hint="eastAsia" w:ascii="黑体" w:hAnsi="黑体" w:eastAsia="黑体" w:cs="黑体"/>
                <w:color w:val="auto"/>
                <w:lang w:val="en-US" w:eastAsia="zh-CN" w:bidi="ar-SA"/>
              </w:rPr>
              <w:t>.</w:t>
            </w:r>
            <w:r>
              <w:rPr>
                <w:rFonts w:hint="eastAsia" w:ascii="黑体" w:hAnsi="黑体" w:eastAsia="黑体" w:cs="黑体"/>
                <w:color w:val="auto"/>
                <w:lang w:val="zh-CN" w:eastAsia="zh-CN" w:bidi="ar-SA"/>
              </w:rPr>
              <w:t>提供资料（下列资料任意一项）</w:t>
            </w:r>
          </w:p>
          <w:p w14:paraId="57190B98">
            <w:pPr>
              <w:autoSpaceDE w:val="0"/>
              <w:autoSpaceDN w:val="0"/>
              <w:adjustRightInd w:val="0"/>
              <w:snapToGrid w:val="0"/>
              <w:spacing w:line="360" w:lineRule="auto"/>
              <w:rPr>
                <w:rFonts w:hint="eastAsia" w:ascii="黑体" w:hAnsi="黑体" w:eastAsia="黑体" w:cs="黑体"/>
                <w:color w:val="auto"/>
                <w:lang w:val="zh-CN" w:eastAsia="zh-CN" w:bidi="ar-SA"/>
              </w:rPr>
            </w:pPr>
            <w:r>
              <w:rPr>
                <w:rFonts w:hint="eastAsia" w:ascii="黑体" w:hAnsi="黑体" w:eastAsia="黑体" w:cs="黑体"/>
                <w:color w:val="auto"/>
                <w:lang w:val="zh-CN" w:eastAsia="zh-CN" w:bidi="ar-SA"/>
              </w:rPr>
              <w:fldChar w:fldCharType="begin"/>
            </w:r>
            <w:r>
              <w:rPr>
                <w:rFonts w:hint="eastAsia" w:ascii="黑体" w:hAnsi="黑体" w:eastAsia="黑体" w:cs="黑体"/>
                <w:color w:val="auto"/>
                <w:lang w:val="zh-CN" w:eastAsia="zh-CN" w:bidi="ar-SA"/>
              </w:rPr>
              <w:instrText xml:space="preserve"> = 1 \* GB3 </w:instrText>
            </w:r>
            <w:r>
              <w:rPr>
                <w:rFonts w:hint="eastAsia" w:ascii="黑体" w:hAnsi="黑体" w:eastAsia="黑体" w:cs="黑体"/>
                <w:color w:val="auto"/>
                <w:lang w:val="zh-CN" w:eastAsia="zh-CN" w:bidi="ar-SA"/>
              </w:rPr>
              <w:fldChar w:fldCharType="separate"/>
            </w:r>
            <w:r>
              <w:rPr>
                <w:rFonts w:hint="eastAsia" w:ascii="黑体" w:hAnsi="黑体" w:eastAsia="黑体" w:cs="黑体"/>
                <w:color w:val="auto"/>
                <w:lang w:val="zh-CN" w:eastAsia="zh-CN" w:bidi="ar-SA"/>
              </w:rPr>
              <w:t>①</w:t>
            </w:r>
            <w:r>
              <w:rPr>
                <w:rFonts w:hint="eastAsia" w:ascii="黑体" w:hAnsi="黑体" w:eastAsia="黑体" w:cs="黑体"/>
                <w:color w:val="auto"/>
                <w:lang w:val="zh-CN" w:eastAsia="zh-CN" w:bidi="ar-SA"/>
              </w:rPr>
              <w:fldChar w:fldCharType="end"/>
            </w:r>
            <w:r>
              <w:rPr>
                <w:rFonts w:hint="eastAsia" w:ascii="黑体" w:hAnsi="黑体" w:eastAsia="黑体" w:cs="黑体"/>
                <w:color w:val="auto"/>
                <w:lang w:val="zh-CN" w:eastAsia="zh-CN" w:bidi="ar-SA"/>
              </w:rPr>
              <w:t>网络关键设备和</w:t>
            </w:r>
            <w:bookmarkStart w:id="11" w:name="突出显示"/>
            <w:bookmarkStart w:id="12" w:name="突出显示"/>
            <w:r>
              <w:rPr>
                <w:rFonts w:hint="eastAsia" w:ascii="黑体" w:hAnsi="黑体" w:eastAsia="黑体" w:cs="黑体"/>
                <w:color w:val="auto"/>
                <w:lang w:val="zh-CN" w:eastAsia="zh-CN" w:bidi="ar-SA"/>
              </w:rPr>
              <w:t>网络安全</w:t>
            </w:r>
            <w:bookmarkEnd w:id="11"/>
            <w:bookmarkEnd w:id="12"/>
            <w:r>
              <w:rPr>
                <w:rFonts w:hint="eastAsia" w:ascii="黑体" w:hAnsi="黑体" w:eastAsia="黑体" w:cs="黑体"/>
                <w:color w:val="auto"/>
                <w:lang w:val="zh-CN" w:eastAsia="zh-CN" w:bidi="ar-SA"/>
              </w:rPr>
              <w:t>专用产品安全认证证书；</w:t>
            </w:r>
          </w:p>
          <w:p w14:paraId="079480A6">
            <w:pPr>
              <w:autoSpaceDE w:val="0"/>
              <w:autoSpaceDN w:val="0"/>
              <w:adjustRightInd w:val="0"/>
              <w:snapToGrid w:val="0"/>
              <w:spacing w:line="360" w:lineRule="auto"/>
              <w:rPr>
                <w:rFonts w:hint="eastAsia" w:ascii="黑体" w:hAnsi="黑体" w:eastAsia="黑体" w:cs="黑体"/>
                <w:color w:val="auto"/>
                <w:lang w:val="zh-CN" w:eastAsia="zh-CN" w:bidi="ar-SA"/>
              </w:rPr>
            </w:pPr>
            <w:r>
              <w:rPr>
                <w:rFonts w:hint="eastAsia" w:ascii="黑体" w:hAnsi="黑体" w:eastAsia="黑体" w:cs="黑体"/>
                <w:color w:val="auto"/>
                <w:lang w:val="zh-CN" w:eastAsia="zh-CN" w:bidi="ar-SA"/>
              </w:rPr>
              <w:fldChar w:fldCharType="begin"/>
            </w:r>
            <w:r>
              <w:rPr>
                <w:rFonts w:hint="eastAsia" w:ascii="黑体" w:hAnsi="黑体" w:eastAsia="黑体" w:cs="黑体"/>
                <w:color w:val="auto"/>
                <w:lang w:val="zh-CN" w:eastAsia="zh-CN" w:bidi="ar-SA"/>
              </w:rPr>
              <w:instrText xml:space="preserve"> = 2 \* GB3 </w:instrText>
            </w:r>
            <w:r>
              <w:rPr>
                <w:rFonts w:hint="eastAsia" w:ascii="黑体" w:hAnsi="黑体" w:eastAsia="黑体" w:cs="黑体"/>
                <w:color w:val="auto"/>
                <w:lang w:val="zh-CN" w:eastAsia="zh-CN" w:bidi="ar-SA"/>
              </w:rPr>
              <w:fldChar w:fldCharType="separate"/>
            </w:r>
            <w:r>
              <w:rPr>
                <w:rFonts w:hint="eastAsia" w:ascii="黑体" w:hAnsi="黑体" w:eastAsia="黑体" w:cs="黑体"/>
                <w:color w:val="auto"/>
                <w:lang w:val="zh-CN" w:eastAsia="zh-CN" w:bidi="ar-SA"/>
              </w:rPr>
              <w:t>②</w:t>
            </w:r>
            <w:r>
              <w:rPr>
                <w:rFonts w:hint="eastAsia" w:ascii="黑体" w:hAnsi="黑体" w:eastAsia="黑体" w:cs="黑体"/>
                <w:color w:val="auto"/>
                <w:lang w:val="zh-CN" w:eastAsia="zh-CN" w:bidi="ar-SA"/>
              </w:rPr>
              <w:fldChar w:fldCharType="end"/>
            </w:r>
            <w:r>
              <w:rPr>
                <w:rFonts w:hint="eastAsia" w:ascii="黑体" w:hAnsi="黑体" w:eastAsia="黑体" w:cs="黑体"/>
                <w:color w:val="auto"/>
                <w:lang w:val="zh-CN" w:eastAsia="zh-CN" w:bidi="ar-SA"/>
              </w:rPr>
              <w:t>网络关键设备安全检测证书、</w:t>
            </w:r>
            <w:bookmarkStart w:id="13" w:name="突出显示"/>
            <w:bookmarkStart w:id="14" w:name="突出显示"/>
            <w:r>
              <w:rPr>
                <w:rFonts w:hint="eastAsia" w:ascii="黑体" w:hAnsi="黑体" w:eastAsia="黑体" w:cs="黑体"/>
                <w:color w:val="auto"/>
                <w:lang w:val="zh-CN" w:eastAsia="zh-CN" w:bidi="ar-SA"/>
              </w:rPr>
              <w:t>网络安全</w:t>
            </w:r>
            <w:bookmarkEnd w:id="13"/>
            <w:bookmarkEnd w:id="14"/>
            <w:r>
              <w:rPr>
                <w:rFonts w:hint="eastAsia" w:ascii="黑体" w:hAnsi="黑体" w:eastAsia="黑体" w:cs="黑体"/>
                <w:color w:val="auto"/>
                <w:lang w:val="zh-CN" w:eastAsia="zh-CN" w:bidi="ar-SA"/>
              </w:rPr>
              <w:t>专用产品安全检测证书；</w:t>
            </w:r>
          </w:p>
          <w:p w14:paraId="4D18A05F">
            <w:pPr>
              <w:autoSpaceDE w:val="0"/>
              <w:autoSpaceDN w:val="0"/>
              <w:adjustRightInd w:val="0"/>
              <w:snapToGrid w:val="0"/>
              <w:spacing w:line="360" w:lineRule="auto"/>
              <w:rPr>
                <w:rFonts w:hint="eastAsia" w:ascii="黑体" w:hAnsi="黑体" w:eastAsia="黑体" w:cs="黑体"/>
                <w:color w:val="auto"/>
                <w:lang w:val="zh-CN" w:eastAsia="zh-CN" w:bidi="ar-SA"/>
              </w:rPr>
            </w:pPr>
            <w:r>
              <w:rPr>
                <w:rFonts w:hint="eastAsia" w:ascii="黑体" w:hAnsi="黑体" w:eastAsia="黑体" w:cs="黑体"/>
                <w:color w:val="auto"/>
                <w:lang w:val="zh-CN" w:eastAsia="zh-CN" w:bidi="ar-SA"/>
              </w:rPr>
              <w:fldChar w:fldCharType="begin"/>
            </w:r>
            <w:r>
              <w:rPr>
                <w:rFonts w:hint="eastAsia" w:ascii="黑体" w:hAnsi="黑体" w:eastAsia="黑体" w:cs="黑体"/>
                <w:color w:val="auto"/>
                <w:lang w:val="zh-CN" w:eastAsia="zh-CN" w:bidi="ar-SA"/>
              </w:rPr>
              <w:instrText xml:space="preserve"> = 3 \* GB3 </w:instrText>
            </w:r>
            <w:r>
              <w:rPr>
                <w:rFonts w:hint="eastAsia" w:ascii="黑体" w:hAnsi="黑体" w:eastAsia="黑体" w:cs="黑体"/>
                <w:color w:val="auto"/>
                <w:lang w:val="zh-CN" w:eastAsia="zh-CN" w:bidi="ar-SA"/>
              </w:rPr>
              <w:fldChar w:fldCharType="separate"/>
            </w:r>
            <w:r>
              <w:rPr>
                <w:rFonts w:hint="eastAsia" w:ascii="黑体" w:hAnsi="黑体" w:eastAsia="黑体" w:cs="黑体"/>
                <w:color w:val="auto"/>
                <w:lang w:val="zh-CN" w:eastAsia="zh-CN" w:bidi="ar-SA"/>
              </w:rPr>
              <w:t>③</w:t>
            </w:r>
            <w:r>
              <w:rPr>
                <w:rFonts w:hint="eastAsia" w:ascii="黑体" w:hAnsi="黑体" w:eastAsia="黑体" w:cs="黑体"/>
                <w:color w:val="auto"/>
                <w:lang w:val="zh-CN" w:eastAsia="zh-CN" w:bidi="ar-SA"/>
              </w:rPr>
              <w:fldChar w:fldCharType="end"/>
            </w:r>
            <w:r>
              <w:rPr>
                <w:rFonts w:hint="eastAsia" w:ascii="黑体" w:hAnsi="黑体" w:eastAsia="黑体" w:cs="黑体"/>
                <w:color w:val="auto"/>
                <w:lang w:val="zh-CN" w:eastAsia="zh-CN" w:bidi="ar-SA"/>
              </w:rPr>
              <w:t>计算机信息系统安全专用产品销售许可证；</w:t>
            </w:r>
          </w:p>
          <w:p w14:paraId="03F98F44">
            <w:pPr>
              <w:autoSpaceDE w:val="0"/>
              <w:autoSpaceDN w:val="0"/>
              <w:adjustRightInd w:val="0"/>
              <w:snapToGrid w:val="0"/>
              <w:spacing w:line="360" w:lineRule="auto"/>
              <w:rPr>
                <w:rFonts w:hint="eastAsia" w:ascii="黑体" w:hAnsi="黑体" w:eastAsia="黑体" w:cs="黑体"/>
                <w:color w:val="auto"/>
                <w:lang w:bidi="ar-SA"/>
              </w:rPr>
            </w:pPr>
            <w:r>
              <w:rPr>
                <w:rFonts w:hint="eastAsia" w:ascii="黑体" w:hAnsi="黑体" w:eastAsia="黑体" w:cs="黑体"/>
                <w:color w:val="auto"/>
                <w:lang w:val="zh-CN" w:eastAsia="zh-CN" w:bidi="ar-SA"/>
              </w:rPr>
              <w:fldChar w:fldCharType="begin"/>
            </w:r>
            <w:r>
              <w:rPr>
                <w:rFonts w:hint="eastAsia" w:ascii="黑体" w:hAnsi="黑体" w:eastAsia="黑体" w:cs="黑体"/>
                <w:color w:val="auto"/>
                <w:lang w:val="zh-CN" w:eastAsia="zh-CN" w:bidi="ar-SA"/>
              </w:rPr>
              <w:instrText xml:space="preserve"> = 4 \* GB3 </w:instrText>
            </w:r>
            <w:r>
              <w:rPr>
                <w:rFonts w:hint="eastAsia" w:ascii="黑体" w:hAnsi="黑体" w:eastAsia="黑体" w:cs="黑体"/>
                <w:color w:val="auto"/>
                <w:lang w:val="zh-CN" w:eastAsia="zh-CN" w:bidi="ar-SA"/>
              </w:rPr>
              <w:fldChar w:fldCharType="separate"/>
            </w:r>
            <w:r>
              <w:rPr>
                <w:rFonts w:hint="eastAsia" w:ascii="黑体" w:hAnsi="黑体" w:eastAsia="黑体" w:cs="黑体"/>
                <w:color w:val="auto"/>
                <w:lang w:val="zh-CN" w:eastAsia="zh-CN" w:bidi="ar-SA"/>
              </w:rPr>
              <w:t>④</w:t>
            </w:r>
            <w:r>
              <w:rPr>
                <w:rFonts w:hint="eastAsia" w:ascii="黑体" w:hAnsi="黑体" w:eastAsia="黑体" w:cs="黑体"/>
                <w:color w:val="auto"/>
                <w:lang w:val="zh-CN" w:eastAsia="zh-CN" w:bidi="ar-SA"/>
              </w:rPr>
              <w:fldChar w:fldCharType="end"/>
            </w:r>
            <w:r>
              <w:rPr>
                <w:rFonts w:hint="eastAsia" w:ascii="黑体" w:hAnsi="黑体" w:eastAsia="黑体" w:cs="黑体"/>
                <w:color w:val="auto"/>
                <w:lang w:val="zh-CN" w:eastAsia="zh-CN" w:bidi="ar-SA"/>
              </w:rPr>
              <w:t>中国网信网或工业和信息化部网站或公安部网站或国家认证认可监督管理委员会网站公布的认证、检测结果（提供公布安全认证、安全检测结果页面网址和安全认证、检测结果截图）。</w:t>
            </w:r>
          </w:p>
        </w:tc>
      </w:tr>
      <w:tr w14:paraId="48C85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4B97D7F6">
            <w:pPr>
              <w:autoSpaceDE w:val="0"/>
              <w:autoSpaceDN w:val="0"/>
              <w:adjustRightInd w:val="0"/>
              <w:snapToGrid w:val="0"/>
              <w:spacing w:line="360" w:lineRule="auto"/>
              <w:jc w:val="center"/>
              <w:rPr>
                <w:rFonts w:hint="default" w:ascii="黑体" w:hAnsi="黑体" w:eastAsia="黑体" w:cs="黑体"/>
                <w:color w:val="auto"/>
                <w:position w:val="6"/>
                <w:lang w:val="en-US" w:eastAsia="zh-CN" w:bidi="ar-SA"/>
              </w:rPr>
            </w:pPr>
            <w:r>
              <w:rPr>
                <w:rFonts w:hint="eastAsia" w:ascii="黑体" w:hAnsi="黑体" w:eastAsia="黑体" w:cs="黑体"/>
                <w:color w:val="auto"/>
                <w:position w:val="6"/>
                <w:lang w:val="en-US" w:eastAsia="zh-CN" w:bidi="ar-SA"/>
              </w:rPr>
              <w:t>31</w:t>
            </w:r>
          </w:p>
        </w:tc>
        <w:tc>
          <w:tcPr>
            <w:tcW w:w="198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1CF947">
            <w:pPr>
              <w:autoSpaceDE w:val="0"/>
              <w:autoSpaceDN w:val="0"/>
              <w:adjustRightInd w:val="0"/>
              <w:snapToGrid w:val="0"/>
              <w:spacing w:line="360" w:lineRule="auto"/>
              <w:jc w:val="center"/>
              <w:rPr>
                <w:rFonts w:hint="eastAsia" w:ascii="宋体" w:hAnsi="宋体" w:eastAsia="宋体" w:cs="Calibri"/>
                <w:bCs/>
                <w:color w:val="auto"/>
                <w:kern w:val="2"/>
                <w:sz w:val="24"/>
                <w:szCs w:val="24"/>
                <w:lang w:val="en-US" w:eastAsia="zh-CN" w:bidi="ar-SA"/>
              </w:rPr>
            </w:pPr>
            <w:r>
              <w:rPr>
                <w:rFonts w:hint="eastAsia" w:ascii="宋体" w:hAnsi="宋体"/>
                <w:bCs/>
                <w:color w:val="auto"/>
                <w:sz w:val="24"/>
                <w:szCs w:val="24"/>
                <w:lang w:val="en-US" w:eastAsia="zh-CN"/>
              </w:rPr>
              <w:t>中标（成交）</w:t>
            </w:r>
            <w:r>
              <w:rPr>
                <w:rFonts w:hint="eastAsia" w:ascii="宋体"/>
                <w:bCs/>
                <w:color w:val="auto"/>
                <w:sz w:val="24"/>
                <w:szCs w:val="24"/>
                <w:lang w:eastAsia="zh-CN"/>
              </w:rPr>
              <w:t>投标人</w:t>
            </w:r>
            <w:r>
              <w:rPr>
                <w:rFonts w:hint="eastAsia" w:ascii="宋体" w:hAnsi="宋体"/>
                <w:bCs/>
                <w:color w:val="auto"/>
                <w:sz w:val="24"/>
                <w:szCs w:val="24"/>
              </w:rPr>
              <w:t>需提交的资料</w:t>
            </w:r>
          </w:p>
        </w:tc>
        <w:tc>
          <w:tcPr>
            <w:tcW w:w="6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1F235C">
            <w:pPr>
              <w:autoSpaceDE w:val="0"/>
              <w:autoSpaceDN w:val="0"/>
              <w:adjustRightInd w:val="0"/>
              <w:snapToGrid w:val="0"/>
              <w:spacing w:line="400" w:lineRule="exact"/>
              <w:ind w:right="-11"/>
              <w:rPr>
                <w:rFonts w:hint="default" w:ascii="黑体" w:hAnsi="黑体" w:eastAsia="黑体" w:cs="黑体"/>
                <w:color w:val="auto"/>
                <w:lang w:val="en-US" w:eastAsia="zh-CN" w:bidi="ar-SA"/>
              </w:rPr>
            </w:pPr>
            <w:r>
              <w:rPr>
                <w:rFonts w:hint="eastAsia" w:ascii="黑体" w:hAnsi="黑体" w:eastAsia="黑体" w:cs="黑体"/>
                <w:color w:val="auto"/>
                <w:lang w:val="en-US" w:eastAsia="zh-CN" w:bidi="ar-SA"/>
              </w:rPr>
              <w:t>中标（成交）</w:t>
            </w:r>
            <w:r>
              <w:rPr>
                <w:rFonts w:hint="eastAsia" w:ascii="黑体" w:hAnsi="黑体" w:eastAsia="黑体" w:cs="黑体"/>
                <w:color w:val="auto"/>
                <w:lang w:eastAsia="zh-CN" w:bidi="ar-SA"/>
              </w:rPr>
              <w:t>投标人</w:t>
            </w:r>
            <w:r>
              <w:rPr>
                <w:rFonts w:hint="eastAsia" w:ascii="黑体" w:hAnsi="黑体" w:eastAsia="黑体" w:cs="黑体"/>
                <w:color w:val="auto"/>
                <w:lang w:bidi="ar-SA"/>
              </w:rPr>
              <w:t>在接到成交通知时，须向</w:t>
            </w:r>
            <w:r>
              <w:rPr>
                <w:rFonts w:hint="eastAsia" w:ascii="黑体" w:hAnsi="黑体" w:eastAsia="黑体" w:cs="黑体"/>
                <w:color w:val="auto"/>
                <w:lang w:val="en-US" w:eastAsia="zh-CN" w:bidi="ar-SA"/>
              </w:rPr>
              <w:t>招标代理机构</w:t>
            </w:r>
            <w:r>
              <w:rPr>
                <w:rFonts w:hint="eastAsia" w:ascii="黑体" w:hAnsi="黑体" w:eastAsia="黑体" w:cs="黑体"/>
                <w:color w:val="auto"/>
                <w:lang w:bidi="ar-SA"/>
              </w:rPr>
              <w:t>发送投标报价及分项报价一览表（包含主要成交标的的名称、规格型号、数量、单价、</w:t>
            </w:r>
            <w:r>
              <w:rPr>
                <w:rFonts w:hint="eastAsia" w:ascii="黑体" w:hAnsi="黑体" w:eastAsia="黑体" w:cs="黑体"/>
                <w:color w:val="auto"/>
                <w:lang w:val="en-US" w:eastAsia="zh-CN" w:bidi="ar-SA"/>
              </w:rPr>
              <w:t>服务要求等）电子文档，并同时电话告知。联系电话：13673746699</w:t>
            </w:r>
          </w:p>
          <w:p w14:paraId="6F7EE2F3">
            <w:pPr>
              <w:autoSpaceDE w:val="0"/>
              <w:autoSpaceDN w:val="0"/>
              <w:adjustRightInd w:val="0"/>
              <w:snapToGrid w:val="0"/>
              <w:spacing w:line="400" w:lineRule="exact"/>
              <w:ind w:right="-11"/>
              <w:rPr>
                <w:rFonts w:hint="eastAsia" w:ascii="宋体" w:hAnsi="宋体" w:eastAsia="宋体" w:cs="Calibri"/>
                <w:color w:val="auto"/>
                <w:kern w:val="2"/>
                <w:sz w:val="24"/>
                <w:szCs w:val="24"/>
                <w:lang w:val="en-US" w:eastAsia="zh-CN" w:bidi="ar-SA"/>
              </w:rPr>
            </w:pPr>
            <w:r>
              <w:rPr>
                <w:rFonts w:hint="eastAsia" w:ascii="黑体" w:hAnsi="黑体" w:eastAsia="黑体" w:cs="黑体"/>
                <w:color w:val="auto"/>
                <w:lang w:val="en-US" w:eastAsia="zh-CN" w:bidi="ar-SA"/>
              </w:rPr>
              <w:t>邮箱331442658@qq.com。</w:t>
            </w:r>
          </w:p>
        </w:tc>
      </w:tr>
      <w:tr w14:paraId="6E9D5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1F79F770">
            <w:pPr>
              <w:autoSpaceDE w:val="0"/>
              <w:autoSpaceDN w:val="0"/>
              <w:adjustRightInd w:val="0"/>
              <w:snapToGrid w:val="0"/>
              <w:spacing w:line="360" w:lineRule="auto"/>
              <w:jc w:val="left"/>
              <w:rPr>
                <w:rFonts w:hint="eastAsia" w:ascii="黑体" w:hAnsi="黑体" w:eastAsia="宋体" w:cs="黑体"/>
                <w:color w:val="auto"/>
                <w:position w:val="6"/>
                <w:lang w:val="en-US" w:eastAsia="zh-CN" w:bidi="ar-SA"/>
              </w:rPr>
            </w:pPr>
            <w:r>
              <w:rPr>
                <w:rFonts w:hint="eastAsia" w:ascii="宋体" w:hAnsi="宋体" w:cs="宋体"/>
                <w:b/>
                <w:bCs/>
                <w:color w:val="auto"/>
                <w:sz w:val="24"/>
                <w:szCs w:val="24"/>
              </w:rPr>
              <w:t>3</w:t>
            </w:r>
            <w:r>
              <w:rPr>
                <w:rFonts w:hint="eastAsia" w:ascii="宋体" w:hAnsi="宋体" w:cs="宋体"/>
                <w:b/>
                <w:bCs/>
                <w:color w:val="auto"/>
                <w:sz w:val="24"/>
                <w:szCs w:val="24"/>
                <w:lang w:val="en-US" w:eastAsia="zh-CN"/>
              </w:rPr>
              <w:t>2</w:t>
            </w:r>
          </w:p>
        </w:tc>
        <w:tc>
          <w:tcPr>
            <w:tcW w:w="198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6E5949">
            <w:pPr>
              <w:autoSpaceDE w:val="0"/>
              <w:autoSpaceDN w:val="0"/>
              <w:adjustRightInd w:val="0"/>
              <w:snapToGrid w:val="0"/>
              <w:spacing w:line="360" w:lineRule="auto"/>
              <w:jc w:val="left"/>
              <w:rPr>
                <w:rFonts w:hint="eastAsia" w:ascii="宋体" w:hAnsi="宋体"/>
                <w:bCs/>
                <w:color w:val="auto"/>
                <w:sz w:val="24"/>
                <w:szCs w:val="24"/>
                <w:lang w:val="en-US" w:eastAsia="zh-CN"/>
              </w:rPr>
            </w:pPr>
            <w:r>
              <w:rPr>
                <w:rFonts w:hint="eastAsia" w:ascii="宋体" w:hAnsi="宋体" w:cs="宋体"/>
                <w:b/>
                <w:bCs/>
                <w:color w:val="auto"/>
                <w:sz w:val="24"/>
                <w:szCs w:val="24"/>
              </w:rPr>
              <w:t>异常低价审核</w:t>
            </w:r>
          </w:p>
        </w:tc>
        <w:tc>
          <w:tcPr>
            <w:tcW w:w="6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34F36A">
            <w:pPr>
              <w:autoSpaceDE w:val="0"/>
              <w:autoSpaceDN w:val="0"/>
              <w:adjustRightInd w:val="0"/>
              <w:snapToGrid w:val="0"/>
              <w:spacing w:line="360" w:lineRule="auto"/>
              <w:jc w:val="left"/>
              <w:rPr>
                <w:rFonts w:hint="eastAsia" w:ascii="宋体" w:hAnsi="宋体" w:cs="宋体"/>
                <w:b/>
                <w:bCs/>
                <w:color w:val="auto"/>
                <w:sz w:val="24"/>
                <w:szCs w:val="24"/>
              </w:rPr>
            </w:pPr>
            <w:r>
              <w:rPr>
                <w:rFonts w:hint="eastAsia" w:ascii="宋体" w:hAnsi="宋体" w:cs="宋体"/>
                <w:b/>
                <w:bCs/>
                <w:color w:val="auto"/>
                <w:sz w:val="24"/>
                <w:szCs w:val="24"/>
              </w:rPr>
              <w:t>1.投标报价低于全部通过符合性审查投标人投标报价平均值50%的；</w:t>
            </w:r>
          </w:p>
          <w:p w14:paraId="099BBD8C">
            <w:pPr>
              <w:autoSpaceDE w:val="0"/>
              <w:autoSpaceDN w:val="0"/>
              <w:adjustRightInd w:val="0"/>
              <w:snapToGrid w:val="0"/>
              <w:spacing w:line="360" w:lineRule="auto"/>
              <w:jc w:val="left"/>
              <w:rPr>
                <w:rFonts w:hint="eastAsia" w:ascii="宋体" w:hAnsi="宋体" w:cs="宋体"/>
                <w:b/>
                <w:bCs/>
                <w:color w:val="auto"/>
                <w:sz w:val="24"/>
                <w:szCs w:val="24"/>
              </w:rPr>
            </w:pPr>
            <w:r>
              <w:rPr>
                <w:rFonts w:hint="eastAsia" w:ascii="宋体" w:hAnsi="宋体" w:cs="宋体"/>
                <w:b/>
                <w:bCs/>
                <w:color w:val="auto"/>
                <w:sz w:val="24"/>
                <w:szCs w:val="24"/>
              </w:rPr>
              <w:t>2.投标报价低于通过符合性审查的次低报价投标人投标报价50%的；</w:t>
            </w:r>
          </w:p>
          <w:p w14:paraId="44E96640">
            <w:pPr>
              <w:autoSpaceDE w:val="0"/>
              <w:autoSpaceDN w:val="0"/>
              <w:adjustRightInd w:val="0"/>
              <w:snapToGrid w:val="0"/>
              <w:spacing w:line="360" w:lineRule="auto"/>
              <w:jc w:val="left"/>
              <w:rPr>
                <w:rFonts w:hint="eastAsia" w:ascii="宋体" w:hAnsi="宋体" w:cs="宋体"/>
                <w:b/>
                <w:bCs/>
                <w:color w:val="auto"/>
                <w:sz w:val="24"/>
                <w:szCs w:val="24"/>
              </w:rPr>
            </w:pPr>
            <w:r>
              <w:rPr>
                <w:rFonts w:hint="eastAsia" w:ascii="宋体" w:hAnsi="宋体" w:cs="宋体"/>
                <w:b/>
                <w:bCs/>
                <w:color w:val="auto"/>
                <w:sz w:val="24"/>
                <w:szCs w:val="24"/>
              </w:rPr>
              <w:t>3.投标报价低于采购项目最高限价45%的；</w:t>
            </w:r>
          </w:p>
          <w:p w14:paraId="04871E23">
            <w:pPr>
              <w:autoSpaceDE w:val="0"/>
              <w:autoSpaceDN w:val="0"/>
              <w:adjustRightInd w:val="0"/>
              <w:snapToGrid w:val="0"/>
              <w:spacing w:line="360" w:lineRule="auto"/>
              <w:jc w:val="left"/>
              <w:rPr>
                <w:rFonts w:hint="eastAsia" w:ascii="宋体" w:hAnsi="宋体" w:cs="宋体"/>
                <w:b/>
                <w:bCs/>
                <w:color w:val="auto"/>
                <w:sz w:val="24"/>
                <w:szCs w:val="24"/>
              </w:rPr>
            </w:pPr>
            <w:r>
              <w:rPr>
                <w:rFonts w:hint="eastAsia" w:ascii="宋体" w:hAnsi="宋体" w:cs="宋体"/>
                <w:b/>
                <w:bCs/>
                <w:color w:val="auto"/>
                <w:sz w:val="24"/>
                <w:szCs w:val="24"/>
              </w:rPr>
              <w:t>4.评标委员会基于专业判断，认为投标人报价过低，有可能影响产品质量或者不能诚信履约的其他情形。</w:t>
            </w:r>
          </w:p>
          <w:p w14:paraId="5267D973">
            <w:pPr>
              <w:autoSpaceDE w:val="0"/>
              <w:autoSpaceDN w:val="0"/>
              <w:adjustRightInd w:val="0"/>
              <w:snapToGrid w:val="0"/>
              <w:spacing w:line="360" w:lineRule="auto"/>
              <w:jc w:val="left"/>
              <w:rPr>
                <w:rFonts w:hint="eastAsia" w:ascii="宋体" w:hAnsi="宋体"/>
                <w:bCs/>
                <w:color w:val="auto"/>
                <w:sz w:val="24"/>
                <w:szCs w:val="24"/>
              </w:rPr>
            </w:pPr>
            <w:r>
              <w:rPr>
                <w:rFonts w:hint="eastAsia" w:ascii="宋体" w:hAnsi="宋体" w:cs="宋体"/>
                <w:b/>
                <w:bCs/>
                <w:color w:val="auto"/>
                <w:sz w:val="24"/>
                <w:szCs w:val="24"/>
              </w:rPr>
              <w:t>5.相关法律法规对投标人报价有规定的，从其规定。</w:t>
            </w:r>
          </w:p>
        </w:tc>
      </w:tr>
      <w:tr w14:paraId="498FE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89" w:type="dxa"/>
            <w:gridSpan w:val="3"/>
            <w:tcBorders>
              <w:top w:val="single" w:color="auto" w:sz="4" w:space="0"/>
              <w:left w:val="single" w:color="auto" w:sz="4" w:space="0"/>
              <w:bottom w:val="single" w:color="auto" w:sz="4" w:space="0"/>
              <w:right w:val="single" w:color="auto" w:sz="4" w:space="0"/>
            </w:tcBorders>
            <w:noWrap w:val="0"/>
            <w:vAlign w:val="center"/>
          </w:tcPr>
          <w:p w14:paraId="415BC47B">
            <w:pPr>
              <w:autoSpaceDE w:val="0"/>
              <w:autoSpaceDN w:val="0"/>
              <w:adjustRightInd w:val="0"/>
              <w:snapToGrid w:val="0"/>
              <w:spacing w:line="400" w:lineRule="exact"/>
              <w:rPr>
                <w:rFonts w:hint="eastAsia" w:ascii="黑体" w:hAnsi="黑体" w:eastAsia="黑体" w:cs="黑体"/>
                <w:color w:val="auto"/>
                <w:lang w:val="zh-CN" w:eastAsia="zh-CN" w:bidi="ar-SA"/>
              </w:rPr>
            </w:pPr>
            <w:r>
              <w:rPr>
                <w:rFonts w:hint="eastAsia" w:ascii="黑体" w:hAnsi="黑体" w:eastAsia="黑体" w:cs="黑体"/>
                <w:color w:val="auto"/>
                <w:position w:val="6"/>
                <w:lang w:bidi="ar-SA"/>
              </w:rPr>
              <w:t>未尽事宜，按国家有关规定执行。</w:t>
            </w:r>
          </w:p>
        </w:tc>
      </w:tr>
    </w:tbl>
    <w:p w14:paraId="7D2F6F03">
      <w:pPr>
        <w:jc w:val="both"/>
        <w:rPr>
          <w:rFonts w:hint="eastAsia" w:ascii="宋体"/>
          <w:b/>
          <w:color w:val="auto"/>
          <w:kern w:val="0"/>
          <w:sz w:val="28"/>
          <w:szCs w:val="28"/>
        </w:rPr>
      </w:pPr>
    </w:p>
    <w:p w14:paraId="322BF443">
      <w:pPr>
        <w:rPr>
          <w:rFonts w:hint="eastAsia" w:ascii="宋体"/>
          <w:b/>
          <w:color w:val="auto"/>
          <w:kern w:val="0"/>
          <w:sz w:val="28"/>
          <w:szCs w:val="28"/>
        </w:rPr>
      </w:pPr>
      <w:r>
        <w:rPr>
          <w:rFonts w:hint="eastAsia" w:ascii="宋体"/>
          <w:b/>
          <w:color w:val="auto"/>
          <w:kern w:val="0"/>
          <w:sz w:val="28"/>
          <w:szCs w:val="28"/>
        </w:rPr>
        <w:br w:type="page"/>
      </w:r>
    </w:p>
    <w:p w14:paraId="4F42460B">
      <w:pPr>
        <w:jc w:val="center"/>
        <w:rPr>
          <w:rFonts w:hint="eastAsia" w:ascii="宋体"/>
          <w:b/>
          <w:color w:val="auto"/>
          <w:kern w:val="0"/>
          <w:sz w:val="28"/>
          <w:szCs w:val="28"/>
        </w:rPr>
      </w:pPr>
      <w:r>
        <w:rPr>
          <w:rFonts w:hint="eastAsia" w:ascii="宋体"/>
          <w:b/>
          <w:color w:val="auto"/>
          <w:kern w:val="0"/>
          <w:sz w:val="28"/>
          <w:szCs w:val="28"/>
        </w:rPr>
        <w:t>第四章 投标人须知</w:t>
      </w:r>
    </w:p>
    <w:p w14:paraId="10DAB1E8">
      <w:pPr>
        <w:tabs>
          <w:tab w:val="left" w:pos="1260"/>
        </w:tabs>
        <w:autoSpaceDE w:val="0"/>
        <w:autoSpaceDN w:val="0"/>
        <w:adjustRightInd w:val="0"/>
        <w:spacing w:line="360" w:lineRule="auto"/>
        <w:contextualSpacing/>
        <w:jc w:val="center"/>
        <w:rPr>
          <w:rFonts w:hint="eastAsia" w:ascii="宋体" w:cs="宋体"/>
          <w:b/>
          <w:bCs w:val="0"/>
          <w:color w:val="auto"/>
          <w:kern w:val="0"/>
          <w:lang w:bidi="ar-SA"/>
        </w:rPr>
      </w:pPr>
      <w:r>
        <w:rPr>
          <w:rFonts w:hint="eastAsia" w:ascii="宋体" w:cs="宋体"/>
          <w:b/>
          <w:bCs w:val="0"/>
          <w:color w:val="auto"/>
          <w:kern w:val="0"/>
          <w:lang w:bidi="ar-SA"/>
        </w:rPr>
        <w:t>一、概念释义</w:t>
      </w:r>
    </w:p>
    <w:p w14:paraId="74EEA28F">
      <w:pPr>
        <w:pStyle w:val="26"/>
        <w:autoSpaceDE w:val="0"/>
        <w:autoSpaceDN w:val="0"/>
        <w:spacing w:line="360" w:lineRule="auto"/>
        <w:contextualSpacing/>
        <w:rPr>
          <w:rFonts w:hint="eastAsia" w:ascii="宋体" w:cs="宋体"/>
          <w:b/>
          <w:color w:val="auto"/>
          <w:kern w:val="0"/>
          <w:lang w:bidi="ar-SA"/>
        </w:rPr>
      </w:pPr>
      <w:r>
        <w:rPr>
          <w:rFonts w:hint="eastAsia" w:ascii="宋体" w:cs="宋体"/>
          <w:b/>
          <w:color w:val="auto"/>
          <w:kern w:val="0"/>
          <w:lang w:bidi="ar-SA"/>
        </w:rPr>
        <w:t>1.适用范围</w:t>
      </w:r>
    </w:p>
    <w:p w14:paraId="6295951A">
      <w:pPr>
        <w:pStyle w:val="26"/>
        <w:autoSpaceDE w:val="0"/>
        <w:autoSpaceDN w:val="0"/>
        <w:spacing w:line="360" w:lineRule="auto"/>
        <w:contextualSpacing/>
        <w:rPr>
          <w:rFonts w:hint="eastAsia" w:ascii="宋体" w:cs="宋体"/>
          <w:bCs/>
          <w:color w:val="auto"/>
          <w:kern w:val="0"/>
          <w:lang w:bidi="ar-SA"/>
        </w:rPr>
      </w:pPr>
      <w:r>
        <w:rPr>
          <w:rFonts w:hint="eastAsia" w:ascii="宋体" w:cs="宋体"/>
          <w:bCs/>
          <w:color w:val="auto"/>
          <w:kern w:val="0"/>
          <w:lang w:bidi="ar-SA"/>
        </w:rPr>
        <w:t>1.1本招标文件仅适用于本次“投标邀请”中所述招标项目。</w:t>
      </w:r>
    </w:p>
    <w:p w14:paraId="3859AA87">
      <w:pPr>
        <w:pStyle w:val="26"/>
        <w:autoSpaceDE w:val="0"/>
        <w:autoSpaceDN w:val="0"/>
        <w:spacing w:line="360" w:lineRule="auto"/>
        <w:contextualSpacing/>
        <w:rPr>
          <w:rFonts w:hint="eastAsia" w:ascii="宋体" w:cs="宋体"/>
          <w:bCs/>
          <w:color w:val="auto"/>
          <w:kern w:val="0"/>
          <w:lang w:bidi="ar-SA"/>
        </w:rPr>
      </w:pPr>
      <w:r>
        <w:rPr>
          <w:rFonts w:hint="eastAsia" w:ascii="宋体" w:cs="宋体"/>
          <w:bCs/>
          <w:color w:val="auto"/>
          <w:kern w:val="0"/>
          <w:lang w:bidi="ar-SA"/>
        </w:rPr>
        <w:t>1.2本招标文件解释权属于“投标邀请”所述的招标人。</w:t>
      </w:r>
    </w:p>
    <w:p w14:paraId="7DAFE942">
      <w:pPr>
        <w:pStyle w:val="26"/>
        <w:autoSpaceDE w:val="0"/>
        <w:autoSpaceDN w:val="0"/>
        <w:spacing w:line="360" w:lineRule="auto"/>
        <w:contextualSpacing/>
        <w:rPr>
          <w:rFonts w:hint="eastAsia" w:ascii="宋体" w:cs="宋体"/>
          <w:b/>
          <w:color w:val="auto"/>
          <w:kern w:val="0"/>
          <w:lang w:bidi="ar-SA"/>
        </w:rPr>
      </w:pPr>
      <w:r>
        <w:rPr>
          <w:rFonts w:hint="eastAsia" w:ascii="宋体" w:cs="宋体"/>
          <w:b/>
          <w:color w:val="auto"/>
          <w:kern w:val="0"/>
          <w:lang w:bidi="ar-SA"/>
        </w:rPr>
        <w:t>2.定义</w:t>
      </w:r>
    </w:p>
    <w:p w14:paraId="1A6C6D07">
      <w:pPr>
        <w:pStyle w:val="26"/>
        <w:autoSpaceDE w:val="0"/>
        <w:autoSpaceDN w:val="0"/>
        <w:spacing w:line="360" w:lineRule="auto"/>
        <w:contextualSpacing/>
        <w:rPr>
          <w:rFonts w:hint="eastAsia" w:ascii="宋体" w:cs="宋体"/>
          <w:bCs/>
          <w:color w:val="auto"/>
          <w:kern w:val="0"/>
          <w:lang w:bidi="ar-SA"/>
        </w:rPr>
      </w:pPr>
      <w:r>
        <w:rPr>
          <w:rFonts w:hint="eastAsia" w:ascii="宋体" w:cs="宋体"/>
          <w:bCs/>
          <w:color w:val="auto"/>
          <w:kern w:val="0"/>
          <w:lang w:bidi="ar-SA"/>
        </w:rPr>
        <w:t>2.1“招标项目”：“投标人须知前附表”中所述的招标项目。</w:t>
      </w:r>
    </w:p>
    <w:p w14:paraId="2CB19246">
      <w:pPr>
        <w:pStyle w:val="26"/>
        <w:autoSpaceDE w:val="0"/>
        <w:autoSpaceDN w:val="0"/>
        <w:spacing w:line="360" w:lineRule="auto"/>
        <w:contextualSpacing/>
        <w:rPr>
          <w:rFonts w:hint="eastAsia" w:ascii="宋体" w:cs="宋体"/>
          <w:bCs/>
          <w:color w:val="auto"/>
          <w:kern w:val="0"/>
          <w:lang w:bidi="ar-SA"/>
        </w:rPr>
      </w:pPr>
      <w:r>
        <w:rPr>
          <w:rFonts w:hint="eastAsia" w:ascii="宋体" w:cs="宋体"/>
          <w:bCs/>
          <w:color w:val="auto"/>
          <w:kern w:val="0"/>
          <w:lang w:bidi="ar-SA"/>
        </w:rPr>
        <w:t>2.2“招标人”：“投标人须知前附表”中所述的组织本次招标的招标人。</w:t>
      </w:r>
    </w:p>
    <w:p w14:paraId="25721EEE">
      <w:pPr>
        <w:pStyle w:val="26"/>
        <w:autoSpaceDE w:val="0"/>
        <w:autoSpaceDN w:val="0"/>
        <w:spacing w:line="360" w:lineRule="auto"/>
        <w:ind w:left="0" w:leftChars="0" w:firstLine="420" w:firstLineChars="0"/>
        <w:contextualSpacing/>
        <w:jc w:val="left"/>
        <w:rPr>
          <w:rFonts w:hint="eastAsia" w:ascii="宋体" w:cs="宋体"/>
          <w:bCs/>
          <w:color w:val="auto"/>
          <w:kern w:val="0"/>
          <w:lang w:bidi="ar-SA"/>
        </w:rPr>
      </w:pPr>
      <w:r>
        <w:rPr>
          <w:rFonts w:hint="eastAsia" w:ascii="宋体" w:cs="宋体"/>
          <w:bCs/>
          <w:color w:val="auto"/>
          <w:kern w:val="0"/>
          <w:lang w:bidi="ar-SA"/>
        </w:rPr>
        <w:t>2.3“招标人”：是指依法进行政府采购的国家机关、事业单位、团体组织。招标人名称、地址、电话、联系人见“投标人须知前附表”。</w:t>
      </w:r>
    </w:p>
    <w:p w14:paraId="2AA13C01">
      <w:pPr>
        <w:pStyle w:val="26"/>
        <w:autoSpaceDE w:val="0"/>
        <w:autoSpaceDN w:val="0"/>
        <w:spacing w:line="360" w:lineRule="auto"/>
        <w:ind w:left="0" w:leftChars="0" w:firstLine="420" w:firstLineChars="0"/>
        <w:contextualSpacing/>
        <w:jc w:val="left"/>
        <w:rPr>
          <w:rFonts w:hint="eastAsia" w:ascii="宋体" w:cs="宋体"/>
          <w:bCs/>
          <w:color w:val="auto"/>
          <w:kern w:val="0"/>
          <w:lang w:bidi="ar-SA"/>
        </w:rPr>
      </w:pPr>
      <w:r>
        <w:rPr>
          <w:rFonts w:hint="eastAsia" w:ascii="宋体" w:cs="宋体"/>
          <w:bCs/>
          <w:color w:val="auto"/>
          <w:kern w:val="0"/>
          <w:lang w:bidi="ar-SA"/>
        </w:rPr>
        <w:t>2.4“代理机构”：接受招标人委托，代理招标项目的招标代理机构。代理机构名称、地址、电话、联系人见“投标人须知前附表”。</w:t>
      </w:r>
    </w:p>
    <w:p w14:paraId="3A375B68">
      <w:pPr>
        <w:pStyle w:val="26"/>
        <w:autoSpaceDE w:val="0"/>
        <w:autoSpaceDN w:val="0"/>
        <w:spacing w:line="360" w:lineRule="auto"/>
        <w:ind w:left="0" w:leftChars="0" w:firstLine="420" w:firstLineChars="200"/>
        <w:contextualSpacing/>
        <w:jc w:val="left"/>
        <w:rPr>
          <w:rFonts w:hint="eastAsia" w:ascii="宋体" w:cs="宋体"/>
          <w:bCs/>
          <w:color w:val="auto"/>
          <w:kern w:val="0"/>
          <w:lang w:bidi="ar-SA"/>
        </w:rPr>
      </w:pPr>
      <w:r>
        <w:rPr>
          <w:rFonts w:hint="eastAsia" w:ascii="宋体" w:cs="宋体"/>
          <w:bCs/>
          <w:color w:val="auto"/>
          <w:kern w:val="0"/>
          <w:lang w:bidi="ar-SA"/>
        </w:rPr>
        <w:t>招标代理机构及其分支机构不得在所代理的招标项目中投标或者代理投标，不得为所代理的招标项目的投标人参加本项目提供投标咨询。</w:t>
      </w:r>
    </w:p>
    <w:p w14:paraId="1703F068">
      <w:pPr>
        <w:pStyle w:val="26"/>
        <w:autoSpaceDE w:val="0"/>
        <w:autoSpaceDN w:val="0"/>
        <w:spacing w:line="360" w:lineRule="auto"/>
        <w:ind w:left="0" w:leftChars="0" w:firstLine="420" w:firstLineChars="0"/>
        <w:contextualSpacing/>
        <w:jc w:val="left"/>
        <w:rPr>
          <w:rFonts w:hint="eastAsia" w:ascii="宋体" w:cs="宋体"/>
          <w:bCs/>
          <w:color w:val="auto"/>
          <w:kern w:val="0"/>
          <w:lang w:bidi="ar-SA"/>
        </w:rPr>
      </w:pPr>
      <w:r>
        <w:rPr>
          <w:rFonts w:hint="eastAsia" w:ascii="宋体" w:cs="宋体"/>
          <w:bCs/>
          <w:color w:val="auto"/>
          <w:kern w:val="0"/>
          <w:lang w:bidi="ar-SA"/>
        </w:rPr>
        <w:t>2.5“潜在投标人”指符合《</w:t>
      </w:r>
      <w:r>
        <w:rPr>
          <w:rFonts w:hint="eastAsia" w:ascii="宋体" w:cs="宋体"/>
          <w:bCs/>
          <w:color w:val="auto"/>
          <w:kern w:val="0"/>
          <w:lang w:eastAsia="zh-CN" w:bidi="ar-SA"/>
        </w:rPr>
        <w:t>中华人民共和国政府采购法</w:t>
      </w:r>
      <w:r>
        <w:rPr>
          <w:rFonts w:hint="eastAsia" w:ascii="宋体" w:cs="宋体"/>
          <w:bCs/>
          <w:color w:val="auto"/>
          <w:kern w:val="0"/>
          <w:lang w:bidi="ar-SA"/>
        </w:rPr>
        <w:t>》及相关法律法规和本招标文件的各项规定，且按照本项目招标公告及招标文件规定的方式获取招标文件的法定代表人、其他组织或者自然人。</w:t>
      </w:r>
    </w:p>
    <w:p w14:paraId="15EA1B5F">
      <w:pPr>
        <w:pStyle w:val="26"/>
        <w:autoSpaceDE w:val="0"/>
        <w:autoSpaceDN w:val="0"/>
        <w:spacing w:line="360" w:lineRule="auto"/>
        <w:ind w:left="0" w:leftChars="0" w:firstLine="420" w:firstLineChars="0"/>
        <w:contextualSpacing/>
        <w:jc w:val="left"/>
        <w:rPr>
          <w:rFonts w:hint="eastAsia" w:ascii="宋体" w:cs="宋体"/>
          <w:bCs/>
          <w:color w:val="auto"/>
          <w:kern w:val="0"/>
          <w:lang w:bidi="ar-SA"/>
        </w:rPr>
      </w:pPr>
      <w:r>
        <w:rPr>
          <w:rFonts w:hint="eastAsia" w:ascii="宋体" w:cs="宋体"/>
          <w:bCs/>
          <w:color w:val="auto"/>
          <w:kern w:val="0"/>
          <w:lang w:bidi="ar-SA"/>
        </w:rPr>
        <w:t>2.6“投标人”：是指符合《</w:t>
      </w:r>
      <w:r>
        <w:rPr>
          <w:rFonts w:hint="eastAsia" w:ascii="宋体" w:cs="宋体"/>
          <w:bCs/>
          <w:color w:val="auto"/>
          <w:kern w:val="0"/>
          <w:lang w:eastAsia="zh-CN" w:bidi="ar-SA"/>
        </w:rPr>
        <w:t>中华人民共和国政府采购法</w:t>
      </w:r>
      <w:r>
        <w:rPr>
          <w:rFonts w:hint="eastAsia" w:ascii="宋体" w:cs="宋体"/>
          <w:bCs/>
          <w:color w:val="auto"/>
          <w:kern w:val="0"/>
          <w:lang w:bidi="ar-SA"/>
        </w:rPr>
        <w:t>》及相关法律法规和本招标文件的各项规定，响应招标、参加投标竞争，从招标人处按规定获取招标文件，并按照招标文件要求向招标人提交投标文件的法定代表人、其他组织或者自然人。</w:t>
      </w:r>
    </w:p>
    <w:p w14:paraId="62192230">
      <w:pPr>
        <w:pStyle w:val="26"/>
        <w:autoSpaceDE w:val="0"/>
        <w:autoSpaceDN w:val="0"/>
        <w:spacing w:line="360" w:lineRule="auto"/>
        <w:ind w:left="0" w:leftChars="0" w:firstLine="420" w:firstLineChars="0"/>
        <w:contextualSpacing/>
        <w:jc w:val="left"/>
        <w:rPr>
          <w:rFonts w:hint="eastAsia" w:ascii="宋体" w:cs="宋体"/>
          <w:bCs/>
          <w:color w:val="auto"/>
          <w:kern w:val="0"/>
          <w:lang w:bidi="ar-SA"/>
        </w:rPr>
      </w:pPr>
      <w:r>
        <w:rPr>
          <w:rFonts w:hint="eastAsia" w:ascii="宋体" w:cs="宋体"/>
          <w:bCs/>
          <w:color w:val="auto"/>
          <w:kern w:val="0"/>
          <w:lang w:bidi="ar-SA"/>
        </w:rPr>
        <w:t>2.7“进口产品”：是指通过中国海关报关验放进入中国境内且产自关境外的产品，包括已经进入中国境内的进口产品。详见《政府采购进口产品管理办法》</w:t>
      </w:r>
      <w:r>
        <w:rPr>
          <w:rFonts w:hint="eastAsia" w:ascii="宋体" w:cs="宋体"/>
          <w:bCs/>
          <w:color w:val="auto"/>
          <w:kern w:val="0"/>
          <w:lang w:eastAsia="zh-CN" w:bidi="ar-SA"/>
        </w:rPr>
        <w:t>（</w:t>
      </w:r>
      <w:r>
        <w:rPr>
          <w:rFonts w:hint="eastAsia" w:ascii="宋体" w:cs="宋体"/>
          <w:bCs/>
          <w:color w:val="auto"/>
          <w:kern w:val="0"/>
          <w:lang w:bidi="ar-SA"/>
        </w:rPr>
        <w:t>财库</w:t>
      </w:r>
      <w:r>
        <w:rPr>
          <w:rFonts w:hint="eastAsia" w:ascii="宋体" w:cs="宋体"/>
          <w:bCs/>
          <w:color w:val="auto"/>
          <w:kern w:val="0"/>
          <w:lang w:eastAsia="zh-CN" w:bidi="ar-SA"/>
        </w:rPr>
        <w:t>〔2007〕119号）</w:t>
      </w:r>
      <w:r>
        <w:rPr>
          <w:rFonts w:hint="eastAsia" w:ascii="宋体" w:cs="宋体"/>
          <w:bCs/>
          <w:color w:val="auto"/>
          <w:kern w:val="0"/>
          <w:lang w:bidi="ar-SA"/>
        </w:rPr>
        <w:t>、《关于政府采购进口产品管理有关问题的通知》（财办库</w:t>
      </w:r>
      <w:r>
        <w:rPr>
          <w:rFonts w:hint="eastAsia" w:ascii="宋体" w:cs="宋体"/>
          <w:bCs/>
          <w:color w:val="auto"/>
          <w:kern w:val="0"/>
          <w:lang w:eastAsia="zh-CN" w:bidi="ar-SA"/>
        </w:rPr>
        <w:t>〔2008〕</w:t>
      </w:r>
      <w:r>
        <w:rPr>
          <w:rFonts w:hint="eastAsia" w:ascii="宋体" w:cs="宋体"/>
          <w:bCs/>
          <w:color w:val="auto"/>
          <w:kern w:val="0"/>
          <w:lang w:bidi="ar-SA"/>
        </w:rPr>
        <w:t>248 号）。</w:t>
      </w:r>
    </w:p>
    <w:p w14:paraId="5DFDB05D">
      <w:pPr>
        <w:pStyle w:val="26"/>
        <w:autoSpaceDE w:val="0"/>
        <w:autoSpaceDN w:val="0"/>
        <w:spacing w:line="360" w:lineRule="auto"/>
        <w:ind w:left="0" w:leftChars="0" w:firstLine="420" w:firstLineChars="0"/>
        <w:contextualSpacing/>
        <w:jc w:val="left"/>
        <w:rPr>
          <w:rFonts w:hint="eastAsia" w:ascii="宋体" w:cs="宋体"/>
          <w:bCs/>
          <w:color w:val="auto"/>
          <w:kern w:val="0"/>
          <w:lang w:bidi="ar-SA"/>
        </w:rPr>
      </w:pPr>
      <w:r>
        <w:rPr>
          <w:rFonts w:hint="eastAsia" w:ascii="宋体" w:cs="宋体"/>
          <w:bCs/>
          <w:color w:val="auto"/>
          <w:kern w:val="0"/>
          <w:lang w:bidi="ar-SA"/>
        </w:rPr>
        <w:t>2.7.1招标文件列明不允许或未列明允许进口产品参加投标的，均视为拒绝进口产品参加投标。</w:t>
      </w:r>
    </w:p>
    <w:p w14:paraId="4DE5C938">
      <w:pPr>
        <w:pStyle w:val="26"/>
        <w:autoSpaceDE w:val="0"/>
        <w:autoSpaceDN w:val="0"/>
        <w:spacing w:line="360" w:lineRule="auto"/>
        <w:contextualSpacing/>
        <w:rPr>
          <w:rFonts w:hint="eastAsia" w:ascii="宋体" w:cs="宋体"/>
          <w:bCs/>
          <w:color w:val="auto"/>
          <w:kern w:val="0"/>
          <w:lang w:bidi="ar-SA"/>
        </w:rPr>
      </w:pPr>
      <w:r>
        <w:rPr>
          <w:rFonts w:hint="eastAsia" w:ascii="宋体" w:cs="宋体"/>
          <w:bCs/>
          <w:color w:val="auto"/>
          <w:kern w:val="0"/>
          <w:lang w:bidi="ar-SA"/>
        </w:rPr>
        <w:t>2.7.2如招标文件中已说明，经财政部门审核同意，允许部分或全部产品招标进口                                                                                                                                                                     产品，投标人既可提供本国产品，也可以提供进口产品。</w:t>
      </w:r>
    </w:p>
    <w:p w14:paraId="614221DA">
      <w:pPr>
        <w:pStyle w:val="26"/>
        <w:autoSpaceDE w:val="0"/>
        <w:autoSpaceDN w:val="0"/>
        <w:spacing w:line="360" w:lineRule="auto"/>
        <w:contextualSpacing/>
        <w:rPr>
          <w:rFonts w:hint="eastAsia" w:ascii="宋体" w:cs="宋体"/>
          <w:bCs/>
          <w:color w:val="auto"/>
          <w:kern w:val="0"/>
          <w:lang w:bidi="ar-SA"/>
        </w:rPr>
      </w:pPr>
      <w:r>
        <w:rPr>
          <w:rFonts w:hint="eastAsia" w:ascii="宋体" w:cs="宋体"/>
          <w:bCs/>
          <w:color w:val="auto"/>
          <w:kern w:val="0"/>
          <w:lang w:bidi="ar-SA"/>
        </w:rPr>
        <w:t>2.8招标文件中凡标有“</w:t>
      </w:r>
      <w:r>
        <w:rPr>
          <w:rFonts w:hint="eastAsia" w:ascii="宋体" w:hAnsi="宋体" w:eastAsia="宋体" w:cs="微软雅黑"/>
          <w:b/>
          <w:color w:val="auto"/>
          <w:lang w:bidi="ar-SA"/>
        </w:rPr>
        <w:t>★</w:t>
      </w:r>
      <w:r>
        <w:rPr>
          <w:rFonts w:hint="eastAsia" w:ascii="宋体" w:cs="宋体"/>
          <w:bCs/>
          <w:color w:val="auto"/>
          <w:kern w:val="0"/>
          <w:lang w:bidi="ar-SA"/>
        </w:rPr>
        <w:t>”的条款均系实质性要求条款。</w:t>
      </w:r>
    </w:p>
    <w:p w14:paraId="24C77BCF">
      <w:pPr>
        <w:pStyle w:val="26"/>
        <w:autoSpaceDE w:val="0"/>
        <w:autoSpaceDN w:val="0"/>
        <w:spacing w:line="360" w:lineRule="auto"/>
        <w:contextualSpacing/>
        <w:rPr>
          <w:rFonts w:hint="eastAsia" w:ascii="宋体" w:cs="宋体"/>
          <w:b/>
          <w:color w:val="auto"/>
          <w:kern w:val="0"/>
          <w:lang w:bidi="ar-SA"/>
        </w:rPr>
      </w:pPr>
      <w:r>
        <w:rPr>
          <w:rFonts w:hint="eastAsia" w:ascii="宋体" w:cs="宋体"/>
          <w:b/>
          <w:color w:val="auto"/>
          <w:kern w:val="0"/>
          <w:lang w:bidi="ar-SA"/>
        </w:rPr>
        <w:t>3</w:t>
      </w:r>
      <w:r>
        <w:rPr>
          <w:rFonts w:hint="eastAsia" w:ascii="宋体" w:cs="宋体"/>
          <w:b/>
          <w:color w:val="auto"/>
          <w:kern w:val="0"/>
          <w:lang w:val="en-US" w:eastAsia="zh-CN" w:bidi="ar-SA"/>
        </w:rPr>
        <w:t>.</w:t>
      </w:r>
      <w:r>
        <w:rPr>
          <w:rFonts w:hint="eastAsia" w:ascii="宋体" w:cs="宋体"/>
          <w:b/>
          <w:color w:val="auto"/>
          <w:kern w:val="0"/>
          <w:lang w:bidi="ar-SA"/>
        </w:rPr>
        <w:t>合格的投标人</w:t>
      </w:r>
    </w:p>
    <w:p w14:paraId="7880DB44">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3.1在中华人民共和国境内注册，具有本项目生产、制造、供应或实施能力符合、承认并承诺履行本招标文件各项规定的法定代表人、其他组织或者自然人。</w:t>
      </w:r>
    </w:p>
    <w:p w14:paraId="0B6B1B5B">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3.2符合本项目“投标邀请”和“投标人须知前附表”中规定的合格投标人所必须具备的条件。</w:t>
      </w:r>
    </w:p>
    <w:p w14:paraId="3EC958C8">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3.3按照财政部《关于在政府采购活动中查询及使用信用记录有关问题的通知》（财库〔2016〕125号）要求，政府采购活动中查询及使用投标人信用记录的</w:t>
      </w:r>
      <w:r>
        <w:rPr>
          <w:rFonts w:hint="eastAsia" w:ascii="宋体" w:cs="宋体"/>
          <w:color w:val="auto"/>
          <w:kern w:val="0"/>
          <w:lang w:eastAsia="zh-CN" w:bidi="ar-SA"/>
        </w:rPr>
        <w:t>具体</w:t>
      </w:r>
      <w:r>
        <w:rPr>
          <w:rFonts w:hint="eastAsia" w:ascii="宋体" w:cs="宋体"/>
          <w:color w:val="auto"/>
          <w:kern w:val="0"/>
          <w:lang w:bidi="ar-SA"/>
        </w:rPr>
        <w:t>要求为：投标人未被列入失信被执行人、</w:t>
      </w:r>
      <w:r>
        <w:rPr>
          <w:rFonts w:hint="eastAsia" w:ascii="宋体" w:cs="宋体"/>
          <w:color w:val="auto"/>
          <w:kern w:val="0"/>
          <w:lang w:eastAsia="zh-CN" w:bidi="ar-SA"/>
        </w:rPr>
        <w:t>重大税收违法失信主体名单</w:t>
      </w:r>
      <w:r>
        <w:rPr>
          <w:rFonts w:hint="eastAsia" w:ascii="宋体" w:cs="宋体"/>
          <w:color w:val="auto"/>
          <w:kern w:val="0"/>
          <w:lang w:bidi="ar-SA"/>
        </w:rPr>
        <w:t>、政府采购严重违法失信行为记录名单、严重违法失信社会组织名单</w:t>
      </w:r>
      <w:r>
        <w:rPr>
          <w:rFonts w:hint="eastAsia" w:ascii="宋体" w:cs="宋体"/>
          <w:color w:val="auto"/>
          <w:kern w:val="0"/>
          <w:lang w:eastAsia="zh-CN" w:bidi="ar-SA"/>
        </w:rPr>
        <w:t>（以</w:t>
      </w:r>
      <w:r>
        <w:rPr>
          <w:rFonts w:hint="eastAsia" w:ascii="宋体" w:cs="宋体"/>
          <w:color w:val="auto"/>
          <w:kern w:val="0"/>
          <w:lang w:bidi="ar-SA"/>
        </w:rPr>
        <w:t>联合体形式投标的，联合体成员存在不良信用记录，视同联合体存在不良信用记录）。</w:t>
      </w:r>
    </w:p>
    <w:p w14:paraId="7605A888">
      <w:pPr>
        <w:pStyle w:val="26"/>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cs="宋体"/>
          <w:color w:val="auto"/>
          <w:kern w:val="0"/>
          <w:lang w:bidi="ar-SA"/>
        </w:rPr>
      </w:pPr>
      <w:r>
        <w:rPr>
          <w:rFonts w:hint="eastAsia" w:ascii="宋体" w:cs="宋体"/>
          <w:color w:val="auto"/>
          <w:kern w:val="0"/>
          <w:lang w:bidi="ar-SA"/>
        </w:rPr>
        <w:t>3.3.1查询渠道：“信用中国”网站（www.creditchina.gov.cn）</w:t>
      </w:r>
      <w:r>
        <w:rPr>
          <w:rFonts w:hint="eastAsia" w:ascii="宋体" w:cs="宋体"/>
          <w:color w:val="auto"/>
          <w:kern w:val="0"/>
          <w:lang w:eastAsia="zh-CN" w:bidi="ar-SA"/>
        </w:rPr>
        <w:t>、</w:t>
      </w:r>
      <w:r>
        <w:rPr>
          <w:rFonts w:hint="eastAsia" w:ascii="宋体" w:cs="宋体"/>
          <w:color w:val="auto"/>
          <w:kern w:val="0"/>
          <w:lang w:bidi="ar-SA"/>
        </w:rPr>
        <w:t>“中国政府采购网”（www.ccgp.gov.cn）</w:t>
      </w:r>
      <w:r>
        <w:rPr>
          <w:rFonts w:hint="eastAsia" w:ascii="宋体" w:cs="宋体"/>
          <w:color w:val="auto"/>
          <w:kern w:val="0"/>
          <w:lang w:eastAsia="zh-CN" w:bidi="ar-SA"/>
        </w:rPr>
        <w:t>、</w:t>
      </w:r>
      <w:r>
        <w:rPr>
          <w:rFonts w:hint="eastAsia" w:ascii="宋体" w:cs="宋体"/>
          <w:color w:val="auto"/>
          <w:kern w:val="0"/>
          <w:lang w:bidi="ar-SA"/>
        </w:rPr>
        <w:t>“中国社会组织政务服务平台”网站（https://chinanpo.mca.gov.cn）（仅查询社会组织）；</w:t>
      </w:r>
    </w:p>
    <w:p w14:paraId="68A3EE39">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3.3.2截止时间：同投标截止时间；</w:t>
      </w:r>
    </w:p>
    <w:p w14:paraId="03C79DDC">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3.3.3信用信息查询记录和证据留存具体方式：经招标人确认的查询结果网页截图作为查询记录和证据，与其他招标文件一并保存；</w:t>
      </w:r>
    </w:p>
    <w:p w14:paraId="3B0E19CE">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3.3.4信用信息的使用原则：经招标人认定的被列入失信被执行人、</w:t>
      </w:r>
      <w:r>
        <w:rPr>
          <w:rFonts w:hint="eastAsia" w:ascii="宋体" w:cs="宋体"/>
          <w:color w:val="auto"/>
          <w:kern w:val="0"/>
          <w:lang w:eastAsia="zh-CN" w:bidi="ar-SA"/>
        </w:rPr>
        <w:t>重大税收违法失信主体名单</w:t>
      </w:r>
      <w:r>
        <w:rPr>
          <w:rFonts w:hint="eastAsia" w:ascii="宋体" w:cs="宋体"/>
          <w:color w:val="auto"/>
          <w:kern w:val="0"/>
          <w:lang w:bidi="ar-SA"/>
        </w:rPr>
        <w:t>、政府采购严重违法失信行为记录名单的投标人、严重违法失信社会组织名单的社会组织，将拒绝其参与本次政府采购活动；</w:t>
      </w:r>
    </w:p>
    <w:p w14:paraId="5C3AFC3E">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3.3.5投标人</w:t>
      </w:r>
      <w:r>
        <w:rPr>
          <w:rFonts w:hint="eastAsia" w:ascii="宋体" w:cs="宋体"/>
          <w:color w:val="auto"/>
          <w:kern w:val="0"/>
          <w:lang w:eastAsia="zh-CN" w:bidi="ar-SA"/>
        </w:rPr>
        <w:t>无需</w:t>
      </w:r>
      <w:r>
        <w:rPr>
          <w:rFonts w:hint="eastAsia" w:ascii="宋体" w:cs="宋体"/>
          <w:color w:val="auto"/>
          <w:kern w:val="0"/>
          <w:lang w:bidi="ar-SA"/>
        </w:rPr>
        <w:t>提供信用记录查询结果网页截屏。投标人不良信用记录以招标人查询结果为准，招标人查询之后，网站信息发生的任何变更不再作为评审依据，投标人自行提供的与网站信息不一致的其他证明材料亦不作为评审依据。</w:t>
      </w:r>
    </w:p>
    <w:p w14:paraId="2F8871A5">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3.4单位负责人为同一人或者存在直接控股、管理关系的不同投标人，不得同时参加本项目投标。违反规定的，相关投标均无效。</w:t>
      </w:r>
    </w:p>
    <w:p w14:paraId="0B265818">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3.5为招标项目提供整体设计、规范编制或者项目管理、监理、检测等服务的投标人，不得再参加该招标项目的其他采购活动。</w:t>
      </w:r>
    </w:p>
    <w:p w14:paraId="4725D2C1">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3.6“投标邀请”和“投标人须知前附表”规定接受联合体投标的，除应符合本章第3.1项和3.2项要求外，还应遵守以下规定：</w:t>
      </w:r>
    </w:p>
    <w:p w14:paraId="3FC2F6D2">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3.6.1在投标文件中向招标人提交联合体协议书，明确联合体各方承担的工作和义务；</w:t>
      </w:r>
    </w:p>
    <w:p w14:paraId="0F6E4F6A">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3.6.2联合体中有同类资质的投标人按联合体分工承担相同工作的，应当按照资质等级较低的投标人确定资质等级；</w:t>
      </w:r>
    </w:p>
    <w:p w14:paraId="507074FD">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3.6.3招标人根据招标项目的特殊要求规定投标人特定条件的，联合体各方中至少应当有一方符合招标规定的特定条件。</w:t>
      </w:r>
    </w:p>
    <w:p w14:paraId="1D4E16F9">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3.6.4联合体各方不得再单独参加或者与其他投标人另外组成联合体参加同一合同项下的政府采购活动。</w:t>
      </w:r>
    </w:p>
    <w:p w14:paraId="73C25198">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3.6.5联合体各方应当共同与招标人签订招标合同，就招标合同约定的事项对招标人承担连带责任。</w:t>
      </w:r>
    </w:p>
    <w:p w14:paraId="7FBE9AC6">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3.7法律、行政法规规定的其他条件。</w:t>
      </w:r>
    </w:p>
    <w:p w14:paraId="61306F84">
      <w:pPr>
        <w:pStyle w:val="26"/>
        <w:autoSpaceDE w:val="0"/>
        <w:autoSpaceDN w:val="0"/>
        <w:spacing w:line="360" w:lineRule="auto"/>
        <w:contextualSpacing/>
        <w:rPr>
          <w:rFonts w:hint="eastAsia" w:ascii="宋体" w:cs="宋体"/>
          <w:b/>
          <w:color w:val="auto"/>
          <w:kern w:val="0"/>
          <w:lang w:bidi="ar-SA"/>
        </w:rPr>
      </w:pPr>
      <w:r>
        <w:rPr>
          <w:rFonts w:hint="eastAsia" w:ascii="宋体" w:cs="宋体"/>
          <w:b/>
          <w:color w:val="auto"/>
          <w:kern w:val="0"/>
          <w:lang w:bidi="ar-SA"/>
        </w:rPr>
        <w:t>4</w:t>
      </w:r>
      <w:r>
        <w:rPr>
          <w:rFonts w:hint="eastAsia" w:ascii="宋体" w:cs="宋体"/>
          <w:b/>
          <w:color w:val="auto"/>
          <w:kern w:val="0"/>
          <w:lang w:val="en-US" w:eastAsia="zh-CN" w:bidi="ar-SA"/>
        </w:rPr>
        <w:t>.</w:t>
      </w:r>
      <w:r>
        <w:rPr>
          <w:rFonts w:hint="eastAsia" w:ascii="宋体" w:cs="宋体"/>
          <w:b/>
          <w:color w:val="auto"/>
          <w:kern w:val="0"/>
          <w:lang w:bidi="ar-SA"/>
        </w:rPr>
        <w:t>合格的货物和服务</w:t>
      </w:r>
    </w:p>
    <w:p w14:paraId="3300DD0A">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4.1投标人提供的货物和服务应当符合招标文件的要求，并且其质量完全符合国家标准、行业标准或地方标准，均有标准的以高（严格）者为准。没有国家标准、行业标准和企业标准的，按照通常标准或者符合招标目的的特定标准确定。</w:t>
      </w:r>
    </w:p>
    <w:p w14:paraId="33C5F78F">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4.2投标人所提供的服务应当没有侵犯任何第三方的知识产权、技术秘密等合法权利。</w:t>
      </w:r>
    </w:p>
    <w:p w14:paraId="5208ACBA">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4.3根据《财政部、发展改革委、生态环境部、市场监管总局关于调整优化节能产品、环境标志产品政府采购执行机制的通知》（财库〔2019〕9号）要求，采购属于政府强制采购产品的，该产品必须具有国家确定的认证机构出具的、处于有效期之内的节能产品认证证书，否则其投标将被拒绝。投标人不能提供超出此目录范畴外的替代品。</w:t>
      </w:r>
    </w:p>
    <w:p w14:paraId="2506AC01">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4.4根据国家互联网信息办公室、工业和信息化部、公安部和国家认证认可监督管理委员会2023年第2号《关于调整</w:t>
      </w:r>
      <w:r>
        <w:rPr>
          <w:rFonts w:hint="eastAsia" w:ascii="宋体" w:cs="宋体"/>
          <w:color w:val="auto"/>
          <w:kern w:val="0"/>
          <w:lang w:eastAsia="zh-CN" w:bidi="ar-SA"/>
        </w:rPr>
        <w:t>〈</w:t>
      </w:r>
      <w:r>
        <w:rPr>
          <w:rFonts w:hint="eastAsia" w:ascii="宋体" w:cs="宋体"/>
          <w:color w:val="auto"/>
          <w:kern w:val="0"/>
          <w:lang w:bidi="ar-SA"/>
        </w:rPr>
        <w:t>网络关键设备和</w:t>
      </w:r>
      <w:bookmarkStart w:id="15" w:name="突出显示"/>
      <w:bookmarkStart w:id="16" w:name="突出显示"/>
      <w:r>
        <w:rPr>
          <w:rFonts w:hint="eastAsia" w:ascii="宋体" w:cs="宋体"/>
          <w:color w:val="auto"/>
          <w:kern w:val="0"/>
          <w:lang w:bidi="ar-SA"/>
        </w:rPr>
        <w:t>网络安全</w:t>
      </w:r>
      <w:bookmarkEnd w:id="15"/>
      <w:bookmarkEnd w:id="16"/>
      <w:r>
        <w:rPr>
          <w:rFonts w:hint="eastAsia" w:ascii="宋体" w:cs="宋体"/>
          <w:color w:val="auto"/>
          <w:kern w:val="0"/>
          <w:lang w:bidi="ar-SA"/>
        </w:rPr>
        <w:t>专用产品目录</w:t>
      </w:r>
      <w:r>
        <w:rPr>
          <w:rFonts w:hint="eastAsia" w:ascii="宋体" w:cs="宋体"/>
          <w:color w:val="auto"/>
          <w:kern w:val="0"/>
          <w:lang w:eastAsia="zh-CN" w:bidi="ar-SA"/>
        </w:rPr>
        <w:t>〉</w:t>
      </w:r>
      <w:r>
        <w:rPr>
          <w:rFonts w:hint="eastAsia" w:ascii="宋体" w:cs="宋体"/>
          <w:color w:val="auto"/>
          <w:kern w:val="0"/>
          <w:lang w:bidi="ar-SA"/>
        </w:rPr>
        <w:t>的公告》及国家互联网信息办公室、工业和信息化部、公安部、财政部和国家认证认可监督管理委员会2023 年第1号《关于调整</w:t>
      </w:r>
      <w:bookmarkStart w:id="17" w:name="突出显示"/>
      <w:bookmarkStart w:id="18" w:name="突出显示"/>
      <w:r>
        <w:rPr>
          <w:rFonts w:hint="eastAsia" w:ascii="宋体" w:cs="宋体"/>
          <w:color w:val="auto"/>
          <w:kern w:val="0"/>
          <w:lang w:bidi="ar-SA"/>
        </w:rPr>
        <w:t>网络安全</w:t>
      </w:r>
      <w:bookmarkEnd w:id="17"/>
      <w:bookmarkEnd w:id="18"/>
      <w:r>
        <w:rPr>
          <w:rFonts w:hint="eastAsia" w:ascii="宋体" w:cs="宋体"/>
          <w:color w:val="auto"/>
          <w:kern w:val="0"/>
          <w:lang w:bidi="ar-SA"/>
        </w:rPr>
        <w:t>专用产品安全管理有关事项的公告》等相关文件要求，项目中涉及网络关键设备或</w:t>
      </w:r>
      <w:bookmarkStart w:id="19" w:name="突出显示"/>
      <w:bookmarkStart w:id="20" w:name="突出显示"/>
      <w:r>
        <w:rPr>
          <w:rFonts w:hint="eastAsia" w:ascii="宋体" w:cs="宋体"/>
          <w:color w:val="auto"/>
          <w:kern w:val="0"/>
          <w:lang w:bidi="ar-SA"/>
        </w:rPr>
        <w:t>网络安全</w:t>
      </w:r>
      <w:bookmarkEnd w:id="19"/>
      <w:bookmarkEnd w:id="20"/>
      <w:r>
        <w:rPr>
          <w:rFonts w:hint="eastAsia" w:ascii="宋体" w:cs="宋体"/>
          <w:color w:val="auto"/>
          <w:kern w:val="0"/>
          <w:lang w:bidi="ar-SA"/>
        </w:rPr>
        <w:t>专用产品的，至少符合以下条件之一：一是由具备资格的机构安全认证合格或安全检测符合要求；二是已获得《计算机信息系统安全专用产品销售许可证》，且在有效期内。</w:t>
      </w:r>
    </w:p>
    <w:p w14:paraId="6F03A7A5">
      <w:pPr>
        <w:pStyle w:val="26"/>
        <w:autoSpaceDE w:val="0"/>
        <w:autoSpaceDN w:val="0"/>
        <w:spacing w:line="360" w:lineRule="auto"/>
        <w:contextualSpacing/>
        <w:rPr>
          <w:rFonts w:hint="eastAsia" w:ascii="宋体" w:cs="宋体"/>
          <w:b/>
          <w:color w:val="auto"/>
          <w:kern w:val="0"/>
          <w:lang w:bidi="ar-SA"/>
        </w:rPr>
      </w:pPr>
      <w:r>
        <w:rPr>
          <w:rFonts w:hint="eastAsia" w:ascii="宋体" w:cs="宋体"/>
          <w:b/>
          <w:color w:val="auto"/>
          <w:kern w:val="0"/>
          <w:lang w:bidi="ar-SA"/>
        </w:rPr>
        <w:t>5</w:t>
      </w:r>
      <w:r>
        <w:rPr>
          <w:rFonts w:hint="eastAsia" w:ascii="宋体" w:cs="宋体"/>
          <w:b/>
          <w:color w:val="auto"/>
          <w:kern w:val="0"/>
          <w:lang w:val="en-US" w:eastAsia="zh-CN" w:bidi="ar-SA"/>
        </w:rPr>
        <w:t>.</w:t>
      </w:r>
      <w:r>
        <w:rPr>
          <w:rFonts w:hint="eastAsia" w:ascii="宋体" w:cs="宋体"/>
          <w:b/>
          <w:color w:val="auto"/>
          <w:kern w:val="0"/>
          <w:lang w:bidi="ar-SA"/>
        </w:rPr>
        <w:t>投标费用</w:t>
      </w:r>
    </w:p>
    <w:p w14:paraId="164999D2">
      <w:pPr>
        <w:autoSpaceDE w:val="0"/>
        <w:autoSpaceDN w:val="0"/>
        <w:spacing w:line="360" w:lineRule="auto"/>
        <w:ind w:firstLine="315" w:firstLineChars="150"/>
        <w:contextualSpacing/>
        <w:rPr>
          <w:rFonts w:hint="eastAsia" w:ascii="宋体" w:cs="宋体"/>
          <w:color w:val="auto"/>
          <w:kern w:val="0"/>
          <w:lang w:bidi="ar-SA"/>
        </w:rPr>
      </w:pPr>
      <w:r>
        <w:rPr>
          <w:rFonts w:hint="eastAsia" w:ascii="宋体" w:cs="宋体"/>
          <w:color w:val="auto"/>
          <w:kern w:val="0"/>
          <w:lang w:bidi="ar-SA"/>
        </w:rPr>
        <w:t>不论招标的结果如何，投标人均应自行承担所有与招标有关的全部费用，招标人在任何情况下均无义务和责任承担这些费用。</w:t>
      </w:r>
    </w:p>
    <w:p w14:paraId="5B5C3A86">
      <w:pPr>
        <w:pStyle w:val="26"/>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6</w:t>
      </w:r>
      <w:r>
        <w:rPr>
          <w:rFonts w:hint="eastAsia" w:ascii="宋体" w:cs="宋体"/>
          <w:b/>
          <w:color w:val="auto"/>
          <w:kern w:val="0"/>
          <w:lang w:val="en-US" w:eastAsia="zh-CN" w:bidi="ar-SA"/>
        </w:rPr>
        <w:t>.</w:t>
      </w:r>
      <w:r>
        <w:rPr>
          <w:rFonts w:hint="eastAsia" w:ascii="宋体" w:cs="宋体"/>
          <w:b/>
          <w:color w:val="auto"/>
          <w:kern w:val="0"/>
          <w:lang w:bidi="ar-SA"/>
        </w:rPr>
        <w:t>信息发布</w:t>
      </w:r>
    </w:p>
    <w:p w14:paraId="1605C61F">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本招标项目需要公开的有关信息，包括招标公告、招标文件澄清或修改公告、中标公告以及延长投标文件提交截止时间等与采购活动有关的通知，招标人、招标代理机构均将通过在 《河南省政府采购网</w:t>
      </w:r>
      <w:r>
        <w:rPr>
          <w:rFonts w:hint="eastAsia" w:ascii="宋体" w:cs="宋体"/>
          <w:color w:val="auto"/>
          <w:kern w:val="0"/>
          <w:lang w:eastAsia="zh-CN" w:bidi="ar-SA"/>
        </w:rPr>
        <w:t>》《</w:t>
      </w:r>
      <w:r>
        <w:rPr>
          <w:rFonts w:hint="eastAsia" w:ascii="宋体" w:cs="宋体"/>
          <w:color w:val="auto"/>
          <w:kern w:val="0"/>
          <w:lang w:bidi="ar-SA"/>
        </w:rPr>
        <w:t>长葛市人民政府门户网站》和《全国公共资源交易平台（河南省·许昌市）》公开发布。投标人在参与本招标项目采购活动期间，请及时关注以上媒体上的相关信息，投标人因没有及时关注而未能如期获取相关信息</w:t>
      </w:r>
      <w:r>
        <w:rPr>
          <w:rFonts w:hint="eastAsia" w:ascii="宋体" w:cs="宋体"/>
          <w:color w:val="auto"/>
          <w:kern w:val="0"/>
          <w:lang w:eastAsia="zh-CN" w:bidi="ar-SA"/>
        </w:rPr>
        <w:t>，以</w:t>
      </w:r>
      <w:r>
        <w:rPr>
          <w:rFonts w:hint="eastAsia" w:ascii="宋体" w:cs="宋体"/>
          <w:color w:val="auto"/>
          <w:kern w:val="0"/>
          <w:lang w:bidi="ar-SA"/>
        </w:rPr>
        <w:t>及因此所产生的一切后果和责任，由投标人自行承担，招标人在任何情况下均不对此承担任何责任。</w:t>
      </w:r>
    </w:p>
    <w:p w14:paraId="027527E1">
      <w:pPr>
        <w:numPr>
          <w:ilvl w:val="0"/>
          <w:numId w:val="0"/>
        </w:numPr>
        <w:spacing w:before="161" w:line="227" w:lineRule="auto"/>
        <w:ind w:firstLine="422" w:firstLineChars="200"/>
        <w:rPr>
          <w:rFonts w:ascii="宋体" w:hAnsi="宋体" w:eastAsia="宋体" w:cs="宋体"/>
          <w:color w:val="auto"/>
          <w:spacing w:val="8"/>
          <w:sz w:val="20"/>
          <w:szCs w:val="20"/>
        </w:rPr>
      </w:pPr>
      <w:r>
        <w:rPr>
          <w:rFonts w:hint="eastAsia" w:ascii="宋体" w:cs="宋体"/>
          <w:b/>
          <w:color w:val="auto"/>
          <w:kern w:val="0"/>
          <w:lang w:val="en-US" w:eastAsia="zh-CN" w:bidi="ar-SA"/>
        </w:rPr>
        <w:t>7.</w:t>
      </w:r>
      <w:r>
        <w:rPr>
          <w:rFonts w:hint="eastAsia" w:ascii="宋体" w:cs="宋体"/>
          <w:b/>
          <w:color w:val="auto"/>
          <w:kern w:val="0"/>
          <w:lang w:bidi="ar-SA"/>
        </w:rPr>
        <w:t>代理费用</w:t>
      </w:r>
      <w:r>
        <w:rPr>
          <w:rFonts w:hint="eastAsia" w:ascii="宋体" w:cs="宋体"/>
          <w:color w:val="auto"/>
          <w:kern w:val="0"/>
          <w:lang w:bidi="ar-SA"/>
        </w:rPr>
        <w:t>：</w:t>
      </w:r>
      <w:r>
        <w:rPr>
          <w:rFonts w:ascii="宋体" w:hAnsi="宋体" w:eastAsia="宋体" w:cs="宋体"/>
          <w:color w:val="auto"/>
          <w:spacing w:val="8"/>
          <w:sz w:val="20"/>
          <w:szCs w:val="20"/>
        </w:rPr>
        <w:t xml:space="preserve"> </w:t>
      </w:r>
    </w:p>
    <w:p w14:paraId="09BD1589">
      <w:pPr>
        <w:keepNext w:val="0"/>
        <w:keepLines w:val="0"/>
        <w:pageBreakBefore w:val="0"/>
        <w:widowControl w:val="0"/>
        <w:numPr>
          <w:ilvl w:val="0"/>
          <w:numId w:val="0"/>
        </w:numPr>
        <w:kinsoku/>
        <w:wordWrap/>
        <w:overflowPunct/>
        <w:topLinePunct w:val="0"/>
        <w:autoSpaceDE/>
        <w:autoSpaceDN/>
        <w:bidi w:val="0"/>
        <w:adjustRightInd/>
        <w:snapToGrid/>
        <w:spacing w:line="227" w:lineRule="auto"/>
        <w:ind w:left="0" w:right="0" w:firstLine="432" w:firstLineChars="200"/>
        <w:textAlignment w:val="auto"/>
        <w:rPr>
          <w:rFonts w:ascii="宋体" w:hAnsi="宋体" w:eastAsia="宋体" w:cs="宋体"/>
          <w:color w:val="auto"/>
          <w:sz w:val="20"/>
          <w:szCs w:val="20"/>
        </w:rPr>
      </w:pPr>
      <w:r>
        <w:rPr>
          <w:rFonts w:hint="eastAsia" w:ascii="宋体" w:hAnsi="宋体" w:eastAsia="宋体" w:cs="宋体"/>
          <w:color w:val="auto"/>
          <w:spacing w:val="8"/>
          <w:sz w:val="20"/>
          <w:szCs w:val="20"/>
          <w:lang w:val="en-US" w:eastAsia="zh-CN"/>
        </w:rPr>
        <w:t>7.1</w:t>
      </w:r>
      <w:r>
        <w:rPr>
          <w:rFonts w:ascii="宋体" w:hAnsi="宋体" w:eastAsia="宋体" w:cs="宋体"/>
          <w:color w:val="auto"/>
          <w:spacing w:val="8"/>
          <w:sz w:val="20"/>
          <w:szCs w:val="20"/>
        </w:rPr>
        <w:t>收取标准：收取。详见投标人须知前附表。</w:t>
      </w:r>
    </w:p>
    <w:p w14:paraId="0EE35594">
      <w:pPr>
        <w:keepNext w:val="0"/>
        <w:keepLines w:val="0"/>
        <w:pageBreakBefore w:val="0"/>
        <w:widowControl w:val="0"/>
        <w:kinsoku/>
        <w:wordWrap/>
        <w:overflowPunct/>
        <w:topLinePunct w:val="0"/>
        <w:autoSpaceDE/>
        <w:autoSpaceDN/>
        <w:bidi w:val="0"/>
        <w:adjustRightInd/>
        <w:snapToGrid/>
        <w:spacing w:line="377" w:lineRule="auto"/>
        <w:ind w:left="0" w:right="0" w:firstLine="436" w:firstLineChars="200"/>
        <w:textAlignment w:val="auto"/>
        <w:rPr>
          <w:rFonts w:hint="eastAsia" w:ascii="宋体" w:cs="宋体"/>
          <w:color w:val="auto"/>
          <w:kern w:val="0"/>
          <w:lang w:bidi="ar-SA"/>
        </w:rPr>
      </w:pPr>
      <w:r>
        <w:rPr>
          <w:rFonts w:ascii="宋体" w:hAnsi="宋体" w:eastAsia="宋体" w:cs="宋体"/>
          <w:color w:val="auto"/>
          <w:spacing w:val="9"/>
          <w:sz w:val="20"/>
          <w:szCs w:val="20"/>
        </w:rPr>
        <w:t>7.2收取方式：</w:t>
      </w:r>
      <w:r>
        <w:rPr>
          <w:rFonts w:ascii="宋体" w:hAnsi="宋体" w:eastAsia="宋体" w:cs="宋体"/>
          <w:color w:val="auto"/>
          <w:spacing w:val="-56"/>
          <w:sz w:val="20"/>
          <w:szCs w:val="20"/>
        </w:rPr>
        <w:t xml:space="preserve"> </w:t>
      </w:r>
      <w:r>
        <w:rPr>
          <w:rFonts w:ascii="宋体" w:hAnsi="宋体" w:eastAsia="宋体" w:cs="宋体"/>
          <w:color w:val="auto"/>
          <w:spacing w:val="9"/>
          <w:sz w:val="20"/>
          <w:szCs w:val="20"/>
        </w:rPr>
        <w:t>中标通知书发出前，</w:t>
      </w:r>
      <w:r>
        <w:rPr>
          <w:rFonts w:ascii="宋体" w:hAnsi="宋体" w:eastAsia="宋体" w:cs="宋体"/>
          <w:color w:val="auto"/>
          <w:spacing w:val="-58"/>
          <w:sz w:val="20"/>
          <w:szCs w:val="20"/>
        </w:rPr>
        <w:t xml:space="preserve"> </w:t>
      </w:r>
      <w:r>
        <w:rPr>
          <w:rFonts w:ascii="宋体" w:hAnsi="宋体" w:eastAsia="宋体" w:cs="宋体"/>
          <w:color w:val="auto"/>
          <w:spacing w:val="9"/>
          <w:sz w:val="20"/>
          <w:szCs w:val="20"/>
        </w:rPr>
        <w:t>由中标投标人按照河南省招投标协会豫</w:t>
      </w:r>
      <w:r>
        <w:rPr>
          <w:rFonts w:ascii="宋体" w:hAnsi="宋体" w:eastAsia="宋体" w:cs="宋体"/>
          <w:color w:val="auto"/>
          <w:spacing w:val="8"/>
          <w:sz w:val="20"/>
          <w:szCs w:val="20"/>
        </w:rPr>
        <w:t>招协〔2023〕2号</w:t>
      </w:r>
      <w:r>
        <w:rPr>
          <w:rFonts w:ascii="宋体" w:hAnsi="宋体" w:eastAsia="宋体" w:cs="宋体"/>
          <w:color w:val="auto"/>
          <w:spacing w:val="9"/>
          <w:sz w:val="20"/>
          <w:szCs w:val="20"/>
        </w:rPr>
        <w:t>文，按照差额定率累进法计取，一次性以现金或转账形式交纳。</w:t>
      </w:r>
    </w:p>
    <w:p w14:paraId="2BB1D265">
      <w:pPr>
        <w:pStyle w:val="26"/>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8</w:t>
      </w:r>
      <w:r>
        <w:rPr>
          <w:rFonts w:hint="eastAsia" w:ascii="宋体" w:cs="宋体"/>
          <w:b/>
          <w:color w:val="auto"/>
          <w:kern w:val="0"/>
          <w:lang w:val="en-US" w:eastAsia="zh-CN" w:bidi="ar-SA"/>
        </w:rPr>
        <w:t>.</w:t>
      </w:r>
      <w:r>
        <w:rPr>
          <w:rFonts w:hint="eastAsia" w:ascii="宋体" w:cs="宋体"/>
          <w:b/>
          <w:color w:val="auto"/>
          <w:kern w:val="0"/>
          <w:lang w:bidi="ar-SA"/>
        </w:rPr>
        <w:t>其他</w:t>
      </w:r>
    </w:p>
    <w:p w14:paraId="3F998203">
      <w:pPr>
        <w:autoSpaceDE w:val="0"/>
        <w:autoSpaceDN w:val="0"/>
        <w:spacing w:line="360" w:lineRule="auto"/>
        <w:ind w:left="0" w:leftChars="0" w:firstLine="420" w:firstLineChars="200"/>
        <w:contextualSpacing/>
        <w:rPr>
          <w:color w:val="auto"/>
        </w:rPr>
      </w:pPr>
      <w:r>
        <w:rPr>
          <w:rFonts w:hint="eastAsia" w:ascii="宋体" w:cs="宋体"/>
          <w:color w:val="auto"/>
          <w:kern w:val="0"/>
          <w:lang w:bidi="ar-SA"/>
        </w:rPr>
        <w:t>本“投标人须知”的条款如与“投标邀请</w:t>
      </w:r>
      <w:r>
        <w:rPr>
          <w:rFonts w:hint="eastAsia" w:ascii="宋体" w:cs="宋体"/>
          <w:color w:val="auto"/>
          <w:kern w:val="0"/>
          <w:lang w:eastAsia="zh-CN" w:bidi="ar-SA"/>
        </w:rPr>
        <w:t>”“</w:t>
      </w:r>
      <w:r>
        <w:rPr>
          <w:rFonts w:hint="eastAsia" w:ascii="宋体" w:cs="宋体"/>
          <w:color w:val="auto"/>
          <w:kern w:val="0"/>
          <w:lang w:bidi="ar-SA"/>
        </w:rPr>
        <w:t>项目需求</w:t>
      </w:r>
      <w:r>
        <w:rPr>
          <w:rFonts w:hint="eastAsia" w:ascii="宋体" w:cs="宋体"/>
          <w:color w:val="auto"/>
          <w:kern w:val="0"/>
          <w:lang w:eastAsia="zh-CN" w:bidi="ar-SA"/>
        </w:rPr>
        <w:t>”“</w:t>
      </w:r>
      <w:r>
        <w:rPr>
          <w:rFonts w:hint="eastAsia" w:ascii="宋体" w:cs="宋体"/>
          <w:color w:val="auto"/>
          <w:kern w:val="0"/>
          <w:lang w:bidi="ar-SA"/>
        </w:rPr>
        <w:t>投标人须知前附表”和“资格审查与评</w:t>
      </w:r>
      <w:r>
        <w:rPr>
          <w:rFonts w:hint="eastAsia" w:ascii="宋体" w:cs="宋体"/>
          <w:color w:val="auto"/>
          <w:kern w:val="0"/>
          <w:lang w:eastAsia="zh-CN" w:bidi="ar-SA"/>
        </w:rPr>
        <w:t>标</w:t>
      </w:r>
      <w:r>
        <w:rPr>
          <w:rFonts w:hint="eastAsia" w:ascii="宋体" w:cs="宋体"/>
          <w:color w:val="auto"/>
          <w:kern w:val="0"/>
          <w:lang w:bidi="ar-SA"/>
        </w:rPr>
        <w:t>”就同一内容的表述不一致的，以“投标邀请</w:t>
      </w:r>
      <w:r>
        <w:rPr>
          <w:rFonts w:hint="eastAsia" w:ascii="宋体" w:cs="宋体"/>
          <w:color w:val="auto"/>
          <w:kern w:val="0"/>
          <w:lang w:eastAsia="zh-CN" w:bidi="ar-SA"/>
        </w:rPr>
        <w:t>”“</w:t>
      </w:r>
      <w:r>
        <w:rPr>
          <w:rFonts w:hint="eastAsia" w:ascii="宋体" w:cs="宋体"/>
          <w:color w:val="auto"/>
          <w:kern w:val="0"/>
          <w:lang w:bidi="ar-SA"/>
        </w:rPr>
        <w:t xml:space="preserve"> 项目需求”、 “投标人须知前附表”和“资格审查与评</w:t>
      </w:r>
      <w:r>
        <w:rPr>
          <w:rFonts w:hint="eastAsia" w:ascii="宋体" w:cs="宋体"/>
          <w:color w:val="auto"/>
          <w:kern w:val="0"/>
          <w:lang w:eastAsia="zh-CN" w:bidi="ar-SA"/>
        </w:rPr>
        <w:t>标</w:t>
      </w:r>
      <w:r>
        <w:rPr>
          <w:rFonts w:hint="eastAsia" w:ascii="宋体" w:cs="宋体"/>
          <w:color w:val="auto"/>
          <w:kern w:val="0"/>
          <w:lang w:bidi="ar-SA"/>
        </w:rPr>
        <w:t>”中规定的内容为准。</w:t>
      </w:r>
    </w:p>
    <w:p w14:paraId="139766C1">
      <w:pPr>
        <w:tabs>
          <w:tab w:val="left" w:pos="1260"/>
        </w:tabs>
        <w:autoSpaceDE w:val="0"/>
        <w:autoSpaceDN w:val="0"/>
        <w:adjustRightInd w:val="0"/>
        <w:spacing w:line="360" w:lineRule="auto"/>
        <w:contextualSpacing/>
        <w:jc w:val="center"/>
        <w:rPr>
          <w:rFonts w:hint="eastAsia" w:ascii="宋体" w:cs="宋体"/>
          <w:b/>
          <w:bCs w:val="0"/>
          <w:color w:val="auto"/>
          <w:kern w:val="0"/>
          <w:lang w:bidi="ar-SA"/>
        </w:rPr>
      </w:pPr>
      <w:r>
        <w:rPr>
          <w:rFonts w:hint="eastAsia" w:ascii="宋体" w:cs="宋体"/>
          <w:b/>
          <w:bCs w:val="0"/>
          <w:color w:val="auto"/>
          <w:kern w:val="0"/>
          <w:lang w:bidi="ar-SA"/>
        </w:rPr>
        <w:t>二、招标文件说明</w:t>
      </w:r>
    </w:p>
    <w:p w14:paraId="4717D8B8">
      <w:pPr>
        <w:pStyle w:val="26"/>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9</w:t>
      </w:r>
      <w:r>
        <w:rPr>
          <w:rFonts w:hint="eastAsia" w:ascii="宋体" w:cs="宋体"/>
          <w:b/>
          <w:color w:val="auto"/>
          <w:kern w:val="0"/>
          <w:lang w:val="en-US" w:eastAsia="zh-CN" w:bidi="ar-SA"/>
        </w:rPr>
        <w:t>.</w:t>
      </w:r>
      <w:r>
        <w:rPr>
          <w:rFonts w:hint="eastAsia" w:ascii="宋体" w:cs="宋体"/>
          <w:b/>
          <w:color w:val="auto"/>
          <w:kern w:val="0"/>
          <w:lang w:bidi="ar-SA"/>
        </w:rPr>
        <w:t>招标文件构成</w:t>
      </w:r>
    </w:p>
    <w:p w14:paraId="23EDA5DF">
      <w:pPr>
        <w:pStyle w:val="26"/>
        <w:numPr>
          <w:ilvl w:val="0"/>
          <w:numId w:val="0"/>
        </w:numPr>
        <w:autoSpaceDE w:val="0"/>
        <w:autoSpaceDN w:val="0"/>
        <w:spacing w:line="360" w:lineRule="auto"/>
        <w:ind w:left="420" w:leftChars="0"/>
        <w:contextualSpacing/>
        <w:rPr>
          <w:rFonts w:hint="eastAsia" w:ascii="宋体" w:cs="宋体"/>
          <w:color w:val="auto"/>
          <w:kern w:val="0"/>
          <w:lang w:bidi="ar-SA"/>
        </w:rPr>
      </w:pPr>
      <w:r>
        <w:rPr>
          <w:rFonts w:hint="eastAsia" w:ascii="宋体" w:cs="宋体"/>
          <w:color w:val="auto"/>
          <w:kern w:val="0"/>
          <w:lang w:val="en-US" w:eastAsia="zh-CN" w:bidi="ar-SA"/>
        </w:rPr>
        <w:t>9.1</w:t>
      </w:r>
      <w:r>
        <w:rPr>
          <w:rFonts w:hint="eastAsia" w:ascii="宋体" w:cs="宋体"/>
          <w:color w:val="auto"/>
          <w:kern w:val="0"/>
          <w:lang w:bidi="ar-SA"/>
        </w:rPr>
        <w:t>招标文件由以下部分组成：</w:t>
      </w:r>
    </w:p>
    <w:p w14:paraId="73AB195E">
      <w:pPr>
        <w:autoSpaceDE w:val="0"/>
        <w:autoSpaceDN w:val="0"/>
        <w:spacing w:line="360" w:lineRule="auto"/>
        <w:ind w:left="964"/>
        <w:contextualSpacing/>
        <w:rPr>
          <w:rFonts w:hint="eastAsia" w:ascii="宋体" w:cs="宋体"/>
          <w:color w:val="auto"/>
          <w:kern w:val="0"/>
          <w:lang w:bidi="ar-SA"/>
        </w:rPr>
      </w:pPr>
      <w:r>
        <w:rPr>
          <w:rFonts w:hint="eastAsia" w:ascii="宋体" w:cs="宋体"/>
          <w:color w:val="auto"/>
          <w:kern w:val="0"/>
          <w:lang w:bidi="ar-SA"/>
        </w:rPr>
        <w:t>第一章 投标邀请</w:t>
      </w:r>
    </w:p>
    <w:p w14:paraId="305270C1">
      <w:pPr>
        <w:autoSpaceDE w:val="0"/>
        <w:autoSpaceDN w:val="0"/>
        <w:spacing w:line="360" w:lineRule="auto"/>
        <w:ind w:left="964"/>
        <w:contextualSpacing/>
        <w:rPr>
          <w:rFonts w:hint="eastAsia" w:ascii="宋体" w:cs="宋体"/>
          <w:color w:val="auto"/>
          <w:kern w:val="0"/>
          <w:lang w:bidi="ar-SA"/>
        </w:rPr>
      </w:pPr>
      <w:r>
        <w:rPr>
          <w:rFonts w:hint="eastAsia" w:ascii="宋体" w:cs="宋体"/>
          <w:color w:val="auto"/>
          <w:kern w:val="0"/>
          <w:lang w:bidi="ar-SA"/>
        </w:rPr>
        <w:t>第二章 项目需求</w:t>
      </w:r>
    </w:p>
    <w:p w14:paraId="014AAD1A">
      <w:pPr>
        <w:autoSpaceDE w:val="0"/>
        <w:autoSpaceDN w:val="0"/>
        <w:spacing w:line="360" w:lineRule="auto"/>
        <w:ind w:left="964"/>
        <w:contextualSpacing/>
        <w:rPr>
          <w:rFonts w:hint="eastAsia" w:ascii="宋体" w:cs="宋体"/>
          <w:color w:val="auto"/>
          <w:kern w:val="0"/>
          <w:lang w:bidi="ar-SA"/>
        </w:rPr>
      </w:pPr>
      <w:r>
        <w:rPr>
          <w:rFonts w:hint="eastAsia" w:ascii="宋体" w:cs="宋体"/>
          <w:color w:val="auto"/>
          <w:kern w:val="0"/>
          <w:lang w:bidi="ar-SA"/>
        </w:rPr>
        <w:t>第三章 投标人须知前附表</w:t>
      </w:r>
    </w:p>
    <w:p w14:paraId="3CE93935">
      <w:pPr>
        <w:autoSpaceDE w:val="0"/>
        <w:autoSpaceDN w:val="0"/>
        <w:spacing w:line="360" w:lineRule="auto"/>
        <w:ind w:left="964"/>
        <w:contextualSpacing/>
        <w:rPr>
          <w:rFonts w:hint="eastAsia" w:ascii="宋体" w:cs="宋体"/>
          <w:color w:val="auto"/>
          <w:kern w:val="0"/>
          <w:lang w:bidi="ar-SA"/>
        </w:rPr>
      </w:pPr>
      <w:r>
        <w:rPr>
          <w:rFonts w:hint="eastAsia" w:ascii="宋体" w:cs="宋体"/>
          <w:color w:val="auto"/>
          <w:kern w:val="0"/>
          <w:lang w:bidi="ar-SA"/>
        </w:rPr>
        <w:t>第四章 投标人须知</w:t>
      </w:r>
    </w:p>
    <w:p w14:paraId="182BBDD9">
      <w:pPr>
        <w:autoSpaceDE w:val="0"/>
        <w:autoSpaceDN w:val="0"/>
        <w:spacing w:line="360" w:lineRule="auto"/>
        <w:ind w:left="964"/>
        <w:contextualSpacing/>
        <w:rPr>
          <w:rFonts w:hint="eastAsia" w:ascii="宋体" w:cs="宋体"/>
          <w:color w:val="auto"/>
          <w:kern w:val="0"/>
          <w:lang w:bidi="ar-SA"/>
        </w:rPr>
      </w:pPr>
      <w:r>
        <w:rPr>
          <w:rFonts w:hint="eastAsia" w:ascii="宋体" w:cs="宋体"/>
          <w:color w:val="auto"/>
          <w:kern w:val="0"/>
          <w:lang w:bidi="ar-SA"/>
        </w:rPr>
        <w:t>第五章 政府采购政策功能</w:t>
      </w:r>
    </w:p>
    <w:p w14:paraId="24FA19E0">
      <w:pPr>
        <w:autoSpaceDE w:val="0"/>
        <w:autoSpaceDN w:val="0"/>
        <w:spacing w:line="360" w:lineRule="auto"/>
        <w:ind w:left="964"/>
        <w:contextualSpacing/>
        <w:rPr>
          <w:rFonts w:hint="eastAsia" w:ascii="宋体" w:eastAsia="宋体" w:cs="宋体"/>
          <w:color w:val="auto"/>
          <w:kern w:val="0"/>
          <w:lang w:eastAsia="zh-CN" w:bidi="ar-SA"/>
        </w:rPr>
      </w:pPr>
      <w:r>
        <w:rPr>
          <w:rFonts w:hint="eastAsia" w:ascii="宋体" w:cs="宋体"/>
          <w:color w:val="auto"/>
          <w:kern w:val="0"/>
          <w:lang w:bidi="ar-SA"/>
        </w:rPr>
        <w:t>第六章 资格审查与评</w:t>
      </w:r>
      <w:r>
        <w:rPr>
          <w:rFonts w:hint="eastAsia" w:ascii="宋体" w:cs="宋体"/>
          <w:color w:val="auto"/>
          <w:kern w:val="0"/>
          <w:lang w:eastAsia="zh-CN" w:bidi="ar-SA"/>
        </w:rPr>
        <w:t>标</w:t>
      </w:r>
    </w:p>
    <w:p w14:paraId="5BBC559E">
      <w:pPr>
        <w:autoSpaceDE w:val="0"/>
        <w:autoSpaceDN w:val="0"/>
        <w:spacing w:line="360" w:lineRule="auto"/>
        <w:ind w:left="964"/>
        <w:contextualSpacing/>
        <w:rPr>
          <w:rFonts w:hint="eastAsia" w:ascii="宋体" w:cs="宋体"/>
          <w:color w:val="auto"/>
          <w:kern w:val="0"/>
          <w:lang w:bidi="ar-SA"/>
        </w:rPr>
      </w:pPr>
      <w:r>
        <w:rPr>
          <w:rFonts w:hint="eastAsia" w:ascii="宋体" w:cs="宋体"/>
          <w:color w:val="auto"/>
          <w:kern w:val="0"/>
          <w:lang w:bidi="ar-SA"/>
        </w:rPr>
        <w:t>第七章 拟签订的合同文本</w:t>
      </w:r>
    </w:p>
    <w:p w14:paraId="56243759">
      <w:pPr>
        <w:autoSpaceDE w:val="0"/>
        <w:autoSpaceDN w:val="0"/>
        <w:spacing w:line="360" w:lineRule="auto"/>
        <w:ind w:left="964"/>
        <w:contextualSpacing/>
        <w:rPr>
          <w:rFonts w:hint="eastAsia" w:ascii="宋体" w:cs="宋体"/>
          <w:color w:val="auto"/>
          <w:kern w:val="0"/>
          <w:lang w:bidi="ar-SA"/>
        </w:rPr>
      </w:pPr>
      <w:r>
        <w:rPr>
          <w:rFonts w:hint="eastAsia" w:ascii="宋体" w:cs="宋体"/>
          <w:color w:val="auto"/>
          <w:kern w:val="0"/>
          <w:lang w:bidi="ar-SA"/>
        </w:rPr>
        <w:t>第八章 投标文件有关格式</w:t>
      </w:r>
    </w:p>
    <w:p w14:paraId="49F4F8C0">
      <w:pPr>
        <w:pStyle w:val="26"/>
        <w:autoSpaceDE w:val="0"/>
        <w:autoSpaceDN w:val="0"/>
        <w:spacing w:line="360" w:lineRule="auto"/>
        <w:contextualSpacing/>
        <w:rPr>
          <w:rFonts w:hint="eastAsia" w:ascii="宋体" w:cs="宋体"/>
          <w:color w:val="auto"/>
          <w:kern w:val="0"/>
          <w:lang w:bidi="ar-SA"/>
        </w:rPr>
      </w:pPr>
      <w:r>
        <w:rPr>
          <w:rFonts w:hint="eastAsia" w:ascii="宋体" w:cs="宋体"/>
          <w:color w:val="auto"/>
          <w:kern w:val="0"/>
          <w:lang w:bidi="ar-SA"/>
        </w:rPr>
        <w:t>9.2投标人应认真阅读、并充分理解招标文件的全部内容（包括所有的补充、修改内容、重要事项、格式、条款和技术规范、参数及要求等），按招标文件要求和规定编制投标文件，并保证所提供的全部资料的真实性，否则有可能导致响应被拒绝，其风险由投标人自行承担。</w:t>
      </w:r>
    </w:p>
    <w:p w14:paraId="42157E79">
      <w:pPr>
        <w:pStyle w:val="26"/>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9.3投标人应认真了解本次招标的具体工作要求、工作范围以及职责，了解一切可能影响响应报价的资料。一经成交，不得以不完全了解项目要求、项目情况等为借口而提出额外补偿等要求，否则，由此引起的一切后果由成交投标人负责。</w:t>
      </w:r>
    </w:p>
    <w:p w14:paraId="5002ADF4">
      <w:pPr>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10</w:t>
      </w:r>
      <w:r>
        <w:rPr>
          <w:rFonts w:hint="eastAsia" w:ascii="宋体" w:cs="宋体"/>
          <w:b/>
          <w:color w:val="auto"/>
          <w:kern w:val="0"/>
          <w:lang w:val="en-US" w:eastAsia="zh-CN" w:bidi="ar-SA"/>
        </w:rPr>
        <w:t>.</w:t>
      </w:r>
      <w:r>
        <w:rPr>
          <w:rFonts w:hint="eastAsia" w:ascii="宋体" w:cs="宋体"/>
          <w:b/>
          <w:color w:val="auto"/>
          <w:kern w:val="0"/>
          <w:lang w:bidi="ar-SA"/>
        </w:rPr>
        <w:t>现场考察、开标前答疑会</w:t>
      </w:r>
    </w:p>
    <w:p w14:paraId="55E780DA">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10.1招标人根据招标项目的具体情况，可以在招标文件公告期满后，组织已获取招标文件的潜在投标人现场考察或者召开开标前答疑会。</w:t>
      </w:r>
    </w:p>
    <w:p w14:paraId="4C7F2931">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招标人组织现场考察或者召开开标前答疑会的，所有投标人应按“投标人须知前附表”规定的时间、地点前往参加现场考察或者开标前答疑会。投标人如不参加，其风险由投标人自行承担，招标人不承担任何责任。</w:t>
      </w:r>
    </w:p>
    <w:p w14:paraId="3EFA8E4D">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10.招标人组织现场考察或者召开答疑会的，应当在招标文件中载明，或者在招标文件公告期满后在财政部门指定的政府采购信息发布媒体和《全国公共资源交易平台（河南省·许昌市）》发布更正公告。</w:t>
      </w:r>
    </w:p>
    <w:p w14:paraId="648F0915">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10.3招标人在考察现场和开标前答疑会口头介绍的情况，除招标人事后形成书面记录、并以澄清或修改公告的形式发布、构成招标文件的组成部分以外，其他内容仅供投标人在编制投标文件时参考，招标人不对投标人据此作出的判断和决策负责。</w:t>
      </w:r>
    </w:p>
    <w:p w14:paraId="4DD62C1A">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10.4现场考察及参加开标前答疑会所发生的费用及一切责任由投标人自行承担。</w:t>
      </w:r>
    </w:p>
    <w:p w14:paraId="041965FD">
      <w:pPr>
        <w:pStyle w:val="26"/>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11</w:t>
      </w:r>
      <w:r>
        <w:rPr>
          <w:rFonts w:hint="eastAsia" w:ascii="宋体" w:cs="宋体"/>
          <w:b/>
          <w:color w:val="auto"/>
          <w:kern w:val="0"/>
          <w:lang w:val="en-US" w:eastAsia="zh-CN" w:bidi="ar-SA"/>
        </w:rPr>
        <w:t>.</w:t>
      </w:r>
      <w:r>
        <w:rPr>
          <w:rFonts w:hint="eastAsia" w:ascii="宋体" w:cs="宋体"/>
          <w:b/>
          <w:color w:val="auto"/>
          <w:kern w:val="0"/>
          <w:lang w:bidi="ar-SA"/>
        </w:rPr>
        <w:t>招标文件的澄清或修改</w:t>
      </w:r>
    </w:p>
    <w:p w14:paraId="7881813E">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11.1在投标截止期前，无论出于何种原因，招标人可主动地或在解答投标人提出的澄清问题时对招标文件进行修改。</w:t>
      </w:r>
    </w:p>
    <w:p w14:paraId="34BB98EE">
      <w:pPr>
        <w:pStyle w:val="26"/>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11.2招标人可以对已发出的招标文件进行必要的澄清或者修改。澄清或者修改的内容可能影响投标文件编制的，招标人将在投标文件提交截止之日15日前，在财政部门指定的政府采购信息发布媒体和《全国公共资源交易平台（河南省·许昌市）》发布更正公告。</w:t>
      </w:r>
    </w:p>
    <w:p w14:paraId="3AB28B32">
      <w:pPr>
        <w:pStyle w:val="26"/>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11.3澄清或修改公告的内容为招标文件的组成部分，并对投标人具有约束力。当招标文件与澄清或修改公告就同一内容的表述不一致时，以最后发出的文件内容为准。</w:t>
      </w:r>
    </w:p>
    <w:p w14:paraId="26590080">
      <w:pPr>
        <w:pStyle w:val="26"/>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11.4如果澄清或者修改发出的时间距规定的投标截止时间不足15日的，招标人将顺延提交投标文件的截止时间。</w:t>
      </w:r>
    </w:p>
    <w:p w14:paraId="325AA68C">
      <w:pPr>
        <w:tabs>
          <w:tab w:val="left" w:pos="1260"/>
        </w:tabs>
        <w:autoSpaceDE w:val="0"/>
        <w:autoSpaceDN w:val="0"/>
        <w:adjustRightInd w:val="0"/>
        <w:spacing w:line="360" w:lineRule="auto"/>
        <w:contextualSpacing/>
        <w:jc w:val="center"/>
        <w:rPr>
          <w:rFonts w:hint="eastAsia" w:ascii="宋体" w:cs="宋体"/>
          <w:bCs/>
          <w:color w:val="auto"/>
          <w:kern w:val="0"/>
          <w:lang w:bidi="ar-SA"/>
        </w:rPr>
      </w:pPr>
      <w:r>
        <w:rPr>
          <w:rFonts w:hint="eastAsia" w:ascii="宋体" w:cs="宋体"/>
          <w:b/>
          <w:bCs w:val="0"/>
          <w:color w:val="auto"/>
          <w:kern w:val="0"/>
          <w:lang w:bidi="ar-SA"/>
        </w:rPr>
        <w:t>三、投标文件的编制</w:t>
      </w:r>
    </w:p>
    <w:p w14:paraId="693ABFEB">
      <w:pPr>
        <w:pStyle w:val="26"/>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12</w:t>
      </w:r>
      <w:r>
        <w:rPr>
          <w:rFonts w:hint="eastAsia" w:ascii="宋体" w:cs="宋体"/>
          <w:b/>
          <w:color w:val="auto"/>
          <w:kern w:val="0"/>
          <w:lang w:val="en-US" w:eastAsia="zh-CN" w:bidi="ar-SA"/>
        </w:rPr>
        <w:t>.</w:t>
      </w:r>
      <w:r>
        <w:rPr>
          <w:rFonts w:hint="eastAsia" w:ascii="宋体" w:cs="宋体"/>
          <w:b/>
          <w:color w:val="auto"/>
          <w:kern w:val="0"/>
          <w:lang w:bidi="ar-SA"/>
        </w:rPr>
        <w:t>投标文件的语言及计量单位</w:t>
      </w:r>
    </w:p>
    <w:p w14:paraId="0BFCE9B3">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12.1投标人提交的投标文件以及投标人与招标人就有关招标事宜的所有来往书面文件均应使用中文。除签名、盖章、专用名称等特殊情形外，以中文以外的文字表述的投标文件视同未提供。</w:t>
      </w:r>
    </w:p>
    <w:p w14:paraId="0F766A7F">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12.2投标文件计量单位，招标文件已有明确规定的，使用招标文件规定的计量单位；招标文件没有规定的，一律采用中华人民共和国法定计量单位。</w:t>
      </w:r>
    </w:p>
    <w:p w14:paraId="7F5A6C36">
      <w:pPr>
        <w:pStyle w:val="26"/>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13</w:t>
      </w:r>
      <w:r>
        <w:rPr>
          <w:rFonts w:hint="eastAsia" w:ascii="宋体" w:cs="宋体"/>
          <w:b/>
          <w:color w:val="auto"/>
          <w:kern w:val="0"/>
          <w:lang w:val="en-US" w:eastAsia="zh-CN" w:bidi="ar-SA"/>
        </w:rPr>
        <w:t>.</w:t>
      </w:r>
      <w:r>
        <w:rPr>
          <w:rFonts w:hint="eastAsia" w:ascii="宋体" w:cs="宋体"/>
          <w:b/>
          <w:color w:val="auto"/>
          <w:kern w:val="0"/>
          <w:lang w:bidi="ar-SA"/>
        </w:rPr>
        <w:t>报价</w:t>
      </w:r>
    </w:p>
    <w:p w14:paraId="09030F16">
      <w:pPr>
        <w:pStyle w:val="26"/>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13.1本次招标项目的报价均以人民币为计算单位。</w:t>
      </w:r>
    </w:p>
    <w:p w14:paraId="325284FF">
      <w:pPr>
        <w:pStyle w:val="26"/>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13.2招标人不得向投标人索要或者接受其给予的赠品、回扣或者与招标无关的其他商品、服务。</w:t>
      </w:r>
    </w:p>
    <w:p w14:paraId="0270F86C">
      <w:pPr>
        <w:pStyle w:val="26"/>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13.3投标人应对项目要求的全部内容进行报价，少报漏报将导致其投标为非实质性响应予以拒绝。</w:t>
      </w:r>
    </w:p>
    <w:p w14:paraId="584C3015">
      <w:pPr>
        <w:pStyle w:val="26"/>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13.4投标人应当按照国家相关规定，结合自身服务水平和承受能力进行报价。响应报价应是履行合同的最终价格，除“招标需求”中另有说明外，响应报价应当是投标人为提供本项目所要求的全部服务所发生的一切成本、税费和利润，包括人工（含工资、社会统筹保险金、加班工资、工作餐、相关福利、关于人员聘用的费用等）、设备、国家规定检测、外发包、材料（含辅材）、管理、税费及利润等。</w:t>
      </w:r>
    </w:p>
    <w:p w14:paraId="0A4C55EB">
      <w:pPr>
        <w:pStyle w:val="26"/>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13.5本项目所涉及的运输、施工、安装、集成、调试、验收、备品和工具等费用均包含在响应报价中。</w:t>
      </w:r>
    </w:p>
    <w:p w14:paraId="7B0F3EFB">
      <w:pPr>
        <w:pStyle w:val="26"/>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13.6本次招标不接受可选择或可调整的投标方案和报价，任何有选择的或可调整的投标方案和报价将被视为非实质性响应投标而作无效投标处理。</w:t>
      </w:r>
    </w:p>
    <w:p w14:paraId="470F34F5">
      <w:pPr>
        <w:pStyle w:val="26"/>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13.7报价不得高于本项目最高限价。本次招标实行“最高限价（项目控制金额上限）”</w:t>
      </w:r>
      <w:r>
        <w:rPr>
          <w:rFonts w:hint="eastAsia" w:ascii="宋体" w:cs="宋体"/>
          <w:color w:val="auto"/>
          <w:kern w:val="0"/>
          <w:lang w:eastAsia="zh-CN" w:bidi="ar-SA"/>
        </w:rPr>
        <w:t>，投标人</w:t>
      </w:r>
      <w:r>
        <w:rPr>
          <w:rFonts w:hint="eastAsia" w:ascii="宋体" w:cs="宋体"/>
          <w:color w:val="auto"/>
          <w:kern w:val="0"/>
          <w:lang w:bidi="ar-SA"/>
        </w:rPr>
        <w:t>的投标报价高于最高限价（项目控制金额上限）的，该</w:t>
      </w:r>
      <w:r>
        <w:rPr>
          <w:rFonts w:hint="eastAsia" w:ascii="宋体" w:cs="宋体"/>
          <w:color w:val="auto"/>
          <w:kern w:val="0"/>
          <w:lang w:eastAsia="zh-CN" w:bidi="ar-SA"/>
        </w:rPr>
        <w:t>投标人</w:t>
      </w:r>
      <w:r>
        <w:rPr>
          <w:rFonts w:hint="eastAsia" w:ascii="宋体" w:cs="宋体"/>
          <w:color w:val="auto"/>
          <w:kern w:val="0"/>
          <w:lang w:bidi="ar-SA"/>
        </w:rPr>
        <w:t>的投标文件将被视为非实质性响应予以拒绝。</w:t>
      </w:r>
    </w:p>
    <w:p w14:paraId="0EF9629A">
      <w:pPr>
        <w:pStyle w:val="26"/>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13.8最低报价不能</w:t>
      </w:r>
      <w:r>
        <w:rPr>
          <w:rFonts w:hint="eastAsia" w:ascii="宋体" w:cs="宋体"/>
          <w:color w:val="auto"/>
          <w:kern w:val="0"/>
          <w:lang w:eastAsia="zh-CN" w:bidi="ar-SA"/>
        </w:rPr>
        <w:t>作为</w:t>
      </w:r>
      <w:r>
        <w:rPr>
          <w:rFonts w:hint="eastAsia" w:ascii="宋体" w:cs="宋体"/>
          <w:color w:val="auto"/>
          <w:kern w:val="0"/>
          <w:lang w:bidi="ar-SA"/>
        </w:rPr>
        <w:t>中标的保证。</w:t>
      </w:r>
    </w:p>
    <w:p w14:paraId="7B216F5E">
      <w:pPr>
        <w:pStyle w:val="26"/>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14</w:t>
      </w:r>
      <w:r>
        <w:rPr>
          <w:rFonts w:hint="eastAsia" w:ascii="宋体" w:cs="宋体"/>
          <w:b/>
          <w:color w:val="auto"/>
          <w:kern w:val="0"/>
          <w:lang w:val="en-US" w:eastAsia="zh-CN" w:bidi="ar-SA"/>
        </w:rPr>
        <w:t>.</w:t>
      </w:r>
      <w:r>
        <w:rPr>
          <w:rFonts w:hint="eastAsia" w:ascii="宋体" w:cs="宋体"/>
          <w:b/>
          <w:color w:val="auto"/>
          <w:kern w:val="0"/>
          <w:lang w:bidi="ar-SA"/>
        </w:rPr>
        <w:t>投标文件有效期</w:t>
      </w:r>
    </w:p>
    <w:p w14:paraId="10AF4554">
      <w:pPr>
        <w:pStyle w:val="26"/>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14.1投标文件有效期从提交投标文件的截止之日起算。本项目投标文件有效期详见投标人须知前附表。投标文件中承诺的有效期应当不少于“投标人须知前附表”载明的投标文件有效期。投标文件有效期比招标文件规定短的属于非实质性响应，将被认定为无效投标。</w:t>
      </w:r>
    </w:p>
    <w:p w14:paraId="08B105E2">
      <w:pPr>
        <w:pStyle w:val="26"/>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14.2投标有效期内投标人撤销投标文件的，投标人将承担违背投标承诺函的责任追究。</w:t>
      </w:r>
    </w:p>
    <w:p w14:paraId="3AD3F01E">
      <w:pPr>
        <w:pStyle w:val="26"/>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14.3特殊情况下，在原投标有效期截止之前，招标人可要求投标人延长投标有效期。这种要求与答复均应以书面形式提交。投标人可拒绝招标人的这种要求，但其投标在原投标有效期期满后将不再有效。同意延长投标有效期的投标人将不会被要求和允许修正其投标，而只会被要求相应地延长其投标承诺函的有效期。在这种情况下，有关投标人违背投标承诺的责任追究措施将在延长的有效期内继续有效。同意延期的投标人在原投标有效期内应享之权利及应负之责任也相应延续。</w:t>
      </w:r>
    </w:p>
    <w:p w14:paraId="3BD5226E">
      <w:pPr>
        <w:pStyle w:val="26"/>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15</w:t>
      </w:r>
      <w:r>
        <w:rPr>
          <w:rFonts w:hint="eastAsia" w:ascii="宋体" w:cs="宋体"/>
          <w:b/>
          <w:color w:val="auto"/>
          <w:kern w:val="0"/>
          <w:lang w:val="en-US" w:eastAsia="zh-CN" w:bidi="ar-SA"/>
        </w:rPr>
        <w:t>.</w:t>
      </w:r>
      <w:r>
        <w:rPr>
          <w:rFonts w:hint="eastAsia" w:ascii="宋体" w:cs="宋体"/>
          <w:b/>
          <w:color w:val="auto"/>
          <w:kern w:val="0"/>
          <w:lang w:bidi="ar-SA"/>
        </w:rPr>
        <w:t>投标文件构成</w:t>
      </w:r>
    </w:p>
    <w:p w14:paraId="35F41B81">
      <w:pPr>
        <w:pStyle w:val="26"/>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15.1投标文件的构成应符合法律法规及招标文件的要求。</w:t>
      </w:r>
    </w:p>
    <w:p w14:paraId="09F0678E">
      <w:pPr>
        <w:pStyle w:val="26"/>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15.2投标人应当按照招标文件的要求编制投标文件。投标文件应当对招标文件提出的要求和条件作出明确响应。</w:t>
      </w:r>
    </w:p>
    <w:p w14:paraId="4BED1B0B">
      <w:pPr>
        <w:pStyle w:val="26"/>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15.3投标文件由资格证明材料、符合性证明材料、</w:t>
      </w:r>
      <w:r>
        <w:rPr>
          <w:rFonts w:hint="eastAsia" w:ascii="宋体" w:cs="宋体"/>
          <w:color w:val="auto"/>
          <w:kern w:val="0"/>
          <w:lang w:eastAsia="zh-CN" w:bidi="ar-SA"/>
        </w:rPr>
        <w:t>其他</w:t>
      </w:r>
      <w:r>
        <w:rPr>
          <w:rFonts w:hint="eastAsia" w:ascii="宋体" w:cs="宋体"/>
          <w:color w:val="auto"/>
          <w:kern w:val="0"/>
          <w:lang w:bidi="ar-SA"/>
        </w:rPr>
        <w:t>材料等组成。</w:t>
      </w:r>
    </w:p>
    <w:p w14:paraId="0F63991D">
      <w:pPr>
        <w:pStyle w:val="26"/>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15.4投标人根据招标文件的规定和招标项目的实际情况，拟在成交后将成交项目的非主体、非关键性工作分包的，应当在投标文件中载明分包承担主体，分包承担主体应当具备相应资质条件且不得再次分包。</w:t>
      </w:r>
    </w:p>
    <w:p w14:paraId="304C35BC">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15.5投标人登录《全国公共资源交易平台（河南省·许昌市）》下载“新点投标文件制作软件（河南省版）”（在“投标人”登录页面右下方“投标文件制作工具下载”）制作电子投标文件，按所投标段招标文件的要求制作电子投标文件。一个标段对应生成2份电子投标文件（后缀格式为.XCSTF和.nXCSTF）</w:t>
      </w:r>
      <w:r>
        <w:rPr>
          <w:rFonts w:hint="eastAsia" w:ascii="宋体" w:cs="宋体"/>
          <w:color w:val="auto"/>
          <w:kern w:val="0"/>
          <w:lang w:eastAsia="zh-CN" w:bidi="ar-SA"/>
        </w:rPr>
        <w:t>，</w:t>
      </w:r>
      <w:r>
        <w:rPr>
          <w:rFonts w:hint="eastAsia" w:ascii="宋体" w:cs="宋体"/>
          <w:color w:val="auto"/>
          <w:kern w:val="0"/>
          <w:lang w:bidi="ar-SA"/>
        </w:rPr>
        <w:t>其中后缀格式为“.XCSTF”的加密电子投标文件用于上传至交易系统中投标，后缀格式为“.nXCSTF”的不加密电子投标文件用于查看投标文件内容或导出PDF格式投标文件。</w:t>
      </w:r>
    </w:p>
    <w:p w14:paraId="27C6334E">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15.6电子投标文件制作技术咨询：0374-2961598。</w:t>
      </w:r>
    </w:p>
    <w:p w14:paraId="6907A63C">
      <w:pPr>
        <w:pStyle w:val="26"/>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16</w:t>
      </w:r>
      <w:r>
        <w:rPr>
          <w:rFonts w:hint="eastAsia" w:ascii="宋体" w:cs="宋体"/>
          <w:b/>
          <w:color w:val="auto"/>
          <w:kern w:val="0"/>
          <w:lang w:val="en-US" w:eastAsia="zh-CN" w:bidi="ar-SA"/>
        </w:rPr>
        <w:t>.</w:t>
      </w:r>
      <w:r>
        <w:rPr>
          <w:rFonts w:hint="eastAsia" w:ascii="宋体" w:cs="宋体"/>
          <w:b/>
          <w:color w:val="auto"/>
          <w:kern w:val="0"/>
          <w:lang w:bidi="ar-SA"/>
        </w:rPr>
        <w:t>投标文件格式</w:t>
      </w:r>
    </w:p>
    <w:p w14:paraId="78A0AFB5">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16.1为便于评审及规范统一，建议投标文件参照招标文件第八部分（投标文件有关格式）的内容要求、编排顺序和格式要求，以A4幅面编上的连贯页码，并在投标文件封面上注明：所投项目名称、项目编号、投标人名称、日期等字样。</w:t>
      </w:r>
    </w:p>
    <w:p w14:paraId="6E859370">
      <w:pPr>
        <w:pStyle w:val="26"/>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16.2招标文件未提供标准格式的投标人可自行拟定。</w:t>
      </w:r>
    </w:p>
    <w:p w14:paraId="7A2116FC">
      <w:pPr>
        <w:pStyle w:val="26"/>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17</w:t>
      </w:r>
      <w:r>
        <w:rPr>
          <w:rFonts w:hint="eastAsia" w:ascii="宋体" w:cs="宋体"/>
          <w:b/>
          <w:color w:val="auto"/>
          <w:kern w:val="0"/>
          <w:lang w:val="en-US" w:eastAsia="zh-CN" w:bidi="ar-SA"/>
        </w:rPr>
        <w:t>.</w:t>
      </w:r>
      <w:r>
        <w:rPr>
          <w:rFonts w:hint="eastAsia" w:ascii="宋体" w:cs="宋体"/>
          <w:b/>
          <w:color w:val="auto"/>
          <w:kern w:val="0"/>
          <w:lang w:bidi="ar-SA"/>
        </w:rPr>
        <w:t>投标保证金</w:t>
      </w:r>
    </w:p>
    <w:p w14:paraId="15124DBC">
      <w:pPr>
        <w:pStyle w:val="26"/>
        <w:autoSpaceDE w:val="0"/>
        <w:autoSpaceDN w:val="0"/>
        <w:spacing w:line="360" w:lineRule="auto"/>
        <w:ind w:left="0" w:leftChars="0" w:firstLine="420" w:firstLineChars="200"/>
        <w:contextualSpacing/>
        <w:rPr>
          <w:rFonts w:hint="eastAsia" w:ascii="宋体" w:cs="宋体"/>
          <w:bCs/>
          <w:color w:val="auto"/>
          <w:kern w:val="0"/>
          <w:lang w:bidi="ar-SA"/>
        </w:rPr>
      </w:pPr>
      <w:r>
        <w:rPr>
          <w:rFonts w:hint="eastAsia" w:ascii="宋体" w:cs="宋体"/>
          <w:bCs/>
          <w:color w:val="auto"/>
          <w:kern w:val="0"/>
          <w:lang w:bidi="ar-SA"/>
        </w:rPr>
        <w:t>17.1本项目不收取投标保证金。</w:t>
      </w:r>
    </w:p>
    <w:p w14:paraId="2C350E6C">
      <w:pPr>
        <w:pStyle w:val="26"/>
        <w:autoSpaceDE w:val="0"/>
        <w:autoSpaceDN w:val="0"/>
        <w:spacing w:line="360" w:lineRule="auto"/>
        <w:ind w:left="0" w:leftChars="0" w:firstLine="420" w:firstLineChars="200"/>
        <w:contextualSpacing/>
        <w:rPr>
          <w:rFonts w:hint="eastAsia" w:ascii="宋体" w:cs="宋体"/>
          <w:bCs/>
          <w:color w:val="auto"/>
          <w:kern w:val="0"/>
          <w:lang w:bidi="ar-SA"/>
        </w:rPr>
      </w:pPr>
      <w:r>
        <w:rPr>
          <w:rFonts w:hint="eastAsia" w:ascii="宋体" w:cs="宋体"/>
          <w:bCs/>
          <w:color w:val="auto"/>
          <w:kern w:val="0"/>
          <w:lang w:bidi="ar-SA"/>
        </w:rPr>
        <w:t>17.2投标人应提供投标承诺函。</w:t>
      </w:r>
    </w:p>
    <w:p w14:paraId="33771F9B">
      <w:pPr>
        <w:pStyle w:val="26"/>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18</w:t>
      </w:r>
      <w:r>
        <w:rPr>
          <w:rFonts w:hint="eastAsia" w:ascii="宋体" w:cs="宋体"/>
          <w:b/>
          <w:color w:val="auto"/>
          <w:kern w:val="0"/>
          <w:lang w:val="en-US" w:eastAsia="zh-CN" w:bidi="ar-SA"/>
        </w:rPr>
        <w:t>.</w:t>
      </w:r>
      <w:r>
        <w:rPr>
          <w:rFonts w:hint="eastAsia" w:ascii="宋体" w:cs="宋体"/>
          <w:b/>
          <w:color w:val="auto"/>
          <w:kern w:val="0"/>
          <w:lang w:bidi="ar-SA"/>
        </w:rPr>
        <w:t>招标文件的数量和签署盖章</w:t>
      </w:r>
    </w:p>
    <w:p w14:paraId="15959BB7">
      <w:pPr>
        <w:pStyle w:val="26"/>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18.1投标人应提交投标文件份数见“投标人须知前附表”。</w:t>
      </w:r>
    </w:p>
    <w:p w14:paraId="5CF20E94">
      <w:pPr>
        <w:pStyle w:val="26"/>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18.2在招标文件中已明示需盖章及签名之处，电子投标文件应按招标文件要求加盖投标人电子印章和法人电子印章或授权代表电子印章。</w:t>
      </w:r>
    </w:p>
    <w:p w14:paraId="0A7FFBA5">
      <w:pPr>
        <w:tabs>
          <w:tab w:val="left" w:pos="1260"/>
        </w:tabs>
        <w:autoSpaceDE w:val="0"/>
        <w:autoSpaceDN w:val="0"/>
        <w:adjustRightInd w:val="0"/>
        <w:spacing w:line="360" w:lineRule="auto"/>
        <w:contextualSpacing/>
        <w:jc w:val="center"/>
        <w:rPr>
          <w:rFonts w:hint="eastAsia" w:ascii="宋体" w:cs="宋体"/>
          <w:b/>
          <w:bCs w:val="0"/>
          <w:color w:val="auto"/>
          <w:kern w:val="0"/>
          <w:lang w:bidi="ar-SA"/>
        </w:rPr>
      </w:pPr>
      <w:r>
        <w:rPr>
          <w:rFonts w:hint="eastAsia" w:ascii="宋体" w:cs="宋体"/>
          <w:b/>
          <w:bCs w:val="0"/>
          <w:color w:val="auto"/>
          <w:kern w:val="0"/>
          <w:lang w:bidi="ar-SA"/>
        </w:rPr>
        <w:t>四、投标文件的提交</w:t>
      </w:r>
    </w:p>
    <w:p w14:paraId="27441C91">
      <w:pPr>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19</w:t>
      </w:r>
      <w:r>
        <w:rPr>
          <w:rFonts w:hint="eastAsia" w:ascii="宋体" w:cs="宋体"/>
          <w:b/>
          <w:color w:val="auto"/>
          <w:kern w:val="0"/>
          <w:lang w:val="en-US" w:eastAsia="zh-CN" w:bidi="ar-SA"/>
        </w:rPr>
        <w:t>.</w:t>
      </w:r>
      <w:r>
        <w:rPr>
          <w:rFonts w:hint="eastAsia" w:ascii="宋体" w:cs="宋体"/>
          <w:b/>
          <w:color w:val="auto"/>
          <w:kern w:val="0"/>
          <w:lang w:bidi="ar-SA"/>
        </w:rPr>
        <w:t>投标截止时间</w:t>
      </w:r>
    </w:p>
    <w:p w14:paraId="2B3B4013">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19.1投标人必须在“投标邀请”和“投标人须知前附表”中规定的投标截止时间前，将加密电子投标文件（后缀格式为.XCSTF）通过《全国公共资源交易平台（河南省·许昌市）》许昌市公共资源电子交易系统成功上传。</w:t>
      </w:r>
    </w:p>
    <w:p w14:paraId="78CB5C99">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19.2招标人可以按本须知第14条规定，通过修改招标文件自行决定酌情延长投标截止期。在此情况下，招标人和投标人受投标截止期制约的所有权利和义务均应延长至新的截止日期和时间。投标人按招标人修改通知规定的时间提交投标文件。</w:t>
      </w:r>
    </w:p>
    <w:p w14:paraId="0D8A38A5">
      <w:pPr>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20</w:t>
      </w:r>
      <w:r>
        <w:rPr>
          <w:rFonts w:hint="eastAsia" w:ascii="宋体" w:cs="宋体"/>
          <w:b/>
          <w:color w:val="auto"/>
          <w:kern w:val="0"/>
          <w:lang w:val="en-US" w:eastAsia="zh-CN" w:bidi="ar-SA"/>
        </w:rPr>
        <w:t>.</w:t>
      </w:r>
      <w:r>
        <w:rPr>
          <w:rFonts w:hint="eastAsia" w:ascii="宋体" w:cs="宋体"/>
          <w:b/>
          <w:color w:val="auto"/>
          <w:kern w:val="0"/>
          <w:lang w:bidi="ar-SA"/>
        </w:rPr>
        <w:t>迟交的投标文件</w:t>
      </w:r>
    </w:p>
    <w:p w14:paraId="66A6E425">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投标截止时间之后上传的投标文件，招标人将拒绝接收。</w:t>
      </w:r>
    </w:p>
    <w:p w14:paraId="3D5FF89B">
      <w:pPr>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21</w:t>
      </w:r>
      <w:r>
        <w:rPr>
          <w:rFonts w:hint="eastAsia" w:ascii="宋体" w:cs="宋体"/>
          <w:b/>
          <w:color w:val="auto"/>
          <w:kern w:val="0"/>
          <w:lang w:val="en-US" w:eastAsia="zh-CN" w:bidi="ar-SA"/>
        </w:rPr>
        <w:t>.</w:t>
      </w:r>
      <w:r>
        <w:rPr>
          <w:rFonts w:hint="eastAsia" w:ascii="宋体" w:cs="宋体"/>
          <w:b/>
          <w:color w:val="auto"/>
          <w:kern w:val="0"/>
          <w:lang w:bidi="ar-SA"/>
        </w:rPr>
        <w:t>投标文件的修改和撤回</w:t>
      </w:r>
    </w:p>
    <w:p w14:paraId="5C5CD5C1">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21.1投标人在投标截止时间前，对投标文件进行补充、修改或者撤回的，须书面通知招标人。投标人应当在投标截止时间前完成电子投标文件的提交，可以补充、修改或撤回。投标截止时间前未完成电子投标文件提交的，视为撤回投标文件。</w:t>
      </w:r>
    </w:p>
    <w:p w14:paraId="217C776E">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21.2投标人补充、修改的内容并作为投标文件的组成部分。补充或修改应当按招标文件要求签署、盖章、提交，并应注明“修改”或“补充”字样。</w:t>
      </w:r>
    </w:p>
    <w:p w14:paraId="70F252BD">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21.3投标人在提交投标文件后，可以撤回其投标，但投标人必须在规定的投标截止时间前以书面形式告知招标人。</w:t>
      </w:r>
    </w:p>
    <w:p w14:paraId="0D14B4AA">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21.4投标人不得在投标有效期内撤销投标文件，否则投标人将承担违背投标承诺函的责任追究。</w:t>
      </w:r>
    </w:p>
    <w:p w14:paraId="3B3A04F7">
      <w:pPr>
        <w:keepNext w:val="0"/>
        <w:keepLines w:val="0"/>
        <w:pageBreakBefore w:val="0"/>
        <w:widowControl w:val="0"/>
        <w:kinsoku/>
        <w:wordWrap/>
        <w:overflowPunct/>
        <w:topLinePunct w:val="0"/>
        <w:autoSpaceDE w:val="0"/>
        <w:autoSpaceDN w:val="0"/>
        <w:bidi w:val="0"/>
        <w:adjustRightInd/>
        <w:snapToGrid/>
        <w:spacing w:line="360" w:lineRule="auto"/>
        <w:ind w:firstLine="422"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
          <w:color w:val="auto"/>
          <w:kern w:val="0"/>
          <w:sz w:val="21"/>
          <w:szCs w:val="21"/>
        </w:rPr>
        <w:t>22.</w:t>
      </w:r>
      <w:r>
        <w:rPr>
          <w:rFonts w:hint="eastAsia" w:ascii="宋体" w:hAnsi="宋体" w:eastAsia="宋体" w:cs="宋体"/>
          <w:bCs/>
          <w:color w:val="auto"/>
          <w:kern w:val="0"/>
          <w:sz w:val="21"/>
          <w:szCs w:val="21"/>
        </w:rPr>
        <w:t>1投标文件属下列情况之一的，按照无效</w:t>
      </w:r>
      <w:r>
        <w:rPr>
          <w:rFonts w:hint="eastAsia" w:ascii="宋体" w:hAnsi="宋体" w:eastAsia="宋体" w:cs="宋体"/>
          <w:color w:val="auto"/>
          <w:kern w:val="0"/>
          <w:sz w:val="21"/>
          <w:szCs w:val="21"/>
        </w:rPr>
        <w:t>投标</w:t>
      </w:r>
      <w:r>
        <w:rPr>
          <w:rFonts w:hint="eastAsia" w:ascii="宋体" w:hAnsi="宋体" w:eastAsia="宋体" w:cs="宋体"/>
          <w:bCs/>
          <w:color w:val="auto"/>
          <w:kern w:val="0"/>
          <w:sz w:val="21"/>
          <w:szCs w:val="21"/>
        </w:rPr>
        <w:t>处理</w:t>
      </w:r>
    </w:p>
    <w:p w14:paraId="1895343E">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22.1.1未按照招标文件的规定提交《长葛市政府采购投标人信用承诺函》的；</w:t>
      </w:r>
    </w:p>
    <w:p w14:paraId="797A7B61">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22.1.2未按照招标文件的规定提交投标承诺函的；</w:t>
      </w:r>
    </w:p>
    <w:p w14:paraId="4D912F10">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22.1.3投标文件未按招标文件要求签署、盖章的；</w:t>
      </w:r>
    </w:p>
    <w:p w14:paraId="3A4953EE">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22.1.4报价超过招标文件中规定的预算金额的；</w:t>
      </w:r>
    </w:p>
    <w:p w14:paraId="6AEF3330">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22.1.5投标文件含有采购人不能接受的附加条件的。</w:t>
      </w:r>
    </w:p>
    <w:p w14:paraId="2025BDAB">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22.1.6不具备招标文件中规定的资格要求的；</w:t>
      </w:r>
    </w:p>
    <w:p w14:paraId="41ACF262">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22.2根据《河南省财政厅关于防范投标人串通投标促进政府采购公平竞争的通知》（豫财购﹝2021﹞6号）要求，参与同一个标段的投标人存在下列情形之一的，其投标文件无效：</w:t>
      </w:r>
    </w:p>
    <w:p w14:paraId="6044CAB3">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22.2.1不同投标人的电子投标文件上传计算机的网卡MAC地址、CPU序列号和硬盘序列号等硬件信息相同的；</w:t>
      </w:r>
    </w:p>
    <w:p w14:paraId="4B4D2587">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22.2.2不同投标人的投标文件由同一电子设备编制、打印加密或者上传；</w:t>
      </w:r>
    </w:p>
    <w:p w14:paraId="23A1A559">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22.2.3不同投标人的投标文件由同一电子设备打印、复印；</w:t>
      </w:r>
    </w:p>
    <w:p w14:paraId="63ED8552">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22.2.4不同投标人的投标文件由同一人送达或者分发，或者不同投标人联系人为同一人或不同联系人的联系电话一致的；</w:t>
      </w:r>
    </w:p>
    <w:p w14:paraId="2B8AB92C">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22.2.5不同投标人的投标文件的内容存在两处以上细节错误一致；</w:t>
      </w:r>
    </w:p>
    <w:p w14:paraId="19859051">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22.2.6不同投标人的法定代表人、委托代理人、项目经理、项目负责人等由同一个单位缴纳社会保险或者领取报酬的；</w:t>
      </w:r>
    </w:p>
    <w:p w14:paraId="20D3DBD9">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22.2.7不同投标人投标文件中法定代表人或者负责人签字出自同一人之手；</w:t>
      </w:r>
    </w:p>
    <w:p w14:paraId="50F48B6D">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22.2.8其他涉嫌串通的情形。</w:t>
      </w:r>
    </w:p>
    <w:p w14:paraId="07254B47">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22.3 有下列情形之一的，视为投标人串通投标，其</w:t>
      </w:r>
      <w:r>
        <w:rPr>
          <w:rFonts w:hint="eastAsia" w:ascii="宋体" w:hAnsi="宋体" w:eastAsia="宋体" w:cs="宋体"/>
          <w:color w:val="auto"/>
          <w:kern w:val="0"/>
          <w:sz w:val="21"/>
          <w:szCs w:val="21"/>
        </w:rPr>
        <w:t>投标</w:t>
      </w:r>
      <w:r>
        <w:rPr>
          <w:rFonts w:hint="eastAsia" w:ascii="宋体" w:hAnsi="宋体" w:eastAsia="宋体" w:cs="宋体"/>
          <w:bCs/>
          <w:color w:val="auto"/>
          <w:kern w:val="0"/>
          <w:sz w:val="21"/>
          <w:szCs w:val="21"/>
        </w:rPr>
        <w:t>无效</w:t>
      </w:r>
    </w:p>
    <w:p w14:paraId="3138CEB9">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22.3.1不同投标人的投标文件由同一单位或者个人编制；</w:t>
      </w:r>
    </w:p>
    <w:p w14:paraId="0D7942D1">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22.3.2不同投标人委托同一单位或者个人办理投标事宜；</w:t>
      </w:r>
    </w:p>
    <w:p w14:paraId="4DC19216">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22.3.3不同投标人的投标文件载明的项目管理成员或者联系人员为同一人；</w:t>
      </w:r>
    </w:p>
    <w:p w14:paraId="7770E9D0">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22.3.4不同投标人的投标文件异常一致或者投标报价呈规律性差异；</w:t>
      </w:r>
    </w:p>
    <w:p w14:paraId="17E85E40">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22.3.5不同投标人的投标文件相互混装。</w:t>
      </w:r>
    </w:p>
    <w:p w14:paraId="2F32DFE1">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22.4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14:paraId="2F3AEABD">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22.5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w:t>
      </w:r>
      <w:r>
        <w:rPr>
          <w:rFonts w:hint="eastAsia" w:ascii="宋体" w:hAnsi="宋体" w:eastAsia="宋体" w:cs="宋体"/>
          <w:color w:val="auto"/>
          <w:kern w:val="0"/>
          <w:sz w:val="21"/>
          <w:szCs w:val="21"/>
        </w:rPr>
        <w:t>投标</w:t>
      </w:r>
      <w:r>
        <w:rPr>
          <w:rFonts w:hint="eastAsia" w:ascii="宋体" w:hAnsi="宋体" w:eastAsia="宋体" w:cs="宋体"/>
          <w:bCs/>
          <w:color w:val="auto"/>
          <w:kern w:val="0"/>
          <w:sz w:val="21"/>
          <w:szCs w:val="21"/>
        </w:rPr>
        <w:t>处理。</w:t>
      </w:r>
    </w:p>
    <w:p w14:paraId="7B671ACC">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22.6按照《关于推进全流程电子化交易和在线监管工作有关问题的通知》（许公管办〔2019〕3号）规定，不同投标人电子投标文件的文件制作机器码（即许公管办〔2019〕3号文中的投标文件制作“硬件特征码”，其由网卡MAC地址、CPU序列号、硬盘序列号等组成，以下均称为“文件制作机器码”）均一致时，视为‘不同投标人的投标文件由同一单位或者个人编制’或‘不同投标人委托同一单位或者个人办理投标事宜’，其投标无效。</w:t>
      </w:r>
    </w:p>
    <w:p w14:paraId="47497513">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cs="宋体"/>
          <w:color w:val="auto"/>
          <w:kern w:val="0"/>
          <w:lang w:bidi="ar-SA"/>
        </w:rPr>
      </w:pPr>
      <w:r>
        <w:rPr>
          <w:rFonts w:hint="eastAsia" w:ascii="宋体" w:hAnsi="宋体" w:eastAsia="宋体" w:cs="宋体"/>
          <w:bCs/>
          <w:color w:val="auto"/>
          <w:kern w:val="0"/>
          <w:sz w:val="21"/>
          <w:szCs w:val="21"/>
        </w:rPr>
        <w:t>22.7法律法规和</w:t>
      </w:r>
      <w:r>
        <w:rPr>
          <w:rFonts w:hint="eastAsia" w:ascii="宋体" w:hAnsi="宋体" w:eastAsia="宋体" w:cs="宋体"/>
          <w:color w:val="auto"/>
          <w:kern w:val="0"/>
          <w:sz w:val="21"/>
          <w:szCs w:val="21"/>
        </w:rPr>
        <w:t>招标</w:t>
      </w:r>
      <w:r>
        <w:rPr>
          <w:rFonts w:hint="eastAsia" w:ascii="宋体" w:hAnsi="宋体" w:eastAsia="宋体" w:cs="宋体"/>
          <w:bCs/>
          <w:color w:val="auto"/>
          <w:kern w:val="0"/>
          <w:sz w:val="21"/>
          <w:szCs w:val="21"/>
        </w:rPr>
        <w:t>文件规定的其他无效情形。</w:t>
      </w:r>
    </w:p>
    <w:p w14:paraId="584452EE">
      <w:pPr>
        <w:keepNext w:val="0"/>
        <w:keepLines w:val="0"/>
        <w:pageBreakBefore w:val="0"/>
        <w:widowControl w:val="0"/>
        <w:kinsoku/>
        <w:wordWrap/>
        <w:overflowPunct/>
        <w:topLinePunct w:val="0"/>
        <w:autoSpaceDE w:val="0"/>
        <w:autoSpaceDN w:val="0"/>
        <w:bidi w:val="0"/>
        <w:adjustRightInd/>
        <w:snapToGrid/>
        <w:spacing w:line="360" w:lineRule="auto"/>
        <w:ind w:firstLine="422" w:firstLineChars="200"/>
        <w:contextualSpacing/>
        <w:textAlignment w:val="auto"/>
        <w:rPr>
          <w:rFonts w:hint="eastAsia" w:ascii="宋体" w:hAnsi="宋体" w:eastAsia="宋体" w:cs="宋体"/>
          <w:color w:val="auto"/>
          <w:sz w:val="21"/>
          <w:szCs w:val="21"/>
        </w:rPr>
      </w:pPr>
      <w:r>
        <w:rPr>
          <w:rFonts w:hint="eastAsia" w:ascii="宋体" w:hAnsi="宋体" w:eastAsia="宋体" w:cs="宋体"/>
          <w:b/>
          <w:color w:val="auto"/>
          <w:kern w:val="0"/>
          <w:sz w:val="21"/>
          <w:szCs w:val="21"/>
        </w:rPr>
        <w:t>23.除投标人须知前附表另有规定外，投标人所提交的电子投标文件不予退还。</w:t>
      </w:r>
    </w:p>
    <w:p w14:paraId="24289FD6">
      <w:pPr>
        <w:tabs>
          <w:tab w:val="left" w:pos="1260"/>
        </w:tabs>
        <w:autoSpaceDE w:val="0"/>
        <w:autoSpaceDN w:val="0"/>
        <w:adjustRightInd w:val="0"/>
        <w:spacing w:line="360" w:lineRule="auto"/>
        <w:contextualSpacing/>
        <w:jc w:val="center"/>
        <w:rPr>
          <w:rFonts w:hint="eastAsia" w:ascii="宋体" w:cs="宋体"/>
          <w:b/>
          <w:bCs w:val="0"/>
          <w:color w:val="auto"/>
          <w:kern w:val="0"/>
          <w:lang w:bidi="ar-SA"/>
        </w:rPr>
      </w:pPr>
      <w:r>
        <w:rPr>
          <w:rFonts w:hint="eastAsia" w:ascii="宋体" w:cs="宋体"/>
          <w:b/>
          <w:bCs w:val="0"/>
          <w:color w:val="auto"/>
          <w:kern w:val="0"/>
          <w:lang w:bidi="ar-SA"/>
        </w:rPr>
        <w:t>五、开标和评标</w:t>
      </w:r>
    </w:p>
    <w:p w14:paraId="28AC57E2">
      <w:pPr>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eastAsia="zh-CN" w:bidi="ar-SA"/>
        </w:rPr>
        <w:t>24</w:t>
      </w:r>
      <w:r>
        <w:rPr>
          <w:rFonts w:hint="eastAsia" w:ascii="宋体" w:cs="宋体"/>
          <w:b/>
          <w:color w:val="auto"/>
          <w:kern w:val="0"/>
          <w:lang w:val="en-US" w:eastAsia="zh-CN" w:bidi="ar-SA"/>
        </w:rPr>
        <w:t>.</w:t>
      </w:r>
      <w:r>
        <w:rPr>
          <w:rFonts w:hint="eastAsia" w:ascii="宋体" w:cs="宋体"/>
          <w:b/>
          <w:color w:val="auto"/>
          <w:kern w:val="0"/>
          <w:lang w:bidi="ar-SA"/>
        </w:rPr>
        <w:t>开标</w:t>
      </w:r>
    </w:p>
    <w:p w14:paraId="28792E9A">
      <w:pPr>
        <w:autoSpaceDE w:val="0"/>
        <w:autoSpaceDN w:val="0"/>
        <w:spacing w:line="360" w:lineRule="auto"/>
        <w:ind w:firstLine="420" w:firstLineChars="200"/>
        <w:contextualSpacing/>
        <w:rPr>
          <w:rStyle w:val="27"/>
          <w:rFonts w:hint="eastAsia" w:ascii="宋体"/>
          <w:color w:val="auto"/>
          <w:lang w:val="zh-CN" w:eastAsia="zh-CN"/>
        </w:rPr>
      </w:pPr>
      <w:r>
        <w:rPr>
          <w:rStyle w:val="27"/>
          <w:rFonts w:hint="eastAsia" w:ascii="宋体"/>
          <w:color w:val="auto"/>
          <w:lang w:val="zh-CN" w:eastAsia="zh-CN"/>
        </w:rPr>
        <w:t>24.1招标人将按招标文件规定的时间和地点组织远程不见面开标。开标由代理机构主持，投标人无需到现场。评标委员会成员不得参加开标活动。</w:t>
      </w:r>
    </w:p>
    <w:p w14:paraId="15368358">
      <w:pPr>
        <w:autoSpaceDE w:val="0"/>
        <w:autoSpaceDN w:val="0"/>
        <w:spacing w:line="360" w:lineRule="auto"/>
        <w:ind w:firstLine="420" w:firstLineChars="200"/>
        <w:contextualSpacing/>
        <w:rPr>
          <w:rStyle w:val="27"/>
          <w:rFonts w:hint="eastAsia" w:ascii="宋体"/>
          <w:color w:val="auto"/>
          <w:lang w:val="zh-CN" w:eastAsia="zh-CN"/>
        </w:rPr>
      </w:pPr>
      <w:r>
        <w:rPr>
          <w:rStyle w:val="27"/>
          <w:rFonts w:hint="eastAsia" w:ascii="宋体"/>
          <w:color w:val="auto"/>
          <w:lang w:val="zh-CN" w:eastAsia="zh-CN"/>
        </w:rPr>
        <w:t>24.2招标人应当对开标、评标现场活动进行全程录音录像。录音录像应当清晰可辨，音像资料作为采购文件一并存档。</w:t>
      </w:r>
    </w:p>
    <w:p w14:paraId="21CF64D8">
      <w:pPr>
        <w:autoSpaceDE w:val="0"/>
        <w:autoSpaceDN w:val="0"/>
        <w:spacing w:line="360" w:lineRule="auto"/>
        <w:ind w:firstLine="420" w:firstLineChars="200"/>
        <w:contextualSpacing/>
        <w:rPr>
          <w:rStyle w:val="27"/>
          <w:rFonts w:hint="eastAsia" w:ascii="宋体"/>
          <w:color w:val="auto"/>
          <w:lang w:val="zh-CN" w:eastAsia="zh-CN"/>
        </w:rPr>
      </w:pPr>
      <w:r>
        <w:rPr>
          <w:rStyle w:val="27"/>
          <w:rFonts w:hint="eastAsia" w:ascii="宋体"/>
          <w:color w:val="auto"/>
          <w:lang w:val="zh-CN" w:eastAsia="zh-CN"/>
        </w:rPr>
        <w:t>24.3开标时，由代理机构开通网上开标大厅及开启“群聊”等功能；投标人进行电子投标文件的解密。</w:t>
      </w:r>
    </w:p>
    <w:p w14:paraId="1831832B">
      <w:pPr>
        <w:autoSpaceDE w:val="0"/>
        <w:autoSpaceDN w:val="0"/>
        <w:spacing w:line="360" w:lineRule="auto"/>
        <w:ind w:firstLine="420" w:firstLineChars="200"/>
        <w:contextualSpacing/>
        <w:rPr>
          <w:rStyle w:val="27"/>
          <w:rFonts w:hint="eastAsia" w:ascii="宋体"/>
          <w:color w:val="auto"/>
          <w:lang w:val="zh-CN" w:eastAsia="zh-CN"/>
        </w:rPr>
      </w:pPr>
      <w:r>
        <w:rPr>
          <w:rStyle w:val="27"/>
          <w:rFonts w:hint="eastAsia" w:ascii="宋体"/>
          <w:color w:val="auto"/>
          <w:lang w:val="zh-CN" w:eastAsia="zh-CN"/>
        </w:rPr>
        <w:t>24.3.1电子投标文件的解密：全流程电子化交易项目电子投标文件采用投标人一层加密。解密时由投标人进行一次解密即可。</w:t>
      </w:r>
    </w:p>
    <w:p w14:paraId="36D26F98">
      <w:pPr>
        <w:autoSpaceDE w:val="0"/>
        <w:autoSpaceDN w:val="0"/>
        <w:spacing w:line="360" w:lineRule="auto"/>
        <w:ind w:firstLine="420" w:firstLineChars="200"/>
        <w:contextualSpacing/>
        <w:rPr>
          <w:rStyle w:val="27"/>
          <w:rFonts w:hint="eastAsia" w:ascii="宋体"/>
          <w:color w:val="auto"/>
          <w:lang w:val="zh-CN" w:eastAsia="zh-CN"/>
        </w:rPr>
      </w:pPr>
      <w:r>
        <w:rPr>
          <w:rStyle w:val="27"/>
          <w:rFonts w:hint="eastAsia" w:ascii="宋体"/>
          <w:color w:val="auto"/>
          <w:lang w:val="zh-CN" w:eastAsia="zh-CN"/>
        </w:rPr>
        <w:t>24.3.1.1投标人解密：投标人使用本单位CA数字证书远程进行解密。</w:t>
      </w:r>
    </w:p>
    <w:p w14:paraId="3BD086A1">
      <w:pPr>
        <w:autoSpaceDE w:val="0"/>
        <w:autoSpaceDN w:val="0"/>
        <w:spacing w:line="360" w:lineRule="auto"/>
        <w:ind w:firstLine="420" w:firstLineChars="200"/>
        <w:contextualSpacing/>
        <w:rPr>
          <w:rStyle w:val="27"/>
          <w:rFonts w:hint="eastAsia" w:ascii="宋体"/>
          <w:color w:val="auto"/>
          <w:lang w:val="zh-CN" w:eastAsia="zh-CN"/>
        </w:rPr>
      </w:pPr>
      <w:r>
        <w:rPr>
          <w:rStyle w:val="27"/>
          <w:rFonts w:hint="eastAsia" w:ascii="宋体"/>
          <w:color w:val="auto"/>
          <w:lang w:val="zh-CN" w:eastAsia="zh-CN"/>
        </w:rPr>
        <w:t>24.3.1.2因投标人原因电子投标文件解密失败的，其投标将被拒绝。</w:t>
      </w:r>
    </w:p>
    <w:p w14:paraId="30EA69F2">
      <w:pPr>
        <w:autoSpaceDE w:val="0"/>
        <w:autoSpaceDN w:val="0"/>
        <w:spacing w:line="360" w:lineRule="auto"/>
        <w:ind w:firstLine="420" w:firstLineChars="200"/>
        <w:contextualSpacing/>
        <w:rPr>
          <w:rStyle w:val="27"/>
          <w:rFonts w:hint="eastAsia" w:ascii="宋体"/>
          <w:color w:val="auto"/>
          <w:lang w:val="zh-CN" w:eastAsia="zh-CN"/>
        </w:rPr>
      </w:pPr>
      <w:r>
        <w:rPr>
          <w:rStyle w:val="27"/>
          <w:rFonts w:hint="eastAsia" w:ascii="宋体"/>
          <w:color w:val="auto"/>
          <w:lang w:val="zh-CN" w:eastAsia="zh-CN"/>
        </w:rPr>
        <w:t>24.3.2投标人不足3家的，不得开标。</w:t>
      </w:r>
    </w:p>
    <w:p w14:paraId="45514DCA">
      <w:pPr>
        <w:autoSpaceDE w:val="0"/>
        <w:autoSpaceDN w:val="0"/>
        <w:spacing w:line="360" w:lineRule="auto"/>
        <w:ind w:firstLine="420" w:firstLineChars="200"/>
        <w:contextualSpacing/>
        <w:rPr>
          <w:rStyle w:val="27"/>
          <w:rFonts w:hint="eastAsia" w:ascii="宋体"/>
          <w:color w:val="auto"/>
          <w:lang w:val="zh-CN" w:eastAsia="zh-CN"/>
        </w:rPr>
      </w:pPr>
      <w:r>
        <w:rPr>
          <w:rStyle w:val="27"/>
          <w:rFonts w:hint="eastAsia" w:ascii="宋体"/>
          <w:color w:val="auto"/>
          <w:lang w:val="zh-CN" w:eastAsia="zh-CN"/>
        </w:rPr>
        <w:t>24.3.3开标过程由采购代理机构负责记录，《开标情况记录表》经投标人进行电子签章后随采购文件一并存档。投标人未电子签章的，视同认可开标结果。</w:t>
      </w:r>
    </w:p>
    <w:p w14:paraId="645A3B9C">
      <w:pPr>
        <w:autoSpaceDE w:val="0"/>
        <w:autoSpaceDN w:val="0"/>
        <w:spacing w:line="360" w:lineRule="auto"/>
        <w:ind w:firstLine="420" w:firstLineChars="200"/>
        <w:contextualSpacing/>
        <w:rPr>
          <w:rStyle w:val="27"/>
          <w:rFonts w:hint="eastAsia" w:ascii="宋体"/>
          <w:color w:val="auto"/>
          <w:lang w:val="zh-CN" w:eastAsia="zh-CN"/>
        </w:rPr>
      </w:pPr>
      <w:r>
        <w:rPr>
          <w:rStyle w:val="27"/>
          <w:rFonts w:hint="eastAsia" w:ascii="宋体"/>
          <w:color w:val="auto"/>
          <w:lang w:val="zh-CN" w:eastAsia="zh-CN"/>
        </w:rPr>
        <w:t>24.3.4投标人对开标过程和开标记录如有疑义，以及认为招标人、采购代理机构相关工作人员有需要回避的情形的，应通过网上开标大厅的“发起异议”功能在线提出</w:t>
      </w:r>
    </w:p>
    <w:p w14:paraId="50874A54">
      <w:pPr>
        <w:autoSpaceDE w:val="0"/>
        <w:autoSpaceDN w:val="0"/>
        <w:spacing w:line="360" w:lineRule="auto"/>
        <w:contextualSpacing/>
        <w:rPr>
          <w:rStyle w:val="27"/>
          <w:rFonts w:hint="eastAsia" w:ascii="宋体"/>
          <w:color w:val="auto"/>
          <w:lang w:val="zh-CN" w:eastAsia="zh-CN"/>
        </w:rPr>
      </w:pPr>
      <w:r>
        <w:rPr>
          <w:rStyle w:val="27"/>
          <w:rFonts w:hint="eastAsia" w:ascii="宋体"/>
          <w:color w:val="auto"/>
          <w:lang w:val="zh-CN" w:eastAsia="zh-CN"/>
        </w:rPr>
        <w:t>询问或者回避申请。招标人、采购代理机构对投标人代表提出的询问或者回避申请应当及时处理。</w:t>
      </w:r>
    </w:p>
    <w:p w14:paraId="08820CB2">
      <w:pPr>
        <w:autoSpaceDE w:val="0"/>
        <w:autoSpaceDN w:val="0"/>
        <w:spacing w:line="360" w:lineRule="auto"/>
        <w:ind w:firstLine="420" w:firstLineChars="200"/>
        <w:contextualSpacing/>
        <w:rPr>
          <w:rStyle w:val="27"/>
          <w:rFonts w:hint="eastAsia" w:ascii="宋体"/>
          <w:color w:val="auto"/>
          <w:lang w:val="zh-CN" w:eastAsia="zh-CN"/>
        </w:rPr>
      </w:pPr>
      <w:r>
        <w:rPr>
          <w:rStyle w:val="27"/>
          <w:rFonts w:hint="eastAsia" w:ascii="宋体"/>
          <w:color w:val="auto"/>
          <w:lang w:val="zh-CN" w:eastAsia="zh-CN"/>
        </w:rPr>
        <w:t>24.3.5项目远程不见面开标活动结束时，投标人应在《开标情况记录表》上进行电子签章。投标人未签章的，视同认可开标结果。</w:t>
      </w:r>
    </w:p>
    <w:p w14:paraId="02B0362C">
      <w:pPr>
        <w:autoSpaceDE w:val="0"/>
        <w:autoSpaceDN w:val="0"/>
        <w:spacing w:line="360" w:lineRule="auto"/>
        <w:ind w:firstLine="422" w:firstLineChars="200"/>
        <w:contextualSpacing/>
        <w:rPr>
          <w:rStyle w:val="27"/>
          <w:rFonts w:hint="eastAsia" w:ascii="宋体"/>
          <w:b/>
          <w:bCs/>
          <w:color w:val="auto"/>
          <w:lang w:val="zh-CN" w:eastAsia="zh-CN"/>
        </w:rPr>
      </w:pPr>
      <w:r>
        <w:rPr>
          <w:rStyle w:val="27"/>
          <w:rFonts w:hint="eastAsia" w:ascii="宋体"/>
          <w:b/>
          <w:bCs/>
          <w:color w:val="auto"/>
          <w:lang w:val="zh-CN" w:eastAsia="zh-CN"/>
        </w:rPr>
        <w:t>2</w:t>
      </w:r>
      <w:r>
        <w:rPr>
          <w:rStyle w:val="27"/>
          <w:rFonts w:hint="eastAsia" w:ascii="宋体"/>
          <w:b/>
          <w:bCs/>
          <w:color w:val="auto"/>
          <w:lang w:val="en-US" w:eastAsia="zh-CN"/>
        </w:rPr>
        <w:t>5</w:t>
      </w:r>
      <w:r>
        <w:rPr>
          <w:rStyle w:val="27"/>
          <w:rFonts w:hint="eastAsia" w:ascii="宋体"/>
          <w:b/>
          <w:bCs/>
          <w:color w:val="auto"/>
          <w:lang w:val="zh-CN" w:eastAsia="zh-CN"/>
        </w:rPr>
        <w:t>.资格审查</w:t>
      </w:r>
    </w:p>
    <w:p w14:paraId="3B3CC977">
      <w:pPr>
        <w:autoSpaceDE w:val="0"/>
        <w:autoSpaceDN w:val="0"/>
        <w:spacing w:line="360" w:lineRule="auto"/>
        <w:ind w:left="0" w:leftChars="0" w:right="-395" w:rightChars="-188" w:firstLine="420" w:firstLineChars="200"/>
        <w:contextualSpacing/>
        <w:rPr>
          <w:rStyle w:val="27"/>
          <w:rFonts w:hint="eastAsia" w:ascii="宋体"/>
          <w:color w:val="auto"/>
          <w:lang w:val="zh-CN" w:eastAsia="zh-CN"/>
        </w:rPr>
      </w:pPr>
      <w:r>
        <w:rPr>
          <w:rStyle w:val="27"/>
          <w:rFonts w:hint="eastAsia" w:ascii="宋体"/>
          <w:color w:val="auto"/>
          <w:lang w:val="zh-CN" w:eastAsia="zh-CN"/>
        </w:rPr>
        <w:t>开标结束后，采购人依法对投标人的资格进行审查。合格投标人不足3家的，不得评标。</w:t>
      </w:r>
    </w:p>
    <w:p w14:paraId="5E9F5E24">
      <w:pPr>
        <w:autoSpaceDE w:val="0"/>
        <w:autoSpaceDN w:val="0"/>
        <w:spacing w:line="360" w:lineRule="auto"/>
        <w:ind w:firstLine="422" w:firstLineChars="200"/>
        <w:contextualSpacing/>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26.评标委员会的组成</w:t>
      </w:r>
    </w:p>
    <w:p w14:paraId="3F464E0B">
      <w:pPr>
        <w:autoSpaceDE w:val="0"/>
        <w:autoSpaceDN w:val="0"/>
        <w:spacing w:line="360" w:lineRule="auto"/>
        <w:ind w:firstLine="420" w:firstLineChars="200"/>
        <w:contextualSpacing/>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26.1招标人将依法组建评标委员会，评标委员会由采购人代表1人和评审专家4人组成，成员人数应当为5人，其中评审专家的人数不少于评标委员会成员总数的三分之二。评审专家依法从政府采购评审专家库中随机抽取。</w:t>
      </w:r>
    </w:p>
    <w:p w14:paraId="19ABB16D">
      <w:pPr>
        <w:autoSpaceDE w:val="0"/>
        <w:autoSpaceDN w:val="0"/>
        <w:spacing w:line="360" w:lineRule="auto"/>
        <w:ind w:firstLine="420" w:firstLineChars="200"/>
        <w:contextualSpacing/>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26.1.1评审专家依法从政府采购评审专家库中随机抽取。</w:t>
      </w:r>
    </w:p>
    <w:p w14:paraId="442BDE83">
      <w:pPr>
        <w:autoSpaceDE w:val="0"/>
        <w:autoSpaceDN w:val="0"/>
        <w:spacing w:line="360" w:lineRule="auto"/>
        <w:ind w:firstLine="420" w:firstLineChars="200"/>
        <w:contextualSpacing/>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26.1.2采购项目符合下列情形之一的，评标委员会成员人数应当为7人以上单数：</w:t>
      </w:r>
    </w:p>
    <w:p w14:paraId="23DFBF43">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contextualSpacing/>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（1）采购预算金额在1000万元以上；</w:t>
      </w:r>
    </w:p>
    <w:p w14:paraId="118EE044">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contextualSpacing/>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（2）技术复杂；</w:t>
      </w:r>
    </w:p>
    <w:p w14:paraId="75C06259">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contextualSpacing/>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（3）社会影响较大。</w:t>
      </w:r>
    </w:p>
    <w:p w14:paraId="22096513">
      <w:pPr>
        <w:autoSpaceDE w:val="0"/>
        <w:autoSpaceDN w:val="0"/>
        <w:spacing w:line="360" w:lineRule="auto"/>
        <w:ind w:firstLine="420" w:firstLineChars="200"/>
        <w:contextualSpacing/>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26.1.3评审专家对本单位的采购项目只能作为采购人代表参与评标。采购代理机构工作人员不得参加由本机构代理的政府采购项目的评标。</w:t>
      </w:r>
    </w:p>
    <w:p w14:paraId="07D71C6B">
      <w:pPr>
        <w:autoSpaceDE w:val="0"/>
        <w:autoSpaceDN w:val="0"/>
        <w:spacing w:line="360" w:lineRule="auto"/>
        <w:ind w:firstLine="420" w:firstLineChars="200"/>
        <w:contextualSpacing/>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26.1.4评审专家与投标人存在下列利害关系之一的，应当回避：</w:t>
      </w:r>
    </w:p>
    <w:p w14:paraId="69FF481B">
      <w:pPr>
        <w:autoSpaceDE w:val="0"/>
        <w:autoSpaceDN w:val="0"/>
        <w:spacing w:line="360" w:lineRule="auto"/>
        <w:ind w:firstLine="420" w:firstLineChars="200"/>
        <w:contextualSpacing/>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（1）参加采购活动前三年内，与投标人存在劳动关系，或者担任过投标人的董事、监事，或者是投标人的控股股东或实际控制人；</w:t>
      </w:r>
    </w:p>
    <w:p w14:paraId="657B7B0F">
      <w:pPr>
        <w:autoSpaceDE w:val="0"/>
        <w:autoSpaceDN w:val="0"/>
        <w:spacing w:line="360" w:lineRule="auto"/>
        <w:ind w:firstLine="420" w:firstLineChars="200"/>
        <w:contextualSpacing/>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（2）与投标人的法定代表人或者负责人有夫妻、直系血亲、三代以内旁系血亲或者近姻亲关系；</w:t>
      </w:r>
    </w:p>
    <w:p w14:paraId="79290A74">
      <w:pPr>
        <w:autoSpaceDE w:val="0"/>
        <w:autoSpaceDN w:val="0"/>
        <w:spacing w:line="360" w:lineRule="auto"/>
        <w:ind w:left="480"/>
        <w:contextualSpacing/>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（3）与投标人有其他可能影响政府采购活动公平、公正进行的关系。</w:t>
      </w:r>
    </w:p>
    <w:p w14:paraId="5CAF791D">
      <w:pPr>
        <w:autoSpaceDE w:val="0"/>
        <w:autoSpaceDN w:val="0"/>
        <w:spacing w:line="360" w:lineRule="auto"/>
        <w:ind w:firstLine="420" w:firstLineChars="200"/>
        <w:contextualSpacing/>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26.1.5评审专家发现本人与参加采购活动的投标人有利害关系的，应当主动提出回避。采购人或者代理机构发现评审专家与参加采购活动的投标人有利害关系的，应当要求其回避。</w:t>
      </w:r>
    </w:p>
    <w:p w14:paraId="743AA398">
      <w:pPr>
        <w:autoSpaceDE w:val="0"/>
        <w:autoSpaceDN w:val="0"/>
        <w:spacing w:line="360" w:lineRule="auto"/>
        <w:ind w:left="480"/>
        <w:contextualSpacing/>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26.1.6采购人不得担任评标小组长。</w:t>
      </w:r>
    </w:p>
    <w:p w14:paraId="35B10FE1">
      <w:pPr>
        <w:autoSpaceDE w:val="0"/>
        <w:autoSpaceDN w:val="0"/>
        <w:spacing w:line="360" w:lineRule="auto"/>
        <w:ind w:firstLine="420" w:firstLineChars="200"/>
        <w:contextualSpacing/>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26.1.7采购人可以在评标前说明项目背景和采购需求，说明内容不得含有歧视性、倾向性意见，不得超出招标文件所述范围。说明应当提交书面材料，并随采购文件一并存档。</w:t>
      </w:r>
    </w:p>
    <w:p w14:paraId="7D8A4295">
      <w:pPr>
        <w:autoSpaceDE w:val="0"/>
        <w:autoSpaceDN w:val="0"/>
        <w:spacing w:line="360" w:lineRule="auto"/>
        <w:ind w:left="480"/>
        <w:contextualSpacing/>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26.2评标委员会成员名单在评标结果公告前应当保密。</w:t>
      </w:r>
    </w:p>
    <w:p w14:paraId="07311A46">
      <w:pPr>
        <w:autoSpaceDE w:val="0"/>
        <w:autoSpaceDN w:val="0"/>
        <w:spacing w:line="360" w:lineRule="auto"/>
        <w:ind w:left="480"/>
        <w:contextualSpacing/>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27.符合性审查</w:t>
      </w:r>
    </w:p>
    <w:p w14:paraId="113CFDE9">
      <w:pPr>
        <w:autoSpaceDE w:val="0"/>
        <w:autoSpaceDN w:val="0"/>
        <w:spacing w:line="360" w:lineRule="auto"/>
        <w:ind w:firstLine="420" w:firstLineChars="200"/>
        <w:contextualSpacing/>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27.1评标委员会依据有关法律法规和招标文件的规定，对符合资格的投标人的投标文件进行符合性审查，以确定其是否满足招标文件的实质性要求。</w:t>
      </w:r>
    </w:p>
    <w:p w14:paraId="3D741E64">
      <w:pPr>
        <w:autoSpaceDE w:val="0"/>
        <w:autoSpaceDN w:val="0"/>
        <w:spacing w:line="360" w:lineRule="auto"/>
        <w:ind w:firstLine="420" w:firstLineChars="200"/>
        <w:contextualSpacing/>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27.2审查、评价投标文件是否符合招标文件的商务、技术等实质性要求。</w:t>
      </w:r>
    </w:p>
    <w:p w14:paraId="279D025D">
      <w:pPr>
        <w:autoSpaceDE w:val="0"/>
        <w:autoSpaceDN w:val="0"/>
        <w:spacing w:line="360" w:lineRule="auto"/>
        <w:ind w:left="480"/>
        <w:contextualSpacing/>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27.3可要求投标人对投标文件有关事项作出澄清或者说明。</w:t>
      </w:r>
    </w:p>
    <w:p w14:paraId="48D11A44">
      <w:pPr>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28.投标文件的澄清</w:t>
      </w:r>
    </w:p>
    <w:p w14:paraId="0FC5CC7C">
      <w:pPr>
        <w:autoSpaceDE w:val="0"/>
        <w:autoSpaceDN w:val="0"/>
        <w:spacing w:line="360" w:lineRule="auto"/>
        <w:ind w:firstLine="420" w:firstLineChars="200"/>
        <w:contextualSpacing/>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28.1对于投标文件中含义不明确、同类问题表述不一致或者有明显文字和计算错误的内容，评标委员会应当以书面形式要求投标人作出必要的澄清、说明或者补正。</w:t>
      </w:r>
    </w:p>
    <w:p w14:paraId="43EC0184">
      <w:pPr>
        <w:autoSpaceDE w:val="0"/>
        <w:autoSpaceDN w:val="0"/>
        <w:spacing w:line="360" w:lineRule="auto"/>
        <w:ind w:firstLine="420" w:firstLineChars="200"/>
        <w:contextualSpacing/>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28.2投标人的澄清、说明或者补正应当采用书面形式，并加盖公章，或者由法定代表人或其授权的代表签字。投标人的澄清、说明或者补正不得超出投标文件的范围或者改变投标文件的实质性内容。</w:t>
      </w:r>
    </w:p>
    <w:p w14:paraId="5ED83A29">
      <w:pPr>
        <w:autoSpaceDE w:val="0"/>
        <w:autoSpaceDN w:val="0"/>
        <w:spacing w:line="360" w:lineRule="auto"/>
        <w:ind w:firstLine="420" w:firstLineChars="200"/>
        <w:contextualSpacing/>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28.3投标人的澄清文件是其投标文件的组成部分。</w:t>
      </w:r>
    </w:p>
    <w:p w14:paraId="0438569D">
      <w:pPr>
        <w:autoSpaceDE w:val="0"/>
        <w:autoSpaceDN w:val="0"/>
        <w:spacing w:line="360" w:lineRule="auto"/>
        <w:ind w:firstLine="422" w:firstLineChars="200"/>
        <w:contextualSpacing/>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29.投标文件报价出现前后不一致的修正及政府采购异常低价审查</w:t>
      </w:r>
    </w:p>
    <w:p w14:paraId="7D1DD460">
      <w:pPr>
        <w:autoSpaceDE w:val="0"/>
        <w:autoSpaceDN w:val="0"/>
        <w:spacing w:line="360" w:lineRule="auto"/>
        <w:ind w:firstLine="420" w:firstLineChars="200"/>
        <w:contextualSpacing/>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29.1投标文件报价出现前后不一致的修正</w:t>
      </w:r>
    </w:p>
    <w:p w14:paraId="3C8127B4">
      <w:pPr>
        <w:autoSpaceDE w:val="0"/>
        <w:autoSpaceDN w:val="0"/>
        <w:spacing w:line="360" w:lineRule="auto"/>
        <w:ind w:firstLine="420" w:firstLineChars="200"/>
        <w:contextualSpacing/>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29.1.1投标文件中开标一览表（报价表）内容与投标文件中相应内容不一致的，以开标一览表（报价表）为准；</w:t>
      </w:r>
    </w:p>
    <w:p w14:paraId="4355A71B">
      <w:pPr>
        <w:autoSpaceDE w:val="0"/>
        <w:autoSpaceDN w:val="0"/>
        <w:spacing w:line="360" w:lineRule="auto"/>
        <w:ind w:firstLine="420" w:firstLineChars="200"/>
        <w:contextualSpacing/>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29.1.2大写金额和小写金额不一致的，以大写金额为准；</w:t>
      </w:r>
    </w:p>
    <w:p w14:paraId="4D2F2B32">
      <w:pPr>
        <w:autoSpaceDE w:val="0"/>
        <w:autoSpaceDN w:val="0"/>
        <w:spacing w:line="360" w:lineRule="auto"/>
        <w:ind w:firstLine="420" w:firstLineChars="200"/>
        <w:contextualSpacing/>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29.1.3单价金额小数点或者百分比有明显错位的，以开标一览表的总价为准，并修改单价；</w:t>
      </w:r>
    </w:p>
    <w:p w14:paraId="4E444C7A">
      <w:pPr>
        <w:autoSpaceDE w:val="0"/>
        <w:autoSpaceDN w:val="0"/>
        <w:spacing w:line="360" w:lineRule="auto"/>
        <w:ind w:firstLine="420" w:firstLineChars="200"/>
        <w:contextualSpacing/>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29.1.4总价金额与按单价汇总金额不一致的，以单价金额计算结果为准。同时出现两种以上不一致的，按照前款规定的顺序纠正。修正后的报价按照“投标人须知”28.2规定经投标人确认后产生约束力，投标人不确认的，其投标无效。</w:t>
      </w:r>
    </w:p>
    <w:p w14:paraId="11640E5A">
      <w:pPr>
        <w:autoSpaceDE w:val="0"/>
        <w:autoSpaceDN w:val="0"/>
        <w:spacing w:line="360" w:lineRule="auto"/>
        <w:ind w:firstLine="422" w:firstLineChars="200"/>
        <w:contextualSpacing/>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 xml:space="preserve">29.2政府采购异常低价审查： </w:t>
      </w:r>
    </w:p>
    <w:p w14:paraId="657A9199">
      <w:pPr>
        <w:autoSpaceDE w:val="0"/>
        <w:autoSpaceDN w:val="0"/>
        <w:spacing w:line="360" w:lineRule="auto"/>
        <w:ind w:firstLine="422" w:firstLineChars="200"/>
        <w:contextualSpacing/>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 xml:space="preserve">29.2.1政府采购评审中出现下列情形之一的，评审委员会应当启动异常低价投标（响应）审查程序： </w:t>
      </w:r>
    </w:p>
    <w:p w14:paraId="706E1902">
      <w:pPr>
        <w:autoSpaceDE w:val="0"/>
        <w:autoSpaceDN w:val="0"/>
        <w:spacing w:line="360" w:lineRule="auto"/>
        <w:ind w:firstLine="422" w:firstLineChars="200"/>
        <w:contextualSpacing/>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 xml:space="preserve">29.2.1.1投标（响应）报价低于全部通过符合性审查投标人投标（响应）报价平均值 50%的，即投标（响应）报价＜全部通过符合性审查投标人投标（响应）报价平均值×50%； </w:t>
      </w:r>
    </w:p>
    <w:p w14:paraId="708E65D2">
      <w:pPr>
        <w:autoSpaceDE w:val="0"/>
        <w:autoSpaceDN w:val="0"/>
        <w:spacing w:line="360" w:lineRule="auto"/>
        <w:ind w:firstLine="422" w:firstLineChars="200"/>
        <w:contextualSpacing/>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 xml:space="preserve">29.2.1.2投标（响应）报价低于通过符合性审查的次低报价投标人投标（响应）报价 50%的，即投标（响应）报价＜通过符合性审查的次低报价投标人投标（响应）报价×50%； </w:t>
      </w:r>
    </w:p>
    <w:p w14:paraId="6DADE62F">
      <w:pPr>
        <w:autoSpaceDE w:val="0"/>
        <w:autoSpaceDN w:val="0"/>
        <w:spacing w:line="360" w:lineRule="auto"/>
        <w:ind w:firstLine="422" w:firstLineChars="200"/>
        <w:contextualSpacing/>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 xml:space="preserve">29.2.1.3投标（响应）报价低于采购项目最高限价45%的，即投标（响应）报价＜采购项目最高限价×45%； </w:t>
      </w:r>
    </w:p>
    <w:p w14:paraId="250F6E73">
      <w:pPr>
        <w:autoSpaceDE w:val="0"/>
        <w:autoSpaceDN w:val="0"/>
        <w:spacing w:line="360" w:lineRule="auto"/>
        <w:ind w:firstLine="422" w:firstLineChars="200"/>
        <w:contextualSpacing/>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 xml:space="preserve">29.2.1.4评审委员会基于专业判断，认为投标人报价过低，有可能影响产品质量或者不能诚信履约的其他情形。 </w:t>
      </w:r>
    </w:p>
    <w:p w14:paraId="0844CC15">
      <w:pPr>
        <w:autoSpaceDE w:val="0"/>
        <w:autoSpaceDN w:val="0"/>
        <w:spacing w:line="360" w:lineRule="auto"/>
        <w:ind w:firstLine="422" w:firstLineChars="200"/>
        <w:contextualSpacing/>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 xml:space="preserve">29.2.2评审委员会启动异常低价投标（响应）审查后，属于前述第 1 项至第 4 项情形的，应当要求相关投标人在评审现场合理的时间内对投标（响应）价格作出解释，提供项目具体成本测算等与报价合理性相关的书面说明及必要的证明材料，包括但不限于原材料成本、人工成本、制造费用等，给予相关投标人的合理时间一般不少于 30 分钟。其中，属于第3项情形，投标人已随投标（响应）文件一并提交相关书面说明及必要的证明材料的，在评审现场可不再重复提交。 </w:t>
      </w:r>
    </w:p>
    <w:p w14:paraId="5C426F0B">
      <w:pPr>
        <w:autoSpaceDE w:val="0"/>
        <w:autoSpaceDN w:val="0"/>
        <w:spacing w:line="360" w:lineRule="auto"/>
        <w:ind w:firstLine="422" w:firstLineChars="200"/>
        <w:contextualSpacing/>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 xml:space="preserve">评审委员会依据专业经验，参考同类项目中标（成交）价格、类似产品市场价格水平、行业人工费用标准、国家有关部门指导行业协会发布的行业平均成本等情况，对报价合理性进行判断。投标（响应）投标人不能提供书面说明、证明材料，或者提供的书面说明、证明材料不能证明其报价合理性的，评审委员会应当将其作为无效投标（响应）处理。 </w:t>
      </w:r>
    </w:p>
    <w:p w14:paraId="6F4ECDE0">
      <w:pPr>
        <w:autoSpaceDE w:val="0"/>
        <w:autoSpaceDN w:val="0"/>
        <w:spacing w:line="360" w:lineRule="auto"/>
        <w:ind w:firstLine="422" w:firstLineChars="200"/>
        <w:contextualSpacing/>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ECC878E">
      <w:pPr>
        <w:autoSpaceDE w:val="0"/>
        <w:autoSpaceDN w:val="0"/>
        <w:spacing w:line="360" w:lineRule="auto"/>
        <w:ind w:firstLine="422" w:firstLineChars="200"/>
        <w:contextualSpacing/>
        <w:rPr>
          <w:rFonts w:hint="eastAsia" w:ascii="宋体" w:cs="宋体"/>
          <w:color w:val="auto"/>
          <w:kern w:val="0"/>
          <w:lang w:bidi="ar-SA"/>
        </w:rPr>
      </w:pPr>
      <w:r>
        <w:rPr>
          <w:rFonts w:hint="eastAsia" w:ascii="宋体" w:hAnsi="宋体" w:eastAsia="宋体" w:cs="宋体"/>
          <w:b/>
          <w:color w:val="auto"/>
          <w:kern w:val="0"/>
          <w:sz w:val="21"/>
          <w:szCs w:val="21"/>
        </w:rPr>
        <w:t>异常低价投标（响应）审查的启动原因、审查意见和审查结果应当在评审报告中记录，并随投标人提供的相关书面说明及证明材料，以及评审委员会有关互联网浏览、查询历史一并归档。</w:t>
      </w:r>
    </w:p>
    <w:p w14:paraId="14E24898">
      <w:pPr>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eastAsia="zh-CN" w:bidi="ar-SA"/>
        </w:rPr>
        <w:t>30</w:t>
      </w:r>
      <w:r>
        <w:rPr>
          <w:rFonts w:hint="eastAsia" w:ascii="宋体" w:cs="宋体"/>
          <w:b/>
          <w:color w:val="auto"/>
          <w:kern w:val="0"/>
          <w:lang w:val="en-US" w:eastAsia="zh-CN" w:bidi="ar-SA"/>
        </w:rPr>
        <w:t>.</w:t>
      </w:r>
      <w:r>
        <w:rPr>
          <w:rFonts w:hint="eastAsia" w:ascii="宋体" w:cs="宋体"/>
          <w:b/>
          <w:color w:val="auto"/>
          <w:kern w:val="0"/>
          <w:lang w:bidi="ar-SA"/>
        </w:rPr>
        <w:t>投标无效情形</w:t>
      </w:r>
    </w:p>
    <w:p w14:paraId="518DB8AE">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.1投标文件属下列情况之一的，按照无效投标处理：</w:t>
      </w:r>
    </w:p>
    <w:p w14:paraId="6340EE15">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.1.1未按照招标文件的规定提交《长葛市政府采购</w:t>
      </w:r>
      <w:r>
        <w:rPr>
          <w:rFonts w:hint="eastAsia" w:ascii="宋体" w:cs="宋体"/>
          <w:color w:val="auto"/>
          <w:kern w:val="0"/>
          <w:lang w:eastAsia="zh-CN" w:bidi="ar-SA"/>
        </w:rPr>
        <w:t>投标人</w:t>
      </w:r>
      <w:r>
        <w:rPr>
          <w:rFonts w:hint="eastAsia" w:ascii="宋体" w:cs="宋体"/>
          <w:color w:val="auto"/>
          <w:kern w:val="0"/>
          <w:lang w:bidi="ar-SA"/>
        </w:rPr>
        <w:t>信用承诺函》的；</w:t>
      </w:r>
    </w:p>
    <w:p w14:paraId="33999096">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.1.2未按照招标文件的规定提交投标承诺函的；</w:t>
      </w:r>
    </w:p>
    <w:p w14:paraId="32BD784D">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.1.3投标文件未按招标文件要求签署、盖章的；</w:t>
      </w:r>
    </w:p>
    <w:p w14:paraId="4D77655A">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.1.4报价超过招标文件中规定的预算金额或者最高限价的；</w:t>
      </w:r>
    </w:p>
    <w:p w14:paraId="209CB3F7">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.1.5投标文件含有采购人不能接受的附加条件的。</w:t>
      </w:r>
    </w:p>
    <w:p w14:paraId="4BFDEAE2">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.2根据《河南省财政厅关于防范</w:t>
      </w:r>
      <w:r>
        <w:rPr>
          <w:rFonts w:hint="eastAsia" w:ascii="宋体" w:cs="宋体"/>
          <w:color w:val="auto"/>
          <w:kern w:val="0"/>
          <w:lang w:eastAsia="zh-CN" w:bidi="ar-SA"/>
        </w:rPr>
        <w:t>投标人</w:t>
      </w:r>
      <w:r>
        <w:rPr>
          <w:rFonts w:hint="eastAsia" w:ascii="宋体" w:cs="宋体"/>
          <w:color w:val="auto"/>
          <w:kern w:val="0"/>
          <w:lang w:bidi="ar-SA"/>
        </w:rPr>
        <w:t>串通投标促进政府采购公平竞争的通知》（豫财购﹝2021﹞6号）要求，参与同一个标段的</w:t>
      </w:r>
      <w:r>
        <w:rPr>
          <w:rFonts w:hint="eastAsia" w:ascii="宋体" w:cs="宋体"/>
          <w:color w:val="auto"/>
          <w:kern w:val="0"/>
          <w:lang w:eastAsia="zh-CN" w:bidi="ar-SA"/>
        </w:rPr>
        <w:t>投标人</w:t>
      </w:r>
      <w:r>
        <w:rPr>
          <w:rFonts w:hint="eastAsia" w:ascii="宋体" w:cs="宋体"/>
          <w:color w:val="auto"/>
          <w:kern w:val="0"/>
          <w:lang w:bidi="ar-SA"/>
        </w:rPr>
        <w:t>存在下列情形之一的，其投标文件无效：</w:t>
      </w:r>
    </w:p>
    <w:p w14:paraId="60D5BA1D">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.2.1不同</w:t>
      </w:r>
      <w:r>
        <w:rPr>
          <w:rFonts w:hint="eastAsia" w:ascii="宋体" w:cs="宋体"/>
          <w:color w:val="auto"/>
          <w:kern w:val="0"/>
          <w:lang w:eastAsia="zh-CN" w:bidi="ar-SA"/>
        </w:rPr>
        <w:t>投标人</w:t>
      </w:r>
      <w:r>
        <w:rPr>
          <w:rFonts w:hint="eastAsia" w:ascii="宋体" w:cs="宋体"/>
          <w:color w:val="auto"/>
          <w:kern w:val="0"/>
          <w:lang w:bidi="ar-SA"/>
        </w:rPr>
        <w:t>的电子投标文件上传计算机的网卡MAC地址、CPU序列号和硬盘序列号等硬件信息相同的；</w:t>
      </w:r>
    </w:p>
    <w:p w14:paraId="7943B434">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.2.2不同</w:t>
      </w:r>
      <w:r>
        <w:rPr>
          <w:rFonts w:hint="eastAsia" w:ascii="宋体" w:cs="宋体"/>
          <w:color w:val="auto"/>
          <w:kern w:val="0"/>
          <w:lang w:eastAsia="zh-CN" w:bidi="ar-SA"/>
        </w:rPr>
        <w:t>投标人</w:t>
      </w:r>
      <w:r>
        <w:rPr>
          <w:rFonts w:hint="eastAsia" w:ascii="宋体" w:cs="宋体"/>
          <w:color w:val="auto"/>
          <w:kern w:val="0"/>
          <w:lang w:bidi="ar-SA"/>
        </w:rPr>
        <w:t>的投标文件由同一电子设备编制、打印加密或者上传；</w:t>
      </w:r>
    </w:p>
    <w:p w14:paraId="567476C6">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.2.3不同</w:t>
      </w:r>
      <w:r>
        <w:rPr>
          <w:rFonts w:hint="eastAsia" w:ascii="宋体" w:cs="宋体"/>
          <w:color w:val="auto"/>
          <w:kern w:val="0"/>
          <w:lang w:eastAsia="zh-CN" w:bidi="ar-SA"/>
        </w:rPr>
        <w:t>投标人</w:t>
      </w:r>
      <w:r>
        <w:rPr>
          <w:rFonts w:hint="eastAsia" w:ascii="宋体" w:cs="宋体"/>
          <w:color w:val="auto"/>
          <w:kern w:val="0"/>
          <w:lang w:bidi="ar-SA"/>
        </w:rPr>
        <w:t>的投标文件由同一电子设备打印、复印；</w:t>
      </w:r>
    </w:p>
    <w:p w14:paraId="1D137DBE">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.2.4不同</w:t>
      </w:r>
      <w:r>
        <w:rPr>
          <w:rFonts w:hint="eastAsia" w:ascii="宋体" w:cs="宋体"/>
          <w:color w:val="auto"/>
          <w:kern w:val="0"/>
          <w:lang w:eastAsia="zh-CN" w:bidi="ar-SA"/>
        </w:rPr>
        <w:t>投标人</w:t>
      </w:r>
      <w:r>
        <w:rPr>
          <w:rFonts w:hint="eastAsia" w:ascii="宋体" w:cs="宋体"/>
          <w:color w:val="auto"/>
          <w:kern w:val="0"/>
          <w:lang w:bidi="ar-SA"/>
        </w:rPr>
        <w:t>的投标文件由同一人送达或者分发，或者不同</w:t>
      </w:r>
      <w:r>
        <w:rPr>
          <w:rFonts w:hint="eastAsia" w:ascii="宋体" w:cs="宋体"/>
          <w:color w:val="auto"/>
          <w:kern w:val="0"/>
          <w:lang w:eastAsia="zh-CN" w:bidi="ar-SA"/>
        </w:rPr>
        <w:t>投标人</w:t>
      </w:r>
      <w:r>
        <w:rPr>
          <w:rFonts w:hint="eastAsia" w:ascii="宋体" w:cs="宋体"/>
          <w:color w:val="auto"/>
          <w:kern w:val="0"/>
          <w:lang w:bidi="ar-SA"/>
        </w:rPr>
        <w:t>联系人为同一人或不同联系人的联系电话一致的；</w:t>
      </w:r>
    </w:p>
    <w:p w14:paraId="6244681E">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.2.5不同</w:t>
      </w:r>
      <w:r>
        <w:rPr>
          <w:rFonts w:hint="eastAsia" w:ascii="宋体" w:cs="宋体"/>
          <w:color w:val="auto"/>
          <w:kern w:val="0"/>
          <w:lang w:eastAsia="zh-CN" w:bidi="ar-SA"/>
        </w:rPr>
        <w:t>投标人</w:t>
      </w:r>
      <w:r>
        <w:rPr>
          <w:rFonts w:hint="eastAsia" w:ascii="宋体" w:cs="宋体"/>
          <w:color w:val="auto"/>
          <w:kern w:val="0"/>
          <w:lang w:bidi="ar-SA"/>
        </w:rPr>
        <w:t>的投标文件的内容存在两处以上细节错误一致；</w:t>
      </w:r>
    </w:p>
    <w:p w14:paraId="0B9077A6">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.2.6不同</w:t>
      </w:r>
      <w:r>
        <w:rPr>
          <w:rFonts w:hint="eastAsia" w:ascii="宋体" w:cs="宋体"/>
          <w:color w:val="auto"/>
          <w:kern w:val="0"/>
          <w:lang w:eastAsia="zh-CN" w:bidi="ar-SA"/>
        </w:rPr>
        <w:t>投标人</w:t>
      </w:r>
      <w:r>
        <w:rPr>
          <w:rFonts w:hint="eastAsia" w:ascii="宋体" w:cs="宋体"/>
          <w:color w:val="auto"/>
          <w:kern w:val="0"/>
          <w:lang w:bidi="ar-SA"/>
        </w:rPr>
        <w:t>的法定代表人、委托代理人、项目经理、项目负责人等由同一个单位缴纳社会保险或者领取报酬的；</w:t>
      </w:r>
    </w:p>
    <w:p w14:paraId="4945832C">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.2.7不同</w:t>
      </w:r>
      <w:r>
        <w:rPr>
          <w:rFonts w:hint="eastAsia" w:ascii="宋体" w:cs="宋体"/>
          <w:color w:val="auto"/>
          <w:kern w:val="0"/>
          <w:lang w:eastAsia="zh-CN" w:bidi="ar-SA"/>
        </w:rPr>
        <w:t>投标人</w:t>
      </w:r>
      <w:r>
        <w:rPr>
          <w:rFonts w:hint="eastAsia" w:ascii="宋体" w:cs="宋体"/>
          <w:color w:val="auto"/>
          <w:kern w:val="0"/>
          <w:lang w:bidi="ar-SA"/>
        </w:rPr>
        <w:t>投标文件中法定代表人或者负责人签字出自同一人之手；</w:t>
      </w:r>
    </w:p>
    <w:p w14:paraId="17139506">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.2.8</w:t>
      </w:r>
      <w:r>
        <w:rPr>
          <w:rFonts w:hint="eastAsia" w:ascii="宋体" w:cs="宋体"/>
          <w:color w:val="auto"/>
          <w:kern w:val="0"/>
          <w:lang w:eastAsia="zh-CN" w:bidi="ar-SA"/>
        </w:rPr>
        <w:t>其他</w:t>
      </w:r>
      <w:r>
        <w:rPr>
          <w:rFonts w:hint="eastAsia" w:ascii="宋体" w:cs="宋体"/>
          <w:color w:val="auto"/>
          <w:kern w:val="0"/>
          <w:lang w:bidi="ar-SA"/>
        </w:rPr>
        <w:t>涉嫌串通的情形。</w:t>
      </w:r>
    </w:p>
    <w:p w14:paraId="2E67C326">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.3有下列情形之一的，视为投标人串通投标，其投标无效：</w:t>
      </w:r>
    </w:p>
    <w:p w14:paraId="7140255D">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.3.1不同投标人的投标文件由同一单位或者个人编制；</w:t>
      </w:r>
    </w:p>
    <w:p w14:paraId="5DCB1A7A">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.3.2不同投标人委托同一单位或者个人办理投标事宜；</w:t>
      </w:r>
    </w:p>
    <w:p w14:paraId="51243B1B">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.3.3不同投标人的投标文件载明的项目管理成员或者联系人员为同一人；</w:t>
      </w:r>
    </w:p>
    <w:p w14:paraId="251C695F">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.3.4不同投标人的投标文件异常一致或者投标报价呈规律性差异；</w:t>
      </w:r>
    </w:p>
    <w:p w14:paraId="40BA34B2">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.3.5不同投标人的投标文件相互混装。</w:t>
      </w:r>
    </w:p>
    <w:p w14:paraId="31FF4E6C">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4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14:paraId="45399D81">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5评标委员会认为投标人的报价明显低于其他通过符合性审查投标人的报价，有可能影响产品质量或者不能诚信履约的，应当要求其在评标期间合理的时间内提供书面说明，必要时提交相关证明材料；投标人不能证明其报价合理性的，评标委员会应当将其作为无效投标处理。</w:t>
      </w:r>
    </w:p>
    <w:p w14:paraId="302E1D70">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eastAsia="zh-CN" w:bidi="ar-SA"/>
        </w:rPr>
        <w:t>30</w:t>
      </w:r>
      <w:r>
        <w:rPr>
          <w:rFonts w:hint="eastAsia" w:ascii="宋体" w:cs="宋体"/>
          <w:color w:val="auto"/>
          <w:kern w:val="0"/>
          <w:lang w:bidi="ar-SA"/>
        </w:rPr>
        <w:t>.6按照《关于推进全流程电子化交易和在线监管工作有关问题的通知》（许公管办</w:t>
      </w:r>
      <w:r>
        <w:rPr>
          <w:rFonts w:hint="eastAsia" w:ascii="宋体" w:cs="宋体"/>
          <w:color w:val="auto"/>
          <w:kern w:val="0"/>
          <w:lang w:eastAsia="zh-CN" w:bidi="ar-SA"/>
        </w:rPr>
        <w:t>〔2019〕3号</w:t>
      </w:r>
      <w:r>
        <w:rPr>
          <w:rFonts w:hint="eastAsia" w:ascii="宋体" w:cs="宋体"/>
          <w:color w:val="auto"/>
          <w:kern w:val="0"/>
          <w:lang w:bidi="ar-SA"/>
        </w:rPr>
        <w:t>）规定，不同投标人电子投标文件的文件制作机器码</w:t>
      </w:r>
      <w:r>
        <w:rPr>
          <w:rFonts w:hint="eastAsia" w:ascii="宋体" w:cs="宋体"/>
          <w:color w:val="auto"/>
          <w:kern w:val="0"/>
          <w:lang w:eastAsia="zh-CN" w:bidi="ar-SA"/>
        </w:rPr>
        <w:t>（</w:t>
      </w:r>
      <w:r>
        <w:rPr>
          <w:rFonts w:hint="eastAsia" w:ascii="宋体" w:cs="宋体"/>
          <w:color w:val="auto"/>
          <w:kern w:val="0"/>
          <w:lang w:bidi="ar-SA"/>
        </w:rPr>
        <w:t>即许公管办</w:t>
      </w:r>
      <w:r>
        <w:rPr>
          <w:rFonts w:hint="eastAsia" w:ascii="宋体" w:cs="宋体"/>
          <w:color w:val="auto"/>
          <w:kern w:val="0"/>
          <w:lang w:eastAsia="zh-CN" w:bidi="ar-SA"/>
        </w:rPr>
        <w:t>〔2019〕3号</w:t>
      </w:r>
      <w:r>
        <w:rPr>
          <w:rFonts w:hint="eastAsia" w:ascii="宋体" w:cs="宋体"/>
          <w:color w:val="auto"/>
          <w:kern w:val="0"/>
          <w:lang w:bidi="ar-SA"/>
        </w:rPr>
        <w:t>文中的投标文件制作“硬件特征码”，其由网卡MAC地址、CPU序列号、硬盘序列号等组成，以下均称为“文件制作机器码”</w:t>
      </w:r>
      <w:r>
        <w:rPr>
          <w:rFonts w:hint="eastAsia" w:ascii="宋体" w:cs="宋体"/>
          <w:color w:val="auto"/>
          <w:kern w:val="0"/>
          <w:lang w:eastAsia="zh-CN" w:bidi="ar-SA"/>
        </w:rPr>
        <w:t>）</w:t>
      </w:r>
      <w:r>
        <w:rPr>
          <w:rFonts w:hint="eastAsia" w:ascii="宋体" w:cs="宋体"/>
          <w:color w:val="auto"/>
          <w:kern w:val="0"/>
          <w:lang w:bidi="ar-SA"/>
        </w:rPr>
        <w:t>均一致时，视为‘不同投标人的投标文件由同一单位或者个人编制’或‘不同投标人委托同一单位或者个人办理投标事宜’，其投标无效。</w:t>
      </w:r>
    </w:p>
    <w:p w14:paraId="1DD2A211">
      <w:pPr>
        <w:autoSpaceDE w:val="0"/>
        <w:autoSpaceDN w:val="0"/>
        <w:spacing w:line="360" w:lineRule="auto"/>
        <w:ind w:firstLine="420" w:firstLineChars="200"/>
        <w:contextualSpacing/>
        <w:rPr>
          <w:color w:val="auto"/>
        </w:rPr>
      </w:pPr>
      <w:r>
        <w:rPr>
          <w:rFonts w:hint="eastAsia" w:ascii="宋体" w:cs="宋体"/>
          <w:color w:val="auto"/>
          <w:kern w:val="0"/>
          <w:lang w:eastAsia="zh-CN" w:bidi="ar-SA"/>
        </w:rPr>
        <w:t>30</w:t>
      </w:r>
      <w:r>
        <w:rPr>
          <w:rFonts w:hint="eastAsia" w:ascii="宋体" w:cs="宋体"/>
          <w:color w:val="auto"/>
          <w:kern w:val="0"/>
          <w:lang w:bidi="ar-SA"/>
        </w:rPr>
        <w:t>.7</w:t>
      </w:r>
      <w:r>
        <w:rPr>
          <w:rFonts w:hint="eastAsia" w:ascii="宋体" w:cs="宋体"/>
          <w:color w:val="auto"/>
          <w:kern w:val="0"/>
          <w:lang w:eastAsia="zh-CN" w:bidi="ar-SA"/>
        </w:rPr>
        <w:t>法律法规</w:t>
      </w:r>
      <w:r>
        <w:rPr>
          <w:rFonts w:hint="eastAsia" w:ascii="宋体" w:cs="宋体"/>
          <w:color w:val="auto"/>
          <w:kern w:val="0"/>
          <w:lang w:bidi="ar-SA"/>
        </w:rPr>
        <w:t>和招标文件规定的其他无效情形。</w:t>
      </w:r>
    </w:p>
    <w:p w14:paraId="19340BED">
      <w:pPr>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3</w:t>
      </w:r>
      <w:r>
        <w:rPr>
          <w:rFonts w:hint="eastAsia" w:ascii="宋体" w:cs="宋体"/>
          <w:b/>
          <w:color w:val="auto"/>
          <w:kern w:val="0"/>
          <w:lang w:val="en-US" w:eastAsia="zh-CN" w:bidi="ar-SA"/>
        </w:rPr>
        <w:t>1.</w:t>
      </w:r>
      <w:r>
        <w:rPr>
          <w:rFonts w:hint="eastAsia" w:ascii="宋体" w:cs="宋体"/>
          <w:b/>
          <w:color w:val="auto"/>
          <w:kern w:val="0"/>
          <w:lang w:bidi="ar-SA"/>
        </w:rPr>
        <w:t>相同品牌投标人的认定</w:t>
      </w:r>
      <w:r>
        <w:rPr>
          <w:rFonts w:hint="eastAsia" w:ascii="宋体" w:cs="仿宋_GB2312"/>
          <w:b/>
          <w:bCs/>
          <w:color w:val="auto"/>
          <w:lang w:val="zh-CN" w:eastAsia="zh-CN" w:bidi="ar-SA"/>
        </w:rPr>
        <w:t>（服务类项目不适用本条款规定）</w:t>
      </w:r>
    </w:p>
    <w:p w14:paraId="1C6B4D5F">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3</w:t>
      </w:r>
      <w:r>
        <w:rPr>
          <w:rFonts w:hint="eastAsia" w:ascii="宋体" w:cs="宋体"/>
          <w:color w:val="auto"/>
          <w:kern w:val="0"/>
          <w:lang w:val="en-US" w:eastAsia="zh-CN" w:bidi="ar-SA"/>
        </w:rPr>
        <w:t>1</w:t>
      </w:r>
      <w:r>
        <w:rPr>
          <w:rFonts w:hint="eastAsia" w:ascii="宋体" w:cs="宋体"/>
          <w:color w:val="auto"/>
          <w:kern w:val="0"/>
          <w:lang w:bidi="ar-SA"/>
        </w:rPr>
        <w:t>.1 采用最低评标价法的招标项目，提供相同品牌产品的不同投标人参加同一合同项下投标的，以其中通过资格审查、符合性审查且报价最低的参加评标；报价相同的，由招标人或者招标人委托评标委员会按照招标文件规定的方式确定一个参加评标的投标人，招标文件未规定的采取随机抽取方式确定，其他投标无效。</w:t>
      </w:r>
    </w:p>
    <w:p w14:paraId="6ABD3FE5">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3</w:t>
      </w:r>
      <w:r>
        <w:rPr>
          <w:rFonts w:hint="eastAsia" w:ascii="宋体" w:cs="宋体"/>
          <w:color w:val="auto"/>
          <w:kern w:val="0"/>
          <w:lang w:val="en-US" w:eastAsia="zh-CN" w:bidi="ar-SA"/>
        </w:rPr>
        <w:t>1</w:t>
      </w:r>
      <w:r>
        <w:rPr>
          <w:rFonts w:hint="eastAsia" w:ascii="宋体" w:cs="宋体"/>
          <w:color w:val="auto"/>
          <w:kern w:val="0"/>
          <w:lang w:bidi="ar-SA"/>
        </w:rPr>
        <w:t>.2使用综合评分法的招标项目，提供相同品牌产品且通过资格审查、符合性审查的不同投标人参加同一合同项下投标的，按一家投标人计算，评审后得分最高的同品牌投标人获得中标人推荐资格</w:t>
      </w:r>
      <w:r>
        <w:rPr>
          <w:rFonts w:hint="eastAsia" w:ascii="宋体" w:cs="宋体"/>
          <w:color w:val="auto"/>
          <w:kern w:val="0"/>
          <w:lang w:eastAsia="zh-CN" w:bidi="ar-SA"/>
        </w:rPr>
        <w:t>；</w:t>
      </w:r>
      <w:r>
        <w:rPr>
          <w:rFonts w:hint="eastAsia" w:ascii="宋体" w:cs="宋体"/>
          <w:color w:val="auto"/>
          <w:kern w:val="0"/>
          <w:lang w:bidi="ar-SA"/>
        </w:rPr>
        <w:t>评审得分相同的，由招标人或者招标人委托评标委员会按照招标文件规定的方式确定一个投标人获得中标人推荐资格，招标文件未规定的采取随机抽取方式确定，其他同品牌投标人不作为中标候选人。</w:t>
      </w:r>
    </w:p>
    <w:p w14:paraId="0EC9B90F">
      <w:pPr>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3</w:t>
      </w:r>
      <w:r>
        <w:rPr>
          <w:rFonts w:hint="eastAsia" w:ascii="宋体" w:cs="宋体"/>
          <w:b/>
          <w:color w:val="auto"/>
          <w:kern w:val="0"/>
          <w:lang w:val="en-US" w:eastAsia="zh-CN" w:bidi="ar-SA"/>
        </w:rPr>
        <w:t>2.</w:t>
      </w:r>
      <w:r>
        <w:rPr>
          <w:rFonts w:hint="eastAsia" w:ascii="宋体" w:cs="宋体"/>
          <w:b/>
          <w:color w:val="auto"/>
          <w:kern w:val="0"/>
          <w:lang w:bidi="ar-SA"/>
        </w:rPr>
        <w:t>投标文件的比较与评价</w:t>
      </w:r>
    </w:p>
    <w:p w14:paraId="05FAD8A3">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评标委员会按照招标文件中规定的评标方法和标准，对符合性审查合格的投标文件进行商务和技术评估，综合比较与评价。</w:t>
      </w:r>
    </w:p>
    <w:p w14:paraId="50D752DE">
      <w:pPr>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3</w:t>
      </w:r>
      <w:r>
        <w:rPr>
          <w:rFonts w:hint="eastAsia" w:ascii="宋体" w:cs="宋体"/>
          <w:b/>
          <w:color w:val="auto"/>
          <w:kern w:val="0"/>
          <w:lang w:val="en-US" w:eastAsia="zh-CN" w:bidi="ar-SA"/>
        </w:rPr>
        <w:t>3.</w:t>
      </w:r>
      <w:r>
        <w:rPr>
          <w:rFonts w:hint="eastAsia" w:ascii="宋体" w:cs="宋体"/>
          <w:b/>
          <w:color w:val="auto"/>
          <w:kern w:val="0"/>
          <w:lang w:bidi="ar-SA"/>
        </w:rPr>
        <w:t>评标方法、评标标准</w:t>
      </w:r>
    </w:p>
    <w:p w14:paraId="1E3DE096">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3</w:t>
      </w:r>
      <w:r>
        <w:rPr>
          <w:rFonts w:hint="eastAsia" w:ascii="宋体" w:cs="宋体"/>
          <w:color w:val="auto"/>
          <w:kern w:val="0"/>
          <w:lang w:val="en-US" w:eastAsia="zh-CN" w:bidi="ar-SA"/>
        </w:rPr>
        <w:t>3</w:t>
      </w:r>
      <w:r>
        <w:rPr>
          <w:rFonts w:hint="eastAsia" w:ascii="宋体" w:cs="宋体"/>
          <w:color w:val="auto"/>
          <w:kern w:val="0"/>
          <w:lang w:bidi="ar-SA"/>
        </w:rPr>
        <w:t>.1评标方法分为最低评标价法和综合评分法。</w:t>
      </w:r>
    </w:p>
    <w:p w14:paraId="78DC1714">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（1）最低评标价法</w:t>
      </w:r>
    </w:p>
    <w:p w14:paraId="7CD3AE3F">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a.最低评标价法，是指投标文件满足招标文件全部实质性要求，且投标报价最低的投标人为中标候选人的评标方法。</w:t>
      </w:r>
    </w:p>
    <w:p w14:paraId="6E511B7B">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b.采用最低评标价法评标时，除了算术修正和落实政府采购政策需进行的价格扣除外，不能对投标人的投标价格进行任何调整。</w:t>
      </w:r>
    </w:p>
    <w:p w14:paraId="2AB4A8D9">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（2）综合评分法，是指投标文件满足招标文件全部实质性要求，且按照评审因素的量化指标评审得分最高的投标人为中标候选人的评标方法。</w:t>
      </w:r>
    </w:p>
    <w:p w14:paraId="723287DD">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3</w:t>
      </w:r>
      <w:r>
        <w:rPr>
          <w:rFonts w:hint="eastAsia" w:ascii="宋体" w:cs="宋体"/>
          <w:color w:val="auto"/>
          <w:kern w:val="0"/>
          <w:lang w:val="en-US" w:eastAsia="zh-CN" w:bidi="ar-SA"/>
        </w:rPr>
        <w:t>3</w:t>
      </w:r>
      <w:r>
        <w:rPr>
          <w:rFonts w:hint="eastAsia" w:ascii="宋体" w:cs="宋体"/>
          <w:color w:val="auto"/>
          <w:kern w:val="0"/>
          <w:lang w:bidi="ar-SA"/>
        </w:rPr>
        <w:t>.2价格分</w:t>
      </w:r>
    </w:p>
    <w:p w14:paraId="2191C4B2">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（1）价格分采用低价优先法计算，即满足招标文件要求且投标价格最低的投标报价为评标基准价，其价格分为满分。其他投标人的</w:t>
      </w:r>
      <w:r>
        <w:rPr>
          <w:rFonts w:hint="eastAsia" w:ascii="宋体" w:cs="宋体"/>
          <w:color w:val="auto"/>
          <w:kern w:val="0"/>
          <w:lang w:eastAsia="zh-CN" w:bidi="ar-SA"/>
        </w:rPr>
        <w:t>价格分</w:t>
      </w:r>
      <w:r>
        <w:rPr>
          <w:rFonts w:hint="eastAsia" w:ascii="宋体" w:cs="宋体"/>
          <w:color w:val="auto"/>
          <w:kern w:val="0"/>
          <w:lang w:bidi="ar-SA"/>
        </w:rPr>
        <w:t>统一按照下列公式计算：</w:t>
      </w:r>
    </w:p>
    <w:p w14:paraId="5E10B5DB">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投标报价得分=</w:t>
      </w:r>
      <w:r>
        <w:rPr>
          <w:rFonts w:hint="eastAsia" w:ascii="宋体" w:cs="宋体"/>
          <w:color w:val="auto"/>
          <w:kern w:val="0"/>
          <w:lang w:eastAsia="zh-CN" w:bidi="ar-SA"/>
        </w:rPr>
        <w:t>（</w:t>
      </w:r>
      <w:r>
        <w:rPr>
          <w:rFonts w:hint="eastAsia" w:ascii="宋体" w:cs="宋体"/>
          <w:color w:val="auto"/>
          <w:kern w:val="0"/>
          <w:lang w:bidi="ar-SA"/>
        </w:rPr>
        <w:t>评标基准价/投标报价</w:t>
      </w:r>
      <w:r>
        <w:rPr>
          <w:rFonts w:hint="eastAsia" w:ascii="宋体" w:cs="宋体"/>
          <w:color w:val="auto"/>
          <w:kern w:val="0"/>
          <w:lang w:eastAsia="zh-CN" w:bidi="ar-SA"/>
        </w:rPr>
        <w:t>）</w:t>
      </w:r>
      <w:r>
        <w:rPr>
          <w:rFonts w:hint="eastAsia" w:ascii="宋体" w:cs="宋体"/>
          <w:color w:val="auto"/>
          <w:kern w:val="0"/>
          <w:lang w:bidi="ar-SA"/>
        </w:rPr>
        <w:t>×100</w:t>
      </w:r>
    </w:p>
    <w:p w14:paraId="72D3F4AC">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评标总得分=F1×A1+F2×A2+……+Fn×An</w:t>
      </w:r>
    </w:p>
    <w:p w14:paraId="3CBA7F3F">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F1、F2……Fn分别为各项评审因素的得分</w:t>
      </w:r>
      <w:r>
        <w:rPr>
          <w:rFonts w:hint="eastAsia" w:ascii="宋体" w:cs="宋体"/>
          <w:color w:val="auto"/>
          <w:kern w:val="0"/>
          <w:lang w:eastAsia="zh-CN" w:bidi="ar-SA"/>
        </w:rPr>
        <w:t>；</w:t>
      </w:r>
    </w:p>
    <w:p w14:paraId="7BC932EF">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A1、A2、……An 分别为各项评审因素所占的权重</w:t>
      </w:r>
      <w:r>
        <w:rPr>
          <w:rFonts w:hint="eastAsia" w:ascii="宋体" w:cs="宋体"/>
          <w:color w:val="auto"/>
          <w:kern w:val="0"/>
          <w:lang w:eastAsia="zh-CN" w:bidi="ar-SA"/>
        </w:rPr>
        <w:t>（</w:t>
      </w:r>
      <w:r>
        <w:rPr>
          <w:rFonts w:hint="eastAsia" w:ascii="宋体" w:cs="宋体"/>
          <w:color w:val="auto"/>
          <w:kern w:val="0"/>
          <w:lang w:bidi="ar-SA"/>
        </w:rPr>
        <w:t>A1+A2+……+An=1</w:t>
      </w:r>
      <w:r>
        <w:rPr>
          <w:rFonts w:hint="eastAsia" w:ascii="宋体" w:cs="宋体"/>
          <w:color w:val="auto"/>
          <w:kern w:val="0"/>
          <w:lang w:eastAsia="zh-CN" w:bidi="ar-SA"/>
        </w:rPr>
        <w:t>）</w:t>
      </w:r>
      <w:r>
        <w:rPr>
          <w:rFonts w:hint="eastAsia" w:ascii="宋体" w:cs="宋体"/>
          <w:color w:val="auto"/>
          <w:kern w:val="0"/>
          <w:lang w:bidi="ar-SA"/>
        </w:rPr>
        <w:t>。</w:t>
      </w:r>
    </w:p>
    <w:p w14:paraId="1A1AE995">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（2）评标过程中，不得去掉报价中的最高报价和最低报价。</w:t>
      </w:r>
    </w:p>
    <w:p w14:paraId="3281670A">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（3）因落实政府采购政策进行价格调整的，以调整后的价格计算评标基准价和投标报价。</w:t>
      </w:r>
    </w:p>
    <w:p w14:paraId="43BA33AC">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32.3本次评标具体评标方法、评标标准见（第六章 资格审查与评</w:t>
      </w:r>
      <w:r>
        <w:rPr>
          <w:rFonts w:hint="eastAsia" w:ascii="宋体" w:cs="宋体"/>
          <w:color w:val="auto"/>
          <w:kern w:val="0"/>
          <w:lang w:eastAsia="zh-CN" w:bidi="ar-SA"/>
        </w:rPr>
        <w:t>标</w:t>
      </w:r>
      <w:r>
        <w:rPr>
          <w:rFonts w:hint="eastAsia" w:ascii="宋体" w:cs="宋体"/>
          <w:color w:val="auto"/>
          <w:kern w:val="0"/>
          <w:lang w:bidi="ar-SA"/>
        </w:rPr>
        <w:t>）。</w:t>
      </w:r>
    </w:p>
    <w:p w14:paraId="5544342D">
      <w:pPr>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3</w:t>
      </w:r>
      <w:r>
        <w:rPr>
          <w:rFonts w:hint="eastAsia" w:ascii="宋体" w:cs="宋体"/>
          <w:b/>
          <w:color w:val="auto"/>
          <w:kern w:val="0"/>
          <w:lang w:val="en-US" w:eastAsia="zh-CN" w:bidi="ar-SA"/>
        </w:rPr>
        <w:t>4.</w:t>
      </w:r>
      <w:r>
        <w:rPr>
          <w:rFonts w:hint="eastAsia" w:ascii="宋体" w:cs="宋体"/>
          <w:b/>
          <w:color w:val="auto"/>
          <w:kern w:val="0"/>
          <w:lang w:bidi="ar-SA"/>
        </w:rPr>
        <w:t>推荐中标候选人</w:t>
      </w:r>
    </w:p>
    <w:p w14:paraId="53823A06">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w:t>
      </w:r>
      <w:r>
        <w:rPr>
          <w:rFonts w:hint="eastAsia" w:ascii="宋体" w:cs="宋体"/>
          <w:color w:val="auto"/>
          <w:kern w:val="0"/>
          <w:lang w:val="en-US" w:eastAsia="zh-CN" w:bidi="ar-SA"/>
        </w:rPr>
        <w:t>4</w:t>
      </w:r>
      <w:r>
        <w:rPr>
          <w:rFonts w:hint="eastAsia" w:ascii="宋体" w:cs="宋体"/>
          <w:color w:val="auto"/>
          <w:kern w:val="0"/>
          <w:lang w:bidi="ar-SA"/>
        </w:rPr>
        <w:t>.1采用最低评标价法的，评标结果按投标报价由低到高顺序排列。投标报价相同的并列。投标文件满足招标文件全部实质性要求且投标报价最低的投标人为排名第一的中标候选人。</w:t>
      </w:r>
    </w:p>
    <w:p w14:paraId="32158A94">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w:t>
      </w:r>
      <w:r>
        <w:rPr>
          <w:rFonts w:hint="eastAsia" w:ascii="宋体" w:cs="宋体"/>
          <w:color w:val="auto"/>
          <w:kern w:val="0"/>
          <w:lang w:val="en-US" w:eastAsia="zh-CN" w:bidi="ar-SA"/>
        </w:rPr>
        <w:t>4</w:t>
      </w:r>
      <w:r>
        <w:rPr>
          <w:rFonts w:hint="eastAsia" w:ascii="宋体" w:cs="宋体"/>
          <w:color w:val="auto"/>
          <w:kern w:val="0"/>
          <w:lang w:bidi="ar-SA"/>
        </w:rPr>
        <w:t>.2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477AA2B6">
      <w:pPr>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3</w:t>
      </w:r>
      <w:r>
        <w:rPr>
          <w:rFonts w:hint="eastAsia" w:ascii="宋体" w:cs="宋体"/>
          <w:b/>
          <w:color w:val="auto"/>
          <w:kern w:val="0"/>
          <w:lang w:val="en-US" w:eastAsia="zh-CN" w:bidi="ar-SA"/>
        </w:rPr>
        <w:t>5.</w:t>
      </w:r>
      <w:r>
        <w:rPr>
          <w:rFonts w:hint="eastAsia" w:ascii="宋体" w:cs="宋体"/>
          <w:b/>
          <w:color w:val="auto"/>
          <w:kern w:val="0"/>
          <w:lang w:bidi="ar-SA"/>
        </w:rPr>
        <w:t>评审意见无效情形</w:t>
      </w:r>
    </w:p>
    <w:p w14:paraId="6C54A4B4">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评标委员会及其成员有下列行为之一的，其评审意见无效：</w:t>
      </w:r>
    </w:p>
    <w:p w14:paraId="097E34F8">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（1）确定参与评标至评标结束前私自接触投标人；</w:t>
      </w:r>
    </w:p>
    <w:p w14:paraId="3CD63803">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（2）接受投标人提出的与投标文件不一致的澄清或者说明，《投标人须知</w:t>
      </w:r>
      <w:r>
        <w:rPr>
          <w:rFonts w:hint="eastAsia" w:ascii="宋体" w:cs="宋体"/>
          <w:color w:val="auto"/>
          <w:kern w:val="0"/>
          <w:lang w:eastAsia="zh-CN" w:bidi="ar-SA"/>
        </w:rPr>
        <w:t>》第二十七条</w:t>
      </w:r>
      <w:r>
        <w:rPr>
          <w:rFonts w:hint="eastAsia" w:ascii="宋体" w:cs="宋体"/>
          <w:color w:val="auto"/>
          <w:kern w:val="0"/>
          <w:lang w:bidi="ar-SA"/>
        </w:rPr>
        <w:t>规定的情形除外；</w:t>
      </w:r>
    </w:p>
    <w:p w14:paraId="559B6F65">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（3）违反评标纪律发表倾向性意见或者征询招标人的倾向性意见；</w:t>
      </w:r>
    </w:p>
    <w:p w14:paraId="75083D25">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（4）对需要专业判断的主观评审因素协商评分；</w:t>
      </w:r>
    </w:p>
    <w:p w14:paraId="73F8794E">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（5）在评标过程中擅离职守，影响评标程序正常进行的；</w:t>
      </w:r>
    </w:p>
    <w:p w14:paraId="463896EC">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（6）记录、复制或者带走任何评标资料；</w:t>
      </w:r>
    </w:p>
    <w:p w14:paraId="5CB64999">
      <w:pPr>
        <w:numPr>
          <w:ilvl w:val="0"/>
          <w:numId w:val="0"/>
        </w:numPr>
        <w:autoSpaceDE w:val="0"/>
        <w:autoSpaceDN w:val="0"/>
        <w:spacing w:line="360" w:lineRule="auto"/>
        <w:ind w:leftChars="200"/>
        <w:contextualSpacing/>
        <w:rPr>
          <w:rFonts w:hint="eastAsia" w:ascii="宋体" w:cs="宋体"/>
          <w:color w:val="auto"/>
          <w:kern w:val="0"/>
          <w:lang w:bidi="ar-SA"/>
        </w:rPr>
      </w:pPr>
      <w:r>
        <w:rPr>
          <w:rFonts w:hint="eastAsia" w:ascii="宋体" w:cs="宋体"/>
          <w:color w:val="auto"/>
          <w:kern w:val="0"/>
          <w:lang w:eastAsia="zh-CN" w:bidi="ar-SA"/>
        </w:rPr>
        <w:t>（</w:t>
      </w:r>
      <w:r>
        <w:rPr>
          <w:rFonts w:hint="eastAsia" w:ascii="宋体" w:cs="宋体"/>
          <w:color w:val="auto"/>
          <w:kern w:val="0"/>
          <w:lang w:val="en-US" w:eastAsia="zh-CN" w:bidi="ar-SA"/>
        </w:rPr>
        <w:t>7</w:t>
      </w:r>
      <w:r>
        <w:rPr>
          <w:rFonts w:hint="eastAsia" w:ascii="宋体" w:cs="宋体"/>
          <w:color w:val="auto"/>
          <w:kern w:val="0"/>
          <w:lang w:eastAsia="zh-CN" w:bidi="ar-SA"/>
        </w:rPr>
        <w:t>）</w:t>
      </w:r>
      <w:r>
        <w:rPr>
          <w:rFonts w:hint="eastAsia" w:ascii="宋体" w:cs="宋体"/>
          <w:color w:val="auto"/>
          <w:kern w:val="0"/>
          <w:lang w:bidi="ar-SA"/>
        </w:rPr>
        <w:t>其他不遵守评标纪律的行为。</w:t>
      </w:r>
    </w:p>
    <w:p w14:paraId="17A948C7">
      <w:pPr>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3</w:t>
      </w:r>
      <w:r>
        <w:rPr>
          <w:rFonts w:hint="eastAsia" w:ascii="宋体" w:cs="宋体"/>
          <w:b/>
          <w:color w:val="auto"/>
          <w:kern w:val="0"/>
          <w:lang w:val="en-US" w:eastAsia="zh-CN" w:bidi="ar-SA"/>
        </w:rPr>
        <w:t>6.</w:t>
      </w:r>
      <w:r>
        <w:rPr>
          <w:rFonts w:hint="eastAsia" w:ascii="宋体" w:cs="宋体"/>
          <w:b/>
          <w:color w:val="auto"/>
          <w:kern w:val="0"/>
          <w:lang w:bidi="ar-SA"/>
        </w:rPr>
        <w:t>保密</w:t>
      </w:r>
    </w:p>
    <w:p w14:paraId="5485F7D7">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3</w:t>
      </w:r>
      <w:r>
        <w:rPr>
          <w:rFonts w:hint="eastAsia" w:ascii="宋体" w:cs="宋体"/>
          <w:color w:val="auto"/>
          <w:kern w:val="0"/>
          <w:lang w:val="en-US" w:eastAsia="zh-CN" w:bidi="ar-SA"/>
        </w:rPr>
        <w:t>6</w:t>
      </w:r>
      <w:r>
        <w:rPr>
          <w:rFonts w:hint="eastAsia" w:ascii="宋体" w:cs="宋体"/>
          <w:color w:val="auto"/>
          <w:kern w:val="0"/>
          <w:lang w:bidi="ar-SA"/>
        </w:rPr>
        <w:t>.1评审专家应当遵守评审工作纪律，不得泄露评审文件、评审情况和评审中获悉的商业秘密。</w:t>
      </w:r>
    </w:p>
    <w:p w14:paraId="6DE93600">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3</w:t>
      </w:r>
      <w:r>
        <w:rPr>
          <w:rFonts w:hint="eastAsia" w:ascii="宋体" w:cs="宋体"/>
          <w:color w:val="auto"/>
          <w:kern w:val="0"/>
          <w:lang w:val="en-US" w:eastAsia="zh-CN" w:bidi="ar-SA"/>
        </w:rPr>
        <w:t>6</w:t>
      </w:r>
      <w:r>
        <w:rPr>
          <w:rFonts w:hint="eastAsia" w:ascii="宋体" w:cs="宋体"/>
          <w:color w:val="auto"/>
          <w:kern w:val="0"/>
          <w:lang w:bidi="ar-SA"/>
        </w:rPr>
        <w:t>.2招标人、代理机构应当采取必要措施，保证评标在严格保密的情况下进行。有关人员对评标情况以及在评标过程中获悉的国家秘密、商业秘密负有保密责任。</w:t>
      </w:r>
    </w:p>
    <w:p w14:paraId="67615445">
      <w:pPr>
        <w:autoSpaceDE w:val="0"/>
        <w:autoSpaceDN w:val="0"/>
        <w:spacing w:line="360" w:lineRule="auto"/>
        <w:ind w:firstLine="422" w:firstLineChars="200"/>
        <w:contextualSpacing/>
        <w:jc w:val="center"/>
        <w:rPr>
          <w:rFonts w:hint="eastAsia" w:ascii="宋体" w:cs="宋体"/>
          <w:b/>
          <w:bCs w:val="0"/>
          <w:color w:val="auto"/>
          <w:kern w:val="0"/>
          <w:lang w:bidi="ar-SA"/>
        </w:rPr>
      </w:pPr>
      <w:r>
        <w:rPr>
          <w:rFonts w:hint="eastAsia" w:ascii="宋体" w:cs="宋体"/>
          <w:b/>
          <w:bCs w:val="0"/>
          <w:color w:val="auto"/>
          <w:kern w:val="0"/>
          <w:lang w:bidi="ar-SA"/>
        </w:rPr>
        <w:t>六、定标和授予合同</w:t>
      </w:r>
    </w:p>
    <w:p w14:paraId="1B867FC2">
      <w:pPr>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3</w:t>
      </w:r>
      <w:r>
        <w:rPr>
          <w:rFonts w:hint="eastAsia" w:ascii="宋体" w:cs="宋体"/>
          <w:b/>
          <w:color w:val="auto"/>
          <w:kern w:val="0"/>
          <w:lang w:val="en-US" w:eastAsia="zh-CN" w:bidi="ar-SA"/>
        </w:rPr>
        <w:t>7.</w:t>
      </w:r>
      <w:r>
        <w:rPr>
          <w:rFonts w:hint="eastAsia" w:ascii="宋体" w:cs="宋体"/>
          <w:b/>
          <w:color w:val="auto"/>
          <w:kern w:val="0"/>
          <w:lang w:bidi="ar-SA"/>
        </w:rPr>
        <w:t>确定中标人</w:t>
      </w:r>
    </w:p>
    <w:p w14:paraId="6B2CEAEC">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w:t>
      </w:r>
      <w:r>
        <w:rPr>
          <w:rFonts w:hint="eastAsia" w:ascii="宋体" w:cs="宋体"/>
          <w:color w:val="auto"/>
          <w:kern w:val="0"/>
          <w:lang w:val="en-US" w:eastAsia="zh-CN" w:bidi="ar-SA"/>
        </w:rPr>
        <w:t>7</w:t>
      </w:r>
      <w:r>
        <w:rPr>
          <w:rFonts w:hint="eastAsia" w:ascii="宋体" w:cs="宋体"/>
          <w:color w:val="auto"/>
          <w:kern w:val="0"/>
          <w:lang w:bidi="ar-SA"/>
        </w:rPr>
        <w:t>.1招标人应当自收到评标报告之日起5个工作日内，在评标报告确定的中标候选人名单中按顺序确定中标人（核验中标</w:t>
      </w:r>
      <w:r>
        <w:rPr>
          <w:rFonts w:hint="eastAsia" w:ascii="宋体" w:cs="宋体"/>
          <w:color w:val="auto"/>
          <w:kern w:val="0"/>
          <w:lang w:eastAsia="zh-CN" w:bidi="ar-SA"/>
        </w:rPr>
        <w:t>投标人</w:t>
      </w:r>
      <w:r>
        <w:rPr>
          <w:rFonts w:hint="eastAsia" w:ascii="宋体" w:cs="宋体"/>
          <w:color w:val="auto"/>
          <w:kern w:val="0"/>
          <w:lang w:bidi="ar-SA"/>
        </w:rPr>
        <w:t>由《长葛市政府采购</w:t>
      </w:r>
      <w:r>
        <w:rPr>
          <w:rFonts w:hint="eastAsia" w:ascii="宋体" w:cs="宋体"/>
          <w:color w:val="auto"/>
          <w:kern w:val="0"/>
          <w:lang w:eastAsia="zh-CN" w:bidi="ar-SA"/>
        </w:rPr>
        <w:t>投标人</w:t>
      </w:r>
      <w:r>
        <w:rPr>
          <w:rFonts w:hint="eastAsia" w:ascii="宋体" w:cs="宋体"/>
          <w:color w:val="auto"/>
          <w:kern w:val="0"/>
          <w:lang w:bidi="ar-SA"/>
        </w:rPr>
        <w:t>信用承诺函》替代的证明材料）。</w:t>
      </w:r>
    </w:p>
    <w:p w14:paraId="49D9C8EF">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w:t>
      </w:r>
      <w:r>
        <w:rPr>
          <w:rFonts w:hint="eastAsia" w:ascii="宋体" w:cs="宋体"/>
          <w:color w:val="auto"/>
          <w:kern w:val="0"/>
          <w:lang w:val="en-US" w:eastAsia="zh-CN" w:bidi="ar-SA"/>
        </w:rPr>
        <w:t>7</w:t>
      </w:r>
      <w:r>
        <w:rPr>
          <w:rFonts w:hint="eastAsia" w:ascii="宋体" w:cs="宋体"/>
          <w:color w:val="auto"/>
          <w:kern w:val="0"/>
          <w:lang w:bidi="ar-SA"/>
        </w:rPr>
        <w:t>.2招标人在收到评标报告5个工作日内未按评标报告推荐的中标候选人顺序确定中标人，又不能说明合法理由的，视同按评标报告推荐的顺序确定排名第一的中标候选人为中标人。</w:t>
      </w:r>
    </w:p>
    <w:p w14:paraId="72CBE083">
      <w:pPr>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3</w:t>
      </w:r>
      <w:r>
        <w:rPr>
          <w:rFonts w:hint="eastAsia" w:ascii="宋体" w:cs="宋体"/>
          <w:b/>
          <w:color w:val="auto"/>
          <w:kern w:val="0"/>
          <w:lang w:val="en-US" w:eastAsia="zh-CN" w:bidi="ar-SA"/>
        </w:rPr>
        <w:t>8.</w:t>
      </w:r>
      <w:r>
        <w:rPr>
          <w:rFonts w:hint="eastAsia" w:ascii="宋体" w:cs="宋体"/>
          <w:b/>
          <w:color w:val="auto"/>
          <w:kern w:val="0"/>
          <w:lang w:bidi="ar-SA"/>
        </w:rPr>
        <w:t>中标公告、发出中标通知书</w:t>
      </w:r>
    </w:p>
    <w:p w14:paraId="001BA7AE">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w:t>
      </w:r>
      <w:r>
        <w:rPr>
          <w:rFonts w:hint="eastAsia" w:ascii="宋体" w:cs="宋体"/>
          <w:color w:val="auto"/>
          <w:kern w:val="0"/>
          <w:lang w:val="en-US" w:eastAsia="zh-CN" w:bidi="ar-SA"/>
        </w:rPr>
        <w:t>8</w:t>
      </w:r>
      <w:r>
        <w:rPr>
          <w:rFonts w:hint="eastAsia" w:ascii="宋体" w:cs="宋体"/>
          <w:color w:val="auto"/>
          <w:kern w:val="0"/>
          <w:lang w:bidi="ar-SA"/>
        </w:rPr>
        <w:t>.1招标人确认中标人后，招标人在公告中标结果的同时，向中标人发出中标通知书。</w:t>
      </w:r>
    </w:p>
    <w:p w14:paraId="6C3AC611">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3</w:t>
      </w:r>
      <w:r>
        <w:rPr>
          <w:rFonts w:hint="eastAsia" w:ascii="宋体" w:cs="宋体"/>
          <w:color w:val="auto"/>
          <w:kern w:val="0"/>
          <w:lang w:val="en-US" w:eastAsia="zh-CN" w:bidi="ar-SA"/>
        </w:rPr>
        <w:t>8</w:t>
      </w:r>
      <w:r>
        <w:rPr>
          <w:rFonts w:hint="eastAsia" w:ascii="宋体" w:cs="宋体"/>
          <w:color w:val="auto"/>
          <w:kern w:val="0"/>
          <w:lang w:bidi="ar-SA"/>
        </w:rPr>
        <w:t>.2中标通知书发出后，招标人不得违法改变中标结果，中标人无正当理由不得放弃中标。</w:t>
      </w:r>
    </w:p>
    <w:p w14:paraId="5639DF81">
      <w:pPr>
        <w:autoSpaceDE w:val="0"/>
        <w:autoSpaceDN w:val="0"/>
        <w:spacing w:line="360" w:lineRule="auto"/>
        <w:ind w:left="0" w:leftChars="0" w:firstLine="422" w:firstLineChars="200"/>
        <w:contextualSpacing/>
        <w:rPr>
          <w:rFonts w:hint="eastAsia" w:ascii="宋体" w:cs="宋体"/>
          <w:color w:val="auto"/>
          <w:kern w:val="0"/>
          <w:lang w:bidi="ar-SA"/>
        </w:rPr>
      </w:pPr>
      <w:r>
        <w:rPr>
          <w:rFonts w:hint="eastAsia" w:ascii="宋体" w:cs="宋体"/>
          <w:b/>
          <w:color w:val="auto"/>
          <w:kern w:val="0"/>
          <w:lang w:bidi="ar-SA"/>
        </w:rPr>
        <w:t>3</w:t>
      </w:r>
      <w:r>
        <w:rPr>
          <w:rFonts w:hint="eastAsia" w:ascii="宋体" w:cs="宋体"/>
          <w:b/>
          <w:color w:val="auto"/>
          <w:kern w:val="0"/>
          <w:lang w:val="en-US" w:eastAsia="zh-CN" w:bidi="ar-SA"/>
        </w:rPr>
        <w:t>9.</w:t>
      </w:r>
      <w:r>
        <w:rPr>
          <w:rFonts w:hint="eastAsia" w:ascii="宋体" w:cs="宋体"/>
          <w:b/>
          <w:color w:val="auto"/>
          <w:kern w:val="0"/>
          <w:lang w:bidi="ar-SA"/>
        </w:rPr>
        <w:t>质疑提出与答复</w:t>
      </w:r>
    </w:p>
    <w:p w14:paraId="1EF141DB">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3</w:t>
      </w:r>
      <w:r>
        <w:rPr>
          <w:rFonts w:hint="eastAsia" w:ascii="宋体" w:cs="宋体"/>
          <w:color w:val="auto"/>
          <w:kern w:val="0"/>
          <w:lang w:val="en-US" w:eastAsia="zh-CN" w:bidi="ar-SA"/>
        </w:rPr>
        <w:t>9</w:t>
      </w:r>
      <w:r>
        <w:rPr>
          <w:rFonts w:hint="eastAsia" w:ascii="宋体" w:cs="宋体"/>
          <w:color w:val="auto"/>
          <w:kern w:val="0"/>
          <w:lang w:bidi="ar-SA"/>
        </w:rPr>
        <w:t>.1</w:t>
      </w:r>
      <w:r>
        <w:rPr>
          <w:rFonts w:hint="eastAsia" w:ascii="宋体" w:cs="宋体"/>
          <w:color w:val="auto"/>
          <w:kern w:val="0"/>
          <w:lang w:eastAsia="zh-CN" w:bidi="ar-SA"/>
        </w:rPr>
        <w:t>投标人</w:t>
      </w:r>
      <w:r>
        <w:rPr>
          <w:rFonts w:hint="eastAsia" w:ascii="宋体" w:cs="宋体"/>
          <w:color w:val="auto"/>
          <w:kern w:val="0"/>
          <w:lang w:bidi="ar-SA"/>
        </w:rPr>
        <w:t>认为采购文件、采购过程和中标结果使自己的权益受到损害的，可以按照《政府采购质疑和投诉办法》（财政部令第94号）</w:t>
      </w:r>
      <w:r>
        <w:rPr>
          <w:rFonts w:hint="eastAsia" w:ascii="宋体" w:cs="宋体"/>
          <w:color w:val="auto"/>
          <w:kern w:val="0"/>
          <w:lang w:eastAsia="zh-CN" w:bidi="ar-SA"/>
        </w:rPr>
        <w:t>质疑</w:t>
      </w:r>
      <w:r>
        <w:rPr>
          <w:rFonts w:hint="eastAsia" w:ascii="宋体" w:cs="宋体"/>
          <w:color w:val="auto"/>
          <w:kern w:val="0"/>
          <w:lang w:bidi="ar-SA"/>
        </w:rPr>
        <w:t>。提出质疑的</w:t>
      </w:r>
      <w:r>
        <w:rPr>
          <w:rFonts w:hint="eastAsia" w:ascii="宋体" w:cs="宋体"/>
          <w:color w:val="auto"/>
          <w:kern w:val="0"/>
          <w:lang w:eastAsia="zh-CN" w:bidi="ar-SA"/>
        </w:rPr>
        <w:t>投标人</w:t>
      </w:r>
      <w:r>
        <w:rPr>
          <w:rFonts w:hint="eastAsia" w:ascii="宋体" w:cs="宋体"/>
          <w:color w:val="auto"/>
          <w:kern w:val="0"/>
          <w:lang w:bidi="ar-SA"/>
        </w:rPr>
        <w:t>应当是参与本项目采购活动的</w:t>
      </w:r>
      <w:r>
        <w:rPr>
          <w:rFonts w:hint="eastAsia" w:ascii="宋体" w:cs="宋体"/>
          <w:color w:val="auto"/>
          <w:kern w:val="0"/>
          <w:lang w:eastAsia="zh-CN" w:bidi="ar-SA"/>
        </w:rPr>
        <w:t>投标人</w:t>
      </w:r>
      <w:r>
        <w:rPr>
          <w:rFonts w:hint="eastAsia" w:ascii="宋体" w:cs="宋体"/>
          <w:color w:val="auto"/>
          <w:kern w:val="0"/>
          <w:lang w:bidi="ar-SA"/>
        </w:rPr>
        <w:t>。提出时应按照《政府采购质疑和投诉办法》（财政部令第94号）第十二条规定提交质疑函和必要的证明材料，如未提出视为全面接受。</w:t>
      </w:r>
    </w:p>
    <w:p w14:paraId="0E26FEDB">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3</w:t>
      </w:r>
      <w:r>
        <w:rPr>
          <w:rFonts w:hint="eastAsia" w:ascii="宋体" w:cs="宋体"/>
          <w:color w:val="auto"/>
          <w:kern w:val="0"/>
          <w:lang w:val="en-US" w:eastAsia="zh-CN" w:bidi="ar-SA"/>
        </w:rPr>
        <w:t>9</w:t>
      </w:r>
      <w:r>
        <w:rPr>
          <w:rFonts w:hint="eastAsia" w:ascii="宋体" w:cs="宋体"/>
          <w:color w:val="auto"/>
          <w:kern w:val="0"/>
          <w:lang w:bidi="ar-SA"/>
        </w:rPr>
        <w:t>.1.1对采购文件提出质疑的，潜在投标人应已依法获取采购文件，且应当在获取采购</w:t>
      </w:r>
    </w:p>
    <w:p w14:paraId="4EE431B7">
      <w:pPr>
        <w:autoSpaceDE w:val="0"/>
        <w:autoSpaceDN w:val="0"/>
        <w:spacing w:line="360" w:lineRule="auto"/>
        <w:contextualSpacing/>
        <w:rPr>
          <w:rFonts w:hint="eastAsia" w:ascii="宋体" w:cs="宋体"/>
          <w:color w:val="auto"/>
          <w:kern w:val="0"/>
          <w:lang w:bidi="ar-SA"/>
        </w:rPr>
      </w:pPr>
      <w:r>
        <w:rPr>
          <w:rFonts w:hint="eastAsia" w:ascii="宋体" w:cs="宋体"/>
          <w:color w:val="auto"/>
          <w:kern w:val="0"/>
          <w:lang w:bidi="ar-SA"/>
        </w:rPr>
        <w:t>文件或者采购文件公告期限届满之日起7个工作日内使用CA数字证书登录《全国公共资源交易平台（河南省·许昌市）》，通过许昌市公共资源电子交易系统一次性提出，逾期提交或未按照要求提交的质疑函将不予受理。质疑提出后潜在投标人应及时联系招标公告中集采机构联系人查看。</w:t>
      </w:r>
    </w:p>
    <w:p w14:paraId="705926AC">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3</w:t>
      </w:r>
      <w:r>
        <w:rPr>
          <w:rFonts w:hint="eastAsia" w:ascii="宋体" w:cs="宋体"/>
          <w:color w:val="auto"/>
          <w:kern w:val="0"/>
          <w:lang w:val="en-US" w:eastAsia="zh-CN" w:bidi="ar-SA"/>
        </w:rPr>
        <w:t>9</w:t>
      </w:r>
      <w:r>
        <w:rPr>
          <w:rFonts w:hint="eastAsia" w:ascii="宋体" w:cs="宋体"/>
          <w:color w:val="auto"/>
          <w:kern w:val="0"/>
          <w:lang w:bidi="ar-SA"/>
        </w:rPr>
        <w:t>1.2对采购过程提出质疑的，为各采购程序环节结束之日起七个工作日内，投标人使</w:t>
      </w:r>
    </w:p>
    <w:p w14:paraId="7D55B4C2">
      <w:pPr>
        <w:autoSpaceDE w:val="0"/>
        <w:autoSpaceDN w:val="0"/>
        <w:spacing w:line="360" w:lineRule="auto"/>
        <w:contextualSpacing/>
        <w:rPr>
          <w:rFonts w:hint="eastAsia" w:ascii="宋体" w:cs="宋体"/>
          <w:color w:val="auto"/>
          <w:kern w:val="0"/>
          <w:lang w:bidi="ar-SA"/>
        </w:rPr>
      </w:pPr>
      <w:r>
        <w:rPr>
          <w:rFonts w:hint="eastAsia" w:ascii="宋体" w:cs="宋体"/>
          <w:color w:val="auto"/>
          <w:kern w:val="0"/>
          <w:lang w:bidi="ar-SA"/>
        </w:rPr>
        <w:t>用CA数字证书登录《全国公共资源交易平台（河南省·许昌市）》，通过许昌市公共资源电子交易系统一次性提</w:t>
      </w:r>
      <w:r>
        <w:rPr>
          <w:rFonts w:hint="eastAsia" w:ascii="宋体" w:cs="宋体"/>
          <w:color w:val="auto"/>
          <w:kern w:val="0"/>
          <w:lang w:val="en-US" w:eastAsia="zh-CN" w:bidi="ar-SA"/>
        </w:rPr>
        <w:t>出。</w:t>
      </w:r>
      <w:r>
        <w:rPr>
          <w:rFonts w:hint="eastAsia" w:ascii="宋体" w:cs="宋体"/>
          <w:color w:val="auto"/>
          <w:kern w:val="0"/>
          <w:lang w:bidi="ar-SA"/>
        </w:rPr>
        <w:t>逾期提交或未按照要求提交的质疑函将不予受理。质疑提出后投标人应及时联系招标公告中集采机构联系人查看。</w:t>
      </w:r>
    </w:p>
    <w:p w14:paraId="4A5DAA4C">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3</w:t>
      </w:r>
      <w:r>
        <w:rPr>
          <w:rFonts w:hint="eastAsia" w:ascii="宋体" w:cs="宋体"/>
          <w:color w:val="auto"/>
          <w:kern w:val="0"/>
          <w:lang w:val="en-US" w:eastAsia="zh-CN" w:bidi="ar-SA"/>
        </w:rPr>
        <w:t>9</w:t>
      </w:r>
      <w:r>
        <w:rPr>
          <w:rFonts w:hint="eastAsia" w:ascii="宋体" w:cs="宋体"/>
          <w:color w:val="auto"/>
          <w:kern w:val="0"/>
          <w:lang w:bidi="ar-SA"/>
        </w:rPr>
        <w:t>.1.3对中标结果提出质疑的，为中标结果公告期限届满之日起七个工作日内，投标人</w:t>
      </w:r>
    </w:p>
    <w:p w14:paraId="6E7C0E19">
      <w:pPr>
        <w:autoSpaceDE w:val="0"/>
        <w:autoSpaceDN w:val="0"/>
        <w:spacing w:line="360" w:lineRule="auto"/>
        <w:contextualSpacing/>
        <w:rPr>
          <w:rFonts w:hint="eastAsia" w:ascii="宋体" w:cs="宋体"/>
          <w:color w:val="auto"/>
          <w:kern w:val="0"/>
          <w:lang w:bidi="ar-SA"/>
        </w:rPr>
      </w:pPr>
      <w:r>
        <w:rPr>
          <w:rFonts w:hint="eastAsia" w:ascii="宋体" w:cs="宋体"/>
          <w:color w:val="auto"/>
          <w:kern w:val="0"/>
          <w:lang w:bidi="ar-SA"/>
        </w:rPr>
        <w:t>使用CA数字证书登录《全国公共资源交易平台（河南省·许昌市）》，通过许昌市公共资源电子交易系统一次性</w:t>
      </w:r>
      <w:r>
        <w:rPr>
          <w:rFonts w:hint="eastAsia" w:ascii="宋体" w:cs="宋体"/>
          <w:color w:val="auto"/>
          <w:kern w:val="0"/>
          <w:lang w:eastAsia="zh-CN" w:bidi="ar-SA"/>
        </w:rPr>
        <w:t>提</w:t>
      </w:r>
      <w:r>
        <w:rPr>
          <w:rFonts w:hint="eastAsia" w:ascii="宋体" w:cs="宋体"/>
          <w:color w:val="auto"/>
          <w:kern w:val="0"/>
          <w:lang w:bidi="ar-SA"/>
        </w:rPr>
        <w:t>出，逾期提交或未按照要求提交的质疑函将不予受理。质疑提出后投标人应及时联系招标公告中集采机构联系人查看。</w:t>
      </w:r>
    </w:p>
    <w:p w14:paraId="0F7AB2E1">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3</w:t>
      </w:r>
      <w:r>
        <w:rPr>
          <w:rFonts w:hint="eastAsia" w:ascii="宋体" w:cs="宋体"/>
          <w:color w:val="auto"/>
          <w:kern w:val="0"/>
          <w:lang w:val="en-US" w:eastAsia="zh-CN" w:bidi="ar-SA"/>
        </w:rPr>
        <w:t>9</w:t>
      </w:r>
      <w:r>
        <w:rPr>
          <w:rFonts w:hint="eastAsia" w:ascii="宋体" w:cs="宋体"/>
          <w:color w:val="auto"/>
          <w:kern w:val="0"/>
          <w:lang w:bidi="ar-SA"/>
        </w:rPr>
        <w:t>.2采购人、采购代理机构认为</w:t>
      </w:r>
      <w:r>
        <w:rPr>
          <w:rFonts w:hint="eastAsia" w:ascii="宋体" w:cs="宋体"/>
          <w:color w:val="auto"/>
          <w:kern w:val="0"/>
          <w:lang w:eastAsia="zh-CN" w:bidi="ar-SA"/>
        </w:rPr>
        <w:t>投标人</w:t>
      </w:r>
      <w:r>
        <w:rPr>
          <w:rFonts w:hint="eastAsia" w:ascii="宋体" w:cs="宋体"/>
          <w:color w:val="auto"/>
          <w:kern w:val="0"/>
          <w:lang w:bidi="ar-SA"/>
        </w:rPr>
        <w:t>质疑不成立，或者成立但未对中标结果构成影响的，在收到质疑函7个工作日内通过《全国公共资源交易平台（河南省·许昌市）》（</w:t>
      </w:r>
      <w:r>
        <w:rPr>
          <w:rFonts w:hint="eastAsia" w:ascii="宋体" w:cs="宋体"/>
          <w:color w:val="auto"/>
          <w:kern w:val="0"/>
          <w:lang w:eastAsia="zh-CN" w:bidi="ar-SA"/>
        </w:rPr>
        <w:t>https://ggzy.xuchang.gov.cn</w:t>
      </w:r>
      <w:r>
        <w:rPr>
          <w:rFonts w:hint="eastAsia" w:ascii="宋体" w:cs="宋体"/>
          <w:color w:val="auto"/>
          <w:kern w:val="0"/>
          <w:lang w:bidi="ar-SA"/>
        </w:rPr>
        <w:t>）——许昌市公共资源电子交易系统作出答复，并继续开展采购活动；认为</w:t>
      </w:r>
      <w:r>
        <w:rPr>
          <w:rFonts w:hint="eastAsia" w:ascii="宋体" w:cs="宋体"/>
          <w:color w:val="auto"/>
          <w:kern w:val="0"/>
          <w:lang w:eastAsia="zh-CN" w:bidi="ar-SA"/>
        </w:rPr>
        <w:t>投标人</w:t>
      </w:r>
      <w:r>
        <w:rPr>
          <w:rFonts w:hint="eastAsia" w:ascii="宋体" w:cs="宋体"/>
          <w:color w:val="auto"/>
          <w:kern w:val="0"/>
          <w:lang w:bidi="ar-SA"/>
        </w:rPr>
        <w:t>质疑成立且影响或者可能影响中标结果的，在收到质疑函7 个 工 作 日 内 通 过 《 全 国 公 共 资 源 交 易 平 台 （ 河 南 省 · 许 昌 市 ） 》——许昌市公共资源电子交易系统作出答复，并按照下列情况处理：</w:t>
      </w:r>
    </w:p>
    <w:p w14:paraId="523D387B">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3</w:t>
      </w:r>
      <w:r>
        <w:rPr>
          <w:rFonts w:hint="eastAsia" w:ascii="宋体" w:cs="宋体"/>
          <w:color w:val="auto"/>
          <w:kern w:val="0"/>
          <w:lang w:val="en-US" w:eastAsia="zh-CN" w:bidi="ar-SA"/>
        </w:rPr>
        <w:t>9</w:t>
      </w:r>
      <w:r>
        <w:rPr>
          <w:rFonts w:hint="eastAsia" w:ascii="宋体" w:cs="宋体"/>
          <w:color w:val="auto"/>
          <w:kern w:val="0"/>
          <w:lang w:bidi="ar-SA"/>
        </w:rPr>
        <w:t>.2.1对采购文件提出的质疑，依法通过澄清或者修改可以继续开展采购活动的，澄清或者修改采购文件后继续开展采购活动；否则应当修改采购文件后重新开展采购活动。</w:t>
      </w:r>
    </w:p>
    <w:p w14:paraId="2B07ED12">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3</w:t>
      </w:r>
      <w:r>
        <w:rPr>
          <w:rFonts w:hint="eastAsia" w:ascii="宋体" w:cs="宋体"/>
          <w:color w:val="auto"/>
          <w:kern w:val="0"/>
          <w:lang w:val="en-US" w:eastAsia="zh-CN" w:bidi="ar-SA"/>
        </w:rPr>
        <w:t>9.</w:t>
      </w:r>
      <w:r>
        <w:rPr>
          <w:rFonts w:hint="eastAsia" w:ascii="宋体" w:cs="宋体"/>
          <w:color w:val="auto"/>
          <w:kern w:val="0"/>
          <w:lang w:bidi="ar-SA"/>
        </w:rPr>
        <w:t>2.2对采购过程、中标结果提出的质疑，合格</w:t>
      </w:r>
      <w:r>
        <w:rPr>
          <w:rFonts w:hint="eastAsia" w:ascii="宋体" w:cs="宋体"/>
          <w:color w:val="auto"/>
          <w:kern w:val="0"/>
          <w:lang w:eastAsia="zh-CN" w:bidi="ar-SA"/>
        </w:rPr>
        <w:t>投标人</w:t>
      </w:r>
      <w:r>
        <w:rPr>
          <w:rFonts w:hint="eastAsia" w:ascii="宋体" w:cs="宋体"/>
          <w:color w:val="auto"/>
          <w:kern w:val="0"/>
          <w:lang w:bidi="ar-SA"/>
        </w:rPr>
        <w:t>符合法定数量时，可以从合格的中标候选人中另行确定中标</w:t>
      </w:r>
      <w:r>
        <w:rPr>
          <w:rFonts w:hint="eastAsia" w:ascii="宋体" w:cs="宋体"/>
          <w:color w:val="auto"/>
          <w:kern w:val="0"/>
          <w:lang w:eastAsia="zh-CN" w:bidi="ar-SA"/>
        </w:rPr>
        <w:t>投标人</w:t>
      </w:r>
      <w:r>
        <w:rPr>
          <w:rFonts w:hint="eastAsia" w:ascii="宋体" w:cs="宋体"/>
          <w:color w:val="auto"/>
          <w:kern w:val="0"/>
          <w:lang w:bidi="ar-SA"/>
        </w:rPr>
        <w:t>的，应当依法另行确定中标</w:t>
      </w:r>
      <w:r>
        <w:rPr>
          <w:rFonts w:hint="eastAsia" w:ascii="宋体" w:cs="宋体"/>
          <w:color w:val="auto"/>
          <w:kern w:val="0"/>
          <w:lang w:eastAsia="zh-CN" w:bidi="ar-SA"/>
        </w:rPr>
        <w:t>投标人</w:t>
      </w:r>
      <w:r>
        <w:rPr>
          <w:rFonts w:hint="eastAsia" w:ascii="宋体" w:cs="宋体"/>
          <w:color w:val="auto"/>
          <w:kern w:val="0"/>
          <w:lang w:bidi="ar-SA"/>
        </w:rPr>
        <w:t>；否则应当重新开展采购活动。</w:t>
      </w:r>
    </w:p>
    <w:p w14:paraId="20235F77">
      <w:pPr>
        <w:autoSpaceDE w:val="0"/>
        <w:autoSpaceDN w:val="0"/>
        <w:spacing w:line="360" w:lineRule="auto"/>
        <w:ind w:left="0" w:leftChars="0" w:firstLine="422" w:firstLineChars="200"/>
        <w:contextualSpacing/>
        <w:rPr>
          <w:rFonts w:hint="eastAsia" w:ascii="宋体" w:cs="宋体"/>
          <w:b/>
          <w:bCs/>
          <w:color w:val="auto"/>
          <w:kern w:val="0"/>
          <w:lang w:bidi="ar-SA"/>
        </w:rPr>
      </w:pPr>
      <w:r>
        <w:rPr>
          <w:rFonts w:hint="eastAsia" w:ascii="宋体" w:cs="宋体"/>
          <w:b/>
          <w:bCs/>
          <w:color w:val="auto"/>
          <w:kern w:val="0"/>
          <w:lang w:val="en-US" w:eastAsia="zh-CN" w:bidi="ar-SA"/>
        </w:rPr>
        <w:t>40</w:t>
      </w:r>
      <w:r>
        <w:rPr>
          <w:rFonts w:hint="eastAsia" w:ascii="宋体" w:cs="宋体"/>
          <w:b/>
          <w:bCs/>
          <w:color w:val="auto"/>
          <w:kern w:val="0"/>
          <w:lang w:bidi="ar-SA"/>
        </w:rPr>
        <w:t>.投诉</w:t>
      </w:r>
    </w:p>
    <w:p w14:paraId="2179BB0D">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val="en-US" w:eastAsia="zh-CN" w:bidi="ar-SA"/>
        </w:rPr>
        <w:t>40</w:t>
      </w:r>
      <w:r>
        <w:rPr>
          <w:rFonts w:hint="eastAsia" w:ascii="宋体" w:cs="宋体"/>
          <w:color w:val="auto"/>
          <w:kern w:val="0"/>
          <w:lang w:bidi="ar-SA"/>
        </w:rPr>
        <w:t>.1若对质疑答复不满意或质疑答复未在答复期限内作出，质疑</w:t>
      </w:r>
      <w:r>
        <w:rPr>
          <w:rFonts w:hint="eastAsia" w:ascii="宋体" w:cs="宋体"/>
          <w:color w:val="auto"/>
          <w:kern w:val="0"/>
          <w:lang w:eastAsia="zh-CN" w:bidi="ar-SA"/>
        </w:rPr>
        <w:t>投标人</w:t>
      </w:r>
      <w:r>
        <w:rPr>
          <w:rFonts w:hint="eastAsia" w:ascii="宋体" w:cs="宋体"/>
          <w:color w:val="auto"/>
          <w:kern w:val="0"/>
          <w:lang w:bidi="ar-SA"/>
        </w:rPr>
        <w:t>可在答复期满后15个工作日内按照《政府采购质疑和投诉办法》的有关规定向招标文件第一章载明的本项目监督管理部门提起投诉。</w:t>
      </w:r>
    </w:p>
    <w:p w14:paraId="26EFD4ED">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val="en-US" w:eastAsia="zh-CN" w:bidi="ar-SA"/>
        </w:rPr>
        <w:t>40</w:t>
      </w:r>
      <w:r>
        <w:rPr>
          <w:rFonts w:hint="eastAsia" w:ascii="宋体" w:cs="宋体"/>
          <w:color w:val="auto"/>
          <w:kern w:val="0"/>
          <w:lang w:bidi="ar-SA"/>
        </w:rPr>
        <w:t>.2投诉应有明确的请求和必要的证明材料，投诉的事项不得超出已质疑事项的范围。</w:t>
      </w:r>
    </w:p>
    <w:p w14:paraId="2D9B7E3E">
      <w:pPr>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4</w:t>
      </w:r>
      <w:r>
        <w:rPr>
          <w:rFonts w:hint="eastAsia" w:ascii="宋体" w:cs="宋体"/>
          <w:b/>
          <w:color w:val="auto"/>
          <w:kern w:val="0"/>
          <w:lang w:val="en-US" w:eastAsia="zh-CN" w:bidi="ar-SA"/>
        </w:rPr>
        <w:t>1.</w:t>
      </w:r>
      <w:r>
        <w:rPr>
          <w:rFonts w:hint="eastAsia" w:ascii="宋体" w:cs="宋体"/>
          <w:b/>
          <w:color w:val="auto"/>
          <w:kern w:val="0"/>
          <w:lang w:bidi="ar-SA"/>
        </w:rPr>
        <w:t>签订合同</w:t>
      </w:r>
    </w:p>
    <w:p w14:paraId="084ABF9D">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4</w:t>
      </w:r>
      <w:r>
        <w:rPr>
          <w:rFonts w:hint="eastAsia" w:ascii="宋体" w:cs="宋体"/>
          <w:color w:val="auto"/>
          <w:kern w:val="0"/>
          <w:lang w:val="en-US" w:eastAsia="zh-CN" w:bidi="ar-SA"/>
        </w:rPr>
        <w:t>1</w:t>
      </w:r>
      <w:r>
        <w:rPr>
          <w:rFonts w:hint="eastAsia" w:ascii="宋体" w:cs="宋体"/>
          <w:color w:val="auto"/>
          <w:kern w:val="0"/>
          <w:lang w:bidi="ar-SA"/>
        </w:rPr>
        <w:t>.1招标人应当自中标通知书发出之日起30日内，按照招标文件和中标人投标文件的规定，与中标人签订书面合同。所签订的合同不得对招标文件确定的事项和中标人投标文件作实质性修改。</w:t>
      </w:r>
    </w:p>
    <w:p w14:paraId="5A903BD7">
      <w:pPr>
        <w:autoSpaceDE w:val="0"/>
        <w:autoSpaceDN w:val="0"/>
        <w:spacing w:line="360" w:lineRule="auto"/>
        <w:ind w:left="0" w:leftChars="0" w:firstLine="420" w:firstLineChars="200"/>
        <w:contextualSpacing/>
        <w:rPr>
          <w:rFonts w:hint="eastAsia" w:ascii="宋体" w:cs="宋体"/>
          <w:color w:val="auto"/>
          <w:kern w:val="0"/>
          <w:lang w:bidi="ar-SA"/>
        </w:rPr>
      </w:pPr>
      <w:r>
        <w:rPr>
          <w:rFonts w:hint="eastAsia" w:ascii="宋体" w:cs="宋体"/>
          <w:color w:val="auto"/>
          <w:kern w:val="0"/>
          <w:lang w:bidi="ar-SA"/>
        </w:rPr>
        <w:t>4</w:t>
      </w:r>
      <w:r>
        <w:rPr>
          <w:rFonts w:hint="eastAsia" w:ascii="宋体" w:cs="宋体"/>
          <w:color w:val="auto"/>
          <w:kern w:val="0"/>
          <w:lang w:val="en-US" w:eastAsia="zh-CN" w:bidi="ar-SA"/>
        </w:rPr>
        <w:t>1</w:t>
      </w:r>
      <w:r>
        <w:rPr>
          <w:rFonts w:hint="eastAsia" w:ascii="宋体" w:cs="宋体"/>
          <w:color w:val="auto"/>
          <w:kern w:val="0"/>
          <w:lang w:bidi="ar-SA"/>
        </w:rPr>
        <w:t>.2采购人自采购合同签订之日起，</w:t>
      </w:r>
      <w:r>
        <w:rPr>
          <w:rFonts w:hint="eastAsia" w:ascii="宋体" w:cs="宋体"/>
          <w:color w:val="auto"/>
          <w:kern w:val="0"/>
          <w:lang w:val="en-US" w:eastAsia="zh-CN" w:bidi="ar-SA"/>
        </w:rPr>
        <w:t>2</w:t>
      </w:r>
      <w:r>
        <w:rPr>
          <w:rFonts w:hint="eastAsia" w:ascii="宋体" w:cs="宋体"/>
          <w:color w:val="auto"/>
          <w:kern w:val="0"/>
          <w:lang w:bidi="ar-SA"/>
        </w:rPr>
        <w:t>个工作日内到</w:t>
      </w:r>
      <w:r>
        <w:rPr>
          <w:rFonts w:hint="eastAsia" w:ascii="宋体" w:cs="宋体"/>
          <w:color w:val="auto"/>
          <w:shd w:val="clear" w:color="auto" w:fill="FFFFFF"/>
          <w:lang w:bidi="ar-SA"/>
        </w:rPr>
        <w:t>长葛市财政局预算评审中心政府采购服务股</w:t>
      </w:r>
      <w:r>
        <w:rPr>
          <w:rFonts w:hint="eastAsia" w:ascii="宋体" w:cs="宋体"/>
          <w:color w:val="auto"/>
          <w:kern w:val="0"/>
          <w:lang w:bidi="ar-SA"/>
        </w:rPr>
        <w:t>进行合同备案，并</w:t>
      </w:r>
      <w:r>
        <w:rPr>
          <w:rFonts w:hint="eastAsia" w:ascii="宋体" w:cs="宋体"/>
          <w:color w:val="auto"/>
          <w:kern w:val="0"/>
          <w:lang w:eastAsia="zh-CN" w:bidi="ar-SA"/>
        </w:rPr>
        <w:t>登录</w:t>
      </w:r>
      <w:r>
        <w:rPr>
          <w:rFonts w:hint="eastAsia" w:ascii="宋体" w:cs="宋体"/>
          <w:color w:val="auto"/>
          <w:kern w:val="0"/>
          <w:lang w:bidi="ar-SA"/>
        </w:rPr>
        <w:t>“许昌市政府采购网”进行网上备案。</w:t>
      </w:r>
    </w:p>
    <w:p w14:paraId="0A5119C3">
      <w:pPr>
        <w:autoSpaceDE w:val="0"/>
        <w:autoSpaceDN w:val="0"/>
        <w:spacing w:line="360" w:lineRule="auto"/>
        <w:ind w:left="0" w:leftChars="0" w:firstLine="422" w:firstLineChars="200"/>
        <w:contextualSpacing/>
        <w:rPr>
          <w:rFonts w:hint="eastAsia" w:ascii="宋体" w:cs="宋体"/>
          <w:b/>
          <w:color w:val="auto"/>
          <w:kern w:val="0"/>
          <w:lang w:bidi="ar-SA"/>
        </w:rPr>
      </w:pPr>
      <w:r>
        <w:rPr>
          <w:rFonts w:hint="eastAsia" w:ascii="宋体" w:cs="宋体"/>
          <w:b/>
          <w:color w:val="auto"/>
          <w:kern w:val="0"/>
          <w:lang w:bidi="ar-SA"/>
        </w:rPr>
        <w:t>4</w:t>
      </w:r>
      <w:r>
        <w:rPr>
          <w:rFonts w:hint="eastAsia" w:ascii="宋体" w:cs="宋体"/>
          <w:b/>
          <w:color w:val="auto"/>
          <w:kern w:val="0"/>
          <w:lang w:val="en-US" w:eastAsia="zh-CN" w:bidi="ar-SA"/>
        </w:rPr>
        <w:t>2.</w:t>
      </w:r>
      <w:r>
        <w:rPr>
          <w:rFonts w:hint="eastAsia" w:ascii="宋体" w:cs="宋体"/>
          <w:b/>
          <w:color w:val="auto"/>
          <w:kern w:val="0"/>
          <w:lang w:bidi="ar-SA"/>
        </w:rPr>
        <w:t>履约保证金</w:t>
      </w:r>
    </w:p>
    <w:p w14:paraId="4C27CC30">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根据长财</w:t>
      </w:r>
      <w:r>
        <w:rPr>
          <w:rFonts w:hint="eastAsia" w:ascii="宋体" w:cs="宋体"/>
          <w:color w:val="auto"/>
          <w:kern w:val="0"/>
          <w:lang w:eastAsia="zh-CN" w:bidi="ar-SA"/>
        </w:rPr>
        <w:t>〔2022〕32号</w:t>
      </w:r>
      <w:r>
        <w:rPr>
          <w:rFonts w:hint="eastAsia" w:ascii="宋体" w:cs="宋体"/>
          <w:color w:val="auto"/>
          <w:kern w:val="0"/>
          <w:lang w:bidi="ar-SA"/>
        </w:rPr>
        <w:t>《长葛市财政局关于加大政府采购支持中小企业力度有关事项的通知》要求，自2022年7月1日起，全面取消政府采购履约保证金。</w:t>
      </w:r>
    </w:p>
    <w:p w14:paraId="27498235">
      <w:pPr>
        <w:autoSpaceDE w:val="0"/>
        <w:autoSpaceDN w:val="0"/>
        <w:spacing w:line="360" w:lineRule="auto"/>
        <w:ind w:firstLine="422" w:firstLineChars="200"/>
        <w:contextualSpacing/>
        <w:rPr>
          <w:rFonts w:hint="eastAsia" w:ascii="宋体" w:cs="宋体"/>
          <w:b/>
          <w:bCs/>
          <w:color w:val="auto"/>
          <w:kern w:val="0"/>
          <w:lang w:bidi="ar-SA"/>
        </w:rPr>
      </w:pPr>
      <w:r>
        <w:rPr>
          <w:rFonts w:hint="eastAsia" w:ascii="宋体" w:cs="宋体"/>
          <w:b/>
          <w:bCs/>
          <w:color w:val="auto"/>
          <w:kern w:val="0"/>
          <w:lang w:bidi="ar-SA"/>
        </w:rPr>
        <w:t>4</w:t>
      </w:r>
      <w:r>
        <w:rPr>
          <w:rFonts w:hint="eastAsia" w:ascii="宋体" w:cs="宋体"/>
          <w:b/>
          <w:bCs/>
          <w:color w:val="auto"/>
          <w:kern w:val="0"/>
          <w:lang w:val="en-US" w:eastAsia="zh-CN" w:bidi="ar-SA"/>
        </w:rPr>
        <w:t>3</w:t>
      </w:r>
      <w:r>
        <w:rPr>
          <w:rFonts w:hint="eastAsia" w:ascii="宋体" w:cs="宋体"/>
          <w:b/>
          <w:bCs/>
          <w:color w:val="auto"/>
          <w:kern w:val="0"/>
          <w:lang w:bidi="ar-SA"/>
        </w:rPr>
        <w:t>. 政府采购合同融资</w:t>
      </w:r>
    </w:p>
    <w:p w14:paraId="77097BF4">
      <w:pPr>
        <w:autoSpaceDE w:val="0"/>
        <w:autoSpaceDN w:val="0"/>
        <w:spacing w:line="360" w:lineRule="auto"/>
        <w:ind w:firstLine="422" w:firstLineChars="200"/>
        <w:contextualSpacing/>
        <w:rPr>
          <w:rFonts w:hint="eastAsia" w:ascii="宋体" w:cs="宋体"/>
          <w:b/>
          <w:bCs/>
          <w:color w:val="auto"/>
          <w:kern w:val="0"/>
          <w:lang w:bidi="ar-SA"/>
        </w:rPr>
      </w:pPr>
      <w:r>
        <w:rPr>
          <w:rFonts w:hint="eastAsia" w:ascii="宋体" w:cs="宋体"/>
          <w:b/>
          <w:bCs/>
          <w:color w:val="auto"/>
          <w:kern w:val="0"/>
          <w:lang w:bidi="ar-SA"/>
        </w:rPr>
        <w:t>4</w:t>
      </w:r>
      <w:r>
        <w:rPr>
          <w:rFonts w:hint="eastAsia" w:ascii="宋体" w:cs="宋体"/>
          <w:b/>
          <w:bCs/>
          <w:color w:val="auto"/>
          <w:kern w:val="0"/>
          <w:lang w:val="en-US" w:eastAsia="zh-CN" w:bidi="ar-SA"/>
        </w:rPr>
        <w:t>3</w:t>
      </w:r>
      <w:r>
        <w:rPr>
          <w:rFonts w:hint="eastAsia" w:ascii="宋体" w:cs="宋体"/>
          <w:b/>
          <w:bCs/>
          <w:color w:val="auto"/>
          <w:kern w:val="0"/>
          <w:lang w:bidi="ar-SA"/>
        </w:rPr>
        <w:t>.1缓解中小企业融资难题</w:t>
      </w:r>
    </w:p>
    <w:p w14:paraId="4C8B3A41">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政府采购合同融资是支持中小微企业发展，针对参与政府采购活动的</w:t>
      </w:r>
      <w:r>
        <w:rPr>
          <w:rFonts w:hint="eastAsia" w:ascii="宋体" w:cs="宋体"/>
          <w:color w:val="auto"/>
          <w:kern w:val="0"/>
          <w:lang w:eastAsia="zh-CN" w:bidi="ar-SA"/>
        </w:rPr>
        <w:t>投标人</w:t>
      </w:r>
      <w:r>
        <w:rPr>
          <w:rFonts w:hint="eastAsia" w:ascii="宋体" w:cs="宋体"/>
          <w:color w:val="auto"/>
          <w:kern w:val="0"/>
          <w:lang w:bidi="ar-SA"/>
        </w:rPr>
        <w:t>融资难、融资贵问题推出的一项融资政策。根据河南省财政厅《关于印发深入推进政府采购合同融资工作实施方案的通知》精神，我市目前已与以下金融机构合作开展政府采购信用融资业务，中标</w:t>
      </w:r>
      <w:r>
        <w:rPr>
          <w:rFonts w:hint="eastAsia" w:ascii="宋体" w:cs="宋体"/>
          <w:color w:val="auto"/>
          <w:kern w:val="0"/>
          <w:lang w:eastAsia="zh-CN" w:bidi="ar-SA"/>
        </w:rPr>
        <w:t>投标人</w:t>
      </w:r>
      <w:r>
        <w:rPr>
          <w:rFonts w:hint="eastAsia" w:ascii="宋体" w:cs="宋体"/>
          <w:color w:val="auto"/>
          <w:kern w:val="0"/>
          <w:lang w:bidi="ar-SA"/>
        </w:rPr>
        <w:t>可持政府采购合同，通过“许昌市政府采购网”向所选的金融机构申请贷款，无需抵押、担保，融资机构将根据《河南省政府采购合同融资工作实施方案》（豫财购〔2017〕10号），按照双方自愿的原则提供便捷、优惠的贷款服务。</w:t>
      </w:r>
    </w:p>
    <w:p w14:paraId="3E4158B2">
      <w:pPr>
        <w:autoSpaceDE w:val="0"/>
        <w:autoSpaceDN w:val="0"/>
        <w:spacing w:line="360" w:lineRule="auto"/>
        <w:ind w:firstLine="422" w:firstLineChars="200"/>
        <w:contextualSpacing/>
        <w:rPr>
          <w:rFonts w:hint="eastAsia" w:ascii="宋体" w:cs="宋体"/>
          <w:b/>
          <w:bCs/>
          <w:color w:val="auto"/>
          <w:kern w:val="0"/>
          <w:lang w:bidi="ar-SA"/>
        </w:rPr>
      </w:pPr>
      <w:r>
        <w:rPr>
          <w:rFonts w:hint="eastAsia" w:ascii="宋体" w:cs="宋体"/>
          <w:b/>
          <w:bCs/>
          <w:color w:val="auto"/>
          <w:kern w:val="0"/>
          <w:lang w:bidi="ar-SA"/>
        </w:rPr>
        <w:t>4</w:t>
      </w:r>
      <w:r>
        <w:rPr>
          <w:rFonts w:hint="eastAsia" w:ascii="宋体" w:cs="宋体"/>
          <w:b/>
          <w:bCs/>
          <w:color w:val="auto"/>
          <w:kern w:val="0"/>
          <w:lang w:val="en-US" w:eastAsia="zh-CN" w:bidi="ar-SA"/>
        </w:rPr>
        <w:t>3</w:t>
      </w:r>
      <w:r>
        <w:rPr>
          <w:rFonts w:hint="eastAsia" w:ascii="宋体" w:cs="宋体"/>
          <w:b/>
          <w:bCs/>
          <w:color w:val="auto"/>
          <w:kern w:val="0"/>
          <w:lang w:bidi="ar-SA"/>
        </w:rPr>
        <w:t>.2合作金融机构（排名不分先后）</w:t>
      </w:r>
    </w:p>
    <w:p w14:paraId="5BFA7926">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1）合作金融机构名称：中原银行许昌分行（小微金融部）</w:t>
      </w:r>
    </w:p>
    <w:p w14:paraId="783BD1B7">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联系人及电话：陈阳13137407575   方金龙  15836539901</w:t>
      </w:r>
    </w:p>
    <w:p w14:paraId="0687D09D">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地址：许昌市建安大道与紫云路交汇处中原银行</w:t>
      </w:r>
    </w:p>
    <w:p w14:paraId="5ACE2665">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2）合作金融机构名称：浦发银行许昌分行</w:t>
      </w:r>
    </w:p>
    <w:p w14:paraId="383A12CD">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联系人及电话：赵勇 0374-7313569、7313502 18937459920</w:t>
      </w:r>
    </w:p>
    <w:p w14:paraId="77B01E4F">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地址：许昌市许继大道1163号许继花园</w:t>
      </w:r>
    </w:p>
    <w:p w14:paraId="7F6CEEB0">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3）合作金融机构名称：交通银行许昌分行</w:t>
      </w:r>
    </w:p>
    <w:p w14:paraId="2C957AA8">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联系人：宋纪刚 0374-2369912   13733951305</w:t>
      </w:r>
    </w:p>
    <w:p w14:paraId="16F57227">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地址：许昌市莲城大道114号</w:t>
      </w:r>
    </w:p>
    <w:p w14:paraId="43C9E687">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4）合作金融机构名称：光大银行许昌分行</w:t>
      </w:r>
    </w:p>
    <w:p w14:paraId="62CEC614">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联系人：李东磊 0374-2928168 18569936868</w:t>
      </w:r>
    </w:p>
    <w:p w14:paraId="2F523CA7">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地址：许昌市魏都区八一</w:t>
      </w:r>
      <w:r>
        <w:rPr>
          <w:rFonts w:hint="eastAsia" w:ascii="宋体" w:cs="宋体"/>
          <w:color w:val="auto"/>
          <w:kern w:val="0"/>
          <w:lang w:eastAsia="zh-CN" w:bidi="ar-SA"/>
        </w:rPr>
        <w:t>路与</w:t>
      </w:r>
      <w:r>
        <w:rPr>
          <w:rFonts w:hint="eastAsia" w:ascii="宋体" w:cs="宋体"/>
          <w:color w:val="auto"/>
          <w:kern w:val="0"/>
          <w:lang w:bidi="ar-SA"/>
        </w:rPr>
        <w:t>文峰路交叉口西北角</w:t>
      </w:r>
    </w:p>
    <w:p w14:paraId="46134D7D">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5）合作金融机构名称：招商银行许昌分行</w:t>
      </w:r>
    </w:p>
    <w:p w14:paraId="40991A5B">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联系人及电话：崔星迪 0374-5376058  18839983051</w:t>
      </w:r>
    </w:p>
    <w:p w14:paraId="46ABCBC2">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地址：许昌市建安大道中段新天下AB座</w:t>
      </w:r>
    </w:p>
    <w:p w14:paraId="3A37DAD1">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6）合作金融机构名称：邮储银行许昌市分行</w:t>
      </w:r>
    </w:p>
    <w:p w14:paraId="1E88E0CB">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联系人及电话：张彦峰13839001972   武松涛18839902679  徐亚爽15038297574</w:t>
      </w:r>
    </w:p>
    <w:p w14:paraId="2BFFCDC3">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地址：许昌市莲城大道邮储银行莲城支行二楼</w:t>
      </w:r>
    </w:p>
    <w:p w14:paraId="262B7986">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7）合作金融机构名称：中国银行许昌分行</w:t>
      </w:r>
    </w:p>
    <w:p w14:paraId="4937A1B6">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联系人及电话：白炜 13938772680  刘晓飞0374-3338596</w:t>
      </w:r>
    </w:p>
    <w:p w14:paraId="1F48D381">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地址：许昌市魏都区建设路1488号</w:t>
      </w:r>
    </w:p>
    <w:p w14:paraId="69A20078">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8）合作金融机构名称：中信银行郑州红专路支行</w:t>
      </w:r>
    </w:p>
    <w:p w14:paraId="585AB2BF">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联系人：韩晨  13253490679</w:t>
      </w:r>
    </w:p>
    <w:p w14:paraId="0BF93735">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地址：郑州市金水区经三路北26号中信银行郑州红专路支行</w:t>
      </w:r>
    </w:p>
    <w:p w14:paraId="1C325626">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9）合作金融机构名称：郑州银行许昌分行</w:t>
      </w:r>
    </w:p>
    <w:p w14:paraId="0F428896">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联系人：王晶  0374-2298011 18339062222</w:t>
      </w:r>
    </w:p>
    <w:p w14:paraId="607FDE35">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t>地址：河南省许昌市魏都区莲城大道与魏文路交叉口西南角亨通君成国际大厦</w:t>
      </w:r>
    </w:p>
    <w:p w14:paraId="1DA858CE">
      <w:pPr>
        <w:autoSpaceDE w:val="0"/>
        <w:autoSpaceDN w:val="0"/>
        <w:spacing w:line="360" w:lineRule="auto"/>
        <w:ind w:firstLine="422" w:firstLineChars="200"/>
        <w:contextualSpacing/>
        <w:rPr>
          <w:rFonts w:hint="eastAsia" w:ascii="宋体" w:cs="宋体"/>
          <w:b/>
          <w:bCs/>
          <w:color w:val="auto"/>
          <w:kern w:val="0"/>
          <w:lang w:bidi="ar-SA"/>
        </w:rPr>
      </w:pPr>
      <w:r>
        <w:rPr>
          <w:rFonts w:hint="eastAsia" w:ascii="宋体" w:cs="宋体"/>
          <w:b/>
          <w:bCs/>
          <w:color w:val="auto"/>
          <w:kern w:val="0"/>
          <w:lang w:bidi="ar-SA"/>
        </w:rPr>
        <w:t>4</w:t>
      </w:r>
      <w:r>
        <w:rPr>
          <w:rFonts w:hint="eastAsia" w:ascii="宋体" w:cs="宋体"/>
          <w:b/>
          <w:bCs/>
          <w:color w:val="auto"/>
          <w:kern w:val="0"/>
          <w:lang w:val="en-US" w:eastAsia="zh-CN" w:bidi="ar-SA"/>
        </w:rPr>
        <w:t>3</w:t>
      </w:r>
      <w:r>
        <w:rPr>
          <w:rFonts w:hint="eastAsia" w:ascii="宋体" w:cs="宋体"/>
          <w:b/>
          <w:bCs/>
          <w:color w:val="auto"/>
          <w:kern w:val="0"/>
          <w:lang w:bidi="ar-SA"/>
        </w:rPr>
        <w:t>.3“许昌市政府采购合同融资金融产品推介名录”链接</w:t>
      </w:r>
    </w:p>
    <w:p w14:paraId="087E3821">
      <w:pPr>
        <w:autoSpaceDE w:val="0"/>
        <w:autoSpaceDN w:val="0"/>
        <w:spacing w:line="360" w:lineRule="auto"/>
        <w:ind w:firstLine="420" w:firstLineChars="200"/>
        <w:contextualSpacing/>
        <w:rPr>
          <w:rFonts w:hint="eastAsia" w:ascii="宋体" w:cs="宋体"/>
          <w:color w:val="auto"/>
          <w:kern w:val="0"/>
          <w:lang w:bidi="ar-SA"/>
        </w:rPr>
      </w:pPr>
      <w:r>
        <w:rPr>
          <w:rFonts w:hint="eastAsia" w:ascii="宋体" w:cs="宋体"/>
          <w:color w:val="auto"/>
          <w:kern w:val="0"/>
          <w:lang w:bidi="ar-SA"/>
        </w:rPr>
        <w:fldChar w:fldCharType="begin"/>
      </w:r>
      <w:r>
        <w:rPr>
          <w:rFonts w:hint="eastAsia" w:ascii="宋体" w:cs="宋体"/>
          <w:color w:val="auto"/>
          <w:kern w:val="0"/>
          <w:lang w:bidi="ar-SA"/>
        </w:rPr>
        <w:instrText xml:space="preserve"> HYPERLINK "https://xuchang.zfcg.henan.gov.cn/xuchang/content?infoId=1606365368231095" </w:instrText>
      </w:r>
      <w:r>
        <w:rPr>
          <w:rFonts w:hint="eastAsia" w:ascii="宋体" w:cs="宋体"/>
          <w:color w:val="auto"/>
          <w:kern w:val="0"/>
          <w:lang w:bidi="ar-SA"/>
        </w:rPr>
        <w:fldChar w:fldCharType="separate"/>
      </w:r>
      <w:r>
        <w:rPr>
          <w:rStyle w:val="23"/>
          <w:rFonts w:hint="eastAsia" w:ascii="宋体" w:cs="宋体"/>
          <w:color w:val="auto"/>
          <w:kern w:val="0"/>
          <w:lang w:bidi="ar-SA"/>
        </w:rPr>
        <w:t>https://xuchang.zfcg.henan.gov.cn/xuchang/content?infoId=1606365368231095</w:t>
      </w:r>
      <w:r>
        <w:rPr>
          <w:rFonts w:hint="eastAsia" w:ascii="宋体" w:cs="宋体"/>
          <w:color w:val="auto"/>
          <w:kern w:val="0"/>
          <w:lang w:bidi="ar-SA"/>
        </w:rPr>
        <w:fldChar w:fldCharType="end"/>
      </w:r>
    </w:p>
    <w:p w14:paraId="288E33F3">
      <w:pPr>
        <w:tabs>
          <w:tab w:val="left" w:pos="1260"/>
        </w:tabs>
        <w:autoSpaceDE w:val="0"/>
        <w:autoSpaceDN w:val="0"/>
        <w:adjustRightInd w:val="0"/>
        <w:spacing w:line="360" w:lineRule="auto"/>
        <w:contextualSpacing/>
        <w:jc w:val="center"/>
        <w:rPr>
          <w:rFonts w:hint="eastAsia" w:ascii="宋体" w:cs="宋体"/>
          <w:b/>
          <w:color w:val="auto"/>
          <w:kern w:val="0"/>
          <w:sz w:val="28"/>
          <w:szCs w:val="28"/>
          <w:lang w:bidi="ar-SA"/>
        </w:rPr>
      </w:pPr>
    </w:p>
    <w:p w14:paraId="7A4ED5DC">
      <w:pPr>
        <w:tabs>
          <w:tab w:val="left" w:pos="1260"/>
        </w:tabs>
        <w:autoSpaceDE w:val="0"/>
        <w:autoSpaceDN w:val="0"/>
        <w:adjustRightInd w:val="0"/>
        <w:spacing w:line="360" w:lineRule="auto"/>
        <w:contextualSpacing/>
        <w:jc w:val="center"/>
        <w:rPr>
          <w:rFonts w:hint="eastAsia" w:ascii="宋体" w:cs="宋体"/>
          <w:b/>
          <w:color w:val="auto"/>
          <w:kern w:val="0"/>
          <w:sz w:val="28"/>
          <w:szCs w:val="28"/>
          <w:lang w:bidi="ar-SA"/>
        </w:rPr>
      </w:pPr>
      <w:r>
        <w:rPr>
          <w:rFonts w:hint="eastAsia" w:ascii="宋体" w:cs="宋体"/>
          <w:b/>
          <w:color w:val="auto"/>
          <w:kern w:val="0"/>
          <w:sz w:val="28"/>
          <w:szCs w:val="28"/>
          <w:lang w:bidi="ar-SA"/>
        </w:rPr>
        <w:t>第五章 政府采购政策功能</w:t>
      </w:r>
    </w:p>
    <w:p w14:paraId="3044C622">
      <w:pPr>
        <w:pStyle w:val="10"/>
        <w:spacing w:line="440" w:lineRule="exact"/>
        <w:ind w:firstLine="420" w:firstLineChars="200"/>
        <w:contextualSpacing/>
        <w:rPr>
          <w:rFonts w:cs="宋体"/>
          <w:bCs/>
          <w:color w:val="auto"/>
          <w:sz w:val="21"/>
          <w:szCs w:val="21"/>
          <w:lang w:val="zh-CN" w:eastAsia="zh-CN" w:bidi="ar-SA"/>
        </w:rPr>
      </w:pPr>
      <w:r>
        <w:rPr>
          <w:rFonts w:hint="eastAsia" w:cs="宋体"/>
          <w:bCs/>
          <w:color w:val="auto"/>
          <w:sz w:val="21"/>
          <w:szCs w:val="21"/>
          <w:lang w:val="zh-CN" w:eastAsia="zh-CN" w:bidi="ar-SA"/>
        </w:rPr>
        <w:t>根据《中华人民共和国政府采购法》《中华人民共和国政府采购法实施条例》《政府采购货物和服务招标投标管理办法》等规定，政府采购项目应落实节约能源、保护环境、促进中小企业发展、支持监狱企业发展、促进残疾人就业、支持脱贫攻坚等政府采购政策。</w:t>
      </w:r>
    </w:p>
    <w:p w14:paraId="40AE67F3">
      <w:pPr>
        <w:spacing w:line="440" w:lineRule="exact"/>
        <w:ind w:firstLine="422" w:firstLineChars="200"/>
        <w:contextualSpacing/>
        <w:rPr>
          <w:rFonts w:hint="eastAsia" w:ascii="宋体" w:cs="宋体"/>
          <w:b/>
          <w:color w:val="auto"/>
          <w:lang w:val="zh-CN" w:eastAsia="zh-CN" w:bidi="ar-SA"/>
        </w:rPr>
      </w:pPr>
      <w:r>
        <w:rPr>
          <w:rFonts w:hint="eastAsia" w:ascii="宋体" w:cs="宋体"/>
          <w:b/>
          <w:color w:val="auto"/>
          <w:lang w:val="zh-CN" w:eastAsia="zh-CN" w:bidi="ar-SA"/>
        </w:rPr>
        <w:t>一、节约能源、保护环境</w:t>
      </w:r>
    </w:p>
    <w:p w14:paraId="62C0D430">
      <w:pPr>
        <w:pStyle w:val="10"/>
        <w:spacing w:line="440" w:lineRule="exact"/>
        <w:ind w:firstLine="420" w:firstLineChars="200"/>
        <w:contextualSpacing/>
        <w:rPr>
          <w:rFonts w:cs="宋体"/>
          <w:bCs/>
          <w:color w:val="auto"/>
          <w:sz w:val="21"/>
          <w:szCs w:val="21"/>
          <w:lang w:val="zh-CN" w:eastAsia="zh-CN" w:bidi="ar-SA"/>
        </w:rPr>
      </w:pPr>
      <w:r>
        <w:rPr>
          <w:rFonts w:hint="eastAsia" w:cs="宋体"/>
          <w:bCs/>
          <w:color w:val="auto"/>
          <w:sz w:val="21"/>
          <w:szCs w:val="21"/>
          <w:lang w:val="zh-CN" w:eastAsia="zh-CN" w:bidi="ar-SA"/>
        </w:rPr>
        <w:t>按照《财政部、发展改革委、生态环境部、市场监管总局关于调整优化节能产品、环境标志产品政府采购执行机制的通知》（财库〔2019〕9号）和</w:t>
      </w:r>
      <w:r>
        <w:rPr>
          <w:rFonts w:hint="eastAsia" w:cs="宋体"/>
          <w:bCs/>
          <w:color w:val="auto"/>
          <w:sz w:val="21"/>
          <w:szCs w:val="21"/>
          <w:lang w:bidi="ar-SA"/>
        </w:rPr>
        <w:t>财政部、生态环境部</w:t>
      </w:r>
      <w:r>
        <w:rPr>
          <w:rFonts w:hint="eastAsia" w:cs="宋体"/>
          <w:bCs/>
          <w:color w:val="auto"/>
          <w:sz w:val="21"/>
          <w:szCs w:val="21"/>
          <w:lang w:val="zh-CN" w:eastAsia="zh-CN" w:bidi="ar-SA"/>
        </w:rPr>
        <w:t>《关于印发环境标志产品政府采购品目清单的通知》</w:t>
      </w:r>
      <w:r>
        <w:rPr>
          <w:rFonts w:hint="eastAsia" w:cs="宋体"/>
          <w:bCs/>
          <w:color w:val="auto"/>
          <w:sz w:val="21"/>
          <w:szCs w:val="21"/>
          <w:lang w:bidi="ar-SA"/>
        </w:rPr>
        <w:t>（财库</w:t>
      </w:r>
      <w:r>
        <w:rPr>
          <w:rFonts w:hint="eastAsia" w:cs="宋体"/>
          <w:bCs/>
          <w:color w:val="auto"/>
          <w:sz w:val="21"/>
          <w:szCs w:val="21"/>
          <w:lang w:eastAsia="zh-CN" w:bidi="ar-SA"/>
        </w:rPr>
        <w:t>〔2019〕18号</w:t>
      </w:r>
      <w:r>
        <w:rPr>
          <w:rFonts w:hint="eastAsia" w:cs="宋体"/>
          <w:bCs/>
          <w:color w:val="auto"/>
          <w:sz w:val="21"/>
          <w:szCs w:val="21"/>
          <w:lang w:bidi="ar-SA"/>
        </w:rPr>
        <w:t>）以及</w:t>
      </w:r>
      <w:r>
        <w:rPr>
          <w:rFonts w:hint="eastAsia" w:cs="宋体"/>
          <w:bCs/>
          <w:color w:val="auto"/>
          <w:sz w:val="21"/>
          <w:szCs w:val="21"/>
          <w:lang w:val="zh-CN" w:eastAsia="zh-CN" w:bidi="ar-SA"/>
        </w:rPr>
        <w:t>财政部、发展改革委</w:t>
      </w:r>
      <w:r>
        <w:rPr>
          <w:rFonts w:hint="eastAsia" w:cs="宋体"/>
          <w:bCs/>
          <w:color w:val="auto"/>
          <w:sz w:val="21"/>
          <w:szCs w:val="21"/>
          <w:lang w:bidi="ar-SA"/>
        </w:rPr>
        <w:t>《关于印发节能产品政府采购品目清单的通知》（财库</w:t>
      </w:r>
      <w:r>
        <w:rPr>
          <w:rFonts w:hint="eastAsia" w:cs="宋体"/>
          <w:bCs/>
          <w:color w:val="auto"/>
          <w:sz w:val="21"/>
          <w:szCs w:val="21"/>
          <w:lang w:eastAsia="zh-CN" w:bidi="ar-SA"/>
        </w:rPr>
        <w:t>〔2019〕19号</w:t>
      </w:r>
      <w:r>
        <w:rPr>
          <w:rFonts w:hint="eastAsia" w:cs="宋体"/>
          <w:bCs/>
          <w:color w:val="auto"/>
          <w:sz w:val="21"/>
          <w:szCs w:val="21"/>
          <w:lang w:bidi="ar-SA"/>
        </w:rPr>
        <w:t>）</w:t>
      </w:r>
      <w:r>
        <w:rPr>
          <w:rFonts w:hint="eastAsia" w:cs="宋体"/>
          <w:bCs/>
          <w:color w:val="auto"/>
          <w:sz w:val="21"/>
          <w:szCs w:val="21"/>
          <w:lang w:val="zh-CN" w:eastAsia="zh-CN" w:bidi="ar-SA"/>
        </w:rPr>
        <w:t>，</w:t>
      </w:r>
      <w:r>
        <w:rPr>
          <w:rFonts w:hint="eastAsia" w:cs="宋体"/>
          <w:bCs/>
          <w:color w:val="auto"/>
          <w:sz w:val="21"/>
          <w:szCs w:val="21"/>
          <w:lang w:bidi="ar-SA"/>
        </w:rPr>
        <w:t>招标属于政府强</w:t>
      </w:r>
      <w:r>
        <w:rPr>
          <w:rFonts w:hint="eastAsia" w:cs="宋体"/>
          <w:bCs/>
          <w:color w:val="auto"/>
          <w:sz w:val="21"/>
          <w:szCs w:val="21"/>
          <w:lang w:val="zh-CN" w:eastAsia="zh-CN" w:bidi="ar-SA"/>
        </w:rPr>
        <w:t>制采购产品类别的，该产品必须具有国家确定的认证机构出具的、处于有效期之内的节能产品或环境标志产品认证证书；招标属于政府优先采购产品类别的，该产品具有国家确定的认证机构出具的、处于有效期之内的节能产品或环境标志产品认证证书，应当优先采购。</w:t>
      </w:r>
    </w:p>
    <w:p w14:paraId="45A9FDAA">
      <w:pPr>
        <w:spacing w:line="440" w:lineRule="exact"/>
        <w:ind w:firstLine="422" w:firstLineChars="200"/>
        <w:contextualSpacing/>
        <w:rPr>
          <w:rFonts w:hint="eastAsia" w:ascii="宋体" w:cs="宋体"/>
          <w:b/>
          <w:color w:val="auto"/>
          <w:lang w:val="zh-CN" w:eastAsia="zh-CN" w:bidi="ar-SA"/>
        </w:rPr>
      </w:pPr>
      <w:r>
        <w:rPr>
          <w:rFonts w:hint="eastAsia" w:ascii="宋体" w:cs="宋体"/>
          <w:b/>
          <w:color w:val="auto"/>
          <w:lang w:val="zh-CN" w:eastAsia="zh-CN" w:bidi="ar-SA"/>
        </w:rPr>
        <w:t>二、促进中小企业发展（不含民办非企业）</w:t>
      </w:r>
    </w:p>
    <w:p w14:paraId="636C0AFD">
      <w:pPr>
        <w:spacing w:line="360" w:lineRule="auto"/>
        <w:ind w:firstLine="420" w:firstLineChars="200"/>
        <w:contextualSpacing/>
        <w:rPr>
          <w:rFonts w:hint="eastAsia" w:ascii="Times New Roman" w:hAnsi="宋体" w:eastAsia="宋体" w:cs="宋体"/>
          <w:bCs/>
          <w:color w:val="auto"/>
          <w:kern w:val="0"/>
          <w:lang w:val="zh-CN" w:eastAsia="zh-CN" w:bidi="ar-SA"/>
        </w:rPr>
      </w:pPr>
      <w:r>
        <w:rPr>
          <w:rFonts w:hint="eastAsia" w:cs="宋体"/>
          <w:bCs/>
          <w:color w:val="auto"/>
          <w:kern w:val="0"/>
          <w:lang w:val="zh-CN" w:eastAsia="zh-CN" w:bidi="ar-SA"/>
        </w:rPr>
        <w:t>（</w:t>
      </w:r>
      <w:r>
        <w:rPr>
          <w:rFonts w:hint="eastAsia" w:ascii="Times New Roman" w:hAnsi="宋体" w:eastAsia="宋体" w:cs="宋体"/>
          <w:bCs/>
          <w:color w:val="auto"/>
          <w:kern w:val="0"/>
          <w:lang w:val="zh-CN" w:eastAsia="zh-CN" w:bidi="ar-SA"/>
        </w:rPr>
        <w:t>一）专门面向中小企业预留采购份额</w:t>
      </w:r>
    </w:p>
    <w:p w14:paraId="247095E2">
      <w:pPr>
        <w:spacing w:line="360" w:lineRule="auto"/>
        <w:ind w:firstLine="420" w:firstLineChars="200"/>
        <w:contextualSpacing/>
        <w:rPr>
          <w:rFonts w:hint="eastAsia" w:ascii="Times New Roman" w:hAnsi="宋体" w:eastAsia="宋体" w:cs="宋体"/>
          <w:bCs/>
          <w:color w:val="auto"/>
          <w:kern w:val="0"/>
          <w:lang w:val="zh-CN" w:eastAsia="zh-CN" w:bidi="ar-SA"/>
        </w:rPr>
      </w:pPr>
      <w:r>
        <w:rPr>
          <w:rFonts w:hint="eastAsia" w:cs="宋体"/>
          <w:bCs/>
          <w:color w:val="auto"/>
          <w:kern w:val="0"/>
          <w:lang w:val="zh-CN" w:eastAsia="zh-CN" w:bidi="ar-SA"/>
        </w:rPr>
        <w:t>（</w:t>
      </w:r>
      <w:r>
        <w:rPr>
          <w:rFonts w:hint="eastAsia" w:ascii="Times New Roman" w:hAnsi="宋体" w:eastAsia="宋体" w:cs="宋体"/>
          <w:bCs/>
          <w:color w:val="auto"/>
          <w:kern w:val="0"/>
          <w:lang w:val="zh-CN" w:eastAsia="zh-CN" w:bidi="ar-SA"/>
        </w:rPr>
        <w:t>二）非专门面向中小企业预留采购份额</w:t>
      </w:r>
    </w:p>
    <w:p w14:paraId="2B9FB214">
      <w:pPr>
        <w:spacing w:line="360" w:lineRule="auto"/>
        <w:ind w:firstLine="420" w:firstLineChars="200"/>
        <w:contextualSpacing/>
        <w:rPr>
          <w:rFonts w:hint="eastAsia" w:ascii="Times New Roman" w:cs="宋体"/>
          <w:bCs/>
          <w:color w:val="auto"/>
          <w:kern w:val="0"/>
          <w:lang w:val="en-US" w:eastAsia="zh-CN" w:bidi="ar-SA"/>
        </w:rPr>
      </w:pPr>
      <w:r>
        <w:rPr>
          <w:rFonts w:hint="eastAsia" w:ascii="Times New Roman" w:cs="宋体"/>
          <w:bCs/>
          <w:color w:val="auto"/>
          <w:kern w:val="0"/>
          <w:lang w:val="zh-CN" w:eastAsia="zh-CN" w:bidi="ar-SA"/>
        </w:rPr>
        <w:t>1.</w:t>
      </w:r>
      <w:r>
        <w:rPr>
          <w:rFonts w:hint="eastAsia" w:ascii="Times New Roman" w:cs="宋体"/>
          <w:bCs/>
          <w:color w:val="auto"/>
          <w:kern w:val="0"/>
          <w:lang w:val="en-US" w:eastAsia="zh-CN" w:bidi="ar-SA"/>
        </w:rPr>
        <w:t>根据财政部、工业和信息化部《政府采购促进中小企业发展管理办法》（财库</w:t>
      </w:r>
      <w:r>
        <w:rPr>
          <w:rFonts w:hint="eastAsia" w:cs="宋体"/>
          <w:bCs/>
          <w:color w:val="auto"/>
          <w:kern w:val="0"/>
          <w:lang w:val="en-US" w:eastAsia="zh-CN" w:bidi="ar-SA"/>
        </w:rPr>
        <w:t>〔2020〕46号</w:t>
      </w:r>
      <w:r>
        <w:rPr>
          <w:rFonts w:hint="eastAsia" w:ascii="Times New Roman" w:cs="宋体"/>
          <w:bCs/>
          <w:color w:val="auto"/>
          <w:kern w:val="0"/>
          <w:lang w:val="en-US" w:eastAsia="zh-CN" w:bidi="ar-SA"/>
        </w:rPr>
        <w:t>）、《关于进一步加大政府采购支持中小企业力度的通知》（财库〔2022〕19号）规定，对符合该办法规定的小型和微型企业报价给予10%—20%（工程项目为3%—5%）的扣除，用扣除后的价格参与评审。</w:t>
      </w:r>
    </w:p>
    <w:p w14:paraId="67E8D288">
      <w:pPr>
        <w:spacing w:line="360" w:lineRule="auto"/>
        <w:ind w:firstLine="420" w:firstLineChars="200"/>
        <w:contextualSpacing/>
        <w:rPr>
          <w:rFonts w:cs="宋体"/>
          <w:bCs/>
          <w:color w:val="auto"/>
          <w:kern w:val="0"/>
          <w:lang w:val="zh-CN" w:eastAsia="zh-CN" w:bidi="ar-SA"/>
        </w:rPr>
      </w:pPr>
      <w:r>
        <w:rPr>
          <w:rFonts w:hint="eastAsia" w:cs="宋体"/>
          <w:bCs/>
          <w:color w:val="auto"/>
          <w:kern w:val="0"/>
          <w:lang w:val="zh-CN" w:eastAsia="zh-CN" w:bidi="ar-SA"/>
        </w:rPr>
        <w:t>2.</w:t>
      </w:r>
      <w:r>
        <w:rPr>
          <w:rFonts w:cs="宋体"/>
          <w:bCs/>
          <w:color w:val="auto"/>
          <w:kern w:val="0"/>
          <w:lang w:val="zh-CN" w:eastAsia="zh-CN" w:bidi="ar-SA"/>
        </w:rPr>
        <w:t>在货物</w:t>
      </w:r>
      <w:r>
        <w:rPr>
          <w:rFonts w:hint="eastAsia" w:cs="宋体"/>
          <w:bCs/>
          <w:color w:val="auto"/>
          <w:kern w:val="0"/>
          <w:lang w:val="zh-CN" w:eastAsia="zh-CN" w:bidi="ar-SA"/>
        </w:rPr>
        <w:t>招标</w:t>
      </w:r>
      <w:r>
        <w:rPr>
          <w:rFonts w:cs="宋体"/>
          <w:bCs/>
          <w:color w:val="auto"/>
          <w:kern w:val="0"/>
          <w:lang w:val="zh-CN" w:eastAsia="zh-CN" w:bidi="ar-SA"/>
        </w:rPr>
        <w:t>项目中，</w:t>
      </w:r>
      <w:r>
        <w:rPr>
          <w:rFonts w:hint="eastAsia" w:cs="宋体"/>
          <w:bCs/>
          <w:color w:val="auto"/>
          <w:kern w:val="0"/>
          <w:lang w:val="zh-CN" w:eastAsia="zh-CN" w:bidi="ar-SA"/>
        </w:rPr>
        <w:t>投标人</w:t>
      </w:r>
      <w:r>
        <w:rPr>
          <w:rFonts w:cs="宋体"/>
          <w:bCs/>
          <w:color w:val="auto"/>
          <w:kern w:val="0"/>
          <w:lang w:val="zh-CN" w:eastAsia="zh-CN" w:bidi="ar-SA"/>
        </w:rPr>
        <w:t>提供的货物既有中小企业制造货物，也有大型企业制造货物的，不享受</w:t>
      </w:r>
      <w:r>
        <w:rPr>
          <w:rFonts w:hint="eastAsia" w:cs="宋体"/>
          <w:bCs/>
          <w:color w:val="auto"/>
          <w:kern w:val="0"/>
          <w:lang w:val="zh-CN" w:eastAsia="zh-CN" w:bidi="ar-SA"/>
        </w:rPr>
        <w:t>《政府采购促进中小企业发展管理办法》（财库〔2020〕46号）</w:t>
      </w:r>
      <w:r>
        <w:rPr>
          <w:rFonts w:cs="宋体"/>
          <w:bCs/>
          <w:color w:val="auto"/>
          <w:kern w:val="0"/>
          <w:lang w:val="zh-CN" w:eastAsia="zh-CN" w:bidi="ar-SA"/>
        </w:rPr>
        <w:t>规定的中小企业扶持政策。</w:t>
      </w:r>
    </w:p>
    <w:p w14:paraId="14941D59">
      <w:pPr>
        <w:spacing w:line="360" w:lineRule="auto"/>
        <w:ind w:firstLine="420" w:firstLineChars="200"/>
        <w:contextualSpacing/>
        <w:rPr>
          <w:rFonts w:cs="宋体"/>
          <w:bCs/>
          <w:color w:val="auto"/>
          <w:kern w:val="0"/>
          <w:lang w:val="zh-CN" w:eastAsia="zh-CN" w:bidi="ar-SA"/>
        </w:rPr>
      </w:pPr>
      <w:r>
        <w:rPr>
          <w:rFonts w:hint="eastAsia" w:cs="宋体"/>
          <w:bCs/>
          <w:color w:val="auto"/>
          <w:kern w:val="0"/>
          <w:lang w:val="zh-CN" w:eastAsia="zh-CN" w:bidi="ar-SA"/>
        </w:rPr>
        <w:t>3</w:t>
      </w:r>
      <w:r>
        <w:rPr>
          <w:rFonts w:hint="eastAsia" w:cs="宋体"/>
          <w:bCs/>
          <w:color w:val="auto"/>
          <w:kern w:val="0"/>
          <w:lang w:val="en-US" w:eastAsia="zh-CN" w:bidi="ar-SA"/>
        </w:rPr>
        <w:t>.</w:t>
      </w:r>
      <w:r>
        <w:rPr>
          <w:rFonts w:cs="宋体"/>
          <w:bCs/>
          <w:color w:val="auto"/>
          <w:kern w:val="0"/>
          <w:lang w:val="zh-CN" w:eastAsia="zh-CN" w:bidi="ar-SA"/>
        </w:rPr>
        <w:t>以联合体形式参加</w:t>
      </w:r>
      <w:r>
        <w:rPr>
          <w:rFonts w:hint="eastAsia" w:cs="宋体"/>
          <w:bCs/>
          <w:color w:val="auto"/>
          <w:kern w:val="0"/>
          <w:lang w:val="zh-CN" w:eastAsia="zh-CN" w:bidi="ar-SA"/>
        </w:rPr>
        <w:t>政府采购</w:t>
      </w:r>
      <w:r>
        <w:rPr>
          <w:rFonts w:cs="宋体"/>
          <w:bCs/>
          <w:color w:val="auto"/>
          <w:kern w:val="0"/>
          <w:lang w:val="zh-CN" w:eastAsia="zh-CN" w:bidi="ar-SA"/>
        </w:rPr>
        <w:t>活动，联合体各方均为中小企业的，联合体视同中小企业。其中，联合体各方均为小微企业的，联合体视同小微企业。</w:t>
      </w:r>
    </w:p>
    <w:p w14:paraId="10A80F4A">
      <w:pPr>
        <w:spacing w:line="360" w:lineRule="auto"/>
        <w:ind w:firstLine="420" w:firstLineChars="200"/>
        <w:contextualSpacing/>
        <w:rPr>
          <w:rFonts w:cs="宋体"/>
          <w:bCs/>
          <w:color w:val="auto"/>
          <w:kern w:val="0"/>
          <w:lang w:val="zh-CN" w:eastAsia="zh-CN" w:bidi="ar-SA"/>
        </w:rPr>
      </w:pPr>
      <w:r>
        <w:rPr>
          <w:rFonts w:hint="eastAsia" w:cs="宋体"/>
          <w:bCs/>
          <w:color w:val="auto"/>
          <w:kern w:val="0"/>
          <w:lang w:val="zh-CN" w:eastAsia="zh-CN" w:bidi="ar-SA"/>
        </w:rPr>
        <w:t>4</w:t>
      </w:r>
      <w:r>
        <w:rPr>
          <w:rFonts w:hint="eastAsia" w:cs="宋体"/>
          <w:bCs/>
          <w:color w:val="auto"/>
          <w:kern w:val="0"/>
          <w:lang w:val="en-US" w:eastAsia="zh-CN" w:bidi="ar-SA"/>
        </w:rPr>
        <w:t>.</w:t>
      </w:r>
      <w:r>
        <w:rPr>
          <w:rFonts w:cs="宋体"/>
          <w:bCs/>
          <w:color w:val="auto"/>
          <w:kern w:val="0"/>
          <w:lang w:val="zh-CN" w:eastAsia="zh-CN" w:bidi="ar-SA"/>
        </w:rPr>
        <w:t>接受大中型企业与小微企业组成联合体或者允许大中型企业向一家或者多家小微企业分包的</w:t>
      </w:r>
      <w:r>
        <w:rPr>
          <w:rFonts w:hint="eastAsia" w:cs="宋体"/>
          <w:bCs/>
          <w:color w:val="auto"/>
          <w:kern w:val="0"/>
          <w:lang w:val="zh-CN" w:eastAsia="zh-CN" w:bidi="ar-SA"/>
        </w:rPr>
        <w:t>招标</w:t>
      </w:r>
      <w:r>
        <w:rPr>
          <w:rFonts w:cs="宋体"/>
          <w:bCs/>
          <w:color w:val="auto"/>
          <w:kern w:val="0"/>
          <w:lang w:val="zh-CN" w:eastAsia="zh-CN" w:bidi="ar-SA"/>
        </w:rPr>
        <w:t>项目，对于联合协议或者分包意向协议约定小微企业的合同份额占到合同总金额30%以上的，对联合体或者大中型企业的报价给予</w:t>
      </w:r>
      <w:r>
        <w:rPr>
          <w:rFonts w:hint="eastAsia" w:cs="宋体"/>
          <w:bCs/>
          <w:color w:val="auto"/>
          <w:kern w:val="0"/>
          <w:lang w:val="zh-CN" w:eastAsia="zh-CN" w:bidi="ar-SA"/>
        </w:rPr>
        <w:t>4%～6%（工程项目1</w:t>
      </w:r>
      <w:r>
        <w:rPr>
          <w:rFonts w:hint="eastAsia" w:cs="宋体"/>
          <w:bCs/>
          <w:color w:val="auto"/>
          <w:kern w:val="0"/>
          <w:lang w:val="en-US" w:eastAsia="zh-CN" w:bidi="ar-SA"/>
        </w:rPr>
        <w:t>%</w:t>
      </w:r>
      <w:r>
        <w:rPr>
          <w:rFonts w:hint="eastAsia" w:cs="宋体"/>
          <w:bCs/>
          <w:color w:val="auto"/>
          <w:kern w:val="0"/>
          <w:lang w:val="zh-CN" w:eastAsia="zh-CN" w:bidi="ar-SA"/>
        </w:rPr>
        <w:t>—2%）</w:t>
      </w:r>
      <w:r>
        <w:rPr>
          <w:rFonts w:cs="宋体"/>
          <w:bCs/>
          <w:color w:val="auto"/>
          <w:kern w:val="0"/>
          <w:lang w:val="zh-CN" w:eastAsia="zh-CN" w:bidi="ar-SA"/>
        </w:rPr>
        <w:t>的扣除，用扣除后的价格参加评审。组成联合体或者接受分包的小微企业与联合体内其他企业、分包企业之间存在直接控股、管理关系的，不享受价格扣除优惠政策。</w:t>
      </w:r>
    </w:p>
    <w:p w14:paraId="6B2FBA56">
      <w:pPr>
        <w:topLinePunct/>
        <w:spacing w:line="360" w:lineRule="auto"/>
        <w:ind w:firstLine="420" w:firstLineChars="200"/>
        <w:contextualSpacing/>
        <w:rPr>
          <w:rFonts w:cs="宋体"/>
          <w:bCs/>
          <w:color w:val="auto"/>
          <w:kern w:val="0"/>
          <w:lang w:val="zh-CN" w:eastAsia="zh-CN" w:bidi="ar-SA"/>
        </w:rPr>
      </w:pPr>
      <w:r>
        <w:rPr>
          <w:rFonts w:hint="eastAsia" w:cs="宋体"/>
          <w:bCs/>
          <w:color w:val="auto"/>
          <w:kern w:val="0"/>
          <w:lang w:val="zh-CN" w:eastAsia="zh-CN" w:bidi="ar-SA"/>
        </w:rPr>
        <w:t>5</w:t>
      </w:r>
      <w:r>
        <w:rPr>
          <w:rFonts w:hint="eastAsia" w:cs="宋体"/>
          <w:bCs/>
          <w:color w:val="auto"/>
          <w:kern w:val="0"/>
          <w:lang w:val="en-US" w:eastAsia="zh-CN" w:bidi="ar-SA"/>
        </w:rPr>
        <w:t>.</w:t>
      </w:r>
      <w:r>
        <w:rPr>
          <w:rFonts w:hint="eastAsia" w:cs="宋体"/>
          <w:bCs/>
          <w:color w:val="auto"/>
          <w:kern w:val="0"/>
          <w:lang w:val="zh-CN" w:eastAsia="zh-CN" w:bidi="ar-SA"/>
        </w:rPr>
        <w:t>按照本次招标标的所属行业的划型标准，符合条件的中小企业应按照招标文件格式要求提供《中小企业声明函》，</w:t>
      </w:r>
      <w:r>
        <w:rPr>
          <w:rFonts w:cs="宋体"/>
          <w:bCs/>
          <w:color w:val="auto"/>
          <w:kern w:val="0"/>
          <w:lang w:val="zh-CN" w:eastAsia="zh-CN" w:bidi="ar-SA"/>
        </w:rPr>
        <w:t>否则不得享受相关中小企业扶持政策。</w:t>
      </w:r>
    </w:p>
    <w:p w14:paraId="690C7855">
      <w:pPr>
        <w:spacing w:line="440" w:lineRule="exact"/>
        <w:ind w:firstLine="422" w:firstLineChars="200"/>
        <w:contextualSpacing/>
        <w:rPr>
          <w:rFonts w:hint="eastAsia" w:ascii="宋体" w:cs="宋体"/>
          <w:b/>
          <w:color w:val="auto"/>
          <w:lang w:val="zh-CN" w:eastAsia="zh-CN" w:bidi="ar-SA"/>
        </w:rPr>
      </w:pPr>
      <w:r>
        <w:rPr>
          <w:rFonts w:hint="eastAsia" w:ascii="宋体" w:cs="宋体"/>
          <w:b/>
          <w:color w:val="auto"/>
          <w:lang w:val="zh-CN" w:eastAsia="zh-CN" w:bidi="ar-SA"/>
        </w:rPr>
        <w:t>三、支持监狱企业发展</w:t>
      </w:r>
    </w:p>
    <w:p w14:paraId="46631EED">
      <w:pPr>
        <w:topLinePunct/>
        <w:spacing w:line="360" w:lineRule="auto"/>
        <w:ind w:firstLine="420" w:firstLineChars="200"/>
        <w:contextualSpacing/>
        <w:rPr>
          <w:rFonts w:cs="宋体"/>
          <w:bCs/>
          <w:color w:val="auto"/>
          <w:kern w:val="0"/>
          <w:lang w:val="zh-CN" w:eastAsia="zh-CN" w:bidi="ar-SA"/>
        </w:rPr>
      </w:pPr>
      <w:r>
        <w:rPr>
          <w:rFonts w:hint="eastAsia" w:cs="宋体"/>
          <w:bCs/>
          <w:color w:val="auto"/>
          <w:kern w:val="0"/>
          <w:lang w:val="zh-CN" w:eastAsia="zh-CN" w:bidi="ar-SA"/>
        </w:rPr>
        <w:t>按照财政部、司法部发布的《关于政府采购支持监狱企业发展有关问题的通知》（</w:t>
      </w:r>
      <w:bookmarkStart w:id="21" w:name="OLE_LINK6"/>
      <w:r>
        <w:rPr>
          <w:rFonts w:hint="eastAsia" w:cs="宋体"/>
          <w:bCs/>
          <w:color w:val="auto"/>
          <w:kern w:val="0"/>
          <w:lang w:val="zh-CN" w:eastAsia="zh-CN" w:bidi="ar-SA"/>
        </w:rPr>
        <w:t>财库〔2014〕68号</w:t>
      </w:r>
      <w:bookmarkEnd w:id="21"/>
      <w:r>
        <w:rPr>
          <w:rFonts w:hint="eastAsia" w:cs="宋体"/>
          <w:bCs/>
          <w:color w:val="auto"/>
          <w:kern w:val="0"/>
          <w:lang w:val="zh-CN" w:eastAsia="zh-CN" w:bidi="ar-SA"/>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60AAEF4A">
      <w:pPr>
        <w:spacing w:line="440" w:lineRule="exact"/>
        <w:ind w:firstLine="422" w:firstLineChars="200"/>
        <w:contextualSpacing/>
        <w:rPr>
          <w:rFonts w:hint="eastAsia" w:ascii="宋体" w:cs="宋体"/>
          <w:b/>
          <w:color w:val="auto"/>
          <w:lang w:val="zh-CN" w:eastAsia="zh-CN" w:bidi="ar-SA"/>
        </w:rPr>
      </w:pPr>
      <w:r>
        <w:rPr>
          <w:rFonts w:hint="eastAsia" w:ascii="宋体" w:cs="宋体"/>
          <w:b/>
          <w:color w:val="auto"/>
          <w:lang w:val="zh-CN" w:eastAsia="zh-CN" w:bidi="ar-SA"/>
        </w:rPr>
        <w:t>四、促进残疾人就业</w:t>
      </w:r>
    </w:p>
    <w:p w14:paraId="57A5EF02">
      <w:pPr>
        <w:keepNext w:val="0"/>
        <w:keepLines w:val="0"/>
        <w:pageBreakBefore w:val="0"/>
        <w:kinsoku/>
        <w:wordWrap/>
        <w:overflowPunct/>
        <w:topLinePunct/>
        <w:autoSpaceDE/>
        <w:autoSpaceDN/>
        <w:bidi w:val="0"/>
        <w:adjustRightInd/>
        <w:snapToGrid/>
        <w:spacing w:line="360" w:lineRule="auto"/>
        <w:ind w:firstLine="420" w:firstLineChars="200"/>
        <w:contextualSpacing/>
        <w:textAlignment w:val="auto"/>
        <w:rPr>
          <w:rFonts w:cs="宋体"/>
          <w:bCs/>
          <w:color w:val="auto"/>
          <w:kern w:val="0"/>
          <w:lang w:val="zh-CN" w:eastAsia="zh-CN" w:bidi="ar-SA"/>
        </w:rPr>
      </w:pPr>
      <w:r>
        <w:rPr>
          <w:rFonts w:hint="eastAsia" w:cs="宋体"/>
          <w:bCs/>
          <w:color w:val="auto"/>
          <w:kern w:val="0"/>
          <w:lang w:val="zh-CN" w:eastAsia="zh-CN" w:bidi="ar-SA"/>
        </w:rPr>
        <w:t>1</w:t>
      </w:r>
      <w:r>
        <w:rPr>
          <w:rFonts w:hint="eastAsia" w:cs="宋体"/>
          <w:bCs/>
          <w:color w:val="auto"/>
          <w:kern w:val="0"/>
          <w:lang w:val="en-US" w:eastAsia="zh-CN" w:bidi="ar-SA"/>
        </w:rPr>
        <w:t>.</w:t>
      </w:r>
      <w:r>
        <w:rPr>
          <w:rFonts w:hint="eastAsia" w:cs="宋体"/>
          <w:bCs/>
          <w:color w:val="auto"/>
          <w:kern w:val="0"/>
          <w:lang w:val="zh-CN" w:eastAsia="zh-CN" w:bidi="ar-SA"/>
        </w:rPr>
        <w:t>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残疾人福利性单位属于小型、微型企业的，不重复享受政策。</w:t>
      </w:r>
    </w:p>
    <w:p w14:paraId="770D7BE2">
      <w:pPr>
        <w:keepNext w:val="0"/>
        <w:keepLines w:val="0"/>
        <w:pageBreakBefore w:val="0"/>
        <w:kinsoku/>
        <w:wordWrap/>
        <w:overflowPunct/>
        <w:topLinePunct/>
        <w:autoSpaceDE/>
        <w:autoSpaceDN/>
        <w:bidi w:val="0"/>
        <w:adjustRightInd/>
        <w:snapToGrid/>
        <w:spacing w:line="360" w:lineRule="auto"/>
        <w:ind w:firstLine="420" w:firstLineChars="200"/>
        <w:contextualSpacing/>
        <w:textAlignment w:val="auto"/>
        <w:rPr>
          <w:rFonts w:cs="宋体"/>
          <w:bCs/>
          <w:color w:val="auto"/>
          <w:kern w:val="0"/>
          <w:lang w:val="zh-CN" w:eastAsia="zh-CN" w:bidi="ar-SA"/>
        </w:rPr>
      </w:pPr>
      <w:r>
        <w:rPr>
          <w:rFonts w:hint="eastAsia" w:cs="宋体"/>
          <w:bCs/>
          <w:color w:val="auto"/>
          <w:kern w:val="0"/>
          <w:lang w:val="zh-CN" w:eastAsia="zh-CN" w:bidi="ar-SA"/>
        </w:rPr>
        <w:t>2</w:t>
      </w:r>
      <w:r>
        <w:rPr>
          <w:rFonts w:hint="eastAsia" w:cs="宋体"/>
          <w:bCs/>
          <w:color w:val="auto"/>
          <w:kern w:val="0"/>
          <w:lang w:val="en-US" w:eastAsia="zh-CN" w:bidi="ar-SA"/>
        </w:rPr>
        <w:t>.</w:t>
      </w:r>
      <w:r>
        <w:rPr>
          <w:rFonts w:hint="eastAsia" w:cs="宋体"/>
          <w:bCs/>
          <w:color w:val="auto"/>
          <w:kern w:val="0"/>
          <w:lang w:val="zh-CN" w:eastAsia="zh-CN" w:bidi="ar-SA"/>
        </w:rPr>
        <w:t>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2C8F70AF">
      <w:pPr>
        <w:keepNext w:val="0"/>
        <w:keepLines w:val="0"/>
        <w:pageBreakBefore w:val="0"/>
        <w:kinsoku/>
        <w:wordWrap/>
        <w:overflowPunct/>
        <w:topLinePunct/>
        <w:autoSpaceDE/>
        <w:autoSpaceDN/>
        <w:bidi w:val="0"/>
        <w:adjustRightInd/>
        <w:snapToGrid/>
        <w:spacing w:line="360" w:lineRule="auto"/>
        <w:ind w:firstLine="420" w:firstLineChars="200"/>
        <w:contextualSpacing/>
        <w:textAlignment w:val="auto"/>
        <w:rPr>
          <w:rFonts w:cs="宋体"/>
          <w:bCs/>
          <w:color w:val="auto"/>
          <w:kern w:val="0"/>
          <w:lang w:val="zh-CN" w:eastAsia="zh-CN" w:bidi="ar-SA"/>
        </w:rPr>
      </w:pPr>
      <w:r>
        <w:rPr>
          <w:rFonts w:hint="eastAsia" w:cs="宋体"/>
          <w:bCs/>
          <w:color w:val="auto"/>
          <w:kern w:val="0"/>
          <w:lang w:val="zh-CN" w:eastAsia="zh-CN" w:bidi="ar-SA"/>
        </w:rPr>
        <w:t>3</w:t>
      </w:r>
      <w:r>
        <w:rPr>
          <w:rFonts w:hint="eastAsia" w:cs="宋体"/>
          <w:bCs/>
          <w:color w:val="auto"/>
          <w:kern w:val="0"/>
          <w:lang w:val="en-US" w:eastAsia="zh-CN" w:bidi="ar-SA"/>
        </w:rPr>
        <w:t>.</w:t>
      </w:r>
      <w:r>
        <w:rPr>
          <w:rFonts w:hint="eastAsia" w:cs="宋体"/>
          <w:bCs/>
          <w:color w:val="auto"/>
          <w:kern w:val="0"/>
          <w:lang w:val="zh-CN" w:eastAsia="zh-CN" w:bidi="ar-SA"/>
        </w:rPr>
        <w:t>中标人为残疾人福利性单位的，招标人应当随中标结果同时公告其《残疾人福利性单位声明函》，接受社会监督。</w:t>
      </w:r>
    </w:p>
    <w:p w14:paraId="76288DB3">
      <w:pPr>
        <w:keepNext w:val="0"/>
        <w:keepLines w:val="0"/>
        <w:pageBreakBefore w:val="0"/>
        <w:kinsoku/>
        <w:wordWrap/>
        <w:overflowPunct/>
        <w:topLinePunct/>
        <w:autoSpaceDE/>
        <w:autoSpaceDN/>
        <w:bidi w:val="0"/>
        <w:adjustRightInd/>
        <w:snapToGrid/>
        <w:spacing w:line="360" w:lineRule="auto"/>
        <w:ind w:firstLine="420" w:firstLineChars="200"/>
        <w:contextualSpacing/>
        <w:textAlignment w:val="auto"/>
        <w:rPr>
          <w:rFonts w:hint="eastAsia" w:ascii="宋体" w:cs="仿宋_GB2312"/>
          <w:color w:val="auto"/>
          <w:lang w:val="zh-CN" w:eastAsia="zh-CN" w:bidi="ar-SA"/>
        </w:rPr>
      </w:pPr>
      <w:r>
        <w:rPr>
          <w:rFonts w:hint="eastAsia" w:ascii="宋体" w:cs="仿宋_GB2312"/>
          <w:color w:val="auto"/>
          <w:lang w:val="zh-CN" w:eastAsia="zh-CN" w:bidi="ar-SA"/>
        </w:rPr>
        <w:t>享受政府采购支持政策的残疾人福利性单位应当同时满足以下条件：</w:t>
      </w:r>
    </w:p>
    <w:p w14:paraId="0102881E">
      <w:pPr>
        <w:keepNext w:val="0"/>
        <w:keepLines w:val="0"/>
        <w:pageBreakBefore w:val="0"/>
        <w:kinsoku/>
        <w:wordWrap/>
        <w:overflowPunct/>
        <w:topLinePunct/>
        <w:autoSpaceDE/>
        <w:autoSpaceDN/>
        <w:bidi w:val="0"/>
        <w:adjustRightInd/>
        <w:snapToGrid/>
        <w:spacing w:line="360" w:lineRule="auto"/>
        <w:ind w:firstLine="420" w:firstLineChars="200"/>
        <w:contextualSpacing/>
        <w:textAlignment w:val="auto"/>
        <w:rPr>
          <w:rFonts w:hint="eastAsia" w:ascii="宋体" w:cs="仿宋_GB2312"/>
          <w:color w:val="auto"/>
          <w:lang w:val="zh-CN" w:eastAsia="zh-CN" w:bidi="ar-SA"/>
        </w:rPr>
      </w:pPr>
      <w:r>
        <w:rPr>
          <w:rFonts w:hint="eastAsia" w:ascii="宋体" w:cs="仿宋_GB2312"/>
          <w:color w:val="auto"/>
          <w:lang w:val="zh-CN" w:eastAsia="zh-CN" w:bidi="ar-SA"/>
        </w:rPr>
        <w:t>（一）安置的残疾人占本单位在职职工人数的比例不低于 25%（含 25%），并且安置的残疾人人数不少于 10 人（含 10 人）；</w:t>
      </w:r>
    </w:p>
    <w:p w14:paraId="1C7A448D">
      <w:pPr>
        <w:keepNext w:val="0"/>
        <w:keepLines w:val="0"/>
        <w:pageBreakBefore w:val="0"/>
        <w:kinsoku/>
        <w:wordWrap/>
        <w:overflowPunct/>
        <w:topLinePunct/>
        <w:autoSpaceDE/>
        <w:autoSpaceDN/>
        <w:bidi w:val="0"/>
        <w:adjustRightInd/>
        <w:snapToGrid/>
        <w:spacing w:line="360" w:lineRule="auto"/>
        <w:ind w:firstLine="420" w:firstLineChars="200"/>
        <w:contextualSpacing/>
        <w:textAlignment w:val="auto"/>
        <w:rPr>
          <w:rFonts w:hint="eastAsia" w:ascii="宋体" w:cs="仿宋_GB2312"/>
          <w:color w:val="auto"/>
          <w:lang w:val="zh-CN" w:eastAsia="zh-CN" w:bidi="ar-SA"/>
        </w:rPr>
      </w:pPr>
      <w:r>
        <w:rPr>
          <w:rFonts w:hint="eastAsia" w:ascii="宋体" w:cs="仿宋_GB2312"/>
          <w:color w:val="auto"/>
          <w:lang w:val="zh-CN" w:eastAsia="zh-CN" w:bidi="ar-SA"/>
        </w:rPr>
        <w:t>（二）依法与安置的每位残疾人签订了一年以上（含一年）的劳动合同或服务协议；</w:t>
      </w:r>
    </w:p>
    <w:p w14:paraId="4C682B9A">
      <w:pPr>
        <w:keepNext w:val="0"/>
        <w:keepLines w:val="0"/>
        <w:pageBreakBefore w:val="0"/>
        <w:kinsoku/>
        <w:wordWrap/>
        <w:overflowPunct/>
        <w:topLinePunct/>
        <w:autoSpaceDE/>
        <w:autoSpaceDN/>
        <w:bidi w:val="0"/>
        <w:adjustRightInd/>
        <w:snapToGrid/>
        <w:spacing w:line="360" w:lineRule="auto"/>
        <w:ind w:firstLine="420" w:firstLineChars="200"/>
        <w:contextualSpacing/>
        <w:textAlignment w:val="auto"/>
        <w:rPr>
          <w:rFonts w:hint="eastAsia" w:ascii="宋体" w:cs="仿宋_GB2312"/>
          <w:color w:val="auto"/>
          <w:lang w:val="zh-CN" w:eastAsia="zh-CN" w:bidi="ar-SA"/>
        </w:rPr>
      </w:pPr>
      <w:r>
        <w:rPr>
          <w:rFonts w:hint="eastAsia" w:ascii="宋体" w:cs="仿宋_GB2312"/>
          <w:color w:val="auto"/>
          <w:lang w:val="zh-CN" w:eastAsia="zh-CN" w:bidi="ar-SA"/>
        </w:rPr>
        <w:t>（三）为安置的每位残疾人按月足额缴纳了基本养老保险、基本医疗保险、失业保险、工伤保险和生育保险等社会保险费；</w:t>
      </w:r>
    </w:p>
    <w:p w14:paraId="73FD662D">
      <w:pPr>
        <w:keepNext w:val="0"/>
        <w:keepLines w:val="0"/>
        <w:pageBreakBefore w:val="0"/>
        <w:kinsoku/>
        <w:wordWrap/>
        <w:overflowPunct/>
        <w:topLinePunct/>
        <w:autoSpaceDE/>
        <w:autoSpaceDN/>
        <w:bidi w:val="0"/>
        <w:adjustRightInd/>
        <w:snapToGrid/>
        <w:spacing w:line="360" w:lineRule="auto"/>
        <w:ind w:firstLine="420" w:firstLineChars="200"/>
        <w:contextualSpacing/>
        <w:textAlignment w:val="auto"/>
        <w:rPr>
          <w:rFonts w:hint="eastAsia" w:ascii="宋体" w:cs="仿宋_GB2312"/>
          <w:color w:val="auto"/>
          <w:lang w:val="zh-CN" w:eastAsia="zh-CN" w:bidi="ar-SA"/>
        </w:rPr>
      </w:pPr>
      <w:r>
        <w:rPr>
          <w:rFonts w:hint="eastAsia" w:ascii="宋体" w:cs="仿宋_GB2312"/>
          <w:color w:val="auto"/>
          <w:lang w:val="zh-CN" w:eastAsia="zh-CN" w:bidi="ar-SA"/>
        </w:rPr>
        <w:t>（四）通过银行等金融机构向安置的每位残疾人，按月支付了不低于单位所在区县适用的经省级人民政府批准的月最低工资标准的工资；</w:t>
      </w:r>
    </w:p>
    <w:p w14:paraId="65BCCC2E">
      <w:pPr>
        <w:keepNext w:val="0"/>
        <w:keepLines w:val="0"/>
        <w:pageBreakBefore w:val="0"/>
        <w:kinsoku/>
        <w:wordWrap/>
        <w:overflowPunct/>
        <w:topLinePunct/>
        <w:autoSpaceDE/>
        <w:autoSpaceDN/>
        <w:bidi w:val="0"/>
        <w:adjustRightInd/>
        <w:snapToGrid/>
        <w:spacing w:line="360" w:lineRule="auto"/>
        <w:ind w:firstLine="420" w:firstLineChars="200"/>
        <w:contextualSpacing/>
        <w:textAlignment w:val="auto"/>
        <w:rPr>
          <w:rFonts w:hint="eastAsia" w:ascii="宋体" w:cs="仿宋_GB2312"/>
          <w:color w:val="auto"/>
          <w:lang w:val="zh-CN" w:eastAsia="zh-CN" w:bidi="ar-SA"/>
        </w:rPr>
      </w:pPr>
      <w:r>
        <w:rPr>
          <w:rFonts w:hint="eastAsia" w:ascii="宋体" w:cs="仿宋_GB2312"/>
          <w:color w:val="auto"/>
          <w:lang w:val="zh-CN" w:eastAsia="zh-CN" w:bidi="ar-SA"/>
        </w:rPr>
        <w:t>（五）提供本单位制造的货物、承担的工程或者服务（以下简称产品），或者提供其他残疾人福利性单位制造的货物（不包括使用非残疾人福利性单位注册商标的货物）。</w:t>
      </w:r>
    </w:p>
    <w:p w14:paraId="2D6F3FBC">
      <w:pPr>
        <w:keepNext w:val="0"/>
        <w:keepLines w:val="0"/>
        <w:pageBreakBefore w:val="0"/>
        <w:widowControl/>
        <w:kinsoku/>
        <w:wordWrap/>
        <w:overflowPunct/>
        <w:autoSpaceDE/>
        <w:autoSpaceDN/>
        <w:bidi w:val="0"/>
        <w:adjustRightInd/>
        <w:snapToGrid/>
        <w:spacing w:line="360" w:lineRule="auto"/>
        <w:ind w:firstLine="420" w:firstLineChars="200"/>
        <w:jc w:val="left"/>
        <w:textAlignment w:val="auto"/>
        <w:rPr>
          <w:rFonts w:hint="eastAsia" w:ascii="宋体" w:cs="仿宋_GB2312"/>
          <w:color w:val="auto"/>
          <w:lang w:val="zh-CN" w:eastAsia="zh-CN" w:bidi="ar-SA"/>
        </w:rPr>
      </w:pPr>
      <w:r>
        <w:rPr>
          <w:rFonts w:hint="eastAsia" w:ascii="宋体" w:cs="仿宋_GB2312"/>
          <w:color w:val="auto"/>
          <w:lang w:val="zh-CN" w:eastAsia="zh-CN" w:bidi="ar-SA"/>
        </w:rPr>
        <w:t>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级）》的自然人，包括具有劳动条件和劳动意愿的精神残疾人。在职职工人数是指与残疾人福利性单位建立劳动关系并依法签订劳动合同或者服务协议的雇员人数。</w:t>
      </w:r>
    </w:p>
    <w:p w14:paraId="47D4D80B">
      <w:pPr>
        <w:widowControl/>
        <w:spacing w:line="360" w:lineRule="auto"/>
        <w:ind w:firstLine="422" w:firstLineChars="200"/>
        <w:jc w:val="left"/>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lang w:eastAsia="zh-CN"/>
        </w:rPr>
        <w:t>五、落实国务院办公厅关于在政府采购中实施本国产品标准及相关政策（国办发〔2025〕34号）</w:t>
      </w:r>
    </w:p>
    <w:p w14:paraId="25DA6002">
      <w:pPr>
        <w:widowControl/>
        <w:spacing w:line="360" w:lineRule="auto"/>
        <w:ind w:firstLine="422" w:firstLineChars="200"/>
        <w:jc w:val="left"/>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lang w:val="en-US" w:eastAsia="zh-CN"/>
        </w:rPr>
        <w:t>1.</w:t>
      </w:r>
      <w:r>
        <w:rPr>
          <w:rFonts w:hint="eastAsia" w:ascii="宋体" w:hAnsi="宋体" w:eastAsia="宋体" w:cs="宋体"/>
          <w:b/>
          <w:bCs/>
          <w:color w:val="auto"/>
          <w:kern w:val="0"/>
          <w:sz w:val="21"/>
          <w:szCs w:val="21"/>
        </w:rPr>
        <w:t>本国产品标准的适用范围</w:t>
      </w:r>
    </w:p>
    <w:p w14:paraId="301E3381">
      <w:pPr>
        <w:widowControl/>
        <w:spacing w:line="360" w:lineRule="auto"/>
        <w:ind w:firstLine="422" w:firstLineChars="200"/>
        <w:jc w:val="left"/>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7F1B18D">
      <w:pPr>
        <w:widowControl/>
        <w:spacing w:line="360" w:lineRule="auto"/>
        <w:ind w:firstLine="422" w:firstLineChars="200"/>
        <w:jc w:val="left"/>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lang w:val="en-US" w:eastAsia="zh-CN"/>
        </w:rPr>
        <w:t>2.</w:t>
      </w:r>
      <w:r>
        <w:rPr>
          <w:rFonts w:hint="eastAsia" w:ascii="宋体" w:hAnsi="宋体" w:eastAsia="宋体" w:cs="宋体"/>
          <w:b/>
          <w:bCs/>
          <w:color w:val="auto"/>
          <w:kern w:val="0"/>
          <w:sz w:val="21"/>
          <w:szCs w:val="21"/>
        </w:rPr>
        <w:t>对本国产品的支持政策</w:t>
      </w:r>
    </w:p>
    <w:p w14:paraId="391DD372">
      <w:pPr>
        <w:widowControl/>
        <w:spacing w:line="360" w:lineRule="auto"/>
        <w:ind w:firstLine="422" w:firstLineChars="200"/>
        <w:jc w:val="left"/>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政府采购活动中既有本国产品又有非本国产品参与竞争的，依法对本国产品给予价格评审优惠，对本国产品的报价给予20%的价格扣除，用扣除后的价格参与评审。</w:t>
      </w:r>
    </w:p>
    <w:p w14:paraId="47B50E49">
      <w:pPr>
        <w:widowControl/>
        <w:spacing w:line="360" w:lineRule="auto"/>
        <w:ind w:firstLine="422" w:firstLineChars="200"/>
        <w:jc w:val="left"/>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当采购项目或者采购包中含有多种产品，</w:t>
      </w:r>
      <w:r>
        <w:rPr>
          <w:rFonts w:hint="eastAsia" w:ascii="宋体" w:cs="宋体"/>
          <w:b/>
          <w:bCs/>
          <w:color w:val="auto"/>
          <w:kern w:val="0"/>
          <w:sz w:val="21"/>
          <w:szCs w:val="21"/>
          <w:lang w:eastAsia="zh-CN"/>
        </w:rPr>
        <w:t>投标人</w:t>
      </w:r>
      <w:r>
        <w:rPr>
          <w:rFonts w:hint="eastAsia" w:ascii="宋体" w:hAnsi="宋体" w:eastAsia="宋体" w:cs="宋体"/>
          <w:b/>
          <w:bCs/>
          <w:color w:val="auto"/>
          <w:kern w:val="0"/>
          <w:sz w:val="21"/>
          <w:szCs w:val="21"/>
        </w:rPr>
        <w:t>为该采购项目或者采购包提供的符合本国产品标准的产品成本之和占该</w:t>
      </w:r>
      <w:r>
        <w:rPr>
          <w:rFonts w:hint="eastAsia" w:ascii="宋体" w:cs="宋体"/>
          <w:b/>
          <w:bCs/>
          <w:color w:val="auto"/>
          <w:kern w:val="0"/>
          <w:sz w:val="21"/>
          <w:szCs w:val="21"/>
          <w:lang w:eastAsia="zh-CN"/>
        </w:rPr>
        <w:t>投标人</w:t>
      </w:r>
      <w:r>
        <w:rPr>
          <w:rFonts w:hint="eastAsia" w:ascii="宋体" w:hAnsi="宋体" w:eastAsia="宋体" w:cs="宋体"/>
          <w:b/>
          <w:bCs/>
          <w:color w:val="auto"/>
          <w:kern w:val="0"/>
          <w:sz w:val="21"/>
          <w:szCs w:val="21"/>
        </w:rPr>
        <w:t>提供的全部产品成本之和的比例达到80%以上时，依法对该</w:t>
      </w:r>
      <w:r>
        <w:rPr>
          <w:rFonts w:hint="eastAsia" w:ascii="宋体" w:cs="宋体"/>
          <w:b/>
          <w:bCs/>
          <w:color w:val="auto"/>
          <w:kern w:val="0"/>
          <w:sz w:val="21"/>
          <w:szCs w:val="21"/>
          <w:lang w:eastAsia="zh-CN"/>
        </w:rPr>
        <w:t>投标人</w:t>
      </w:r>
      <w:r>
        <w:rPr>
          <w:rFonts w:hint="eastAsia" w:ascii="宋体" w:hAnsi="宋体" w:eastAsia="宋体" w:cs="宋体"/>
          <w:b/>
          <w:bCs/>
          <w:color w:val="auto"/>
          <w:kern w:val="0"/>
          <w:sz w:val="21"/>
          <w:szCs w:val="21"/>
        </w:rPr>
        <w:t>提供的全部产品给予价格评审优惠，即对该</w:t>
      </w:r>
      <w:r>
        <w:rPr>
          <w:rFonts w:hint="eastAsia" w:ascii="宋体" w:cs="宋体"/>
          <w:b/>
          <w:bCs/>
          <w:color w:val="auto"/>
          <w:kern w:val="0"/>
          <w:sz w:val="21"/>
          <w:szCs w:val="21"/>
          <w:lang w:eastAsia="zh-CN"/>
        </w:rPr>
        <w:t>投标人</w:t>
      </w:r>
      <w:r>
        <w:rPr>
          <w:rFonts w:hint="eastAsia" w:ascii="宋体" w:hAnsi="宋体" w:eastAsia="宋体" w:cs="宋体"/>
          <w:b/>
          <w:bCs/>
          <w:color w:val="auto"/>
          <w:kern w:val="0"/>
          <w:sz w:val="21"/>
          <w:szCs w:val="21"/>
        </w:rPr>
        <w:t>提供的全部产品的总报价给予20%的价格扣除，用扣除后的价格参与评审。</w:t>
      </w:r>
    </w:p>
    <w:p w14:paraId="6320B254">
      <w:pPr>
        <w:topLinePunct/>
        <w:spacing w:line="360" w:lineRule="auto"/>
        <w:ind w:firstLine="420" w:firstLineChars="200"/>
        <w:contextualSpacing/>
        <w:rPr>
          <w:rFonts w:hint="eastAsia" w:ascii="宋体" w:cs="仿宋_GB2312"/>
          <w:color w:val="auto"/>
          <w:lang w:val="zh-CN" w:eastAsia="zh-CN" w:bidi="ar-SA"/>
        </w:rPr>
      </w:pPr>
    </w:p>
    <w:p w14:paraId="43DDBFBA">
      <w:pPr>
        <w:autoSpaceDE w:val="0"/>
        <w:autoSpaceDN w:val="0"/>
        <w:adjustRightInd w:val="0"/>
        <w:spacing w:line="360" w:lineRule="auto"/>
        <w:contextualSpacing/>
        <w:rPr>
          <w:rFonts w:hint="eastAsia" w:ascii="宋体"/>
          <w:b/>
          <w:color w:val="auto"/>
          <w:kern w:val="0"/>
        </w:rPr>
      </w:pPr>
    </w:p>
    <w:p w14:paraId="53A2E7F6">
      <w:pPr>
        <w:autoSpaceDE w:val="0"/>
        <w:autoSpaceDN w:val="0"/>
        <w:adjustRightInd w:val="0"/>
        <w:spacing w:line="360" w:lineRule="auto"/>
        <w:contextualSpacing/>
        <w:jc w:val="center"/>
        <w:rPr>
          <w:rFonts w:hint="eastAsia" w:ascii="宋体"/>
          <w:b/>
          <w:color w:val="auto"/>
          <w:kern w:val="0"/>
          <w:sz w:val="32"/>
          <w:szCs w:val="32"/>
        </w:rPr>
      </w:pPr>
    </w:p>
    <w:p w14:paraId="5A545266">
      <w:pPr>
        <w:autoSpaceDE w:val="0"/>
        <w:autoSpaceDN w:val="0"/>
        <w:adjustRightInd w:val="0"/>
        <w:spacing w:line="360" w:lineRule="auto"/>
        <w:contextualSpacing/>
        <w:jc w:val="center"/>
        <w:rPr>
          <w:rFonts w:hint="eastAsia" w:ascii="宋体"/>
          <w:b/>
          <w:color w:val="auto"/>
          <w:kern w:val="0"/>
          <w:sz w:val="32"/>
          <w:szCs w:val="32"/>
        </w:rPr>
      </w:pPr>
    </w:p>
    <w:p w14:paraId="3D10F9D9">
      <w:pPr>
        <w:autoSpaceDE w:val="0"/>
        <w:autoSpaceDN w:val="0"/>
        <w:adjustRightInd w:val="0"/>
        <w:spacing w:line="360" w:lineRule="auto"/>
        <w:contextualSpacing/>
        <w:jc w:val="center"/>
        <w:rPr>
          <w:rFonts w:hint="eastAsia" w:ascii="宋体"/>
          <w:b/>
          <w:color w:val="auto"/>
          <w:kern w:val="0"/>
          <w:sz w:val="32"/>
          <w:szCs w:val="32"/>
        </w:rPr>
      </w:pPr>
    </w:p>
    <w:p w14:paraId="01EC3C97">
      <w:pPr>
        <w:autoSpaceDE w:val="0"/>
        <w:autoSpaceDN w:val="0"/>
        <w:adjustRightInd w:val="0"/>
        <w:spacing w:line="360" w:lineRule="auto"/>
        <w:contextualSpacing/>
        <w:jc w:val="center"/>
        <w:rPr>
          <w:rFonts w:hint="eastAsia" w:ascii="宋体"/>
          <w:b/>
          <w:color w:val="auto"/>
          <w:kern w:val="0"/>
          <w:sz w:val="32"/>
          <w:szCs w:val="32"/>
        </w:rPr>
      </w:pPr>
    </w:p>
    <w:p w14:paraId="7C4BC7CB">
      <w:pPr>
        <w:autoSpaceDE w:val="0"/>
        <w:autoSpaceDN w:val="0"/>
        <w:adjustRightInd w:val="0"/>
        <w:spacing w:line="360" w:lineRule="auto"/>
        <w:contextualSpacing/>
        <w:jc w:val="center"/>
        <w:rPr>
          <w:rFonts w:hint="eastAsia" w:ascii="宋体"/>
          <w:b/>
          <w:color w:val="auto"/>
          <w:kern w:val="0"/>
          <w:sz w:val="32"/>
          <w:szCs w:val="32"/>
        </w:rPr>
      </w:pPr>
    </w:p>
    <w:p w14:paraId="6AD408AC">
      <w:pPr>
        <w:autoSpaceDE w:val="0"/>
        <w:autoSpaceDN w:val="0"/>
        <w:adjustRightInd w:val="0"/>
        <w:spacing w:line="360" w:lineRule="auto"/>
        <w:contextualSpacing/>
        <w:jc w:val="center"/>
        <w:rPr>
          <w:rFonts w:hint="eastAsia" w:ascii="宋体"/>
          <w:b/>
          <w:color w:val="auto"/>
          <w:kern w:val="0"/>
          <w:sz w:val="32"/>
          <w:szCs w:val="32"/>
        </w:rPr>
      </w:pPr>
    </w:p>
    <w:p w14:paraId="4E5308EC">
      <w:pPr>
        <w:autoSpaceDE w:val="0"/>
        <w:autoSpaceDN w:val="0"/>
        <w:adjustRightInd w:val="0"/>
        <w:spacing w:line="360" w:lineRule="auto"/>
        <w:contextualSpacing/>
        <w:jc w:val="center"/>
        <w:rPr>
          <w:rFonts w:hint="eastAsia" w:ascii="宋体"/>
          <w:b/>
          <w:color w:val="auto"/>
          <w:kern w:val="0"/>
          <w:sz w:val="32"/>
          <w:szCs w:val="32"/>
        </w:rPr>
      </w:pPr>
    </w:p>
    <w:p w14:paraId="5B2DA184">
      <w:pPr>
        <w:autoSpaceDE w:val="0"/>
        <w:autoSpaceDN w:val="0"/>
        <w:adjustRightInd w:val="0"/>
        <w:spacing w:line="360" w:lineRule="auto"/>
        <w:contextualSpacing/>
        <w:jc w:val="center"/>
        <w:rPr>
          <w:rFonts w:hint="eastAsia" w:ascii="宋体"/>
          <w:b/>
          <w:color w:val="auto"/>
          <w:kern w:val="0"/>
          <w:sz w:val="32"/>
          <w:szCs w:val="32"/>
        </w:rPr>
      </w:pPr>
    </w:p>
    <w:p w14:paraId="767DA284">
      <w:pPr>
        <w:autoSpaceDE w:val="0"/>
        <w:autoSpaceDN w:val="0"/>
        <w:adjustRightInd w:val="0"/>
        <w:spacing w:line="360" w:lineRule="auto"/>
        <w:contextualSpacing/>
        <w:jc w:val="center"/>
        <w:rPr>
          <w:rFonts w:hint="eastAsia" w:ascii="宋体"/>
          <w:b/>
          <w:color w:val="auto"/>
          <w:kern w:val="0"/>
          <w:sz w:val="32"/>
          <w:szCs w:val="32"/>
        </w:rPr>
      </w:pPr>
    </w:p>
    <w:p w14:paraId="06A2863C">
      <w:pPr>
        <w:autoSpaceDE w:val="0"/>
        <w:autoSpaceDN w:val="0"/>
        <w:adjustRightInd w:val="0"/>
        <w:spacing w:line="360" w:lineRule="auto"/>
        <w:contextualSpacing/>
        <w:jc w:val="center"/>
        <w:rPr>
          <w:rFonts w:hint="eastAsia" w:ascii="宋体"/>
          <w:b/>
          <w:color w:val="auto"/>
          <w:kern w:val="0"/>
          <w:sz w:val="32"/>
          <w:szCs w:val="32"/>
        </w:rPr>
      </w:pPr>
    </w:p>
    <w:p w14:paraId="2136C3EC">
      <w:pPr>
        <w:autoSpaceDE w:val="0"/>
        <w:autoSpaceDN w:val="0"/>
        <w:adjustRightInd w:val="0"/>
        <w:spacing w:line="360" w:lineRule="auto"/>
        <w:contextualSpacing/>
        <w:jc w:val="center"/>
        <w:rPr>
          <w:rFonts w:hint="eastAsia" w:ascii="宋体"/>
          <w:b/>
          <w:color w:val="auto"/>
          <w:kern w:val="0"/>
          <w:sz w:val="32"/>
          <w:szCs w:val="32"/>
        </w:rPr>
      </w:pPr>
    </w:p>
    <w:p w14:paraId="7CA0D386">
      <w:pPr>
        <w:autoSpaceDE w:val="0"/>
        <w:autoSpaceDN w:val="0"/>
        <w:adjustRightInd w:val="0"/>
        <w:spacing w:line="360" w:lineRule="auto"/>
        <w:contextualSpacing/>
        <w:jc w:val="center"/>
        <w:rPr>
          <w:rFonts w:hint="eastAsia" w:ascii="宋体" w:eastAsia="宋体"/>
          <w:color w:val="auto"/>
          <w:sz w:val="32"/>
          <w:szCs w:val="32"/>
          <w:lang w:eastAsia="zh-CN"/>
        </w:rPr>
      </w:pPr>
      <w:r>
        <w:rPr>
          <w:rFonts w:hint="eastAsia" w:ascii="宋体"/>
          <w:b/>
          <w:color w:val="auto"/>
          <w:kern w:val="0"/>
          <w:sz w:val="32"/>
          <w:szCs w:val="32"/>
        </w:rPr>
        <w:t>第六章 资格审查与评</w:t>
      </w:r>
      <w:r>
        <w:rPr>
          <w:rFonts w:hint="eastAsia" w:ascii="宋体"/>
          <w:b/>
          <w:color w:val="auto"/>
          <w:kern w:val="0"/>
          <w:sz w:val="32"/>
          <w:szCs w:val="32"/>
          <w:lang w:eastAsia="zh-CN"/>
        </w:rPr>
        <w:t>标</w:t>
      </w:r>
    </w:p>
    <w:p w14:paraId="4C8CA484">
      <w:pPr>
        <w:pStyle w:val="10"/>
        <w:spacing w:line="360" w:lineRule="auto"/>
        <w:ind w:left="0" w:leftChars="0" w:firstLine="422" w:firstLineChars="200"/>
        <w:contextualSpacing/>
        <w:rPr>
          <w:rFonts w:hint="eastAsia" w:ascii="宋体"/>
          <w:bCs/>
          <w:color w:val="auto"/>
          <w:sz w:val="21"/>
          <w:szCs w:val="21"/>
        </w:rPr>
      </w:pPr>
      <w:r>
        <w:rPr>
          <w:rFonts w:hint="eastAsia" w:ascii="宋体"/>
          <w:b/>
          <w:color w:val="auto"/>
          <w:sz w:val="21"/>
          <w:szCs w:val="21"/>
        </w:rPr>
        <w:t>一、资格审查</w:t>
      </w:r>
    </w:p>
    <w:p w14:paraId="29F7A8B5">
      <w:pPr>
        <w:spacing w:line="360" w:lineRule="auto"/>
        <w:ind w:right="420" w:rightChars="200" w:firstLine="420" w:firstLineChars="200"/>
        <w:contextualSpacing/>
        <w:rPr>
          <w:rFonts w:hint="eastAsia" w:ascii="宋体"/>
          <w:bCs/>
          <w:color w:val="auto"/>
        </w:rPr>
      </w:pPr>
      <w:r>
        <w:rPr>
          <w:rFonts w:hint="eastAsia" w:ascii="宋体"/>
          <w:bCs/>
          <w:color w:val="auto"/>
        </w:rPr>
        <w:t>（一）开标结束后，采购人（采购代理机构）依法对投标人资格进行审查。确定符合资格的投标人不少于 3 家的，将组织评标委员会进行评标。</w:t>
      </w:r>
    </w:p>
    <w:p w14:paraId="64EDBAF0">
      <w:pPr>
        <w:spacing w:line="360" w:lineRule="auto"/>
        <w:ind w:right="420" w:rightChars="200" w:firstLine="420" w:firstLineChars="200"/>
        <w:contextualSpacing/>
        <w:rPr>
          <w:rFonts w:hint="eastAsia" w:ascii="宋体"/>
          <w:bCs/>
          <w:color w:val="auto"/>
        </w:rPr>
      </w:pPr>
      <w:r>
        <w:rPr>
          <w:rFonts w:hint="eastAsia" w:ascii="宋体"/>
          <w:bCs/>
          <w:color w:val="auto"/>
        </w:rPr>
        <w:t>（二）资格证明材料（本栏所列内容为本项目的资格审查条件，如有一项不符合要求，则不能进入下一步评审）。</w:t>
      </w:r>
    </w:p>
    <w:p w14:paraId="11F7DBCF">
      <w:pPr>
        <w:pStyle w:val="10"/>
        <w:spacing w:line="360" w:lineRule="auto"/>
        <w:ind w:firstLine="420" w:firstLineChars="200"/>
        <w:contextualSpacing/>
        <w:rPr>
          <w:rFonts w:hint="eastAsia" w:ascii="宋体" w:hAnsi="宋体" w:eastAsia="宋体" w:cs="Calibri"/>
          <w:bCs/>
          <w:color w:val="auto"/>
          <w:kern w:val="2"/>
          <w:sz w:val="21"/>
          <w:szCs w:val="21"/>
          <w:lang w:val="en-US" w:eastAsia="zh-CN" w:bidi="ar-SA"/>
        </w:rPr>
      </w:pPr>
      <w:r>
        <w:rPr>
          <w:rFonts w:hint="eastAsia" w:ascii="宋体" w:hAnsi="宋体" w:eastAsia="宋体" w:cs="Calibri"/>
          <w:bCs/>
          <w:color w:val="auto"/>
          <w:kern w:val="2"/>
          <w:sz w:val="21"/>
          <w:szCs w:val="21"/>
          <w:lang w:val="zh-CN" w:eastAsia="zh-CN" w:bidi="ar-SA"/>
        </w:rPr>
        <w:t>（三）资格审查中所涉及的证书及材料，均须在电子响应文件中提供原件扫描件（或图片）。</w:t>
      </w:r>
    </w:p>
    <w:tbl>
      <w:tblPr>
        <w:tblStyle w:val="18"/>
        <w:tblW w:w="9705" w:type="dxa"/>
        <w:tblInd w:w="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
        <w:gridCol w:w="2506"/>
        <w:gridCol w:w="6707"/>
      </w:tblGrid>
      <w:tr w14:paraId="306A4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2" w:type="dxa"/>
            <w:noWrap w:val="0"/>
            <w:vAlign w:val="center"/>
          </w:tcPr>
          <w:p w14:paraId="4B165F9C">
            <w:pPr>
              <w:spacing w:line="360" w:lineRule="auto"/>
              <w:jc w:val="center"/>
              <w:rPr>
                <w:rFonts w:hint="eastAsia" w:ascii="宋体"/>
                <w:b/>
                <w:color w:val="auto"/>
              </w:rPr>
            </w:pPr>
            <w:r>
              <w:rPr>
                <w:rFonts w:hint="eastAsia" w:ascii="宋体"/>
                <w:b/>
                <w:color w:val="auto"/>
              </w:rPr>
              <w:t>序号</w:t>
            </w:r>
          </w:p>
        </w:tc>
        <w:tc>
          <w:tcPr>
            <w:tcW w:w="2506" w:type="dxa"/>
            <w:noWrap w:val="0"/>
            <w:vAlign w:val="center"/>
          </w:tcPr>
          <w:p w14:paraId="08821766">
            <w:pPr>
              <w:spacing w:line="360" w:lineRule="auto"/>
              <w:jc w:val="center"/>
              <w:rPr>
                <w:rFonts w:hint="eastAsia" w:ascii="宋体"/>
                <w:b/>
                <w:color w:val="auto"/>
              </w:rPr>
            </w:pPr>
            <w:r>
              <w:rPr>
                <w:rFonts w:hint="eastAsia" w:ascii="宋体"/>
                <w:b/>
                <w:color w:val="auto"/>
              </w:rPr>
              <w:t>资格审查因素</w:t>
            </w:r>
          </w:p>
        </w:tc>
        <w:tc>
          <w:tcPr>
            <w:tcW w:w="6707" w:type="dxa"/>
            <w:noWrap w:val="0"/>
            <w:vAlign w:val="center"/>
          </w:tcPr>
          <w:p w14:paraId="2EA0B82A">
            <w:pPr>
              <w:spacing w:line="360" w:lineRule="auto"/>
              <w:jc w:val="center"/>
              <w:rPr>
                <w:rFonts w:hint="eastAsia" w:ascii="宋体"/>
                <w:b/>
                <w:color w:val="auto"/>
              </w:rPr>
            </w:pPr>
            <w:r>
              <w:rPr>
                <w:rFonts w:hint="eastAsia" w:ascii="宋体"/>
                <w:b/>
                <w:color w:val="auto"/>
              </w:rPr>
              <w:t>说明与要求</w:t>
            </w:r>
          </w:p>
        </w:tc>
      </w:tr>
      <w:tr w14:paraId="5DE0E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2" w:type="dxa"/>
            <w:noWrap w:val="0"/>
            <w:vAlign w:val="center"/>
          </w:tcPr>
          <w:p w14:paraId="0CD094B3">
            <w:pPr>
              <w:spacing w:line="360" w:lineRule="auto"/>
              <w:jc w:val="center"/>
              <w:rPr>
                <w:rFonts w:hint="eastAsia" w:ascii="宋体"/>
                <w:bCs/>
                <w:color w:val="auto"/>
              </w:rPr>
            </w:pPr>
            <w:r>
              <w:rPr>
                <w:rFonts w:hint="eastAsia" w:ascii="宋体"/>
                <w:bCs/>
                <w:color w:val="auto"/>
              </w:rPr>
              <w:t>1</w:t>
            </w:r>
          </w:p>
        </w:tc>
        <w:tc>
          <w:tcPr>
            <w:tcW w:w="2506" w:type="dxa"/>
            <w:noWrap w:val="0"/>
            <w:vAlign w:val="center"/>
          </w:tcPr>
          <w:p w14:paraId="2A6D0FBB">
            <w:pPr>
              <w:spacing w:line="360" w:lineRule="auto"/>
              <w:jc w:val="center"/>
              <w:rPr>
                <w:rFonts w:hint="eastAsia" w:ascii="宋体" w:cs="宋体"/>
                <w:bCs/>
                <w:color w:val="auto"/>
                <w:lang w:val="zh-CN" w:eastAsia="zh-CN" w:bidi="ar-SA"/>
              </w:rPr>
            </w:pPr>
            <w:r>
              <w:rPr>
                <w:rFonts w:hint="eastAsia" w:ascii="宋体" w:cs="宋体"/>
                <w:bCs/>
                <w:color w:val="auto"/>
                <w:lang w:val="zh-CN" w:eastAsia="zh-CN" w:bidi="ar-SA"/>
              </w:rPr>
              <w:t>投标函</w:t>
            </w:r>
          </w:p>
        </w:tc>
        <w:tc>
          <w:tcPr>
            <w:tcW w:w="6707" w:type="dxa"/>
            <w:noWrap w:val="0"/>
            <w:vAlign w:val="center"/>
          </w:tcPr>
          <w:p w14:paraId="71A5A2D1">
            <w:pPr>
              <w:spacing w:line="360" w:lineRule="auto"/>
              <w:rPr>
                <w:rFonts w:hint="eastAsia" w:ascii="宋体" w:cs="宋体"/>
                <w:bCs/>
                <w:color w:val="auto"/>
                <w:lang w:val="zh-CN" w:eastAsia="zh-CN" w:bidi="ar-SA"/>
              </w:rPr>
            </w:pPr>
            <w:r>
              <w:rPr>
                <w:rFonts w:hint="eastAsia" w:ascii="宋体" w:cs="宋体"/>
                <w:bCs/>
                <w:color w:val="auto"/>
                <w:lang w:val="en-US" w:eastAsia="zh-CN" w:bidi="ar-SA"/>
              </w:rPr>
              <w:t>按照</w:t>
            </w:r>
            <w:r>
              <w:rPr>
                <w:rFonts w:hint="eastAsia" w:ascii="宋体" w:cs="宋体"/>
                <w:bCs/>
                <w:color w:val="auto"/>
                <w:lang w:val="zh-CN" w:eastAsia="zh-CN" w:bidi="ar-SA"/>
              </w:rPr>
              <w:t>招标文件第八章3.1格式填写</w:t>
            </w:r>
          </w:p>
        </w:tc>
      </w:tr>
      <w:tr w14:paraId="23ECB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noWrap w:val="0"/>
            <w:vAlign w:val="center"/>
          </w:tcPr>
          <w:p w14:paraId="03792480">
            <w:pPr>
              <w:spacing w:line="360" w:lineRule="auto"/>
              <w:jc w:val="center"/>
              <w:rPr>
                <w:rFonts w:hint="eastAsia" w:ascii="宋体"/>
                <w:bCs/>
                <w:color w:val="auto"/>
              </w:rPr>
            </w:pPr>
            <w:r>
              <w:rPr>
                <w:rFonts w:hint="eastAsia" w:ascii="宋体"/>
                <w:bCs/>
                <w:color w:val="auto"/>
              </w:rPr>
              <w:t>2</w:t>
            </w:r>
          </w:p>
        </w:tc>
        <w:tc>
          <w:tcPr>
            <w:tcW w:w="2506" w:type="dxa"/>
            <w:noWrap w:val="0"/>
            <w:vAlign w:val="center"/>
          </w:tcPr>
          <w:p w14:paraId="5A449055">
            <w:pPr>
              <w:spacing w:line="360" w:lineRule="auto"/>
              <w:jc w:val="center"/>
              <w:rPr>
                <w:rFonts w:hint="eastAsia" w:ascii="宋体" w:cs="宋体"/>
                <w:bCs/>
                <w:color w:val="auto"/>
                <w:lang w:val="zh-CN" w:eastAsia="zh-CN" w:bidi="ar-SA"/>
              </w:rPr>
            </w:pPr>
            <w:r>
              <w:rPr>
                <w:rFonts w:hint="eastAsia" w:ascii="宋体" w:cs="宋体"/>
                <w:bCs/>
                <w:color w:val="auto"/>
                <w:lang w:val="zh-CN" w:eastAsia="zh-CN" w:bidi="ar-SA"/>
              </w:rPr>
              <w:t>长葛市政府采购</w:t>
            </w:r>
          </w:p>
          <w:p w14:paraId="413110EB">
            <w:pPr>
              <w:spacing w:line="360" w:lineRule="auto"/>
              <w:jc w:val="center"/>
              <w:rPr>
                <w:rFonts w:hint="eastAsia" w:ascii="宋体" w:cs="宋体"/>
                <w:bCs/>
                <w:color w:val="auto"/>
                <w:lang w:val="zh-CN" w:eastAsia="zh-CN" w:bidi="ar-SA"/>
              </w:rPr>
            </w:pPr>
            <w:r>
              <w:rPr>
                <w:rFonts w:hint="eastAsia" w:ascii="宋体" w:cs="宋体"/>
                <w:bCs/>
                <w:color w:val="auto"/>
                <w:lang w:val="en-US" w:eastAsia="zh-CN" w:bidi="ar-SA"/>
              </w:rPr>
              <w:t>投标人</w:t>
            </w:r>
            <w:r>
              <w:rPr>
                <w:rFonts w:hint="eastAsia" w:ascii="宋体" w:cs="宋体"/>
                <w:bCs/>
                <w:color w:val="auto"/>
                <w:lang w:val="zh-CN" w:eastAsia="zh-CN" w:bidi="ar-SA"/>
              </w:rPr>
              <w:t>信用承诺函</w:t>
            </w:r>
          </w:p>
        </w:tc>
        <w:tc>
          <w:tcPr>
            <w:tcW w:w="6707" w:type="dxa"/>
            <w:noWrap w:val="0"/>
            <w:vAlign w:val="center"/>
          </w:tcPr>
          <w:p w14:paraId="4AADAC95">
            <w:pPr>
              <w:spacing w:line="360" w:lineRule="auto"/>
              <w:jc w:val="left"/>
              <w:rPr>
                <w:rFonts w:hint="eastAsia" w:ascii="宋体" w:cs="宋体"/>
                <w:bCs/>
                <w:color w:val="auto"/>
                <w:lang w:val="zh-CN" w:eastAsia="zh-CN" w:bidi="ar-SA"/>
              </w:rPr>
            </w:pPr>
            <w:r>
              <w:rPr>
                <w:rFonts w:hint="eastAsia" w:ascii="宋体" w:cs="宋体"/>
                <w:bCs/>
                <w:color w:val="auto"/>
                <w:lang w:val="zh-CN" w:eastAsia="zh-CN" w:bidi="ar-SA"/>
              </w:rPr>
              <w:t>按照招标文件第八章3.5格式填写</w:t>
            </w:r>
          </w:p>
        </w:tc>
      </w:tr>
      <w:tr w14:paraId="2331D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noWrap w:val="0"/>
            <w:vAlign w:val="center"/>
          </w:tcPr>
          <w:p w14:paraId="29745C94">
            <w:pPr>
              <w:spacing w:line="360" w:lineRule="auto"/>
              <w:jc w:val="center"/>
              <w:rPr>
                <w:rFonts w:hint="eastAsia" w:ascii="宋体"/>
                <w:bCs/>
                <w:color w:val="auto"/>
              </w:rPr>
            </w:pPr>
            <w:r>
              <w:rPr>
                <w:rFonts w:hint="eastAsia" w:ascii="宋体"/>
                <w:bCs/>
                <w:color w:val="auto"/>
              </w:rPr>
              <w:t>3</w:t>
            </w:r>
          </w:p>
        </w:tc>
        <w:tc>
          <w:tcPr>
            <w:tcW w:w="2506" w:type="dxa"/>
            <w:noWrap w:val="0"/>
            <w:vAlign w:val="center"/>
          </w:tcPr>
          <w:p w14:paraId="7C71D0B5">
            <w:pPr>
              <w:spacing w:line="360" w:lineRule="auto"/>
              <w:jc w:val="center"/>
              <w:rPr>
                <w:rFonts w:hint="eastAsia" w:ascii="宋体" w:cs="宋体"/>
                <w:bCs/>
                <w:color w:val="auto"/>
                <w:lang w:val="zh-CN" w:eastAsia="zh-CN" w:bidi="ar-SA"/>
              </w:rPr>
            </w:pPr>
            <w:r>
              <w:rPr>
                <w:rFonts w:hint="eastAsia" w:ascii="宋体" w:cs="宋体"/>
                <w:bCs/>
                <w:color w:val="auto"/>
                <w:lang w:val="zh-CN" w:eastAsia="zh-CN" w:bidi="ar-SA"/>
              </w:rPr>
              <w:t>投标报价</w:t>
            </w:r>
          </w:p>
        </w:tc>
        <w:tc>
          <w:tcPr>
            <w:tcW w:w="6707" w:type="dxa"/>
            <w:noWrap w:val="0"/>
            <w:vAlign w:val="top"/>
          </w:tcPr>
          <w:p w14:paraId="63AEF43E">
            <w:pPr>
              <w:spacing w:line="360" w:lineRule="auto"/>
              <w:rPr>
                <w:rFonts w:hint="eastAsia" w:ascii="宋体" w:cs="宋体"/>
                <w:bCs/>
                <w:color w:val="auto"/>
                <w:lang w:val="zh-CN" w:eastAsia="zh-CN" w:bidi="ar-SA"/>
              </w:rPr>
            </w:pPr>
            <w:r>
              <w:rPr>
                <w:rFonts w:hint="eastAsia" w:ascii="宋体" w:cs="宋体"/>
                <w:bCs/>
                <w:color w:val="auto"/>
                <w:lang w:val="zh-CN" w:eastAsia="zh-CN" w:bidi="ar-SA"/>
              </w:rPr>
              <w:t>投标报价是否超出招标文件中规定的预算金额，超出预算金额的投标无效。如投标人须知前附表规定最高限价，则超出预算金额和最高限价的投标无效。</w:t>
            </w:r>
          </w:p>
        </w:tc>
      </w:tr>
      <w:tr w14:paraId="05772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noWrap w:val="0"/>
            <w:vAlign w:val="center"/>
          </w:tcPr>
          <w:p w14:paraId="1E6CB219">
            <w:pPr>
              <w:spacing w:line="360" w:lineRule="auto"/>
              <w:jc w:val="center"/>
              <w:rPr>
                <w:rFonts w:hint="eastAsia" w:ascii="宋体" w:cs="宋体"/>
                <w:bCs/>
                <w:color w:val="auto"/>
                <w:lang w:val="zh-CN" w:eastAsia="zh-CN" w:bidi="ar-SA"/>
              </w:rPr>
            </w:pPr>
            <w:r>
              <w:rPr>
                <w:rFonts w:hint="eastAsia" w:ascii="宋体" w:cs="宋体"/>
                <w:bCs/>
                <w:color w:val="auto"/>
                <w:lang w:val="zh-CN" w:eastAsia="zh-CN" w:bidi="ar-SA"/>
              </w:rPr>
              <w:t>4</w:t>
            </w:r>
          </w:p>
        </w:tc>
        <w:tc>
          <w:tcPr>
            <w:tcW w:w="2506" w:type="dxa"/>
            <w:noWrap w:val="0"/>
            <w:vAlign w:val="center"/>
          </w:tcPr>
          <w:p w14:paraId="70BFA851">
            <w:pPr>
              <w:spacing w:line="360" w:lineRule="auto"/>
              <w:jc w:val="center"/>
              <w:rPr>
                <w:rFonts w:hint="eastAsia" w:ascii="宋体" w:cs="宋体"/>
                <w:bCs/>
                <w:color w:val="auto"/>
                <w:lang w:val="zh-CN" w:eastAsia="zh-CN" w:bidi="ar-SA"/>
              </w:rPr>
            </w:pPr>
            <w:r>
              <w:rPr>
                <w:rFonts w:hint="eastAsia" w:ascii="宋体" w:cs="宋体"/>
                <w:bCs/>
                <w:color w:val="auto"/>
                <w:lang w:val="zh-CN" w:eastAsia="zh-CN" w:bidi="ar-SA"/>
              </w:rPr>
              <w:t>投标承诺函</w:t>
            </w:r>
          </w:p>
        </w:tc>
        <w:tc>
          <w:tcPr>
            <w:tcW w:w="6707" w:type="dxa"/>
            <w:noWrap w:val="0"/>
            <w:vAlign w:val="center"/>
          </w:tcPr>
          <w:p w14:paraId="039FD20E">
            <w:pPr>
              <w:spacing w:line="360" w:lineRule="auto"/>
              <w:rPr>
                <w:rFonts w:hint="eastAsia" w:ascii="宋体" w:cs="宋体"/>
                <w:bCs/>
                <w:color w:val="auto"/>
                <w:lang w:val="zh-CN" w:eastAsia="zh-CN" w:bidi="ar-SA"/>
              </w:rPr>
            </w:pPr>
            <w:r>
              <w:rPr>
                <w:rFonts w:hint="eastAsia" w:ascii="宋体" w:cs="宋体"/>
                <w:bCs/>
                <w:color w:val="auto"/>
                <w:lang w:val="zh-CN" w:eastAsia="zh-CN" w:bidi="ar-SA"/>
              </w:rPr>
              <w:t>按照招标文件第八章3.4格式填写。</w:t>
            </w:r>
          </w:p>
        </w:tc>
      </w:tr>
      <w:tr w14:paraId="26304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noWrap w:val="0"/>
            <w:vAlign w:val="center"/>
          </w:tcPr>
          <w:p w14:paraId="6FC6B464">
            <w:pPr>
              <w:spacing w:line="360" w:lineRule="auto"/>
              <w:jc w:val="center"/>
              <w:rPr>
                <w:rFonts w:hint="eastAsia" w:ascii="宋体" w:cs="宋体"/>
                <w:bCs/>
                <w:color w:val="auto"/>
                <w:lang w:val="zh-CN" w:eastAsia="zh-CN" w:bidi="ar-SA"/>
              </w:rPr>
            </w:pPr>
            <w:r>
              <w:rPr>
                <w:rFonts w:hint="eastAsia" w:ascii="宋体" w:cs="宋体"/>
                <w:bCs/>
                <w:color w:val="auto"/>
                <w:lang w:val="zh-CN" w:eastAsia="zh-CN" w:bidi="ar-SA"/>
              </w:rPr>
              <w:t>5</w:t>
            </w:r>
          </w:p>
        </w:tc>
        <w:tc>
          <w:tcPr>
            <w:tcW w:w="2506" w:type="dxa"/>
            <w:noWrap w:val="0"/>
            <w:vAlign w:val="center"/>
          </w:tcPr>
          <w:p w14:paraId="1AE7BA12">
            <w:pPr>
              <w:spacing w:line="360" w:lineRule="auto"/>
              <w:jc w:val="center"/>
              <w:rPr>
                <w:rFonts w:hint="eastAsia" w:ascii="宋体" w:cs="宋体"/>
                <w:bCs/>
                <w:color w:val="auto"/>
                <w:lang w:val="zh-CN" w:eastAsia="zh-CN" w:bidi="ar-SA"/>
              </w:rPr>
            </w:pPr>
            <w:r>
              <w:rPr>
                <w:rFonts w:hint="eastAsia" w:ascii="宋体" w:cs="宋体"/>
                <w:bCs/>
                <w:color w:val="auto"/>
                <w:lang w:val="zh-CN" w:eastAsia="zh-CN" w:bidi="ar-SA"/>
              </w:rPr>
              <w:t>联合体协议</w:t>
            </w:r>
          </w:p>
        </w:tc>
        <w:tc>
          <w:tcPr>
            <w:tcW w:w="6707" w:type="dxa"/>
            <w:noWrap w:val="0"/>
            <w:vAlign w:val="top"/>
          </w:tcPr>
          <w:p w14:paraId="58C6C959">
            <w:pPr>
              <w:spacing w:line="360" w:lineRule="auto"/>
              <w:rPr>
                <w:rFonts w:hint="eastAsia" w:ascii="宋体" w:eastAsia="宋体" w:cs="宋体"/>
                <w:bCs/>
                <w:color w:val="auto"/>
                <w:lang w:val="zh-CN" w:eastAsia="zh-CN" w:bidi="ar-SA"/>
              </w:rPr>
            </w:pPr>
            <w:r>
              <w:rPr>
                <w:rFonts w:hint="eastAsia" w:ascii="宋体" w:cs="宋体"/>
                <w:bCs/>
                <w:color w:val="auto"/>
                <w:lang w:val="zh-CN" w:eastAsia="zh-CN" w:bidi="ar-SA"/>
              </w:rPr>
              <w:t>招标文件接受联合体投标且投标人为联合体的，投标人应提供本协议；否则无须提供。</w:t>
            </w:r>
          </w:p>
        </w:tc>
      </w:tr>
      <w:tr w14:paraId="20FD5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2" w:type="dxa"/>
            <w:noWrap w:val="0"/>
            <w:vAlign w:val="center"/>
          </w:tcPr>
          <w:p w14:paraId="2F78F743">
            <w:pPr>
              <w:spacing w:line="360" w:lineRule="auto"/>
              <w:jc w:val="center"/>
              <w:rPr>
                <w:rFonts w:hint="eastAsia" w:ascii="宋体" w:cs="宋体"/>
                <w:bCs/>
                <w:color w:val="auto"/>
                <w:lang w:val="zh-CN" w:eastAsia="zh-CN" w:bidi="ar-SA"/>
              </w:rPr>
            </w:pPr>
            <w:r>
              <w:rPr>
                <w:rFonts w:hint="eastAsia" w:ascii="宋体" w:cs="宋体"/>
                <w:bCs/>
                <w:color w:val="auto"/>
                <w:lang w:val="zh-CN" w:eastAsia="zh-CN" w:bidi="ar-SA"/>
              </w:rPr>
              <w:t>6</w:t>
            </w:r>
          </w:p>
        </w:tc>
        <w:tc>
          <w:tcPr>
            <w:tcW w:w="2506" w:type="dxa"/>
            <w:noWrap w:val="0"/>
            <w:vAlign w:val="center"/>
          </w:tcPr>
          <w:p w14:paraId="1F8711EE">
            <w:pPr>
              <w:spacing w:line="360" w:lineRule="auto"/>
              <w:jc w:val="center"/>
              <w:rPr>
                <w:rFonts w:hint="eastAsia" w:ascii="宋体" w:cs="宋体"/>
                <w:bCs/>
                <w:color w:val="auto"/>
                <w:lang w:val="zh-CN" w:eastAsia="zh-CN" w:bidi="ar-SA"/>
              </w:rPr>
            </w:pPr>
            <w:r>
              <w:rPr>
                <w:rFonts w:hint="eastAsia" w:ascii="宋体" w:cs="宋体"/>
                <w:bCs/>
                <w:color w:val="auto"/>
                <w:lang w:val="zh-CN" w:eastAsia="zh-CN" w:bidi="ar-SA"/>
              </w:rPr>
              <w:t>投标人身份证明</w:t>
            </w:r>
          </w:p>
          <w:p w14:paraId="70BAA44A">
            <w:pPr>
              <w:spacing w:line="360" w:lineRule="auto"/>
              <w:jc w:val="center"/>
              <w:rPr>
                <w:rFonts w:hint="eastAsia" w:ascii="宋体" w:cs="宋体"/>
                <w:bCs/>
                <w:color w:val="auto"/>
                <w:lang w:val="zh-CN" w:eastAsia="zh-CN" w:bidi="ar-SA"/>
              </w:rPr>
            </w:pPr>
            <w:r>
              <w:rPr>
                <w:rFonts w:hint="eastAsia" w:ascii="宋体" w:cs="宋体"/>
                <w:bCs/>
                <w:color w:val="auto"/>
                <w:lang w:val="zh-CN" w:eastAsia="zh-CN" w:bidi="ar-SA"/>
              </w:rPr>
              <w:t>及授权</w:t>
            </w:r>
          </w:p>
        </w:tc>
        <w:tc>
          <w:tcPr>
            <w:tcW w:w="6707" w:type="dxa"/>
            <w:noWrap w:val="0"/>
            <w:vAlign w:val="top"/>
          </w:tcPr>
          <w:p w14:paraId="674731E4">
            <w:pPr>
              <w:spacing w:line="360" w:lineRule="auto"/>
              <w:rPr>
                <w:rFonts w:hint="eastAsia" w:ascii="宋体" w:cs="宋体"/>
                <w:bCs/>
                <w:color w:val="auto"/>
                <w:lang w:val="zh-CN" w:eastAsia="zh-CN" w:bidi="ar-SA"/>
              </w:rPr>
            </w:pPr>
            <w:r>
              <w:rPr>
                <w:rFonts w:hint="eastAsia" w:ascii="宋体" w:cs="宋体"/>
                <w:bCs/>
                <w:color w:val="auto"/>
                <w:lang w:val="zh-CN" w:eastAsia="zh-CN" w:bidi="ar-SA"/>
              </w:rPr>
              <w:t>（1）法定代表人身份证明或提供法定代表人授权委托书及被授权人身份证明。（法人投标提供）</w:t>
            </w:r>
          </w:p>
          <w:p w14:paraId="16F64A87">
            <w:pPr>
              <w:spacing w:line="360" w:lineRule="auto"/>
              <w:rPr>
                <w:rFonts w:hint="eastAsia" w:ascii="宋体" w:cs="宋体"/>
                <w:bCs/>
                <w:color w:val="auto"/>
                <w:lang w:val="zh-CN" w:eastAsia="zh-CN" w:bidi="ar-SA"/>
              </w:rPr>
            </w:pPr>
            <w:r>
              <w:rPr>
                <w:rFonts w:hint="eastAsia" w:ascii="宋体" w:cs="宋体"/>
                <w:bCs/>
                <w:color w:val="auto"/>
                <w:lang w:val="zh-CN" w:eastAsia="zh-CN" w:bidi="ar-SA"/>
              </w:rPr>
              <w:t>（2）单位负责人身份证明或提供单位负责人授权委托书及被授权人身份证明。（非法人投标提供）</w:t>
            </w:r>
          </w:p>
          <w:p w14:paraId="2730417D">
            <w:pPr>
              <w:spacing w:line="360" w:lineRule="auto"/>
              <w:rPr>
                <w:rFonts w:hint="eastAsia" w:ascii="宋体" w:cs="宋体"/>
                <w:bCs/>
                <w:color w:val="auto"/>
                <w:lang w:val="zh-CN" w:eastAsia="zh-CN" w:bidi="ar-SA"/>
              </w:rPr>
            </w:pPr>
            <w:r>
              <w:rPr>
                <w:rFonts w:hint="eastAsia" w:ascii="宋体" w:cs="宋体"/>
                <w:bCs/>
                <w:color w:val="auto"/>
                <w:lang w:val="zh-CN" w:eastAsia="zh-CN" w:bidi="ar-SA"/>
              </w:rPr>
              <w:t>注：</w:t>
            </w:r>
          </w:p>
          <w:p w14:paraId="11CFCC2E">
            <w:pPr>
              <w:spacing w:line="360" w:lineRule="auto"/>
              <w:rPr>
                <w:rFonts w:hint="eastAsia" w:ascii="宋体" w:cs="宋体"/>
                <w:bCs/>
                <w:color w:val="auto"/>
                <w:lang w:val="zh-CN" w:eastAsia="zh-CN" w:bidi="ar-SA"/>
              </w:rPr>
            </w:pPr>
            <w:r>
              <w:rPr>
                <w:rFonts w:hint="eastAsia" w:ascii="宋体" w:cs="宋体"/>
                <w:bCs/>
                <w:color w:val="auto"/>
                <w:lang w:val="zh-CN" w:eastAsia="zh-CN" w:bidi="ar-SA"/>
              </w:rPr>
              <w:t>①企业（银行、保险、石油石化、电力、电信等行业除外）、事业单位和社会团体投标人以法人身份参加投标的，法定代表人应与实际提交的“营业执照等证明文件”载明的一致。</w:t>
            </w:r>
          </w:p>
          <w:p w14:paraId="7B0DF270">
            <w:pPr>
              <w:spacing w:line="360" w:lineRule="auto"/>
              <w:rPr>
                <w:rFonts w:hint="eastAsia" w:ascii="宋体" w:cs="宋体"/>
                <w:bCs/>
                <w:color w:val="auto"/>
                <w:lang w:val="zh-CN" w:eastAsia="zh-CN" w:bidi="ar-SA"/>
              </w:rPr>
            </w:pPr>
            <w:r>
              <w:rPr>
                <w:rFonts w:hint="eastAsia" w:ascii="宋体" w:cs="宋体"/>
                <w:bCs/>
                <w:color w:val="auto"/>
                <w:lang w:val="zh-CN" w:eastAsia="zh-CN" w:bidi="ar-SA"/>
              </w:rPr>
              <w:t>②银行、保险、石油石化、电力、电信等行业：以法人身份参加投标的，法定代表人应与实际提交的“营业执照等证明文件”载明的一致；以非法人身份参加投标的，“单位负责人”指代表单位行使职权的主要负责人，应与实际提交的“营业执照等证明文件”载明的一致。</w:t>
            </w:r>
          </w:p>
          <w:p w14:paraId="02573C36">
            <w:pPr>
              <w:spacing w:line="360" w:lineRule="auto"/>
              <w:rPr>
                <w:rFonts w:hint="eastAsia" w:ascii="宋体" w:cs="宋体"/>
                <w:bCs/>
                <w:color w:val="auto"/>
                <w:lang w:val="zh-CN" w:eastAsia="zh-CN" w:bidi="ar-SA"/>
              </w:rPr>
            </w:pPr>
            <w:r>
              <w:rPr>
                <w:rFonts w:hint="eastAsia" w:ascii="宋体" w:cs="宋体"/>
                <w:bCs/>
                <w:color w:val="auto"/>
                <w:lang w:val="zh-CN" w:eastAsia="zh-CN" w:bidi="ar-SA"/>
              </w:rPr>
              <w:t>③投标人为自然人的，无需填写法定代表人授权书。</w:t>
            </w:r>
          </w:p>
        </w:tc>
      </w:tr>
      <w:tr w14:paraId="5FC17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492" w:type="dxa"/>
            <w:noWrap w:val="0"/>
            <w:vAlign w:val="center"/>
          </w:tcPr>
          <w:p w14:paraId="2BEDC8F3">
            <w:pPr>
              <w:spacing w:line="360" w:lineRule="auto"/>
              <w:jc w:val="center"/>
              <w:rPr>
                <w:rFonts w:hint="default" w:ascii="宋体" w:cs="宋体"/>
                <w:bCs/>
                <w:color w:val="auto"/>
                <w:lang w:val="en-US" w:eastAsia="zh-CN" w:bidi="ar-SA"/>
              </w:rPr>
            </w:pPr>
            <w:r>
              <w:rPr>
                <w:rFonts w:hint="eastAsia" w:ascii="宋体" w:cs="宋体"/>
                <w:bCs/>
                <w:color w:val="auto"/>
                <w:lang w:val="en-US" w:eastAsia="zh-CN" w:bidi="ar-SA"/>
              </w:rPr>
              <w:t>7</w:t>
            </w:r>
          </w:p>
        </w:tc>
        <w:tc>
          <w:tcPr>
            <w:tcW w:w="2506" w:type="dxa"/>
            <w:noWrap w:val="0"/>
            <w:vAlign w:val="center"/>
          </w:tcPr>
          <w:p w14:paraId="397420F2">
            <w:pPr>
              <w:spacing w:line="360" w:lineRule="auto"/>
              <w:jc w:val="center"/>
              <w:rPr>
                <w:rFonts w:hint="eastAsia" w:ascii="宋体" w:cs="宋体"/>
                <w:bCs/>
                <w:color w:val="auto"/>
                <w:lang w:val="zh-CN" w:eastAsia="zh-CN" w:bidi="ar-SA"/>
              </w:rPr>
            </w:pPr>
            <w:r>
              <w:rPr>
                <w:rFonts w:hint="eastAsia" w:ascii="宋体" w:cs="宋体"/>
                <w:bCs/>
                <w:color w:val="auto"/>
                <w:lang w:val="zh-CN" w:eastAsia="zh-CN" w:bidi="ar-SA"/>
              </w:rPr>
              <w:t>中小企业</w:t>
            </w:r>
          </w:p>
        </w:tc>
        <w:tc>
          <w:tcPr>
            <w:tcW w:w="6707" w:type="dxa"/>
            <w:noWrap w:val="0"/>
            <w:vAlign w:val="center"/>
          </w:tcPr>
          <w:p w14:paraId="04005930">
            <w:pPr>
              <w:spacing w:line="360" w:lineRule="auto"/>
              <w:rPr>
                <w:rFonts w:hint="eastAsia" w:ascii="宋体" w:cs="宋体"/>
                <w:bCs/>
                <w:color w:val="auto"/>
                <w:lang w:val="zh-CN" w:eastAsia="zh-CN" w:bidi="ar-SA"/>
              </w:rPr>
            </w:pPr>
            <w:r>
              <w:rPr>
                <w:rFonts w:hint="eastAsia" w:ascii="宋体" w:cs="宋体"/>
                <w:bCs/>
                <w:color w:val="auto"/>
                <w:lang w:val="zh-CN" w:eastAsia="zh-CN" w:bidi="ar-SA"/>
              </w:rPr>
              <w:t>本项目是专门面向中小企业采购，须出具《中小企业声明函》</w:t>
            </w:r>
          </w:p>
        </w:tc>
      </w:tr>
      <w:tr w14:paraId="4C49C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2" w:type="dxa"/>
            <w:noWrap w:val="0"/>
            <w:vAlign w:val="center"/>
          </w:tcPr>
          <w:p w14:paraId="59FB6794">
            <w:pPr>
              <w:spacing w:line="360" w:lineRule="auto"/>
              <w:jc w:val="center"/>
              <w:rPr>
                <w:rFonts w:hint="default" w:ascii="宋体" w:cs="宋体"/>
                <w:bCs/>
                <w:color w:val="auto"/>
                <w:lang w:val="en-US" w:eastAsia="zh-CN" w:bidi="ar-SA"/>
              </w:rPr>
            </w:pPr>
            <w:r>
              <w:rPr>
                <w:rFonts w:hint="eastAsia" w:ascii="宋体" w:cs="宋体"/>
                <w:bCs/>
                <w:color w:val="auto"/>
                <w:lang w:val="en-US" w:eastAsia="zh-CN" w:bidi="ar-SA"/>
              </w:rPr>
              <w:t>8</w:t>
            </w:r>
          </w:p>
        </w:tc>
        <w:tc>
          <w:tcPr>
            <w:tcW w:w="2506" w:type="dxa"/>
            <w:noWrap w:val="0"/>
            <w:vAlign w:val="center"/>
          </w:tcPr>
          <w:p w14:paraId="756F7150">
            <w:pPr>
              <w:spacing w:line="360" w:lineRule="auto"/>
              <w:jc w:val="center"/>
              <w:rPr>
                <w:rFonts w:hint="eastAsia" w:ascii="宋体" w:cs="宋体"/>
                <w:bCs/>
                <w:color w:val="auto"/>
                <w:lang w:val="zh-CN" w:eastAsia="zh-CN" w:bidi="ar-SA"/>
              </w:rPr>
            </w:pPr>
            <w:r>
              <w:rPr>
                <w:rFonts w:hint="eastAsia" w:ascii="宋体" w:cs="宋体"/>
                <w:bCs/>
                <w:color w:val="auto"/>
                <w:lang w:val="zh-CN" w:eastAsia="zh-CN" w:bidi="ar-SA"/>
              </w:rPr>
              <w:t>投标人须具备的特殊资质要求</w:t>
            </w:r>
          </w:p>
        </w:tc>
        <w:tc>
          <w:tcPr>
            <w:tcW w:w="6707" w:type="dxa"/>
            <w:noWrap w:val="0"/>
            <w:vAlign w:val="center"/>
          </w:tcPr>
          <w:p w14:paraId="69CC3450">
            <w:pPr>
              <w:spacing w:line="360" w:lineRule="auto"/>
              <w:jc w:val="left"/>
              <w:rPr>
                <w:rFonts w:hint="eastAsia" w:ascii="宋体" w:cs="宋体"/>
                <w:bCs/>
                <w:color w:val="auto"/>
                <w:lang w:val="zh-CN" w:eastAsia="zh-CN" w:bidi="ar-SA"/>
              </w:rPr>
            </w:pPr>
            <w:r>
              <w:rPr>
                <w:rFonts w:hint="eastAsia" w:ascii="宋体" w:cs="宋体"/>
                <w:bCs/>
                <w:color w:val="auto"/>
                <w:lang w:val="zh-CN" w:eastAsia="zh-CN" w:bidi="ar-SA"/>
              </w:rPr>
              <w:t>投标人须具有人力资源和社会保障部门颁发的有效的《人力资源服务许可证》。</w:t>
            </w:r>
          </w:p>
        </w:tc>
      </w:tr>
      <w:tr w14:paraId="714F3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2" w:type="dxa"/>
            <w:noWrap w:val="0"/>
            <w:vAlign w:val="center"/>
          </w:tcPr>
          <w:p w14:paraId="752F0479">
            <w:pPr>
              <w:spacing w:line="360" w:lineRule="auto"/>
              <w:rPr>
                <w:rFonts w:hint="eastAsia" w:ascii="宋体" w:hAnsi="宋体" w:eastAsia="宋体" w:cs="宋体"/>
                <w:bCs/>
                <w:color w:val="auto"/>
                <w:lang w:val="en-US" w:eastAsia="zh-CN" w:bidi="ar-SA"/>
              </w:rPr>
            </w:pPr>
            <w:r>
              <w:rPr>
                <w:rFonts w:hint="eastAsia" w:ascii="宋体" w:hAnsi="宋体" w:eastAsia="宋体" w:cs="宋体"/>
                <w:bCs/>
                <w:color w:val="auto"/>
                <w:lang w:val="zh-CN" w:eastAsia="zh-CN" w:bidi="ar-SA"/>
              </w:rPr>
              <w:t>9</w:t>
            </w:r>
          </w:p>
        </w:tc>
        <w:tc>
          <w:tcPr>
            <w:tcW w:w="2506" w:type="dxa"/>
            <w:noWrap w:val="0"/>
            <w:vAlign w:val="center"/>
          </w:tcPr>
          <w:p w14:paraId="1F5EC9B4">
            <w:pPr>
              <w:spacing w:line="360" w:lineRule="auto"/>
              <w:rPr>
                <w:rFonts w:hint="eastAsia" w:ascii="宋体" w:hAnsi="宋体" w:eastAsia="宋体" w:cs="宋体"/>
                <w:bCs/>
                <w:color w:val="auto"/>
                <w:lang w:val="zh-CN" w:eastAsia="zh-CN" w:bidi="ar-SA"/>
              </w:rPr>
            </w:pPr>
            <w:r>
              <w:rPr>
                <w:rFonts w:hint="eastAsia" w:ascii="宋体" w:hAnsi="宋体" w:eastAsia="宋体" w:cs="宋体"/>
                <w:bCs/>
                <w:color w:val="auto"/>
                <w:lang w:val="zh-CN" w:eastAsia="zh-CN" w:bidi="ar-SA"/>
              </w:rPr>
              <w:t>信用记录查询</w:t>
            </w:r>
          </w:p>
        </w:tc>
        <w:tc>
          <w:tcPr>
            <w:tcW w:w="6707" w:type="dxa"/>
            <w:noWrap w:val="0"/>
            <w:vAlign w:val="center"/>
          </w:tcPr>
          <w:p w14:paraId="2C4F8903">
            <w:pPr>
              <w:spacing w:line="360" w:lineRule="auto"/>
              <w:rPr>
                <w:rFonts w:hint="eastAsia" w:ascii="宋体" w:hAnsi="宋体" w:eastAsia="宋体" w:cs="宋体"/>
                <w:bCs/>
                <w:color w:val="auto"/>
                <w:lang w:val="zh-CN" w:eastAsia="zh-CN" w:bidi="ar-SA"/>
              </w:rPr>
            </w:pPr>
            <w:r>
              <w:rPr>
                <w:rFonts w:hint="eastAsia" w:ascii="宋体" w:hAnsi="宋体" w:eastAsia="宋体" w:cs="宋体"/>
                <w:bCs/>
                <w:color w:val="auto"/>
                <w:lang w:val="zh-CN" w:eastAsia="zh-CN" w:bidi="ar-SA"/>
              </w:rPr>
              <w:t>被列入失信被执行人、重大税收违法失信主体名单、政府采购严重违法失信行为记录名单的投标人、严重违法失信社会组织名单的社会组织，将拒绝其参与本次政府采购活动。（将查询结果网页打印存档）</w:t>
            </w:r>
          </w:p>
        </w:tc>
      </w:tr>
    </w:tbl>
    <w:p w14:paraId="4DAC6041">
      <w:pPr>
        <w:spacing w:line="360" w:lineRule="auto"/>
        <w:ind w:left="0" w:leftChars="0" w:firstLine="420" w:firstLineChars="200"/>
        <w:rPr>
          <w:rFonts w:hint="eastAsia" w:ascii="宋体"/>
          <w:b/>
          <w:color w:val="auto"/>
        </w:rPr>
      </w:pPr>
      <w:r>
        <w:rPr>
          <w:rFonts w:hint="eastAsia" w:ascii="宋体" w:cs="宋体"/>
          <w:bCs/>
          <w:color w:val="auto"/>
          <w:lang w:val="zh-CN" w:eastAsia="zh-CN" w:bidi="ar-SA"/>
        </w:rPr>
        <w:t>二、评审</w:t>
      </w:r>
    </w:p>
    <w:p w14:paraId="3DF08A44">
      <w:pPr>
        <w:spacing w:line="360" w:lineRule="auto"/>
        <w:ind w:firstLine="422" w:firstLineChars="200"/>
        <w:rPr>
          <w:rFonts w:hint="eastAsia" w:ascii="宋体" w:cs="宋体"/>
          <w:b/>
          <w:color w:val="auto"/>
          <w:lang w:val="zh-CN" w:eastAsia="zh-CN" w:bidi="ar-SA"/>
        </w:rPr>
      </w:pPr>
      <w:r>
        <w:rPr>
          <w:rFonts w:hint="eastAsia" w:ascii="宋体" w:cs="宋体"/>
          <w:b/>
          <w:color w:val="auto"/>
          <w:lang w:val="zh-CN" w:eastAsia="zh-CN" w:bidi="ar-SA"/>
        </w:rPr>
        <w:t>（一）评标方法</w:t>
      </w:r>
    </w:p>
    <w:p w14:paraId="2FCC946C">
      <w:pPr>
        <w:spacing w:line="360" w:lineRule="auto"/>
        <w:ind w:firstLine="420" w:firstLineChars="200"/>
        <w:rPr>
          <w:rFonts w:hint="eastAsia" w:ascii="宋体" w:cs="宋体"/>
          <w:color w:val="auto"/>
          <w:lang w:val="zh-CN" w:eastAsia="zh-CN" w:bidi="ar-SA"/>
        </w:rPr>
      </w:pPr>
      <w:r>
        <w:rPr>
          <w:rFonts w:hint="eastAsia" w:ascii="宋体" w:cs="宋体"/>
          <w:color w:val="auto"/>
          <w:lang w:val="zh-CN" w:eastAsia="zh-CN" w:bidi="ar-SA"/>
        </w:rPr>
        <w:t>本项目采用综合评分法，总分为100分。</w:t>
      </w:r>
    </w:p>
    <w:p w14:paraId="51A0663C">
      <w:pPr>
        <w:spacing w:line="360" w:lineRule="auto"/>
        <w:ind w:firstLine="422" w:firstLineChars="200"/>
        <w:rPr>
          <w:rFonts w:hint="eastAsia" w:ascii="宋体" w:cs="宋体"/>
          <w:b/>
          <w:color w:val="auto"/>
          <w:lang w:val="zh-CN" w:eastAsia="zh-CN" w:bidi="ar-SA"/>
        </w:rPr>
      </w:pPr>
      <w:r>
        <w:rPr>
          <w:rFonts w:hint="eastAsia" w:ascii="宋体" w:cs="宋体"/>
          <w:b/>
          <w:color w:val="auto"/>
          <w:lang w:val="zh-CN" w:eastAsia="zh-CN" w:bidi="ar-SA"/>
        </w:rPr>
        <w:t>（二）评标委员会负责具体评标事务，并独立履行下列职责</w:t>
      </w:r>
    </w:p>
    <w:p w14:paraId="7BB569CD">
      <w:pPr>
        <w:spacing w:line="360" w:lineRule="auto"/>
        <w:ind w:firstLine="422" w:firstLineChars="200"/>
        <w:jc w:val="left"/>
        <w:rPr>
          <w:rFonts w:hint="eastAsia" w:ascii="宋体" w:cs="宋体"/>
          <w:b/>
          <w:color w:val="auto"/>
          <w:lang w:val="zh-CN" w:eastAsia="zh-CN" w:bidi="ar-SA"/>
        </w:rPr>
      </w:pPr>
      <w:r>
        <w:rPr>
          <w:rFonts w:hint="eastAsia" w:ascii="宋体" w:cs="宋体"/>
          <w:b/>
          <w:color w:val="auto"/>
          <w:lang w:val="zh-CN" w:eastAsia="zh-CN" w:bidi="ar-SA"/>
        </w:rPr>
        <w:t>1</w:t>
      </w:r>
      <w:r>
        <w:rPr>
          <w:rFonts w:hint="eastAsia" w:ascii="宋体" w:cs="宋体"/>
          <w:b/>
          <w:color w:val="auto"/>
          <w:lang w:val="en-US" w:eastAsia="zh-CN" w:bidi="ar-SA"/>
        </w:rPr>
        <w:t>.</w:t>
      </w:r>
      <w:r>
        <w:rPr>
          <w:rFonts w:hint="eastAsia" w:ascii="宋体" w:cs="宋体"/>
          <w:b/>
          <w:color w:val="auto"/>
          <w:lang w:val="zh-CN" w:eastAsia="zh-CN" w:bidi="ar-SA"/>
        </w:rPr>
        <w:t>审查、评价投标文件是否符合招标文件的商务、技术等实质性要求；</w:t>
      </w:r>
    </w:p>
    <w:p w14:paraId="54670A26">
      <w:pPr>
        <w:spacing w:line="360" w:lineRule="auto"/>
        <w:ind w:firstLine="420" w:firstLineChars="200"/>
        <w:jc w:val="left"/>
        <w:rPr>
          <w:rFonts w:hint="eastAsia" w:ascii="宋体" w:cs="宋体"/>
          <w:color w:val="auto"/>
          <w:lang w:val="zh-CN" w:eastAsia="zh-CN" w:bidi="ar-SA"/>
        </w:rPr>
      </w:pPr>
      <w:r>
        <w:rPr>
          <w:rFonts w:hint="eastAsia" w:ascii="宋体" w:cs="宋体"/>
          <w:color w:val="auto"/>
          <w:lang w:val="zh-CN" w:eastAsia="zh-CN" w:bidi="ar-SA"/>
        </w:rPr>
        <w:t>评标委员会对符合资格的投标人的投标文件进行符合性审查，以确定其是否满足招标需求等实质性要求。</w:t>
      </w:r>
    </w:p>
    <w:p w14:paraId="197B875A">
      <w:pPr>
        <w:spacing w:line="360" w:lineRule="auto"/>
        <w:ind w:firstLine="420" w:firstLineChars="200"/>
        <w:jc w:val="left"/>
        <w:rPr>
          <w:rFonts w:hint="eastAsia" w:ascii="宋体" w:cs="宋体"/>
          <w:color w:val="auto"/>
          <w:lang w:val="zh-CN" w:eastAsia="zh-CN" w:bidi="ar-SA"/>
        </w:rPr>
      </w:pPr>
      <w:r>
        <w:rPr>
          <w:rFonts w:hint="eastAsia" w:ascii="宋体" w:cs="宋体"/>
          <w:color w:val="auto"/>
          <w:lang w:val="zh-CN" w:eastAsia="zh-CN" w:bidi="ar-SA"/>
        </w:rPr>
        <w:t>注：符合性审查中所涉及的证书及材料，均须在电子投标文件中提供原件扫描件（或图片）。</w:t>
      </w:r>
    </w:p>
    <w:p w14:paraId="34B4D998">
      <w:pPr>
        <w:spacing w:line="360" w:lineRule="auto"/>
        <w:ind w:firstLine="422" w:firstLineChars="200"/>
        <w:rPr>
          <w:rFonts w:hint="eastAsia" w:ascii="宋体" w:cs="宋体"/>
          <w:b/>
          <w:color w:val="auto"/>
          <w:lang w:val="zh-CN" w:eastAsia="zh-CN" w:bidi="ar-SA"/>
        </w:rPr>
      </w:pPr>
      <w:r>
        <w:rPr>
          <w:rFonts w:hint="eastAsia" w:ascii="宋体" w:cs="宋体"/>
          <w:b/>
          <w:color w:val="auto"/>
          <w:lang w:val="zh-CN" w:eastAsia="zh-CN" w:bidi="ar-SA"/>
        </w:rPr>
        <w:t>2</w:t>
      </w:r>
      <w:r>
        <w:rPr>
          <w:rFonts w:hint="eastAsia" w:ascii="宋体" w:cs="宋体"/>
          <w:b/>
          <w:color w:val="auto"/>
          <w:lang w:val="en-US" w:eastAsia="zh-CN" w:bidi="ar-SA"/>
        </w:rPr>
        <w:t>.</w:t>
      </w:r>
      <w:r>
        <w:rPr>
          <w:rFonts w:hint="eastAsia" w:ascii="宋体" w:cs="宋体"/>
          <w:b/>
          <w:color w:val="auto"/>
          <w:lang w:val="zh-CN" w:eastAsia="zh-CN" w:bidi="ar-SA"/>
        </w:rPr>
        <w:t>要求投标人对投标文件有关事项作出澄清或者说明；</w:t>
      </w:r>
    </w:p>
    <w:p w14:paraId="27B7F080">
      <w:pPr>
        <w:spacing w:line="360" w:lineRule="auto"/>
        <w:ind w:firstLine="420" w:firstLineChars="200"/>
        <w:rPr>
          <w:rFonts w:hint="eastAsia" w:ascii="宋体" w:cs="宋体"/>
          <w:color w:val="auto"/>
          <w:lang w:val="zh-CN" w:eastAsia="zh-CN" w:bidi="ar-SA"/>
        </w:rPr>
      </w:pPr>
      <w:r>
        <w:rPr>
          <w:rFonts w:hint="eastAsia" w:ascii="宋体" w:cs="宋体"/>
          <w:color w:val="auto"/>
          <w:lang w:val="zh-CN" w:eastAsia="zh-CN" w:bidi="ar-SA"/>
        </w:rPr>
        <w:t>对于投标文件中含义不明确、同类问题表述不一致或者有明显文字和计算错误的内容，评标委员会应当以书面形式要求投标人作出必要的澄清、说明或者补正。</w:t>
      </w:r>
    </w:p>
    <w:p w14:paraId="200AE5AC">
      <w:pPr>
        <w:spacing w:line="360" w:lineRule="auto"/>
        <w:ind w:firstLine="420" w:firstLineChars="200"/>
        <w:rPr>
          <w:rFonts w:hint="eastAsia" w:ascii="宋体" w:cs="宋体"/>
          <w:color w:val="auto"/>
          <w:lang w:val="zh-CN" w:eastAsia="zh-CN" w:bidi="ar-SA"/>
        </w:rPr>
      </w:pPr>
      <w:r>
        <w:rPr>
          <w:rFonts w:hint="eastAsia" w:ascii="宋体" w:cs="宋体"/>
          <w:color w:val="auto"/>
          <w:lang w:val="zh-CN" w:eastAsia="zh-CN" w:bidi="ar-SA"/>
        </w:rPr>
        <w:t>投标人的澄清、说明或者补正应当采用书面形式，并加盖公章，或者由法定代表人或其授权的代表签字。投标人的澄清、说明或者补正不得超出投标文件的范围或者改变投标文件的实质性内容。</w:t>
      </w:r>
    </w:p>
    <w:p w14:paraId="36C7EB32">
      <w:pPr>
        <w:numPr>
          <w:ilvl w:val="0"/>
          <w:numId w:val="0"/>
        </w:numPr>
        <w:spacing w:line="360" w:lineRule="auto"/>
        <w:ind w:left="465" w:leftChars="0"/>
        <w:contextualSpacing/>
        <w:jc w:val="left"/>
        <w:rPr>
          <w:rFonts w:hint="eastAsia" w:ascii="宋体" w:cs="宋体"/>
          <w:b/>
          <w:color w:val="auto"/>
          <w:lang w:val="zh-CN" w:eastAsia="zh-CN" w:bidi="ar-SA"/>
        </w:rPr>
      </w:pPr>
      <w:r>
        <w:rPr>
          <w:rFonts w:hint="eastAsia" w:ascii="宋体" w:cs="宋体"/>
          <w:b/>
          <w:color w:val="auto"/>
          <w:lang w:val="en-US" w:eastAsia="zh-CN" w:bidi="ar-SA"/>
        </w:rPr>
        <w:t>3.</w:t>
      </w:r>
      <w:r>
        <w:rPr>
          <w:rFonts w:hint="eastAsia" w:ascii="宋体" w:cs="宋体"/>
          <w:b/>
          <w:color w:val="auto"/>
          <w:lang w:val="zh-CN" w:eastAsia="zh-CN" w:bidi="ar-SA"/>
        </w:rPr>
        <w:t>对投标文件进行比较和评价；</w:t>
      </w:r>
    </w:p>
    <w:p w14:paraId="7307015C">
      <w:pPr>
        <w:spacing w:line="360" w:lineRule="auto"/>
        <w:ind w:firstLine="420" w:firstLineChars="200"/>
        <w:jc w:val="left"/>
        <w:rPr>
          <w:rFonts w:hint="eastAsia" w:ascii="宋体" w:cs="宋体"/>
          <w:color w:val="auto"/>
          <w:lang w:val="zh-CN" w:eastAsia="zh-CN" w:bidi="ar-SA"/>
        </w:rPr>
      </w:pPr>
      <w:r>
        <w:rPr>
          <w:rFonts w:hint="eastAsia" w:ascii="宋体" w:cs="宋体"/>
          <w:color w:val="auto"/>
          <w:lang w:val="zh-CN" w:eastAsia="zh-CN" w:bidi="ar-SA"/>
        </w:rPr>
        <w:t>评标委员会按照招标文件中规定的评标方法和标准，对符合性审查合格的投标文件进行商务和技术评估，综合比较与评价。评标时，评标委员会各成员应当独立对每个投标人的投标文件进行评价，并汇总每个投标人的得分。评标过程中，不得去掉报价中的最高报价和最低报价。</w:t>
      </w:r>
    </w:p>
    <w:p w14:paraId="22A0E886">
      <w:pPr>
        <w:spacing w:line="360" w:lineRule="auto"/>
        <w:ind w:firstLine="420" w:firstLineChars="200"/>
        <w:jc w:val="left"/>
        <w:rPr>
          <w:rFonts w:hint="eastAsia" w:ascii="宋体" w:cs="宋体"/>
          <w:color w:val="auto"/>
          <w:lang w:val="zh-CN" w:eastAsia="zh-CN" w:bidi="ar-SA"/>
        </w:rPr>
      </w:pPr>
      <w:r>
        <w:rPr>
          <w:rFonts w:hint="eastAsia" w:ascii="宋体" w:cs="宋体"/>
          <w:color w:val="auto"/>
          <w:lang w:val="zh-CN" w:eastAsia="zh-CN" w:bidi="ar-SA"/>
        </w:rPr>
        <w:t>注：评标标准中所涉及的证书及材料，均须在电子投标文件中提供原件扫描件（或图片）。</w:t>
      </w:r>
    </w:p>
    <w:p w14:paraId="3BA3AB4E">
      <w:pPr>
        <w:pStyle w:val="10"/>
        <w:spacing w:line="360" w:lineRule="auto"/>
        <w:ind w:firstLine="422" w:firstLineChars="200"/>
        <w:contextualSpacing/>
        <w:rPr>
          <w:rFonts w:hint="eastAsia" w:ascii="宋体" w:cs="宋体"/>
          <w:b/>
          <w:color w:val="auto"/>
          <w:kern w:val="2"/>
          <w:sz w:val="21"/>
          <w:szCs w:val="21"/>
          <w:lang w:val="zh-CN" w:eastAsia="zh-CN" w:bidi="ar-SA"/>
        </w:rPr>
      </w:pPr>
      <w:r>
        <w:rPr>
          <w:rFonts w:hint="eastAsia" w:ascii="宋体" w:cs="宋体"/>
          <w:b/>
          <w:color w:val="auto"/>
          <w:kern w:val="2"/>
          <w:sz w:val="21"/>
          <w:szCs w:val="21"/>
          <w:lang w:val="zh-CN" w:eastAsia="zh-CN" w:bidi="ar-SA"/>
        </w:rPr>
        <w:t>（1）价格分计算</w:t>
      </w:r>
    </w:p>
    <w:p w14:paraId="27A248E7">
      <w:pPr>
        <w:spacing w:line="360" w:lineRule="auto"/>
        <w:ind w:firstLine="420" w:firstLineChars="200"/>
        <w:jc w:val="left"/>
        <w:rPr>
          <w:rFonts w:hint="eastAsia" w:ascii="宋体" w:cs="宋体"/>
          <w:color w:val="auto"/>
          <w:lang w:val="zh-CN" w:eastAsia="zh-CN" w:bidi="ar-SA"/>
        </w:rPr>
      </w:pPr>
      <w:r>
        <w:rPr>
          <w:rFonts w:hint="eastAsia" w:ascii="宋体" w:cs="宋体"/>
          <w:color w:val="auto"/>
          <w:lang w:val="zh-CN" w:eastAsia="zh-CN" w:bidi="ar-SA"/>
        </w:rPr>
        <w:t>价格分采用低价优先法计算，即满足招标文件要求且投标价格最低的投标报价为评标基准价，其价格分为满分。因落实政府采购政策进行价格调整的，以调整后的价格计算评标基准价和投标报价。</w:t>
      </w:r>
    </w:p>
    <w:p w14:paraId="7B0136C2">
      <w:pPr>
        <w:spacing w:line="360" w:lineRule="auto"/>
        <w:ind w:firstLine="420" w:firstLineChars="200"/>
        <w:jc w:val="left"/>
        <w:rPr>
          <w:rFonts w:hint="eastAsia" w:ascii="宋体" w:cs="宋体"/>
          <w:color w:val="auto"/>
          <w:lang w:val="zh-CN" w:eastAsia="zh-CN" w:bidi="ar-SA"/>
        </w:rPr>
      </w:pPr>
      <w:r>
        <w:rPr>
          <w:rFonts w:hint="eastAsia" w:ascii="宋体" w:cs="宋体"/>
          <w:color w:val="auto"/>
          <w:lang w:val="zh-CN" w:eastAsia="zh-CN" w:bidi="ar-SA"/>
        </w:rPr>
        <w:t>1）如果本项目非专门面向中小企业招标，对符合《政府采购促进中小企业发展管理办法》（财库〔2020〕46号、《关于进一步加大政府采购支持中小企业力度的通知》（财库〔2022〕19号）规定的小微企业报价给予20%的扣除，用扣除后的价格参与评审。以联合体形式参加政府采购活动，联合体各方均为中小企业的，联合体视同中小企业。其中，联合体各方均为小微企业的，联合体视同小微企业。接受大中型企业与小微企业组成联合体或者允许大中型企业向一家或者多家小微企业分包的招标项目，对于联合协议或者分包意向协议约定小微企业的合同份额占到合同总金额 30%以上的，对联合体或者大中型企业的报价给予</w:t>
      </w:r>
      <w:r>
        <w:rPr>
          <w:rFonts w:hint="eastAsia" w:ascii="宋体" w:hAnsi="宋体" w:cs="宋体"/>
          <w:color w:val="auto"/>
          <w:spacing w:val="9"/>
          <w:sz w:val="24"/>
          <w:szCs w:val="24"/>
          <w:lang w:val="zh-CN" w:eastAsia="zh-CN"/>
        </w:rPr>
        <w:t>6%</w:t>
      </w:r>
      <w:r>
        <w:rPr>
          <w:rFonts w:hint="eastAsia" w:ascii="宋体" w:cs="宋体"/>
          <w:color w:val="auto"/>
          <w:lang w:val="zh-CN" w:eastAsia="zh-CN" w:bidi="ar-SA"/>
        </w:rPr>
        <w:t>的扣除，用扣除后的价格参加评审。组成联合体或者接受分包的小微企业与联合体内其他企业、分包企业之间存在直接控股、管理关系的，不享受价格扣除优惠政策。按照本次招标标的所属行业的划型标准，符合条件的中小企业应按照招标文件格式要求提供《中小企业声明函》，否则不得享受相关中小企业扶持政策。</w:t>
      </w:r>
    </w:p>
    <w:p w14:paraId="5EDBC6C3">
      <w:pPr>
        <w:spacing w:line="360" w:lineRule="auto"/>
        <w:ind w:firstLine="420" w:firstLineChars="200"/>
        <w:jc w:val="left"/>
        <w:rPr>
          <w:rFonts w:hint="eastAsia" w:ascii="宋体" w:cs="宋体"/>
          <w:color w:val="auto"/>
          <w:lang w:val="zh-CN" w:eastAsia="zh-CN" w:bidi="ar-SA"/>
        </w:rPr>
      </w:pPr>
      <w:r>
        <w:rPr>
          <w:rFonts w:hint="eastAsia" w:ascii="宋体" w:cs="宋体"/>
          <w:color w:val="auto"/>
          <w:lang w:val="zh-CN" w:eastAsia="zh-CN" w:bidi="ar-SA"/>
        </w:rPr>
        <w:t>小型和微型企业不包含民办非企业单位。</w:t>
      </w:r>
    </w:p>
    <w:p w14:paraId="7315C355">
      <w:pPr>
        <w:pStyle w:val="26"/>
        <w:rPr>
          <w:color w:val="auto"/>
          <w:lang w:val="zh-CN" w:eastAsia="zh-CN"/>
        </w:rPr>
      </w:pPr>
      <w:r>
        <w:rPr>
          <w:rFonts w:hint="eastAsia"/>
          <w:color w:val="auto"/>
          <w:lang w:val="zh-CN" w:eastAsia="zh-CN"/>
        </w:rPr>
        <w:t>符合中小企业划分标准的个体工商户，在政府采购活动中视同中小企业。</w:t>
      </w:r>
    </w:p>
    <w:p w14:paraId="0818B768">
      <w:pPr>
        <w:spacing w:line="360" w:lineRule="auto"/>
        <w:ind w:firstLine="420" w:firstLineChars="200"/>
        <w:jc w:val="left"/>
        <w:rPr>
          <w:rFonts w:hint="eastAsia" w:ascii="宋体" w:cs="宋体"/>
          <w:color w:val="auto"/>
          <w:lang w:val="zh-CN" w:eastAsia="zh-CN" w:bidi="ar-SA"/>
        </w:rPr>
      </w:pPr>
      <w:r>
        <w:rPr>
          <w:rFonts w:hint="eastAsia" w:ascii="宋体" w:cs="宋体"/>
          <w:color w:val="auto"/>
          <w:lang w:val="zh-CN" w:eastAsia="zh-CN" w:bidi="ar-SA"/>
        </w:rPr>
        <w:t>2）对监狱企业价格给予20%的扣除，用扣除后的价格参与评审。监狱企业应当提供由省级以上监狱管理局、戒毒管理局（含新疆生产建设兵团）出具的属于监狱企业的证明文件。</w:t>
      </w:r>
    </w:p>
    <w:p w14:paraId="64E9BC2C">
      <w:pPr>
        <w:spacing w:line="360" w:lineRule="auto"/>
        <w:ind w:firstLine="420" w:firstLineChars="200"/>
        <w:jc w:val="left"/>
        <w:rPr>
          <w:rFonts w:hint="eastAsia" w:ascii="宋体" w:cs="宋体"/>
          <w:color w:val="auto"/>
          <w:lang w:val="zh-CN" w:eastAsia="zh-CN" w:bidi="ar-SA"/>
        </w:rPr>
      </w:pPr>
      <w:r>
        <w:rPr>
          <w:rFonts w:hint="eastAsia" w:ascii="宋体" w:cs="宋体"/>
          <w:color w:val="auto"/>
          <w:lang w:val="zh-CN" w:eastAsia="zh-CN" w:bidi="ar-SA"/>
        </w:rPr>
        <w:t>3）对残疾人福利性单位提供本单位制造的货物、承担的工程或者服务，或者提供其他残疾人福利性单位制造的货物（不包括使用非残疾人福利性单位注册商标的货物）价格给予20%的扣除，用扣除后的价格参与评审。符合条件的残疾人福利性单位在参加政府采购活动时，应当提供《三部门联合发布关于促进残疾人就业政府采购政策的通知》规定的《残疾人福利性单位声明函》，并对声明的真实性负责。残疾人福利性单位属于小型、微型企业的，不重复享受政策。</w:t>
      </w:r>
    </w:p>
    <w:p w14:paraId="6E3EE8F3">
      <w:pPr>
        <w:widowControl/>
        <w:spacing w:line="360" w:lineRule="auto"/>
        <w:jc w:val="left"/>
        <w:rPr>
          <w:rFonts w:hint="eastAsia" w:ascii="宋体" w:cs="宋体"/>
          <w:color w:val="auto"/>
          <w:lang w:bidi="ar-SA"/>
        </w:rPr>
      </w:pPr>
      <w:r>
        <w:rPr>
          <w:rFonts w:hint="eastAsia" w:ascii="宋体" w:cs="宋体"/>
          <w:color w:val="auto"/>
          <w:kern w:val="0"/>
          <w:lang w:bidi="ar"/>
        </w:rPr>
        <w:t xml:space="preserve">享受政府采购支持政策的残疾人福利性单位应当同时满足以下条件： </w:t>
      </w:r>
    </w:p>
    <w:p w14:paraId="707BD86A">
      <w:pPr>
        <w:widowControl/>
        <w:spacing w:line="360" w:lineRule="auto"/>
        <w:jc w:val="left"/>
        <w:rPr>
          <w:rFonts w:hint="eastAsia" w:ascii="宋体" w:cs="宋体"/>
          <w:color w:val="auto"/>
          <w:lang w:bidi="ar-SA"/>
        </w:rPr>
      </w:pPr>
      <w:r>
        <w:rPr>
          <w:rFonts w:hint="eastAsia" w:ascii="宋体" w:cs="宋体"/>
          <w:color w:val="auto"/>
          <w:kern w:val="0"/>
          <w:lang w:bidi="ar"/>
        </w:rPr>
        <w:t xml:space="preserve">（一）安置的残疾人占本单位在职职工人数的比例不低于 25%（含 25%），并且安置的残疾人人数不少于 10 人（含 10 人）； </w:t>
      </w:r>
    </w:p>
    <w:p w14:paraId="544A268E">
      <w:pPr>
        <w:widowControl/>
        <w:spacing w:line="360" w:lineRule="auto"/>
        <w:jc w:val="left"/>
        <w:rPr>
          <w:rFonts w:hint="eastAsia" w:ascii="宋体" w:cs="宋体"/>
          <w:color w:val="auto"/>
          <w:lang w:bidi="ar-SA"/>
        </w:rPr>
      </w:pPr>
      <w:r>
        <w:rPr>
          <w:rFonts w:hint="eastAsia" w:ascii="宋体" w:cs="宋体"/>
          <w:color w:val="auto"/>
          <w:kern w:val="0"/>
          <w:lang w:bidi="ar"/>
        </w:rPr>
        <w:t>（二）依法与安置的每位残疾人签订了一年以上（含一年）的劳动合同或服务协议；</w:t>
      </w:r>
    </w:p>
    <w:p w14:paraId="1A27D941">
      <w:pPr>
        <w:widowControl/>
        <w:spacing w:line="360" w:lineRule="auto"/>
        <w:jc w:val="left"/>
        <w:rPr>
          <w:rFonts w:hint="eastAsia" w:ascii="宋体" w:cs="宋体"/>
          <w:color w:val="auto"/>
          <w:lang w:bidi="ar-SA"/>
        </w:rPr>
      </w:pPr>
      <w:r>
        <w:rPr>
          <w:rFonts w:hint="eastAsia" w:ascii="宋体" w:cs="宋体"/>
          <w:color w:val="auto"/>
          <w:kern w:val="0"/>
          <w:lang w:bidi="ar"/>
        </w:rPr>
        <w:t xml:space="preserve">（三）为安置的每位残疾人按月足额缴纳了基本养老保险、基本医疗保险、失业保险、工伤保险和生育保险等社会保险费； </w:t>
      </w:r>
    </w:p>
    <w:p w14:paraId="2F9CDD00">
      <w:pPr>
        <w:widowControl/>
        <w:spacing w:line="360" w:lineRule="auto"/>
        <w:jc w:val="left"/>
        <w:rPr>
          <w:rFonts w:hint="eastAsia" w:ascii="宋体" w:cs="宋体"/>
          <w:color w:val="auto"/>
          <w:lang w:bidi="ar-SA"/>
        </w:rPr>
      </w:pPr>
      <w:r>
        <w:rPr>
          <w:rFonts w:hint="eastAsia" w:ascii="宋体" w:cs="宋体"/>
          <w:color w:val="auto"/>
          <w:kern w:val="0"/>
          <w:lang w:bidi="ar"/>
        </w:rPr>
        <w:t xml:space="preserve">（四）通过银行等金融机构向安置的每位残疾人，按月支付了不低于单位所在区县适用的经省级人民政府批准的月最低工资标准的工资； </w:t>
      </w:r>
    </w:p>
    <w:p w14:paraId="1917514B">
      <w:pPr>
        <w:widowControl/>
        <w:spacing w:line="360" w:lineRule="auto"/>
        <w:jc w:val="left"/>
        <w:rPr>
          <w:rFonts w:hint="eastAsia" w:ascii="宋体" w:cs="宋体"/>
          <w:color w:val="auto"/>
          <w:lang w:bidi="ar-SA"/>
        </w:rPr>
      </w:pPr>
      <w:r>
        <w:rPr>
          <w:rFonts w:hint="eastAsia" w:ascii="宋体" w:cs="宋体"/>
          <w:color w:val="auto"/>
          <w:kern w:val="0"/>
          <w:lang w:bidi="ar"/>
        </w:rPr>
        <w:t xml:space="preserve">（五）提供本单位制造的货物、承担的工程或者服务（以下简称产品），或者提供其他残疾人福利性单位制造的货物（不包括使用非残疾人福利性单位注册商标的货物）。 </w:t>
      </w:r>
    </w:p>
    <w:p w14:paraId="02C15728">
      <w:pPr>
        <w:tabs>
          <w:tab w:val="left" w:pos="1260"/>
        </w:tabs>
        <w:autoSpaceDE w:val="0"/>
        <w:autoSpaceDN w:val="0"/>
        <w:spacing w:line="400" w:lineRule="exact"/>
        <w:ind w:firstLine="210" w:firstLineChars="100"/>
        <w:rPr>
          <w:rFonts w:hint="eastAsia" w:ascii="宋体" w:cs="宋体"/>
          <w:color w:val="auto"/>
          <w:kern w:val="0"/>
          <w:lang w:bidi="ar"/>
        </w:rPr>
      </w:pPr>
      <w:r>
        <w:rPr>
          <w:rFonts w:hint="eastAsia" w:ascii="宋体" w:cs="宋体"/>
          <w:color w:val="auto"/>
          <w:kern w:val="0"/>
          <w:lang w:bidi="ar"/>
        </w:rPr>
        <w:t>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级）》的自然人，包括具有劳动条件和劳动意愿的精神残疾人。在职职工人数是指与残疾人福利性单位建立劳动关系并依法签订劳动合同或者服务协议的雇员人数</w:t>
      </w:r>
    </w:p>
    <w:p w14:paraId="19FE90B8">
      <w:pPr>
        <w:tabs>
          <w:tab w:val="left" w:pos="1260"/>
        </w:tabs>
        <w:autoSpaceDE w:val="0"/>
        <w:autoSpaceDN w:val="0"/>
        <w:spacing w:line="400" w:lineRule="exact"/>
        <w:ind w:firstLine="211" w:firstLineChars="100"/>
        <w:rPr>
          <w:rFonts w:hint="eastAsia" w:ascii="宋体" w:cs="仿宋_GB2312"/>
          <w:bCs/>
          <w:color w:val="auto"/>
          <w:lang w:val="zh-CN" w:eastAsia="zh-CN" w:bidi="ar-SA"/>
        </w:rPr>
      </w:pPr>
      <w:r>
        <w:rPr>
          <w:rFonts w:hint="eastAsia" w:ascii="宋体" w:cs="仿宋_GB2312"/>
          <w:b/>
          <w:color w:val="auto"/>
          <w:lang w:val="zh-CN" w:eastAsia="zh-CN" w:bidi="ar-SA"/>
        </w:rPr>
        <w:t>（2）关于相同品牌产品（服务类项目不适用本条款规定）</w:t>
      </w:r>
    </w:p>
    <w:p w14:paraId="7E7907F0">
      <w:pPr>
        <w:tabs>
          <w:tab w:val="left" w:pos="1260"/>
        </w:tabs>
        <w:autoSpaceDE w:val="0"/>
        <w:autoSpaceDN w:val="0"/>
        <w:spacing w:line="400" w:lineRule="exact"/>
        <w:ind w:firstLine="210" w:firstLineChars="100"/>
        <w:rPr>
          <w:rFonts w:hint="eastAsia" w:ascii="宋体" w:cs="宋体"/>
          <w:color w:val="auto"/>
          <w:kern w:val="0"/>
          <w:lang w:val="zh-CN" w:eastAsia="zh-CN" w:bidi="ar"/>
        </w:rPr>
      </w:pPr>
      <w:r>
        <w:rPr>
          <w:rFonts w:hint="eastAsia" w:ascii="宋体" w:cs="宋体"/>
          <w:color w:val="auto"/>
          <w:kern w:val="0"/>
          <w:lang w:val="zh-CN" w:eastAsia="zh-CN" w:bidi="ar"/>
        </w:rPr>
        <w:t>采用最低评标价法的，提供相同品牌产品的不同投标人参加同一合同项下投标的，以其中通过资格审查、符合性审查且报价最低的参加评标；报价相同的，由招标人或者招标人委托评标委员会采取随机抽取方式确定一个参加评标的投标人，其他投标无效。</w:t>
      </w:r>
    </w:p>
    <w:p w14:paraId="20496ABD">
      <w:pPr>
        <w:tabs>
          <w:tab w:val="left" w:pos="1260"/>
        </w:tabs>
        <w:autoSpaceDE w:val="0"/>
        <w:autoSpaceDN w:val="0"/>
        <w:spacing w:line="400" w:lineRule="exact"/>
        <w:ind w:firstLine="210" w:firstLineChars="100"/>
        <w:rPr>
          <w:rFonts w:hint="eastAsia" w:ascii="宋体" w:cs="宋体"/>
          <w:color w:val="auto"/>
          <w:kern w:val="0"/>
          <w:lang w:val="zh-CN" w:eastAsia="zh-CN" w:bidi="ar"/>
        </w:rPr>
      </w:pPr>
      <w:r>
        <w:rPr>
          <w:rFonts w:hint="eastAsia" w:ascii="宋体" w:cs="宋体"/>
          <w:color w:val="auto"/>
          <w:kern w:val="0"/>
          <w:lang w:val="zh-CN" w:eastAsia="zh-CN" w:bidi="ar"/>
        </w:rPr>
        <w:t>采用综合评分法的，提供相同品牌产品（非单一产品招标项目，多家投标人提供的核心产品品牌相同）且通过资格审查、符合性审查的不同投标人参加同一合同项下投标的，按一家投标人计算，评审后得分最高的同品牌投标人作为中标候选人推荐；评审得分相同的，由招标人或者招标人委托评标委员会采取随机抽取方式确定一个投标人获得中标人推荐资格，其他同品牌投标人不作为中标候选人。</w:t>
      </w:r>
    </w:p>
    <w:p w14:paraId="5B0BB4A6">
      <w:pPr>
        <w:pStyle w:val="10"/>
        <w:spacing w:line="360" w:lineRule="auto"/>
        <w:ind w:firstLine="422" w:firstLineChars="200"/>
        <w:contextualSpacing/>
        <w:rPr>
          <w:rFonts w:hint="eastAsia" w:ascii="宋体" w:cs="宋体"/>
          <w:b/>
          <w:color w:val="auto"/>
          <w:kern w:val="2"/>
          <w:sz w:val="21"/>
          <w:szCs w:val="21"/>
          <w:lang w:val="zh-CN" w:eastAsia="zh-CN" w:bidi="ar-SA"/>
        </w:rPr>
      </w:pPr>
      <w:r>
        <w:rPr>
          <w:rFonts w:hint="eastAsia" w:ascii="宋体" w:cs="宋体"/>
          <w:b/>
          <w:color w:val="auto"/>
          <w:kern w:val="2"/>
          <w:sz w:val="21"/>
          <w:szCs w:val="21"/>
          <w:lang w:val="zh-CN" w:eastAsia="zh-CN" w:bidi="ar-SA"/>
        </w:rPr>
        <w:t>（</w:t>
      </w:r>
      <w:r>
        <w:rPr>
          <w:rFonts w:hint="eastAsia" w:ascii="宋体" w:cs="宋体"/>
          <w:b/>
          <w:color w:val="auto"/>
          <w:kern w:val="2"/>
          <w:sz w:val="21"/>
          <w:szCs w:val="21"/>
          <w:lang w:bidi="ar-SA"/>
        </w:rPr>
        <w:t>3</w:t>
      </w:r>
      <w:r>
        <w:rPr>
          <w:rFonts w:hint="eastAsia" w:ascii="宋体" w:cs="宋体"/>
          <w:b/>
          <w:color w:val="auto"/>
          <w:kern w:val="2"/>
          <w:sz w:val="21"/>
          <w:szCs w:val="21"/>
          <w:lang w:val="zh-CN" w:eastAsia="zh-CN" w:bidi="ar-SA"/>
        </w:rPr>
        <w:t>）强制招标节能产品和优先采购节能产品、优先采购环保产品</w:t>
      </w:r>
    </w:p>
    <w:p w14:paraId="1CAE72BB">
      <w:pPr>
        <w:spacing w:line="360" w:lineRule="auto"/>
        <w:ind w:firstLine="420" w:firstLineChars="200"/>
        <w:jc w:val="left"/>
        <w:rPr>
          <w:rFonts w:hint="eastAsia" w:ascii="宋体" w:cs="宋体"/>
          <w:color w:val="auto"/>
          <w:lang w:val="zh-CN" w:eastAsia="zh-CN" w:bidi="ar-SA"/>
        </w:rPr>
      </w:pPr>
      <w:r>
        <w:rPr>
          <w:rFonts w:hint="eastAsia" w:ascii="宋体" w:cs="宋体"/>
          <w:color w:val="auto"/>
          <w:lang w:val="zh-CN" w:eastAsia="zh-CN" w:bidi="ar-SA"/>
        </w:rPr>
        <w:t>1）对《节能产品政府采购品目清单》所列的政府强制招标节能产品，投标人投标文件中应提供具有国家确定的认证机构出具的、处于有效期之内的节能产品认证证书，否则将承担其投标被视为非实质性响应投标的风险。</w:t>
      </w:r>
    </w:p>
    <w:p w14:paraId="5569542C">
      <w:pPr>
        <w:spacing w:line="360" w:lineRule="auto"/>
        <w:ind w:firstLine="420" w:firstLineChars="200"/>
        <w:jc w:val="left"/>
        <w:rPr>
          <w:rFonts w:hint="eastAsia" w:ascii="宋体" w:cs="宋体"/>
          <w:color w:val="auto"/>
          <w:lang w:val="zh-CN" w:eastAsia="zh-CN" w:bidi="ar-SA"/>
        </w:rPr>
      </w:pPr>
      <w:r>
        <w:rPr>
          <w:rFonts w:hint="eastAsia" w:ascii="宋体" w:cs="宋体"/>
          <w:color w:val="auto"/>
          <w:lang w:val="zh-CN" w:eastAsia="zh-CN" w:bidi="ar-SA"/>
        </w:rPr>
        <w:t>投标人所投产品若属于《节能产品政府采购品目清单》优先采购产品，投标文件中应提供具有国家确定的认证机构出具的、处于有效期之内的节能产品认证证书，评标委员会根据本项目评标标准予以判定并赋分。</w:t>
      </w:r>
    </w:p>
    <w:p w14:paraId="0E7920B3">
      <w:pPr>
        <w:spacing w:line="360" w:lineRule="auto"/>
        <w:ind w:firstLine="420" w:firstLineChars="200"/>
        <w:jc w:val="left"/>
        <w:rPr>
          <w:rFonts w:hint="eastAsia" w:ascii="宋体" w:cs="宋体"/>
          <w:color w:val="auto"/>
          <w:lang w:val="zh-CN" w:eastAsia="zh-CN" w:bidi="ar-SA"/>
        </w:rPr>
      </w:pPr>
      <w:r>
        <w:rPr>
          <w:rFonts w:hint="eastAsia" w:ascii="宋体" w:cs="宋体"/>
          <w:color w:val="auto"/>
          <w:lang w:val="zh-CN" w:eastAsia="zh-CN" w:bidi="ar-SA"/>
        </w:rPr>
        <w:t>2）投标人所投产品若属于《环境标志产品政府采购品目清单》内产品，投标文件中应提供具有国家确定的认证机构出具的、处于有效期之内的环境标志产品认证证书，评标委员会根据本项目评标标准予以判定并赋分。</w:t>
      </w:r>
    </w:p>
    <w:p w14:paraId="2817E9E4">
      <w:pPr>
        <w:pStyle w:val="10"/>
        <w:spacing w:line="360" w:lineRule="auto"/>
        <w:ind w:firstLine="422" w:firstLineChars="200"/>
        <w:contextualSpacing/>
        <w:rPr>
          <w:rFonts w:hint="eastAsia" w:ascii="宋体" w:cs="宋体"/>
          <w:b/>
          <w:color w:val="auto"/>
          <w:kern w:val="2"/>
          <w:sz w:val="21"/>
          <w:szCs w:val="21"/>
          <w:lang w:val="zh-CN" w:eastAsia="zh-CN" w:bidi="ar-SA"/>
        </w:rPr>
      </w:pPr>
      <w:r>
        <w:rPr>
          <w:rFonts w:hint="eastAsia" w:ascii="宋体" w:cs="宋体"/>
          <w:b/>
          <w:color w:val="auto"/>
          <w:kern w:val="2"/>
          <w:sz w:val="21"/>
          <w:szCs w:val="21"/>
          <w:lang w:val="zh-CN" w:eastAsia="zh-CN" w:bidi="ar-SA"/>
        </w:rPr>
        <w:t>（4）网络关键设备、网络安全专用产品要求</w:t>
      </w:r>
    </w:p>
    <w:p w14:paraId="59944115">
      <w:pPr>
        <w:pStyle w:val="10"/>
        <w:spacing w:line="360" w:lineRule="auto"/>
        <w:ind w:firstLine="420" w:firstLineChars="200"/>
        <w:contextualSpacing/>
        <w:rPr>
          <w:rFonts w:hint="eastAsia" w:ascii="宋体" w:cs="宋体"/>
          <w:bCs/>
          <w:color w:val="auto"/>
          <w:kern w:val="2"/>
          <w:sz w:val="21"/>
          <w:szCs w:val="21"/>
          <w:lang w:val="zh-CN" w:eastAsia="zh-CN" w:bidi="ar-SA"/>
        </w:rPr>
      </w:pPr>
      <w:r>
        <w:rPr>
          <w:rFonts w:hint="eastAsia" w:ascii="宋体" w:cs="宋体"/>
          <w:bCs/>
          <w:color w:val="auto"/>
          <w:kern w:val="2"/>
          <w:sz w:val="21"/>
          <w:szCs w:val="21"/>
          <w:lang w:val="zh-CN" w:eastAsia="zh-CN" w:bidi="ar-SA"/>
        </w:rPr>
        <w:t>1）项目中涉及网络关键设备或网络安全专用产品的，至少符合以下条件之一：一是已由具备</w:t>
      </w:r>
    </w:p>
    <w:p w14:paraId="47499A13">
      <w:pPr>
        <w:pStyle w:val="10"/>
        <w:spacing w:line="360" w:lineRule="auto"/>
        <w:ind w:firstLine="420" w:firstLineChars="200"/>
        <w:contextualSpacing/>
        <w:rPr>
          <w:rFonts w:hint="eastAsia" w:ascii="宋体" w:cs="宋体"/>
          <w:bCs/>
          <w:color w:val="auto"/>
          <w:kern w:val="2"/>
          <w:sz w:val="21"/>
          <w:szCs w:val="21"/>
          <w:lang w:val="zh-CN" w:eastAsia="zh-CN" w:bidi="ar-SA"/>
        </w:rPr>
      </w:pPr>
      <w:r>
        <w:rPr>
          <w:rFonts w:hint="eastAsia" w:ascii="宋体" w:cs="宋体"/>
          <w:bCs/>
          <w:color w:val="auto"/>
          <w:kern w:val="2"/>
          <w:sz w:val="21"/>
          <w:szCs w:val="21"/>
          <w:lang w:val="zh-CN" w:eastAsia="zh-CN" w:bidi="ar-SA"/>
        </w:rPr>
        <w:t>资格的机构安全认证合格或安全检测符合要求；二是已获得《计算机信息系统安全专用产品销售</w:t>
      </w:r>
    </w:p>
    <w:p w14:paraId="649945CB">
      <w:pPr>
        <w:pStyle w:val="10"/>
        <w:spacing w:line="360" w:lineRule="auto"/>
        <w:ind w:firstLine="420" w:firstLineChars="200"/>
        <w:contextualSpacing/>
        <w:rPr>
          <w:rFonts w:hint="eastAsia" w:ascii="宋体" w:cs="宋体"/>
          <w:bCs/>
          <w:color w:val="auto"/>
          <w:kern w:val="2"/>
          <w:sz w:val="21"/>
          <w:szCs w:val="21"/>
          <w:lang w:val="zh-CN" w:eastAsia="zh-CN" w:bidi="ar-SA"/>
        </w:rPr>
      </w:pPr>
      <w:r>
        <w:rPr>
          <w:rFonts w:hint="eastAsia" w:ascii="宋体" w:cs="宋体"/>
          <w:bCs/>
          <w:color w:val="auto"/>
          <w:kern w:val="2"/>
          <w:sz w:val="21"/>
          <w:szCs w:val="21"/>
          <w:lang w:val="zh-CN" w:eastAsia="zh-CN" w:bidi="ar-SA"/>
        </w:rPr>
        <w:t>许可证》，且在有效期内。</w:t>
      </w:r>
    </w:p>
    <w:p w14:paraId="3E415EF3">
      <w:pPr>
        <w:pStyle w:val="10"/>
        <w:spacing w:line="360" w:lineRule="auto"/>
        <w:ind w:firstLine="420" w:firstLineChars="200"/>
        <w:contextualSpacing/>
        <w:rPr>
          <w:rFonts w:hint="eastAsia" w:ascii="宋体" w:cs="宋体"/>
          <w:bCs/>
          <w:color w:val="auto"/>
          <w:kern w:val="2"/>
          <w:sz w:val="21"/>
          <w:szCs w:val="21"/>
          <w:lang w:val="zh-CN" w:eastAsia="zh-CN" w:bidi="ar-SA"/>
        </w:rPr>
      </w:pPr>
      <w:r>
        <w:rPr>
          <w:rFonts w:hint="eastAsia" w:ascii="宋体" w:cs="宋体"/>
          <w:bCs/>
          <w:color w:val="auto"/>
          <w:kern w:val="2"/>
          <w:sz w:val="21"/>
          <w:szCs w:val="21"/>
          <w:lang w:val="zh-CN" w:eastAsia="zh-CN" w:bidi="ar-SA"/>
        </w:rPr>
        <w:t>提供资料（下列资料任意一项）</w:t>
      </w:r>
    </w:p>
    <w:p w14:paraId="5E707F48">
      <w:pPr>
        <w:pStyle w:val="10"/>
        <w:spacing w:line="360" w:lineRule="auto"/>
        <w:ind w:firstLine="420" w:firstLineChars="200"/>
        <w:contextualSpacing/>
        <w:rPr>
          <w:rFonts w:hint="eastAsia" w:ascii="宋体" w:cs="宋体"/>
          <w:bCs/>
          <w:color w:val="auto"/>
          <w:kern w:val="2"/>
          <w:sz w:val="21"/>
          <w:szCs w:val="21"/>
          <w:lang w:val="zh-CN" w:eastAsia="zh-CN" w:bidi="ar-SA"/>
        </w:rPr>
      </w:pPr>
      <w:r>
        <w:rPr>
          <w:rFonts w:hint="eastAsia" w:ascii="宋体" w:cs="宋体"/>
          <w:bCs/>
          <w:color w:val="auto"/>
          <w:kern w:val="2"/>
          <w:sz w:val="21"/>
          <w:szCs w:val="21"/>
          <w:lang w:val="zh-CN" w:eastAsia="zh-CN" w:bidi="ar-SA"/>
        </w:rPr>
        <w:t>①网络关键设备和网络安全专用产品安全认证证书；</w:t>
      </w:r>
    </w:p>
    <w:p w14:paraId="382E649D">
      <w:pPr>
        <w:pStyle w:val="10"/>
        <w:spacing w:line="360" w:lineRule="auto"/>
        <w:ind w:firstLine="420" w:firstLineChars="200"/>
        <w:contextualSpacing/>
        <w:rPr>
          <w:rFonts w:hint="eastAsia" w:ascii="宋体" w:cs="宋体"/>
          <w:bCs/>
          <w:color w:val="auto"/>
          <w:kern w:val="2"/>
          <w:sz w:val="21"/>
          <w:szCs w:val="21"/>
          <w:lang w:val="zh-CN" w:eastAsia="zh-CN" w:bidi="ar-SA"/>
        </w:rPr>
      </w:pPr>
      <w:r>
        <w:rPr>
          <w:rFonts w:hint="eastAsia" w:ascii="宋体" w:cs="宋体"/>
          <w:bCs/>
          <w:color w:val="auto"/>
          <w:kern w:val="2"/>
          <w:sz w:val="21"/>
          <w:szCs w:val="21"/>
          <w:lang w:val="zh-CN" w:eastAsia="zh-CN" w:bidi="ar-SA"/>
        </w:rPr>
        <w:t>②网络关键设备安全检测证书、网络安全专用产品安全检测证书；</w:t>
      </w:r>
    </w:p>
    <w:p w14:paraId="48A5FE65">
      <w:pPr>
        <w:pStyle w:val="10"/>
        <w:spacing w:line="360" w:lineRule="auto"/>
        <w:ind w:firstLine="420" w:firstLineChars="200"/>
        <w:contextualSpacing/>
        <w:rPr>
          <w:rFonts w:hint="eastAsia" w:ascii="宋体" w:cs="宋体"/>
          <w:bCs/>
          <w:color w:val="auto"/>
          <w:kern w:val="2"/>
          <w:sz w:val="21"/>
          <w:szCs w:val="21"/>
          <w:lang w:val="zh-CN" w:eastAsia="zh-CN" w:bidi="ar-SA"/>
        </w:rPr>
      </w:pPr>
      <w:r>
        <w:rPr>
          <w:rFonts w:hint="eastAsia" w:ascii="宋体" w:cs="宋体"/>
          <w:bCs/>
          <w:color w:val="auto"/>
          <w:kern w:val="2"/>
          <w:sz w:val="21"/>
          <w:szCs w:val="21"/>
          <w:lang w:val="zh-CN" w:eastAsia="zh-CN" w:bidi="ar-SA"/>
        </w:rPr>
        <w:t>③计算机信息系统安全专用产品销售许可证；</w:t>
      </w:r>
    </w:p>
    <w:p w14:paraId="1AC0E066">
      <w:pPr>
        <w:pStyle w:val="10"/>
        <w:spacing w:line="360" w:lineRule="auto"/>
        <w:ind w:firstLine="420" w:firstLineChars="200"/>
        <w:contextualSpacing/>
        <w:rPr>
          <w:rFonts w:hint="eastAsia" w:ascii="宋体" w:cs="宋体"/>
          <w:bCs/>
          <w:color w:val="auto"/>
          <w:kern w:val="2"/>
          <w:sz w:val="21"/>
          <w:szCs w:val="21"/>
          <w:lang w:val="zh-CN" w:eastAsia="zh-CN" w:bidi="ar-SA"/>
        </w:rPr>
      </w:pPr>
      <w:r>
        <w:rPr>
          <w:rFonts w:hint="eastAsia" w:ascii="宋体" w:cs="宋体"/>
          <w:bCs/>
          <w:color w:val="auto"/>
          <w:kern w:val="2"/>
          <w:sz w:val="21"/>
          <w:szCs w:val="21"/>
          <w:lang w:val="zh-CN" w:eastAsia="zh-CN" w:bidi="ar-SA"/>
        </w:rPr>
        <w:t>④中国网信网或工业和信息化部网站或公安部网站或国家认证认可监督管理委员会网站公布</w:t>
      </w:r>
    </w:p>
    <w:p w14:paraId="103FC3EE">
      <w:pPr>
        <w:pStyle w:val="10"/>
        <w:spacing w:line="360" w:lineRule="auto"/>
        <w:ind w:firstLine="420" w:firstLineChars="200"/>
        <w:contextualSpacing/>
        <w:rPr>
          <w:rFonts w:hint="eastAsia" w:ascii="宋体" w:cs="宋体"/>
          <w:bCs/>
          <w:color w:val="auto"/>
          <w:kern w:val="2"/>
          <w:sz w:val="21"/>
          <w:szCs w:val="21"/>
          <w:lang w:val="zh-CN" w:eastAsia="zh-CN" w:bidi="ar-SA"/>
        </w:rPr>
      </w:pPr>
      <w:r>
        <w:rPr>
          <w:rFonts w:hint="eastAsia" w:ascii="宋体" w:cs="宋体"/>
          <w:bCs/>
          <w:color w:val="auto"/>
          <w:kern w:val="2"/>
          <w:sz w:val="21"/>
          <w:szCs w:val="21"/>
          <w:lang w:val="zh-CN" w:eastAsia="zh-CN" w:bidi="ar-SA"/>
        </w:rPr>
        <w:t>的认证、检测结果（提供公布安全认证、安全检测结果页面网址和安全认证、检测结果截图）。</w:t>
      </w:r>
    </w:p>
    <w:p w14:paraId="7DD1956D">
      <w:pPr>
        <w:pStyle w:val="10"/>
        <w:spacing w:line="360" w:lineRule="auto"/>
        <w:ind w:firstLine="422" w:firstLineChars="200"/>
        <w:contextualSpacing/>
        <w:rPr>
          <w:rFonts w:hint="eastAsia" w:ascii="宋体" w:cs="宋体"/>
          <w:b/>
          <w:color w:val="auto"/>
          <w:kern w:val="2"/>
          <w:sz w:val="21"/>
          <w:szCs w:val="21"/>
          <w:lang w:val="zh-CN" w:eastAsia="zh-CN" w:bidi="ar-SA"/>
        </w:rPr>
      </w:pPr>
      <w:r>
        <w:rPr>
          <w:rFonts w:hint="eastAsia" w:ascii="宋体" w:cs="宋体"/>
          <w:b/>
          <w:color w:val="auto"/>
          <w:kern w:val="2"/>
          <w:sz w:val="21"/>
          <w:szCs w:val="21"/>
          <w:lang w:val="zh-CN" w:eastAsia="zh-CN" w:bidi="ar-SA"/>
        </w:rPr>
        <w:t>（5）投标无效情形</w:t>
      </w:r>
    </w:p>
    <w:p w14:paraId="6EDC08F4">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 xml:space="preserve">1）投标文件属下列情况之一的，按照无效响应处理： </w:t>
      </w:r>
    </w:p>
    <w:p w14:paraId="358A7627">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 xml:space="preserve">1.未按照招标文件的规定提交《长葛市政府采购投标人信用承诺函》的； </w:t>
      </w:r>
    </w:p>
    <w:p w14:paraId="6B5F0DE5">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 xml:space="preserve">2.未按照招标文件的规定提交投标承诺函的； </w:t>
      </w:r>
    </w:p>
    <w:p w14:paraId="6B85421A">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 xml:space="preserve">3.投标文件未按招标文件要求签署、盖章的； </w:t>
      </w:r>
    </w:p>
    <w:p w14:paraId="0CE03767">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 xml:space="preserve">4.报价超过招标文件中规定的预算金额的； </w:t>
      </w:r>
    </w:p>
    <w:p w14:paraId="3C26BB21">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 xml:space="preserve">5.投标文件含有采购人不能接受的附加条件的。 </w:t>
      </w:r>
    </w:p>
    <w:p w14:paraId="16853B2D">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 xml:space="preserve">6.不具备招标文件中规定的资格要求的； </w:t>
      </w:r>
    </w:p>
    <w:p w14:paraId="6BBB183E">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 xml:space="preserve">2）根据《河南省财政厅关于防范投标人串通投标促进政府采购公平竞争的通知》（豫财购﹝2021﹞6号）要求，参与同一个标段的投标人存在下列情形之一的，其投标文件无效： </w:t>
      </w:r>
    </w:p>
    <w:p w14:paraId="4110E5A6">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1.</w:t>
      </w:r>
      <w:r>
        <w:rPr>
          <w:rFonts w:hint="eastAsia" w:ascii="宋体" w:cs="宋体"/>
          <w:color w:val="auto"/>
          <w:kern w:val="0"/>
          <w:lang w:bidi="ar-SA"/>
        </w:rPr>
        <w:t>不同</w:t>
      </w:r>
      <w:r>
        <w:rPr>
          <w:rFonts w:hint="eastAsia" w:ascii="宋体" w:cs="宋体"/>
          <w:color w:val="auto"/>
          <w:kern w:val="0"/>
          <w:lang w:eastAsia="zh-CN" w:bidi="ar-SA"/>
        </w:rPr>
        <w:t>投标人</w:t>
      </w:r>
      <w:r>
        <w:rPr>
          <w:rFonts w:hint="eastAsia" w:ascii="宋体" w:cs="宋体"/>
          <w:color w:val="auto"/>
          <w:kern w:val="0"/>
          <w:lang w:bidi="ar-SA"/>
        </w:rPr>
        <w:t>的电子投标文件上传计算机的网卡MAC地址、CPU序列号和硬盘序列号等硬件信息相同的；</w:t>
      </w:r>
      <w:r>
        <w:rPr>
          <w:rFonts w:hint="eastAsia" w:ascii="宋体" w:cs="宋体"/>
          <w:color w:val="auto"/>
          <w:kern w:val="0"/>
          <w:lang w:val="en-US" w:eastAsia="zh-CN" w:bidi="ar-SA"/>
        </w:rPr>
        <w:t xml:space="preserve"> </w:t>
      </w:r>
    </w:p>
    <w:p w14:paraId="4FE72842">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 xml:space="preserve">2.不同投标人的投标文件由同一电子设备编制、打印加密或者上传； </w:t>
      </w:r>
    </w:p>
    <w:p w14:paraId="6D7BCE96">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 xml:space="preserve">3.不同投标人的投标文件由同一电子设备打印、复印； </w:t>
      </w:r>
    </w:p>
    <w:p w14:paraId="0815D703">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 xml:space="preserve">4.不同投标人的投标文件由同一人送达或者分发，或者不同投标人联系人为同一人或不同联系人的联系电话一致的； </w:t>
      </w:r>
    </w:p>
    <w:p w14:paraId="18D0BCAC">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 xml:space="preserve">5.不同投标人的投标文件的内容存在两处以上细节错误一致； </w:t>
      </w:r>
    </w:p>
    <w:p w14:paraId="62E8C2FC">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 xml:space="preserve">6.不同投标人的法定代表人、委托代理人、项目经理、项目负责人等由同一 个单位缴纳社会保险或者领取报酬的； </w:t>
      </w:r>
    </w:p>
    <w:p w14:paraId="31524079">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 xml:space="preserve">7.不同投标人投标文件中法定代表人或者负责人签字出自同一人之手； </w:t>
      </w:r>
    </w:p>
    <w:p w14:paraId="5FF89800">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 xml:space="preserve">8.其他涉嫌串通的情形。 </w:t>
      </w:r>
    </w:p>
    <w:p w14:paraId="5DB4711E">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 xml:space="preserve">3）有下列情形之一的，视为投标人串通投标，其响应无效： </w:t>
      </w:r>
    </w:p>
    <w:p w14:paraId="0BDD566D">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 xml:space="preserve">1.不同投标人的投标文件由同一单位或者个人编制； </w:t>
      </w:r>
    </w:p>
    <w:p w14:paraId="359FD015">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 xml:space="preserve">2.不同投标人委托同一单位或者个人办理投标事宜； </w:t>
      </w:r>
    </w:p>
    <w:p w14:paraId="7AB825EF">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 xml:space="preserve">3.不同投标人的投标文件载明的项目管理成员或者联系人员为同一人； </w:t>
      </w:r>
    </w:p>
    <w:p w14:paraId="788F9686">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 xml:space="preserve">4.不同投标人的投标文件异常一致或者投标报价呈规律性差异； </w:t>
      </w:r>
    </w:p>
    <w:p w14:paraId="6CD6B929">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 xml:space="preserve">5.不同投标人的投标文件相互混装。 </w:t>
      </w:r>
    </w:p>
    <w:p w14:paraId="14BC7FB6">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 xml:space="preserve">4）投标人应当遵循公平竞争的原则，不得恶意串通，不得妨碍其他投标人 的竞争行为，不得损害采购人或者其他投标人的合法权益。在评标过程中发现投标人有上述情形的，评标委员会应当认定其投标无效，并书面报告本级财政部门。 </w:t>
      </w:r>
    </w:p>
    <w:p w14:paraId="7E6D3B67">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5）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响应处理。</w:t>
      </w:r>
    </w:p>
    <w:p w14:paraId="6840A809">
      <w:pPr>
        <w:numPr>
          <w:ilvl w:val="0"/>
          <w:numId w:val="0"/>
        </w:numPr>
        <w:autoSpaceDE w:val="0"/>
        <w:autoSpaceDN w:val="0"/>
        <w:spacing w:line="360" w:lineRule="auto"/>
        <w:ind w:left="0" w:leftChars="0" w:firstLine="420" w:firstLineChars="200"/>
        <w:contextualSpacing/>
        <w:rPr>
          <w:rFonts w:hint="eastAsia" w:ascii="宋体" w:hAnsi="宋体" w:eastAsia="宋体" w:cs="宋体"/>
          <w:b/>
          <w:bCs/>
          <w:color w:val="auto"/>
          <w:kern w:val="0"/>
          <w:lang w:val="en-US" w:eastAsia="zh-CN" w:bidi="ar-SA"/>
        </w:rPr>
      </w:pPr>
      <w:r>
        <w:rPr>
          <w:rFonts w:hint="eastAsia" w:ascii="宋体" w:cs="宋体"/>
          <w:color w:val="auto"/>
          <w:kern w:val="0"/>
          <w:lang w:val="en-US" w:eastAsia="zh-CN" w:bidi="ar-SA"/>
        </w:rPr>
        <w:t>6</w:t>
      </w:r>
      <w:r>
        <w:rPr>
          <w:rFonts w:hint="eastAsia" w:ascii="宋体" w:hAnsi="宋体" w:eastAsia="宋体" w:cs="宋体"/>
          <w:color w:val="auto"/>
          <w:kern w:val="0"/>
          <w:lang w:val="en-US" w:eastAsia="zh-CN" w:bidi="ar-SA"/>
        </w:rPr>
        <w:t>）按照《关于推进全流程电子化交易和在线监管工作有关问题的通知》（许公管办〔2019〕3号）规定，不同投标人电子投标文件的文件制作机器码（即许 公管办〔2019〕3号文中的投标文件制作“硬件特征码”，其由网卡MAC地址、CPU 序列号、硬盘序列号等组成，以下均称为“文件制作机器码”）均一致时，视为 ‘不同投标人的投标文件由同一单位或者个人编制’或‘不同投标人委托同一单 位或者个人办理投标事宜’，其投标无效。</w:t>
      </w:r>
    </w:p>
    <w:p w14:paraId="0EDB48F0">
      <w:pPr>
        <w:numPr>
          <w:ilvl w:val="0"/>
          <w:numId w:val="0"/>
        </w:numPr>
        <w:autoSpaceDE w:val="0"/>
        <w:autoSpaceDN w:val="0"/>
        <w:spacing w:line="360" w:lineRule="auto"/>
        <w:ind w:left="420" w:leftChars="0"/>
        <w:contextualSpacing/>
        <w:rPr>
          <w:rFonts w:hint="eastAsia" w:ascii="宋体" w:cs="宋体"/>
          <w:color w:val="auto"/>
          <w:kern w:val="0"/>
          <w:lang w:bidi="ar-SA"/>
        </w:rPr>
      </w:pPr>
      <w:r>
        <w:rPr>
          <w:rFonts w:hint="eastAsia" w:ascii="宋体" w:cs="宋体"/>
          <w:color w:val="auto"/>
          <w:kern w:val="0"/>
          <w:lang w:val="en-US" w:eastAsia="zh-CN" w:bidi="ar-SA"/>
        </w:rPr>
        <w:t>7）</w:t>
      </w:r>
      <w:r>
        <w:rPr>
          <w:rFonts w:hint="eastAsia" w:ascii="宋体" w:cs="宋体"/>
          <w:color w:val="auto"/>
          <w:kern w:val="0"/>
          <w:lang w:eastAsia="zh-CN" w:bidi="ar-SA"/>
        </w:rPr>
        <w:t>法律法规</w:t>
      </w:r>
      <w:r>
        <w:rPr>
          <w:rFonts w:hint="eastAsia" w:ascii="宋体" w:cs="宋体"/>
          <w:color w:val="auto"/>
          <w:kern w:val="0"/>
          <w:lang w:bidi="ar-SA"/>
        </w:rPr>
        <w:t>和招标文件规定的其他无效情形。</w:t>
      </w:r>
    </w:p>
    <w:p w14:paraId="2E704805">
      <w:pPr>
        <w:numPr>
          <w:ilvl w:val="0"/>
          <w:numId w:val="0"/>
        </w:numPr>
        <w:autoSpaceDE w:val="0"/>
        <w:autoSpaceDN w:val="0"/>
        <w:spacing w:line="360" w:lineRule="auto"/>
        <w:ind w:left="420" w:leftChars="0"/>
        <w:contextualSpacing/>
        <w:rPr>
          <w:color w:val="auto"/>
          <w:lang w:val="zh-CN" w:eastAsia="zh-CN"/>
        </w:rPr>
      </w:pPr>
      <w:r>
        <w:rPr>
          <w:rFonts w:hint="eastAsia" w:ascii="宋体" w:cs="宋体"/>
          <w:b/>
          <w:color w:val="auto"/>
          <w:lang w:val="zh-CN" w:eastAsia="zh-CN" w:bidi="ar-SA"/>
        </w:rPr>
        <w:t>（</w:t>
      </w:r>
      <w:r>
        <w:rPr>
          <w:rFonts w:hint="eastAsia" w:ascii="宋体" w:cs="宋体"/>
          <w:b/>
          <w:color w:val="auto"/>
          <w:lang w:val="en-US" w:eastAsia="zh-CN" w:bidi="ar-SA"/>
        </w:rPr>
        <w:t>6</w:t>
      </w:r>
      <w:r>
        <w:rPr>
          <w:rFonts w:hint="eastAsia" w:ascii="宋体" w:cs="宋体"/>
          <w:b/>
          <w:color w:val="auto"/>
          <w:lang w:val="zh-CN" w:eastAsia="zh-CN" w:bidi="ar-SA"/>
        </w:rPr>
        <w:t>）评标标准</w:t>
      </w:r>
    </w:p>
    <w:tbl>
      <w:tblPr>
        <w:tblStyle w:val="18"/>
        <w:tblW w:w="85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8"/>
        <w:gridCol w:w="5900"/>
        <w:gridCol w:w="831"/>
      </w:tblGrid>
      <w:tr w14:paraId="28016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68" w:type="dxa"/>
            <w:noWrap w:val="0"/>
            <w:vAlign w:val="center"/>
          </w:tcPr>
          <w:p w14:paraId="0263C392">
            <w:pPr>
              <w:pStyle w:val="32"/>
              <w:spacing w:before="61" w:line="221" w:lineRule="auto"/>
              <w:ind w:left="202"/>
              <w:jc w:val="center"/>
              <w:rPr>
                <w:rFonts w:hint="eastAsia" w:ascii="宋体" w:hAnsi="宋体" w:eastAsia="宋体" w:cs="宋体"/>
                <w:color w:val="auto"/>
                <w:spacing w:val="-1"/>
                <w:sz w:val="24"/>
                <w:szCs w:val="24"/>
                <w:lang w:val="zh-CN"/>
              </w:rPr>
            </w:pPr>
            <w:r>
              <w:rPr>
                <w:rFonts w:hint="eastAsia" w:ascii="宋体" w:hAnsi="宋体" w:eastAsia="宋体" w:cs="宋体"/>
                <w:color w:val="auto"/>
                <w:spacing w:val="-1"/>
                <w:sz w:val="24"/>
                <w:szCs w:val="24"/>
                <w:lang w:val="zh-CN"/>
              </w:rPr>
              <w:t>分值组成（总分100分）</w:t>
            </w:r>
          </w:p>
        </w:tc>
        <w:tc>
          <w:tcPr>
            <w:tcW w:w="6731" w:type="dxa"/>
            <w:gridSpan w:val="2"/>
            <w:noWrap w:val="0"/>
            <w:vAlign w:val="center"/>
          </w:tcPr>
          <w:p w14:paraId="7CE03599">
            <w:pPr>
              <w:pStyle w:val="32"/>
              <w:spacing w:before="61" w:line="221" w:lineRule="auto"/>
              <w:ind w:left="202"/>
              <w:jc w:val="center"/>
              <w:rPr>
                <w:rFonts w:hint="eastAsia" w:ascii="宋体" w:hAnsi="宋体" w:eastAsia="宋体" w:cs="宋体"/>
                <w:color w:val="auto"/>
                <w:spacing w:val="-1"/>
                <w:sz w:val="24"/>
                <w:szCs w:val="24"/>
                <w:lang w:val="zh-CN"/>
              </w:rPr>
            </w:pPr>
            <w:r>
              <w:rPr>
                <w:rFonts w:hint="eastAsia" w:ascii="宋体" w:hAnsi="宋体" w:eastAsia="宋体" w:cs="宋体"/>
                <w:color w:val="auto"/>
                <w:spacing w:val="-1"/>
                <w:sz w:val="24"/>
                <w:szCs w:val="24"/>
                <w:lang w:val="zh-CN"/>
              </w:rPr>
              <w:t>价格分值：</w:t>
            </w:r>
            <w:r>
              <w:rPr>
                <w:rFonts w:hint="eastAsia" w:ascii="宋体" w:hAnsi="宋体" w:eastAsia="宋体" w:cs="宋体"/>
                <w:color w:val="auto"/>
                <w:spacing w:val="-1"/>
                <w:sz w:val="24"/>
                <w:szCs w:val="24"/>
                <w:lang w:val="en-US" w:eastAsia="zh-CN"/>
              </w:rPr>
              <w:t>20</w:t>
            </w:r>
            <w:r>
              <w:rPr>
                <w:rFonts w:hint="eastAsia" w:ascii="宋体" w:hAnsi="宋体" w:eastAsia="宋体" w:cs="宋体"/>
                <w:color w:val="auto"/>
                <w:spacing w:val="-1"/>
                <w:sz w:val="24"/>
                <w:szCs w:val="24"/>
                <w:lang w:val="zh-CN"/>
              </w:rPr>
              <w:t>分</w:t>
            </w:r>
          </w:p>
          <w:p w14:paraId="76E2871D">
            <w:pPr>
              <w:pStyle w:val="32"/>
              <w:spacing w:before="61" w:line="221" w:lineRule="auto"/>
              <w:ind w:left="202"/>
              <w:jc w:val="center"/>
              <w:rPr>
                <w:rFonts w:hint="eastAsia" w:ascii="宋体" w:hAnsi="宋体" w:eastAsia="宋体" w:cs="宋体"/>
                <w:color w:val="auto"/>
                <w:spacing w:val="-1"/>
                <w:sz w:val="24"/>
                <w:szCs w:val="24"/>
                <w:lang w:val="zh-CN"/>
              </w:rPr>
            </w:pPr>
            <w:r>
              <w:rPr>
                <w:rFonts w:hint="eastAsia" w:ascii="宋体" w:hAnsi="宋体" w:eastAsia="宋体" w:cs="宋体"/>
                <w:color w:val="auto"/>
                <w:spacing w:val="-1"/>
                <w:sz w:val="24"/>
                <w:szCs w:val="24"/>
                <w:lang w:val="zh-CN"/>
              </w:rPr>
              <w:t>商务部分：</w:t>
            </w:r>
            <w:r>
              <w:rPr>
                <w:rFonts w:hint="eastAsia" w:ascii="宋体" w:hAnsi="宋体" w:eastAsia="宋体" w:cs="宋体"/>
                <w:color w:val="auto"/>
                <w:spacing w:val="-1"/>
                <w:sz w:val="24"/>
                <w:szCs w:val="24"/>
                <w:lang w:val="en-US" w:eastAsia="zh-CN"/>
              </w:rPr>
              <w:t>26</w:t>
            </w:r>
            <w:r>
              <w:rPr>
                <w:rFonts w:hint="eastAsia" w:ascii="宋体" w:hAnsi="宋体" w:eastAsia="宋体" w:cs="宋体"/>
                <w:color w:val="auto"/>
                <w:spacing w:val="-1"/>
                <w:sz w:val="24"/>
                <w:szCs w:val="24"/>
                <w:lang w:val="zh-CN"/>
              </w:rPr>
              <w:t>分</w:t>
            </w:r>
          </w:p>
          <w:p w14:paraId="044993C5">
            <w:pPr>
              <w:pStyle w:val="32"/>
              <w:spacing w:before="61" w:line="221" w:lineRule="auto"/>
              <w:ind w:left="202"/>
              <w:jc w:val="center"/>
              <w:rPr>
                <w:rFonts w:hint="eastAsia" w:ascii="宋体" w:hAnsi="宋体" w:eastAsia="宋体" w:cs="宋体"/>
                <w:color w:val="auto"/>
                <w:spacing w:val="-1"/>
                <w:sz w:val="24"/>
                <w:szCs w:val="24"/>
                <w:lang w:val="zh-CN"/>
              </w:rPr>
            </w:pPr>
            <w:r>
              <w:rPr>
                <w:rFonts w:hint="eastAsia" w:ascii="宋体" w:hAnsi="宋体" w:eastAsia="宋体" w:cs="宋体"/>
                <w:color w:val="auto"/>
                <w:spacing w:val="-1"/>
                <w:sz w:val="24"/>
                <w:szCs w:val="24"/>
                <w:lang w:val="zh-CN"/>
              </w:rPr>
              <w:t>技术部分：</w:t>
            </w:r>
            <w:r>
              <w:rPr>
                <w:rFonts w:hint="eastAsia" w:ascii="宋体" w:hAnsi="宋体" w:eastAsia="宋体" w:cs="宋体"/>
                <w:color w:val="auto"/>
                <w:spacing w:val="-1"/>
                <w:sz w:val="24"/>
                <w:szCs w:val="24"/>
                <w:lang w:val="en-US" w:eastAsia="zh-CN"/>
              </w:rPr>
              <w:t>54</w:t>
            </w:r>
            <w:r>
              <w:rPr>
                <w:rFonts w:hint="eastAsia" w:ascii="宋体" w:hAnsi="宋体" w:eastAsia="宋体" w:cs="宋体"/>
                <w:color w:val="auto"/>
                <w:spacing w:val="-1"/>
                <w:sz w:val="24"/>
                <w:szCs w:val="24"/>
                <w:lang w:val="zh-CN"/>
              </w:rPr>
              <w:t>分</w:t>
            </w:r>
          </w:p>
        </w:tc>
      </w:tr>
      <w:tr w14:paraId="4000E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68" w:type="dxa"/>
            <w:gridSpan w:val="2"/>
            <w:noWrap w:val="0"/>
            <w:vAlign w:val="center"/>
          </w:tcPr>
          <w:p w14:paraId="2A1EBEB0">
            <w:pPr>
              <w:pStyle w:val="32"/>
              <w:spacing w:before="61" w:line="221" w:lineRule="auto"/>
              <w:ind w:left="202"/>
              <w:jc w:val="center"/>
              <w:rPr>
                <w:rFonts w:hint="eastAsia" w:ascii="宋体" w:hAnsi="宋体" w:eastAsia="宋体" w:cs="宋体"/>
                <w:color w:val="auto"/>
                <w:spacing w:val="-1"/>
                <w:sz w:val="24"/>
                <w:szCs w:val="24"/>
                <w:lang w:val="zh-CN"/>
              </w:rPr>
            </w:pPr>
            <w:r>
              <w:rPr>
                <w:rFonts w:hint="eastAsia" w:ascii="宋体" w:hAnsi="宋体" w:eastAsia="宋体" w:cs="宋体"/>
                <w:b/>
                <w:bCs/>
                <w:color w:val="auto"/>
                <w:spacing w:val="-1"/>
                <w:sz w:val="24"/>
                <w:szCs w:val="24"/>
                <w:lang w:val="zh-CN"/>
              </w:rPr>
              <w:t>一、价格部分（满分</w:t>
            </w:r>
            <w:r>
              <w:rPr>
                <w:rFonts w:hint="eastAsia" w:ascii="宋体" w:hAnsi="宋体" w:eastAsia="宋体" w:cs="宋体"/>
                <w:b/>
                <w:bCs/>
                <w:color w:val="auto"/>
                <w:spacing w:val="-1"/>
                <w:sz w:val="24"/>
                <w:szCs w:val="24"/>
                <w:lang w:val="en-US" w:eastAsia="zh-CN"/>
              </w:rPr>
              <w:t>20</w:t>
            </w:r>
            <w:r>
              <w:rPr>
                <w:rFonts w:hint="eastAsia" w:ascii="宋体" w:hAnsi="宋体" w:eastAsia="宋体" w:cs="宋体"/>
                <w:b/>
                <w:bCs/>
                <w:color w:val="auto"/>
                <w:spacing w:val="-1"/>
                <w:sz w:val="24"/>
                <w:szCs w:val="24"/>
                <w:lang w:val="zh-CN"/>
              </w:rPr>
              <w:t>分）</w:t>
            </w:r>
          </w:p>
        </w:tc>
        <w:tc>
          <w:tcPr>
            <w:tcW w:w="831" w:type="dxa"/>
            <w:noWrap w:val="0"/>
            <w:vAlign w:val="center"/>
          </w:tcPr>
          <w:p w14:paraId="38F6FA4E">
            <w:pPr>
              <w:pStyle w:val="32"/>
              <w:spacing w:before="61" w:line="221" w:lineRule="auto"/>
              <w:ind w:left="202"/>
              <w:jc w:val="center"/>
              <w:rPr>
                <w:rFonts w:hint="eastAsia" w:ascii="宋体" w:hAnsi="宋体" w:eastAsia="宋体" w:cs="宋体"/>
                <w:color w:val="auto"/>
                <w:spacing w:val="-1"/>
                <w:sz w:val="24"/>
                <w:szCs w:val="24"/>
                <w:lang w:val="zh-CN"/>
              </w:rPr>
            </w:pPr>
            <w:r>
              <w:rPr>
                <w:rFonts w:hint="eastAsia" w:ascii="宋体" w:hAnsi="宋体" w:eastAsia="宋体" w:cs="宋体"/>
                <w:color w:val="auto"/>
                <w:spacing w:val="-1"/>
                <w:sz w:val="24"/>
                <w:szCs w:val="24"/>
                <w:lang w:val="zh-CN"/>
              </w:rPr>
              <w:t>分值</w:t>
            </w:r>
          </w:p>
        </w:tc>
      </w:tr>
      <w:tr w14:paraId="170E8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68" w:type="dxa"/>
            <w:noWrap w:val="0"/>
            <w:vAlign w:val="center"/>
          </w:tcPr>
          <w:p w14:paraId="7E9B4387">
            <w:pPr>
              <w:pStyle w:val="32"/>
              <w:spacing w:before="61" w:line="221" w:lineRule="auto"/>
              <w:ind w:left="202"/>
              <w:jc w:val="center"/>
              <w:rPr>
                <w:rFonts w:hint="eastAsia" w:ascii="宋体" w:hAnsi="宋体" w:eastAsia="宋体" w:cs="宋体"/>
                <w:color w:val="auto"/>
                <w:spacing w:val="-1"/>
                <w:sz w:val="24"/>
                <w:szCs w:val="24"/>
                <w:lang w:val="zh-CN"/>
              </w:rPr>
            </w:pPr>
            <w:r>
              <w:rPr>
                <w:rFonts w:hint="eastAsia" w:ascii="宋体" w:hAnsi="宋体" w:eastAsia="宋体" w:cs="宋体"/>
                <w:color w:val="auto"/>
                <w:spacing w:val="-1"/>
                <w:sz w:val="24"/>
                <w:szCs w:val="24"/>
                <w:lang w:val="zh-CN"/>
              </w:rPr>
              <w:t>投标报价</w:t>
            </w:r>
          </w:p>
        </w:tc>
        <w:tc>
          <w:tcPr>
            <w:tcW w:w="5900" w:type="dxa"/>
            <w:noWrap w:val="0"/>
            <w:vAlign w:val="center"/>
          </w:tcPr>
          <w:p w14:paraId="755F0B1F">
            <w:pPr>
              <w:pStyle w:val="32"/>
              <w:spacing w:before="61" w:line="221" w:lineRule="auto"/>
              <w:ind w:left="202"/>
              <w:jc w:val="left"/>
              <w:rPr>
                <w:rFonts w:hint="eastAsia" w:ascii="宋体" w:hAnsi="宋体" w:eastAsia="宋体" w:cs="宋体"/>
                <w:color w:val="auto"/>
                <w:spacing w:val="-1"/>
                <w:sz w:val="24"/>
                <w:szCs w:val="24"/>
                <w:lang w:val="zh-CN"/>
              </w:rPr>
            </w:pPr>
            <w:r>
              <w:rPr>
                <w:rFonts w:hint="eastAsia" w:ascii="宋体" w:hAnsi="宋体" w:eastAsia="宋体" w:cs="宋体"/>
                <w:color w:val="auto"/>
                <w:spacing w:val="-1"/>
                <w:sz w:val="24"/>
                <w:szCs w:val="24"/>
                <w:lang w:val="zh-CN"/>
              </w:rPr>
              <w:t>评标基准价：满足招标文件要求的有效投标报价中，最低的投标报价为评标基准价。</w:t>
            </w:r>
          </w:p>
          <w:p w14:paraId="55F92DE6">
            <w:pPr>
              <w:pStyle w:val="32"/>
              <w:spacing w:before="61" w:line="221" w:lineRule="auto"/>
              <w:ind w:left="202"/>
              <w:jc w:val="left"/>
              <w:rPr>
                <w:rFonts w:hint="eastAsia" w:ascii="宋体" w:hAnsi="宋体" w:eastAsia="宋体" w:cs="宋体"/>
                <w:color w:val="auto"/>
                <w:spacing w:val="-1"/>
                <w:sz w:val="24"/>
                <w:szCs w:val="24"/>
                <w:lang w:val="zh-CN"/>
              </w:rPr>
            </w:pPr>
            <w:r>
              <w:rPr>
                <w:rFonts w:hint="eastAsia" w:ascii="宋体" w:hAnsi="宋体" w:eastAsia="宋体" w:cs="宋体"/>
                <w:color w:val="auto"/>
                <w:spacing w:val="-1"/>
                <w:sz w:val="24"/>
                <w:szCs w:val="24"/>
                <w:lang w:val="zh-CN"/>
              </w:rPr>
              <w:t>投标报价得分=（评标基准价/投标报价）×</w:t>
            </w:r>
            <w:r>
              <w:rPr>
                <w:rFonts w:hint="eastAsia" w:ascii="宋体" w:hAnsi="宋体" w:eastAsia="宋体" w:cs="宋体"/>
                <w:color w:val="auto"/>
                <w:spacing w:val="-1"/>
                <w:sz w:val="24"/>
                <w:szCs w:val="24"/>
                <w:lang w:val="en-US" w:eastAsia="zh-CN"/>
              </w:rPr>
              <w:t>20</w:t>
            </w:r>
            <w:r>
              <w:rPr>
                <w:rFonts w:hint="eastAsia" w:ascii="宋体" w:hAnsi="宋体" w:eastAsia="宋体" w:cs="宋体"/>
                <w:color w:val="auto"/>
                <w:spacing w:val="-1"/>
                <w:sz w:val="24"/>
                <w:szCs w:val="24"/>
                <w:lang w:val="zh-CN"/>
              </w:rPr>
              <w:t>%×100</w:t>
            </w:r>
          </w:p>
          <w:p w14:paraId="22D2BC47">
            <w:pPr>
              <w:pStyle w:val="32"/>
              <w:spacing w:before="61" w:line="221" w:lineRule="auto"/>
              <w:ind w:left="202"/>
              <w:jc w:val="left"/>
              <w:rPr>
                <w:rFonts w:hint="eastAsia" w:ascii="宋体" w:hAnsi="宋体" w:eastAsia="宋体" w:cs="宋体"/>
                <w:color w:val="auto"/>
                <w:spacing w:val="-1"/>
                <w:sz w:val="24"/>
                <w:szCs w:val="24"/>
                <w:lang w:val="zh-CN"/>
              </w:rPr>
            </w:pPr>
            <w:r>
              <w:rPr>
                <w:rFonts w:hint="eastAsia" w:ascii="宋体" w:hAnsi="宋体" w:eastAsia="宋体" w:cs="宋体"/>
                <w:color w:val="auto"/>
                <w:spacing w:val="-1"/>
                <w:sz w:val="24"/>
                <w:szCs w:val="24"/>
                <w:lang w:val="zh-CN"/>
              </w:rPr>
              <w:t>注：分值计算保留小数点后两位，小数点后第三位“四舍五入”。</w:t>
            </w:r>
          </w:p>
        </w:tc>
        <w:tc>
          <w:tcPr>
            <w:tcW w:w="831" w:type="dxa"/>
            <w:noWrap w:val="0"/>
            <w:vAlign w:val="center"/>
          </w:tcPr>
          <w:p w14:paraId="5B5204BA">
            <w:pPr>
              <w:pStyle w:val="32"/>
              <w:spacing w:before="61" w:line="221" w:lineRule="auto"/>
              <w:ind w:left="202"/>
              <w:jc w:val="center"/>
              <w:rPr>
                <w:rFonts w:hint="eastAsia" w:ascii="宋体" w:hAnsi="宋体" w:eastAsia="宋体" w:cs="宋体"/>
                <w:color w:val="auto"/>
                <w:spacing w:val="-1"/>
                <w:sz w:val="24"/>
                <w:szCs w:val="24"/>
                <w:lang w:val="zh-CN"/>
              </w:rPr>
            </w:pPr>
            <w:r>
              <w:rPr>
                <w:rFonts w:hint="eastAsia" w:ascii="宋体" w:hAnsi="宋体" w:eastAsia="宋体" w:cs="宋体"/>
                <w:color w:val="auto"/>
                <w:spacing w:val="-1"/>
                <w:sz w:val="24"/>
                <w:szCs w:val="24"/>
                <w:lang w:val="en-US" w:eastAsia="zh-CN"/>
              </w:rPr>
              <w:t>20</w:t>
            </w:r>
            <w:r>
              <w:rPr>
                <w:rFonts w:hint="eastAsia" w:ascii="宋体" w:hAnsi="宋体" w:eastAsia="宋体" w:cs="宋体"/>
                <w:color w:val="auto"/>
                <w:spacing w:val="-1"/>
                <w:sz w:val="24"/>
                <w:szCs w:val="24"/>
                <w:lang w:val="zh-CN"/>
              </w:rPr>
              <w:t>分</w:t>
            </w:r>
          </w:p>
        </w:tc>
      </w:tr>
      <w:tr w14:paraId="2945C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99" w:type="dxa"/>
            <w:gridSpan w:val="3"/>
            <w:noWrap w:val="0"/>
            <w:vAlign w:val="center"/>
          </w:tcPr>
          <w:p w14:paraId="37266D02">
            <w:pPr>
              <w:spacing w:line="400" w:lineRule="exact"/>
              <w:jc w:val="center"/>
              <w:rPr>
                <w:rFonts w:hint="eastAsia" w:ascii="宋体" w:hAnsi="宋体" w:eastAsia="宋体" w:cs="宋体"/>
                <w:color w:val="auto"/>
                <w:sz w:val="24"/>
                <w:lang w:val="zh-CN"/>
              </w:rPr>
            </w:pPr>
            <w:r>
              <w:rPr>
                <w:rFonts w:hint="eastAsia" w:ascii="宋体" w:hAnsi="宋体" w:eastAsia="宋体" w:cs="宋体"/>
                <w:b/>
                <w:bCs/>
                <w:color w:val="auto"/>
                <w:spacing w:val="-1"/>
                <w:sz w:val="24"/>
                <w:szCs w:val="24"/>
                <w:lang w:val="zh-CN"/>
              </w:rPr>
              <w:t>二、商务部分（满分</w:t>
            </w:r>
            <w:r>
              <w:rPr>
                <w:rFonts w:hint="eastAsia" w:ascii="宋体" w:hAnsi="宋体" w:eastAsia="宋体" w:cs="宋体"/>
                <w:b/>
                <w:bCs/>
                <w:color w:val="auto"/>
                <w:spacing w:val="-1"/>
                <w:sz w:val="24"/>
                <w:szCs w:val="24"/>
                <w:lang w:val="en-US" w:eastAsia="zh-CN"/>
              </w:rPr>
              <w:t>26</w:t>
            </w:r>
            <w:r>
              <w:rPr>
                <w:rFonts w:hint="eastAsia" w:ascii="宋体" w:hAnsi="宋体" w:eastAsia="宋体" w:cs="宋体"/>
                <w:b/>
                <w:bCs/>
                <w:color w:val="auto"/>
                <w:spacing w:val="-1"/>
                <w:sz w:val="24"/>
                <w:szCs w:val="24"/>
                <w:lang w:val="zh-CN"/>
              </w:rPr>
              <w:t>分）</w:t>
            </w:r>
          </w:p>
        </w:tc>
      </w:tr>
      <w:tr w14:paraId="7BE47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68" w:type="dxa"/>
            <w:noWrap w:val="0"/>
            <w:vAlign w:val="center"/>
          </w:tcPr>
          <w:p w14:paraId="123497BF">
            <w:pPr>
              <w:pStyle w:val="32"/>
              <w:spacing w:before="61" w:line="221" w:lineRule="auto"/>
              <w:ind w:left="202"/>
              <w:jc w:val="center"/>
              <w:rPr>
                <w:rFonts w:hint="eastAsia" w:ascii="宋体" w:hAnsi="宋体" w:eastAsia="宋体" w:cs="宋体"/>
                <w:color w:val="auto"/>
                <w:spacing w:val="-1"/>
                <w:sz w:val="24"/>
                <w:szCs w:val="24"/>
                <w:lang w:val="zh-CN"/>
              </w:rPr>
            </w:pPr>
            <w:r>
              <w:rPr>
                <w:rFonts w:hint="eastAsia" w:ascii="宋体" w:hAnsi="宋体" w:eastAsia="宋体" w:cs="宋体"/>
                <w:color w:val="auto"/>
                <w:spacing w:val="-1"/>
                <w:sz w:val="24"/>
                <w:szCs w:val="24"/>
                <w:lang w:val="zh-CN"/>
              </w:rPr>
              <w:t>评分因素</w:t>
            </w:r>
          </w:p>
        </w:tc>
        <w:tc>
          <w:tcPr>
            <w:tcW w:w="5900" w:type="dxa"/>
            <w:noWrap w:val="0"/>
            <w:vAlign w:val="center"/>
          </w:tcPr>
          <w:p w14:paraId="6504CF36">
            <w:pPr>
              <w:pStyle w:val="32"/>
              <w:spacing w:before="61" w:line="221" w:lineRule="auto"/>
              <w:ind w:left="202"/>
              <w:jc w:val="center"/>
              <w:rPr>
                <w:rFonts w:hint="eastAsia" w:ascii="宋体" w:hAnsi="宋体" w:eastAsia="宋体" w:cs="宋体"/>
                <w:color w:val="auto"/>
                <w:spacing w:val="-1"/>
                <w:sz w:val="24"/>
                <w:szCs w:val="24"/>
                <w:lang w:val="zh-CN"/>
              </w:rPr>
            </w:pPr>
            <w:r>
              <w:rPr>
                <w:rFonts w:hint="eastAsia" w:ascii="宋体" w:hAnsi="宋体" w:eastAsia="宋体" w:cs="宋体"/>
                <w:color w:val="auto"/>
                <w:spacing w:val="-1"/>
                <w:sz w:val="24"/>
                <w:szCs w:val="24"/>
                <w:lang w:val="zh-CN"/>
              </w:rPr>
              <w:t>评分标准</w:t>
            </w:r>
          </w:p>
        </w:tc>
        <w:tc>
          <w:tcPr>
            <w:tcW w:w="831" w:type="dxa"/>
            <w:noWrap w:val="0"/>
            <w:vAlign w:val="center"/>
          </w:tcPr>
          <w:p w14:paraId="2697F09F">
            <w:pPr>
              <w:spacing w:line="400" w:lineRule="exact"/>
              <w:rPr>
                <w:rFonts w:hint="eastAsia" w:ascii="宋体" w:hAnsi="宋体" w:eastAsia="宋体" w:cs="宋体"/>
                <w:color w:val="auto"/>
                <w:sz w:val="24"/>
                <w:lang w:val="zh-CN"/>
              </w:rPr>
            </w:pPr>
            <w:r>
              <w:rPr>
                <w:rFonts w:hint="eastAsia" w:ascii="宋体" w:hAnsi="宋体" w:eastAsia="宋体" w:cs="宋体"/>
                <w:color w:val="auto"/>
                <w:sz w:val="24"/>
                <w:lang w:val="zh-CN"/>
              </w:rPr>
              <w:t>分值</w:t>
            </w:r>
          </w:p>
        </w:tc>
      </w:tr>
      <w:tr w14:paraId="4277D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68" w:type="dxa"/>
            <w:noWrap w:val="0"/>
            <w:vAlign w:val="center"/>
          </w:tcPr>
          <w:p w14:paraId="7000BA35">
            <w:pPr>
              <w:keepNext w:val="0"/>
              <w:keepLines w:val="0"/>
              <w:widowControl/>
              <w:suppressLineNumbers w:val="0"/>
              <w:jc w:val="center"/>
              <w:rPr>
                <w:rFonts w:hint="eastAsia" w:ascii="宋体" w:hAnsi="宋体" w:eastAsia="宋体" w:cs="宋体"/>
                <w:color w:val="auto"/>
                <w:sz w:val="24"/>
                <w:lang w:val="zh-CN"/>
              </w:rPr>
            </w:pPr>
            <w:r>
              <w:rPr>
                <w:rFonts w:hint="eastAsia" w:ascii="宋体" w:hAnsi="宋体" w:eastAsia="宋体" w:cs="宋体"/>
                <w:snapToGrid w:val="0"/>
                <w:color w:val="auto"/>
                <w:kern w:val="0"/>
                <w:sz w:val="24"/>
                <w:szCs w:val="24"/>
                <w:lang w:val="en-US" w:eastAsia="zh-CN" w:bidi="ar"/>
              </w:rPr>
              <w:t>类似业绩</w:t>
            </w:r>
          </w:p>
        </w:tc>
        <w:tc>
          <w:tcPr>
            <w:tcW w:w="5900" w:type="dxa"/>
            <w:noWrap w:val="0"/>
            <w:vAlign w:val="top"/>
          </w:tcPr>
          <w:p w14:paraId="637763C3">
            <w:pPr>
              <w:widowControl/>
              <w:spacing w:line="360" w:lineRule="auto"/>
              <w:jc w:val="left"/>
              <w:rPr>
                <w:rFonts w:ascii="宋体" w:hAnsi="宋体" w:cs="宋体"/>
                <w:color w:val="auto"/>
                <w:kern w:val="0"/>
                <w:sz w:val="24"/>
                <w:szCs w:val="24"/>
              </w:rPr>
            </w:pPr>
            <w:r>
              <w:rPr>
                <w:rFonts w:hint="eastAsia" w:ascii="宋体" w:hAnsi="宋体" w:cs="宋体"/>
                <w:color w:val="auto"/>
                <w:kern w:val="0"/>
                <w:sz w:val="24"/>
                <w:szCs w:val="24"/>
              </w:rPr>
              <w:t>供应商202</w:t>
            </w:r>
            <w:r>
              <w:rPr>
                <w:rFonts w:hint="eastAsia" w:ascii="宋体" w:hAnsi="宋体" w:cs="宋体"/>
                <w:color w:val="auto"/>
                <w:kern w:val="0"/>
                <w:sz w:val="24"/>
                <w:szCs w:val="24"/>
                <w:lang w:val="en-US" w:eastAsia="zh-CN"/>
              </w:rPr>
              <w:t>3</w:t>
            </w:r>
            <w:r>
              <w:rPr>
                <w:rFonts w:hint="eastAsia" w:ascii="宋体" w:hAnsi="宋体" w:cs="宋体"/>
                <w:color w:val="auto"/>
                <w:kern w:val="0"/>
                <w:sz w:val="24"/>
                <w:szCs w:val="24"/>
              </w:rPr>
              <w:t>年1月1日（以合同签订日期为准）至今，企业具有类似项目业绩者，每个项目得3分，该项最多</w:t>
            </w:r>
            <w:r>
              <w:rPr>
                <w:rFonts w:hint="eastAsia" w:ascii="宋体" w:cs="宋体"/>
                <w:color w:val="auto"/>
                <w:kern w:val="0"/>
                <w:sz w:val="24"/>
                <w:szCs w:val="24"/>
                <w:lang w:val="en-US" w:eastAsia="zh-CN"/>
              </w:rPr>
              <w:t>12</w:t>
            </w:r>
            <w:r>
              <w:rPr>
                <w:rFonts w:hint="eastAsia" w:ascii="宋体" w:hAnsi="宋体" w:cs="宋体"/>
                <w:color w:val="auto"/>
                <w:kern w:val="0"/>
                <w:sz w:val="24"/>
                <w:szCs w:val="24"/>
              </w:rPr>
              <w:t>分；</w:t>
            </w:r>
          </w:p>
          <w:p w14:paraId="2CD17F42">
            <w:pPr>
              <w:numPr>
                <w:ilvl w:val="0"/>
                <w:numId w:val="0"/>
              </w:numPr>
              <w:bidi w:val="0"/>
              <w:spacing w:line="360" w:lineRule="auto"/>
              <w:ind w:right="237" w:rightChars="113"/>
              <w:rPr>
                <w:rFonts w:hint="eastAsia" w:ascii="宋体" w:hAnsi="宋体" w:eastAsia="宋体" w:cs="宋体"/>
                <w:color w:val="auto"/>
                <w:sz w:val="24"/>
                <w:szCs w:val="24"/>
                <w:lang w:val="zh-CN"/>
              </w:rPr>
            </w:pPr>
            <w:r>
              <w:rPr>
                <w:rFonts w:hint="eastAsia" w:ascii="宋体" w:hAnsi="宋体" w:cs="宋体"/>
                <w:color w:val="auto"/>
                <w:kern w:val="0"/>
                <w:sz w:val="24"/>
                <w:szCs w:val="24"/>
              </w:rPr>
              <w:t>注：（响应文件中附合同（或协议书）、中标通知书的原件扫描件或图片、成交公告网上截图，三者缺一不计分）或（响应文件中附施工合同、发票、验收报告的原件扫描件或图片，三者缺一不计分）</w:t>
            </w:r>
          </w:p>
        </w:tc>
        <w:tc>
          <w:tcPr>
            <w:tcW w:w="831" w:type="dxa"/>
            <w:noWrap w:val="0"/>
            <w:vAlign w:val="center"/>
          </w:tcPr>
          <w:p w14:paraId="2C886229">
            <w:pPr>
              <w:spacing w:line="400" w:lineRule="exact"/>
              <w:rPr>
                <w:rFonts w:hint="eastAsia" w:ascii="宋体" w:hAnsi="宋体" w:eastAsia="宋体" w:cs="宋体"/>
                <w:color w:val="auto"/>
                <w:sz w:val="24"/>
                <w:lang w:val="zh-CN"/>
              </w:rPr>
            </w:pPr>
            <w:r>
              <w:rPr>
                <w:rFonts w:hint="eastAsia" w:ascii="宋体" w:hAnsi="宋体" w:eastAsia="宋体" w:cs="宋体"/>
                <w:color w:val="auto"/>
                <w:sz w:val="24"/>
                <w:lang w:val="en-US" w:eastAsia="zh-CN"/>
              </w:rPr>
              <w:t>12</w:t>
            </w:r>
            <w:r>
              <w:rPr>
                <w:rFonts w:hint="eastAsia" w:ascii="宋体" w:hAnsi="宋体" w:eastAsia="宋体" w:cs="宋体"/>
                <w:color w:val="auto"/>
                <w:sz w:val="24"/>
                <w:lang w:val="zh-CN"/>
              </w:rPr>
              <w:t>分</w:t>
            </w:r>
          </w:p>
        </w:tc>
      </w:tr>
      <w:tr w14:paraId="028A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68" w:type="dxa"/>
            <w:noWrap w:val="0"/>
            <w:vAlign w:val="center"/>
          </w:tcPr>
          <w:p w14:paraId="3787C317">
            <w:pPr>
              <w:keepNext w:val="0"/>
              <w:keepLines w:val="0"/>
              <w:widowControl/>
              <w:suppressLineNumbers w:val="0"/>
              <w:jc w:val="center"/>
              <w:rPr>
                <w:rFonts w:hint="eastAsia" w:ascii="宋体" w:hAnsi="宋体" w:eastAsia="宋体" w:cs="宋体"/>
                <w:snapToGrid w:val="0"/>
                <w:color w:val="auto"/>
                <w:kern w:val="0"/>
                <w:sz w:val="24"/>
                <w:szCs w:val="24"/>
                <w:lang w:val="en-US" w:eastAsia="zh-CN" w:bidi="ar"/>
              </w:rPr>
            </w:pPr>
            <w:r>
              <w:rPr>
                <w:rFonts w:hint="eastAsia" w:ascii="宋体" w:hAnsi="宋体" w:eastAsia="宋体" w:cs="宋体"/>
                <w:strike w:val="0"/>
                <w:dstrike w:val="0"/>
                <w:snapToGrid w:val="0"/>
                <w:color w:val="auto"/>
                <w:kern w:val="0"/>
                <w:sz w:val="24"/>
                <w:szCs w:val="24"/>
                <w:lang w:val="en-US" w:eastAsia="zh-CN" w:bidi="ar"/>
              </w:rPr>
              <w:t>支撑服务能力</w:t>
            </w:r>
          </w:p>
        </w:tc>
        <w:tc>
          <w:tcPr>
            <w:tcW w:w="5900" w:type="dxa"/>
            <w:noWrap w:val="0"/>
            <w:vAlign w:val="top"/>
          </w:tcPr>
          <w:p w14:paraId="6723F41D">
            <w:pPr>
              <w:numPr>
                <w:ilvl w:val="0"/>
                <w:numId w:val="0"/>
              </w:numPr>
              <w:bidi w:val="0"/>
              <w:spacing w:line="360" w:lineRule="auto"/>
              <w:ind w:right="237" w:rightChars="113"/>
              <w:rPr>
                <w:rFonts w:hint="eastAsia" w:ascii="宋体" w:hAnsi="宋体" w:eastAsia="宋体" w:cs="宋体"/>
                <w:strike w:val="0"/>
                <w:dstrike w:val="0"/>
                <w:color w:val="auto"/>
                <w:sz w:val="24"/>
                <w:szCs w:val="24"/>
                <w:lang w:val="en-US" w:eastAsia="zh-CN"/>
              </w:rPr>
            </w:pPr>
            <w:r>
              <w:rPr>
                <w:rFonts w:hint="eastAsia" w:ascii="宋体" w:hAnsi="宋体" w:eastAsia="宋体" w:cs="宋体"/>
                <w:strike w:val="0"/>
                <w:dstrike w:val="0"/>
                <w:color w:val="auto"/>
                <w:sz w:val="24"/>
                <w:szCs w:val="24"/>
                <w:lang w:val="en-US" w:eastAsia="zh-CN"/>
              </w:rPr>
              <w:t>根据供应商提供支撑团队配备情况进行评审，内容包括但不限于：1、律师团队(至少1人)；2、心理咨询团队(至少2人)；3、培训讲师(至少2人)等。</w:t>
            </w:r>
          </w:p>
          <w:p w14:paraId="1483F8D1">
            <w:pPr>
              <w:numPr>
                <w:ilvl w:val="0"/>
                <w:numId w:val="0"/>
              </w:numPr>
              <w:bidi w:val="0"/>
              <w:spacing w:line="360" w:lineRule="auto"/>
              <w:ind w:right="237" w:rightChars="113"/>
              <w:rPr>
                <w:rFonts w:hint="eastAsia" w:ascii="宋体" w:hAnsi="宋体" w:eastAsia="宋体" w:cs="宋体"/>
                <w:strike w:val="0"/>
                <w:dstrike w:val="0"/>
                <w:color w:val="auto"/>
                <w:sz w:val="24"/>
                <w:szCs w:val="24"/>
                <w:lang w:val="en-US" w:eastAsia="zh-CN"/>
              </w:rPr>
            </w:pPr>
            <w:r>
              <w:rPr>
                <w:rFonts w:hint="eastAsia" w:ascii="宋体" w:hAnsi="宋体" w:eastAsia="宋体" w:cs="宋体"/>
                <w:strike w:val="0"/>
                <w:dstrike w:val="0"/>
                <w:color w:val="auto"/>
                <w:sz w:val="24"/>
                <w:szCs w:val="24"/>
                <w:lang w:val="en-US" w:eastAsia="zh-CN"/>
              </w:rPr>
              <w:t>要求：（1）律师团队，需提供有效的律师执业证。如为外聘团队，需提供与其签订有效的的合作协议扫描件加盖供应商公章；如为本公司团队，则需提供本单位为其缴纳的近6个月内任意1个月的社保证明，并加盖供应商公章；（2）心理咨询团队，需提供有效的心理咨询师证书。如为外聘团队，需提供与其签订的有效的合作协议扫描件加盖供应商公章；如为本公司团队，则需提供本单位为其缴纳的近6个月内任意1个月的社保证明，并加盖供应商公章；（3）培训讲师，需提供有效的职业培训师证书。如为外聘团队，需提供与其签订的有效的合作协议扫描件加盖供应商公章；如为本公司团队，则需提供本单位为其缴纳的近6个月内任意1个月的社保证明，并加盖供应商公章。</w:t>
            </w:r>
          </w:p>
          <w:p w14:paraId="2442CD61">
            <w:pPr>
              <w:numPr>
                <w:ilvl w:val="0"/>
                <w:numId w:val="0"/>
              </w:numPr>
              <w:bidi w:val="0"/>
              <w:spacing w:line="360" w:lineRule="auto"/>
              <w:ind w:right="237" w:rightChars="113"/>
              <w:rPr>
                <w:rFonts w:hint="eastAsia" w:ascii="宋体" w:hAnsi="宋体" w:eastAsia="宋体" w:cs="宋体"/>
                <w:strike w:val="0"/>
                <w:dstrike w:val="0"/>
                <w:color w:val="auto"/>
                <w:sz w:val="24"/>
                <w:szCs w:val="24"/>
                <w:lang w:val="en-US" w:eastAsia="zh-CN"/>
              </w:rPr>
            </w:pPr>
            <w:r>
              <w:rPr>
                <w:rFonts w:hint="eastAsia" w:ascii="宋体" w:hAnsi="宋体" w:eastAsia="宋体" w:cs="宋体"/>
                <w:strike w:val="0"/>
                <w:dstrike w:val="0"/>
                <w:color w:val="auto"/>
                <w:sz w:val="24"/>
                <w:szCs w:val="24"/>
                <w:lang w:val="en-US" w:eastAsia="zh-CN"/>
              </w:rPr>
              <w:t>团队配备全部满足以上要求得9分，有一项不满足扣3分，扣完为止。</w:t>
            </w:r>
          </w:p>
          <w:p w14:paraId="12750537">
            <w:pPr>
              <w:numPr>
                <w:ilvl w:val="0"/>
                <w:numId w:val="0"/>
              </w:numPr>
              <w:bidi w:val="0"/>
              <w:spacing w:line="360" w:lineRule="auto"/>
              <w:ind w:right="237" w:rightChars="113"/>
              <w:rPr>
                <w:rFonts w:hint="eastAsia" w:ascii="宋体" w:hAnsi="宋体" w:eastAsia="宋体" w:cs="宋体"/>
                <w:strike w:val="0"/>
                <w:dstrike w:val="0"/>
                <w:color w:val="auto"/>
                <w:sz w:val="24"/>
                <w:szCs w:val="24"/>
                <w:lang w:val="en-US" w:eastAsia="zh-CN"/>
              </w:rPr>
            </w:pPr>
            <w:r>
              <w:rPr>
                <w:rFonts w:ascii="宋体" w:hAnsi="宋体" w:eastAsia="宋体" w:cs="宋体"/>
                <w:sz w:val="24"/>
                <w:szCs w:val="24"/>
              </w:rPr>
              <w:t>（投标文件中需提供所附证书在</w:t>
            </w:r>
            <w:r>
              <w:rPr>
                <w:rFonts w:hint="eastAsia" w:ascii="宋体" w:hAnsi="宋体" w:eastAsia="宋体" w:cs="宋体"/>
                <w:sz w:val="24"/>
                <w:szCs w:val="24"/>
                <w:lang w:val="en-US" w:eastAsia="zh-CN"/>
              </w:rPr>
              <w:t>国家行政部门或国家行政部门认可的组织机构</w:t>
            </w:r>
            <w:r>
              <w:rPr>
                <w:rFonts w:ascii="宋体" w:hAnsi="宋体" w:eastAsia="宋体" w:cs="宋体"/>
                <w:sz w:val="24"/>
                <w:szCs w:val="24"/>
              </w:rPr>
              <w:t>查询截图及证书原件扫描件，否则不得分</w:t>
            </w:r>
            <w:r>
              <w:rPr>
                <w:rFonts w:hint="eastAsia" w:ascii="宋体" w:hAnsi="宋体" w:eastAsia="宋体" w:cs="宋体"/>
                <w:sz w:val="24"/>
                <w:szCs w:val="24"/>
                <w:lang w:eastAsia="zh-CN"/>
              </w:rPr>
              <w:t>）</w:t>
            </w:r>
          </w:p>
        </w:tc>
        <w:tc>
          <w:tcPr>
            <w:tcW w:w="831" w:type="dxa"/>
            <w:noWrap w:val="0"/>
            <w:vAlign w:val="center"/>
          </w:tcPr>
          <w:p w14:paraId="3CB892B8">
            <w:pPr>
              <w:spacing w:line="400" w:lineRule="exact"/>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9分</w:t>
            </w:r>
          </w:p>
        </w:tc>
      </w:tr>
      <w:tr w14:paraId="5E31B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68" w:type="dxa"/>
            <w:noWrap w:val="0"/>
            <w:vAlign w:val="center"/>
          </w:tcPr>
          <w:p w14:paraId="44C37D23">
            <w:pPr>
              <w:pStyle w:val="32"/>
              <w:spacing w:before="72" w:line="204" w:lineRule="auto"/>
              <w:ind w:left="100"/>
              <w:jc w:val="center"/>
              <w:rPr>
                <w:rFonts w:hint="eastAsia" w:ascii="宋体" w:hAnsi="宋体" w:eastAsia="宋体" w:cs="宋体"/>
                <w:color w:val="auto"/>
                <w:sz w:val="24"/>
                <w:lang w:val="zh-CN"/>
              </w:rPr>
            </w:pPr>
            <w:r>
              <w:rPr>
                <w:rFonts w:hint="eastAsia" w:ascii="宋体" w:hAnsi="宋体" w:eastAsia="宋体" w:cs="宋体"/>
                <w:snapToGrid w:val="0"/>
                <w:color w:val="auto"/>
                <w:kern w:val="0"/>
                <w:sz w:val="24"/>
                <w:szCs w:val="24"/>
                <w:lang w:val="en-US" w:eastAsia="zh-CN" w:bidi="ar"/>
              </w:rPr>
              <w:t>企业体系认证</w:t>
            </w:r>
          </w:p>
        </w:tc>
        <w:tc>
          <w:tcPr>
            <w:tcW w:w="5900" w:type="dxa"/>
            <w:noWrap w:val="0"/>
            <w:vAlign w:val="top"/>
          </w:tcPr>
          <w:p w14:paraId="45ADD1E0">
            <w:pPr>
              <w:numPr>
                <w:ilvl w:val="0"/>
                <w:numId w:val="0"/>
              </w:numPr>
              <w:bidi w:val="0"/>
              <w:spacing w:line="360" w:lineRule="auto"/>
              <w:ind w:right="237" w:rightChars="113"/>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color w:val="auto"/>
                <w:spacing w:val="-1"/>
                <w:sz w:val="24"/>
                <w:szCs w:val="24"/>
              </w:rPr>
              <w:t>投标人具有国家认可的认证机构出具</w:t>
            </w:r>
            <w:r>
              <w:rPr>
                <w:rFonts w:hint="eastAsia"/>
                <w:color w:val="auto"/>
                <w:spacing w:val="-1"/>
                <w:sz w:val="24"/>
                <w:szCs w:val="24"/>
                <w:lang w:eastAsia="zh-CN"/>
              </w:rPr>
              <w:t>的</w:t>
            </w:r>
            <w:r>
              <w:rPr>
                <w:rFonts w:hint="eastAsia" w:ascii="宋体" w:hAnsi="宋体" w:eastAsia="宋体" w:cs="宋体"/>
                <w:color w:val="auto"/>
                <w:sz w:val="24"/>
                <w:szCs w:val="24"/>
              </w:rPr>
              <w:t>质量管理体系认证、环境管理体系认证、职业健康安全管理体系认证，且证书服务范围包含人力资源服务，提供相关证书原件扫描件。三证齐全得3分，缺一项不得分。</w:t>
            </w:r>
          </w:p>
          <w:p w14:paraId="1B3F2ECE">
            <w:pPr>
              <w:numPr>
                <w:ilvl w:val="0"/>
                <w:numId w:val="0"/>
              </w:numPr>
              <w:bidi w:val="0"/>
              <w:spacing w:line="360" w:lineRule="auto"/>
              <w:ind w:right="237" w:rightChars="113"/>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color w:val="auto"/>
                <w:spacing w:val="-1"/>
                <w:sz w:val="24"/>
                <w:szCs w:val="24"/>
              </w:rPr>
              <w:t>投标人具有国家认可的认证机构出具</w:t>
            </w:r>
            <w:r>
              <w:rPr>
                <w:rFonts w:hint="eastAsia"/>
                <w:color w:val="auto"/>
                <w:spacing w:val="-1"/>
                <w:sz w:val="24"/>
                <w:szCs w:val="24"/>
                <w:lang w:eastAsia="zh-CN"/>
              </w:rPr>
              <w:t>的</w:t>
            </w:r>
            <w:r>
              <w:rPr>
                <w:rFonts w:hint="eastAsia" w:ascii="宋体" w:hAnsi="宋体" w:eastAsia="宋体" w:cs="宋体"/>
                <w:color w:val="auto"/>
                <w:sz w:val="24"/>
                <w:szCs w:val="24"/>
              </w:rPr>
              <w:t>信息安全管理体系认证、信息技术服务管理体系认证、每项得1分，本项共</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p w14:paraId="5160A871">
            <w:pPr>
              <w:numPr>
                <w:ilvl w:val="0"/>
                <w:numId w:val="0"/>
              </w:numPr>
              <w:bidi w:val="0"/>
              <w:spacing w:line="360" w:lineRule="auto"/>
              <w:ind w:right="237" w:rightChars="113"/>
              <w:rPr>
                <w:rFonts w:hint="eastAsia" w:ascii="宋体" w:hAnsi="宋体" w:eastAsia="宋体" w:cs="宋体"/>
                <w:color w:val="auto"/>
                <w:sz w:val="24"/>
                <w:lang w:val="zh-CN"/>
              </w:rPr>
            </w:pPr>
            <w:r>
              <w:rPr>
                <w:rFonts w:hint="eastAsia" w:ascii="宋体" w:hAnsi="宋体" w:eastAsia="宋体" w:cs="宋体"/>
                <w:color w:val="auto"/>
                <w:sz w:val="24"/>
                <w:szCs w:val="24"/>
              </w:rPr>
              <w:t>（佐证材料要求：①投标人须提供处于有效期内的管理体系认证证书原件扫描件，如认证证书注明应进行年度监审，须附监审标识或年审报告等有关证明材料，同时提供管理体系认证证书查询网站及查询结果截图，以上材料须加盖投标人单位公章；②评标委员会在评审过程中须依据投标人提供的佐证资料进行真实性查询，若发现投标人提供虚假材料谋取中标、成交的，应当否决其投标并及时向财政部门报告。）</w:t>
            </w:r>
          </w:p>
        </w:tc>
        <w:tc>
          <w:tcPr>
            <w:tcW w:w="831" w:type="dxa"/>
            <w:noWrap w:val="0"/>
            <w:vAlign w:val="center"/>
          </w:tcPr>
          <w:p w14:paraId="11D715DF">
            <w:pPr>
              <w:spacing w:line="400" w:lineRule="exact"/>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5分</w:t>
            </w:r>
          </w:p>
        </w:tc>
      </w:tr>
      <w:tr w14:paraId="47687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99" w:type="dxa"/>
            <w:gridSpan w:val="3"/>
            <w:noWrap w:val="0"/>
            <w:vAlign w:val="center"/>
          </w:tcPr>
          <w:p w14:paraId="7DAB39FC">
            <w:pPr>
              <w:pStyle w:val="32"/>
              <w:spacing w:before="61" w:line="221" w:lineRule="auto"/>
              <w:ind w:left="202"/>
              <w:jc w:val="center"/>
              <w:rPr>
                <w:rFonts w:hint="eastAsia" w:ascii="宋体" w:hAnsi="宋体" w:eastAsia="宋体" w:cs="宋体"/>
                <w:color w:val="auto"/>
                <w:spacing w:val="-1"/>
                <w:sz w:val="24"/>
                <w:szCs w:val="24"/>
                <w:lang w:val="zh-CN"/>
              </w:rPr>
            </w:pPr>
            <w:r>
              <w:rPr>
                <w:rFonts w:hint="eastAsia" w:ascii="宋体" w:hAnsi="宋体" w:eastAsia="宋体" w:cs="宋体"/>
                <w:b/>
                <w:bCs/>
                <w:color w:val="auto"/>
                <w:spacing w:val="-1"/>
                <w:sz w:val="24"/>
                <w:szCs w:val="24"/>
                <w:lang w:val="zh-CN"/>
              </w:rPr>
              <w:t>三、技术部分（</w:t>
            </w:r>
            <w:r>
              <w:rPr>
                <w:rFonts w:hint="eastAsia" w:ascii="宋体" w:hAnsi="宋体" w:eastAsia="宋体" w:cs="宋体"/>
                <w:b/>
                <w:bCs/>
                <w:color w:val="auto"/>
                <w:spacing w:val="-1"/>
                <w:sz w:val="24"/>
                <w:szCs w:val="24"/>
                <w:lang w:val="en-US" w:eastAsia="zh-CN"/>
              </w:rPr>
              <w:t>54</w:t>
            </w:r>
            <w:r>
              <w:rPr>
                <w:rFonts w:hint="eastAsia" w:ascii="宋体" w:hAnsi="宋体" w:eastAsia="宋体" w:cs="宋体"/>
                <w:b/>
                <w:bCs/>
                <w:color w:val="auto"/>
                <w:spacing w:val="-1"/>
                <w:sz w:val="24"/>
                <w:szCs w:val="24"/>
                <w:lang w:val="zh-CN"/>
              </w:rPr>
              <w:t>分）</w:t>
            </w:r>
          </w:p>
        </w:tc>
      </w:tr>
      <w:tr w14:paraId="1A284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68" w:type="dxa"/>
            <w:noWrap w:val="0"/>
            <w:vAlign w:val="center"/>
          </w:tcPr>
          <w:p w14:paraId="3D0610E2">
            <w:pPr>
              <w:pStyle w:val="32"/>
              <w:spacing w:before="61" w:line="221" w:lineRule="auto"/>
              <w:ind w:left="202"/>
              <w:jc w:val="center"/>
              <w:rPr>
                <w:rFonts w:hint="eastAsia" w:ascii="宋体" w:hAnsi="宋体" w:eastAsia="宋体" w:cs="宋体"/>
                <w:color w:val="auto"/>
                <w:spacing w:val="-1"/>
                <w:sz w:val="24"/>
                <w:szCs w:val="24"/>
                <w:lang w:val="zh-CN"/>
              </w:rPr>
            </w:pPr>
            <w:r>
              <w:rPr>
                <w:rFonts w:hint="eastAsia" w:ascii="宋体" w:hAnsi="宋体" w:eastAsia="宋体" w:cs="宋体"/>
                <w:color w:val="auto"/>
                <w:spacing w:val="-1"/>
                <w:sz w:val="24"/>
                <w:szCs w:val="24"/>
                <w:lang w:val="zh-CN"/>
              </w:rPr>
              <w:t>评分因素</w:t>
            </w:r>
          </w:p>
        </w:tc>
        <w:tc>
          <w:tcPr>
            <w:tcW w:w="5900" w:type="dxa"/>
            <w:noWrap w:val="0"/>
            <w:vAlign w:val="center"/>
          </w:tcPr>
          <w:p w14:paraId="3C88485F">
            <w:pPr>
              <w:pStyle w:val="32"/>
              <w:spacing w:before="61" w:line="221" w:lineRule="auto"/>
              <w:ind w:left="202"/>
              <w:jc w:val="center"/>
              <w:rPr>
                <w:rFonts w:hint="eastAsia" w:ascii="宋体" w:hAnsi="宋体" w:eastAsia="宋体" w:cs="宋体"/>
                <w:color w:val="auto"/>
                <w:spacing w:val="-1"/>
                <w:sz w:val="24"/>
                <w:szCs w:val="24"/>
                <w:lang w:val="zh-CN"/>
              </w:rPr>
            </w:pPr>
            <w:r>
              <w:rPr>
                <w:rFonts w:hint="eastAsia" w:ascii="宋体" w:hAnsi="宋体" w:eastAsia="宋体" w:cs="宋体"/>
                <w:color w:val="auto"/>
                <w:spacing w:val="-1"/>
                <w:sz w:val="24"/>
                <w:szCs w:val="24"/>
                <w:lang w:val="zh-CN"/>
              </w:rPr>
              <w:t>评标标准</w:t>
            </w:r>
          </w:p>
        </w:tc>
        <w:tc>
          <w:tcPr>
            <w:tcW w:w="831" w:type="dxa"/>
            <w:noWrap w:val="0"/>
            <w:vAlign w:val="center"/>
          </w:tcPr>
          <w:p w14:paraId="2F25D32F">
            <w:pPr>
              <w:pStyle w:val="32"/>
              <w:spacing w:before="61" w:line="221" w:lineRule="auto"/>
              <w:jc w:val="both"/>
              <w:rPr>
                <w:rFonts w:hint="eastAsia" w:ascii="宋体" w:hAnsi="宋体" w:eastAsia="宋体" w:cs="宋体"/>
                <w:color w:val="auto"/>
                <w:spacing w:val="-1"/>
                <w:sz w:val="24"/>
                <w:szCs w:val="24"/>
                <w:lang w:val="zh-CN"/>
              </w:rPr>
            </w:pPr>
            <w:r>
              <w:rPr>
                <w:rFonts w:hint="eastAsia" w:ascii="宋体" w:hAnsi="宋体" w:eastAsia="宋体" w:cs="宋体"/>
                <w:color w:val="auto"/>
                <w:spacing w:val="-1"/>
                <w:sz w:val="24"/>
                <w:szCs w:val="24"/>
                <w:lang w:val="zh-CN"/>
              </w:rPr>
              <w:t>分值</w:t>
            </w:r>
          </w:p>
        </w:tc>
      </w:tr>
      <w:tr w14:paraId="28DF0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68" w:type="dxa"/>
            <w:noWrap w:val="0"/>
            <w:vAlign w:val="center"/>
          </w:tcPr>
          <w:p w14:paraId="50115ED4">
            <w:pPr>
              <w:pStyle w:val="32"/>
              <w:spacing w:before="73" w:line="204" w:lineRule="auto"/>
              <w:ind w:left="103"/>
              <w:jc w:val="center"/>
              <w:rPr>
                <w:rFonts w:hint="eastAsia" w:ascii="宋体" w:hAnsi="宋体" w:eastAsia="宋体" w:cs="宋体"/>
                <w:color w:val="auto"/>
                <w:sz w:val="24"/>
                <w:lang w:val="zh-CN"/>
              </w:rPr>
            </w:pPr>
            <w:r>
              <w:rPr>
                <w:rFonts w:hint="eastAsia" w:ascii="宋体" w:hAnsi="宋体" w:eastAsia="宋体" w:cs="宋体"/>
                <w:color w:val="auto"/>
                <w:sz w:val="24"/>
                <w:szCs w:val="24"/>
              </w:rPr>
              <w:t>项目需求理解与重难点分析</w:t>
            </w:r>
          </w:p>
        </w:tc>
        <w:tc>
          <w:tcPr>
            <w:tcW w:w="5900" w:type="dxa"/>
            <w:noWrap w:val="0"/>
            <w:vAlign w:val="top"/>
          </w:tcPr>
          <w:p w14:paraId="37833C15">
            <w:pPr>
              <w:bidi w:val="0"/>
              <w:spacing w:line="360" w:lineRule="auto"/>
              <w:ind w:left="210" w:leftChars="100" w:right="237" w:rightChars="113"/>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根据供应商提供的本项目的需求理解与重难点分析方案进行评审，方案内容包含但不限于：1、对项目</w:t>
            </w:r>
            <w:r>
              <w:rPr>
                <w:rFonts w:hint="eastAsia" w:ascii="宋体" w:hAnsi="宋体" w:eastAsia="宋体" w:cs="宋体"/>
                <w:color w:val="auto"/>
                <w:sz w:val="24"/>
                <w:szCs w:val="24"/>
                <w:lang w:val="en-US" w:eastAsia="zh-CN"/>
              </w:rPr>
              <w:t>采购需求</w:t>
            </w:r>
            <w:r>
              <w:rPr>
                <w:rFonts w:hint="eastAsia" w:ascii="宋体" w:hAnsi="宋体" w:eastAsia="宋体" w:cs="宋体"/>
                <w:color w:val="auto"/>
                <w:sz w:val="24"/>
                <w:szCs w:val="24"/>
              </w:rPr>
              <w:t>的分析；2、</w:t>
            </w:r>
            <w:r>
              <w:rPr>
                <w:rFonts w:hint="eastAsia" w:ascii="宋体" w:hAnsi="宋体" w:eastAsia="宋体" w:cs="宋体"/>
                <w:color w:val="auto"/>
                <w:sz w:val="24"/>
                <w:szCs w:val="24"/>
                <w:lang w:val="en-US" w:eastAsia="zh-CN"/>
              </w:rPr>
              <w:t>对采购方</w:t>
            </w:r>
            <w:r>
              <w:rPr>
                <w:rFonts w:hint="eastAsia" w:ascii="宋体" w:hAnsi="宋体" w:eastAsia="宋体" w:cs="宋体"/>
                <w:color w:val="auto"/>
                <w:sz w:val="24"/>
                <w:szCs w:val="24"/>
              </w:rPr>
              <w:t>现状的分析；3、</w:t>
            </w:r>
            <w:r>
              <w:rPr>
                <w:rFonts w:hint="eastAsia" w:ascii="宋体" w:hAnsi="宋体" w:eastAsia="宋体" w:cs="宋体"/>
                <w:color w:val="auto"/>
                <w:sz w:val="24"/>
                <w:szCs w:val="24"/>
                <w:lang w:eastAsia="zh-CN"/>
              </w:rPr>
              <w:t>对</w:t>
            </w:r>
            <w:r>
              <w:rPr>
                <w:rFonts w:hint="eastAsia" w:ascii="宋体" w:hAnsi="宋体" w:eastAsia="宋体" w:cs="宋体"/>
                <w:color w:val="auto"/>
                <w:sz w:val="24"/>
                <w:szCs w:val="24"/>
              </w:rPr>
              <w:t>政策的理解；</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对一窗受理改革工作的理解</w:t>
            </w:r>
            <w:r>
              <w:rPr>
                <w:rFonts w:hint="eastAsia" w:ascii="宋体" w:hAnsi="宋体" w:eastAsia="宋体" w:cs="宋体"/>
                <w:color w:val="auto"/>
                <w:sz w:val="24"/>
                <w:szCs w:val="24"/>
              </w:rPr>
              <w:t>等；</w:t>
            </w:r>
            <w:r>
              <w:rPr>
                <w:rFonts w:hint="eastAsia" w:ascii="宋体" w:hAnsi="宋体" w:eastAsia="宋体" w:cs="宋体"/>
                <w:color w:val="auto"/>
                <w:sz w:val="24"/>
                <w:szCs w:val="24"/>
                <w:lang w:val="en-US" w:eastAsia="zh-CN"/>
              </w:rPr>
              <w:t>5、对为企增值服务的理解。</w:t>
            </w:r>
          </w:p>
          <w:p w14:paraId="2DAA1D78">
            <w:pPr>
              <w:bidi w:val="0"/>
              <w:spacing w:line="360" w:lineRule="auto"/>
              <w:ind w:left="210" w:leftChars="100" w:right="237" w:rightChars="113"/>
              <w:rPr>
                <w:rFonts w:hint="eastAsia" w:ascii="宋体" w:hAnsi="宋体" w:eastAsia="宋体" w:cs="宋体"/>
                <w:color w:val="auto"/>
                <w:sz w:val="24"/>
                <w:szCs w:val="24"/>
              </w:rPr>
            </w:pPr>
            <w:r>
              <w:rPr>
                <w:rFonts w:hint="eastAsia" w:ascii="宋体" w:hAnsi="宋体" w:eastAsia="宋体" w:cs="宋体"/>
                <w:color w:val="auto"/>
                <w:sz w:val="24"/>
                <w:szCs w:val="24"/>
              </w:rPr>
              <w:t>方案科学合理、内容详尽、针对性及可操作性强，切合实际的，得</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分；</w:t>
            </w:r>
          </w:p>
          <w:p w14:paraId="34B40D8B">
            <w:pPr>
              <w:bidi w:val="0"/>
              <w:spacing w:line="360" w:lineRule="auto"/>
              <w:ind w:left="210" w:leftChars="100" w:right="237" w:rightChars="113"/>
              <w:rPr>
                <w:rFonts w:hint="eastAsia" w:ascii="宋体" w:hAnsi="宋体" w:eastAsia="宋体" w:cs="宋体"/>
                <w:color w:val="auto"/>
                <w:sz w:val="24"/>
                <w:szCs w:val="24"/>
              </w:rPr>
            </w:pPr>
            <w:r>
              <w:rPr>
                <w:rFonts w:hint="eastAsia" w:ascii="宋体" w:hAnsi="宋体" w:eastAsia="宋体" w:cs="宋体"/>
                <w:color w:val="auto"/>
                <w:sz w:val="24"/>
                <w:szCs w:val="24"/>
              </w:rPr>
              <w:t>方案较合理、内容较详细、针对性及可操作性较强，较切合实际的，得</w:t>
            </w:r>
            <w:r>
              <w:rPr>
                <w:rFonts w:hint="eastAsia" w:ascii="宋体" w:cs="宋体"/>
                <w:color w:val="auto"/>
                <w:sz w:val="24"/>
                <w:szCs w:val="24"/>
                <w:lang w:val="en-US" w:eastAsia="zh-CN"/>
              </w:rPr>
              <w:t>7</w:t>
            </w:r>
            <w:r>
              <w:rPr>
                <w:rFonts w:hint="eastAsia" w:ascii="宋体" w:hAnsi="宋体" w:eastAsia="宋体" w:cs="宋体"/>
                <w:color w:val="auto"/>
                <w:sz w:val="24"/>
                <w:szCs w:val="24"/>
              </w:rPr>
              <w:t>分；</w:t>
            </w:r>
          </w:p>
          <w:p w14:paraId="1A1FF896">
            <w:pPr>
              <w:bidi w:val="0"/>
              <w:spacing w:line="360" w:lineRule="auto"/>
              <w:ind w:left="210" w:leftChars="100" w:right="237" w:rightChars="113"/>
              <w:rPr>
                <w:rFonts w:hint="eastAsia" w:ascii="宋体" w:hAnsi="宋体" w:eastAsia="宋体" w:cs="宋体"/>
                <w:color w:val="auto"/>
                <w:sz w:val="24"/>
                <w:szCs w:val="24"/>
              </w:rPr>
            </w:pPr>
            <w:r>
              <w:rPr>
                <w:rFonts w:hint="eastAsia" w:ascii="宋体" w:hAnsi="宋体" w:eastAsia="宋体" w:cs="宋体"/>
                <w:color w:val="auto"/>
                <w:sz w:val="24"/>
                <w:szCs w:val="24"/>
              </w:rPr>
              <w:t>方案一般</w:t>
            </w:r>
            <w:r>
              <w:rPr>
                <w:rFonts w:hint="eastAsia" w:ascii="宋体" w:cs="宋体"/>
                <w:color w:val="auto"/>
                <w:sz w:val="24"/>
                <w:szCs w:val="24"/>
                <w:lang w:eastAsia="zh-CN"/>
              </w:rPr>
              <w:t>，</w:t>
            </w:r>
            <w:r>
              <w:rPr>
                <w:rFonts w:hint="eastAsia" w:ascii="宋体" w:cs="宋体"/>
                <w:color w:val="auto"/>
                <w:sz w:val="24"/>
                <w:szCs w:val="24"/>
                <w:lang w:val="en-US" w:eastAsia="zh-CN"/>
              </w:rPr>
              <w:t>完整无缺项</w:t>
            </w:r>
            <w:r>
              <w:rPr>
                <w:rFonts w:hint="eastAsia" w:ascii="宋体" w:hAnsi="宋体" w:eastAsia="宋体" w:cs="宋体"/>
                <w:color w:val="auto"/>
                <w:sz w:val="24"/>
                <w:szCs w:val="24"/>
              </w:rPr>
              <w:t>的，得</w:t>
            </w:r>
            <w:r>
              <w:rPr>
                <w:rFonts w:hint="eastAsia" w:ascii="宋体" w:cs="宋体"/>
                <w:color w:val="auto"/>
                <w:sz w:val="24"/>
                <w:szCs w:val="24"/>
                <w:lang w:val="en-US" w:eastAsia="zh-CN"/>
              </w:rPr>
              <w:t>4</w:t>
            </w:r>
            <w:r>
              <w:rPr>
                <w:rFonts w:hint="eastAsia" w:ascii="宋体" w:hAnsi="宋体" w:eastAsia="宋体" w:cs="宋体"/>
                <w:color w:val="auto"/>
                <w:sz w:val="24"/>
                <w:szCs w:val="24"/>
              </w:rPr>
              <w:t>分</w:t>
            </w:r>
          </w:p>
          <w:p w14:paraId="5E7C0526">
            <w:pPr>
              <w:bidi w:val="0"/>
              <w:spacing w:line="360" w:lineRule="auto"/>
              <w:ind w:left="210" w:leftChars="100" w:right="237" w:rightChars="113"/>
              <w:rPr>
                <w:rFonts w:hint="eastAsia" w:ascii="宋体" w:hAnsi="宋体" w:eastAsia="宋体" w:cs="宋体"/>
                <w:color w:val="auto"/>
                <w:sz w:val="24"/>
                <w:lang w:val="zh-CN"/>
              </w:rPr>
            </w:pPr>
            <w:r>
              <w:rPr>
                <w:rFonts w:hint="eastAsia" w:ascii="宋体" w:hAnsi="宋体" w:eastAsia="宋体" w:cs="宋体"/>
                <w:color w:val="auto"/>
                <w:sz w:val="24"/>
                <w:szCs w:val="24"/>
                <w:lang w:val="en-US" w:eastAsia="zh-CN"/>
              </w:rPr>
              <w:t>方案缺项或</w:t>
            </w:r>
            <w:r>
              <w:rPr>
                <w:rFonts w:hint="eastAsia" w:ascii="宋体" w:hAnsi="宋体" w:eastAsia="宋体" w:cs="宋体"/>
                <w:color w:val="auto"/>
                <w:sz w:val="24"/>
                <w:szCs w:val="24"/>
              </w:rPr>
              <w:t>未针对本项目描述或没有的，得0分</w:t>
            </w:r>
            <w:r>
              <w:rPr>
                <w:rFonts w:hint="eastAsia" w:ascii="宋体" w:hAnsi="宋体" w:eastAsia="宋体" w:cs="宋体"/>
                <w:color w:val="auto"/>
                <w:sz w:val="24"/>
                <w:szCs w:val="24"/>
                <w:lang w:eastAsia="zh-CN"/>
              </w:rPr>
              <w:t>。</w:t>
            </w:r>
          </w:p>
        </w:tc>
        <w:tc>
          <w:tcPr>
            <w:tcW w:w="831" w:type="dxa"/>
            <w:noWrap w:val="0"/>
            <w:vAlign w:val="center"/>
          </w:tcPr>
          <w:p w14:paraId="2E28B1F4">
            <w:pPr>
              <w:spacing w:line="400" w:lineRule="exact"/>
              <w:jc w:val="center"/>
              <w:rPr>
                <w:rFonts w:hint="eastAsia" w:ascii="宋体" w:hAnsi="宋体" w:eastAsia="宋体" w:cs="宋体"/>
                <w:color w:val="auto"/>
                <w:sz w:val="24"/>
                <w:lang w:val="zh-CN"/>
              </w:rPr>
            </w:pPr>
            <w:r>
              <w:rPr>
                <w:rFonts w:hint="eastAsia" w:ascii="宋体" w:hAnsi="宋体" w:eastAsia="宋体" w:cs="宋体"/>
                <w:color w:val="auto"/>
                <w:sz w:val="24"/>
                <w:lang w:val="en-US" w:eastAsia="zh-CN"/>
              </w:rPr>
              <w:t>10</w:t>
            </w:r>
            <w:r>
              <w:rPr>
                <w:rFonts w:hint="eastAsia" w:ascii="宋体" w:hAnsi="宋体" w:eastAsia="宋体" w:cs="宋体"/>
                <w:color w:val="auto"/>
                <w:sz w:val="24"/>
                <w:lang w:val="zh-CN"/>
              </w:rPr>
              <w:t>分</w:t>
            </w:r>
          </w:p>
        </w:tc>
      </w:tr>
      <w:tr w14:paraId="449B2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68" w:type="dxa"/>
            <w:noWrap w:val="0"/>
            <w:vAlign w:val="center"/>
          </w:tcPr>
          <w:p w14:paraId="2437684C">
            <w:pPr>
              <w:pStyle w:val="32"/>
              <w:spacing w:before="73" w:line="204" w:lineRule="auto"/>
              <w:ind w:left="103"/>
              <w:jc w:val="center"/>
              <w:rPr>
                <w:rFonts w:hint="eastAsia" w:ascii="宋体" w:hAnsi="宋体" w:eastAsia="宋体" w:cs="宋体"/>
                <w:color w:val="auto"/>
                <w:sz w:val="24"/>
                <w:lang w:val="zh-CN"/>
              </w:rPr>
            </w:pPr>
            <w:r>
              <w:rPr>
                <w:rFonts w:hint="eastAsia" w:ascii="宋体" w:hAnsi="宋体" w:eastAsia="宋体" w:cs="宋体"/>
                <w:color w:val="auto"/>
                <w:sz w:val="24"/>
                <w:szCs w:val="24"/>
              </w:rPr>
              <w:t>政务服务管理方案</w:t>
            </w:r>
          </w:p>
        </w:tc>
        <w:tc>
          <w:tcPr>
            <w:tcW w:w="5900" w:type="dxa"/>
            <w:noWrap w:val="0"/>
            <w:vAlign w:val="top"/>
          </w:tcPr>
          <w:p w14:paraId="0E457F4B">
            <w:pPr>
              <w:bidi w:val="0"/>
              <w:spacing w:line="360" w:lineRule="auto"/>
              <w:ind w:left="210" w:leftChars="100" w:right="237" w:rightChars="113"/>
              <w:rPr>
                <w:rFonts w:hint="eastAsia" w:ascii="宋体" w:hAnsi="宋体" w:eastAsia="宋体" w:cs="宋体"/>
                <w:color w:val="auto"/>
                <w:sz w:val="24"/>
                <w:lang w:val="zh-CN" w:eastAsia="zh-CN"/>
              </w:rPr>
            </w:pPr>
            <w:r>
              <w:rPr>
                <w:rFonts w:hint="eastAsia" w:ascii="宋体" w:hAnsi="宋体" w:eastAsia="宋体" w:cs="宋体"/>
                <w:color w:val="auto"/>
                <w:sz w:val="24"/>
                <w:lang w:val="zh-CN"/>
              </w:rPr>
              <w:t>根据供应商提供的本项目的政务服务管理方案进行评审，方案内容包括但不限于：1、大厅日常管理方案；2、大厅</w:t>
            </w:r>
            <w:r>
              <w:rPr>
                <w:rFonts w:hint="eastAsia" w:ascii="宋体" w:hAnsi="宋体" w:eastAsia="宋体" w:cs="宋体"/>
                <w:color w:val="auto"/>
                <w:sz w:val="24"/>
                <w:lang w:val="zh-CN" w:eastAsia="zh-CN"/>
              </w:rPr>
              <w:t>咨询引导、</w:t>
            </w:r>
            <w:r>
              <w:rPr>
                <w:rFonts w:hint="eastAsia" w:ascii="宋体" w:hAnsi="宋体" w:eastAsia="宋体" w:cs="宋体"/>
                <w:color w:val="auto"/>
                <w:sz w:val="24"/>
                <w:lang w:val="zh-CN"/>
              </w:rPr>
              <w:t>帮代帮办方案；3、</w:t>
            </w:r>
            <w:r>
              <w:rPr>
                <w:rFonts w:hint="eastAsia" w:ascii="宋体" w:hAnsi="宋体" w:eastAsia="宋体" w:cs="宋体"/>
                <w:color w:val="auto"/>
                <w:sz w:val="24"/>
                <w:lang w:val="zh-CN" w:eastAsia="zh-CN"/>
              </w:rPr>
              <w:t>窗口</w:t>
            </w:r>
            <w:r>
              <w:rPr>
                <w:rFonts w:hint="eastAsia" w:ascii="宋体" w:hAnsi="宋体" w:eastAsia="宋体" w:cs="宋体"/>
                <w:color w:val="auto"/>
                <w:sz w:val="24"/>
                <w:lang w:val="zh-CN"/>
              </w:rPr>
              <w:t>业务受理方案等；</w:t>
            </w:r>
            <w:r>
              <w:rPr>
                <w:rFonts w:hint="eastAsia" w:ascii="宋体" w:hAnsi="宋体" w:eastAsia="宋体" w:cs="宋体"/>
                <w:color w:val="auto"/>
                <w:sz w:val="24"/>
                <w:lang w:val="zh-CN" w:eastAsia="zh-CN"/>
              </w:rPr>
              <w:t>4、为企增值化服务方案</w:t>
            </w:r>
          </w:p>
          <w:p w14:paraId="70F9FA35">
            <w:pPr>
              <w:bidi w:val="0"/>
              <w:spacing w:line="360" w:lineRule="auto"/>
              <w:ind w:left="210" w:leftChars="100" w:right="237" w:rightChars="113"/>
              <w:rPr>
                <w:rFonts w:hint="eastAsia" w:ascii="宋体" w:hAnsi="宋体" w:eastAsia="宋体" w:cs="宋体"/>
                <w:color w:val="auto"/>
                <w:sz w:val="24"/>
                <w:lang w:val="zh-CN"/>
              </w:rPr>
            </w:pPr>
            <w:r>
              <w:rPr>
                <w:rFonts w:hint="eastAsia" w:ascii="宋体" w:hAnsi="宋体" w:eastAsia="宋体" w:cs="宋体"/>
                <w:color w:val="auto"/>
                <w:sz w:val="24"/>
                <w:lang w:val="zh-CN" w:eastAsia="zh-CN"/>
              </w:rPr>
              <w:t>（1）方案</w:t>
            </w:r>
            <w:r>
              <w:rPr>
                <w:rFonts w:hint="eastAsia" w:ascii="宋体" w:hAnsi="宋体" w:eastAsia="宋体" w:cs="宋体"/>
                <w:color w:val="auto"/>
                <w:sz w:val="24"/>
                <w:lang w:val="zh-CN"/>
              </w:rPr>
              <w:t>思路清晰、</w:t>
            </w:r>
            <w:r>
              <w:rPr>
                <w:rFonts w:hint="eastAsia" w:ascii="宋体" w:hAnsi="宋体" w:eastAsia="宋体" w:cs="宋体"/>
                <w:color w:val="auto"/>
                <w:sz w:val="24"/>
                <w:lang w:val="zh-CN" w:eastAsia="zh-CN"/>
              </w:rPr>
              <w:t>科学</w:t>
            </w:r>
            <w:r>
              <w:rPr>
                <w:rFonts w:hint="eastAsia" w:ascii="宋体" w:hAnsi="宋体" w:eastAsia="宋体" w:cs="宋体"/>
                <w:color w:val="auto"/>
                <w:sz w:val="24"/>
                <w:lang w:val="zh-CN"/>
              </w:rPr>
              <w:t>合理、</w:t>
            </w:r>
            <w:r>
              <w:rPr>
                <w:rFonts w:hint="eastAsia" w:ascii="宋体" w:hAnsi="宋体" w:eastAsia="宋体" w:cs="宋体"/>
                <w:color w:val="auto"/>
                <w:sz w:val="24"/>
                <w:lang w:val="zh-CN" w:eastAsia="zh-CN"/>
              </w:rPr>
              <w:t>可操作性强</w:t>
            </w:r>
            <w:r>
              <w:rPr>
                <w:rFonts w:hint="eastAsia" w:ascii="宋体" w:hAnsi="宋体" w:eastAsia="宋体" w:cs="宋体"/>
                <w:color w:val="auto"/>
                <w:sz w:val="24"/>
                <w:lang w:val="zh-CN"/>
              </w:rPr>
              <w:t>，得</w:t>
            </w:r>
            <w:r>
              <w:rPr>
                <w:rFonts w:hint="eastAsia" w:ascii="宋体" w:hAnsi="宋体" w:eastAsia="宋体" w:cs="宋体"/>
                <w:color w:val="auto"/>
                <w:sz w:val="24"/>
                <w:lang w:val="zh-CN" w:eastAsia="zh-CN"/>
              </w:rPr>
              <w:t>8</w:t>
            </w:r>
            <w:r>
              <w:rPr>
                <w:rFonts w:hint="eastAsia" w:ascii="宋体" w:hAnsi="宋体" w:eastAsia="宋体" w:cs="宋体"/>
                <w:color w:val="auto"/>
                <w:sz w:val="24"/>
                <w:lang w:val="zh-CN"/>
              </w:rPr>
              <w:t>分；</w:t>
            </w:r>
          </w:p>
          <w:p w14:paraId="1FA2B3CB">
            <w:pPr>
              <w:bidi w:val="0"/>
              <w:spacing w:line="360" w:lineRule="auto"/>
              <w:ind w:left="210" w:leftChars="100" w:right="237" w:rightChars="113"/>
              <w:rPr>
                <w:rFonts w:hint="eastAsia" w:ascii="宋体" w:hAnsi="宋体" w:eastAsia="宋体" w:cs="宋体"/>
                <w:color w:val="auto"/>
                <w:sz w:val="24"/>
                <w:lang w:val="zh-CN"/>
              </w:rPr>
            </w:pPr>
            <w:r>
              <w:rPr>
                <w:rFonts w:hint="eastAsia" w:ascii="宋体" w:hAnsi="宋体" w:eastAsia="宋体" w:cs="宋体"/>
                <w:color w:val="auto"/>
                <w:sz w:val="24"/>
                <w:lang w:val="zh-CN" w:eastAsia="zh-CN"/>
              </w:rPr>
              <w:t>（2）</w:t>
            </w:r>
            <w:r>
              <w:rPr>
                <w:rFonts w:hint="eastAsia" w:ascii="宋体" w:hAnsi="宋体" w:eastAsia="宋体" w:cs="宋体"/>
                <w:color w:val="auto"/>
                <w:sz w:val="24"/>
                <w:lang w:val="zh-CN"/>
              </w:rPr>
              <w:t>方案</w:t>
            </w:r>
            <w:r>
              <w:rPr>
                <w:rFonts w:hint="eastAsia" w:ascii="宋体" w:hAnsi="宋体" w:eastAsia="宋体" w:cs="宋体"/>
                <w:color w:val="auto"/>
                <w:sz w:val="24"/>
                <w:lang w:val="zh-CN" w:eastAsia="zh-CN"/>
              </w:rPr>
              <w:t>较清晰合理</w:t>
            </w:r>
            <w:r>
              <w:rPr>
                <w:rFonts w:hint="eastAsia" w:ascii="宋体" w:hAnsi="宋体" w:eastAsia="宋体" w:cs="宋体"/>
                <w:color w:val="auto"/>
                <w:sz w:val="24"/>
                <w:lang w:val="zh-CN"/>
              </w:rPr>
              <w:t>，</w:t>
            </w:r>
            <w:r>
              <w:rPr>
                <w:rFonts w:hint="eastAsia" w:ascii="宋体" w:hAnsi="宋体" w:eastAsia="宋体" w:cs="宋体"/>
                <w:color w:val="auto"/>
                <w:sz w:val="24"/>
                <w:lang w:val="zh-CN" w:eastAsia="zh-CN"/>
              </w:rPr>
              <w:t>可操作性一般</w:t>
            </w:r>
            <w:r>
              <w:rPr>
                <w:rFonts w:hint="eastAsia" w:ascii="宋体" w:hAnsi="宋体" w:eastAsia="宋体" w:cs="宋体"/>
                <w:color w:val="auto"/>
                <w:sz w:val="24"/>
                <w:lang w:val="zh-CN"/>
              </w:rPr>
              <w:t>，得</w:t>
            </w:r>
            <w:r>
              <w:rPr>
                <w:rFonts w:hint="eastAsia" w:ascii="宋体" w:hAnsi="宋体" w:eastAsia="宋体" w:cs="宋体"/>
                <w:color w:val="auto"/>
                <w:sz w:val="24"/>
                <w:lang w:val="zh-CN" w:eastAsia="zh-CN"/>
              </w:rPr>
              <w:t>5</w:t>
            </w:r>
            <w:r>
              <w:rPr>
                <w:rFonts w:hint="eastAsia" w:ascii="宋体" w:hAnsi="宋体" w:eastAsia="宋体" w:cs="宋体"/>
                <w:color w:val="auto"/>
                <w:sz w:val="24"/>
                <w:lang w:val="zh-CN"/>
              </w:rPr>
              <w:t>分；</w:t>
            </w:r>
          </w:p>
          <w:p w14:paraId="0DBA6600">
            <w:pPr>
              <w:bidi w:val="0"/>
              <w:spacing w:line="360" w:lineRule="auto"/>
              <w:ind w:left="210" w:leftChars="100" w:right="237" w:rightChars="113"/>
              <w:rPr>
                <w:rFonts w:hint="eastAsia" w:ascii="宋体" w:hAnsi="宋体" w:eastAsia="宋体" w:cs="宋体"/>
                <w:color w:val="auto"/>
                <w:sz w:val="24"/>
                <w:lang w:val="zh-CN"/>
              </w:rPr>
            </w:pPr>
            <w:r>
              <w:rPr>
                <w:rFonts w:hint="eastAsia" w:ascii="宋体" w:hAnsi="宋体" w:eastAsia="宋体" w:cs="宋体"/>
                <w:color w:val="auto"/>
                <w:sz w:val="24"/>
                <w:lang w:val="zh-CN" w:eastAsia="zh-CN"/>
              </w:rPr>
              <w:t>（3）</w:t>
            </w:r>
            <w:r>
              <w:rPr>
                <w:rFonts w:hint="eastAsia" w:ascii="宋体" w:hAnsi="宋体" w:eastAsia="宋体" w:cs="宋体"/>
                <w:color w:val="auto"/>
                <w:sz w:val="24"/>
                <w:szCs w:val="24"/>
              </w:rPr>
              <w:t>方案一般</w:t>
            </w:r>
            <w:r>
              <w:rPr>
                <w:rFonts w:hint="eastAsia" w:ascii="宋体" w:cs="宋体"/>
                <w:color w:val="auto"/>
                <w:sz w:val="24"/>
                <w:szCs w:val="24"/>
                <w:lang w:eastAsia="zh-CN"/>
              </w:rPr>
              <w:t>，</w:t>
            </w:r>
            <w:r>
              <w:rPr>
                <w:rFonts w:hint="eastAsia" w:ascii="宋体" w:cs="宋体"/>
                <w:color w:val="auto"/>
                <w:sz w:val="24"/>
                <w:szCs w:val="24"/>
                <w:lang w:val="en-US" w:eastAsia="zh-CN"/>
              </w:rPr>
              <w:t>完整无缺项</w:t>
            </w:r>
            <w:r>
              <w:rPr>
                <w:rFonts w:hint="eastAsia" w:ascii="宋体" w:hAnsi="宋体" w:eastAsia="宋体" w:cs="宋体"/>
                <w:color w:val="auto"/>
                <w:sz w:val="24"/>
                <w:szCs w:val="24"/>
              </w:rPr>
              <w:t>的，得</w:t>
            </w:r>
            <w:r>
              <w:rPr>
                <w:rFonts w:hint="eastAsia" w:ascii="宋体" w:cs="宋体"/>
                <w:color w:val="auto"/>
                <w:sz w:val="24"/>
                <w:szCs w:val="24"/>
                <w:lang w:val="en-US" w:eastAsia="zh-CN"/>
              </w:rPr>
              <w:t>3</w:t>
            </w:r>
            <w:r>
              <w:rPr>
                <w:rFonts w:hint="eastAsia" w:ascii="宋体" w:hAnsi="宋体" w:eastAsia="宋体" w:cs="宋体"/>
                <w:color w:val="auto"/>
                <w:sz w:val="24"/>
                <w:szCs w:val="24"/>
              </w:rPr>
              <w:t>分</w:t>
            </w:r>
          </w:p>
          <w:p w14:paraId="732B35C1">
            <w:pPr>
              <w:bidi w:val="0"/>
              <w:spacing w:line="360" w:lineRule="auto"/>
              <w:ind w:left="210" w:leftChars="100" w:right="237" w:rightChars="113"/>
              <w:rPr>
                <w:rFonts w:hint="eastAsia" w:ascii="宋体" w:hAnsi="宋体" w:eastAsia="宋体" w:cs="宋体"/>
                <w:color w:val="auto"/>
                <w:sz w:val="24"/>
                <w:lang w:val="zh-CN"/>
              </w:rPr>
            </w:pPr>
            <w:r>
              <w:rPr>
                <w:rFonts w:hint="eastAsia" w:ascii="宋体" w:hAnsi="宋体" w:eastAsia="宋体" w:cs="宋体"/>
                <w:color w:val="auto"/>
                <w:sz w:val="24"/>
                <w:lang w:val="zh-CN" w:eastAsia="zh-CN"/>
              </w:rPr>
              <w:t>（4）有缺漏项或</w:t>
            </w:r>
            <w:r>
              <w:rPr>
                <w:rFonts w:hint="eastAsia" w:ascii="宋体" w:hAnsi="宋体" w:eastAsia="宋体" w:cs="宋体"/>
                <w:color w:val="auto"/>
                <w:sz w:val="24"/>
                <w:lang w:val="zh-CN"/>
              </w:rPr>
              <w:t>未提供方案，不得分。</w:t>
            </w:r>
          </w:p>
        </w:tc>
        <w:tc>
          <w:tcPr>
            <w:tcW w:w="831" w:type="dxa"/>
            <w:noWrap w:val="0"/>
            <w:vAlign w:val="center"/>
          </w:tcPr>
          <w:p w14:paraId="345604CB">
            <w:pPr>
              <w:spacing w:line="400" w:lineRule="exact"/>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8分</w:t>
            </w:r>
          </w:p>
        </w:tc>
      </w:tr>
      <w:tr w14:paraId="3A860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68" w:type="dxa"/>
            <w:noWrap w:val="0"/>
            <w:vAlign w:val="center"/>
          </w:tcPr>
          <w:p w14:paraId="0483941B">
            <w:pPr>
              <w:keepNext w:val="0"/>
              <w:keepLines w:val="0"/>
              <w:widowControl/>
              <w:suppressLineNumbers w:val="0"/>
              <w:jc w:val="center"/>
              <w:rPr>
                <w:rFonts w:hint="eastAsia" w:ascii="宋体" w:hAnsi="宋体" w:eastAsia="宋体" w:cs="宋体"/>
                <w:color w:val="auto"/>
                <w:sz w:val="24"/>
                <w:lang w:val="zh-CN"/>
              </w:rPr>
            </w:pPr>
            <w:r>
              <w:rPr>
                <w:rFonts w:hint="eastAsia" w:ascii="宋体" w:hAnsi="宋体" w:eastAsia="宋体" w:cs="宋体"/>
                <w:snapToGrid w:val="0"/>
                <w:color w:val="auto"/>
                <w:kern w:val="0"/>
                <w:sz w:val="24"/>
                <w:szCs w:val="24"/>
                <w:lang w:val="en-US" w:eastAsia="zh-CN" w:bidi="ar"/>
              </w:rPr>
              <w:t>人员管理方案</w:t>
            </w:r>
          </w:p>
        </w:tc>
        <w:tc>
          <w:tcPr>
            <w:tcW w:w="5900" w:type="dxa"/>
            <w:noWrap w:val="0"/>
            <w:vAlign w:val="top"/>
          </w:tcPr>
          <w:p w14:paraId="787582DD">
            <w:pPr>
              <w:bidi w:val="0"/>
              <w:spacing w:line="360" w:lineRule="auto"/>
              <w:ind w:left="210" w:leftChars="100" w:right="237" w:rightChars="113"/>
              <w:rPr>
                <w:rFonts w:hint="eastAsia" w:ascii="宋体" w:hAnsi="宋体" w:eastAsia="宋体" w:cs="宋体"/>
                <w:color w:val="auto"/>
                <w:kern w:val="2"/>
                <w:sz w:val="24"/>
                <w:szCs w:val="21"/>
                <w:lang w:val="zh-CN" w:eastAsia="zh-CN" w:bidi="ar-SA"/>
              </w:rPr>
            </w:pPr>
            <w:r>
              <w:rPr>
                <w:rFonts w:hint="eastAsia" w:ascii="宋体" w:hAnsi="宋体" w:eastAsia="宋体" w:cs="宋体"/>
                <w:color w:val="auto"/>
                <w:kern w:val="2"/>
                <w:sz w:val="24"/>
                <w:szCs w:val="21"/>
                <w:lang w:val="zh-CN" w:eastAsia="zh-CN" w:bidi="ar-SA"/>
              </w:rPr>
              <w:t>根据供应商提供符合本项目的人员管理方案进行评审，方案内容包括但不限于：1、组织架构和岗位职责；2、薪酬福利；3、绩效考核；4、评优晋升；5、现场人员管理（入离职、考勤、轮岗、休假）等。</w:t>
            </w:r>
          </w:p>
          <w:p w14:paraId="3E0F4D38">
            <w:pPr>
              <w:bidi w:val="0"/>
              <w:spacing w:line="360" w:lineRule="auto"/>
              <w:ind w:left="210" w:leftChars="100" w:right="237" w:rightChars="113"/>
              <w:rPr>
                <w:rFonts w:hint="eastAsia" w:ascii="宋体" w:hAnsi="宋体" w:eastAsia="宋体" w:cs="宋体"/>
                <w:color w:val="auto"/>
                <w:kern w:val="2"/>
                <w:sz w:val="24"/>
                <w:szCs w:val="21"/>
                <w:lang w:val="zh-CN" w:eastAsia="zh-CN" w:bidi="ar-SA"/>
              </w:rPr>
            </w:pPr>
            <w:r>
              <w:rPr>
                <w:rFonts w:hint="eastAsia" w:ascii="宋体" w:hAnsi="宋体" w:eastAsia="宋体" w:cs="宋体"/>
                <w:color w:val="auto"/>
                <w:kern w:val="2"/>
                <w:sz w:val="24"/>
                <w:szCs w:val="21"/>
                <w:lang w:val="zh-CN" w:eastAsia="zh-CN" w:bidi="ar-SA"/>
              </w:rPr>
              <w:t>（1）方案思路清晰、科学合理、可操作性强，得10分；</w:t>
            </w:r>
          </w:p>
          <w:p w14:paraId="5039C5A9">
            <w:pPr>
              <w:bidi w:val="0"/>
              <w:spacing w:line="360" w:lineRule="auto"/>
              <w:ind w:left="210" w:leftChars="100" w:right="237" w:rightChars="113"/>
              <w:rPr>
                <w:rFonts w:hint="eastAsia" w:ascii="宋体" w:hAnsi="宋体" w:eastAsia="宋体" w:cs="宋体"/>
                <w:color w:val="auto"/>
                <w:kern w:val="2"/>
                <w:sz w:val="24"/>
                <w:szCs w:val="21"/>
                <w:lang w:val="zh-CN" w:eastAsia="zh-CN" w:bidi="ar-SA"/>
              </w:rPr>
            </w:pPr>
            <w:r>
              <w:rPr>
                <w:rFonts w:hint="eastAsia" w:ascii="宋体" w:hAnsi="宋体" w:eastAsia="宋体" w:cs="宋体"/>
                <w:color w:val="auto"/>
                <w:kern w:val="2"/>
                <w:sz w:val="24"/>
                <w:szCs w:val="21"/>
                <w:lang w:val="zh-CN" w:eastAsia="zh-CN" w:bidi="ar-SA"/>
              </w:rPr>
              <w:t>（2）方案较清晰合理，可操作性一般，得</w:t>
            </w:r>
            <w:r>
              <w:rPr>
                <w:rFonts w:hint="eastAsia" w:ascii="宋体" w:cs="宋体"/>
                <w:color w:val="auto"/>
                <w:kern w:val="2"/>
                <w:sz w:val="24"/>
                <w:szCs w:val="21"/>
                <w:lang w:val="en-US" w:eastAsia="zh-CN" w:bidi="ar-SA"/>
              </w:rPr>
              <w:t>7</w:t>
            </w:r>
            <w:r>
              <w:rPr>
                <w:rFonts w:hint="eastAsia" w:ascii="宋体" w:hAnsi="宋体" w:eastAsia="宋体" w:cs="宋体"/>
                <w:color w:val="auto"/>
                <w:kern w:val="2"/>
                <w:sz w:val="24"/>
                <w:szCs w:val="21"/>
                <w:lang w:val="zh-CN" w:eastAsia="zh-CN" w:bidi="ar-SA"/>
              </w:rPr>
              <w:t>分；</w:t>
            </w:r>
          </w:p>
          <w:p w14:paraId="6FFCC51F">
            <w:pPr>
              <w:bidi w:val="0"/>
              <w:spacing w:line="360" w:lineRule="auto"/>
              <w:ind w:left="210" w:leftChars="100" w:right="237" w:rightChars="113"/>
              <w:rPr>
                <w:rFonts w:hint="eastAsia" w:ascii="宋体" w:hAnsi="宋体" w:eastAsia="宋体" w:cs="宋体"/>
                <w:color w:val="auto"/>
                <w:kern w:val="2"/>
                <w:sz w:val="24"/>
                <w:szCs w:val="21"/>
                <w:lang w:val="zh-CN" w:eastAsia="zh-CN" w:bidi="ar-SA"/>
              </w:rPr>
            </w:pPr>
            <w:r>
              <w:rPr>
                <w:rFonts w:hint="eastAsia" w:ascii="宋体" w:hAnsi="宋体" w:eastAsia="宋体" w:cs="宋体"/>
                <w:color w:val="auto"/>
                <w:kern w:val="2"/>
                <w:sz w:val="24"/>
                <w:szCs w:val="21"/>
                <w:lang w:val="zh-CN" w:eastAsia="zh-CN" w:bidi="ar-SA"/>
              </w:rPr>
              <w:t>（3）</w:t>
            </w:r>
            <w:r>
              <w:rPr>
                <w:rFonts w:hint="eastAsia" w:ascii="宋体" w:hAnsi="宋体" w:eastAsia="宋体" w:cs="宋体"/>
                <w:color w:val="auto"/>
                <w:sz w:val="24"/>
                <w:szCs w:val="24"/>
              </w:rPr>
              <w:t>方案一般</w:t>
            </w:r>
            <w:r>
              <w:rPr>
                <w:rFonts w:hint="eastAsia" w:ascii="宋体" w:cs="宋体"/>
                <w:color w:val="auto"/>
                <w:sz w:val="24"/>
                <w:szCs w:val="24"/>
                <w:lang w:eastAsia="zh-CN"/>
              </w:rPr>
              <w:t>，</w:t>
            </w:r>
            <w:r>
              <w:rPr>
                <w:rFonts w:hint="eastAsia" w:ascii="宋体" w:cs="宋体"/>
                <w:color w:val="auto"/>
                <w:sz w:val="24"/>
                <w:szCs w:val="24"/>
                <w:lang w:val="en-US" w:eastAsia="zh-CN"/>
              </w:rPr>
              <w:t>完整无缺项</w:t>
            </w:r>
            <w:r>
              <w:rPr>
                <w:rFonts w:hint="eastAsia" w:ascii="宋体" w:hAnsi="宋体" w:eastAsia="宋体" w:cs="宋体"/>
                <w:color w:val="auto"/>
                <w:sz w:val="24"/>
                <w:szCs w:val="24"/>
              </w:rPr>
              <w:t>的</w:t>
            </w:r>
            <w:r>
              <w:rPr>
                <w:rFonts w:hint="eastAsia" w:ascii="宋体" w:hAnsi="宋体" w:eastAsia="宋体" w:cs="宋体"/>
                <w:color w:val="auto"/>
                <w:kern w:val="2"/>
                <w:sz w:val="24"/>
                <w:szCs w:val="21"/>
                <w:lang w:val="zh-CN" w:eastAsia="zh-CN" w:bidi="ar-SA"/>
              </w:rPr>
              <w:t>，得</w:t>
            </w:r>
            <w:r>
              <w:rPr>
                <w:rFonts w:hint="eastAsia" w:ascii="宋体" w:cs="宋体"/>
                <w:color w:val="auto"/>
                <w:kern w:val="2"/>
                <w:sz w:val="24"/>
                <w:szCs w:val="21"/>
                <w:lang w:val="en-US" w:eastAsia="zh-CN" w:bidi="ar-SA"/>
              </w:rPr>
              <w:t>4</w:t>
            </w:r>
            <w:r>
              <w:rPr>
                <w:rFonts w:hint="eastAsia" w:ascii="宋体" w:hAnsi="宋体" w:eastAsia="宋体" w:cs="宋体"/>
                <w:color w:val="auto"/>
                <w:kern w:val="2"/>
                <w:sz w:val="24"/>
                <w:szCs w:val="21"/>
                <w:lang w:val="zh-CN" w:eastAsia="zh-CN" w:bidi="ar-SA"/>
              </w:rPr>
              <w:t>分；</w:t>
            </w:r>
          </w:p>
          <w:p w14:paraId="79578956">
            <w:pPr>
              <w:bidi w:val="0"/>
              <w:spacing w:line="360" w:lineRule="auto"/>
              <w:ind w:left="210" w:leftChars="100" w:right="237" w:rightChars="113"/>
              <w:rPr>
                <w:rFonts w:hint="eastAsia" w:ascii="宋体" w:hAnsi="宋体" w:eastAsia="宋体" w:cs="宋体"/>
                <w:color w:val="auto"/>
                <w:kern w:val="2"/>
                <w:sz w:val="24"/>
                <w:szCs w:val="21"/>
                <w:lang w:val="zh-CN" w:eastAsia="zh-CN" w:bidi="ar-SA"/>
              </w:rPr>
            </w:pPr>
            <w:r>
              <w:rPr>
                <w:rFonts w:hint="eastAsia" w:ascii="宋体" w:hAnsi="宋体" w:eastAsia="宋体" w:cs="宋体"/>
                <w:color w:val="auto"/>
                <w:kern w:val="2"/>
                <w:sz w:val="24"/>
                <w:szCs w:val="21"/>
                <w:lang w:val="zh-CN" w:eastAsia="zh-CN" w:bidi="ar-SA"/>
              </w:rPr>
              <w:t>（4）有缺漏项或未提供方案，不得分。</w:t>
            </w:r>
          </w:p>
        </w:tc>
        <w:tc>
          <w:tcPr>
            <w:tcW w:w="831" w:type="dxa"/>
            <w:noWrap w:val="0"/>
            <w:vAlign w:val="center"/>
          </w:tcPr>
          <w:p w14:paraId="5CB0C324">
            <w:pPr>
              <w:spacing w:line="400" w:lineRule="exact"/>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10分</w:t>
            </w:r>
          </w:p>
        </w:tc>
      </w:tr>
      <w:tr w14:paraId="13A7E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868" w:type="dxa"/>
            <w:noWrap w:val="0"/>
            <w:vAlign w:val="center"/>
          </w:tcPr>
          <w:p w14:paraId="74157B76">
            <w:pPr>
              <w:pStyle w:val="32"/>
              <w:spacing w:before="73" w:line="204" w:lineRule="auto"/>
              <w:ind w:left="103" w:leftChars="0"/>
              <w:jc w:val="center"/>
              <w:rPr>
                <w:rFonts w:hint="eastAsia" w:ascii="宋体" w:hAnsi="宋体" w:eastAsia="宋体" w:cs="宋体"/>
                <w:color w:val="auto"/>
                <w:kern w:val="2"/>
                <w:sz w:val="24"/>
                <w:szCs w:val="21"/>
                <w:lang w:val="zh-CN" w:eastAsia="zh-CN" w:bidi="ar-SA"/>
              </w:rPr>
            </w:pPr>
            <w:r>
              <w:rPr>
                <w:rFonts w:hint="eastAsia" w:ascii="宋体" w:hAnsi="宋体" w:eastAsia="宋体" w:cs="宋体"/>
                <w:color w:val="auto"/>
                <w:kern w:val="2"/>
                <w:sz w:val="24"/>
                <w:szCs w:val="21"/>
                <w:lang w:val="zh-CN" w:eastAsia="zh-CN" w:bidi="ar-SA"/>
              </w:rPr>
              <w:t>服务规范</w:t>
            </w:r>
          </w:p>
        </w:tc>
        <w:tc>
          <w:tcPr>
            <w:tcW w:w="5900" w:type="dxa"/>
            <w:noWrap w:val="0"/>
            <w:vAlign w:val="top"/>
          </w:tcPr>
          <w:p w14:paraId="16925E5C">
            <w:pPr>
              <w:bidi w:val="0"/>
              <w:spacing w:line="360" w:lineRule="auto"/>
              <w:ind w:left="210" w:leftChars="100" w:right="237" w:rightChars="113"/>
              <w:rPr>
                <w:rFonts w:hint="eastAsia" w:ascii="宋体" w:hAnsi="宋体" w:eastAsia="宋体" w:cs="宋体"/>
                <w:color w:val="auto"/>
                <w:kern w:val="2"/>
                <w:sz w:val="24"/>
                <w:szCs w:val="21"/>
                <w:lang w:val="en-US" w:eastAsia="zh-CN" w:bidi="ar-SA"/>
              </w:rPr>
            </w:pPr>
            <w:r>
              <w:rPr>
                <w:rFonts w:hint="eastAsia" w:ascii="宋体" w:hAnsi="宋体" w:eastAsia="宋体" w:cs="宋体"/>
                <w:color w:val="auto"/>
                <w:kern w:val="2"/>
                <w:sz w:val="24"/>
                <w:szCs w:val="21"/>
                <w:lang w:val="en-US" w:eastAsia="zh-CN" w:bidi="ar-SA"/>
              </w:rPr>
              <w:t>根据供应商提供的针对本项目服务规范方案进行评审，方案内容包括但不限于：1、服务术语和定义</w:t>
            </w:r>
            <w:r>
              <w:rPr>
                <w:rFonts w:hint="eastAsia" w:ascii="宋体" w:cs="宋体"/>
                <w:color w:val="auto"/>
                <w:kern w:val="2"/>
                <w:sz w:val="24"/>
                <w:szCs w:val="21"/>
                <w:lang w:val="en-US" w:eastAsia="zh-CN" w:bidi="ar-SA"/>
              </w:rPr>
              <w:t>（</w:t>
            </w:r>
            <w:r>
              <w:rPr>
                <w:rFonts w:hint="eastAsia" w:ascii="宋体" w:hAnsi="宋体" w:eastAsia="宋体" w:cs="宋体"/>
                <w:color w:val="auto"/>
                <w:kern w:val="2"/>
                <w:sz w:val="24"/>
                <w:szCs w:val="21"/>
                <w:lang w:val="en-US" w:eastAsia="zh-CN" w:bidi="ar-SA"/>
              </w:rPr>
              <w:t>文明用语、服务忌语</w:t>
            </w:r>
            <w:r>
              <w:rPr>
                <w:rFonts w:hint="eastAsia" w:ascii="宋体" w:cs="宋体"/>
                <w:color w:val="auto"/>
                <w:kern w:val="2"/>
                <w:sz w:val="24"/>
                <w:szCs w:val="21"/>
                <w:lang w:val="en-US" w:eastAsia="zh-CN" w:bidi="ar-SA"/>
              </w:rPr>
              <w:t>）</w:t>
            </w:r>
            <w:r>
              <w:rPr>
                <w:rFonts w:hint="eastAsia" w:ascii="宋体" w:hAnsi="宋体" w:eastAsia="宋体" w:cs="宋体"/>
                <w:color w:val="auto"/>
                <w:kern w:val="2"/>
                <w:sz w:val="24"/>
                <w:szCs w:val="21"/>
                <w:lang w:val="en-US" w:eastAsia="zh-CN" w:bidi="ar-SA"/>
              </w:rPr>
              <w:t>；2、服务要求；3、标准服务手册；4、服务质量标准；5、服务质量保证等；</w:t>
            </w:r>
          </w:p>
          <w:p w14:paraId="3AD2EC6F">
            <w:pPr>
              <w:bidi w:val="0"/>
              <w:spacing w:line="360" w:lineRule="auto"/>
              <w:ind w:left="210" w:leftChars="100" w:right="237" w:rightChars="113"/>
              <w:rPr>
                <w:rFonts w:hint="eastAsia" w:ascii="宋体" w:hAnsi="宋体" w:eastAsia="宋体" w:cs="宋体"/>
                <w:color w:val="auto"/>
                <w:kern w:val="2"/>
                <w:sz w:val="24"/>
                <w:szCs w:val="21"/>
                <w:lang w:val="en-US" w:eastAsia="zh-CN" w:bidi="ar-SA"/>
              </w:rPr>
            </w:pPr>
            <w:r>
              <w:rPr>
                <w:rFonts w:hint="eastAsia" w:ascii="宋体" w:hAnsi="宋体" w:eastAsia="宋体" w:cs="宋体"/>
                <w:color w:val="auto"/>
                <w:kern w:val="2"/>
                <w:sz w:val="24"/>
                <w:szCs w:val="21"/>
                <w:lang w:val="en-US" w:eastAsia="zh-CN" w:bidi="ar-SA"/>
              </w:rPr>
              <w:t>（1）方案思路清晰、科学合理、可操作性强，得10分；</w:t>
            </w:r>
          </w:p>
          <w:p w14:paraId="41B8DD41">
            <w:pPr>
              <w:bidi w:val="0"/>
              <w:spacing w:line="360" w:lineRule="auto"/>
              <w:ind w:left="210" w:leftChars="100" w:right="237" w:rightChars="113"/>
              <w:rPr>
                <w:rFonts w:hint="eastAsia" w:ascii="宋体" w:hAnsi="宋体" w:eastAsia="宋体" w:cs="宋体"/>
                <w:color w:val="auto"/>
                <w:kern w:val="2"/>
                <w:sz w:val="24"/>
                <w:szCs w:val="21"/>
                <w:lang w:val="en-US" w:eastAsia="zh-CN" w:bidi="ar-SA"/>
              </w:rPr>
            </w:pPr>
            <w:r>
              <w:rPr>
                <w:rFonts w:hint="eastAsia" w:ascii="宋体" w:hAnsi="宋体" w:eastAsia="宋体" w:cs="宋体"/>
                <w:color w:val="auto"/>
                <w:kern w:val="2"/>
                <w:sz w:val="24"/>
                <w:szCs w:val="21"/>
                <w:lang w:val="en-US" w:eastAsia="zh-CN" w:bidi="ar-SA"/>
              </w:rPr>
              <w:t>（2）方案较清晰合理，可操作性一般</w:t>
            </w:r>
            <w:r>
              <w:rPr>
                <w:rFonts w:hint="eastAsia" w:ascii="宋体" w:cs="宋体"/>
                <w:color w:val="auto"/>
                <w:kern w:val="2"/>
                <w:sz w:val="24"/>
                <w:szCs w:val="21"/>
                <w:lang w:val="en-US" w:eastAsia="zh-CN" w:bidi="ar-SA"/>
              </w:rPr>
              <w:t>，</w:t>
            </w:r>
            <w:r>
              <w:rPr>
                <w:rFonts w:hint="eastAsia" w:ascii="宋体" w:hAnsi="宋体" w:eastAsia="宋体" w:cs="宋体"/>
                <w:color w:val="auto"/>
                <w:kern w:val="2"/>
                <w:sz w:val="24"/>
                <w:szCs w:val="21"/>
                <w:lang w:val="en-US" w:eastAsia="zh-CN" w:bidi="ar-SA"/>
              </w:rPr>
              <w:t>得</w:t>
            </w:r>
            <w:r>
              <w:rPr>
                <w:rFonts w:hint="eastAsia" w:ascii="宋体" w:cs="宋体"/>
                <w:color w:val="auto"/>
                <w:kern w:val="2"/>
                <w:sz w:val="24"/>
                <w:szCs w:val="21"/>
                <w:lang w:val="en-US" w:eastAsia="zh-CN" w:bidi="ar-SA"/>
              </w:rPr>
              <w:t>7</w:t>
            </w:r>
            <w:r>
              <w:rPr>
                <w:rFonts w:hint="eastAsia" w:ascii="宋体" w:hAnsi="宋体" w:eastAsia="宋体" w:cs="宋体"/>
                <w:color w:val="auto"/>
                <w:kern w:val="2"/>
                <w:sz w:val="24"/>
                <w:szCs w:val="21"/>
                <w:lang w:val="en-US" w:eastAsia="zh-CN" w:bidi="ar-SA"/>
              </w:rPr>
              <w:t>分；</w:t>
            </w:r>
          </w:p>
          <w:p w14:paraId="1B8C4463">
            <w:pPr>
              <w:bidi w:val="0"/>
              <w:spacing w:line="360" w:lineRule="auto"/>
              <w:ind w:left="210" w:leftChars="100" w:right="237" w:rightChars="113"/>
              <w:rPr>
                <w:rFonts w:hint="eastAsia" w:ascii="宋体" w:hAnsi="宋体" w:eastAsia="宋体" w:cs="宋体"/>
                <w:color w:val="auto"/>
                <w:kern w:val="2"/>
                <w:sz w:val="24"/>
                <w:szCs w:val="21"/>
                <w:lang w:val="en-US" w:eastAsia="zh-CN" w:bidi="ar-SA"/>
              </w:rPr>
            </w:pPr>
            <w:r>
              <w:rPr>
                <w:rFonts w:hint="eastAsia" w:ascii="宋体" w:hAnsi="宋体" w:eastAsia="宋体" w:cs="宋体"/>
                <w:color w:val="auto"/>
                <w:kern w:val="2"/>
                <w:sz w:val="24"/>
                <w:szCs w:val="21"/>
                <w:lang w:val="en-US" w:eastAsia="zh-CN" w:bidi="ar-SA"/>
              </w:rPr>
              <w:t>（3）</w:t>
            </w:r>
            <w:r>
              <w:rPr>
                <w:rFonts w:hint="eastAsia" w:ascii="宋体" w:hAnsi="宋体" w:eastAsia="宋体" w:cs="宋体"/>
                <w:color w:val="auto"/>
                <w:sz w:val="24"/>
                <w:szCs w:val="24"/>
              </w:rPr>
              <w:t>方案一般</w:t>
            </w:r>
            <w:r>
              <w:rPr>
                <w:rFonts w:hint="eastAsia" w:ascii="宋体" w:cs="宋体"/>
                <w:color w:val="auto"/>
                <w:sz w:val="24"/>
                <w:szCs w:val="24"/>
                <w:lang w:eastAsia="zh-CN"/>
              </w:rPr>
              <w:t>，</w:t>
            </w:r>
            <w:r>
              <w:rPr>
                <w:rFonts w:hint="eastAsia" w:ascii="宋体" w:cs="宋体"/>
                <w:color w:val="auto"/>
                <w:sz w:val="24"/>
                <w:szCs w:val="24"/>
                <w:lang w:val="en-US" w:eastAsia="zh-CN"/>
              </w:rPr>
              <w:t>完整无缺项</w:t>
            </w:r>
            <w:r>
              <w:rPr>
                <w:rFonts w:hint="eastAsia" w:ascii="宋体" w:hAnsi="宋体" w:eastAsia="宋体" w:cs="宋体"/>
                <w:color w:val="auto"/>
                <w:kern w:val="2"/>
                <w:sz w:val="24"/>
                <w:szCs w:val="21"/>
                <w:lang w:val="en-US" w:eastAsia="zh-CN" w:bidi="ar-SA"/>
              </w:rPr>
              <w:t>，得</w:t>
            </w:r>
            <w:r>
              <w:rPr>
                <w:rFonts w:hint="eastAsia" w:ascii="宋体" w:cs="宋体"/>
                <w:color w:val="auto"/>
                <w:kern w:val="2"/>
                <w:sz w:val="24"/>
                <w:szCs w:val="21"/>
                <w:lang w:val="en-US" w:eastAsia="zh-CN" w:bidi="ar-SA"/>
              </w:rPr>
              <w:t>4</w:t>
            </w:r>
            <w:r>
              <w:rPr>
                <w:rFonts w:hint="eastAsia" w:ascii="宋体" w:hAnsi="宋体" w:eastAsia="宋体" w:cs="宋体"/>
                <w:color w:val="auto"/>
                <w:kern w:val="2"/>
                <w:sz w:val="24"/>
                <w:szCs w:val="21"/>
                <w:lang w:val="en-US" w:eastAsia="zh-CN" w:bidi="ar-SA"/>
              </w:rPr>
              <w:t>分；</w:t>
            </w:r>
          </w:p>
          <w:p w14:paraId="75EBE741">
            <w:pPr>
              <w:bidi w:val="0"/>
              <w:spacing w:line="360" w:lineRule="auto"/>
              <w:ind w:left="210" w:leftChars="100" w:right="237" w:rightChars="113"/>
              <w:rPr>
                <w:rFonts w:hint="eastAsia" w:ascii="宋体" w:hAnsi="宋体" w:eastAsia="宋体" w:cs="宋体"/>
                <w:color w:val="auto"/>
                <w:kern w:val="2"/>
                <w:sz w:val="24"/>
                <w:szCs w:val="21"/>
                <w:lang w:val="en-US" w:eastAsia="zh-CN" w:bidi="ar-SA"/>
              </w:rPr>
            </w:pPr>
            <w:r>
              <w:rPr>
                <w:rFonts w:hint="eastAsia" w:ascii="宋体" w:hAnsi="宋体" w:eastAsia="宋体" w:cs="宋体"/>
                <w:color w:val="auto"/>
                <w:kern w:val="2"/>
                <w:sz w:val="24"/>
                <w:szCs w:val="21"/>
                <w:lang w:val="en-US" w:eastAsia="zh-CN" w:bidi="ar-SA"/>
              </w:rPr>
              <w:t>（4）有缺漏项或未提供方案，不得分。</w:t>
            </w:r>
          </w:p>
        </w:tc>
        <w:tc>
          <w:tcPr>
            <w:tcW w:w="831" w:type="dxa"/>
            <w:noWrap w:val="0"/>
            <w:vAlign w:val="center"/>
          </w:tcPr>
          <w:p w14:paraId="058B1B3D">
            <w:pPr>
              <w:spacing w:line="400" w:lineRule="exact"/>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10</w:t>
            </w:r>
            <w:r>
              <w:rPr>
                <w:rFonts w:hint="eastAsia" w:ascii="宋体" w:hAnsi="宋体" w:eastAsia="宋体" w:cs="宋体"/>
                <w:color w:val="auto"/>
                <w:sz w:val="24"/>
                <w:lang w:val="zh-CN"/>
              </w:rPr>
              <w:t>分</w:t>
            </w:r>
          </w:p>
        </w:tc>
      </w:tr>
      <w:tr w14:paraId="4359A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68" w:type="dxa"/>
            <w:noWrap w:val="0"/>
            <w:vAlign w:val="center"/>
          </w:tcPr>
          <w:p w14:paraId="3168296A">
            <w:pPr>
              <w:pStyle w:val="32"/>
              <w:spacing w:before="72" w:line="204" w:lineRule="auto"/>
              <w:ind w:left="100" w:leftChars="0"/>
              <w:jc w:val="center"/>
              <w:rPr>
                <w:rFonts w:hint="eastAsia" w:ascii="宋体" w:hAnsi="宋体" w:eastAsia="宋体" w:cs="宋体"/>
                <w:color w:val="auto"/>
                <w:sz w:val="24"/>
                <w:lang w:val="zh-CN"/>
              </w:rPr>
            </w:pPr>
            <w:r>
              <w:rPr>
                <w:rFonts w:hint="eastAsia" w:ascii="宋体" w:hAnsi="宋体" w:eastAsia="宋体" w:cs="宋体"/>
                <w:color w:val="auto"/>
                <w:spacing w:val="1"/>
                <w:sz w:val="24"/>
                <w:szCs w:val="24"/>
                <w:lang w:val="en-US" w:eastAsia="zh-CN"/>
              </w:rPr>
              <w:t>数字化运营</w:t>
            </w:r>
            <w:r>
              <w:rPr>
                <w:rFonts w:hint="eastAsia" w:ascii="宋体" w:hAnsi="宋体" w:eastAsia="宋体" w:cs="宋体"/>
                <w:color w:val="auto"/>
                <w:spacing w:val="1"/>
                <w:sz w:val="24"/>
                <w:szCs w:val="24"/>
              </w:rPr>
              <w:t>方案</w:t>
            </w:r>
          </w:p>
        </w:tc>
        <w:tc>
          <w:tcPr>
            <w:tcW w:w="5900" w:type="dxa"/>
            <w:noWrap w:val="0"/>
            <w:vAlign w:val="top"/>
          </w:tcPr>
          <w:p w14:paraId="6D9F987F">
            <w:pPr>
              <w:bidi w:val="0"/>
              <w:spacing w:line="360" w:lineRule="auto"/>
              <w:ind w:left="210" w:leftChars="100" w:right="237" w:rightChars="113"/>
              <w:rPr>
                <w:rFonts w:hint="default" w:ascii="宋体" w:hAnsi="宋体" w:eastAsia="宋体" w:cs="宋体"/>
                <w:color w:val="auto"/>
                <w:kern w:val="2"/>
                <w:sz w:val="24"/>
                <w:szCs w:val="21"/>
                <w:lang w:val="en-US" w:eastAsia="zh-CN" w:bidi="ar-SA"/>
              </w:rPr>
            </w:pPr>
            <w:r>
              <w:rPr>
                <w:rFonts w:hint="eastAsia" w:ascii="宋体" w:hAnsi="宋体" w:eastAsia="宋体" w:cs="宋体"/>
                <w:color w:val="auto"/>
                <w:kern w:val="2"/>
                <w:sz w:val="24"/>
                <w:szCs w:val="21"/>
                <w:lang w:val="en-US" w:eastAsia="zh-CN" w:bidi="ar-SA"/>
              </w:rPr>
              <w:t>投标人能够提供数字化运营方案，将数字化技术用于本项目的运营，提供相关内容说明，包含1、智能大厅管理方案；2、智能考勤管理方案；3、智能培训考试管理方案；4、智能绩效薪酬管理方案。</w:t>
            </w:r>
          </w:p>
          <w:p w14:paraId="1A9AFC49">
            <w:pPr>
              <w:bidi w:val="0"/>
              <w:spacing w:line="360" w:lineRule="auto"/>
              <w:ind w:left="210" w:leftChars="100" w:right="237" w:rightChars="113"/>
              <w:rPr>
                <w:rFonts w:hint="eastAsia" w:ascii="宋体" w:hAnsi="宋体" w:eastAsia="宋体" w:cs="宋体"/>
                <w:color w:val="auto"/>
                <w:kern w:val="2"/>
                <w:sz w:val="24"/>
                <w:szCs w:val="21"/>
                <w:lang w:val="en-US" w:eastAsia="zh-CN" w:bidi="ar-SA"/>
              </w:rPr>
            </w:pPr>
            <w:r>
              <w:rPr>
                <w:rFonts w:hint="eastAsia" w:ascii="宋体" w:hAnsi="宋体" w:eastAsia="宋体" w:cs="宋体"/>
                <w:color w:val="auto"/>
                <w:kern w:val="2"/>
                <w:sz w:val="24"/>
                <w:szCs w:val="21"/>
                <w:lang w:val="en-US" w:eastAsia="zh-CN" w:bidi="ar-SA"/>
              </w:rPr>
              <w:t>（1）方案思路清晰、科学合理、可操作性强，得6分；</w:t>
            </w:r>
          </w:p>
          <w:p w14:paraId="0E75FB3C">
            <w:pPr>
              <w:bidi w:val="0"/>
              <w:spacing w:line="360" w:lineRule="auto"/>
              <w:ind w:left="210" w:leftChars="100" w:right="237" w:rightChars="113"/>
              <w:rPr>
                <w:rFonts w:hint="eastAsia" w:ascii="宋体" w:hAnsi="宋体" w:eastAsia="宋体" w:cs="宋体"/>
                <w:color w:val="auto"/>
                <w:kern w:val="2"/>
                <w:sz w:val="24"/>
                <w:szCs w:val="21"/>
                <w:lang w:val="en-US" w:eastAsia="zh-CN" w:bidi="ar-SA"/>
              </w:rPr>
            </w:pPr>
            <w:r>
              <w:rPr>
                <w:rFonts w:hint="eastAsia" w:ascii="宋体" w:hAnsi="宋体" w:eastAsia="宋体" w:cs="宋体"/>
                <w:color w:val="auto"/>
                <w:kern w:val="2"/>
                <w:sz w:val="24"/>
                <w:szCs w:val="21"/>
                <w:lang w:val="en-US" w:eastAsia="zh-CN" w:bidi="ar-SA"/>
              </w:rPr>
              <w:t>（2）方案较清晰合理，可操作性一般，得3分；</w:t>
            </w:r>
          </w:p>
          <w:p w14:paraId="0B39052A">
            <w:pPr>
              <w:bidi w:val="0"/>
              <w:spacing w:line="360" w:lineRule="auto"/>
              <w:ind w:left="210" w:leftChars="100" w:right="237" w:rightChars="113"/>
              <w:rPr>
                <w:rFonts w:hint="eastAsia" w:ascii="宋体" w:hAnsi="宋体" w:eastAsia="宋体" w:cs="宋体"/>
                <w:color w:val="auto"/>
                <w:kern w:val="2"/>
                <w:sz w:val="24"/>
                <w:szCs w:val="21"/>
                <w:lang w:val="en-US" w:eastAsia="zh-CN" w:bidi="ar-SA"/>
              </w:rPr>
            </w:pPr>
            <w:r>
              <w:rPr>
                <w:rFonts w:hint="eastAsia" w:ascii="宋体" w:hAnsi="宋体" w:eastAsia="宋体" w:cs="宋体"/>
                <w:color w:val="auto"/>
                <w:kern w:val="2"/>
                <w:sz w:val="24"/>
                <w:szCs w:val="21"/>
                <w:lang w:val="en-US" w:eastAsia="zh-CN" w:bidi="ar-SA"/>
              </w:rPr>
              <w:t>（3）</w:t>
            </w:r>
            <w:r>
              <w:rPr>
                <w:rFonts w:hint="eastAsia" w:ascii="宋体" w:hAnsi="宋体" w:eastAsia="宋体" w:cs="宋体"/>
                <w:color w:val="auto"/>
                <w:sz w:val="24"/>
                <w:szCs w:val="24"/>
              </w:rPr>
              <w:t>方案一般</w:t>
            </w:r>
            <w:r>
              <w:rPr>
                <w:rFonts w:hint="eastAsia" w:ascii="宋体" w:cs="宋体"/>
                <w:color w:val="auto"/>
                <w:sz w:val="24"/>
                <w:szCs w:val="24"/>
                <w:lang w:eastAsia="zh-CN"/>
              </w:rPr>
              <w:t>，</w:t>
            </w:r>
            <w:r>
              <w:rPr>
                <w:rFonts w:hint="eastAsia" w:ascii="宋体" w:cs="宋体"/>
                <w:color w:val="auto"/>
                <w:sz w:val="24"/>
                <w:szCs w:val="24"/>
                <w:lang w:val="en-US" w:eastAsia="zh-CN"/>
              </w:rPr>
              <w:t>完整无缺项</w:t>
            </w:r>
            <w:r>
              <w:rPr>
                <w:rFonts w:hint="eastAsia" w:ascii="宋体" w:hAnsi="宋体" w:eastAsia="宋体" w:cs="宋体"/>
                <w:color w:val="auto"/>
                <w:kern w:val="2"/>
                <w:sz w:val="24"/>
                <w:szCs w:val="21"/>
                <w:lang w:val="en-US" w:eastAsia="zh-CN" w:bidi="ar-SA"/>
              </w:rPr>
              <w:t>，得</w:t>
            </w:r>
            <w:r>
              <w:rPr>
                <w:rFonts w:hint="eastAsia" w:ascii="宋体" w:cs="宋体"/>
                <w:color w:val="auto"/>
                <w:kern w:val="2"/>
                <w:sz w:val="24"/>
                <w:szCs w:val="21"/>
                <w:lang w:val="en-US" w:eastAsia="zh-CN" w:bidi="ar-SA"/>
              </w:rPr>
              <w:t>1</w:t>
            </w:r>
            <w:r>
              <w:rPr>
                <w:rFonts w:hint="eastAsia" w:ascii="宋体" w:hAnsi="宋体" w:eastAsia="宋体" w:cs="宋体"/>
                <w:color w:val="auto"/>
                <w:kern w:val="2"/>
                <w:sz w:val="24"/>
                <w:szCs w:val="21"/>
                <w:lang w:val="en-US" w:eastAsia="zh-CN" w:bidi="ar-SA"/>
              </w:rPr>
              <w:t>分；</w:t>
            </w:r>
          </w:p>
          <w:p w14:paraId="66C40958">
            <w:pPr>
              <w:bidi w:val="0"/>
              <w:spacing w:line="360" w:lineRule="auto"/>
              <w:ind w:left="210" w:leftChars="100" w:right="237" w:rightChars="113"/>
              <w:rPr>
                <w:rFonts w:hint="eastAsia" w:ascii="宋体" w:hAnsi="宋体" w:eastAsia="宋体" w:cs="宋体"/>
                <w:color w:val="auto"/>
                <w:sz w:val="24"/>
                <w:lang w:val="en-US" w:eastAsia="zh-CN"/>
              </w:rPr>
            </w:pPr>
            <w:r>
              <w:rPr>
                <w:rFonts w:hint="eastAsia" w:ascii="宋体" w:hAnsi="宋体" w:eastAsia="宋体" w:cs="宋体"/>
                <w:color w:val="auto"/>
                <w:kern w:val="2"/>
                <w:sz w:val="24"/>
                <w:szCs w:val="21"/>
                <w:lang w:val="en-US" w:eastAsia="zh-CN" w:bidi="ar-SA"/>
              </w:rPr>
              <w:t>（4）有缺漏项或未提供方案，不得分。</w:t>
            </w:r>
          </w:p>
        </w:tc>
        <w:tc>
          <w:tcPr>
            <w:tcW w:w="831" w:type="dxa"/>
            <w:noWrap w:val="0"/>
            <w:vAlign w:val="center"/>
          </w:tcPr>
          <w:p w14:paraId="661C01C0">
            <w:pPr>
              <w:spacing w:line="400" w:lineRule="exact"/>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6分</w:t>
            </w:r>
          </w:p>
        </w:tc>
      </w:tr>
      <w:tr w14:paraId="4C664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68" w:type="dxa"/>
            <w:noWrap w:val="0"/>
            <w:vAlign w:val="center"/>
          </w:tcPr>
          <w:p w14:paraId="45C52265">
            <w:pPr>
              <w:keepNext w:val="0"/>
              <w:keepLines w:val="0"/>
              <w:widowControl/>
              <w:suppressLineNumbers w:val="0"/>
              <w:jc w:val="center"/>
              <w:rPr>
                <w:rFonts w:hint="eastAsia" w:ascii="宋体" w:hAnsi="宋体" w:eastAsia="宋体" w:cs="宋体"/>
                <w:color w:val="auto"/>
                <w:sz w:val="24"/>
                <w:lang w:val="zh-CN"/>
              </w:rPr>
            </w:pPr>
            <w:r>
              <w:rPr>
                <w:rFonts w:hint="eastAsia" w:ascii="宋体" w:hAnsi="宋体" w:eastAsia="宋体" w:cs="宋体"/>
                <w:snapToGrid w:val="0"/>
                <w:color w:val="auto"/>
                <w:kern w:val="0"/>
                <w:sz w:val="24"/>
                <w:szCs w:val="24"/>
                <w:lang w:val="en-US" w:eastAsia="zh-CN" w:bidi="ar"/>
              </w:rPr>
              <w:t>人员培训方案</w:t>
            </w:r>
          </w:p>
        </w:tc>
        <w:tc>
          <w:tcPr>
            <w:tcW w:w="5900" w:type="dxa"/>
            <w:noWrap w:val="0"/>
            <w:vAlign w:val="top"/>
          </w:tcPr>
          <w:p w14:paraId="210BF52B">
            <w:pPr>
              <w:bidi w:val="0"/>
              <w:spacing w:line="360" w:lineRule="auto"/>
              <w:ind w:left="210" w:leftChars="100" w:right="237" w:rightChars="113"/>
              <w:rPr>
                <w:rFonts w:hint="eastAsia" w:ascii="宋体" w:hAnsi="宋体" w:eastAsia="宋体" w:cs="宋体"/>
                <w:color w:val="auto"/>
                <w:kern w:val="2"/>
                <w:sz w:val="24"/>
                <w:szCs w:val="21"/>
                <w:lang w:val="en-US" w:eastAsia="zh-CN" w:bidi="ar-SA"/>
              </w:rPr>
            </w:pPr>
            <w:r>
              <w:rPr>
                <w:rFonts w:hint="eastAsia" w:ascii="宋体" w:hAnsi="宋体" w:eastAsia="宋体" w:cs="宋体"/>
                <w:color w:val="auto"/>
                <w:kern w:val="2"/>
                <w:sz w:val="24"/>
                <w:szCs w:val="21"/>
                <w:lang w:val="en-US" w:eastAsia="zh-CN" w:bidi="ar-SA"/>
              </w:rPr>
              <w:t>根据供应商针对本项目的需求提供人员培训方案进行评审，方案内容包括但不限于：1、培训总体规划；2、培训详细内容；3、培训师资；4、培训预期效果等；</w:t>
            </w:r>
          </w:p>
          <w:p w14:paraId="0FDCE490">
            <w:pPr>
              <w:bidi w:val="0"/>
              <w:spacing w:line="360" w:lineRule="auto"/>
              <w:ind w:left="210" w:leftChars="100" w:right="237" w:rightChars="113"/>
              <w:rPr>
                <w:rFonts w:hint="eastAsia" w:ascii="宋体" w:hAnsi="宋体" w:eastAsia="宋体" w:cs="宋体"/>
                <w:color w:val="auto"/>
                <w:kern w:val="2"/>
                <w:sz w:val="24"/>
                <w:szCs w:val="21"/>
                <w:lang w:val="en-US" w:eastAsia="zh-CN" w:bidi="ar-SA"/>
              </w:rPr>
            </w:pPr>
            <w:r>
              <w:rPr>
                <w:rFonts w:hint="eastAsia" w:ascii="宋体" w:hAnsi="宋体" w:eastAsia="宋体" w:cs="宋体"/>
                <w:color w:val="auto"/>
                <w:kern w:val="2"/>
                <w:sz w:val="24"/>
                <w:szCs w:val="21"/>
                <w:lang w:val="en-US" w:eastAsia="zh-CN" w:bidi="ar-SA"/>
              </w:rPr>
              <w:t>（1）方案思路清晰、科学合理、可操作性强，得7分；</w:t>
            </w:r>
          </w:p>
          <w:p w14:paraId="1A761F01">
            <w:pPr>
              <w:bidi w:val="0"/>
              <w:spacing w:line="360" w:lineRule="auto"/>
              <w:ind w:left="210" w:leftChars="100" w:right="237" w:rightChars="113"/>
              <w:rPr>
                <w:rFonts w:hint="eastAsia" w:ascii="宋体" w:hAnsi="宋体" w:eastAsia="宋体" w:cs="宋体"/>
                <w:color w:val="auto"/>
                <w:kern w:val="2"/>
                <w:sz w:val="24"/>
                <w:szCs w:val="21"/>
                <w:lang w:val="en-US" w:eastAsia="zh-CN" w:bidi="ar-SA"/>
              </w:rPr>
            </w:pPr>
            <w:r>
              <w:rPr>
                <w:rFonts w:hint="eastAsia" w:ascii="宋体" w:hAnsi="宋体" w:eastAsia="宋体" w:cs="宋体"/>
                <w:color w:val="auto"/>
                <w:kern w:val="2"/>
                <w:sz w:val="24"/>
                <w:szCs w:val="21"/>
                <w:lang w:val="en-US" w:eastAsia="zh-CN" w:bidi="ar-SA"/>
              </w:rPr>
              <w:t>（2）方案较清晰合理，可操作性一般，得4分；</w:t>
            </w:r>
          </w:p>
          <w:p w14:paraId="67BE3486">
            <w:pPr>
              <w:bidi w:val="0"/>
              <w:spacing w:line="360" w:lineRule="auto"/>
              <w:ind w:left="210" w:leftChars="100" w:right="237" w:rightChars="113"/>
              <w:rPr>
                <w:rFonts w:hint="eastAsia" w:ascii="宋体" w:hAnsi="宋体" w:eastAsia="宋体" w:cs="宋体"/>
                <w:color w:val="auto"/>
                <w:kern w:val="2"/>
                <w:sz w:val="24"/>
                <w:szCs w:val="21"/>
                <w:lang w:val="en-US" w:eastAsia="zh-CN" w:bidi="ar-SA"/>
              </w:rPr>
            </w:pPr>
            <w:r>
              <w:rPr>
                <w:rFonts w:hint="eastAsia" w:ascii="宋体" w:hAnsi="宋体" w:eastAsia="宋体" w:cs="宋体"/>
                <w:color w:val="auto"/>
                <w:kern w:val="2"/>
                <w:sz w:val="24"/>
                <w:szCs w:val="21"/>
                <w:lang w:val="en-US" w:eastAsia="zh-CN" w:bidi="ar-SA"/>
              </w:rPr>
              <w:t>（3）</w:t>
            </w:r>
            <w:r>
              <w:rPr>
                <w:rFonts w:hint="eastAsia" w:ascii="宋体" w:hAnsi="宋体" w:eastAsia="宋体" w:cs="宋体"/>
                <w:color w:val="auto"/>
                <w:sz w:val="24"/>
                <w:szCs w:val="24"/>
              </w:rPr>
              <w:t>方案一般</w:t>
            </w:r>
            <w:r>
              <w:rPr>
                <w:rFonts w:hint="eastAsia" w:ascii="宋体" w:cs="宋体"/>
                <w:color w:val="auto"/>
                <w:sz w:val="24"/>
                <w:szCs w:val="24"/>
                <w:lang w:eastAsia="zh-CN"/>
              </w:rPr>
              <w:t>，</w:t>
            </w:r>
            <w:r>
              <w:rPr>
                <w:rFonts w:hint="eastAsia" w:ascii="宋体" w:cs="宋体"/>
                <w:color w:val="auto"/>
                <w:sz w:val="24"/>
                <w:szCs w:val="24"/>
                <w:lang w:val="en-US" w:eastAsia="zh-CN"/>
              </w:rPr>
              <w:t>完整无缺项</w:t>
            </w:r>
            <w:r>
              <w:rPr>
                <w:rFonts w:hint="eastAsia" w:ascii="宋体" w:hAnsi="宋体" w:eastAsia="宋体" w:cs="宋体"/>
                <w:color w:val="auto"/>
                <w:kern w:val="2"/>
                <w:sz w:val="24"/>
                <w:szCs w:val="21"/>
                <w:lang w:val="en-US" w:eastAsia="zh-CN" w:bidi="ar-SA"/>
              </w:rPr>
              <w:t>，得</w:t>
            </w:r>
            <w:r>
              <w:rPr>
                <w:rFonts w:hint="eastAsia" w:ascii="宋体" w:cs="宋体"/>
                <w:color w:val="auto"/>
                <w:kern w:val="2"/>
                <w:sz w:val="24"/>
                <w:szCs w:val="21"/>
                <w:lang w:val="en-US" w:eastAsia="zh-CN" w:bidi="ar-SA"/>
              </w:rPr>
              <w:t>2</w:t>
            </w:r>
            <w:r>
              <w:rPr>
                <w:rFonts w:hint="eastAsia" w:ascii="宋体" w:hAnsi="宋体" w:eastAsia="宋体" w:cs="宋体"/>
                <w:color w:val="auto"/>
                <w:kern w:val="2"/>
                <w:sz w:val="24"/>
                <w:szCs w:val="21"/>
                <w:lang w:val="en-US" w:eastAsia="zh-CN" w:bidi="ar-SA"/>
              </w:rPr>
              <w:t>分；</w:t>
            </w:r>
          </w:p>
          <w:p w14:paraId="4DF03BEE">
            <w:pPr>
              <w:bidi w:val="0"/>
              <w:spacing w:line="360" w:lineRule="auto"/>
              <w:ind w:left="210" w:leftChars="100" w:right="237" w:rightChars="113"/>
              <w:rPr>
                <w:rFonts w:hint="eastAsia" w:ascii="宋体" w:hAnsi="宋体" w:eastAsia="宋体" w:cs="宋体"/>
                <w:b w:val="0"/>
                <w:bCs w:val="0"/>
                <w:color w:val="auto"/>
                <w:sz w:val="24"/>
                <w:lang w:val="en-US" w:eastAsia="zh-CN"/>
              </w:rPr>
            </w:pPr>
            <w:r>
              <w:rPr>
                <w:rFonts w:hint="eastAsia" w:ascii="宋体" w:hAnsi="宋体" w:eastAsia="宋体" w:cs="宋体"/>
                <w:color w:val="auto"/>
                <w:kern w:val="2"/>
                <w:sz w:val="24"/>
                <w:szCs w:val="21"/>
                <w:lang w:val="en-US" w:eastAsia="zh-CN" w:bidi="ar-SA"/>
              </w:rPr>
              <w:t>（4）有缺漏项或未提供方案，不得分。</w:t>
            </w:r>
          </w:p>
        </w:tc>
        <w:tc>
          <w:tcPr>
            <w:tcW w:w="831" w:type="dxa"/>
            <w:noWrap w:val="0"/>
            <w:vAlign w:val="center"/>
          </w:tcPr>
          <w:p w14:paraId="253BEF7D">
            <w:pPr>
              <w:spacing w:line="400" w:lineRule="exact"/>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7分</w:t>
            </w:r>
          </w:p>
        </w:tc>
      </w:tr>
      <w:tr w14:paraId="34DC8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68" w:type="dxa"/>
            <w:noWrap w:val="0"/>
            <w:vAlign w:val="center"/>
          </w:tcPr>
          <w:p w14:paraId="564E1157">
            <w:pPr>
              <w:pStyle w:val="32"/>
              <w:spacing w:before="72" w:line="204" w:lineRule="auto"/>
              <w:ind w:left="100"/>
              <w:jc w:val="center"/>
              <w:rPr>
                <w:rFonts w:hint="eastAsia" w:ascii="宋体" w:hAnsi="宋体" w:eastAsia="宋体" w:cs="宋体"/>
                <w:color w:val="auto"/>
                <w:sz w:val="24"/>
                <w:lang w:val="zh-CN"/>
              </w:rPr>
            </w:pPr>
            <w:r>
              <w:rPr>
                <w:rFonts w:hint="eastAsia" w:ascii="宋体" w:hAnsi="宋体" w:eastAsia="宋体" w:cs="宋体"/>
                <w:color w:val="auto"/>
                <w:spacing w:val="1"/>
                <w:sz w:val="24"/>
                <w:szCs w:val="24"/>
              </w:rPr>
              <w:t>应急处理方案</w:t>
            </w:r>
          </w:p>
        </w:tc>
        <w:tc>
          <w:tcPr>
            <w:tcW w:w="5900" w:type="dxa"/>
            <w:noWrap w:val="0"/>
            <w:vAlign w:val="top"/>
          </w:tcPr>
          <w:p w14:paraId="5E65481C">
            <w:pPr>
              <w:bidi w:val="0"/>
              <w:spacing w:line="360" w:lineRule="auto"/>
              <w:ind w:left="210" w:leftChars="100" w:right="237" w:rightChars="113"/>
              <w:rPr>
                <w:rFonts w:hint="eastAsia" w:ascii="宋体" w:hAnsi="宋体" w:eastAsia="宋体" w:cs="宋体"/>
                <w:b w:val="0"/>
                <w:bCs w:val="0"/>
                <w:color w:val="auto"/>
                <w:sz w:val="24"/>
                <w:lang w:val="en-US" w:eastAsia="zh-CN"/>
              </w:rPr>
            </w:pPr>
            <w:r>
              <w:rPr>
                <w:rFonts w:hint="eastAsia" w:ascii="宋体" w:hAnsi="宋体" w:eastAsia="宋体" w:cs="宋体"/>
                <w:b w:val="0"/>
                <w:bCs w:val="0"/>
                <w:color w:val="auto"/>
                <w:sz w:val="24"/>
                <w:lang w:val="en-US" w:eastAsia="zh-CN"/>
              </w:rPr>
              <w:t>根据供应商提供符合本项目的应急处理方案进行评审，方案内容包括但不限于：1、总体思路；2、突发事件</w:t>
            </w:r>
            <w:r>
              <w:rPr>
                <w:rFonts w:hint="eastAsia" w:ascii="宋体" w:cs="宋体"/>
                <w:b w:val="0"/>
                <w:bCs w:val="0"/>
                <w:color w:val="auto"/>
                <w:sz w:val="24"/>
                <w:lang w:val="en-US" w:eastAsia="zh-CN"/>
              </w:rPr>
              <w:t>（</w:t>
            </w:r>
            <w:r>
              <w:rPr>
                <w:rFonts w:hint="eastAsia" w:ascii="宋体" w:hAnsi="宋体" w:eastAsia="宋体" w:cs="宋体"/>
                <w:b w:val="0"/>
                <w:bCs w:val="0"/>
                <w:color w:val="auto"/>
                <w:sz w:val="24"/>
                <w:lang w:val="en-US" w:eastAsia="zh-CN"/>
              </w:rPr>
              <w:t>指人员空岗、群众上访、系统故障、暴力事件、自然灾害、突发疾病等</w:t>
            </w:r>
            <w:r>
              <w:rPr>
                <w:rFonts w:hint="eastAsia" w:ascii="宋体" w:cs="宋体"/>
                <w:b w:val="0"/>
                <w:bCs w:val="0"/>
                <w:color w:val="auto"/>
                <w:sz w:val="24"/>
                <w:lang w:val="en-US" w:eastAsia="zh-CN"/>
              </w:rPr>
              <w:t>）</w:t>
            </w:r>
            <w:r>
              <w:rPr>
                <w:rFonts w:hint="eastAsia" w:ascii="宋体" w:hAnsi="宋体" w:eastAsia="宋体" w:cs="宋体"/>
                <w:b w:val="0"/>
                <w:bCs w:val="0"/>
                <w:color w:val="auto"/>
                <w:sz w:val="24"/>
                <w:lang w:val="en-US" w:eastAsia="zh-CN"/>
              </w:rPr>
              <w:t>应急举措；3、应急保障承诺；</w:t>
            </w:r>
          </w:p>
          <w:p w14:paraId="5B67D8BA">
            <w:pPr>
              <w:bidi w:val="0"/>
              <w:spacing w:line="360" w:lineRule="auto"/>
              <w:ind w:left="210" w:leftChars="100" w:right="237" w:rightChars="113"/>
              <w:rPr>
                <w:rFonts w:hint="eastAsia" w:ascii="宋体" w:hAnsi="宋体" w:eastAsia="宋体" w:cs="宋体"/>
                <w:b w:val="0"/>
                <w:bCs w:val="0"/>
                <w:color w:val="auto"/>
                <w:sz w:val="24"/>
                <w:lang w:val="en-US" w:eastAsia="zh-CN"/>
              </w:rPr>
            </w:pPr>
            <w:r>
              <w:rPr>
                <w:rFonts w:hint="eastAsia" w:ascii="宋体" w:hAnsi="宋体" w:eastAsia="宋体" w:cs="宋体"/>
                <w:b w:val="0"/>
                <w:bCs w:val="0"/>
                <w:color w:val="auto"/>
                <w:sz w:val="24"/>
                <w:lang w:val="en-US" w:eastAsia="zh-CN"/>
              </w:rPr>
              <w:t>（1）方案思路清晰、科学合理、可操作性强，得3分；</w:t>
            </w:r>
          </w:p>
          <w:p w14:paraId="7F88FA53">
            <w:pPr>
              <w:bidi w:val="0"/>
              <w:spacing w:line="360" w:lineRule="auto"/>
              <w:ind w:left="210" w:leftChars="100" w:right="237" w:rightChars="113"/>
              <w:rPr>
                <w:rFonts w:hint="eastAsia" w:ascii="宋体" w:hAnsi="宋体" w:eastAsia="宋体" w:cs="宋体"/>
                <w:b w:val="0"/>
                <w:bCs w:val="0"/>
                <w:color w:val="auto"/>
                <w:sz w:val="24"/>
                <w:lang w:val="en-US" w:eastAsia="zh-CN"/>
              </w:rPr>
            </w:pPr>
            <w:r>
              <w:rPr>
                <w:rFonts w:hint="eastAsia" w:ascii="宋体" w:hAnsi="宋体" w:eastAsia="宋体" w:cs="宋体"/>
                <w:b w:val="0"/>
                <w:bCs w:val="0"/>
                <w:color w:val="auto"/>
                <w:sz w:val="24"/>
                <w:lang w:val="en-US" w:eastAsia="zh-CN"/>
              </w:rPr>
              <w:t>（2）方案较清晰合理，可操作性一般，得2分；</w:t>
            </w:r>
          </w:p>
          <w:p w14:paraId="75851922">
            <w:pPr>
              <w:bidi w:val="0"/>
              <w:spacing w:line="360" w:lineRule="auto"/>
              <w:ind w:left="210" w:leftChars="100" w:right="237" w:rightChars="113"/>
              <w:rPr>
                <w:rFonts w:hint="eastAsia" w:ascii="宋体" w:hAnsi="宋体" w:eastAsia="宋体" w:cs="宋体"/>
                <w:b w:val="0"/>
                <w:bCs w:val="0"/>
                <w:color w:val="auto"/>
                <w:sz w:val="24"/>
                <w:lang w:val="en-US" w:eastAsia="zh-CN"/>
              </w:rPr>
            </w:pPr>
            <w:r>
              <w:rPr>
                <w:rFonts w:hint="eastAsia" w:ascii="宋体" w:hAnsi="宋体" w:eastAsia="宋体" w:cs="宋体"/>
                <w:b w:val="0"/>
                <w:bCs w:val="0"/>
                <w:color w:val="auto"/>
                <w:sz w:val="24"/>
                <w:lang w:val="en-US" w:eastAsia="zh-CN"/>
              </w:rPr>
              <w:t>（3）</w:t>
            </w:r>
            <w:r>
              <w:rPr>
                <w:rFonts w:hint="eastAsia" w:ascii="宋体" w:hAnsi="宋体" w:eastAsia="宋体" w:cs="宋体"/>
                <w:color w:val="auto"/>
                <w:sz w:val="24"/>
                <w:szCs w:val="24"/>
              </w:rPr>
              <w:t>方案一般</w:t>
            </w:r>
            <w:r>
              <w:rPr>
                <w:rFonts w:hint="eastAsia" w:ascii="宋体" w:cs="宋体"/>
                <w:color w:val="auto"/>
                <w:sz w:val="24"/>
                <w:szCs w:val="24"/>
                <w:lang w:eastAsia="zh-CN"/>
              </w:rPr>
              <w:t>，</w:t>
            </w:r>
            <w:r>
              <w:rPr>
                <w:rFonts w:hint="eastAsia" w:ascii="宋体" w:cs="宋体"/>
                <w:color w:val="auto"/>
                <w:sz w:val="24"/>
                <w:szCs w:val="24"/>
                <w:lang w:val="en-US" w:eastAsia="zh-CN"/>
              </w:rPr>
              <w:t>完整无缺项</w:t>
            </w:r>
            <w:r>
              <w:rPr>
                <w:rFonts w:hint="eastAsia" w:ascii="宋体" w:hAnsi="宋体" w:eastAsia="宋体" w:cs="宋体"/>
                <w:color w:val="auto"/>
                <w:kern w:val="2"/>
                <w:sz w:val="24"/>
                <w:szCs w:val="21"/>
                <w:lang w:val="en-US" w:eastAsia="zh-CN" w:bidi="ar-SA"/>
              </w:rPr>
              <w:t>，得</w:t>
            </w:r>
            <w:r>
              <w:rPr>
                <w:rFonts w:hint="eastAsia" w:ascii="宋体" w:cs="宋体"/>
                <w:color w:val="auto"/>
                <w:kern w:val="2"/>
                <w:sz w:val="24"/>
                <w:szCs w:val="21"/>
                <w:lang w:val="en-US" w:eastAsia="zh-CN" w:bidi="ar-SA"/>
              </w:rPr>
              <w:t>1</w:t>
            </w:r>
            <w:r>
              <w:rPr>
                <w:rFonts w:hint="eastAsia" w:ascii="宋体" w:hAnsi="宋体" w:eastAsia="宋体" w:cs="宋体"/>
                <w:color w:val="auto"/>
                <w:kern w:val="2"/>
                <w:sz w:val="24"/>
                <w:szCs w:val="21"/>
                <w:lang w:val="en-US" w:eastAsia="zh-CN" w:bidi="ar-SA"/>
              </w:rPr>
              <w:t>分</w:t>
            </w:r>
            <w:r>
              <w:rPr>
                <w:rFonts w:hint="eastAsia" w:ascii="宋体" w:hAnsi="宋体" w:eastAsia="宋体" w:cs="宋体"/>
                <w:b w:val="0"/>
                <w:bCs w:val="0"/>
                <w:color w:val="auto"/>
                <w:sz w:val="24"/>
                <w:lang w:val="en-US" w:eastAsia="zh-CN"/>
              </w:rPr>
              <w:t>；</w:t>
            </w:r>
          </w:p>
          <w:p w14:paraId="3AB47C50">
            <w:pPr>
              <w:bidi w:val="0"/>
              <w:spacing w:line="360" w:lineRule="auto"/>
              <w:ind w:left="210" w:leftChars="100" w:right="237" w:rightChars="113"/>
              <w:rPr>
                <w:rFonts w:hint="eastAsia" w:ascii="宋体" w:hAnsi="宋体" w:eastAsia="宋体" w:cs="宋体"/>
                <w:b w:val="0"/>
                <w:bCs w:val="0"/>
                <w:color w:val="auto"/>
                <w:sz w:val="24"/>
                <w:lang w:val="en-US" w:eastAsia="zh-CN"/>
              </w:rPr>
            </w:pPr>
            <w:r>
              <w:rPr>
                <w:rFonts w:hint="eastAsia" w:ascii="宋体" w:hAnsi="宋体" w:eastAsia="宋体" w:cs="宋体"/>
                <w:b w:val="0"/>
                <w:bCs w:val="0"/>
                <w:color w:val="auto"/>
                <w:sz w:val="24"/>
                <w:lang w:val="en-US" w:eastAsia="zh-CN"/>
              </w:rPr>
              <w:t>（4）有缺漏项或未提供方案，不得分。</w:t>
            </w:r>
          </w:p>
        </w:tc>
        <w:tc>
          <w:tcPr>
            <w:tcW w:w="831" w:type="dxa"/>
            <w:noWrap w:val="0"/>
            <w:vAlign w:val="center"/>
          </w:tcPr>
          <w:p w14:paraId="2CECE92B">
            <w:pPr>
              <w:spacing w:line="400" w:lineRule="exact"/>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3分</w:t>
            </w:r>
          </w:p>
        </w:tc>
      </w:tr>
    </w:tbl>
    <w:p w14:paraId="3D7D8776">
      <w:pPr>
        <w:tabs>
          <w:tab w:val="left" w:pos="1260"/>
        </w:tabs>
        <w:autoSpaceDE w:val="0"/>
        <w:autoSpaceDN w:val="0"/>
        <w:spacing w:line="360" w:lineRule="auto"/>
        <w:rPr>
          <w:rFonts w:hint="eastAsia" w:hAnsi="宋体" w:cs="仿宋_GB2312"/>
          <w:b/>
          <w:color w:val="auto"/>
          <w:sz w:val="24"/>
          <w:szCs w:val="24"/>
          <w:lang w:val="zh-CN"/>
        </w:rPr>
      </w:pPr>
      <w:bookmarkStart w:id="22" w:name="bookmark6"/>
      <w:bookmarkEnd w:id="22"/>
      <w:r>
        <w:rPr>
          <w:rFonts w:hint="eastAsia" w:hAnsi="宋体" w:cs="仿宋_GB2312"/>
          <w:b/>
          <w:color w:val="auto"/>
          <w:sz w:val="24"/>
          <w:szCs w:val="24"/>
          <w:lang w:val="zh-CN"/>
        </w:rPr>
        <w:t>注：评标标准中所</w:t>
      </w:r>
      <w:r>
        <w:rPr>
          <w:rFonts w:hint="eastAsia" w:cs="仿宋_GB2312"/>
          <w:b/>
          <w:color w:val="auto"/>
          <w:sz w:val="24"/>
          <w:szCs w:val="24"/>
          <w:lang w:val="zh-CN"/>
        </w:rPr>
        <w:t>涉及</w:t>
      </w:r>
      <w:r>
        <w:rPr>
          <w:rFonts w:hint="eastAsia" w:hAnsi="宋体" w:cs="仿宋_GB2312"/>
          <w:b/>
          <w:color w:val="auto"/>
          <w:sz w:val="24"/>
          <w:szCs w:val="24"/>
          <w:lang w:val="zh-CN"/>
        </w:rPr>
        <w:t>的证书及材料不需提供原件，均应在电子投标文件中提供原件扫描件（或图片）。</w:t>
      </w:r>
    </w:p>
    <w:p w14:paraId="09FB219C">
      <w:pPr>
        <w:spacing w:line="360" w:lineRule="auto"/>
        <w:rPr>
          <w:rFonts w:hint="eastAsia" w:ascii="Times New Roman" w:hAnsi="宋体" w:eastAsia="宋体" w:cs="仿宋_GB2312"/>
          <w:b/>
          <w:color w:val="auto"/>
          <w:sz w:val="24"/>
          <w:szCs w:val="24"/>
          <w:lang w:val="zh-CN"/>
        </w:rPr>
      </w:pPr>
      <w:r>
        <w:rPr>
          <w:rFonts w:hint="eastAsia" w:ascii="Times New Roman" w:hAnsi="宋体" w:eastAsia="宋体" w:cs="仿宋_GB2312"/>
          <w:b/>
          <w:color w:val="auto"/>
          <w:sz w:val="24"/>
          <w:szCs w:val="24"/>
          <w:lang w:val="zh-CN"/>
        </w:rPr>
        <w:t>其中：价格分计算（落实政府采购政策价格调整部分）</w:t>
      </w:r>
    </w:p>
    <w:p w14:paraId="60F49F82">
      <w:pPr>
        <w:spacing w:line="91" w:lineRule="exact"/>
        <w:rPr>
          <w:rFonts w:ascii="Times New Roman" w:hAnsi="Times New Roman" w:eastAsia="宋体"/>
          <w:color w:val="auto"/>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25"/>
        <w:gridCol w:w="2821"/>
        <w:gridCol w:w="2551"/>
        <w:gridCol w:w="2838"/>
      </w:tblGrid>
      <w:tr w14:paraId="4979C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6" w:hRule="atLeast"/>
          <w:jc w:val="center"/>
        </w:trPr>
        <w:tc>
          <w:tcPr>
            <w:tcW w:w="725" w:type="dxa"/>
            <w:noWrap w:val="0"/>
            <w:vAlign w:val="top"/>
          </w:tcPr>
          <w:p w14:paraId="72233C9D">
            <w:pPr>
              <w:widowControl w:val="0"/>
              <w:spacing w:before="177" w:line="230" w:lineRule="auto"/>
              <w:ind w:left="156"/>
              <w:jc w:val="both"/>
              <w:rPr>
                <w:rFonts w:ascii="宋体" w:hAnsi="宋体" w:eastAsia="宋体" w:cs="宋体"/>
                <w:color w:val="auto"/>
                <w:kern w:val="2"/>
                <w:sz w:val="24"/>
                <w:szCs w:val="24"/>
                <w:lang w:val="en-US" w:eastAsia="en-US" w:bidi="ar-SA"/>
              </w:rPr>
            </w:pPr>
            <w:r>
              <w:rPr>
                <w:rFonts w:ascii="宋体" w:hAnsi="宋体" w:eastAsia="宋体" w:cs="宋体"/>
                <w:b/>
                <w:bCs/>
                <w:color w:val="auto"/>
                <w:spacing w:val="4"/>
                <w:kern w:val="2"/>
                <w:sz w:val="24"/>
                <w:szCs w:val="24"/>
                <w:lang w:val="en-US" w:eastAsia="en-US" w:bidi="ar-SA"/>
              </w:rPr>
              <w:t>序号</w:t>
            </w:r>
          </w:p>
        </w:tc>
        <w:tc>
          <w:tcPr>
            <w:tcW w:w="2821" w:type="dxa"/>
            <w:noWrap w:val="0"/>
            <w:vAlign w:val="top"/>
          </w:tcPr>
          <w:p w14:paraId="4D3A3C6D">
            <w:pPr>
              <w:widowControl w:val="0"/>
              <w:spacing w:before="178" w:line="229" w:lineRule="auto"/>
              <w:ind w:left="1202"/>
              <w:jc w:val="both"/>
              <w:rPr>
                <w:rFonts w:ascii="宋体" w:hAnsi="宋体" w:eastAsia="宋体" w:cs="宋体"/>
                <w:color w:val="auto"/>
                <w:kern w:val="2"/>
                <w:sz w:val="24"/>
                <w:szCs w:val="24"/>
                <w:lang w:val="en-US" w:eastAsia="en-US" w:bidi="ar-SA"/>
              </w:rPr>
            </w:pPr>
            <w:r>
              <w:rPr>
                <w:rFonts w:ascii="宋体" w:hAnsi="宋体" w:eastAsia="宋体" w:cs="宋体"/>
                <w:b/>
                <w:bCs/>
                <w:color w:val="auto"/>
                <w:spacing w:val="4"/>
                <w:kern w:val="2"/>
                <w:sz w:val="24"/>
                <w:szCs w:val="24"/>
                <w:lang w:val="en-US" w:eastAsia="en-US" w:bidi="ar-SA"/>
              </w:rPr>
              <w:t>情形</w:t>
            </w:r>
          </w:p>
        </w:tc>
        <w:tc>
          <w:tcPr>
            <w:tcW w:w="2551" w:type="dxa"/>
            <w:noWrap w:val="0"/>
            <w:vAlign w:val="top"/>
          </w:tcPr>
          <w:p w14:paraId="3341C57E">
            <w:pPr>
              <w:widowControl w:val="0"/>
              <w:spacing w:before="178" w:line="227" w:lineRule="auto"/>
              <w:ind w:left="649"/>
              <w:jc w:val="both"/>
              <w:rPr>
                <w:rFonts w:ascii="宋体" w:hAnsi="宋体" w:eastAsia="宋体" w:cs="宋体"/>
                <w:color w:val="auto"/>
                <w:kern w:val="2"/>
                <w:sz w:val="24"/>
                <w:szCs w:val="24"/>
                <w:lang w:val="en-US" w:eastAsia="en-US" w:bidi="ar-SA"/>
              </w:rPr>
            </w:pPr>
            <w:r>
              <w:rPr>
                <w:rFonts w:ascii="宋体" w:hAnsi="宋体" w:eastAsia="宋体" w:cs="宋体"/>
                <w:b/>
                <w:bCs/>
                <w:color w:val="auto"/>
                <w:spacing w:val="6"/>
                <w:kern w:val="2"/>
                <w:sz w:val="24"/>
                <w:szCs w:val="24"/>
                <w:lang w:val="en-US" w:eastAsia="en-US" w:bidi="ar-SA"/>
              </w:rPr>
              <w:t>价格扣除比例</w:t>
            </w:r>
          </w:p>
        </w:tc>
        <w:tc>
          <w:tcPr>
            <w:tcW w:w="2838" w:type="dxa"/>
            <w:noWrap w:val="0"/>
            <w:vAlign w:val="top"/>
          </w:tcPr>
          <w:p w14:paraId="17085C08">
            <w:pPr>
              <w:widowControl w:val="0"/>
              <w:spacing w:before="178" w:line="228" w:lineRule="auto"/>
              <w:ind w:left="1003"/>
              <w:jc w:val="both"/>
              <w:rPr>
                <w:rFonts w:ascii="宋体" w:hAnsi="宋体" w:eastAsia="宋体" w:cs="宋体"/>
                <w:color w:val="auto"/>
                <w:kern w:val="2"/>
                <w:sz w:val="24"/>
                <w:szCs w:val="24"/>
                <w:lang w:val="en-US" w:eastAsia="en-US" w:bidi="ar-SA"/>
              </w:rPr>
            </w:pPr>
            <w:r>
              <w:rPr>
                <w:rFonts w:ascii="宋体" w:hAnsi="宋体" w:eastAsia="宋体" w:cs="宋体"/>
                <w:b/>
                <w:bCs/>
                <w:color w:val="auto"/>
                <w:spacing w:val="6"/>
                <w:kern w:val="2"/>
                <w:sz w:val="24"/>
                <w:szCs w:val="24"/>
                <w:lang w:val="en-US" w:eastAsia="en-US" w:bidi="ar-SA"/>
              </w:rPr>
              <w:t>计算公式</w:t>
            </w:r>
          </w:p>
        </w:tc>
      </w:tr>
      <w:tr w14:paraId="2F11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5" w:hRule="atLeast"/>
          <w:jc w:val="center"/>
        </w:trPr>
        <w:tc>
          <w:tcPr>
            <w:tcW w:w="725" w:type="dxa"/>
            <w:noWrap w:val="0"/>
            <w:vAlign w:val="center"/>
          </w:tcPr>
          <w:p w14:paraId="7C6571DE">
            <w:pPr>
              <w:widowControl w:val="0"/>
              <w:spacing w:before="65" w:line="189" w:lineRule="auto"/>
              <w:ind w:left="331"/>
              <w:jc w:val="both"/>
              <w:rPr>
                <w:rFonts w:ascii="宋体" w:hAnsi="宋体" w:eastAsia="宋体" w:cs="宋体"/>
                <w:color w:val="auto"/>
                <w:kern w:val="2"/>
                <w:sz w:val="20"/>
                <w:szCs w:val="20"/>
                <w:lang w:val="en-US" w:eastAsia="en-US" w:bidi="ar-SA"/>
              </w:rPr>
            </w:pPr>
            <w:r>
              <w:rPr>
                <w:rFonts w:ascii="宋体" w:hAnsi="宋体" w:eastAsia="宋体" w:cs="宋体"/>
                <w:b/>
                <w:bCs/>
                <w:color w:val="auto"/>
                <w:spacing w:val="-3"/>
                <w:kern w:val="2"/>
                <w:sz w:val="20"/>
                <w:szCs w:val="20"/>
                <w:lang w:val="en-US" w:eastAsia="en-US" w:bidi="ar-SA"/>
              </w:rPr>
              <w:t>1</w:t>
            </w:r>
          </w:p>
        </w:tc>
        <w:tc>
          <w:tcPr>
            <w:tcW w:w="2821" w:type="dxa"/>
            <w:noWrap w:val="0"/>
            <w:vAlign w:val="center"/>
          </w:tcPr>
          <w:p w14:paraId="24085C52">
            <w:pPr>
              <w:widowControl w:val="0"/>
              <w:spacing w:before="65" w:line="229" w:lineRule="auto"/>
              <w:jc w:val="center"/>
              <w:rPr>
                <w:rFonts w:ascii="宋体" w:hAnsi="宋体" w:eastAsia="宋体" w:cs="宋体"/>
                <w:color w:val="auto"/>
                <w:kern w:val="2"/>
                <w:sz w:val="20"/>
                <w:szCs w:val="20"/>
                <w:lang w:val="en-US" w:eastAsia="en-US" w:bidi="ar-SA"/>
              </w:rPr>
            </w:pPr>
            <w:r>
              <w:rPr>
                <w:rFonts w:ascii="宋体" w:hAnsi="宋体" w:eastAsia="宋体" w:cs="宋体"/>
                <w:color w:val="auto"/>
                <w:spacing w:val="8"/>
                <w:kern w:val="2"/>
                <w:sz w:val="20"/>
                <w:szCs w:val="20"/>
                <w:lang w:val="en-US" w:eastAsia="en-US" w:bidi="ar-SA"/>
              </w:rPr>
              <w:t>非联合体投标人</w:t>
            </w:r>
          </w:p>
        </w:tc>
        <w:tc>
          <w:tcPr>
            <w:tcW w:w="2551" w:type="dxa"/>
            <w:noWrap w:val="0"/>
            <w:vAlign w:val="top"/>
          </w:tcPr>
          <w:p w14:paraId="111EDC73">
            <w:pPr>
              <w:widowControl w:val="0"/>
              <w:spacing w:before="185" w:line="274" w:lineRule="auto"/>
              <w:ind w:left="854" w:right="225" w:hanging="625"/>
              <w:jc w:val="both"/>
              <w:rPr>
                <w:rFonts w:ascii="Times New Roman" w:hAnsi="Times New Roman" w:eastAsia="Times New Roman" w:cs="Times New Roman"/>
                <w:color w:val="auto"/>
                <w:kern w:val="2"/>
                <w:sz w:val="20"/>
                <w:szCs w:val="20"/>
                <w:lang w:val="en-US" w:eastAsia="zh-CN" w:bidi="ar-SA"/>
              </w:rPr>
            </w:pPr>
            <w:r>
              <w:rPr>
                <w:rFonts w:ascii="宋体" w:hAnsi="宋体" w:eastAsia="宋体" w:cs="宋体"/>
                <w:color w:val="auto"/>
                <w:spacing w:val="9"/>
                <w:kern w:val="2"/>
                <w:sz w:val="20"/>
                <w:szCs w:val="20"/>
                <w:lang w:val="en-US" w:eastAsia="zh-CN" w:bidi="ar-SA"/>
              </w:rPr>
              <w:t>对小型和微型企业报价</w:t>
            </w:r>
            <w:r>
              <w:rPr>
                <w:rFonts w:ascii="宋体" w:hAnsi="宋体" w:eastAsia="宋体" w:cs="宋体"/>
                <w:color w:val="auto"/>
                <w:kern w:val="2"/>
                <w:sz w:val="20"/>
                <w:szCs w:val="20"/>
                <w:lang w:val="en-US" w:eastAsia="zh-CN" w:bidi="ar-SA"/>
              </w:rPr>
              <w:t xml:space="preserve"> </w:t>
            </w:r>
            <w:r>
              <w:rPr>
                <w:rFonts w:ascii="宋体" w:hAnsi="宋体" w:eastAsia="宋体" w:cs="宋体"/>
                <w:color w:val="auto"/>
                <w:spacing w:val="4"/>
                <w:kern w:val="2"/>
                <w:sz w:val="20"/>
                <w:szCs w:val="20"/>
                <w:lang w:val="en-US" w:eastAsia="zh-CN" w:bidi="ar-SA"/>
              </w:rPr>
              <w:t>扣除</w:t>
            </w:r>
            <w:r>
              <w:rPr>
                <w:rFonts w:ascii="宋体" w:hAnsi="宋体" w:eastAsia="宋体" w:cs="宋体"/>
                <w:color w:val="auto"/>
                <w:spacing w:val="-41"/>
                <w:kern w:val="2"/>
                <w:sz w:val="20"/>
                <w:szCs w:val="20"/>
                <w:lang w:val="en-US" w:eastAsia="zh-CN" w:bidi="ar-SA"/>
              </w:rPr>
              <w:t xml:space="preserve"> </w:t>
            </w:r>
            <w:r>
              <w:rPr>
                <w:rFonts w:ascii="Times New Roman" w:hAnsi="Times New Roman" w:eastAsia="Times New Roman" w:cs="Times New Roman"/>
                <w:color w:val="auto"/>
                <w:spacing w:val="4"/>
                <w:kern w:val="2"/>
                <w:sz w:val="20"/>
                <w:szCs w:val="20"/>
                <w:lang w:val="en-US" w:eastAsia="zh-CN" w:bidi="ar-SA"/>
              </w:rPr>
              <w:t>20%</w:t>
            </w:r>
          </w:p>
        </w:tc>
        <w:tc>
          <w:tcPr>
            <w:tcW w:w="2838" w:type="dxa"/>
            <w:vMerge w:val="restart"/>
            <w:noWrap w:val="0"/>
            <w:vAlign w:val="center"/>
          </w:tcPr>
          <w:p w14:paraId="480E5A9C">
            <w:pPr>
              <w:widowControl w:val="0"/>
              <w:spacing w:before="65" w:line="274" w:lineRule="auto"/>
              <w:ind w:right="157"/>
              <w:jc w:val="center"/>
              <w:rPr>
                <w:rFonts w:ascii="宋体" w:hAnsi="宋体" w:eastAsia="宋体" w:cs="宋体"/>
                <w:color w:val="auto"/>
                <w:kern w:val="2"/>
                <w:sz w:val="20"/>
                <w:szCs w:val="20"/>
                <w:lang w:val="en-US" w:eastAsia="zh-CN" w:bidi="ar-SA"/>
              </w:rPr>
            </w:pPr>
            <w:r>
              <w:rPr>
                <w:rFonts w:ascii="宋体" w:hAnsi="宋体" w:eastAsia="宋体" w:cs="宋体"/>
                <w:color w:val="auto"/>
                <w:spacing w:val="9"/>
                <w:kern w:val="2"/>
                <w:sz w:val="20"/>
                <w:szCs w:val="20"/>
                <w:lang w:val="en-US" w:eastAsia="zh-CN" w:bidi="ar-SA"/>
              </w:rPr>
              <w:t>评标价格＝小型和微型企业</w:t>
            </w:r>
            <w:r>
              <w:rPr>
                <w:rFonts w:ascii="宋体" w:hAnsi="宋体" w:eastAsia="宋体" w:cs="宋体"/>
                <w:color w:val="auto"/>
                <w:spacing w:val="3"/>
                <w:kern w:val="2"/>
                <w:sz w:val="20"/>
                <w:szCs w:val="20"/>
                <w:lang w:val="en-US" w:eastAsia="zh-CN" w:bidi="ar-SA"/>
              </w:rPr>
              <w:t xml:space="preserve"> </w:t>
            </w:r>
            <w:r>
              <w:rPr>
                <w:rFonts w:ascii="宋体" w:hAnsi="宋体" w:eastAsia="宋体" w:cs="宋体"/>
                <w:color w:val="auto"/>
                <w:spacing w:val="5"/>
                <w:kern w:val="2"/>
                <w:sz w:val="20"/>
                <w:szCs w:val="20"/>
                <w:lang w:val="en-US" w:eastAsia="zh-CN" w:bidi="ar-SA"/>
              </w:rPr>
              <w:t>报价×（1</w:t>
            </w:r>
            <w:r>
              <w:rPr>
                <w:rFonts w:hint="eastAsia" w:ascii="宋体" w:hAnsi="宋体" w:cs="宋体"/>
                <w:color w:val="auto"/>
                <w:spacing w:val="5"/>
                <w:kern w:val="2"/>
                <w:sz w:val="20"/>
                <w:szCs w:val="20"/>
                <w:lang w:val="en-US" w:eastAsia="zh-CN" w:bidi="ar-SA"/>
              </w:rPr>
              <w:t>%～</w:t>
            </w:r>
            <w:r>
              <w:rPr>
                <w:rFonts w:ascii="Times New Roman" w:hAnsi="Times New Roman" w:eastAsia="Times New Roman" w:cs="Times New Roman"/>
                <w:color w:val="auto"/>
                <w:spacing w:val="5"/>
                <w:kern w:val="2"/>
                <w:sz w:val="20"/>
                <w:szCs w:val="20"/>
                <w:lang w:val="en-US" w:eastAsia="zh-CN" w:bidi="ar-SA"/>
              </w:rPr>
              <w:t>20</w:t>
            </w:r>
            <w:r>
              <w:rPr>
                <w:rFonts w:ascii="Calibri" w:hAnsi="Calibri" w:eastAsia="Calibri" w:cs="Calibri"/>
                <w:color w:val="auto"/>
                <w:spacing w:val="5"/>
                <w:kern w:val="2"/>
                <w:sz w:val="20"/>
                <w:szCs w:val="20"/>
                <w:lang w:val="en-US" w:eastAsia="zh-CN" w:bidi="ar-SA"/>
              </w:rPr>
              <w:t>%</w:t>
            </w:r>
            <w:r>
              <w:rPr>
                <w:rFonts w:ascii="宋体" w:hAnsi="宋体" w:eastAsia="宋体" w:cs="宋体"/>
                <w:color w:val="auto"/>
                <w:spacing w:val="5"/>
                <w:kern w:val="2"/>
                <w:sz w:val="20"/>
                <w:szCs w:val="20"/>
                <w:lang w:val="en-US" w:eastAsia="zh-CN" w:bidi="ar-SA"/>
              </w:rPr>
              <w:t>）</w:t>
            </w:r>
          </w:p>
        </w:tc>
      </w:tr>
      <w:tr w14:paraId="735EB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8" w:hRule="atLeast"/>
          <w:jc w:val="center"/>
        </w:trPr>
        <w:tc>
          <w:tcPr>
            <w:tcW w:w="725" w:type="dxa"/>
            <w:noWrap w:val="0"/>
            <w:vAlign w:val="center"/>
          </w:tcPr>
          <w:p w14:paraId="4D22CC04">
            <w:pPr>
              <w:widowControl w:val="0"/>
              <w:spacing w:before="65" w:line="189" w:lineRule="auto"/>
              <w:ind w:left="318"/>
              <w:jc w:val="both"/>
              <w:rPr>
                <w:rFonts w:ascii="宋体" w:hAnsi="宋体" w:eastAsia="宋体" w:cs="宋体"/>
                <w:color w:val="auto"/>
                <w:kern w:val="2"/>
                <w:sz w:val="20"/>
                <w:szCs w:val="20"/>
                <w:lang w:val="en-US" w:eastAsia="en-US" w:bidi="ar-SA"/>
              </w:rPr>
            </w:pPr>
            <w:r>
              <w:rPr>
                <w:rFonts w:ascii="宋体" w:hAnsi="宋体" w:eastAsia="宋体" w:cs="宋体"/>
                <w:b/>
                <w:bCs/>
                <w:color w:val="auto"/>
                <w:spacing w:val="-3"/>
                <w:kern w:val="2"/>
                <w:sz w:val="20"/>
                <w:szCs w:val="20"/>
                <w:lang w:val="en-US" w:eastAsia="en-US" w:bidi="ar-SA"/>
              </w:rPr>
              <w:t>2</w:t>
            </w:r>
          </w:p>
        </w:tc>
        <w:tc>
          <w:tcPr>
            <w:tcW w:w="2821" w:type="dxa"/>
            <w:noWrap w:val="0"/>
            <w:vAlign w:val="center"/>
          </w:tcPr>
          <w:p w14:paraId="772D2606">
            <w:pPr>
              <w:widowControl w:val="0"/>
              <w:spacing w:before="65" w:line="273" w:lineRule="auto"/>
              <w:ind w:right="674"/>
              <w:jc w:val="center"/>
              <w:rPr>
                <w:rFonts w:ascii="宋体" w:hAnsi="宋体" w:eastAsia="宋体" w:cs="宋体"/>
                <w:color w:val="auto"/>
                <w:spacing w:val="2"/>
                <w:kern w:val="2"/>
                <w:sz w:val="20"/>
                <w:szCs w:val="20"/>
                <w:lang w:val="en-US" w:eastAsia="zh-CN" w:bidi="ar-SA"/>
              </w:rPr>
            </w:pPr>
            <w:r>
              <w:rPr>
                <w:rFonts w:hint="eastAsia" w:ascii="宋体" w:hAnsi="宋体" w:eastAsia="宋体" w:cs="宋体"/>
                <w:color w:val="auto"/>
                <w:spacing w:val="8"/>
                <w:kern w:val="2"/>
                <w:sz w:val="20"/>
                <w:szCs w:val="20"/>
                <w:lang w:val="en-US" w:eastAsia="zh-CN" w:bidi="ar-SA"/>
              </w:rPr>
              <w:t xml:space="preserve">  </w:t>
            </w:r>
            <w:r>
              <w:rPr>
                <w:rFonts w:ascii="宋体" w:hAnsi="宋体" w:eastAsia="宋体" w:cs="宋体"/>
                <w:color w:val="auto"/>
                <w:spacing w:val="8"/>
                <w:kern w:val="2"/>
                <w:sz w:val="20"/>
                <w:szCs w:val="20"/>
                <w:lang w:val="en-US" w:eastAsia="zh-CN" w:bidi="ar-SA"/>
              </w:rPr>
              <w:t>联合体各方均为</w:t>
            </w:r>
            <w:r>
              <w:rPr>
                <w:rFonts w:ascii="宋体" w:hAnsi="宋体" w:eastAsia="宋体" w:cs="宋体"/>
                <w:color w:val="auto"/>
                <w:spacing w:val="2"/>
                <w:kern w:val="2"/>
                <w:sz w:val="20"/>
                <w:szCs w:val="20"/>
                <w:lang w:val="en-US" w:eastAsia="zh-CN" w:bidi="ar-SA"/>
              </w:rPr>
              <w:t xml:space="preserve"> </w:t>
            </w:r>
          </w:p>
          <w:p w14:paraId="53C5144E">
            <w:pPr>
              <w:widowControl w:val="0"/>
              <w:spacing w:before="65" w:line="273" w:lineRule="auto"/>
              <w:ind w:right="674"/>
              <w:jc w:val="center"/>
              <w:rPr>
                <w:rFonts w:ascii="宋体" w:hAnsi="宋体" w:eastAsia="宋体" w:cs="宋体"/>
                <w:color w:val="auto"/>
                <w:kern w:val="2"/>
                <w:sz w:val="20"/>
                <w:szCs w:val="20"/>
                <w:lang w:val="en-US" w:eastAsia="zh-CN" w:bidi="ar-SA"/>
              </w:rPr>
            </w:pPr>
            <w:r>
              <w:rPr>
                <w:rFonts w:hint="eastAsia" w:ascii="宋体" w:hAnsi="宋体" w:eastAsia="宋体" w:cs="宋体"/>
                <w:color w:val="auto"/>
                <w:spacing w:val="7"/>
                <w:kern w:val="2"/>
                <w:sz w:val="20"/>
                <w:szCs w:val="20"/>
                <w:lang w:val="en-US" w:eastAsia="zh-CN" w:bidi="ar-SA"/>
              </w:rPr>
              <w:t xml:space="preserve">   </w:t>
            </w:r>
            <w:r>
              <w:rPr>
                <w:rFonts w:ascii="宋体" w:hAnsi="宋体" w:eastAsia="宋体" w:cs="宋体"/>
                <w:color w:val="auto"/>
                <w:spacing w:val="7"/>
                <w:kern w:val="2"/>
                <w:sz w:val="20"/>
                <w:szCs w:val="20"/>
                <w:lang w:val="en-US" w:eastAsia="zh-CN" w:bidi="ar-SA"/>
              </w:rPr>
              <w:t>小型、微型企业</w:t>
            </w:r>
          </w:p>
        </w:tc>
        <w:tc>
          <w:tcPr>
            <w:tcW w:w="2551" w:type="dxa"/>
            <w:noWrap w:val="0"/>
            <w:vAlign w:val="top"/>
          </w:tcPr>
          <w:p w14:paraId="6C9BC55C">
            <w:pPr>
              <w:widowControl w:val="0"/>
              <w:spacing w:before="137" w:line="273" w:lineRule="auto"/>
              <w:ind w:left="890" w:right="225" w:hanging="661"/>
              <w:jc w:val="both"/>
              <w:rPr>
                <w:rFonts w:ascii="宋体" w:hAnsi="宋体" w:eastAsia="宋体" w:cs="宋体"/>
                <w:color w:val="auto"/>
                <w:kern w:val="2"/>
                <w:sz w:val="20"/>
                <w:szCs w:val="20"/>
                <w:lang w:val="en-US" w:eastAsia="zh-CN" w:bidi="ar-SA"/>
              </w:rPr>
            </w:pPr>
            <w:r>
              <w:rPr>
                <w:rFonts w:ascii="宋体" w:hAnsi="宋体" w:eastAsia="宋体" w:cs="宋体"/>
                <w:color w:val="auto"/>
                <w:spacing w:val="9"/>
                <w:kern w:val="2"/>
                <w:sz w:val="20"/>
                <w:szCs w:val="20"/>
                <w:lang w:val="en-US" w:eastAsia="zh-CN" w:bidi="ar-SA"/>
              </w:rPr>
              <w:t>对小型和微型企业报价</w:t>
            </w:r>
            <w:r>
              <w:rPr>
                <w:rFonts w:ascii="宋体" w:hAnsi="宋体" w:eastAsia="宋体" w:cs="宋体"/>
                <w:color w:val="auto"/>
                <w:kern w:val="2"/>
                <w:sz w:val="20"/>
                <w:szCs w:val="20"/>
                <w:lang w:val="en-US" w:eastAsia="zh-CN" w:bidi="ar-SA"/>
              </w:rPr>
              <w:t xml:space="preserve"> </w:t>
            </w:r>
            <w:r>
              <w:rPr>
                <w:rFonts w:ascii="宋体" w:hAnsi="宋体" w:eastAsia="宋体" w:cs="宋体"/>
                <w:color w:val="auto"/>
                <w:spacing w:val="3"/>
                <w:kern w:val="2"/>
                <w:sz w:val="20"/>
                <w:szCs w:val="20"/>
                <w:lang w:val="en-US" w:eastAsia="zh-CN" w:bidi="ar-SA"/>
              </w:rPr>
              <w:t>扣除</w:t>
            </w:r>
            <w:r>
              <w:rPr>
                <w:rFonts w:ascii="宋体" w:hAnsi="宋体" w:eastAsia="宋体" w:cs="宋体"/>
                <w:color w:val="auto"/>
                <w:spacing w:val="-42"/>
                <w:kern w:val="2"/>
                <w:sz w:val="20"/>
                <w:szCs w:val="20"/>
                <w:lang w:val="en-US" w:eastAsia="zh-CN" w:bidi="ar-SA"/>
              </w:rPr>
              <w:t xml:space="preserve"> </w:t>
            </w:r>
            <w:r>
              <w:rPr>
                <w:rFonts w:ascii="Times New Roman" w:hAnsi="Times New Roman" w:eastAsia="Times New Roman" w:cs="Times New Roman"/>
                <w:color w:val="auto"/>
                <w:spacing w:val="3"/>
                <w:kern w:val="2"/>
                <w:sz w:val="20"/>
                <w:szCs w:val="20"/>
                <w:lang w:val="en-US" w:eastAsia="zh-CN" w:bidi="ar-SA"/>
              </w:rPr>
              <w:t>20</w:t>
            </w:r>
            <w:r>
              <w:rPr>
                <w:rFonts w:ascii="宋体" w:hAnsi="宋体" w:eastAsia="宋体" w:cs="宋体"/>
                <w:color w:val="auto"/>
                <w:spacing w:val="3"/>
                <w:kern w:val="2"/>
                <w:sz w:val="20"/>
                <w:szCs w:val="20"/>
                <w:lang w:val="en-US" w:eastAsia="zh-CN" w:bidi="ar-SA"/>
              </w:rPr>
              <w:t>%</w:t>
            </w:r>
          </w:p>
          <w:p w14:paraId="4C9DBE91">
            <w:pPr>
              <w:widowControl w:val="0"/>
              <w:spacing w:before="31" w:line="274" w:lineRule="auto"/>
              <w:ind w:left="968" w:right="117" w:hanging="831"/>
              <w:jc w:val="both"/>
              <w:rPr>
                <w:rFonts w:ascii="宋体" w:hAnsi="宋体" w:eastAsia="宋体" w:cs="宋体"/>
                <w:color w:val="auto"/>
                <w:kern w:val="2"/>
                <w:sz w:val="20"/>
                <w:szCs w:val="20"/>
                <w:lang w:val="en-US" w:eastAsia="zh-CN" w:bidi="ar-SA"/>
              </w:rPr>
            </w:pPr>
            <w:r>
              <w:rPr>
                <w:rFonts w:ascii="宋体" w:hAnsi="宋体" w:eastAsia="宋体" w:cs="宋体"/>
                <w:color w:val="auto"/>
                <w:spacing w:val="4"/>
                <w:kern w:val="2"/>
                <w:sz w:val="20"/>
                <w:szCs w:val="20"/>
                <w:lang w:val="en-US" w:eastAsia="zh-CN" w:bidi="ar-SA"/>
              </w:rPr>
              <w:t>（不再享受序号</w:t>
            </w:r>
            <w:r>
              <w:rPr>
                <w:rFonts w:ascii="宋体" w:hAnsi="宋体" w:eastAsia="宋体" w:cs="宋体"/>
                <w:color w:val="auto"/>
                <w:spacing w:val="-34"/>
                <w:kern w:val="2"/>
                <w:sz w:val="20"/>
                <w:szCs w:val="20"/>
                <w:lang w:val="en-US" w:eastAsia="zh-CN" w:bidi="ar-SA"/>
              </w:rPr>
              <w:t xml:space="preserve"> </w:t>
            </w:r>
            <w:r>
              <w:rPr>
                <w:rFonts w:ascii="宋体" w:hAnsi="宋体" w:eastAsia="宋体" w:cs="宋体"/>
                <w:color w:val="auto"/>
                <w:spacing w:val="4"/>
                <w:kern w:val="2"/>
                <w:sz w:val="20"/>
                <w:szCs w:val="20"/>
                <w:lang w:val="en-US" w:eastAsia="zh-CN" w:bidi="ar-SA"/>
              </w:rPr>
              <w:t>3</w:t>
            </w:r>
            <w:r>
              <w:rPr>
                <w:rFonts w:ascii="宋体" w:hAnsi="宋体" w:eastAsia="宋体" w:cs="宋体"/>
                <w:color w:val="auto"/>
                <w:spacing w:val="-21"/>
                <w:kern w:val="2"/>
                <w:sz w:val="20"/>
                <w:szCs w:val="20"/>
                <w:lang w:val="en-US" w:eastAsia="zh-CN" w:bidi="ar-SA"/>
              </w:rPr>
              <w:t xml:space="preserve"> </w:t>
            </w:r>
            <w:r>
              <w:rPr>
                <w:rFonts w:ascii="宋体" w:hAnsi="宋体" w:eastAsia="宋体" w:cs="宋体"/>
                <w:color w:val="auto"/>
                <w:spacing w:val="4"/>
                <w:kern w:val="2"/>
                <w:sz w:val="20"/>
                <w:szCs w:val="20"/>
                <w:lang w:val="en-US" w:eastAsia="zh-CN" w:bidi="ar-SA"/>
              </w:rPr>
              <w:t>的价格</w:t>
            </w:r>
            <w:r>
              <w:rPr>
                <w:rFonts w:ascii="宋体" w:hAnsi="宋体" w:eastAsia="宋体" w:cs="宋体"/>
                <w:color w:val="auto"/>
                <w:kern w:val="2"/>
                <w:sz w:val="20"/>
                <w:szCs w:val="20"/>
                <w:lang w:val="en-US" w:eastAsia="zh-CN" w:bidi="ar-SA"/>
              </w:rPr>
              <w:t xml:space="preserve"> </w:t>
            </w:r>
            <w:r>
              <w:rPr>
                <w:rFonts w:ascii="宋体" w:hAnsi="宋体" w:eastAsia="宋体" w:cs="宋体"/>
                <w:color w:val="auto"/>
                <w:spacing w:val="2"/>
                <w:kern w:val="2"/>
                <w:sz w:val="20"/>
                <w:szCs w:val="20"/>
                <w:lang w:val="en-US" w:eastAsia="zh-CN" w:bidi="ar-SA"/>
              </w:rPr>
              <w:t>折扣）</w:t>
            </w:r>
          </w:p>
        </w:tc>
        <w:tc>
          <w:tcPr>
            <w:tcW w:w="2838" w:type="dxa"/>
            <w:vMerge w:val="continue"/>
            <w:noWrap w:val="0"/>
            <w:vAlign w:val="top"/>
          </w:tcPr>
          <w:p w14:paraId="429043F5">
            <w:pPr>
              <w:rPr>
                <w:rFonts w:ascii="Arial" w:hAnsi="Times New Roman" w:eastAsia="宋体"/>
                <w:color w:val="auto"/>
                <w:sz w:val="16"/>
                <w:szCs w:val="16"/>
              </w:rPr>
            </w:pPr>
          </w:p>
        </w:tc>
      </w:tr>
      <w:tr w14:paraId="14C99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7" w:hRule="atLeast"/>
          <w:jc w:val="center"/>
        </w:trPr>
        <w:tc>
          <w:tcPr>
            <w:tcW w:w="725" w:type="dxa"/>
            <w:noWrap w:val="0"/>
            <w:vAlign w:val="center"/>
          </w:tcPr>
          <w:p w14:paraId="120C3F24">
            <w:pPr>
              <w:widowControl w:val="0"/>
              <w:spacing w:before="65" w:line="189" w:lineRule="auto"/>
              <w:ind w:left="320"/>
              <w:jc w:val="both"/>
              <w:rPr>
                <w:rFonts w:ascii="宋体" w:hAnsi="宋体" w:eastAsia="宋体" w:cs="宋体"/>
                <w:color w:val="auto"/>
                <w:kern w:val="2"/>
                <w:sz w:val="20"/>
                <w:szCs w:val="20"/>
                <w:lang w:val="en-US" w:eastAsia="en-US" w:bidi="ar-SA"/>
              </w:rPr>
            </w:pPr>
            <w:r>
              <w:rPr>
                <w:rFonts w:ascii="宋体" w:hAnsi="宋体" w:eastAsia="宋体" w:cs="宋体"/>
                <w:b/>
                <w:bCs/>
                <w:color w:val="auto"/>
                <w:spacing w:val="-3"/>
                <w:kern w:val="2"/>
                <w:sz w:val="20"/>
                <w:szCs w:val="20"/>
                <w:lang w:val="en-US" w:eastAsia="en-US" w:bidi="ar-SA"/>
              </w:rPr>
              <w:t>3</w:t>
            </w:r>
          </w:p>
        </w:tc>
        <w:tc>
          <w:tcPr>
            <w:tcW w:w="2821" w:type="dxa"/>
            <w:noWrap w:val="0"/>
            <w:vAlign w:val="top"/>
          </w:tcPr>
          <w:p w14:paraId="377889A2">
            <w:pPr>
              <w:widowControl w:val="0"/>
              <w:spacing w:before="54" w:line="228" w:lineRule="auto"/>
              <w:ind w:left="154"/>
              <w:jc w:val="both"/>
              <w:rPr>
                <w:rFonts w:ascii="宋体" w:hAnsi="宋体" w:eastAsia="宋体" w:cs="宋体"/>
                <w:color w:val="auto"/>
                <w:kern w:val="2"/>
                <w:sz w:val="20"/>
                <w:szCs w:val="20"/>
                <w:lang w:val="en-US" w:eastAsia="zh-CN" w:bidi="ar-SA"/>
              </w:rPr>
            </w:pPr>
            <w:r>
              <w:rPr>
                <w:rFonts w:ascii="宋体" w:hAnsi="宋体" w:eastAsia="宋体" w:cs="宋体"/>
                <w:color w:val="auto"/>
                <w:spacing w:val="9"/>
                <w:kern w:val="2"/>
                <w:sz w:val="20"/>
                <w:szCs w:val="20"/>
                <w:lang w:val="en-US" w:eastAsia="zh-CN" w:bidi="ar-SA"/>
              </w:rPr>
              <w:t>接受大中型企业与小微企业</w:t>
            </w:r>
          </w:p>
          <w:p w14:paraId="2B84065B">
            <w:pPr>
              <w:widowControl w:val="0"/>
              <w:spacing w:before="65" w:line="228" w:lineRule="auto"/>
              <w:ind w:left="157"/>
              <w:jc w:val="both"/>
              <w:rPr>
                <w:rFonts w:ascii="宋体" w:hAnsi="宋体" w:eastAsia="宋体" w:cs="宋体"/>
                <w:color w:val="auto"/>
                <w:kern w:val="2"/>
                <w:sz w:val="20"/>
                <w:szCs w:val="20"/>
                <w:lang w:val="en-US" w:eastAsia="zh-CN" w:bidi="ar-SA"/>
              </w:rPr>
            </w:pPr>
            <w:r>
              <w:rPr>
                <w:rFonts w:ascii="宋体" w:hAnsi="宋体" w:eastAsia="宋体" w:cs="宋体"/>
                <w:color w:val="auto"/>
                <w:spacing w:val="8"/>
                <w:kern w:val="2"/>
                <w:sz w:val="20"/>
                <w:szCs w:val="20"/>
                <w:lang w:val="en-US" w:eastAsia="zh-CN" w:bidi="ar-SA"/>
              </w:rPr>
              <w:t>组成联合体或者允许大中型</w:t>
            </w:r>
          </w:p>
          <w:p w14:paraId="6198109F">
            <w:pPr>
              <w:widowControl w:val="0"/>
              <w:spacing w:before="64" w:line="228" w:lineRule="auto"/>
              <w:ind w:left="158"/>
              <w:jc w:val="both"/>
              <w:rPr>
                <w:rFonts w:ascii="宋体" w:hAnsi="宋体" w:eastAsia="宋体" w:cs="宋体"/>
                <w:color w:val="auto"/>
                <w:kern w:val="2"/>
                <w:sz w:val="20"/>
                <w:szCs w:val="20"/>
                <w:lang w:val="en-US" w:eastAsia="zh-CN" w:bidi="ar-SA"/>
              </w:rPr>
            </w:pPr>
            <w:r>
              <w:rPr>
                <w:rFonts w:ascii="宋体" w:hAnsi="宋体" w:eastAsia="宋体" w:cs="宋体"/>
                <w:color w:val="auto"/>
                <w:spacing w:val="8"/>
                <w:kern w:val="2"/>
                <w:sz w:val="20"/>
                <w:szCs w:val="20"/>
                <w:lang w:val="en-US" w:eastAsia="zh-CN" w:bidi="ar-SA"/>
              </w:rPr>
              <w:t>企业向一家或者多家小微</w:t>
            </w:r>
            <w:r>
              <w:rPr>
                <w:rFonts w:hint="eastAsia" w:ascii="宋体" w:hAnsi="宋体" w:eastAsia="宋体" w:cs="宋体"/>
                <w:color w:val="auto"/>
                <w:spacing w:val="8"/>
                <w:kern w:val="2"/>
                <w:sz w:val="20"/>
                <w:szCs w:val="20"/>
                <w:lang w:val="en-US" w:eastAsia="zh-CN" w:bidi="ar-SA"/>
              </w:rPr>
              <w:t>企</w:t>
            </w:r>
            <w:r>
              <w:rPr>
                <w:rFonts w:ascii="宋体" w:hAnsi="宋体" w:eastAsia="宋体" w:cs="宋体"/>
                <w:color w:val="auto"/>
                <w:spacing w:val="9"/>
                <w:kern w:val="2"/>
                <w:sz w:val="20"/>
                <w:szCs w:val="20"/>
                <w:lang w:val="en-US" w:eastAsia="zh-CN" w:bidi="ar-SA"/>
              </w:rPr>
              <w:t>业分包的采购项目，对于联</w:t>
            </w:r>
          </w:p>
          <w:p w14:paraId="7ED39BA5">
            <w:pPr>
              <w:widowControl w:val="0"/>
              <w:spacing w:before="65" w:line="229" w:lineRule="auto"/>
              <w:ind w:left="155"/>
              <w:jc w:val="both"/>
              <w:rPr>
                <w:rFonts w:ascii="宋体" w:hAnsi="宋体" w:eastAsia="宋体" w:cs="宋体"/>
                <w:color w:val="auto"/>
                <w:kern w:val="2"/>
                <w:sz w:val="20"/>
                <w:szCs w:val="20"/>
                <w:lang w:val="en-US" w:eastAsia="zh-CN" w:bidi="ar-SA"/>
              </w:rPr>
            </w:pPr>
            <w:r>
              <w:rPr>
                <w:rFonts w:ascii="宋体" w:hAnsi="宋体" w:eastAsia="宋体" w:cs="宋体"/>
                <w:color w:val="auto"/>
                <w:spacing w:val="9"/>
                <w:kern w:val="2"/>
                <w:sz w:val="20"/>
                <w:szCs w:val="20"/>
                <w:lang w:val="en-US" w:eastAsia="zh-CN" w:bidi="ar-SA"/>
              </w:rPr>
              <w:t>合协议或者分包意向协议约</w:t>
            </w:r>
          </w:p>
          <w:p w14:paraId="284C123A">
            <w:pPr>
              <w:widowControl w:val="0"/>
              <w:spacing w:before="64" w:line="228" w:lineRule="auto"/>
              <w:ind w:left="159"/>
              <w:jc w:val="both"/>
              <w:rPr>
                <w:rFonts w:ascii="宋体" w:hAnsi="宋体" w:eastAsia="宋体" w:cs="宋体"/>
                <w:color w:val="auto"/>
                <w:kern w:val="2"/>
                <w:sz w:val="20"/>
                <w:szCs w:val="20"/>
                <w:lang w:val="en-US" w:eastAsia="zh-CN" w:bidi="ar-SA"/>
              </w:rPr>
            </w:pPr>
            <w:r>
              <w:rPr>
                <w:rFonts w:hint="eastAsia" w:ascii="宋体" w:hAnsi="宋体" w:cs="宋体"/>
                <w:color w:val="auto"/>
                <w:spacing w:val="8"/>
                <w:kern w:val="2"/>
                <w:sz w:val="20"/>
                <w:szCs w:val="20"/>
                <w:lang w:val="en-US" w:eastAsia="zh-CN" w:bidi="ar-SA"/>
              </w:rPr>
              <w:t>定小</w:t>
            </w:r>
            <w:r>
              <w:rPr>
                <w:rFonts w:ascii="宋体" w:hAnsi="宋体" w:eastAsia="宋体" w:cs="宋体"/>
                <w:color w:val="auto"/>
                <w:spacing w:val="8"/>
                <w:kern w:val="2"/>
                <w:sz w:val="20"/>
                <w:szCs w:val="20"/>
                <w:lang w:val="en-US" w:eastAsia="zh-CN" w:bidi="ar-SA"/>
              </w:rPr>
              <w:t>微企业的合同份额占到</w:t>
            </w:r>
          </w:p>
          <w:p w14:paraId="6F91AF73">
            <w:pPr>
              <w:widowControl w:val="0"/>
              <w:spacing w:before="33" w:line="275" w:lineRule="exact"/>
              <w:ind w:left="436"/>
              <w:jc w:val="both"/>
              <w:rPr>
                <w:rFonts w:ascii="宋体" w:hAnsi="宋体" w:eastAsia="宋体" w:cs="宋体"/>
                <w:color w:val="auto"/>
                <w:kern w:val="2"/>
                <w:sz w:val="20"/>
                <w:szCs w:val="20"/>
                <w:lang w:val="en-US" w:eastAsia="en-US" w:bidi="ar-SA"/>
              </w:rPr>
            </w:pPr>
            <w:r>
              <w:rPr>
                <w:rFonts w:ascii="宋体" w:hAnsi="宋体" w:eastAsia="宋体" w:cs="宋体"/>
                <w:color w:val="auto"/>
                <w:spacing w:val="7"/>
                <w:kern w:val="2"/>
                <w:position w:val="1"/>
                <w:sz w:val="20"/>
                <w:szCs w:val="20"/>
                <w:lang w:val="en-US" w:eastAsia="en-US" w:bidi="ar-SA"/>
              </w:rPr>
              <w:t xml:space="preserve">合同总金额 </w:t>
            </w:r>
            <w:r>
              <w:rPr>
                <w:rFonts w:ascii="Times New Roman" w:hAnsi="Times New Roman" w:eastAsia="Times New Roman" w:cs="Times New Roman"/>
                <w:color w:val="auto"/>
                <w:spacing w:val="7"/>
                <w:kern w:val="2"/>
                <w:position w:val="1"/>
                <w:sz w:val="20"/>
                <w:szCs w:val="20"/>
                <w:lang w:val="en-US" w:eastAsia="en-US" w:bidi="ar-SA"/>
              </w:rPr>
              <w:t>30%</w:t>
            </w:r>
            <w:r>
              <w:rPr>
                <w:rFonts w:ascii="宋体" w:hAnsi="宋体" w:eastAsia="宋体" w:cs="宋体"/>
                <w:color w:val="auto"/>
                <w:spacing w:val="7"/>
                <w:kern w:val="2"/>
                <w:position w:val="1"/>
                <w:sz w:val="20"/>
                <w:szCs w:val="20"/>
                <w:lang w:val="en-US" w:eastAsia="en-US" w:bidi="ar-SA"/>
              </w:rPr>
              <w:t>以上</w:t>
            </w:r>
          </w:p>
        </w:tc>
        <w:tc>
          <w:tcPr>
            <w:tcW w:w="2551" w:type="dxa"/>
            <w:noWrap w:val="0"/>
            <w:vAlign w:val="center"/>
          </w:tcPr>
          <w:p w14:paraId="4A41FBDA">
            <w:pPr>
              <w:widowControl w:val="0"/>
              <w:spacing w:before="65" w:line="272" w:lineRule="auto"/>
              <w:ind w:left="640" w:right="117" w:hanging="514"/>
              <w:jc w:val="center"/>
              <w:rPr>
                <w:rFonts w:ascii="宋体" w:hAnsi="宋体" w:eastAsia="宋体" w:cs="宋体"/>
                <w:color w:val="auto"/>
                <w:kern w:val="2"/>
                <w:sz w:val="20"/>
                <w:szCs w:val="20"/>
                <w:lang w:val="en-US" w:eastAsia="zh-CN" w:bidi="ar-SA"/>
              </w:rPr>
            </w:pPr>
            <w:r>
              <w:rPr>
                <w:rFonts w:ascii="宋体" w:hAnsi="宋体" w:eastAsia="宋体" w:cs="宋体"/>
                <w:color w:val="auto"/>
                <w:spacing w:val="9"/>
                <w:kern w:val="2"/>
                <w:sz w:val="20"/>
                <w:szCs w:val="20"/>
                <w:lang w:val="en-US" w:eastAsia="zh-CN" w:bidi="ar-SA"/>
              </w:rPr>
              <w:t>对联合体或者大中型企业</w:t>
            </w:r>
            <w:r>
              <w:rPr>
                <w:rFonts w:ascii="宋体" w:hAnsi="宋体" w:eastAsia="宋体" w:cs="宋体"/>
                <w:color w:val="auto"/>
                <w:spacing w:val="12"/>
                <w:kern w:val="2"/>
                <w:sz w:val="20"/>
                <w:szCs w:val="20"/>
                <w:lang w:val="en-US" w:eastAsia="zh-CN" w:bidi="ar-SA"/>
              </w:rPr>
              <w:t>的报价扣除</w:t>
            </w:r>
            <w:r>
              <w:rPr>
                <w:rFonts w:hint="eastAsia" w:ascii="Times New Roman" w:hAnsi="Times New Roman" w:eastAsia="Times New Roman" w:cs="Times New Roman"/>
                <w:color w:val="auto"/>
                <w:spacing w:val="12"/>
                <w:kern w:val="2"/>
                <w:sz w:val="20"/>
                <w:szCs w:val="20"/>
                <w:lang w:val="en-US" w:eastAsia="zh-CN" w:bidi="ar-SA"/>
              </w:rPr>
              <w:t>6</w:t>
            </w:r>
            <w:r>
              <w:rPr>
                <w:rFonts w:ascii="宋体" w:hAnsi="宋体" w:eastAsia="宋体" w:cs="宋体"/>
                <w:color w:val="auto"/>
                <w:spacing w:val="12"/>
                <w:kern w:val="2"/>
                <w:sz w:val="20"/>
                <w:szCs w:val="20"/>
                <w:lang w:val="en-US" w:eastAsia="zh-CN" w:bidi="ar-SA"/>
              </w:rPr>
              <w:t>%</w:t>
            </w:r>
          </w:p>
        </w:tc>
        <w:tc>
          <w:tcPr>
            <w:tcW w:w="2838" w:type="dxa"/>
            <w:noWrap w:val="0"/>
            <w:vAlign w:val="center"/>
          </w:tcPr>
          <w:p w14:paraId="55B99E41">
            <w:pPr>
              <w:widowControl w:val="0"/>
              <w:spacing w:before="65" w:line="227" w:lineRule="auto"/>
              <w:jc w:val="center"/>
              <w:rPr>
                <w:rFonts w:ascii="Calibri" w:hAnsi="Calibri" w:eastAsia="Calibri" w:cs="Calibri"/>
                <w:color w:val="auto"/>
                <w:kern w:val="2"/>
                <w:sz w:val="20"/>
                <w:szCs w:val="20"/>
                <w:lang w:val="en-US" w:eastAsia="zh-CN" w:bidi="ar-SA"/>
              </w:rPr>
            </w:pPr>
            <w:r>
              <w:rPr>
                <w:rFonts w:ascii="宋体" w:hAnsi="宋体" w:eastAsia="宋体" w:cs="宋体"/>
                <w:color w:val="auto"/>
                <w:spacing w:val="9"/>
                <w:kern w:val="2"/>
                <w:sz w:val="20"/>
                <w:szCs w:val="20"/>
                <w:lang w:val="en-US" w:eastAsia="zh-CN" w:bidi="ar-SA"/>
              </w:rPr>
              <w:t>评标价格＝投标报价×</w:t>
            </w:r>
            <w:r>
              <w:rPr>
                <w:rFonts w:ascii="宋体" w:hAnsi="宋体" w:eastAsia="宋体" w:cs="宋体"/>
                <w:color w:val="auto"/>
                <w:spacing w:val="-3"/>
                <w:kern w:val="2"/>
                <w:position w:val="2"/>
                <w:sz w:val="20"/>
                <w:szCs w:val="20"/>
                <w:lang w:val="en-US" w:eastAsia="zh-CN" w:bidi="ar-SA"/>
              </w:rPr>
              <w:t>(</w:t>
            </w:r>
            <w:r>
              <w:rPr>
                <w:rFonts w:hint="eastAsia" w:ascii="宋体" w:cs="宋体"/>
                <w:color w:val="auto"/>
                <w:spacing w:val="-3"/>
                <w:kern w:val="2"/>
                <w:position w:val="2"/>
                <w:sz w:val="20"/>
                <w:szCs w:val="20"/>
                <w:lang w:val="en-US" w:eastAsia="zh-CN" w:bidi="ar-SA"/>
              </w:rPr>
              <w:t>1%～6%</w:t>
            </w:r>
            <w:r>
              <w:rPr>
                <w:rFonts w:ascii="Calibri" w:hAnsi="Calibri" w:eastAsia="Calibri" w:cs="Calibri"/>
                <w:color w:val="auto"/>
                <w:spacing w:val="-3"/>
                <w:kern w:val="2"/>
                <w:position w:val="2"/>
                <w:sz w:val="20"/>
                <w:szCs w:val="20"/>
                <w:lang w:val="en-US" w:eastAsia="zh-CN" w:bidi="ar-SA"/>
              </w:rPr>
              <w:t>)</w:t>
            </w:r>
          </w:p>
        </w:tc>
      </w:tr>
      <w:tr w14:paraId="2ABE1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jc w:val="center"/>
        </w:trPr>
        <w:tc>
          <w:tcPr>
            <w:tcW w:w="725" w:type="dxa"/>
            <w:noWrap w:val="0"/>
            <w:vAlign w:val="top"/>
          </w:tcPr>
          <w:p w14:paraId="3442D866">
            <w:pPr>
              <w:widowControl w:val="0"/>
              <w:spacing w:before="287" w:line="189" w:lineRule="auto"/>
              <w:ind w:left="315"/>
              <w:jc w:val="both"/>
              <w:rPr>
                <w:rFonts w:ascii="宋体" w:hAnsi="宋体" w:eastAsia="宋体" w:cs="宋体"/>
                <w:color w:val="auto"/>
                <w:kern w:val="2"/>
                <w:sz w:val="20"/>
                <w:szCs w:val="20"/>
                <w:lang w:val="en-US" w:eastAsia="en-US" w:bidi="ar-SA"/>
              </w:rPr>
            </w:pPr>
            <w:r>
              <w:rPr>
                <w:rFonts w:ascii="宋体" w:hAnsi="宋体" w:eastAsia="宋体" w:cs="宋体"/>
                <w:b/>
                <w:bCs/>
                <w:color w:val="auto"/>
                <w:spacing w:val="-3"/>
                <w:kern w:val="2"/>
                <w:sz w:val="20"/>
                <w:szCs w:val="20"/>
                <w:lang w:val="en-US" w:eastAsia="en-US" w:bidi="ar-SA"/>
              </w:rPr>
              <w:t>4</w:t>
            </w:r>
          </w:p>
        </w:tc>
        <w:tc>
          <w:tcPr>
            <w:tcW w:w="2821" w:type="dxa"/>
            <w:noWrap w:val="0"/>
            <w:vAlign w:val="top"/>
          </w:tcPr>
          <w:p w14:paraId="71C5998D">
            <w:pPr>
              <w:widowControl w:val="0"/>
              <w:spacing w:before="254" w:line="229" w:lineRule="auto"/>
              <w:ind w:left="995"/>
              <w:jc w:val="both"/>
              <w:rPr>
                <w:rFonts w:ascii="宋体" w:hAnsi="宋体" w:eastAsia="宋体" w:cs="宋体"/>
                <w:color w:val="auto"/>
                <w:kern w:val="2"/>
                <w:sz w:val="20"/>
                <w:szCs w:val="20"/>
                <w:lang w:val="en-US" w:eastAsia="en-US" w:bidi="ar-SA"/>
              </w:rPr>
            </w:pPr>
            <w:r>
              <w:rPr>
                <w:rFonts w:ascii="宋体" w:hAnsi="宋体" w:eastAsia="宋体" w:cs="宋体"/>
                <w:color w:val="auto"/>
                <w:spacing w:val="7"/>
                <w:kern w:val="2"/>
                <w:sz w:val="20"/>
                <w:szCs w:val="20"/>
                <w:lang w:val="en-US" w:eastAsia="en-US" w:bidi="ar-SA"/>
              </w:rPr>
              <w:t>监狱企业</w:t>
            </w:r>
          </w:p>
        </w:tc>
        <w:tc>
          <w:tcPr>
            <w:tcW w:w="2551" w:type="dxa"/>
            <w:noWrap w:val="0"/>
            <w:vAlign w:val="top"/>
          </w:tcPr>
          <w:p w14:paraId="5299A546">
            <w:pPr>
              <w:widowControl w:val="0"/>
              <w:spacing w:before="97" w:line="279" w:lineRule="auto"/>
              <w:ind w:left="1119" w:right="132" w:hanging="1007"/>
              <w:jc w:val="both"/>
              <w:rPr>
                <w:rFonts w:ascii="宋体" w:hAnsi="宋体" w:eastAsia="宋体" w:cs="宋体"/>
                <w:color w:val="auto"/>
                <w:kern w:val="2"/>
                <w:sz w:val="20"/>
                <w:szCs w:val="20"/>
                <w:lang w:val="en-US" w:eastAsia="zh-CN" w:bidi="ar-SA"/>
              </w:rPr>
            </w:pPr>
            <w:r>
              <w:rPr>
                <w:rFonts w:ascii="宋体" w:hAnsi="宋体" w:eastAsia="宋体" w:cs="宋体"/>
                <w:color w:val="auto"/>
                <w:spacing w:val="9"/>
                <w:kern w:val="2"/>
                <w:sz w:val="20"/>
                <w:szCs w:val="20"/>
                <w:lang w:val="en-US" w:eastAsia="zh-CN" w:bidi="ar-SA"/>
              </w:rPr>
              <w:t>对监狱企业产品价格扣除</w:t>
            </w:r>
            <w:r>
              <w:rPr>
                <w:rFonts w:ascii="宋体" w:hAnsi="宋体" w:eastAsia="宋体" w:cs="宋体"/>
                <w:color w:val="auto"/>
                <w:spacing w:val="1"/>
                <w:kern w:val="2"/>
                <w:sz w:val="20"/>
                <w:szCs w:val="20"/>
                <w:lang w:val="en-US" w:eastAsia="zh-CN" w:bidi="ar-SA"/>
              </w:rPr>
              <w:t xml:space="preserve"> </w:t>
            </w:r>
            <w:r>
              <w:rPr>
                <w:rFonts w:ascii="Times New Roman" w:hAnsi="Times New Roman" w:eastAsia="Times New Roman" w:cs="Times New Roman"/>
                <w:color w:val="auto"/>
                <w:spacing w:val="3"/>
                <w:kern w:val="2"/>
                <w:sz w:val="20"/>
                <w:szCs w:val="20"/>
                <w:lang w:val="en-US" w:eastAsia="zh-CN" w:bidi="ar-SA"/>
              </w:rPr>
              <w:t>20</w:t>
            </w:r>
            <w:r>
              <w:rPr>
                <w:rFonts w:ascii="宋体" w:hAnsi="宋体" w:eastAsia="宋体" w:cs="宋体"/>
                <w:color w:val="auto"/>
                <w:spacing w:val="3"/>
                <w:kern w:val="2"/>
                <w:sz w:val="20"/>
                <w:szCs w:val="20"/>
                <w:lang w:val="en-US" w:eastAsia="zh-CN" w:bidi="ar-SA"/>
              </w:rPr>
              <w:t>%</w:t>
            </w:r>
          </w:p>
        </w:tc>
        <w:tc>
          <w:tcPr>
            <w:tcW w:w="2838" w:type="dxa"/>
            <w:noWrap w:val="0"/>
            <w:vAlign w:val="top"/>
          </w:tcPr>
          <w:p w14:paraId="233E517C">
            <w:pPr>
              <w:widowControl w:val="0"/>
              <w:spacing w:before="98" w:line="274" w:lineRule="auto"/>
              <w:ind w:left="406" w:right="159" w:hanging="244"/>
              <w:jc w:val="both"/>
              <w:rPr>
                <w:rFonts w:ascii="Calibri" w:hAnsi="Calibri" w:eastAsia="Calibri" w:cs="Calibri"/>
                <w:color w:val="auto"/>
                <w:kern w:val="2"/>
                <w:sz w:val="20"/>
                <w:szCs w:val="20"/>
                <w:lang w:val="en-US" w:eastAsia="zh-CN" w:bidi="ar-SA"/>
              </w:rPr>
            </w:pPr>
            <w:r>
              <w:rPr>
                <w:rFonts w:ascii="宋体" w:hAnsi="宋体" w:eastAsia="宋体" w:cs="宋体"/>
                <w:color w:val="auto"/>
                <w:spacing w:val="9"/>
                <w:kern w:val="2"/>
                <w:sz w:val="20"/>
                <w:szCs w:val="20"/>
                <w:lang w:val="en-US" w:eastAsia="zh-CN" w:bidi="ar-SA"/>
              </w:rPr>
              <w:t>评标价格＝投标报价—监狱</w:t>
            </w:r>
            <w:r>
              <w:rPr>
                <w:rFonts w:ascii="宋体" w:hAnsi="宋体" w:eastAsia="宋体" w:cs="宋体"/>
                <w:color w:val="auto"/>
                <w:spacing w:val="7"/>
                <w:kern w:val="2"/>
                <w:sz w:val="20"/>
                <w:szCs w:val="20"/>
                <w:lang w:val="en-US" w:eastAsia="zh-CN" w:bidi="ar-SA"/>
              </w:rPr>
              <w:t>企业产品的价格×</w:t>
            </w:r>
            <w:r>
              <w:rPr>
                <w:rFonts w:ascii="Times New Roman" w:hAnsi="Times New Roman" w:eastAsia="Times New Roman" w:cs="Times New Roman"/>
                <w:color w:val="auto"/>
                <w:spacing w:val="7"/>
                <w:kern w:val="2"/>
                <w:sz w:val="20"/>
                <w:szCs w:val="20"/>
                <w:lang w:val="en-US" w:eastAsia="zh-CN" w:bidi="ar-SA"/>
              </w:rPr>
              <w:t>20</w:t>
            </w:r>
            <w:r>
              <w:rPr>
                <w:rFonts w:ascii="Calibri" w:hAnsi="Calibri" w:eastAsia="Calibri" w:cs="Calibri"/>
                <w:color w:val="auto"/>
                <w:spacing w:val="7"/>
                <w:kern w:val="2"/>
                <w:sz w:val="20"/>
                <w:szCs w:val="20"/>
                <w:lang w:val="en-US" w:eastAsia="zh-CN" w:bidi="ar-SA"/>
              </w:rPr>
              <w:t>%</w:t>
            </w:r>
          </w:p>
        </w:tc>
      </w:tr>
      <w:tr w14:paraId="5AF00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3" w:hRule="atLeast"/>
          <w:jc w:val="center"/>
        </w:trPr>
        <w:tc>
          <w:tcPr>
            <w:tcW w:w="725" w:type="dxa"/>
            <w:noWrap w:val="0"/>
            <w:vAlign w:val="center"/>
          </w:tcPr>
          <w:p w14:paraId="1856F2C4">
            <w:pPr>
              <w:widowControl w:val="0"/>
              <w:spacing w:before="65" w:line="187" w:lineRule="auto"/>
              <w:ind w:left="320"/>
              <w:jc w:val="both"/>
              <w:rPr>
                <w:rFonts w:ascii="宋体" w:hAnsi="宋体" w:eastAsia="宋体" w:cs="宋体"/>
                <w:color w:val="auto"/>
                <w:kern w:val="2"/>
                <w:sz w:val="20"/>
                <w:szCs w:val="20"/>
                <w:lang w:val="en-US" w:eastAsia="en-US" w:bidi="ar-SA"/>
              </w:rPr>
            </w:pPr>
            <w:r>
              <w:rPr>
                <w:rFonts w:ascii="宋体" w:hAnsi="宋体" w:eastAsia="宋体" w:cs="宋体"/>
                <w:b/>
                <w:bCs/>
                <w:color w:val="auto"/>
                <w:spacing w:val="-3"/>
                <w:kern w:val="2"/>
                <w:sz w:val="20"/>
                <w:szCs w:val="20"/>
                <w:lang w:val="en-US" w:eastAsia="en-US" w:bidi="ar-SA"/>
              </w:rPr>
              <w:t>5</w:t>
            </w:r>
          </w:p>
        </w:tc>
        <w:tc>
          <w:tcPr>
            <w:tcW w:w="2821" w:type="dxa"/>
            <w:noWrap w:val="0"/>
            <w:vAlign w:val="top"/>
          </w:tcPr>
          <w:p w14:paraId="7247D2CD">
            <w:pPr>
              <w:widowControl w:val="0"/>
              <w:spacing w:before="65" w:line="229" w:lineRule="auto"/>
              <w:jc w:val="center"/>
              <w:rPr>
                <w:rFonts w:ascii="宋体" w:hAnsi="宋体" w:eastAsia="宋体" w:cs="宋体"/>
                <w:color w:val="auto"/>
                <w:spacing w:val="8"/>
                <w:kern w:val="2"/>
                <w:sz w:val="20"/>
                <w:szCs w:val="20"/>
                <w:lang w:val="en-US" w:eastAsia="en-US" w:bidi="ar-SA"/>
              </w:rPr>
            </w:pPr>
          </w:p>
          <w:p w14:paraId="4F7F061A">
            <w:pPr>
              <w:widowControl w:val="0"/>
              <w:spacing w:before="65" w:line="229" w:lineRule="auto"/>
              <w:jc w:val="center"/>
              <w:rPr>
                <w:rFonts w:ascii="宋体" w:hAnsi="宋体" w:eastAsia="宋体" w:cs="宋体"/>
                <w:color w:val="auto"/>
                <w:kern w:val="2"/>
                <w:sz w:val="20"/>
                <w:szCs w:val="20"/>
                <w:lang w:val="en-US" w:eastAsia="en-US" w:bidi="ar-SA"/>
              </w:rPr>
            </w:pPr>
            <w:r>
              <w:rPr>
                <w:rFonts w:ascii="宋体" w:hAnsi="宋体" w:eastAsia="宋体" w:cs="宋体"/>
                <w:color w:val="auto"/>
                <w:spacing w:val="8"/>
                <w:kern w:val="2"/>
                <w:sz w:val="20"/>
                <w:szCs w:val="20"/>
                <w:lang w:val="en-US" w:eastAsia="en-US" w:bidi="ar-SA"/>
              </w:rPr>
              <w:t>残疾人福利性单位</w:t>
            </w:r>
          </w:p>
        </w:tc>
        <w:tc>
          <w:tcPr>
            <w:tcW w:w="2551" w:type="dxa"/>
            <w:noWrap w:val="0"/>
            <w:vAlign w:val="top"/>
          </w:tcPr>
          <w:p w14:paraId="6AD9DCC9">
            <w:pPr>
              <w:widowControl w:val="0"/>
              <w:spacing w:before="212" w:line="272" w:lineRule="auto"/>
              <w:ind w:left="677" w:right="117" w:hanging="551"/>
              <w:jc w:val="both"/>
              <w:rPr>
                <w:rFonts w:ascii="宋体" w:hAnsi="宋体" w:eastAsia="宋体" w:cs="宋体"/>
                <w:color w:val="auto"/>
                <w:kern w:val="2"/>
                <w:sz w:val="20"/>
                <w:szCs w:val="20"/>
                <w:lang w:val="en-US" w:eastAsia="zh-CN" w:bidi="ar-SA"/>
              </w:rPr>
            </w:pPr>
            <w:r>
              <w:rPr>
                <w:rFonts w:ascii="宋体" w:hAnsi="宋体" w:eastAsia="宋体" w:cs="宋体"/>
                <w:color w:val="auto"/>
                <w:spacing w:val="9"/>
                <w:kern w:val="2"/>
                <w:sz w:val="20"/>
                <w:szCs w:val="20"/>
                <w:lang w:val="en-US" w:eastAsia="zh-CN" w:bidi="ar-SA"/>
              </w:rPr>
              <w:t>对残疾人福利性单位产品</w:t>
            </w:r>
            <w:r>
              <w:rPr>
                <w:rFonts w:ascii="宋体" w:hAnsi="宋体" w:eastAsia="宋体" w:cs="宋体"/>
                <w:color w:val="auto"/>
                <w:spacing w:val="1"/>
                <w:kern w:val="2"/>
                <w:sz w:val="20"/>
                <w:szCs w:val="20"/>
                <w:lang w:val="en-US" w:eastAsia="zh-CN" w:bidi="ar-SA"/>
              </w:rPr>
              <w:t xml:space="preserve"> </w:t>
            </w:r>
            <w:r>
              <w:rPr>
                <w:rFonts w:ascii="宋体" w:hAnsi="宋体" w:eastAsia="宋体" w:cs="宋体"/>
                <w:color w:val="auto"/>
                <w:spacing w:val="13"/>
                <w:kern w:val="2"/>
                <w:sz w:val="20"/>
                <w:szCs w:val="20"/>
                <w:lang w:val="en-US" w:eastAsia="zh-CN" w:bidi="ar-SA"/>
              </w:rPr>
              <w:t>价格扣除</w:t>
            </w:r>
            <w:r>
              <w:rPr>
                <w:rFonts w:ascii="Times New Roman" w:hAnsi="Times New Roman" w:eastAsia="Times New Roman" w:cs="Times New Roman"/>
                <w:color w:val="auto"/>
                <w:spacing w:val="13"/>
                <w:kern w:val="2"/>
                <w:sz w:val="20"/>
                <w:szCs w:val="20"/>
                <w:lang w:val="en-US" w:eastAsia="zh-CN" w:bidi="ar-SA"/>
              </w:rPr>
              <w:t>20</w:t>
            </w:r>
            <w:r>
              <w:rPr>
                <w:rFonts w:ascii="宋体" w:hAnsi="宋体" w:eastAsia="宋体" w:cs="宋体"/>
                <w:color w:val="auto"/>
                <w:spacing w:val="13"/>
                <w:kern w:val="2"/>
                <w:sz w:val="20"/>
                <w:szCs w:val="20"/>
                <w:lang w:val="en-US" w:eastAsia="zh-CN" w:bidi="ar-SA"/>
              </w:rPr>
              <w:t>%</w:t>
            </w:r>
          </w:p>
        </w:tc>
        <w:tc>
          <w:tcPr>
            <w:tcW w:w="2838" w:type="dxa"/>
            <w:noWrap w:val="0"/>
            <w:vAlign w:val="top"/>
          </w:tcPr>
          <w:p w14:paraId="2142E87F">
            <w:pPr>
              <w:widowControl w:val="0"/>
              <w:spacing w:before="55" w:line="227" w:lineRule="auto"/>
              <w:ind w:left="162"/>
              <w:jc w:val="both"/>
              <w:rPr>
                <w:rFonts w:ascii="宋体" w:hAnsi="宋体" w:eastAsia="宋体" w:cs="宋体"/>
                <w:color w:val="auto"/>
                <w:kern w:val="2"/>
                <w:sz w:val="20"/>
                <w:szCs w:val="20"/>
                <w:lang w:val="en-US" w:eastAsia="zh-CN" w:bidi="ar-SA"/>
              </w:rPr>
            </w:pPr>
            <w:r>
              <w:rPr>
                <w:rFonts w:ascii="宋体" w:hAnsi="宋体" w:eastAsia="宋体" w:cs="宋体"/>
                <w:color w:val="auto"/>
                <w:spacing w:val="9"/>
                <w:kern w:val="2"/>
                <w:sz w:val="20"/>
                <w:szCs w:val="20"/>
                <w:lang w:val="en-US" w:eastAsia="zh-CN" w:bidi="ar-SA"/>
              </w:rPr>
              <w:t>评标价格＝投标报价—残疾</w:t>
            </w:r>
          </w:p>
          <w:p w14:paraId="011BE72C">
            <w:pPr>
              <w:widowControl w:val="0"/>
              <w:spacing w:before="66" w:line="227" w:lineRule="auto"/>
              <w:ind w:left="165"/>
              <w:jc w:val="both"/>
              <w:rPr>
                <w:rFonts w:ascii="宋体" w:hAnsi="宋体" w:eastAsia="宋体" w:cs="宋体"/>
                <w:color w:val="auto"/>
                <w:kern w:val="2"/>
                <w:sz w:val="20"/>
                <w:szCs w:val="20"/>
                <w:lang w:val="en-US" w:eastAsia="zh-CN" w:bidi="ar-SA"/>
              </w:rPr>
            </w:pPr>
            <w:r>
              <w:rPr>
                <w:rFonts w:hint="eastAsia" w:ascii="宋体" w:hAnsi="宋体" w:cs="宋体"/>
                <w:color w:val="auto"/>
                <w:spacing w:val="9"/>
                <w:kern w:val="2"/>
                <w:sz w:val="20"/>
                <w:szCs w:val="20"/>
                <w:lang w:val="en-US" w:eastAsia="zh-CN" w:bidi="ar-SA"/>
              </w:rPr>
              <w:t>福利性</w:t>
            </w:r>
            <w:r>
              <w:rPr>
                <w:rFonts w:ascii="宋体" w:hAnsi="宋体" w:eastAsia="宋体" w:cs="宋体"/>
                <w:color w:val="auto"/>
                <w:spacing w:val="9"/>
                <w:kern w:val="2"/>
                <w:sz w:val="20"/>
                <w:szCs w:val="20"/>
                <w:lang w:val="en-US" w:eastAsia="zh-CN" w:bidi="ar-SA"/>
              </w:rPr>
              <w:t>单位产品的价格×</w:t>
            </w:r>
          </w:p>
          <w:p w14:paraId="5A9450F1">
            <w:pPr>
              <w:spacing w:before="42" w:line="265" w:lineRule="exact"/>
              <w:ind w:left="1239"/>
              <w:rPr>
                <w:rFonts w:ascii="Calibri" w:hAnsi="Calibri" w:eastAsia="Calibri"/>
                <w:color w:val="auto"/>
                <w:sz w:val="15"/>
                <w:szCs w:val="15"/>
              </w:rPr>
            </w:pPr>
            <w:r>
              <w:rPr>
                <w:rFonts w:ascii="Times New Roman" w:hAnsi="Times New Roman" w:eastAsia="Times New Roman" w:cs="Times New Roman"/>
                <w:color w:val="auto"/>
                <w:spacing w:val="4"/>
                <w:position w:val="1"/>
                <w:sz w:val="15"/>
                <w:szCs w:val="15"/>
              </w:rPr>
              <w:t>20</w:t>
            </w:r>
            <w:r>
              <w:rPr>
                <w:rFonts w:ascii="Calibri" w:hAnsi="Calibri" w:eastAsia="Calibri"/>
                <w:color w:val="auto"/>
                <w:spacing w:val="4"/>
                <w:position w:val="1"/>
                <w:sz w:val="15"/>
                <w:szCs w:val="15"/>
              </w:rPr>
              <w:t>%</w:t>
            </w:r>
          </w:p>
        </w:tc>
      </w:tr>
      <w:tr w14:paraId="65412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1" w:hRule="atLeast"/>
          <w:jc w:val="center"/>
        </w:trPr>
        <w:tc>
          <w:tcPr>
            <w:tcW w:w="8935" w:type="dxa"/>
            <w:gridSpan w:val="4"/>
            <w:noWrap w:val="0"/>
            <w:vAlign w:val="top"/>
          </w:tcPr>
          <w:p w14:paraId="0E5F3B5D">
            <w:pPr>
              <w:widowControl w:val="0"/>
              <w:spacing w:before="254" w:line="229" w:lineRule="auto"/>
              <w:jc w:val="both"/>
              <w:rPr>
                <w:rFonts w:ascii="宋体" w:hAnsi="宋体" w:eastAsia="宋体" w:cs="宋体"/>
                <w:color w:val="auto"/>
                <w:spacing w:val="7"/>
                <w:kern w:val="2"/>
                <w:sz w:val="20"/>
                <w:szCs w:val="20"/>
                <w:lang w:val="en-US" w:eastAsia="zh-CN" w:bidi="ar-SA"/>
              </w:rPr>
            </w:pPr>
            <w:r>
              <w:rPr>
                <w:rFonts w:hint="eastAsia" w:ascii="宋体" w:hAnsi="宋体" w:cs="宋体"/>
                <w:color w:val="auto"/>
                <w:spacing w:val="7"/>
                <w:kern w:val="2"/>
                <w:sz w:val="20"/>
                <w:szCs w:val="20"/>
                <w:lang w:val="en-US" w:eastAsia="zh-CN" w:bidi="ar-SA"/>
              </w:rPr>
              <w:t>1.</w:t>
            </w:r>
            <w:r>
              <w:rPr>
                <w:rFonts w:ascii="宋体" w:hAnsi="宋体" w:eastAsia="宋体" w:cs="宋体"/>
                <w:color w:val="auto"/>
                <w:spacing w:val="7"/>
                <w:kern w:val="2"/>
                <w:sz w:val="20"/>
                <w:szCs w:val="20"/>
                <w:lang w:val="en-US" w:eastAsia="zh-CN" w:bidi="ar-SA"/>
              </w:rPr>
              <w:t>中小企业应在投标文</w:t>
            </w:r>
            <w:r>
              <w:rPr>
                <w:rFonts w:hint="eastAsia" w:ascii="宋体" w:cs="宋体"/>
                <w:color w:val="auto"/>
                <w:spacing w:val="7"/>
                <w:kern w:val="2"/>
                <w:sz w:val="20"/>
                <w:szCs w:val="20"/>
                <w:lang w:val="en-US" w:eastAsia="zh-CN" w:bidi="ar-SA"/>
              </w:rPr>
              <w:t>件中</w:t>
            </w:r>
            <w:r>
              <w:rPr>
                <w:rFonts w:ascii="宋体" w:hAnsi="宋体" w:eastAsia="宋体" w:cs="宋体"/>
                <w:color w:val="auto"/>
                <w:spacing w:val="7"/>
                <w:kern w:val="2"/>
                <w:sz w:val="20"/>
                <w:szCs w:val="20"/>
                <w:lang w:val="en-US" w:eastAsia="zh-CN" w:bidi="ar-SA"/>
              </w:rPr>
              <w:t>提供《中小企业声明函》。监狱企业应当在投标文件中提供由省级 以上监狱管理局、戒毒管理局</w:t>
            </w:r>
            <w:r>
              <w:rPr>
                <w:rFonts w:hint="eastAsia" w:ascii="宋体" w:cs="宋体"/>
                <w:color w:val="auto"/>
                <w:spacing w:val="7"/>
                <w:kern w:val="2"/>
                <w:sz w:val="20"/>
                <w:szCs w:val="20"/>
                <w:lang w:val="en-US" w:eastAsia="zh-CN" w:bidi="ar-SA"/>
              </w:rPr>
              <w:t>｀</w:t>
            </w:r>
            <w:r>
              <w:rPr>
                <w:rFonts w:ascii="宋体" w:hAnsi="宋体" w:eastAsia="宋体" w:cs="宋体"/>
                <w:color w:val="auto"/>
                <w:spacing w:val="7"/>
                <w:kern w:val="2"/>
                <w:sz w:val="20"/>
                <w:szCs w:val="20"/>
                <w:lang w:val="en-US" w:eastAsia="zh-CN" w:bidi="ar-SA"/>
              </w:rPr>
              <w:t>含新疆生产建设兵团</w:t>
            </w:r>
            <w:r>
              <w:rPr>
                <w:rFonts w:hint="eastAsia" w:ascii="宋体" w:hAnsi="宋体" w:cs="宋体"/>
                <w:color w:val="auto"/>
                <w:spacing w:val="7"/>
                <w:kern w:val="2"/>
                <w:sz w:val="20"/>
                <w:szCs w:val="20"/>
                <w:lang w:val="en-US" w:eastAsia="zh-CN" w:bidi="ar-SA"/>
              </w:rPr>
              <w:t>）</w:t>
            </w:r>
            <w:r>
              <w:rPr>
                <w:rFonts w:ascii="宋体" w:hAnsi="宋体" w:eastAsia="宋体" w:cs="宋体"/>
                <w:color w:val="auto"/>
                <w:spacing w:val="7"/>
                <w:kern w:val="2"/>
                <w:sz w:val="20"/>
                <w:szCs w:val="20"/>
                <w:lang w:val="en-US" w:eastAsia="zh-CN" w:bidi="ar-SA"/>
              </w:rPr>
              <w:t>出具的属于监狱企业的证明文件。残疾人福 利性单位应当在投标文件中提供《残疾人福利性单位声明函》。</w:t>
            </w:r>
          </w:p>
          <w:p w14:paraId="245D56FB">
            <w:pPr>
              <w:widowControl w:val="0"/>
              <w:spacing w:before="254" w:line="229" w:lineRule="auto"/>
              <w:jc w:val="both"/>
              <w:rPr>
                <w:rFonts w:ascii="宋体" w:hAnsi="宋体" w:eastAsia="宋体" w:cs="宋体"/>
                <w:color w:val="auto"/>
                <w:spacing w:val="7"/>
                <w:kern w:val="2"/>
                <w:sz w:val="20"/>
                <w:szCs w:val="20"/>
                <w:lang w:val="en-US" w:eastAsia="zh-CN" w:bidi="ar-SA"/>
              </w:rPr>
            </w:pPr>
            <w:r>
              <w:rPr>
                <w:rFonts w:hint="eastAsia" w:ascii="宋体" w:hAnsi="宋体" w:cs="宋体"/>
                <w:color w:val="auto"/>
                <w:spacing w:val="7"/>
                <w:kern w:val="2"/>
                <w:sz w:val="20"/>
                <w:szCs w:val="20"/>
                <w:lang w:val="en-US" w:eastAsia="zh-CN" w:bidi="ar-SA"/>
              </w:rPr>
              <w:t>2.</w:t>
            </w:r>
            <w:r>
              <w:rPr>
                <w:rFonts w:ascii="宋体" w:hAnsi="宋体" w:eastAsia="宋体" w:cs="宋体"/>
                <w:color w:val="auto"/>
                <w:spacing w:val="7"/>
                <w:kern w:val="2"/>
                <w:sz w:val="20"/>
                <w:szCs w:val="20"/>
                <w:lang w:val="en-US" w:eastAsia="zh-CN" w:bidi="ar-SA"/>
              </w:rPr>
              <w:t>经评标委员会审查、评价，投标文件符合招标文件实质性要求且进行了政策性价格扣除 后，以评标价格的最低价者定为评标基准价，其价格分为满分。其他投标人的</w:t>
            </w:r>
            <w:r>
              <w:rPr>
                <w:rFonts w:hint="eastAsia" w:ascii="宋体" w:hAnsi="宋体" w:cs="宋体"/>
                <w:color w:val="auto"/>
                <w:spacing w:val="7"/>
                <w:kern w:val="2"/>
                <w:sz w:val="20"/>
                <w:szCs w:val="20"/>
                <w:lang w:val="en-US" w:eastAsia="zh-CN" w:bidi="ar-SA"/>
              </w:rPr>
              <w:t>价格</w:t>
            </w:r>
            <w:r>
              <w:rPr>
                <w:rFonts w:ascii="宋体" w:hAnsi="宋体" w:eastAsia="宋体" w:cs="宋体"/>
                <w:color w:val="auto"/>
                <w:spacing w:val="7"/>
                <w:kern w:val="2"/>
                <w:sz w:val="20"/>
                <w:szCs w:val="20"/>
                <w:lang w:val="en-US" w:eastAsia="zh-CN" w:bidi="ar-SA"/>
              </w:rPr>
              <w:t>统一按下列 公式计算。即：</w:t>
            </w:r>
          </w:p>
          <w:p w14:paraId="2D594630">
            <w:pPr>
              <w:widowControl w:val="0"/>
              <w:spacing w:before="254" w:line="229" w:lineRule="auto"/>
              <w:jc w:val="both"/>
              <w:rPr>
                <w:rFonts w:ascii="宋体" w:hAnsi="宋体" w:eastAsia="宋体" w:cs="宋体"/>
                <w:color w:val="auto"/>
                <w:spacing w:val="7"/>
                <w:kern w:val="2"/>
                <w:sz w:val="20"/>
                <w:szCs w:val="20"/>
                <w:lang w:val="en-US" w:eastAsia="zh-CN" w:bidi="ar-SA"/>
              </w:rPr>
            </w:pPr>
            <w:r>
              <w:rPr>
                <w:rFonts w:ascii="宋体" w:hAnsi="宋体" w:eastAsia="宋体" w:cs="宋体"/>
                <w:color w:val="auto"/>
                <w:spacing w:val="7"/>
                <w:kern w:val="2"/>
                <w:sz w:val="20"/>
                <w:szCs w:val="20"/>
                <w:lang w:val="en-US" w:eastAsia="zh-CN" w:bidi="ar-SA"/>
              </w:rPr>
              <w:t>评标基准价=评标价格的最低价</w:t>
            </w:r>
          </w:p>
          <w:p w14:paraId="4108F1AC">
            <w:pPr>
              <w:widowControl w:val="0"/>
              <w:spacing w:before="254" w:line="229" w:lineRule="auto"/>
              <w:jc w:val="both"/>
              <w:rPr>
                <w:rFonts w:ascii="Times New Roman" w:hAnsi="Times New Roman" w:eastAsia="Times New Roman" w:cs="Times New Roman"/>
                <w:color w:val="auto"/>
                <w:spacing w:val="4"/>
                <w:kern w:val="2"/>
                <w:position w:val="1"/>
                <w:sz w:val="15"/>
                <w:szCs w:val="15"/>
                <w:lang w:val="en-US" w:eastAsia="zh-CN" w:bidi="ar-SA"/>
              </w:rPr>
            </w:pPr>
            <w:r>
              <w:rPr>
                <w:rFonts w:ascii="宋体" w:hAnsi="宋体" w:eastAsia="宋体" w:cs="宋体"/>
                <w:color w:val="auto"/>
                <w:spacing w:val="7"/>
                <w:kern w:val="2"/>
                <w:sz w:val="20"/>
                <w:szCs w:val="20"/>
                <w:lang w:val="en-US" w:eastAsia="zh-CN" w:bidi="ar-SA"/>
              </w:rPr>
              <w:t>其他投标报价得分=（评标基准价/评标价格） ×评标标准中价格分值</w:t>
            </w:r>
          </w:p>
        </w:tc>
      </w:tr>
    </w:tbl>
    <w:p w14:paraId="5D708AF8">
      <w:pPr>
        <w:rPr>
          <w:rFonts w:ascii="Arial" w:hAnsi="Times New Roman" w:eastAsia="宋体"/>
          <w:color w:val="auto"/>
          <w:sz w:val="16"/>
          <w:szCs w:val="16"/>
        </w:rPr>
      </w:pPr>
    </w:p>
    <w:p w14:paraId="573DD1AD">
      <w:pPr>
        <w:tabs>
          <w:tab w:val="left" w:pos="1260"/>
        </w:tabs>
        <w:autoSpaceDE w:val="0"/>
        <w:autoSpaceDN w:val="0"/>
        <w:spacing w:line="360" w:lineRule="auto"/>
        <w:ind w:firstLine="480" w:firstLineChars="200"/>
        <w:contextualSpacing/>
        <w:rPr>
          <w:rFonts w:ascii="宋体" w:hAnsi="宋体" w:eastAsia="宋体" w:cs="仿宋_GB2312"/>
          <w:color w:val="auto"/>
          <w:sz w:val="24"/>
          <w:lang w:val="zh-CN"/>
        </w:rPr>
      </w:pPr>
      <w:r>
        <w:rPr>
          <w:rFonts w:ascii="宋体" w:hAnsi="宋体" w:eastAsia="宋体" w:cs="仿宋_GB2312"/>
          <w:color w:val="auto"/>
          <w:sz w:val="24"/>
          <w:lang w:val="zh-CN"/>
        </w:rPr>
        <w:t>备注：</w:t>
      </w:r>
    </w:p>
    <w:p w14:paraId="0D3B38BC">
      <w:pPr>
        <w:tabs>
          <w:tab w:val="left" w:pos="1260"/>
        </w:tabs>
        <w:autoSpaceDE w:val="0"/>
        <w:autoSpaceDN w:val="0"/>
        <w:spacing w:line="360" w:lineRule="auto"/>
        <w:ind w:firstLine="480" w:firstLineChars="200"/>
        <w:contextualSpacing/>
        <w:rPr>
          <w:rFonts w:ascii="宋体" w:hAnsi="宋体" w:eastAsia="宋体" w:cs="仿宋_GB2312"/>
          <w:color w:val="auto"/>
          <w:sz w:val="24"/>
          <w:lang w:val="zh-CN"/>
        </w:rPr>
      </w:pPr>
      <w:r>
        <w:rPr>
          <w:rFonts w:hint="eastAsia" w:ascii="宋体" w:hAnsi="宋体" w:cs="仿宋_GB2312"/>
          <w:color w:val="auto"/>
          <w:sz w:val="24"/>
          <w:lang w:val="zh-CN"/>
        </w:rPr>
        <w:t>a.</w:t>
      </w:r>
      <w:r>
        <w:rPr>
          <w:rFonts w:ascii="宋体" w:hAnsi="宋体" w:eastAsia="宋体" w:cs="仿宋_GB2312"/>
          <w:color w:val="auto"/>
          <w:sz w:val="24"/>
          <w:lang w:val="zh-CN"/>
        </w:rPr>
        <w:t>不接受联合体投标的项目，本表中第 2 项、第 3 项情形不适用。</w:t>
      </w:r>
    </w:p>
    <w:p w14:paraId="1596C88E">
      <w:pPr>
        <w:tabs>
          <w:tab w:val="left" w:pos="1260"/>
        </w:tabs>
        <w:autoSpaceDE w:val="0"/>
        <w:autoSpaceDN w:val="0"/>
        <w:spacing w:line="360" w:lineRule="auto"/>
        <w:ind w:firstLine="480" w:firstLineChars="200"/>
        <w:contextualSpacing/>
        <w:rPr>
          <w:rFonts w:ascii="宋体" w:hAnsi="宋体" w:eastAsia="宋体" w:cs="仿宋_GB2312"/>
          <w:color w:val="auto"/>
          <w:sz w:val="24"/>
          <w:lang w:val="zh-CN"/>
        </w:rPr>
      </w:pPr>
      <w:r>
        <w:rPr>
          <w:rFonts w:hint="eastAsia" w:ascii="宋体" w:hAnsi="宋体" w:cs="仿宋_GB2312"/>
          <w:color w:val="auto"/>
          <w:sz w:val="24"/>
          <w:lang w:val="zh-CN"/>
        </w:rPr>
        <w:t>b.</w:t>
      </w:r>
      <w:r>
        <w:rPr>
          <w:rFonts w:ascii="宋体" w:hAnsi="宋体" w:eastAsia="宋体" w:cs="仿宋_GB2312"/>
          <w:color w:val="auto"/>
          <w:sz w:val="24"/>
          <w:lang w:val="zh-CN"/>
        </w:rPr>
        <w:t>在货物采购项目中，货物由中小企业制造，即货物由中小企业生产且使用该中小企业商号 或者注册商标。在货物采购项目中，</w:t>
      </w:r>
      <w:r>
        <w:rPr>
          <w:rFonts w:hint="eastAsia" w:ascii="宋体" w:cs="仿宋_GB2312"/>
          <w:color w:val="auto"/>
          <w:sz w:val="24"/>
          <w:lang w:val="zh-CN"/>
        </w:rPr>
        <w:t>投标人</w:t>
      </w:r>
      <w:r>
        <w:rPr>
          <w:rFonts w:ascii="宋体" w:hAnsi="宋体" w:eastAsia="宋体" w:cs="仿宋_GB2312"/>
          <w:color w:val="auto"/>
          <w:sz w:val="24"/>
          <w:lang w:val="zh-CN"/>
        </w:rPr>
        <w:t>提供的货物既有中小企业制造货物，也有大型企业制 造货物的，不享受中小企业扶持政策。在工程采购项目中，工程由中小企业承建，即工程施工单 位为中小企业；在服务采购项目中，服务由中小企业承接，即提供服务的人员为中小企业依照《</w:t>
      </w:r>
      <w:r>
        <w:rPr>
          <w:rFonts w:hint="eastAsia" w:ascii="宋体" w:hAnsi="宋体" w:eastAsia="宋体" w:cs="仿宋_GB2312"/>
          <w:color w:val="auto"/>
          <w:sz w:val="24"/>
          <w:lang w:val="zh-CN"/>
        </w:rPr>
        <w:t>中华人民共和国劳动合同法</w:t>
      </w:r>
      <w:r>
        <w:rPr>
          <w:rFonts w:ascii="宋体" w:hAnsi="宋体" w:eastAsia="宋体" w:cs="仿宋_GB2312"/>
          <w:color w:val="auto"/>
          <w:sz w:val="24"/>
          <w:lang w:val="zh-CN"/>
        </w:rPr>
        <w:t>》订立劳动合同的从业人员。</w:t>
      </w:r>
    </w:p>
    <w:p w14:paraId="16BF85EA">
      <w:pPr>
        <w:tabs>
          <w:tab w:val="left" w:pos="1260"/>
        </w:tabs>
        <w:autoSpaceDE w:val="0"/>
        <w:autoSpaceDN w:val="0"/>
        <w:spacing w:line="360" w:lineRule="auto"/>
        <w:ind w:firstLine="480" w:firstLineChars="200"/>
        <w:contextualSpacing/>
        <w:rPr>
          <w:rFonts w:ascii="宋体" w:hAnsi="宋体" w:eastAsia="宋体" w:cs="仿宋_GB2312"/>
          <w:color w:val="auto"/>
          <w:sz w:val="24"/>
          <w:lang w:val="zh-CN"/>
        </w:rPr>
      </w:pPr>
      <w:r>
        <w:rPr>
          <w:rFonts w:hint="eastAsia" w:ascii="宋体" w:hAnsi="宋体" w:cs="仿宋_GB2312"/>
          <w:color w:val="auto"/>
          <w:sz w:val="24"/>
          <w:lang w:val="zh-CN"/>
        </w:rPr>
        <w:t>c.</w:t>
      </w:r>
      <w:r>
        <w:rPr>
          <w:rFonts w:ascii="宋体" w:hAnsi="宋体" w:eastAsia="宋体" w:cs="仿宋_GB2312"/>
          <w:color w:val="auto"/>
          <w:sz w:val="24"/>
          <w:lang w:val="zh-CN"/>
        </w:rPr>
        <w:t>中小企业、残疾人福利性单位提供其他企业制造的货物的，则该货物的制造商也必须为上 述企业，否则不能享受价格优惠。</w:t>
      </w:r>
    </w:p>
    <w:p w14:paraId="6BA2D49C">
      <w:pPr>
        <w:tabs>
          <w:tab w:val="left" w:pos="1260"/>
        </w:tabs>
        <w:autoSpaceDE w:val="0"/>
        <w:autoSpaceDN w:val="0"/>
        <w:spacing w:line="360" w:lineRule="auto"/>
        <w:ind w:firstLine="480" w:firstLineChars="200"/>
        <w:contextualSpacing/>
        <w:rPr>
          <w:rFonts w:ascii="宋体" w:hAnsi="宋体" w:eastAsia="宋体" w:cs="仿宋_GB2312"/>
          <w:color w:val="auto"/>
          <w:sz w:val="24"/>
          <w:lang w:val="zh-CN"/>
        </w:rPr>
      </w:pPr>
      <w:r>
        <w:rPr>
          <w:rFonts w:hint="eastAsia" w:ascii="宋体" w:hAnsi="宋体" w:cs="仿宋_GB2312"/>
          <w:color w:val="auto"/>
          <w:sz w:val="24"/>
          <w:lang w:val="zh-CN"/>
        </w:rPr>
        <w:t>d.</w:t>
      </w:r>
      <w:r>
        <w:rPr>
          <w:rFonts w:ascii="宋体" w:hAnsi="宋体" w:eastAsia="宋体" w:cs="仿宋_GB2312"/>
          <w:color w:val="auto"/>
          <w:sz w:val="24"/>
          <w:lang w:val="zh-CN"/>
        </w:rPr>
        <w:t xml:space="preserve">残疾人福利性单位属于小型、微型企业的，不重复享受政策。 </w:t>
      </w:r>
    </w:p>
    <w:p w14:paraId="40075643">
      <w:pPr>
        <w:tabs>
          <w:tab w:val="left" w:pos="1260"/>
        </w:tabs>
        <w:autoSpaceDE w:val="0"/>
        <w:autoSpaceDN w:val="0"/>
        <w:spacing w:line="360" w:lineRule="auto"/>
        <w:ind w:firstLine="480" w:firstLineChars="200"/>
        <w:contextualSpacing/>
        <w:rPr>
          <w:rFonts w:hint="eastAsia" w:hAnsi="宋体" w:cs="仿宋_GB2312"/>
          <w:b/>
          <w:color w:val="auto"/>
          <w:sz w:val="24"/>
          <w:szCs w:val="24"/>
          <w:lang w:val="zh-CN" w:eastAsia="zh-CN"/>
        </w:rPr>
      </w:pPr>
      <w:r>
        <w:rPr>
          <w:rFonts w:hint="eastAsia" w:ascii="宋体" w:hAnsi="宋体" w:eastAsia="宋体" w:cs="仿宋_GB2312"/>
          <w:color w:val="auto"/>
          <w:sz w:val="24"/>
          <w:lang w:val="en-US" w:eastAsia="zh-CN"/>
        </w:rPr>
        <w:t>e</w:t>
      </w:r>
      <w:r>
        <w:rPr>
          <w:rFonts w:hint="eastAsia" w:ascii="宋体" w:hAnsi="宋体" w:cs="仿宋_GB2312"/>
          <w:color w:val="auto"/>
          <w:sz w:val="24"/>
          <w:lang w:val="zh-CN"/>
        </w:rPr>
        <w:t>.</w:t>
      </w:r>
      <w:r>
        <w:rPr>
          <w:rFonts w:ascii="宋体" w:hAnsi="宋体" w:eastAsia="宋体" w:cs="仿宋_GB2312"/>
          <w:color w:val="auto"/>
          <w:sz w:val="24"/>
          <w:lang w:val="zh-CN"/>
        </w:rPr>
        <w:t>小型和微型企业不包括民办非企业单位。</w:t>
      </w:r>
    </w:p>
    <w:p w14:paraId="1C93F77C">
      <w:pPr>
        <w:tabs>
          <w:tab w:val="left" w:pos="1260"/>
        </w:tabs>
        <w:autoSpaceDE w:val="0"/>
        <w:autoSpaceDN w:val="0"/>
        <w:spacing w:line="360" w:lineRule="auto"/>
        <w:rPr>
          <w:rFonts w:hint="eastAsia" w:ascii="宋体" w:cs="宋体"/>
          <w:b/>
          <w:color w:val="auto"/>
          <w:lang w:val="zh-CN" w:eastAsia="zh-CN" w:bidi="ar-SA"/>
        </w:rPr>
      </w:pPr>
      <w:r>
        <w:rPr>
          <w:rFonts w:hint="eastAsia" w:ascii="宋体" w:cs="宋体"/>
          <w:b/>
          <w:color w:val="auto"/>
          <w:lang w:val="zh-CN" w:eastAsia="zh-CN" w:bidi="ar-SA"/>
        </w:rPr>
        <w:t>（</w:t>
      </w:r>
      <w:r>
        <w:rPr>
          <w:rFonts w:hint="eastAsia" w:ascii="宋体" w:cs="宋体"/>
          <w:b/>
          <w:color w:val="auto"/>
          <w:lang w:val="en-US" w:eastAsia="zh-CN" w:bidi="ar-SA"/>
        </w:rPr>
        <w:t>7</w:t>
      </w:r>
      <w:r>
        <w:rPr>
          <w:rFonts w:hint="eastAsia" w:ascii="宋体" w:cs="宋体"/>
          <w:b/>
          <w:color w:val="auto"/>
          <w:lang w:val="zh-CN" w:eastAsia="zh-CN" w:bidi="ar-SA"/>
        </w:rPr>
        <w:t>）评标结果汇总完成后，除下列情形外，任何人不得修改评标结果：</w:t>
      </w:r>
    </w:p>
    <w:p w14:paraId="6657546B">
      <w:pPr>
        <w:tabs>
          <w:tab w:val="left" w:pos="1260"/>
        </w:tabs>
        <w:autoSpaceDE w:val="0"/>
        <w:autoSpaceDN w:val="0"/>
        <w:spacing w:line="360" w:lineRule="auto"/>
        <w:ind w:left="0" w:leftChars="0" w:firstLine="420" w:firstLineChars="200"/>
        <w:rPr>
          <w:rFonts w:hint="eastAsia" w:ascii="宋体" w:cs="宋体"/>
          <w:bCs/>
          <w:color w:val="auto"/>
          <w:lang w:val="zh-CN" w:eastAsia="zh-CN" w:bidi="ar-SA"/>
        </w:rPr>
      </w:pPr>
      <w:r>
        <w:rPr>
          <w:rFonts w:hint="eastAsia" w:ascii="宋体" w:cs="宋体"/>
          <w:bCs/>
          <w:color w:val="auto"/>
          <w:lang w:val="zh-CN" w:eastAsia="zh-CN" w:bidi="ar-SA"/>
        </w:rPr>
        <w:t>1） 分值汇总计算错误的；</w:t>
      </w:r>
    </w:p>
    <w:p w14:paraId="3DC9372F">
      <w:pPr>
        <w:tabs>
          <w:tab w:val="left" w:pos="1260"/>
        </w:tabs>
        <w:autoSpaceDE w:val="0"/>
        <w:autoSpaceDN w:val="0"/>
        <w:spacing w:line="360" w:lineRule="auto"/>
        <w:ind w:left="0" w:leftChars="0" w:firstLine="420" w:firstLineChars="200"/>
        <w:rPr>
          <w:rFonts w:hint="eastAsia" w:ascii="宋体" w:cs="宋体"/>
          <w:bCs/>
          <w:color w:val="auto"/>
          <w:lang w:val="zh-CN" w:eastAsia="zh-CN" w:bidi="ar-SA"/>
        </w:rPr>
      </w:pPr>
      <w:r>
        <w:rPr>
          <w:rFonts w:hint="eastAsia" w:ascii="宋体" w:cs="宋体"/>
          <w:bCs/>
          <w:color w:val="auto"/>
          <w:lang w:val="zh-CN" w:eastAsia="zh-CN" w:bidi="ar-SA"/>
        </w:rPr>
        <w:t>2） 分项评分超出评分标准范围的；</w:t>
      </w:r>
    </w:p>
    <w:p w14:paraId="730C1C62">
      <w:pPr>
        <w:tabs>
          <w:tab w:val="left" w:pos="1260"/>
        </w:tabs>
        <w:autoSpaceDE w:val="0"/>
        <w:autoSpaceDN w:val="0"/>
        <w:spacing w:line="360" w:lineRule="auto"/>
        <w:ind w:left="0" w:leftChars="0" w:firstLine="420" w:firstLineChars="200"/>
        <w:rPr>
          <w:rFonts w:hint="eastAsia" w:ascii="宋体" w:cs="宋体"/>
          <w:bCs/>
          <w:color w:val="auto"/>
          <w:lang w:val="zh-CN" w:eastAsia="zh-CN" w:bidi="ar-SA"/>
        </w:rPr>
      </w:pPr>
      <w:r>
        <w:rPr>
          <w:rFonts w:hint="eastAsia" w:ascii="宋体" w:cs="宋体"/>
          <w:bCs/>
          <w:color w:val="auto"/>
          <w:lang w:val="zh-CN" w:eastAsia="zh-CN" w:bidi="ar-SA"/>
        </w:rPr>
        <w:t>3） 评标委员会成员对客观评审因素评分不一致的；</w:t>
      </w:r>
    </w:p>
    <w:p w14:paraId="74EAA677">
      <w:pPr>
        <w:tabs>
          <w:tab w:val="left" w:pos="1260"/>
        </w:tabs>
        <w:autoSpaceDE w:val="0"/>
        <w:autoSpaceDN w:val="0"/>
        <w:spacing w:line="360" w:lineRule="auto"/>
        <w:ind w:left="0" w:leftChars="0" w:firstLine="420" w:firstLineChars="200"/>
        <w:rPr>
          <w:rFonts w:hint="eastAsia" w:ascii="宋体" w:cs="宋体"/>
          <w:bCs/>
          <w:color w:val="auto"/>
          <w:lang w:val="zh-CN" w:eastAsia="zh-CN" w:bidi="ar-SA"/>
        </w:rPr>
      </w:pPr>
      <w:r>
        <w:rPr>
          <w:rFonts w:hint="eastAsia" w:ascii="宋体" w:cs="宋体"/>
          <w:bCs/>
          <w:color w:val="auto"/>
          <w:lang w:val="zh-CN" w:eastAsia="zh-CN" w:bidi="ar-SA"/>
        </w:rPr>
        <w:t>4） 经评标委员会认定评分畸高、畸低的。</w:t>
      </w:r>
    </w:p>
    <w:p w14:paraId="6A053B56">
      <w:pPr>
        <w:tabs>
          <w:tab w:val="left" w:pos="1260"/>
        </w:tabs>
        <w:autoSpaceDE w:val="0"/>
        <w:autoSpaceDN w:val="0"/>
        <w:spacing w:line="360" w:lineRule="auto"/>
        <w:ind w:left="0" w:leftChars="0" w:firstLine="420" w:firstLineChars="200"/>
        <w:rPr>
          <w:rFonts w:hint="eastAsia" w:ascii="宋体" w:cs="宋体"/>
          <w:bCs/>
          <w:color w:val="auto"/>
          <w:lang w:val="zh-CN" w:eastAsia="zh-CN" w:bidi="ar-SA"/>
        </w:rPr>
      </w:pPr>
      <w:r>
        <w:rPr>
          <w:rFonts w:hint="eastAsia" w:ascii="宋体" w:cs="宋体"/>
          <w:bCs/>
          <w:color w:val="auto"/>
          <w:lang w:val="zh-CN" w:eastAsia="zh-CN" w:bidi="ar-SA"/>
        </w:rPr>
        <w:t>评标报告签署前，经复核发现存在以上情形之一的，评标委员会应当当场修改评标结果，并</w:t>
      </w:r>
    </w:p>
    <w:p w14:paraId="7D457C31">
      <w:pPr>
        <w:tabs>
          <w:tab w:val="left" w:pos="1260"/>
        </w:tabs>
        <w:autoSpaceDE w:val="0"/>
        <w:autoSpaceDN w:val="0"/>
        <w:spacing w:line="360" w:lineRule="auto"/>
        <w:rPr>
          <w:rFonts w:hint="eastAsia" w:ascii="宋体" w:cs="宋体"/>
          <w:bCs/>
          <w:color w:val="auto"/>
          <w:lang w:val="zh-CN" w:eastAsia="zh-CN" w:bidi="ar-SA"/>
        </w:rPr>
      </w:pPr>
      <w:r>
        <w:rPr>
          <w:rFonts w:hint="eastAsia" w:ascii="宋体" w:cs="宋体"/>
          <w:bCs/>
          <w:color w:val="auto"/>
          <w:lang w:val="zh-CN" w:eastAsia="zh-CN" w:bidi="ar-SA"/>
        </w:rPr>
        <w:t>在评标报告中记载；评标报告签署后，采购人或者采购代理机构发现存在以上情形之一的，应当</w:t>
      </w:r>
    </w:p>
    <w:p w14:paraId="0482D64F">
      <w:pPr>
        <w:tabs>
          <w:tab w:val="left" w:pos="1260"/>
        </w:tabs>
        <w:autoSpaceDE w:val="0"/>
        <w:autoSpaceDN w:val="0"/>
        <w:spacing w:line="360" w:lineRule="auto"/>
        <w:rPr>
          <w:rFonts w:hint="eastAsia" w:ascii="宋体" w:cs="宋体"/>
          <w:bCs/>
          <w:color w:val="auto"/>
          <w:lang w:val="zh-CN" w:eastAsia="zh-CN" w:bidi="ar-SA"/>
        </w:rPr>
      </w:pPr>
      <w:r>
        <w:rPr>
          <w:rFonts w:hint="eastAsia" w:ascii="宋体" w:cs="宋体"/>
          <w:bCs/>
          <w:color w:val="auto"/>
          <w:lang w:val="zh-CN" w:eastAsia="zh-CN" w:bidi="ar-SA"/>
        </w:rPr>
        <w:t>组织原评标委员会进行重新评审，重新评审改变评标结果的，书面报告本级财政部门。</w:t>
      </w:r>
    </w:p>
    <w:p w14:paraId="2376FC88">
      <w:pPr>
        <w:tabs>
          <w:tab w:val="left" w:pos="1260"/>
        </w:tabs>
        <w:autoSpaceDE w:val="0"/>
        <w:autoSpaceDN w:val="0"/>
        <w:spacing w:line="360" w:lineRule="auto"/>
        <w:ind w:left="0" w:leftChars="0" w:firstLine="420" w:firstLineChars="200"/>
        <w:rPr>
          <w:rFonts w:hint="eastAsia" w:ascii="宋体" w:cs="宋体"/>
          <w:bCs/>
          <w:color w:val="auto"/>
          <w:lang w:val="zh-CN" w:eastAsia="zh-CN" w:bidi="ar-SA"/>
        </w:rPr>
      </w:pPr>
      <w:r>
        <w:rPr>
          <w:rFonts w:hint="eastAsia" w:ascii="宋体" w:cs="宋体"/>
          <w:bCs/>
          <w:color w:val="auto"/>
          <w:lang w:val="zh-CN" w:eastAsia="zh-CN" w:bidi="ar-SA"/>
        </w:rPr>
        <w:t>投标人对本条第一款情形提出质疑的，采购人或者采购代理机构可以组织原评标委员会进行</w:t>
      </w:r>
    </w:p>
    <w:p w14:paraId="779F43A4">
      <w:pPr>
        <w:tabs>
          <w:tab w:val="left" w:pos="1260"/>
        </w:tabs>
        <w:autoSpaceDE w:val="0"/>
        <w:autoSpaceDN w:val="0"/>
        <w:spacing w:line="360" w:lineRule="auto"/>
        <w:rPr>
          <w:rFonts w:hint="eastAsia" w:ascii="宋体" w:cs="宋体"/>
          <w:bCs/>
          <w:color w:val="auto"/>
          <w:lang w:val="zh-CN" w:eastAsia="zh-CN" w:bidi="ar-SA"/>
        </w:rPr>
      </w:pPr>
      <w:r>
        <w:rPr>
          <w:rFonts w:hint="eastAsia" w:ascii="宋体" w:cs="宋体"/>
          <w:bCs/>
          <w:color w:val="auto"/>
          <w:lang w:val="zh-CN" w:eastAsia="zh-CN" w:bidi="ar-SA"/>
        </w:rPr>
        <w:t>重新评审，重新评审改变评标结果的，应当书面报告本级财政部门。</w:t>
      </w:r>
    </w:p>
    <w:p w14:paraId="6A008781">
      <w:pPr>
        <w:tabs>
          <w:tab w:val="left" w:pos="1260"/>
        </w:tabs>
        <w:autoSpaceDE w:val="0"/>
        <w:autoSpaceDN w:val="0"/>
        <w:spacing w:line="360" w:lineRule="auto"/>
        <w:ind w:left="0" w:leftChars="0" w:firstLine="422" w:firstLineChars="200"/>
        <w:rPr>
          <w:rFonts w:hint="eastAsia" w:ascii="宋体" w:cs="宋体"/>
          <w:b/>
          <w:color w:val="auto"/>
          <w:lang w:val="zh-CN" w:eastAsia="zh-CN" w:bidi="ar-SA"/>
        </w:rPr>
      </w:pPr>
      <w:r>
        <w:rPr>
          <w:rFonts w:hint="eastAsia" w:ascii="宋体" w:cs="宋体"/>
          <w:b/>
          <w:color w:val="auto"/>
          <w:lang w:val="zh-CN" w:eastAsia="zh-CN" w:bidi="ar-SA"/>
        </w:rPr>
        <w:t>（</w:t>
      </w:r>
      <w:r>
        <w:rPr>
          <w:rFonts w:hint="eastAsia" w:ascii="宋体" w:cs="宋体"/>
          <w:b/>
          <w:color w:val="auto"/>
          <w:lang w:val="en-US" w:eastAsia="zh-CN" w:bidi="ar-SA"/>
        </w:rPr>
        <w:t>8</w:t>
      </w:r>
      <w:r>
        <w:rPr>
          <w:rFonts w:hint="eastAsia" w:ascii="宋体" w:cs="宋体"/>
          <w:b/>
          <w:color w:val="auto"/>
          <w:lang w:val="zh-CN" w:eastAsia="zh-CN" w:bidi="ar-SA"/>
        </w:rPr>
        <w:t>）按照《关于推进全流程电子化交易和在线监管工作有关问题的通知》（许公管办〔2019〕3 号）规定：评标专家应严格按照要求查看“文件制作机器码”相关信息并进行评审，在评审报告中显示“不同投标人电子投标文件制作机器码”是否雷同的分析及判定结果。</w:t>
      </w:r>
    </w:p>
    <w:p w14:paraId="10271345">
      <w:pPr>
        <w:tabs>
          <w:tab w:val="left" w:pos="1260"/>
        </w:tabs>
        <w:autoSpaceDE w:val="0"/>
        <w:autoSpaceDN w:val="0"/>
        <w:spacing w:line="360" w:lineRule="auto"/>
        <w:ind w:left="0" w:leftChars="0" w:firstLine="422" w:firstLineChars="200"/>
        <w:rPr>
          <w:rFonts w:hint="eastAsia" w:ascii="宋体" w:cs="宋体"/>
          <w:b/>
          <w:color w:val="auto"/>
          <w:lang w:val="zh-CN" w:eastAsia="zh-CN" w:bidi="ar-SA"/>
        </w:rPr>
      </w:pPr>
      <w:r>
        <w:rPr>
          <w:rFonts w:hint="eastAsia" w:ascii="宋体" w:cs="宋体"/>
          <w:b/>
          <w:color w:val="auto"/>
          <w:lang w:val="zh-CN" w:eastAsia="zh-CN" w:bidi="ar-SA"/>
        </w:rPr>
        <w:t>（</w:t>
      </w:r>
      <w:r>
        <w:rPr>
          <w:rFonts w:hint="eastAsia" w:ascii="宋体" w:cs="宋体"/>
          <w:b/>
          <w:color w:val="auto"/>
          <w:lang w:val="en-US" w:eastAsia="zh-CN" w:bidi="ar-SA"/>
        </w:rPr>
        <w:t>9</w:t>
      </w:r>
      <w:r>
        <w:rPr>
          <w:rFonts w:hint="eastAsia" w:ascii="宋体" w:cs="宋体"/>
          <w:b/>
          <w:color w:val="auto"/>
          <w:lang w:val="zh-CN" w:eastAsia="zh-CN" w:bidi="ar-SA"/>
        </w:rPr>
        <w:t>）评标委员会争议处理</w:t>
      </w:r>
    </w:p>
    <w:p w14:paraId="46E994DA">
      <w:pPr>
        <w:tabs>
          <w:tab w:val="left" w:pos="1260"/>
        </w:tabs>
        <w:autoSpaceDE w:val="0"/>
        <w:autoSpaceDN w:val="0"/>
        <w:spacing w:line="360" w:lineRule="auto"/>
        <w:ind w:firstLine="420" w:firstLineChars="200"/>
        <w:rPr>
          <w:rFonts w:hint="eastAsia" w:ascii="宋体" w:cs="宋体"/>
          <w:bCs/>
          <w:color w:val="auto"/>
          <w:lang w:val="zh-CN" w:eastAsia="zh-CN" w:bidi="ar-SA"/>
        </w:rPr>
      </w:pPr>
      <w:r>
        <w:rPr>
          <w:rFonts w:hint="eastAsia" w:ascii="宋体" w:cs="宋体"/>
          <w:bCs/>
          <w:color w:val="auto"/>
          <w:lang w:val="zh-CN" w:eastAsia="zh-CN" w:bidi="ar-SA"/>
        </w:rPr>
        <w:t>评标委员会成员对需要共同认定的事项存在争议的，应当按照少数服从多数的原则作出结论。</w:t>
      </w:r>
    </w:p>
    <w:p w14:paraId="53FF2DEE">
      <w:pPr>
        <w:tabs>
          <w:tab w:val="left" w:pos="1260"/>
        </w:tabs>
        <w:autoSpaceDE w:val="0"/>
        <w:autoSpaceDN w:val="0"/>
        <w:spacing w:line="360" w:lineRule="auto"/>
        <w:rPr>
          <w:rFonts w:hint="eastAsia" w:ascii="宋体" w:cs="宋体"/>
          <w:bCs/>
          <w:color w:val="auto"/>
          <w:lang w:val="zh-CN" w:eastAsia="zh-CN" w:bidi="ar-SA"/>
        </w:rPr>
      </w:pPr>
      <w:r>
        <w:rPr>
          <w:rFonts w:hint="eastAsia" w:ascii="宋体" w:cs="宋体"/>
          <w:bCs/>
          <w:color w:val="auto"/>
          <w:lang w:val="zh-CN" w:eastAsia="zh-CN" w:bidi="ar-SA"/>
        </w:rPr>
        <w:t>持不同意见的评标委员会成员应当在评标报告上签署不同意见及理由，否则视为同意评标报告。</w:t>
      </w:r>
    </w:p>
    <w:p w14:paraId="160902BC">
      <w:pPr>
        <w:jc w:val="center"/>
        <w:rPr>
          <w:rFonts w:hint="eastAsia" w:ascii="宋体"/>
          <w:b/>
          <w:color w:val="auto"/>
          <w:kern w:val="0"/>
        </w:rPr>
      </w:pPr>
      <w:r>
        <w:rPr>
          <w:rFonts w:cs="仿宋_GB2312"/>
          <w:b/>
          <w:color w:val="auto"/>
          <w:lang w:val="zh-CN" w:eastAsia="zh-CN" w:bidi="ar-SA"/>
        </w:rPr>
        <w:br w:type="page"/>
      </w:r>
      <w:r>
        <w:rPr>
          <w:rFonts w:hint="eastAsia" w:ascii="宋体"/>
          <w:b/>
          <w:color w:val="auto"/>
          <w:kern w:val="0"/>
          <w:sz w:val="28"/>
          <w:szCs w:val="28"/>
        </w:rPr>
        <w:t>第七章 拟签订的合同文本</w:t>
      </w:r>
    </w:p>
    <w:p w14:paraId="7C816E6B">
      <w:pPr>
        <w:spacing w:line="360" w:lineRule="auto"/>
        <w:jc w:val="center"/>
        <w:rPr>
          <w:rFonts w:hint="eastAsia" w:ascii="宋体"/>
          <w:b/>
          <w:bCs/>
          <w:color w:val="auto"/>
        </w:rPr>
      </w:pPr>
      <w:r>
        <w:rPr>
          <w:rFonts w:hint="eastAsia" w:ascii="宋体"/>
          <w:b/>
          <w:bCs/>
          <w:color w:val="auto"/>
        </w:rPr>
        <w:t>（此合同仅供参考。以最终招标人与成交投标人</w:t>
      </w:r>
      <w:r>
        <w:rPr>
          <w:rFonts w:hint="eastAsia" w:ascii="宋体"/>
          <w:b/>
          <w:bCs/>
          <w:color w:val="auto"/>
          <w:lang w:eastAsia="zh-CN"/>
        </w:rPr>
        <w:t>签订的</w:t>
      </w:r>
      <w:r>
        <w:rPr>
          <w:rFonts w:hint="eastAsia" w:ascii="宋体"/>
          <w:b/>
          <w:bCs/>
          <w:color w:val="auto"/>
        </w:rPr>
        <w:t>合同条款为准进行公示，</w:t>
      </w:r>
    </w:p>
    <w:p w14:paraId="0D17F36D">
      <w:pPr>
        <w:spacing w:line="360" w:lineRule="auto"/>
        <w:jc w:val="center"/>
        <w:rPr>
          <w:rFonts w:hint="eastAsia" w:ascii="宋体"/>
          <w:b/>
          <w:bCs/>
          <w:color w:val="auto"/>
        </w:rPr>
      </w:pPr>
      <w:r>
        <w:rPr>
          <w:rFonts w:hint="eastAsia" w:ascii="宋体"/>
          <w:b/>
          <w:bCs/>
          <w:color w:val="auto"/>
        </w:rPr>
        <w:t>最终</w:t>
      </w:r>
      <w:r>
        <w:rPr>
          <w:rFonts w:hint="eastAsia" w:ascii="宋体"/>
          <w:b/>
          <w:bCs/>
          <w:color w:val="auto"/>
          <w:lang w:eastAsia="zh-CN"/>
        </w:rPr>
        <w:t>签订合同</w:t>
      </w:r>
      <w:r>
        <w:rPr>
          <w:rFonts w:hint="eastAsia" w:ascii="宋体"/>
          <w:b/>
          <w:bCs/>
          <w:color w:val="auto"/>
        </w:rPr>
        <w:t>的主要条款不能与招标文件有冲突）</w:t>
      </w:r>
    </w:p>
    <w:p w14:paraId="6BD3C429">
      <w:pPr>
        <w:autoSpaceDE w:val="0"/>
        <w:autoSpaceDN w:val="0"/>
        <w:adjustRightInd w:val="0"/>
        <w:spacing w:line="360" w:lineRule="auto"/>
        <w:contextualSpacing/>
        <w:rPr>
          <w:rFonts w:hint="eastAsia"/>
          <w:color w:val="auto"/>
        </w:rPr>
      </w:pPr>
      <w:r>
        <w:rPr>
          <w:rFonts w:hint="eastAsia"/>
          <w:color w:val="auto"/>
        </w:rPr>
        <w:t>甲方：（采购人全称）</w:t>
      </w:r>
    </w:p>
    <w:p w14:paraId="429031E5">
      <w:pPr>
        <w:autoSpaceDE w:val="0"/>
        <w:autoSpaceDN w:val="0"/>
        <w:adjustRightInd w:val="0"/>
        <w:spacing w:line="360" w:lineRule="auto"/>
        <w:contextualSpacing/>
        <w:rPr>
          <w:rFonts w:hint="eastAsia"/>
          <w:color w:val="auto"/>
        </w:rPr>
      </w:pPr>
      <w:r>
        <w:rPr>
          <w:rFonts w:hint="eastAsia"/>
          <w:color w:val="auto"/>
        </w:rPr>
        <w:t>乙方：（中标人全称）</w:t>
      </w:r>
    </w:p>
    <w:p w14:paraId="53904410">
      <w:pPr>
        <w:autoSpaceDE w:val="0"/>
        <w:autoSpaceDN w:val="0"/>
        <w:adjustRightInd w:val="0"/>
        <w:spacing w:line="360" w:lineRule="auto"/>
        <w:contextualSpacing/>
        <w:rPr>
          <w:rFonts w:hint="eastAsia"/>
          <w:color w:val="auto"/>
        </w:rPr>
      </w:pPr>
      <w:r>
        <w:rPr>
          <w:rFonts w:hint="eastAsia"/>
          <w:color w:val="auto"/>
        </w:rPr>
        <w:t>根据项目编号为</w:t>
      </w:r>
      <w:r>
        <w:rPr>
          <w:rFonts w:hint="eastAsia"/>
          <w:color w:val="auto"/>
          <w:u w:val="single"/>
        </w:rPr>
        <w:t xml:space="preserve">            </w:t>
      </w:r>
      <w:r>
        <w:rPr>
          <w:rFonts w:hint="eastAsia"/>
          <w:color w:val="auto"/>
        </w:rPr>
        <w:t>的</w:t>
      </w:r>
      <w:r>
        <w:rPr>
          <w:rFonts w:hint="eastAsia"/>
          <w:color w:val="auto"/>
          <w:u w:val="single"/>
        </w:rPr>
        <w:t xml:space="preserve">（以下简称：“本项目”）             </w:t>
      </w:r>
      <w:r>
        <w:rPr>
          <w:rFonts w:hint="eastAsia"/>
          <w:color w:val="auto"/>
        </w:rPr>
        <w:t>的招标结果，乙方为</w:t>
      </w:r>
    </w:p>
    <w:p w14:paraId="14DE0E29">
      <w:pPr>
        <w:autoSpaceDE w:val="0"/>
        <w:autoSpaceDN w:val="0"/>
        <w:adjustRightInd w:val="0"/>
        <w:spacing w:line="360" w:lineRule="auto"/>
        <w:contextualSpacing/>
        <w:rPr>
          <w:rFonts w:hint="eastAsia"/>
          <w:color w:val="auto"/>
        </w:rPr>
      </w:pPr>
      <w:r>
        <w:rPr>
          <w:rFonts w:hint="eastAsia"/>
          <w:color w:val="auto"/>
        </w:rPr>
        <w:t>中标人。现经甲乙双方友好协商，就以下事项达成一致并签订本合同：</w:t>
      </w:r>
    </w:p>
    <w:p w14:paraId="74A2EC0F">
      <w:pPr>
        <w:autoSpaceDE w:val="0"/>
        <w:autoSpaceDN w:val="0"/>
        <w:adjustRightInd w:val="0"/>
        <w:spacing w:line="360" w:lineRule="auto"/>
        <w:contextualSpacing/>
        <w:rPr>
          <w:rFonts w:hint="eastAsia"/>
          <w:color w:val="auto"/>
        </w:rPr>
      </w:pPr>
      <w:r>
        <w:rPr>
          <w:rFonts w:hint="eastAsia"/>
          <w:color w:val="auto"/>
        </w:rPr>
        <w:t>1</w:t>
      </w:r>
      <w:r>
        <w:rPr>
          <w:rFonts w:hint="eastAsia"/>
          <w:color w:val="auto"/>
          <w:lang w:val="en-US" w:eastAsia="zh-CN"/>
        </w:rPr>
        <w:t>.</w:t>
      </w:r>
      <w:r>
        <w:rPr>
          <w:rFonts w:hint="eastAsia"/>
          <w:color w:val="auto"/>
        </w:rPr>
        <w:t>合同标的</w:t>
      </w:r>
    </w:p>
    <w:p w14:paraId="6BE76F41">
      <w:pPr>
        <w:autoSpaceDE w:val="0"/>
        <w:autoSpaceDN w:val="0"/>
        <w:adjustRightInd w:val="0"/>
        <w:spacing w:line="360" w:lineRule="auto"/>
        <w:contextualSpacing/>
        <w:rPr>
          <w:rFonts w:hint="eastAsia"/>
          <w:color w:val="auto"/>
        </w:rPr>
      </w:pPr>
      <w:r>
        <w:rPr>
          <w:rFonts w:hint="eastAsia"/>
          <w:color w:val="auto"/>
        </w:rPr>
        <w:t>合同标的应符合招标文件、乙方投标文件的规定或约定，具体如下：（按照实际情况编制填写，可以是表格或文字描述）。</w:t>
      </w:r>
    </w:p>
    <w:p w14:paraId="487B10E5">
      <w:pPr>
        <w:autoSpaceDE w:val="0"/>
        <w:autoSpaceDN w:val="0"/>
        <w:adjustRightInd w:val="0"/>
        <w:spacing w:line="360" w:lineRule="auto"/>
        <w:contextualSpacing/>
        <w:rPr>
          <w:rFonts w:hint="eastAsia"/>
          <w:color w:val="auto"/>
        </w:rPr>
      </w:pPr>
      <w:r>
        <w:rPr>
          <w:rFonts w:hint="eastAsia"/>
          <w:color w:val="auto"/>
        </w:rPr>
        <w:t>2</w:t>
      </w:r>
      <w:r>
        <w:rPr>
          <w:rFonts w:hint="eastAsia"/>
          <w:color w:val="auto"/>
          <w:lang w:val="en-US" w:eastAsia="zh-CN"/>
        </w:rPr>
        <w:t>.</w:t>
      </w:r>
      <w:r>
        <w:rPr>
          <w:rFonts w:hint="eastAsia"/>
          <w:color w:val="auto"/>
        </w:rPr>
        <w:t>合同总金额</w:t>
      </w:r>
    </w:p>
    <w:p w14:paraId="329F7408">
      <w:pPr>
        <w:autoSpaceDE w:val="0"/>
        <w:autoSpaceDN w:val="0"/>
        <w:adjustRightInd w:val="0"/>
        <w:spacing w:line="360" w:lineRule="auto"/>
        <w:contextualSpacing/>
        <w:rPr>
          <w:color w:val="auto"/>
          <w:u w:val="single"/>
        </w:rPr>
      </w:pPr>
      <w:r>
        <w:rPr>
          <w:rFonts w:hint="eastAsia"/>
          <w:color w:val="auto"/>
        </w:rPr>
        <w:t>2.1 合同总金额为人民币大写：</w:t>
      </w:r>
      <w:r>
        <w:rPr>
          <w:rFonts w:hint="eastAsia"/>
          <w:color w:val="auto"/>
          <w:u w:val="single"/>
        </w:rPr>
        <w:t xml:space="preserve">            元</w:t>
      </w:r>
      <w:r>
        <w:rPr>
          <w:rFonts w:hint="eastAsia"/>
          <w:color w:val="auto"/>
        </w:rPr>
        <w:t>（￥</w:t>
      </w:r>
      <w:r>
        <w:rPr>
          <w:rFonts w:hint="eastAsia"/>
          <w:color w:val="auto"/>
          <w:u w:val="single"/>
        </w:rPr>
        <w:t xml:space="preserve">              </w:t>
      </w:r>
      <w:r>
        <w:rPr>
          <w:rFonts w:hint="eastAsia"/>
          <w:color w:val="auto"/>
        </w:rPr>
        <w:t>）。</w:t>
      </w:r>
    </w:p>
    <w:p w14:paraId="2E75756F">
      <w:pPr>
        <w:autoSpaceDE w:val="0"/>
        <w:autoSpaceDN w:val="0"/>
        <w:adjustRightInd w:val="0"/>
        <w:spacing w:line="360" w:lineRule="auto"/>
        <w:contextualSpacing/>
        <w:rPr>
          <w:rFonts w:hint="eastAsia"/>
          <w:color w:val="auto"/>
        </w:rPr>
      </w:pPr>
      <w:r>
        <w:rPr>
          <w:rFonts w:hint="eastAsia"/>
          <w:color w:val="auto"/>
        </w:rPr>
        <w:t>3</w:t>
      </w:r>
      <w:r>
        <w:rPr>
          <w:rFonts w:hint="eastAsia"/>
          <w:color w:val="auto"/>
          <w:lang w:val="en-US" w:eastAsia="zh-CN"/>
        </w:rPr>
        <w:t>.</w:t>
      </w:r>
      <w:r>
        <w:rPr>
          <w:rFonts w:hint="eastAsia"/>
          <w:color w:val="auto"/>
        </w:rPr>
        <w:t>合同标的交付时间、地点和条件</w:t>
      </w:r>
    </w:p>
    <w:p w14:paraId="356EFFE0">
      <w:pPr>
        <w:autoSpaceDE w:val="0"/>
        <w:autoSpaceDN w:val="0"/>
        <w:adjustRightInd w:val="0"/>
        <w:spacing w:line="360" w:lineRule="auto"/>
        <w:contextualSpacing/>
        <w:rPr>
          <w:rFonts w:hint="eastAsia"/>
          <w:color w:val="auto"/>
          <w:u w:val="single"/>
        </w:rPr>
      </w:pPr>
      <w:r>
        <w:rPr>
          <w:rFonts w:hint="eastAsia"/>
          <w:color w:val="auto"/>
        </w:rPr>
        <w:t>3.1 交付时间：</w:t>
      </w:r>
      <w:r>
        <w:rPr>
          <w:rFonts w:hint="eastAsia"/>
          <w:color w:val="auto"/>
          <w:u w:val="single"/>
        </w:rPr>
        <w:t xml:space="preserve">            </w:t>
      </w:r>
    </w:p>
    <w:p w14:paraId="4C788C44">
      <w:pPr>
        <w:autoSpaceDE w:val="0"/>
        <w:autoSpaceDN w:val="0"/>
        <w:adjustRightInd w:val="0"/>
        <w:spacing w:line="360" w:lineRule="auto"/>
        <w:contextualSpacing/>
        <w:rPr>
          <w:rFonts w:hint="eastAsia"/>
          <w:color w:val="auto"/>
        </w:rPr>
      </w:pPr>
      <w:r>
        <w:rPr>
          <w:rFonts w:hint="eastAsia"/>
          <w:color w:val="auto"/>
        </w:rPr>
        <w:t>3.2 交付地点：</w:t>
      </w:r>
      <w:r>
        <w:rPr>
          <w:rFonts w:hint="eastAsia"/>
          <w:color w:val="auto"/>
          <w:u w:val="single"/>
        </w:rPr>
        <w:t xml:space="preserve">            </w:t>
      </w:r>
    </w:p>
    <w:p w14:paraId="4CED3467">
      <w:pPr>
        <w:autoSpaceDE w:val="0"/>
        <w:autoSpaceDN w:val="0"/>
        <w:adjustRightInd w:val="0"/>
        <w:spacing w:line="360" w:lineRule="auto"/>
        <w:contextualSpacing/>
        <w:rPr>
          <w:rFonts w:hint="eastAsia"/>
          <w:color w:val="auto"/>
        </w:rPr>
      </w:pPr>
      <w:r>
        <w:rPr>
          <w:rFonts w:hint="eastAsia"/>
          <w:color w:val="auto"/>
        </w:rPr>
        <w:t>3.3 交付质量：</w:t>
      </w:r>
      <w:r>
        <w:rPr>
          <w:rFonts w:hint="eastAsia"/>
          <w:color w:val="auto"/>
          <w:u w:val="single"/>
        </w:rPr>
        <w:t xml:space="preserve">            </w:t>
      </w:r>
    </w:p>
    <w:p w14:paraId="72D37A0C">
      <w:pPr>
        <w:autoSpaceDE w:val="0"/>
        <w:autoSpaceDN w:val="0"/>
        <w:adjustRightInd w:val="0"/>
        <w:spacing w:line="360" w:lineRule="auto"/>
        <w:contextualSpacing/>
        <w:rPr>
          <w:rFonts w:hint="eastAsia"/>
          <w:color w:val="auto"/>
        </w:rPr>
      </w:pPr>
      <w:r>
        <w:rPr>
          <w:rFonts w:hint="eastAsia"/>
          <w:color w:val="auto"/>
        </w:rPr>
        <w:t>3.4 交付条件：</w:t>
      </w:r>
      <w:r>
        <w:rPr>
          <w:rFonts w:hint="eastAsia"/>
          <w:color w:val="auto"/>
          <w:u w:val="single"/>
        </w:rPr>
        <w:t xml:space="preserve">            </w:t>
      </w:r>
    </w:p>
    <w:p w14:paraId="5AD5A34B">
      <w:pPr>
        <w:autoSpaceDE w:val="0"/>
        <w:autoSpaceDN w:val="0"/>
        <w:adjustRightInd w:val="0"/>
        <w:spacing w:line="360" w:lineRule="auto"/>
        <w:contextualSpacing/>
        <w:rPr>
          <w:rFonts w:hint="eastAsia"/>
          <w:color w:val="auto"/>
          <w:lang w:val="en-US" w:eastAsia="zh-CN"/>
        </w:rPr>
      </w:pPr>
      <w:r>
        <w:rPr>
          <w:rFonts w:hint="eastAsia"/>
          <w:color w:val="auto"/>
          <w:lang w:val="en-US" w:eastAsia="zh-CN"/>
        </w:rPr>
        <w:t>4.验收</w:t>
      </w:r>
    </w:p>
    <w:p w14:paraId="1E1FC81C">
      <w:pPr>
        <w:autoSpaceDE w:val="0"/>
        <w:autoSpaceDN w:val="0"/>
        <w:adjustRightInd w:val="0"/>
        <w:spacing w:line="360" w:lineRule="auto"/>
        <w:contextualSpacing/>
        <w:rPr>
          <w:rFonts w:hint="eastAsia"/>
          <w:color w:val="auto"/>
        </w:rPr>
      </w:pPr>
      <w:r>
        <w:rPr>
          <w:rFonts w:hint="eastAsia"/>
          <w:color w:val="auto"/>
        </w:rPr>
        <w:t>（按照实际情况编制填写。招标文件已有规定的，双方均不得变更或调整；招标文件未作规定的，双方可通过友好协商进行约定）。</w:t>
      </w:r>
    </w:p>
    <w:p w14:paraId="21688F4C">
      <w:pPr>
        <w:autoSpaceDE w:val="0"/>
        <w:autoSpaceDN w:val="0"/>
        <w:adjustRightInd w:val="0"/>
        <w:spacing w:line="360" w:lineRule="auto"/>
        <w:contextualSpacing/>
        <w:rPr>
          <w:rFonts w:hint="eastAsia" w:eastAsia="宋体"/>
          <w:color w:val="auto"/>
          <w:lang w:eastAsia="zh-CN"/>
        </w:rPr>
      </w:pPr>
      <w:r>
        <w:rPr>
          <w:rFonts w:hint="eastAsia"/>
          <w:color w:val="auto"/>
          <w:lang w:val="en-US" w:eastAsia="zh-CN"/>
        </w:rPr>
        <w:t>5.</w:t>
      </w:r>
      <w:r>
        <w:rPr>
          <w:rFonts w:hint="eastAsia"/>
          <w:color w:val="auto"/>
        </w:rPr>
        <w:t>合同款项的支付</w:t>
      </w:r>
      <w:r>
        <w:rPr>
          <w:rFonts w:hint="eastAsia"/>
          <w:color w:val="auto"/>
          <w:lang w:eastAsia="zh-CN"/>
        </w:rPr>
        <w:t>：</w:t>
      </w:r>
      <w:r>
        <w:rPr>
          <w:rFonts w:hint="eastAsia"/>
          <w:color w:val="auto"/>
        </w:rPr>
        <w:t>（按照实际情况编制填写。招标文件已有规定的，双方均不得变更或调整；招标文件未作规定的，双方可通过友好协商进行约定）。</w:t>
      </w:r>
    </w:p>
    <w:p w14:paraId="20F43147">
      <w:pPr>
        <w:autoSpaceDE w:val="0"/>
        <w:autoSpaceDN w:val="0"/>
        <w:adjustRightInd w:val="0"/>
        <w:spacing w:line="360" w:lineRule="auto"/>
        <w:contextualSpacing/>
        <w:rPr>
          <w:rFonts w:hint="eastAsia"/>
          <w:color w:val="auto"/>
        </w:rPr>
      </w:pPr>
      <w:r>
        <w:rPr>
          <w:rFonts w:hint="eastAsia"/>
          <w:color w:val="auto"/>
          <w:lang w:val="en-US" w:eastAsia="zh-CN"/>
        </w:rPr>
        <w:t>6.</w:t>
      </w:r>
      <w:r>
        <w:rPr>
          <w:rFonts w:hint="eastAsia"/>
          <w:color w:val="auto"/>
        </w:rPr>
        <w:t>违约责任（按照实际情况编制填写，可以是表格或文字描述）。</w:t>
      </w:r>
    </w:p>
    <w:p w14:paraId="3593B703">
      <w:pPr>
        <w:autoSpaceDE w:val="0"/>
        <w:autoSpaceDN w:val="0"/>
        <w:adjustRightInd w:val="0"/>
        <w:spacing w:line="360" w:lineRule="auto"/>
        <w:contextualSpacing/>
        <w:rPr>
          <w:rFonts w:hint="eastAsia"/>
          <w:color w:val="auto"/>
        </w:rPr>
      </w:pPr>
      <w:r>
        <w:rPr>
          <w:rFonts w:hint="eastAsia"/>
          <w:color w:val="auto"/>
          <w:lang w:val="en-US" w:eastAsia="zh-CN"/>
        </w:rPr>
        <w:t>7.</w:t>
      </w:r>
      <w:r>
        <w:rPr>
          <w:rFonts w:hint="eastAsia"/>
          <w:color w:val="auto"/>
        </w:rPr>
        <w:t>知识产权</w:t>
      </w:r>
    </w:p>
    <w:p w14:paraId="68C028B4">
      <w:pPr>
        <w:autoSpaceDE w:val="0"/>
        <w:autoSpaceDN w:val="0"/>
        <w:adjustRightInd w:val="0"/>
        <w:spacing w:line="360" w:lineRule="auto"/>
        <w:contextualSpacing/>
        <w:rPr>
          <w:rFonts w:hint="eastAsia"/>
          <w:color w:val="auto"/>
        </w:rPr>
      </w:pPr>
      <w:r>
        <w:rPr>
          <w:rFonts w:hint="eastAsia"/>
          <w:color w:val="auto"/>
          <w:lang w:val="en-US" w:eastAsia="zh-CN"/>
        </w:rPr>
        <w:t>7</w:t>
      </w:r>
      <w:r>
        <w:rPr>
          <w:rFonts w:hint="eastAsia"/>
          <w:color w:val="auto"/>
        </w:rPr>
        <w:t>.1 乙方提供的采购标的应符合国家知识产权</w:t>
      </w:r>
      <w:r>
        <w:rPr>
          <w:rFonts w:hint="eastAsia"/>
          <w:color w:val="auto"/>
          <w:lang w:eastAsia="zh-CN"/>
        </w:rPr>
        <w:t>法律法规</w:t>
      </w:r>
      <w:r>
        <w:rPr>
          <w:rFonts w:hint="eastAsia"/>
          <w:color w:val="auto"/>
        </w:rPr>
        <w:t>的规定且非假冒伪</w:t>
      </w:r>
      <w:r>
        <w:rPr>
          <w:rFonts w:hint="eastAsia"/>
          <w:color w:val="auto"/>
          <w:lang w:eastAsia="zh-CN"/>
        </w:rPr>
        <w:t>劣产</w:t>
      </w:r>
      <w:r>
        <w:rPr>
          <w:rFonts w:hint="eastAsia"/>
          <w:color w:val="auto"/>
        </w:rPr>
        <w:t>品的全新正品现货；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该损失包括但不限于直接损失、间接损失、诉讼费用、保全保险费、保全费、律师费用</w:t>
      </w:r>
      <w:r>
        <w:rPr>
          <w:rFonts w:hint="eastAsia"/>
          <w:color w:val="auto"/>
          <w:lang w:eastAsia="zh-CN"/>
        </w:rPr>
        <w:t>，以及</w:t>
      </w:r>
      <w:r>
        <w:rPr>
          <w:rFonts w:hint="eastAsia"/>
          <w:color w:val="auto"/>
        </w:rPr>
        <w:t>其他与追溯违约方责任有关的所有费用。</w:t>
      </w:r>
    </w:p>
    <w:p w14:paraId="54E496A9">
      <w:pPr>
        <w:autoSpaceDE w:val="0"/>
        <w:autoSpaceDN w:val="0"/>
        <w:adjustRightInd w:val="0"/>
        <w:spacing w:line="360" w:lineRule="auto"/>
        <w:contextualSpacing/>
        <w:rPr>
          <w:rFonts w:hint="eastAsia"/>
          <w:color w:val="auto"/>
        </w:rPr>
      </w:pPr>
      <w:r>
        <w:rPr>
          <w:rFonts w:hint="eastAsia"/>
          <w:color w:val="auto"/>
          <w:lang w:val="en-US" w:eastAsia="zh-CN"/>
        </w:rPr>
        <w:t>7</w:t>
      </w:r>
      <w:r>
        <w:rPr>
          <w:rFonts w:hint="eastAsia"/>
          <w:color w:val="auto"/>
        </w:rPr>
        <w:t>.2 若乙方提供的采购标的不符合国家知识产权</w:t>
      </w:r>
      <w:r>
        <w:rPr>
          <w:rFonts w:hint="eastAsia"/>
          <w:color w:val="auto"/>
          <w:lang w:eastAsia="zh-CN"/>
        </w:rPr>
        <w:t>法律法规</w:t>
      </w:r>
      <w:r>
        <w:rPr>
          <w:rFonts w:hint="eastAsia"/>
          <w:color w:val="auto"/>
        </w:rPr>
        <w:t>的规定或被有关主管机关认定为假冒伪劣品，则乙方中标资格将被取消；甲方还将按照有关</w:t>
      </w:r>
      <w:r>
        <w:rPr>
          <w:rFonts w:hint="eastAsia"/>
          <w:color w:val="auto"/>
          <w:lang w:eastAsia="zh-CN"/>
        </w:rPr>
        <w:t>法律法规</w:t>
      </w:r>
      <w:r>
        <w:rPr>
          <w:rFonts w:hint="eastAsia"/>
          <w:color w:val="auto"/>
        </w:rPr>
        <w:t>和规章的规定进行处理。</w:t>
      </w:r>
    </w:p>
    <w:p w14:paraId="7109E626">
      <w:pPr>
        <w:autoSpaceDE w:val="0"/>
        <w:autoSpaceDN w:val="0"/>
        <w:adjustRightInd w:val="0"/>
        <w:spacing w:line="360" w:lineRule="auto"/>
        <w:contextualSpacing/>
        <w:rPr>
          <w:rFonts w:hint="eastAsia"/>
          <w:color w:val="auto"/>
        </w:rPr>
      </w:pPr>
      <w:r>
        <w:rPr>
          <w:rFonts w:hint="eastAsia"/>
          <w:color w:val="auto"/>
          <w:lang w:val="en-US" w:eastAsia="zh-CN"/>
        </w:rPr>
        <w:t xml:space="preserve">7.3 </w:t>
      </w:r>
      <w:r>
        <w:rPr>
          <w:rFonts w:hint="eastAsia"/>
          <w:color w:val="auto"/>
        </w:rPr>
        <w:t>本</w:t>
      </w:r>
      <w:r>
        <w:rPr>
          <w:rFonts w:hint="eastAsia"/>
          <w:color w:val="auto"/>
          <w:lang w:eastAsia="zh-CN"/>
        </w:rPr>
        <w:t>项目</w:t>
      </w:r>
      <w:r>
        <w:rPr>
          <w:rFonts w:hint="eastAsia"/>
          <w:color w:val="auto"/>
        </w:rPr>
        <w:t>所开发的软件产品其著作权归甲方所有。</w:t>
      </w:r>
    </w:p>
    <w:p w14:paraId="02A53E4B">
      <w:pPr>
        <w:autoSpaceDE w:val="0"/>
        <w:autoSpaceDN w:val="0"/>
        <w:adjustRightInd w:val="0"/>
        <w:spacing w:line="360" w:lineRule="auto"/>
        <w:contextualSpacing/>
        <w:rPr>
          <w:rFonts w:hint="eastAsia"/>
          <w:color w:val="auto"/>
        </w:rPr>
      </w:pPr>
      <w:r>
        <w:rPr>
          <w:rFonts w:hint="eastAsia"/>
          <w:color w:val="auto"/>
          <w:lang w:val="en-US" w:eastAsia="zh-CN"/>
        </w:rPr>
        <w:t>8.</w:t>
      </w:r>
      <w:r>
        <w:rPr>
          <w:rFonts w:hint="eastAsia"/>
          <w:color w:val="auto"/>
        </w:rPr>
        <w:t>解决争议的方法</w:t>
      </w:r>
    </w:p>
    <w:p w14:paraId="09557F28">
      <w:pPr>
        <w:autoSpaceDE w:val="0"/>
        <w:autoSpaceDN w:val="0"/>
        <w:adjustRightInd w:val="0"/>
        <w:spacing w:line="360" w:lineRule="auto"/>
        <w:contextualSpacing/>
        <w:rPr>
          <w:rFonts w:hint="eastAsia"/>
          <w:color w:val="auto"/>
        </w:rPr>
      </w:pPr>
      <w:r>
        <w:rPr>
          <w:rFonts w:hint="eastAsia"/>
          <w:color w:val="auto"/>
          <w:lang w:val="en-US" w:eastAsia="zh-CN"/>
        </w:rPr>
        <w:t>8</w:t>
      </w:r>
      <w:r>
        <w:rPr>
          <w:rFonts w:hint="eastAsia"/>
          <w:color w:val="auto"/>
        </w:rPr>
        <w:t>.1 甲、乙双方协商解决。</w:t>
      </w:r>
    </w:p>
    <w:p w14:paraId="60966903">
      <w:pPr>
        <w:autoSpaceDE w:val="0"/>
        <w:autoSpaceDN w:val="0"/>
        <w:adjustRightInd w:val="0"/>
        <w:spacing w:line="360" w:lineRule="auto"/>
        <w:contextualSpacing/>
        <w:rPr>
          <w:rFonts w:hint="eastAsia"/>
          <w:color w:val="auto"/>
        </w:rPr>
      </w:pPr>
      <w:r>
        <w:rPr>
          <w:rFonts w:hint="eastAsia"/>
          <w:color w:val="auto"/>
          <w:lang w:val="en-US" w:eastAsia="zh-CN"/>
        </w:rPr>
        <w:t>8</w:t>
      </w:r>
      <w:r>
        <w:rPr>
          <w:rFonts w:hint="eastAsia"/>
          <w:color w:val="auto"/>
        </w:rPr>
        <w:t>.2 若协商解决不成，则通过向</w:t>
      </w:r>
      <w:r>
        <w:rPr>
          <w:rFonts w:hint="eastAsia"/>
          <w:color w:val="auto"/>
          <w:lang w:eastAsia="zh-CN"/>
        </w:rPr>
        <w:t>人民法院提起诉讼</w:t>
      </w:r>
      <w:r>
        <w:rPr>
          <w:rFonts w:hint="eastAsia"/>
          <w:color w:val="auto"/>
        </w:rPr>
        <w:t>，具体如下：如协商不成，可向甲方</w:t>
      </w:r>
    </w:p>
    <w:p w14:paraId="54196957">
      <w:pPr>
        <w:autoSpaceDE w:val="0"/>
        <w:autoSpaceDN w:val="0"/>
        <w:adjustRightInd w:val="0"/>
        <w:spacing w:line="360" w:lineRule="auto"/>
        <w:contextualSpacing/>
        <w:rPr>
          <w:rFonts w:hint="eastAsia"/>
          <w:color w:val="auto"/>
        </w:rPr>
      </w:pPr>
      <w:r>
        <w:rPr>
          <w:rFonts w:hint="eastAsia"/>
          <w:color w:val="auto"/>
        </w:rPr>
        <w:t>所在地人民法院起诉。</w:t>
      </w:r>
    </w:p>
    <w:p w14:paraId="07C7F59B">
      <w:pPr>
        <w:autoSpaceDE w:val="0"/>
        <w:autoSpaceDN w:val="0"/>
        <w:adjustRightInd w:val="0"/>
        <w:spacing w:line="360" w:lineRule="auto"/>
        <w:contextualSpacing/>
        <w:rPr>
          <w:rFonts w:hint="eastAsia"/>
          <w:color w:val="auto"/>
        </w:rPr>
      </w:pPr>
      <w:r>
        <w:rPr>
          <w:rFonts w:hint="eastAsia"/>
          <w:color w:val="auto"/>
          <w:lang w:val="en-US" w:eastAsia="zh-CN"/>
        </w:rPr>
        <w:t>9.</w:t>
      </w:r>
      <w:r>
        <w:rPr>
          <w:rFonts w:hint="eastAsia"/>
          <w:color w:val="auto"/>
        </w:rPr>
        <w:t>不可抗力</w:t>
      </w:r>
    </w:p>
    <w:p w14:paraId="48E44631">
      <w:pPr>
        <w:autoSpaceDE w:val="0"/>
        <w:autoSpaceDN w:val="0"/>
        <w:adjustRightInd w:val="0"/>
        <w:spacing w:line="360" w:lineRule="auto"/>
        <w:contextualSpacing/>
        <w:rPr>
          <w:rFonts w:hint="eastAsia"/>
          <w:color w:val="auto"/>
        </w:rPr>
      </w:pPr>
      <w:r>
        <w:rPr>
          <w:rFonts w:hint="eastAsia"/>
          <w:color w:val="auto"/>
          <w:lang w:val="en-US" w:eastAsia="zh-CN"/>
        </w:rPr>
        <w:t>9</w:t>
      </w:r>
      <w:r>
        <w:rPr>
          <w:rFonts w:hint="eastAsia"/>
          <w:color w:val="auto"/>
        </w:rPr>
        <w:t>.1 因不可抗力造成违约的，遭受不可抗力一方应及时向对方通报不能履行或不能完全履行的理由，并在随后取得有关主管机关证明后的 15 日内向另一方提供不可抗力发生及持续期间的充分证据，逾期提供不适用该条款。基于以上行为，允许遭受不可抗</w:t>
      </w:r>
      <w:r>
        <w:rPr>
          <w:rFonts w:hint="eastAsia"/>
          <w:color w:val="auto"/>
          <w:lang w:eastAsia="zh-CN"/>
        </w:rPr>
        <w:t>力的</w:t>
      </w:r>
      <w:r>
        <w:rPr>
          <w:rFonts w:hint="eastAsia"/>
          <w:color w:val="auto"/>
        </w:rPr>
        <w:t>一方延期履行、部分履行或不履行合同，并根据情况可部分或全部免于承担违约责任。</w:t>
      </w:r>
    </w:p>
    <w:p w14:paraId="07AD4F16">
      <w:pPr>
        <w:autoSpaceDE w:val="0"/>
        <w:autoSpaceDN w:val="0"/>
        <w:adjustRightInd w:val="0"/>
        <w:spacing w:line="360" w:lineRule="auto"/>
        <w:contextualSpacing/>
        <w:rPr>
          <w:rFonts w:hint="eastAsia"/>
          <w:color w:val="auto"/>
        </w:rPr>
      </w:pPr>
      <w:r>
        <w:rPr>
          <w:rFonts w:hint="eastAsia"/>
          <w:color w:val="auto"/>
          <w:lang w:val="en-US" w:eastAsia="zh-CN"/>
        </w:rPr>
        <w:t>9</w:t>
      </w:r>
      <w:r>
        <w:rPr>
          <w:rFonts w:hint="eastAsia"/>
          <w:color w:val="auto"/>
        </w:rPr>
        <w:t>.2 本合同中的不可抗力指不能预见、不能避免、不能克服的客观情况，包括但不限于：自然灾害如地震、台风、洪水、火灾及政府行为、法律规定或其适用的变化或其他任何无法预见、避免或控制的事件。</w:t>
      </w:r>
    </w:p>
    <w:p w14:paraId="3D5C1820">
      <w:pPr>
        <w:autoSpaceDE w:val="0"/>
        <w:autoSpaceDN w:val="0"/>
        <w:adjustRightInd w:val="0"/>
        <w:spacing w:line="360" w:lineRule="auto"/>
        <w:contextualSpacing/>
        <w:rPr>
          <w:rFonts w:hint="eastAsia"/>
          <w:color w:val="auto"/>
        </w:rPr>
      </w:pPr>
      <w:r>
        <w:rPr>
          <w:rFonts w:hint="eastAsia"/>
          <w:color w:val="auto"/>
          <w:lang w:val="en-US" w:eastAsia="zh-CN"/>
        </w:rPr>
        <w:t>10.</w:t>
      </w:r>
      <w:r>
        <w:rPr>
          <w:rFonts w:hint="eastAsia"/>
          <w:color w:val="auto"/>
        </w:rPr>
        <w:t>合同条款</w:t>
      </w:r>
    </w:p>
    <w:p w14:paraId="2B167369">
      <w:pPr>
        <w:autoSpaceDE w:val="0"/>
        <w:autoSpaceDN w:val="0"/>
        <w:adjustRightInd w:val="0"/>
        <w:spacing w:line="360" w:lineRule="auto"/>
        <w:contextualSpacing/>
        <w:rPr>
          <w:rFonts w:hint="eastAsia"/>
          <w:color w:val="auto"/>
          <w:u w:val="single"/>
        </w:rPr>
      </w:pPr>
      <w:r>
        <w:rPr>
          <w:rFonts w:hint="eastAsia"/>
          <w:color w:val="auto"/>
          <w:lang w:val="en-US" w:eastAsia="zh-CN"/>
        </w:rPr>
        <w:t>10</w:t>
      </w:r>
      <w:r>
        <w:rPr>
          <w:rFonts w:hint="eastAsia"/>
          <w:color w:val="auto"/>
        </w:rPr>
        <w:t>.1</w:t>
      </w:r>
      <w:r>
        <w:rPr>
          <w:rFonts w:hint="eastAsia"/>
          <w:color w:val="auto"/>
          <w:lang w:val="en-US" w:eastAsia="zh-CN"/>
        </w:rPr>
        <w:t xml:space="preserve"> </w:t>
      </w:r>
      <w:r>
        <w:rPr>
          <w:rFonts w:hint="eastAsia"/>
          <w:color w:val="auto"/>
        </w:rPr>
        <w:t>质量鉴定：</w:t>
      </w:r>
      <w:r>
        <w:rPr>
          <w:rFonts w:hint="eastAsia"/>
          <w:color w:val="auto"/>
          <w:lang w:val="en-US" w:eastAsia="zh-CN"/>
        </w:rPr>
        <w:t xml:space="preserve"> </w:t>
      </w:r>
      <w:r>
        <w:rPr>
          <w:rFonts w:hint="eastAsia"/>
          <w:color w:val="auto"/>
          <w:u w:val="single"/>
          <w:lang w:val="en-US" w:eastAsia="zh-CN"/>
        </w:rPr>
        <w:t xml:space="preserve">                    </w:t>
      </w:r>
      <w:r>
        <w:rPr>
          <w:rFonts w:hint="eastAsia"/>
          <w:color w:val="auto"/>
          <w:u w:val="single"/>
        </w:rPr>
        <w:t>。</w:t>
      </w:r>
    </w:p>
    <w:p w14:paraId="07E5219C">
      <w:pPr>
        <w:autoSpaceDE w:val="0"/>
        <w:autoSpaceDN w:val="0"/>
        <w:adjustRightInd w:val="0"/>
        <w:spacing w:line="360" w:lineRule="auto"/>
        <w:contextualSpacing/>
        <w:rPr>
          <w:rFonts w:hint="eastAsia"/>
          <w:color w:val="auto"/>
        </w:rPr>
      </w:pPr>
      <w:r>
        <w:rPr>
          <w:rFonts w:hint="eastAsia"/>
          <w:color w:val="auto"/>
        </w:rPr>
        <w:t>1</w:t>
      </w:r>
      <w:r>
        <w:rPr>
          <w:rFonts w:hint="eastAsia"/>
          <w:color w:val="auto"/>
          <w:lang w:val="en-US" w:eastAsia="zh-CN"/>
        </w:rPr>
        <w:t>1.</w:t>
      </w:r>
      <w:r>
        <w:rPr>
          <w:rFonts w:hint="eastAsia"/>
          <w:color w:val="auto"/>
        </w:rPr>
        <w:t>其他约定</w:t>
      </w:r>
    </w:p>
    <w:p w14:paraId="6D2B5C99">
      <w:pPr>
        <w:autoSpaceDE w:val="0"/>
        <w:autoSpaceDN w:val="0"/>
        <w:adjustRightInd w:val="0"/>
        <w:spacing w:line="360" w:lineRule="auto"/>
        <w:contextualSpacing/>
        <w:rPr>
          <w:rFonts w:hint="eastAsia"/>
          <w:color w:val="auto"/>
        </w:rPr>
      </w:pPr>
      <w:r>
        <w:rPr>
          <w:rFonts w:hint="eastAsia"/>
          <w:color w:val="auto"/>
        </w:rPr>
        <w:t>1</w:t>
      </w:r>
      <w:r>
        <w:rPr>
          <w:rFonts w:hint="eastAsia"/>
          <w:color w:val="auto"/>
          <w:lang w:val="en-US" w:eastAsia="zh-CN"/>
        </w:rPr>
        <w:t>1</w:t>
      </w:r>
      <w:r>
        <w:rPr>
          <w:rFonts w:hint="eastAsia"/>
          <w:color w:val="auto"/>
        </w:rPr>
        <w:t>.1 合同文件与本合同具有同等法律效力。</w:t>
      </w:r>
    </w:p>
    <w:p w14:paraId="4B1C3671">
      <w:pPr>
        <w:autoSpaceDE w:val="0"/>
        <w:autoSpaceDN w:val="0"/>
        <w:adjustRightInd w:val="0"/>
        <w:spacing w:line="360" w:lineRule="auto"/>
        <w:contextualSpacing/>
        <w:rPr>
          <w:rFonts w:hint="eastAsia"/>
          <w:color w:val="auto"/>
        </w:rPr>
      </w:pPr>
      <w:r>
        <w:rPr>
          <w:rFonts w:hint="eastAsia"/>
          <w:color w:val="auto"/>
        </w:rPr>
        <w:t>1</w:t>
      </w:r>
      <w:r>
        <w:rPr>
          <w:rFonts w:hint="eastAsia"/>
          <w:color w:val="auto"/>
          <w:lang w:val="en-US" w:eastAsia="zh-CN"/>
        </w:rPr>
        <w:t>1</w:t>
      </w:r>
      <w:r>
        <w:rPr>
          <w:rFonts w:hint="eastAsia"/>
          <w:color w:val="auto"/>
        </w:rPr>
        <w:t>.2 本合同未尽事宜，双方可另行补充。</w:t>
      </w:r>
    </w:p>
    <w:p w14:paraId="7BFFF769">
      <w:pPr>
        <w:autoSpaceDE w:val="0"/>
        <w:autoSpaceDN w:val="0"/>
        <w:adjustRightInd w:val="0"/>
        <w:spacing w:line="360" w:lineRule="auto"/>
        <w:contextualSpacing/>
        <w:rPr>
          <w:rFonts w:hint="eastAsia"/>
          <w:color w:val="auto"/>
        </w:rPr>
      </w:pPr>
      <w:r>
        <w:rPr>
          <w:rFonts w:hint="eastAsia"/>
          <w:color w:val="auto"/>
        </w:rPr>
        <w:t>1</w:t>
      </w:r>
      <w:r>
        <w:rPr>
          <w:rFonts w:hint="eastAsia"/>
          <w:color w:val="auto"/>
          <w:lang w:val="en-US" w:eastAsia="zh-CN"/>
        </w:rPr>
        <w:t>1</w:t>
      </w:r>
      <w:r>
        <w:rPr>
          <w:rFonts w:hint="eastAsia"/>
          <w:color w:val="auto"/>
        </w:rPr>
        <w:t>.3 合同生效：自签订之日起生效。</w:t>
      </w:r>
    </w:p>
    <w:p w14:paraId="21B4DAD2">
      <w:pPr>
        <w:autoSpaceDE w:val="0"/>
        <w:autoSpaceDN w:val="0"/>
        <w:adjustRightInd w:val="0"/>
        <w:spacing w:line="360" w:lineRule="auto"/>
        <w:ind w:left="630" w:hanging="630" w:hangingChars="300"/>
        <w:contextualSpacing/>
        <w:rPr>
          <w:rFonts w:hint="eastAsia"/>
          <w:color w:val="auto"/>
        </w:rPr>
      </w:pPr>
      <w:r>
        <w:rPr>
          <w:rFonts w:hint="eastAsia"/>
          <w:color w:val="auto"/>
        </w:rPr>
        <w:t>1</w:t>
      </w:r>
      <w:r>
        <w:rPr>
          <w:rFonts w:hint="eastAsia"/>
          <w:color w:val="auto"/>
          <w:lang w:val="en-US" w:eastAsia="zh-CN"/>
        </w:rPr>
        <w:t>1</w:t>
      </w:r>
      <w:r>
        <w:rPr>
          <w:rFonts w:hint="eastAsia"/>
          <w:color w:val="auto"/>
        </w:rPr>
        <w:t>.4 本合同生效文本一式</w:t>
      </w:r>
      <w:r>
        <w:rPr>
          <w:rFonts w:hint="eastAsia"/>
          <w:color w:val="auto"/>
          <w:u w:val="single"/>
          <w:lang w:val="en-US" w:eastAsia="zh-CN"/>
        </w:rPr>
        <w:t xml:space="preserve">    </w:t>
      </w:r>
      <w:r>
        <w:rPr>
          <w:rFonts w:hint="eastAsia"/>
          <w:color w:val="auto"/>
        </w:rPr>
        <w:t>份，经双方法定代表人或者委托代理人签字并盖章后生效。</w:t>
      </w:r>
    </w:p>
    <w:p w14:paraId="78B88E9C">
      <w:pPr>
        <w:autoSpaceDE w:val="0"/>
        <w:autoSpaceDN w:val="0"/>
        <w:adjustRightInd w:val="0"/>
        <w:spacing w:line="360" w:lineRule="auto"/>
        <w:ind w:left="630" w:hanging="630" w:hangingChars="300"/>
        <w:contextualSpacing/>
        <w:rPr>
          <w:rFonts w:hint="eastAsia"/>
          <w:color w:val="auto"/>
        </w:rPr>
      </w:pPr>
      <w:r>
        <w:rPr>
          <w:rFonts w:hint="eastAsia"/>
          <w:color w:val="auto"/>
        </w:rPr>
        <w:t>甲方、乙方各</w:t>
      </w:r>
      <w:r>
        <w:rPr>
          <w:rFonts w:hint="eastAsia"/>
          <w:color w:val="auto"/>
          <w:u w:val="single"/>
          <w:lang w:val="en-US" w:eastAsia="zh-CN"/>
        </w:rPr>
        <w:t xml:space="preserve">     </w:t>
      </w:r>
      <w:r>
        <w:rPr>
          <w:rFonts w:hint="eastAsia"/>
          <w:color w:val="auto"/>
        </w:rPr>
        <w:t>份，送</w:t>
      </w:r>
      <w:r>
        <w:rPr>
          <w:rFonts w:hint="eastAsia"/>
          <w:color w:val="auto"/>
          <w:u w:val="single"/>
        </w:rPr>
        <w:t>（填写需要备案的监管部门的全称）</w:t>
      </w:r>
      <w:r>
        <w:rPr>
          <w:rFonts w:hint="eastAsia"/>
          <w:color w:val="auto"/>
        </w:rPr>
        <w:t>备案</w:t>
      </w:r>
      <w:r>
        <w:rPr>
          <w:rFonts w:hint="eastAsia"/>
          <w:color w:val="auto"/>
          <w:u w:val="single"/>
        </w:rPr>
        <w:t>（填写具体份数）</w:t>
      </w:r>
      <w:r>
        <w:rPr>
          <w:rFonts w:hint="eastAsia"/>
          <w:color w:val="auto"/>
        </w:rPr>
        <w:t>份，具有同等效力。</w:t>
      </w:r>
    </w:p>
    <w:p w14:paraId="047DC0E3">
      <w:pPr>
        <w:autoSpaceDE w:val="0"/>
        <w:autoSpaceDN w:val="0"/>
        <w:adjustRightInd w:val="0"/>
        <w:spacing w:line="360" w:lineRule="auto"/>
        <w:contextualSpacing/>
        <w:rPr>
          <w:rFonts w:hint="eastAsia"/>
          <w:color w:val="auto"/>
        </w:rPr>
      </w:pPr>
      <w:r>
        <w:rPr>
          <w:rFonts w:hint="eastAsia"/>
          <w:color w:val="auto"/>
        </w:rPr>
        <w:t>1</w:t>
      </w:r>
      <w:r>
        <w:rPr>
          <w:rFonts w:hint="eastAsia"/>
          <w:color w:val="auto"/>
          <w:lang w:val="en-US" w:eastAsia="zh-CN"/>
        </w:rPr>
        <w:t>1</w:t>
      </w:r>
      <w:r>
        <w:rPr>
          <w:rFonts w:hint="eastAsia"/>
          <w:color w:val="auto"/>
        </w:rPr>
        <w:t>.5 其他：</w:t>
      </w:r>
      <w:r>
        <w:rPr>
          <w:rFonts w:hint="eastAsia"/>
          <w:color w:val="auto"/>
          <w:u w:val="single"/>
        </w:rPr>
        <w:t xml:space="preserve">      </w:t>
      </w:r>
      <w:r>
        <w:rPr>
          <w:rFonts w:hint="eastAsia"/>
          <w:color w:val="auto"/>
        </w:rPr>
        <w:t>。□（按照实际情况编制填写需要增加的内容）。</w:t>
      </w:r>
    </w:p>
    <w:p w14:paraId="3EBD0E35">
      <w:pPr>
        <w:autoSpaceDE w:val="0"/>
        <w:autoSpaceDN w:val="0"/>
        <w:adjustRightInd w:val="0"/>
        <w:spacing w:line="360" w:lineRule="auto"/>
        <w:contextualSpacing/>
        <w:rPr>
          <w:rFonts w:hint="eastAsia"/>
          <w:color w:val="auto"/>
        </w:rPr>
      </w:pPr>
      <w:r>
        <w:rPr>
          <w:rFonts w:hint="eastAsia"/>
          <w:color w:val="auto"/>
        </w:rPr>
        <w:t>甲方：                                                乙方：</w:t>
      </w:r>
    </w:p>
    <w:p w14:paraId="45FA549B">
      <w:pPr>
        <w:autoSpaceDE w:val="0"/>
        <w:autoSpaceDN w:val="0"/>
        <w:adjustRightInd w:val="0"/>
        <w:spacing w:line="360" w:lineRule="auto"/>
        <w:contextualSpacing/>
        <w:rPr>
          <w:rFonts w:hint="eastAsia"/>
          <w:color w:val="auto"/>
        </w:rPr>
      </w:pPr>
      <w:r>
        <w:rPr>
          <w:rFonts w:hint="eastAsia"/>
          <w:color w:val="auto"/>
        </w:rPr>
        <w:t>地址：                                                地址：</w:t>
      </w:r>
    </w:p>
    <w:p w14:paraId="4B21B5EF">
      <w:pPr>
        <w:autoSpaceDE w:val="0"/>
        <w:autoSpaceDN w:val="0"/>
        <w:adjustRightInd w:val="0"/>
        <w:spacing w:line="360" w:lineRule="auto"/>
        <w:contextualSpacing/>
        <w:rPr>
          <w:rFonts w:hint="eastAsia"/>
          <w:color w:val="auto"/>
        </w:rPr>
      </w:pPr>
      <w:r>
        <w:rPr>
          <w:rFonts w:hint="eastAsia"/>
          <w:color w:val="auto"/>
        </w:rPr>
        <w:t>法定代表人或委托代理人：                              法定代表人或委托代理人：</w:t>
      </w:r>
    </w:p>
    <w:p w14:paraId="70CE7927">
      <w:pPr>
        <w:autoSpaceDE w:val="0"/>
        <w:autoSpaceDN w:val="0"/>
        <w:adjustRightInd w:val="0"/>
        <w:spacing w:line="360" w:lineRule="auto"/>
        <w:contextualSpacing/>
        <w:rPr>
          <w:rFonts w:hint="eastAsia"/>
          <w:color w:val="auto"/>
        </w:rPr>
      </w:pPr>
      <w:r>
        <w:rPr>
          <w:rFonts w:hint="eastAsia"/>
          <w:color w:val="auto"/>
        </w:rPr>
        <w:t>联系方法：                                            联系方法：</w:t>
      </w:r>
    </w:p>
    <w:p w14:paraId="7DDAABD1">
      <w:pPr>
        <w:autoSpaceDE w:val="0"/>
        <w:autoSpaceDN w:val="0"/>
        <w:adjustRightInd w:val="0"/>
        <w:spacing w:line="360" w:lineRule="auto"/>
        <w:contextualSpacing/>
        <w:rPr>
          <w:rFonts w:hint="eastAsia"/>
          <w:color w:val="auto"/>
        </w:rPr>
      </w:pPr>
      <w:r>
        <w:rPr>
          <w:rFonts w:hint="eastAsia"/>
          <w:color w:val="auto"/>
        </w:rPr>
        <w:t>开户银行：                                            开户银行：</w:t>
      </w:r>
    </w:p>
    <w:p w14:paraId="02D8FA47">
      <w:pPr>
        <w:autoSpaceDE w:val="0"/>
        <w:autoSpaceDN w:val="0"/>
        <w:adjustRightInd w:val="0"/>
        <w:spacing w:line="360" w:lineRule="auto"/>
        <w:contextualSpacing/>
        <w:rPr>
          <w:rFonts w:hint="eastAsia"/>
          <w:color w:val="auto"/>
        </w:rPr>
      </w:pPr>
      <w:r>
        <w:rPr>
          <w:rFonts w:hint="eastAsia"/>
          <w:color w:val="auto"/>
        </w:rPr>
        <w:t>账号：                                                账号：</w:t>
      </w:r>
    </w:p>
    <w:p w14:paraId="2650903C">
      <w:pPr>
        <w:autoSpaceDE w:val="0"/>
        <w:autoSpaceDN w:val="0"/>
        <w:adjustRightInd w:val="0"/>
        <w:spacing w:line="360" w:lineRule="auto"/>
        <w:contextualSpacing/>
        <w:rPr>
          <w:color w:val="auto"/>
          <w:u w:val="single"/>
        </w:rPr>
      </w:pPr>
      <w:r>
        <w:rPr>
          <w:rFonts w:hint="eastAsia"/>
          <w:color w:val="auto"/>
        </w:rPr>
        <w:t>签订地点：</w:t>
      </w:r>
      <w:r>
        <w:rPr>
          <w:rFonts w:hint="eastAsia"/>
          <w:color w:val="auto"/>
          <w:u w:val="single"/>
        </w:rPr>
        <w:t xml:space="preserve">                            </w:t>
      </w:r>
    </w:p>
    <w:p w14:paraId="61A989C0">
      <w:pPr>
        <w:autoSpaceDE w:val="0"/>
        <w:autoSpaceDN w:val="0"/>
        <w:adjustRightInd w:val="0"/>
        <w:spacing w:line="360" w:lineRule="auto"/>
        <w:contextualSpacing/>
        <w:rPr>
          <w:rFonts w:hint="eastAsia" w:ascii="宋体"/>
          <w:b/>
          <w:color w:val="auto"/>
          <w:kern w:val="0"/>
        </w:rPr>
      </w:pPr>
      <w:r>
        <w:rPr>
          <w:rFonts w:hint="eastAsia"/>
          <w:color w:val="auto"/>
        </w:rPr>
        <w:t>签订日期：</w:t>
      </w:r>
      <w:r>
        <w:rPr>
          <w:rFonts w:hint="eastAsia"/>
          <w:color w:val="auto"/>
          <w:u w:val="single"/>
        </w:rPr>
        <w:t xml:space="preserve">     </w:t>
      </w:r>
      <w:r>
        <w:rPr>
          <w:rFonts w:hint="eastAsia"/>
          <w:color w:val="auto"/>
        </w:rPr>
        <w:t xml:space="preserve">年  </w:t>
      </w:r>
      <w:r>
        <w:rPr>
          <w:rFonts w:hint="eastAsia"/>
          <w:color w:val="auto"/>
          <w:u w:val="single"/>
        </w:rPr>
        <w:t xml:space="preserve">     </w:t>
      </w:r>
      <w:r>
        <w:rPr>
          <w:rFonts w:hint="eastAsia"/>
          <w:color w:val="auto"/>
        </w:rPr>
        <w:t xml:space="preserve">月 </w:t>
      </w:r>
      <w:r>
        <w:rPr>
          <w:rFonts w:hint="eastAsia"/>
          <w:color w:val="auto"/>
          <w:u w:val="single"/>
        </w:rPr>
        <w:t xml:space="preserve">      </w:t>
      </w:r>
      <w:r>
        <w:rPr>
          <w:rFonts w:hint="eastAsia"/>
          <w:color w:val="auto"/>
        </w:rPr>
        <w:t xml:space="preserve"> 日</w:t>
      </w:r>
    </w:p>
    <w:p w14:paraId="4340AAF4">
      <w:pPr>
        <w:tabs>
          <w:tab w:val="left" w:pos="1260"/>
        </w:tabs>
        <w:autoSpaceDE w:val="0"/>
        <w:autoSpaceDN w:val="0"/>
        <w:adjustRightInd w:val="0"/>
        <w:spacing w:line="360" w:lineRule="auto"/>
        <w:contextualSpacing/>
        <w:jc w:val="center"/>
        <w:rPr>
          <w:rFonts w:hint="eastAsia" w:ascii="宋体" w:cs="宋体"/>
          <w:b/>
          <w:color w:val="auto"/>
          <w:kern w:val="0"/>
          <w:lang w:bidi="ar-SA"/>
        </w:rPr>
      </w:pPr>
    </w:p>
    <w:p w14:paraId="228F067E">
      <w:pPr>
        <w:tabs>
          <w:tab w:val="left" w:pos="1260"/>
        </w:tabs>
        <w:autoSpaceDE w:val="0"/>
        <w:autoSpaceDN w:val="0"/>
        <w:adjustRightInd w:val="0"/>
        <w:spacing w:line="360" w:lineRule="auto"/>
        <w:contextualSpacing/>
        <w:jc w:val="center"/>
        <w:rPr>
          <w:rFonts w:hint="eastAsia" w:ascii="宋体" w:cs="宋体"/>
          <w:b/>
          <w:color w:val="auto"/>
          <w:kern w:val="0"/>
          <w:lang w:bidi="ar-SA"/>
        </w:rPr>
      </w:pPr>
    </w:p>
    <w:p w14:paraId="18AB50C9">
      <w:pPr>
        <w:tabs>
          <w:tab w:val="left" w:pos="1260"/>
        </w:tabs>
        <w:autoSpaceDE w:val="0"/>
        <w:autoSpaceDN w:val="0"/>
        <w:adjustRightInd w:val="0"/>
        <w:spacing w:line="360" w:lineRule="auto"/>
        <w:contextualSpacing/>
        <w:jc w:val="center"/>
        <w:rPr>
          <w:rFonts w:hint="eastAsia" w:ascii="宋体" w:cs="宋体"/>
          <w:b/>
          <w:color w:val="auto"/>
          <w:kern w:val="0"/>
          <w:lang w:bidi="ar-SA"/>
        </w:rPr>
      </w:pPr>
    </w:p>
    <w:p w14:paraId="3454D5B8">
      <w:pPr>
        <w:tabs>
          <w:tab w:val="left" w:pos="1260"/>
        </w:tabs>
        <w:autoSpaceDE w:val="0"/>
        <w:autoSpaceDN w:val="0"/>
        <w:adjustRightInd w:val="0"/>
        <w:spacing w:line="360" w:lineRule="auto"/>
        <w:contextualSpacing/>
        <w:jc w:val="center"/>
        <w:rPr>
          <w:rFonts w:hint="eastAsia" w:ascii="宋体" w:cs="宋体"/>
          <w:b/>
          <w:color w:val="auto"/>
          <w:kern w:val="0"/>
          <w:lang w:bidi="ar-SA"/>
        </w:rPr>
      </w:pPr>
    </w:p>
    <w:p w14:paraId="5D57A0B2">
      <w:pPr>
        <w:tabs>
          <w:tab w:val="left" w:pos="1260"/>
        </w:tabs>
        <w:autoSpaceDE w:val="0"/>
        <w:autoSpaceDN w:val="0"/>
        <w:adjustRightInd w:val="0"/>
        <w:spacing w:line="360" w:lineRule="auto"/>
        <w:contextualSpacing/>
        <w:jc w:val="center"/>
        <w:rPr>
          <w:rFonts w:hint="eastAsia" w:ascii="宋体" w:cs="宋体"/>
          <w:b/>
          <w:color w:val="auto"/>
          <w:kern w:val="0"/>
          <w:sz w:val="28"/>
          <w:szCs w:val="28"/>
          <w:lang w:bidi="ar-SA"/>
        </w:rPr>
      </w:pPr>
    </w:p>
    <w:p w14:paraId="3E6B7E63">
      <w:pPr>
        <w:tabs>
          <w:tab w:val="left" w:pos="1260"/>
        </w:tabs>
        <w:autoSpaceDE w:val="0"/>
        <w:autoSpaceDN w:val="0"/>
        <w:adjustRightInd w:val="0"/>
        <w:spacing w:line="360" w:lineRule="auto"/>
        <w:contextualSpacing/>
        <w:jc w:val="center"/>
        <w:rPr>
          <w:rFonts w:hint="eastAsia" w:ascii="宋体" w:cs="宋体"/>
          <w:b/>
          <w:color w:val="auto"/>
          <w:kern w:val="0"/>
          <w:sz w:val="28"/>
          <w:szCs w:val="28"/>
          <w:lang w:bidi="ar-SA"/>
        </w:rPr>
      </w:pPr>
    </w:p>
    <w:p w14:paraId="6379F8E1">
      <w:pPr>
        <w:tabs>
          <w:tab w:val="left" w:pos="1260"/>
        </w:tabs>
        <w:autoSpaceDE w:val="0"/>
        <w:autoSpaceDN w:val="0"/>
        <w:adjustRightInd w:val="0"/>
        <w:spacing w:line="360" w:lineRule="auto"/>
        <w:contextualSpacing/>
        <w:jc w:val="center"/>
        <w:rPr>
          <w:rFonts w:hint="eastAsia" w:ascii="宋体" w:cs="宋体"/>
          <w:b/>
          <w:color w:val="auto"/>
          <w:kern w:val="0"/>
          <w:sz w:val="28"/>
          <w:szCs w:val="28"/>
          <w:lang w:bidi="ar-SA"/>
        </w:rPr>
      </w:pPr>
    </w:p>
    <w:p w14:paraId="6F45319A">
      <w:pPr>
        <w:tabs>
          <w:tab w:val="left" w:pos="1260"/>
        </w:tabs>
        <w:autoSpaceDE w:val="0"/>
        <w:autoSpaceDN w:val="0"/>
        <w:adjustRightInd w:val="0"/>
        <w:spacing w:line="360" w:lineRule="auto"/>
        <w:contextualSpacing/>
        <w:jc w:val="center"/>
        <w:rPr>
          <w:rFonts w:hint="eastAsia" w:ascii="宋体" w:cs="宋体"/>
          <w:b/>
          <w:color w:val="auto"/>
          <w:kern w:val="0"/>
          <w:sz w:val="28"/>
          <w:szCs w:val="28"/>
          <w:lang w:bidi="ar-SA"/>
        </w:rPr>
      </w:pPr>
    </w:p>
    <w:p w14:paraId="56CE546D">
      <w:pPr>
        <w:tabs>
          <w:tab w:val="left" w:pos="1260"/>
        </w:tabs>
        <w:autoSpaceDE w:val="0"/>
        <w:autoSpaceDN w:val="0"/>
        <w:adjustRightInd w:val="0"/>
        <w:spacing w:line="360" w:lineRule="auto"/>
        <w:contextualSpacing/>
        <w:jc w:val="center"/>
        <w:rPr>
          <w:rFonts w:hint="eastAsia" w:ascii="宋体" w:cs="宋体"/>
          <w:b/>
          <w:color w:val="auto"/>
          <w:kern w:val="0"/>
          <w:sz w:val="28"/>
          <w:szCs w:val="28"/>
          <w:lang w:bidi="ar-SA"/>
        </w:rPr>
      </w:pPr>
    </w:p>
    <w:p w14:paraId="4BB31D17">
      <w:pPr>
        <w:tabs>
          <w:tab w:val="left" w:pos="1260"/>
        </w:tabs>
        <w:autoSpaceDE w:val="0"/>
        <w:autoSpaceDN w:val="0"/>
        <w:adjustRightInd w:val="0"/>
        <w:spacing w:line="360" w:lineRule="auto"/>
        <w:contextualSpacing/>
        <w:jc w:val="center"/>
        <w:rPr>
          <w:rFonts w:hint="eastAsia" w:ascii="宋体" w:cs="宋体"/>
          <w:b/>
          <w:color w:val="auto"/>
          <w:kern w:val="0"/>
          <w:sz w:val="28"/>
          <w:szCs w:val="28"/>
          <w:lang w:bidi="ar-SA"/>
        </w:rPr>
      </w:pPr>
    </w:p>
    <w:p w14:paraId="29CCD4DD">
      <w:pPr>
        <w:tabs>
          <w:tab w:val="left" w:pos="1260"/>
        </w:tabs>
        <w:autoSpaceDE w:val="0"/>
        <w:autoSpaceDN w:val="0"/>
        <w:adjustRightInd w:val="0"/>
        <w:spacing w:line="360" w:lineRule="auto"/>
        <w:contextualSpacing/>
        <w:jc w:val="center"/>
        <w:rPr>
          <w:rFonts w:hint="eastAsia" w:ascii="宋体" w:cs="宋体"/>
          <w:b/>
          <w:color w:val="auto"/>
          <w:kern w:val="0"/>
          <w:sz w:val="28"/>
          <w:szCs w:val="28"/>
          <w:lang w:bidi="ar-SA"/>
        </w:rPr>
      </w:pPr>
    </w:p>
    <w:p w14:paraId="4F15DD02">
      <w:pPr>
        <w:tabs>
          <w:tab w:val="left" w:pos="1260"/>
        </w:tabs>
        <w:autoSpaceDE w:val="0"/>
        <w:autoSpaceDN w:val="0"/>
        <w:adjustRightInd w:val="0"/>
        <w:spacing w:line="360" w:lineRule="auto"/>
        <w:contextualSpacing/>
        <w:jc w:val="center"/>
        <w:rPr>
          <w:rFonts w:hint="eastAsia" w:ascii="宋体" w:cs="宋体"/>
          <w:b/>
          <w:color w:val="auto"/>
          <w:kern w:val="0"/>
          <w:sz w:val="28"/>
          <w:szCs w:val="28"/>
          <w:lang w:bidi="ar-SA"/>
        </w:rPr>
      </w:pPr>
    </w:p>
    <w:p w14:paraId="12BD656C">
      <w:pPr>
        <w:tabs>
          <w:tab w:val="left" w:pos="1260"/>
        </w:tabs>
        <w:autoSpaceDE w:val="0"/>
        <w:autoSpaceDN w:val="0"/>
        <w:adjustRightInd w:val="0"/>
        <w:spacing w:line="360" w:lineRule="auto"/>
        <w:contextualSpacing/>
        <w:jc w:val="center"/>
        <w:rPr>
          <w:rFonts w:hint="eastAsia" w:ascii="宋体" w:cs="宋体"/>
          <w:b/>
          <w:color w:val="auto"/>
          <w:kern w:val="0"/>
          <w:sz w:val="28"/>
          <w:szCs w:val="28"/>
          <w:lang w:bidi="ar-SA"/>
        </w:rPr>
      </w:pPr>
    </w:p>
    <w:p w14:paraId="05958CFA">
      <w:pPr>
        <w:tabs>
          <w:tab w:val="left" w:pos="1260"/>
        </w:tabs>
        <w:autoSpaceDE w:val="0"/>
        <w:autoSpaceDN w:val="0"/>
        <w:adjustRightInd w:val="0"/>
        <w:spacing w:line="360" w:lineRule="auto"/>
        <w:contextualSpacing/>
        <w:jc w:val="center"/>
        <w:rPr>
          <w:rFonts w:hint="eastAsia" w:ascii="宋体" w:cs="宋体"/>
          <w:b/>
          <w:color w:val="auto"/>
          <w:kern w:val="0"/>
          <w:sz w:val="28"/>
          <w:szCs w:val="28"/>
          <w:lang w:bidi="ar-SA"/>
        </w:rPr>
      </w:pPr>
    </w:p>
    <w:p w14:paraId="29B5578B">
      <w:pPr>
        <w:tabs>
          <w:tab w:val="left" w:pos="1260"/>
        </w:tabs>
        <w:autoSpaceDE w:val="0"/>
        <w:autoSpaceDN w:val="0"/>
        <w:adjustRightInd w:val="0"/>
        <w:spacing w:line="360" w:lineRule="auto"/>
        <w:contextualSpacing/>
        <w:jc w:val="center"/>
        <w:rPr>
          <w:rFonts w:hint="eastAsia" w:ascii="宋体" w:cs="宋体"/>
          <w:b/>
          <w:color w:val="auto"/>
          <w:kern w:val="0"/>
          <w:sz w:val="28"/>
          <w:szCs w:val="28"/>
          <w:lang w:bidi="ar-SA"/>
        </w:rPr>
      </w:pPr>
    </w:p>
    <w:p w14:paraId="29F963CD">
      <w:pPr>
        <w:tabs>
          <w:tab w:val="left" w:pos="1260"/>
        </w:tabs>
        <w:autoSpaceDE w:val="0"/>
        <w:autoSpaceDN w:val="0"/>
        <w:adjustRightInd w:val="0"/>
        <w:spacing w:line="360" w:lineRule="auto"/>
        <w:contextualSpacing/>
        <w:jc w:val="center"/>
        <w:rPr>
          <w:rFonts w:hint="eastAsia" w:ascii="宋体" w:cs="宋体"/>
          <w:b/>
          <w:color w:val="auto"/>
          <w:kern w:val="0"/>
          <w:sz w:val="28"/>
          <w:szCs w:val="28"/>
          <w:lang w:bidi="ar-SA"/>
        </w:rPr>
      </w:pPr>
    </w:p>
    <w:p w14:paraId="2F277C69">
      <w:pPr>
        <w:tabs>
          <w:tab w:val="left" w:pos="1260"/>
        </w:tabs>
        <w:autoSpaceDE w:val="0"/>
        <w:autoSpaceDN w:val="0"/>
        <w:adjustRightInd w:val="0"/>
        <w:spacing w:line="360" w:lineRule="auto"/>
        <w:contextualSpacing/>
        <w:jc w:val="center"/>
        <w:rPr>
          <w:rFonts w:hint="eastAsia" w:ascii="宋体" w:cs="宋体"/>
          <w:b/>
          <w:color w:val="auto"/>
          <w:kern w:val="0"/>
          <w:sz w:val="28"/>
          <w:szCs w:val="28"/>
          <w:lang w:bidi="ar-SA"/>
        </w:rPr>
      </w:pPr>
    </w:p>
    <w:p w14:paraId="40FA4099">
      <w:pPr>
        <w:tabs>
          <w:tab w:val="left" w:pos="1260"/>
        </w:tabs>
        <w:autoSpaceDE w:val="0"/>
        <w:autoSpaceDN w:val="0"/>
        <w:adjustRightInd w:val="0"/>
        <w:spacing w:line="360" w:lineRule="auto"/>
        <w:contextualSpacing/>
        <w:jc w:val="center"/>
        <w:rPr>
          <w:rFonts w:hint="eastAsia" w:ascii="宋体" w:cs="宋体"/>
          <w:b/>
          <w:color w:val="auto"/>
          <w:kern w:val="0"/>
          <w:sz w:val="28"/>
          <w:szCs w:val="28"/>
          <w:lang w:bidi="ar-SA"/>
        </w:rPr>
      </w:pPr>
    </w:p>
    <w:p w14:paraId="25FC7F70">
      <w:pPr>
        <w:tabs>
          <w:tab w:val="left" w:pos="1260"/>
        </w:tabs>
        <w:autoSpaceDE w:val="0"/>
        <w:autoSpaceDN w:val="0"/>
        <w:adjustRightInd w:val="0"/>
        <w:spacing w:line="360" w:lineRule="auto"/>
        <w:contextualSpacing/>
        <w:rPr>
          <w:rFonts w:hint="eastAsia" w:ascii="宋体" w:cs="宋体"/>
          <w:b/>
          <w:color w:val="auto"/>
          <w:kern w:val="0"/>
          <w:sz w:val="28"/>
          <w:szCs w:val="28"/>
          <w:lang w:bidi="ar-SA"/>
        </w:rPr>
      </w:pPr>
    </w:p>
    <w:p w14:paraId="57FE3147">
      <w:pPr>
        <w:tabs>
          <w:tab w:val="left" w:pos="1260"/>
        </w:tabs>
        <w:autoSpaceDE w:val="0"/>
        <w:autoSpaceDN w:val="0"/>
        <w:adjustRightInd w:val="0"/>
        <w:spacing w:line="360" w:lineRule="auto"/>
        <w:contextualSpacing/>
        <w:jc w:val="center"/>
        <w:rPr>
          <w:rFonts w:ascii="宋体" w:hAnsi="宋体" w:eastAsia="宋体" w:cs="宋体"/>
          <w:b/>
          <w:color w:val="auto"/>
          <w:kern w:val="0"/>
          <w:sz w:val="32"/>
          <w:szCs w:val="32"/>
        </w:rPr>
      </w:pPr>
      <w:r>
        <w:rPr>
          <w:rFonts w:hint="eastAsia" w:ascii="宋体" w:hAnsi="宋体" w:eastAsia="宋体" w:cs="宋体"/>
          <w:b/>
          <w:color w:val="auto"/>
          <w:kern w:val="0"/>
          <w:sz w:val="32"/>
          <w:szCs w:val="32"/>
        </w:rPr>
        <w:t>第八章投标文件有关格式</w:t>
      </w:r>
    </w:p>
    <w:p w14:paraId="22DF91AE">
      <w:pPr>
        <w:tabs>
          <w:tab w:val="left" w:pos="1260"/>
        </w:tabs>
        <w:autoSpaceDE w:val="0"/>
        <w:autoSpaceDN w:val="0"/>
        <w:adjustRightInd w:val="0"/>
        <w:spacing w:line="360" w:lineRule="auto"/>
        <w:contextualSpacing/>
        <w:jc w:val="center"/>
        <w:rPr>
          <w:rFonts w:ascii="宋体" w:hAnsi="宋体" w:eastAsia="宋体" w:cs="宋体"/>
          <w:b/>
          <w:color w:val="auto"/>
          <w:kern w:val="0"/>
          <w:sz w:val="32"/>
          <w:szCs w:val="32"/>
        </w:rPr>
      </w:pPr>
      <w:r>
        <w:rPr>
          <w:rFonts w:hint="eastAsia" w:ascii="宋体" w:hAnsi="宋体" w:eastAsia="宋体" w:cs="宋体"/>
          <w:b/>
          <w:color w:val="auto"/>
          <w:kern w:val="0"/>
          <w:sz w:val="32"/>
          <w:szCs w:val="32"/>
        </w:rPr>
        <w:t>（如涉及本项目的提供）</w:t>
      </w:r>
    </w:p>
    <w:p w14:paraId="22F9CA50">
      <w:pPr>
        <w:spacing w:line="360" w:lineRule="auto"/>
        <w:jc w:val="center"/>
        <w:rPr>
          <w:rFonts w:ascii="宋体" w:hAnsi="宋体" w:eastAsia="宋体" w:cs="宋体"/>
          <w:b/>
          <w:color w:val="auto"/>
          <w:sz w:val="32"/>
          <w:szCs w:val="32"/>
        </w:rPr>
      </w:pPr>
    </w:p>
    <w:p w14:paraId="5B3F654B">
      <w:pPr>
        <w:spacing w:line="360" w:lineRule="auto"/>
        <w:jc w:val="center"/>
        <w:rPr>
          <w:rFonts w:hint="eastAsia" w:ascii="宋体" w:hAnsi="宋体" w:eastAsia="宋体"/>
          <w:b/>
          <w:color w:val="auto"/>
          <w:sz w:val="72"/>
          <w:szCs w:val="72"/>
          <w:u w:val="single"/>
        </w:rPr>
      </w:pPr>
      <w:r>
        <w:rPr>
          <w:rFonts w:hint="eastAsia" w:ascii="宋体" w:hAnsi="宋体" w:eastAsia="宋体"/>
          <w:b/>
          <w:color w:val="auto"/>
          <w:sz w:val="52"/>
          <w:szCs w:val="52"/>
          <w:u w:val="single"/>
        </w:rPr>
        <w:t>（项目名称）</w:t>
      </w:r>
    </w:p>
    <w:p w14:paraId="1C52F969">
      <w:pPr>
        <w:spacing w:line="360" w:lineRule="auto"/>
        <w:jc w:val="center"/>
        <w:rPr>
          <w:rFonts w:ascii="宋体" w:hAnsi="宋体" w:eastAsia="宋体"/>
          <w:b/>
          <w:color w:val="auto"/>
          <w:sz w:val="72"/>
          <w:szCs w:val="72"/>
          <w:u w:val="single"/>
        </w:rPr>
      </w:pPr>
    </w:p>
    <w:p w14:paraId="150E53FE">
      <w:pPr>
        <w:spacing w:line="360" w:lineRule="auto"/>
        <w:jc w:val="center"/>
        <w:rPr>
          <w:rFonts w:ascii="宋体" w:hAnsi="宋体" w:eastAsia="宋体"/>
          <w:b/>
          <w:color w:val="auto"/>
          <w:sz w:val="72"/>
          <w:szCs w:val="72"/>
        </w:rPr>
      </w:pPr>
      <w:r>
        <w:rPr>
          <w:rFonts w:hint="eastAsia" w:ascii="宋体" w:hAnsi="宋体" w:eastAsia="宋体"/>
          <w:b/>
          <w:color w:val="auto"/>
          <w:sz w:val="72"/>
          <w:szCs w:val="72"/>
        </w:rPr>
        <w:t>投标文件</w:t>
      </w:r>
    </w:p>
    <w:p w14:paraId="0EBC199E">
      <w:pPr>
        <w:adjustRightInd w:val="0"/>
        <w:spacing w:line="360" w:lineRule="auto"/>
        <w:jc w:val="center"/>
        <w:textAlignment w:val="baseline"/>
        <w:rPr>
          <w:rFonts w:ascii="宋体" w:hAnsi="宋体" w:eastAsia="宋体" w:cs="宋体"/>
          <w:b/>
          <w:bCs/>
          <w:color w:val="auto"/>
          <w:sz w:val="84"/>
          <w:szCs w:val="96"/>
        </w:rPr>
      </w:pPr>
    </w:p>
    <w:p w14:paraId="4D2B7FEF">
      <w:pPr>
        <w:adjustRightInd w:val="0"/>
        <w:spacing w:line="360" w:lineRule="auto"/>
        <w:jc w:val="center"/>
        <w:textAlignment w:val="baseline"/>
        <w:rPr>
          <w:rFonts w:ascii="宋体" w:hAnsi="宋体" w:eastAsia="宋体" w:cs="宋体"/>
          <w:b/>
          <w:bCs/>
          <w:color w:val="auto"/>
          <w:sz w:val="48"/>
          <w:szCs w:val="96"/>
        </w:rPr>
      </w:pPr>
    </w:p>
    <w:p w14:paraId="59DC85A2">
      <w:pPr>
        <w:adjustRightInd w:val="0"/>
        <w:spacing w:line="360" w:lineRule="auto"/>
        <w:jc w:val="center"/>
        <w:textAlignment w:val="baseline"/>
        <w:rPr>
          <w:rFonts w:ascii="宋体" w:hAnsi="宋体" w:eastAsia="宋体" w:cs="宋体"/>
          <w:b/>
          <w:bCs/>
          <w:color w:val="auto"/>
          <w:sz w:val="48"/>
          <w:szCs w:val="96"/>
        </w:rPr>
      </w:pPr>
    </w:p>
    <w:p w14:paraId="36BF5B49">
      <w:pPr>
        <w:adjustRightInd w:val="0"/>
        <w:spacing w:line="360" w:lineRule="auto"/>
        <w:jc w:val="center"/>
        <w:textAlignment w:val="baseline"/>
        <w:rPr>
          <w:rFonts w:ascii="宋体" w:hAnsi="宋体" w:eastAsia="宋体" w:cs="宋体"/>
          <w:b/>
          <w:bCs/>
          <w:color w:val="auto"/>
          <w:sz w:val="48"/>
          <w:szCs w:val="96"/>
        </w:rPr>
      </w:pPr>
    </w:p>
    <w:p w14:paraId="2590811A">
      <w:pPr>
        <w:spacing w:line="360" w:lineRule="auto"/>
        <w:rPr>
          <w:rFonts w:ascii="宋体" w:hAnsi="宋体" w:eastAsia="宋体" w:cs="宋体"/>
          <w:b/>
          <w:color w:val="auto"/>
          <w:sz w:val="32"/>
          <w:szCs w:val="32"/>
        </w:rPr>
      </w:pPr>
    </w:p>
    <w:p w14:paraId="0B273B0B">
      <w:pPr>
        <w:spacing w:line="480" w:lineRule="exact"/>
        <w:rPr>
          <w:rFonts w:ascii="宋体" w:hAnsi="宋体" w:eastAsia="宋体" w:cs="Lucida Sans Unicode"/>
          <w:color w:val="auto"/>
        </w:rPr>
      </w:pPr>
    </w:p>
    <w:p w14:paraId="7B07BF60">
      <w:pPr>
        <w:spacing w:line="360" w:lineRule="auto"/>
        <w:ind w:left="0" w:leftChars="0" w:firstLine="842" w:firstLineChars="233"/>
        <w:rPr>
          <w:rFonts w:ascii="宋体" w:hAnsi="宋体" w:eastAsia="宋体"/>
          <w:b/>
          <w:color w:val="auto"/>
          <w:sz w:val="36"/>
          <w:szCs w:val="36"/>
        </w:rPr>
      </w:pPr>
      <w:r>
        <w:rPr>
          <w:rFonts w:hint="eastAsia" w:ascii="宋体" w:hAnsi="宋体" w:eastAsia="宋体"/>
          <w:b/>
          <w:color w:val="auto"/>
          <w:sz w:val="36"/>
          <w:szCs w:val="36"/>
        </w:rPr>
        <w:t>采购项目名称</w:t>
      </w:r>
      <w:r>
        <w:rPr>
          <w:rFonts w:hint="eastAsia" w:ascii="宋体" w:hAnsi="宋体" w:eastAsia="宋体"/>
          <w:b/>
          <w:color w:val="auto"/>
          <w:sz w:val="36"/>
          <w:szCs w:val="36"/>
          <w:u w:val="single"/>
        </w:rPr>
        <w:t xml:space="preserve">：                    </w:t>
      </w:r>
    </w:p>
    <w:p w14:paraId="61CDB100">
      <w:pPr>
        <w:spacing w:line="360" w:lineRule="auto"/>
        <w:ind w:left="0" w:leftChars="0" w:firstLine="842" w:firstLineChars="233"/>
        <w:rPr>
          <w:rFonts w:ascii="宋体" w:hAnsi="宋体" w:eastAsia="宋体"/>
          <w:b/>
          <w:color w:val="auto"/>
          <w:sz w:val="36"/>
          <w:szCs w:val="36"/>
        </w:rPr>
      </w:pPr>
      <w:r>
        <w:rPr>
          <w:rFonts w:hint="eastAsia" w:ascii="宋体" w:hAnsi="宋体" w:eastAsia="宋体"/>
          <w:b/>
          <w:color w:val="auto"/>
          <w:sz w:val="36"/>
          <w:szCs w:val="36"/>
        </w:rPr>
        <w:t>采购项目编号</w:t>
      </w:r>
      <w:r>
        <w:rPr>
          <w:rFonts w:hint="eastAsia" w:ascii="宋体" w:hAnsi="宋体" w:eastAsia="宋体"/>
          <w:b/>
          <w:color w:val="auto"/>
          <w:sz w:val="36"/>
          <w:szCs w:val="36"/>
          <w:u w:val="single"/>
        </w:rPr>
        <w:t xml:space="preserve">：                    </w:t>
      </w:r>
    </w:p>
    <w:p w14:paraId="7E2CB7CC">
      <w:pPr>
        <w:spacing w:line="360" w:lineRule="auto"/>
        <w:ind w:left="0" w:leftChars="0" w:firstLine="842" w:firstLineChars="233"/>
        <w:rPr>
          <w:rFonts w:ascii="宋体" w:hAnsi="宋体" w:eastAsia="宋体" w:cs="Lucida Sans Unicode"/>
          <w:b/>
          <w:color w:val="auto"/>
          <w:sz w:val="36"/>
          <w:szCs w:val="36"/>
        </w:rPr>
      </w:pPr>
      <w:r>
        <w:rPr>
          <w:rFonts w:hint="eastAsia" w:ascii="宋体"/>
          <w:b/>
          <w:color w:val="auto"/>
          <w:sz w:val="36"/>
          <w:szCs w:val="36"/>
          <w:lang w:eastAsia="zh-CN"/>
        </w:rPr>
        <w:t>投标人</w:t>
      </w:r>
      <w:r>
        <w:rPr>
          <w:rFonts w:hint="eastAsia" w:ascii="宋体" w:hAnsi="宋体" w:eastAsia="宋体"/>
          <w:b/>
          <w:color w:val="auto"/>
          <w:sz w:val="36"/>
          <w:szCs w:val="36"/>
        </w:rPr>
        <w:t>名称（盖单位公章）</w:t>
      </w:r>
      <w:r>
        <w:rPr>
          <w:rFonts w:hint="eastAsia" w:ascii="宋体" w:hAnsi="宋体" w:eastAsia="宋体"/>
          <w:b/>
          <w:color w:val="auto"/>
          <w:sz w:val="36"/>
          <w:szCs w:val="36"/>
          <w:u w:val="single"/>
        </w:rPr>
        <w:t xml:space="preserve">：        </w:t>
      </w:r>
    </w:p>
    <w:p w14:paraId="162D1923">
      <w:pPr>
        <w:spacing w:line="360" w:lineRule="auto"/>
        <w:ind w:left="0" w:leftChars="0" w:firstLine="842" w:firstLineChars="233"/>
        <w:rPr>
          <w:rFonts w:ascii="宋体" w:hAnsi="宋体" w:eastAsia="宋体" w:cs="宋体"/>
          <w:b/>
          <w:color w:val="auto"/>
          <w:sz w:val="32"/>
          <w:szCs w:val="32"/>
        </w:rPr>
      </w:pPr>
      <w:r>
        <w:rPr>
          <w:rFonts w:hint="eastAsia" w:ascii="宋体" w:hAnsi="宋体" w:eastAsia="宋体" w:cs="Lucida Sans Unicode"/>
          <w:b/>
          <w:color w:val="auto"/>
          <w:sz w:val="36"/>
          <w:szCs w:val="36"/>
        </w:rPr>
        <w:t>日期：  年  月  日</w:t>
      </w:r>
    </w:p>
    <w:p w14:paraId="2009CCA1">
      <w:pPr>
        <w:tabs>
          <w:tab w:val="left" w:pos="1260"/>
        </w:tabs>
        <w:autoSpaceDE w:val="0"/>
        <w:autoSpaceDN w:val="0"/>
        <w:adjustRightInd w:val="0"/>
        <w:spacing w:line="360" w:lineRule="auto"/>
        <w:contextualSpacing/>
        <w:jc w:val="center"/>
        <w:rPr>
          <w:rFonts w:hint="eastAsia" w:ascii="宋体" w:cs="宋体"/>
          <w:b/>
          <w:color w:val="auto"/>
          <w:kern w:val="0"/>
          <w:sz w:val="32"/>
          <w:szCs w:val="32"/>
          <w:lang w:bidi="ar-SA"/>
        </w:rPr>
      </w:pPr>
    </w:p>
    <w:p w14:paraId="2AB7B670">
      <w:pPr>
        <w:spacing w:line="360" w:lineRule="auto"/>
        <w:rPr>
          <w:rFonts w:hint="eastAsia" w:ascii="宋体" w:cs="黑体"/>
          <w:b/>
          <w:bCs/>
          <w:color w:val="auto"/>
          <w:sz w:val="24"/>
          <w:szCs w:val="24"/>
          <w:lang w:val="zh-CN" w:eastAsia="zh-CN" w:bidi="ar-SA"/>
        </w:rPr>
      </w:pPr>
      <w:r>
        <w:rPr>
          <w:rFonts w:hint="eastAsia" w:ascii="宋体" w:cs="宋体"/>
          <w:b/>
          <w:color w:val="auto"/>
          <w:sz w:val="24"/>
          <w:szCs w:val="24"/>
          <w:lang w:bidi="ar-SA"/>
        </w:rPr>
        <w:t xml:space="preserve">             </w:t>
      </w:r>
    </w:p>
    <w:p w14:paraId="6D799F84">
      <w:pPr>
        <w:pStyle w:val="28"/>
        <w:tabs>
          <w:tab w:val="left" w:pos="660"/>
        </w:tabs>
        <w:adjustRightInd w:val="0"/>
        <w:snapToGrid w:val="0"/>
        <w:spacing w:before="0" w:line="400" w:lineRule="exact"/>
        <w:jc w:val="center"/>
        <w:rPr>
          <w:rFonts w:cs="黑体"/>
          <w:color w:val="auto"/>
          <w:kern w:val="2"/>
          <w:sz w:val="28"/>
          <w:szCs w:val="28"/>
          <w:lang w:val="zh-CN" w:eastAsia="zh-CN" w:bidi="ar-SA"/>
        </w:rPr>
      </w:pPr>
      <w:bookmarkStart w:id="23" w:name="_Toc184023138"/>
      <w:bookmarkStart w:id="24" w:name="_Toc186274126"/>
      <w:bookmarkStart w:id="25" w:name="_Toc174185203"/>
      <w:r>
        <w:rPr>
          <w:rFonts w:hint="eastAsia" w:cs="黑体"/>
          <w:color w:val="auto"/>
          <w:kern w:val="2"/>
          <w:sz w:val="28"/>
          <w:szCs w:val="28"/>
          <w:lang w:val="zh-CN" w:eastAsia="zh-CN" w:bidi="ar-SA"/>
        </w:rPr>
        <w:t>一、投标人应答索引表</w:t>
      </w:r>
      <w:bookmarkEnd w:id="23"/>
      <w:bookmarkEnd w:id="24"/>
      <w:bookmarkEnd w:id="25"/>
    </w:p>
    <w:tbl>
      <w:tblPr>
        <w:tblStyle w:val="18"/>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8"/>
        <w:gridCol w:w="3751"/>
        <w:gridCol w:w="1559"/>
        <w:gridCol w:w="1560"/>
        <w:gridCol w:w="2018"/>
      </w:tblGrid>
      <w:tr w14:paraId="2DCAC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68" w:type="dxa"/>
            <w:noWrap w:val="0"/>
            <w:vAlign w:val="center"/>
          </w:tcPr>
          <w:p w14:paraId="0F1F9F09">
            <w:pPr>
              <w:snapToGrid w:val="0"/>
              <w:spacing w:line="400" w:lineRule="exact"/>
              <w:jc w:val="center"/>
              <w:rPr>
                <w:rFonts w:hint="eastAsia" w:ascii="宋体" w:cs="微软雅黑"/>
                <w:b/>
                <w:color w:val="auto"/>
                <w:sz w:val="24"/>
                <w:szCs w:val="24"/>
                <w:lang w:bidi="ar-SA"/>
              </w:rPr>
            </w:pPr>
            <w:r>
              <w:rPr>
                <w:rFonts w:hint="eastAsia" w:ascii="宋体" w:cs="微软雅黑"/>
                <w:b/>
                <w:color w:val="auto"/>
                <w:sz w:val="24"/>
                <w:szCs w:val="24"/>
                <w:lang w:bidi="ar-SA"/>
              </w:rPr>
              <w:t>序号</w:t>
            </w:r>
          </w:p>
        </w:tc>
        <w:tc>
          <w:tcPr>
            <w:tcW w:w="3751" w:type="dxa"/>
            <w:noWrap w:val="0"/>
            <w:vAlign w:val="center"/>
          </w:tcPr>
          <w:p w14:paraId="6FC645FF">
            <w:pPr>
              <w:snapToGrid w:val="0"/>
              <w:spacing w:line="400" w:lineRule="exact"/>
              <w:jc w:val="center"/>
              <w:rPr>
                <w:rFonts w:hint="eastAsia" w:ascii="宋体" w:cs="微软雅黑"/>
                <w:b/>
                <w:color w:val="auto"/>
                <w:sz w:val="24"/>
                <w:szCs w:val="24"/>
                <w:lang w:bidi="ar-SA"/>
              </w:rPr>
            </w:pPr>
            <w:r>
              <w:rPr>
                <w:rFonts w:hint="eastAsia" w:ascii="宋体" w:cs="微软雅黑"/>
                <w:b/>
                <w:color w:val="auto"/>
                <w:sz w:val="24"/>
                <w:szCs w:val="24"/>
                <w:lang w:bidi="ar-SA"/>
              </w:rPr>
              <w:t>项  目</w:t>
            </w:r>
          </w:p>
        </w:tc>
        <w:tc>
          <w:tcPr>
            <w:tcW w:w="1559" w:type="dxa"/>
            <w:noWrap w:val="0"/>
            <w:vAlign w:val="center"/>
          </w:tcPr>
          <w:p w14:paraId="10AE35AB">
            <w:pPr>
              <w:snapToGrid w:val="0"/>
              <w:spacing w:line="400" w:lineRule="exact"/>
              <w:jc w:val="center"/>
              <w:rPr>
                <w:rFonts w:hint="eastAsia" w:ascii="宋体" w:cs="微软雅黑"/>
                <w:b/>
                <w:color w:val="auto"/>
                <w:sz w:val="24"/>
                <w:szCs w:val="24"/>
                <w:lang w:bidi="ar-SA"/>
              </w:rPr>
            </w:pPr>
            <w:r>
              <w:rPr>
                <w:rFonts w:hint="eastAsia" w:ascii="宋体" w:cs="微软雅黑"/>
                <w:b/>
                <w:color w:val="auto"/>
                <w:sz w:val="24"/>
                <w:szCs w:val="24"/>
                <w:lang w:bidi="ar-SA"/>
              </w:rPr>
              <w:t>投标人应答</w:t>
            </w:r>
          </w:p>
          <w:p w14:paraId="4E99F792">
            <w:pPr>
              <w:snapToGrid w:val="0"/>
              <w:spacing w:line="400" w:lineRule="exact"/>
              <w:jc w:val="center"/>
              <w:rPr>
                <w:rFonts w:hint="eastAsia" w:ascii="宋体" w:cs="微软雅黑"/>
                <w:b/>
                <w:color w:val="auto"/>
                <w:sz w:val="24"/>
                <w:szCs w:val="24"/>
                <w:lang w:bidi="ar-SA"/>
              </w:rPr>
            </w:pPr>
            <w:r>
              <w:rPr>
                <w:rFonts w:hint="eastAsia" w:ascii="宋体" w:cs="微软雅黑"/>
                <w:b/>
                <w:color w:val="auto"/>
                <w:sz w:val="24"/>
                <w:szCs w:val="24"/>
                <w:lang w:bidi="ar-SA"/>
              </w:rPr>
              <w:t>（有/没有）</w:t>
            </w:r>
          </w:p>
        </w:tc>
        <w:tc>
          <w:tcPr>
            <w:tcW w:w="1560" w:type="dxa"/>
            <w:noWrap w:val="0"/>
            <w:vAlign w:val="center"/>
          </w:tcPr>
          <w:p w14:paraId="1FA5A552">
            <w:pPr>
              <w:snapToGrid w:val="0"/>
              <w:spacing w:line="400" w:lineRule="exact"/>
              <w:jc w:val="center"/>
              <w:rPr>
                <w:rFonts w:hint="eastAsia" w:ascii="宋体" w:cs="微软雅黑"/>
                <w:b/>
                <w:color w:val="auto"/>
                <w:sz w:val="24"/>
                <w:szCs w:val="24"/>
                <w:lang w:bidi="ar-SA"/>
              </w:rPr>
            </w:pPr>
            <w:r>
              <w:rPr>
                <w:rFonts w:hint="eastAsia" w:ascii="宋体" w:cs="微软雅黑"/>
                <w:b/>
                <w:color w:val="auto"/>
                <w:sz w:val="24"/>
                <w:szCs w:val="24"/>
                <w:lang w:bidi="ar-SA"/>
              </w:rPr>
              <w:t>投标文件中所在页码</w:t>
            </w:r>
          </w:p>
        </w:tc>
        <w:tc>
          <w:tcPr>
            <w:tcW w:w="2018" w:type="dxa"/>
            <w:noWrap w:val="0"/>
            <w:vAlign w:val="center"/>
          </w:tcPr>
          <w:p w14:paraId="53EEA45C">
            <w:pPr>
              <w:snapToGrid w:val="0"/>
              <w:spacing w:line="400" w:lineRule="exact"/>
              <w:jc w:val="center"/>
              <w:rPr>
                <w:rFonts w:hint="eastAsia" w:ascii="宋体" w:cs="微软雅黑"/>
                <w:b/>
                <w:color w:val="auto"/>
                <w:sz w:val="24"/>
                <w:szCs w:val="24"/>
                <w:lang w:bidi="ar-SA"/>
              </w:rPr>
            </w:pPr>
            <w:r>
              <w:rPr>
                <w:rFonts w:hint="eastAsia" w:ascii="宋体" w:cs="微软雅黑"/>
                <w:b/>
                <w:color w:val="auto"/>
                <w:sz w:val="24"/>
                <w:szCs w:val="24"/>
                <w:lang w:bidi="ar-SA"/>
              </w:rPr>
              <w:t>备注说明</w:t>
            </w:r>
          </w:p>
        </w:tc>
      </w:tr>
      <w:tr w14:paraId="0DF89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noWrap w:val="0"/>
            <w:vAlign w:val="center"/>
          </w:tcPr>
          <w:p w14:paraId="4C23E8C8">
            <w:pPr>
              <w:adjustRightInd w:val="0"/>
              <w:snapToGrid w:val="0"/>
              <w:spacing w:line="400" w:lineRule="exact"/>
              <w:jc w:val="center"/>
              <w:textAlignment w:val="baseline"/>
              <w:rPr>
                <w:rFonts w:hint="eastAsia" w:ascii="宋体" w:cs="微软雅黑"/>
                <w:color w:val="auto"/>
                <w:sz w:val="21"/>
                <w:szCs w:val="21"/>
                <w:lang w:bidi="ar-SA"/>
              </w:rPr>
            </w:pPr>
            <w:r>
              <w:rPr>
                <w:rFonts w:hint="eastAsia" w:ascii="宋体" w:cs="微软雅黑"/>
                <w:color w:val="auto"/>
                <w:sz w:val="21"/>
                <w:szCs w:val="21"/>
                <w:lang w:bidi="ar-SA"/>
              </w:rPr>
              <w:t>1</w:t>
            </w:r>
          </w:p>
        </w:tc>
        <w:tc>
          <w:tcPr>
            <w:tcW w:w="3751" w:type="dxa"/>
            <w:noWrap w:val="0"/>
            <w:vAlign w:val="center"/>
          </w:tcPr>
          <w:p w14:paraId="0D2D253B">
            <w:pPr>
              <w:pStyle w:val="10"/>
              <w:kinsoku w:val="0"/>
              <w:overflowPunct w:val="0"/>
              <w:autoSpaceDE w:val="0"/>
              <w:autoSpaceDN w:val="0"/>
              <w:spacing w:line="320" w:lineRule="exact"/>
              <w:rPr>
                <w:rFonts w:cs="微软雅黑"/>
                <w:bCs/>
                <w:color w:val="auto"/>
                <w:sz w:val="21"/>
                <w:szCs w:val="21"/>
                <w:lang w:bidi="ar-SA"/>
              </w:rPr>
            </w:pPr>
            <w:r>
              <w:rPr>
                <w:rFonts w:hint="eastAsia"/>
                <w:color w:val="auto"/>
                <w:sz w:val="21"/>
                <w:szCs w:val="21"/>
              </w:rPr>
              <w:t>投标人应答索引表</w:t>
            </w:r>
          </w:p>
        </w:tc>
        <w:tc>
          <w:tcPr>
            <w:tcW w:w="1559" w:type="dxa"/>
            <w:noWrap w:val="0"/>
            <w:vAlign w:val="center"/>
          </w:tcPr>
          <w:p w14:paraId="3ED21026">
            <w:pPr>
              <w:snapToGrid w:val="0"/>
              <w:spacing w:line="400" w:lineRule="exact"/>
              <w:jc w:val="center"/>
              <w:rPr>
                <w:rFonts w:hint="eastAsia" w:ascii="宋体" w:cs="微软雅黑"/>
                <w:color w:val="auto"/>
                <w:sz w:val="21"/>
                <w:szCs w:val="21"/>
                <w:lang w:bidi="ar-SA"/>
              </w:rPr>
            </w:pPr>
          </w:p>
        </w:tc>
        <w:tc>
          <w:tcPr>
            <w:tcW w:w="1560" w:type="dxa"/>
            <w:noWrap w:val="0"/>
            <w:vAlign w:val="center"/>
          </w:tcPr>
          <w:p w14:paraId="494897B1">
            <w:pPr>
              <w:snapToGrid w:val="0"/>
              <w:spacing w:line="400" w:lineRule="exact"/>
              <w:rPr>
                <w:rFonts w:hint="eastAsia" w:ascii="宋体" w:cs="微软雅黑"/>
                <w:color w:val="auto"/>
                <w:sz w:val="21"/>
                <w:szCs w:val="21"/>
                <w:lang w:bidi="ar-SA"/>
              </w:rPr>
            </w:pPr>
          </w:p>
        </w:tc>
        <w:tc>
          <w:tcPr>
            <w:tcW w:w="2018" w:type="dxa"/>
            <w:noWrap w:val="0"/>
            <w:vAlign w:val="center"/>
          </w:tcPr>
          <w:p w14:paraId="09D5C1F1">
            <w:pPr>
              <w:snapToGrid w:val="0"/>
              <w:spacing w:line="400" w:lineRule="exact"/>
              <w:rPr>
                <w:rFonts w:hint="eastAsia" w:ascii="宋体" w:cs="微软雅黑"/>
                <w:color w:val="auto"/>
                <w:sz w:val="21"/>
                <w:szCs w:val="21"/>
                <w:lang w:bidi="ar-SA"/>
              </w:rPr>
            </w:pPr>
          </w:p>
        </w:tc>
      </w:tr>
      <w:tr w14:paraId="74553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noWrap w:val="0"/>
            <w:vAlign w:val="center"/>
          </w:tcPr>
          <w:p w14:paraId="2CD0D27E">
            <w:pPr>
              <w:adjustRightInd w:val="0"/>
              <w:snapToGrid w:val="0"/>
              <w:spacing w:line="400" w:lineRule="exact"/>
              <w:jc w:val="center"/>
              <w:textAlignment w:val="baseline"/>
              <w:rPr>
                <w:rFonts w:hint="eastAsia" w:ascii="宋体" w:cs="微软雅黑"/>
                <w:color w:val="auto"/>
                <w:sz w:val="21"/>
                <w:szCs w:val="21"/>
                <w:lang w:bidi="ar-SA"/>
              </w:rPr>
            </w:pPr>
            <w:r>
              <w:rPr>
                <w:rFonts w:hint="eastAsia" w:ascii="宋体" w:cs="微软雅黑"/>
                <w:color w:val="auto"/>
                <w:sz w:val="21"/>
                <w:szCs w:val="21"/>
                <w:lang w:bidi="ar-SA"/>
              </w:rPr>
              <w:t>2</w:t>
            </w:r>
          </w:p>
        </w:tc>
        <w:tc>
          <w:tcPr>
            <w:tcW w:w="3751" w:type="dxa"/>
            <w:noWrap w:val="0"/>
            <w:vAlign w:val="center"/>
          </w:tcPr>
          <w:p w14:paraId="6157A56D">
            <w:pPr>
              <w:pStyle w:val="10"/>
              <w:kinsoku w:val="0"/>
              <w:overflowPunct w:val="0"/>
              <w:autoSpaceDE w:val="0"/>
              <w:autoSpaceDN w:val="0"/>
              <w:spacing w:line="320" w:lineRule="exact"/>
              <w:rPr>
                <w:color w:val="auto"/>
                <w:sz w:val="21"/>
                <w:szCs w:val="21"/>
              </w:rPr>
            </w:pPr>
            <w:r>
              <w:rPr>
                <w:rFonts w:hint="eastAsia"/>
                <w:color w:val="auto"/>
                <w:sz w:val="21"/>
                <w:szCs w:val="21"/>
                <w:lang w:val="en-US" w:eastAsia="zh-CN"/>
              </w:rPr>
              <w:t>报价</w:t>
            </w:r>
            <w:r>
              <w:rPr>
                <w:rFonts w:hint="eastAsia"/>
                <w:color w:val="auto"/>
                <w:sz w:val="21"/>
                <w:szCs w:val="21"/>
              </w:rPr>
              <w:t>一览表</w:t>
            </w:r>
          </w:p>
        </w:tc>
        <w:tc>
          <w:tcPr>
            <w:tcW w:w="1559" w:type="dxa"/>
            <w:noWrap w:val="0"/>
            <w:vAlign w:val="center"/>
          </w:tcPr>
          <w:p w14:paraId="2E1FDCF9">
            <w:pPr>
              <w:snapToGrid w:val="0"/>
              <w:spacing w:line="400" w:lineRule="exact"/>
              <w:jc w:val="center"/>
              <w:rPr>
                <w:rFonts w:hint="eastAsia" w:ascii="宋体" w:cs="微软雅黑"/>
                <w:color w:val="auto"/>
                <w:sz w:val="21"/>
                <w:szCs w:val="21"/>
                <w:lang w:bidi="ar-SA"/>
              </w:rPr>
            </w:pPr>
          </w:p>
        </w:tc>
        <w:tc>
          <w:tcPr>
            <w:tcW w:w="1560" w:type="dxa"/>
            <w:noWrap w:val="0"/>
            <w:vAlign w:val="center"/>
          </w:tcPr>
          <w:p w14:paraId="7A6C049D">
            <w:pPr>
              <w:snapToGrid w:val="0"/>
              <w:spacing w:line="400" w:lineRule="exact"/>
              <w:rPr>
                <w:rFonts w:hint="eastAsia" w:ascii="宋体" w:cs="微软雅黑"/>
                <w:color w:val="auto"/>
                <w:sz w:val="21"/>
                <w:szCs w:val="21"/>
                <w:lang w:bidi="ar-SA"/>
              </w:rPr>
            </w:pPr>
          </w:p>
        </w:tc>
        <w:tc>
          <w:tcPr>
            <w:tcW w:w="2018" w:type="dxa"/>
            <w:noWrap w:val="0"/>
            <w:vAlign w:val="center"/>
          </w:tcPr>
          <w:p w14:paraId="174A927A">
            <w:pPr>
              <w:snapToGrid w:val="0"/>
              <w:spacing w:line="400" w:lineRule="exact"/>
              <w:rPr>
                <w:rFonts w:hint="eastAsia" w:ascii="宋体" w:cs="微软雅黑"/>
                <w:color w:val="auto"/>
                <w:sz w:val="21"/>
                <w:szCs w:val="21"/>
                <w:lang w:bidi="ar-SA"/>
              </w:rPr>
            </w:pPr>
          </w:p>
        </w:tc>
      </w:tr>
      <w:tr w14:paraId="40AF2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noWrap w:val="0"/>
            <w:vAlign w:val="center"/>
          </w:tcPr>
          <w:p w14:paraId="1BA96328">
            <w:pPr>
              <w:adjustRightInd w:val="0"/>
              <w:snapToGrid w:val="0"/>
              <w:spacing w:line="400" w:lineRule="exact"/>
              <w:jc w:val="center"/>
              <w:textAlignment w:val="baseline"/>
              <w:rPr>
                <w:rFonts w:hint="eastAsia" w:ascii="宋体" w:cs="微软雅黑"/>
                <w:color w:val="auto"/>
                <w:sz w:val="21"/>
                <w:szCs w:val="21"/>
                <w:lang w:bidi="ar-SA"/>
              </w:rPr>
            </w:pPr>
            <w:r>
              <w:rPr>
                <w:rFonts w:hint="eastAsia" w:ascii="宋体" w:cs="微软雅黑"/>
                <w:color w:val="auto"/>
                <w:sz w:val="21"/>
                <w:szCs w:val="21"/>
                <w:lang w:bidi="ar-SA"/>
              </w:rPr>
              <w:t>3</w:t>
            </w:r>
          </w:p>
        </w:tc>
        <w:tc>
          <w:tcPr>
            <w:tcW w:w="3751" w:type="dxa"/>
            <w:noWrap w:val="0"/>
            <w:vAlign w:val="center"/>
          </w:tcPr>
          <w:p w14:paraId="1E836C82">
            <w:pPr>
              <w:pStyle w:val="10"/>
              <w:kinsoku w:val="0"/>
              <w:overflowPunct w:val="0"/>
              <w:autoSpaceDE w:val="0"/>
              <w:autoSpaceDN w:val="0"/>
              <w:spacing w:line="320" w:lineRule="exact"/>
              <w:rPr>
                <w:rFonts w:cs="微软雅黑"/>
                <w:bCs/>
                <w:color w:val="auto"/>
                <w:sz w:val="21"/>
                <w:szCs w:val="21"/>
                <w:lang w:bidi="ar-SA"/>
              </w:rPr>
            </w:pPr>
            <w:r>
              <w:rPr>
                <w:rFonts w:hint="eastAsia"/>
                <w:color w:val="auto"/>
                <w:sz w:val="21"/>
                <w:szCs w:val="21"/>
              </w:rPr>
              <w:t>投标函</w:t>
            </w:r>
          </w:p>
        </w:tc>
        <w:tc>
          <w:tcPr>
            <w:tcW w:w="1559" w:type="dxa"/>
            <w:noWrap w:val="0"/>
            <w:vAlign w:val="center"/>
          </w:tcPr>
          <w:p w14:paraId="72C43A2E">
            <w:pPr>
              <w:snapToGrid w:val="0"/>
              <w:spacing w:line="400" w:lineRule="exact"/>
              <w:jc w:val="center"/>
              <w:rPr>
                <w:rFonts w:hint="eastAsia" w:ascii="宋体" w:cs="微软雅黑"/>
                <w:color w:val="auto"/>
                <w:sz w:val="21"/>
                <w:szCs w:val="21"/>
                <w:lang w:bidi="ar-SA"/>
              </w:rPr>
            </w:pPr>
          </w:p>
        </w:tc>
        <w:tc>
          <w:tcPr>
            <w:tcW w:w="1560" w:type="dxa"/>
            <w:noWrap w:val="0"/>
            <w:vAlign w:val="center"/>
          </w:tcPr>
          <w:p w14:paraId="7F540528">
            <w:pPr>
              <w:snapToGrid w:val="0"/>
              <w:spacing w:line="400" w:lineRule="exact"/>
              <w:rPr>
                <w:rFonts w:hint="eastAsia" w:ascii="宋体" w:cs="微软雅黑"/>
                <w:color w:val="auto"/>
                <w:sz w:val="21"/>
                <w:szCs w:val="21"/>
                <w:lang w:bidi="ar-SA"/>
              </w:rPr>
            </w:pPr>
          </w:p>
        </w:tc>
        <w:tc>
          <w:tcPr>
            <w:tcW w:w="2018" w:type="dxa"/>
            <w:noWrap w:val="0"/>
            <w:vAlign w:val="center"/>
          </w:tcPr>
          <w:p w14:paraId="7CFEACF5">
            <w:pPr>
              <w:snapToGrid w:val="0"/>
              <w:spacing w:line="400" w:lineRule="exact"/>
              <w:rPr>
                <w:rFonts w:hint="eastAsia" w:ascii="宋体" w:cs="微软雅黑"/>
                <w:color w:val="auto"/>
                <w:sz w:val="21"/>
                <w:szCs w:val="21"/>
                <w:lang w:bidi="ar-SA"/>
              </w:rPr>
            </w:pPr>
          </w:p>
        </w:tc>
      </w:tr>
      <w:tr w14:paraId="19D03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25" w:hRule="exact"/>
        </w:trPr>
        <w:tc>
          <w:tcPr>
            <w:tcW w:w="468" w:type="dxa"/>
            <w:noWrap w:val="0"/>
            <w:vAlign w:val="center"/>
          </w:tcPr>
          <w:p w14:paraId="1C451FD3">
            <w:pPr>
              <w:adjustRightInd w:val="0"/>
              <w:snapToGrid w:val="0"/>
              <w:spacing w:line="400" w:lineRule="exact"/>
              <w:jc w:val="center"/>
              <w:textAlignment w:val="baseline"/>
              <w:rPr>
                <w:rFonts w:hint="eastAsia" w:ascii="宋体" w:cs="微软雅黑"/>
                <w:color w:val="auto"/>
                <w:sz w:val="21"/>
                <w:szCs w:val="21"/>
                <w:lang w:bidi="ar-SA"/>
              </w:rPr>
            </w:pPr>
            <w:r>
              <w:rPr>
                <w:rFonts w:hint="eastAsia" w:ascii="宋体" w:cs="微软雅黑"/>
                <w:color w:val="auto"/>
                <w:sz w:val="21"/>
                <w:szCs w:val="21"/>
                <w:lang w:bidi="ar-SA"/>
              </w:rPr>
              <w:t>4</w:t>
            </w:r>
          </w:p>
        </w:tc>
        <w:tc>
          <w:tcPr>
            <w:tcW w:w="3751" w:type="dxa"/>
            <w:noWrap w:val="0"/>
            <w:vAlign w:val="center"/>
          </w:tcPr>
          <w:p w14:paraId="2180971F">
            <w:pPr>
              <w:pStyle w:val="10"/>
              <w:kinsoku w:val="0"/>
              <w:overflowPunct w:val="0"/>
              <w:autoSpaceDE w:val="0"/>
              <w:autoSpaceDN w:val="0"/>
              <w:spacing w:line="320" w:lineRule="exact"/>
              <w:rPr>
                <w:color w:val="auto"/>
                <w:sz w:val="21"/>
                <w:szCs w:val="21"/>
              </w:rPr>
            </w:pPr>
            <w:r>
              <w:rPr>
                <w:rFonts w:hint="eastAsia" w:ascii="宋体" w:cs="宋体"/>
                <w:bCs/>
                <w:color w:val="auto"/>
                <w:sz w:val="21"/>
                <w:szCs w:val="21"/>
                <w:lang w:val="zh-CN" w:eastAsia="zh-CN" w:bidi="ar-SA"/>
              </w:rPr>
              <w:t>法定代表人（单位负责人）资格证明书</w:t>
            </w:r>
          </w:p>
        </w:tc>
        <w:tc>
          <w:tcPr>
            <w:tcW w:w="1559" w:type="dxa"/>
            <w:noWrap w:val="0"/>
            <w:vAlign w:val="center"/>
          </w:tcPr>
          <w:p w14:paraId="12E627D4">
            <w:pPr>
              <w:snapToGrid w:val="0"/>
              <w:spacing w:line="400" w:lineRule="exact"/>
              <w:jc w:val="center"/>
              <w:rPr>
                <w:rFonts w:hint="eastAsia" w:ascii="宋体" w:cs="微软雅黑"/>
                <w:color w:val="auto"/>
                <w:sz w:val="21"/>
                <w:szCs w:val="21"/>
                <w:lang w:bidi="ar-SA"/>
              </w:rPr>
            </w:pPr>
          </w:p>
        </w:tc>
        <w:tc>
          <w:tcPr>
            <w:tcW w:w="1560" w:type="dxa"/>
            <w:noWrap w:val="0"/>
            <w:vAlign w:val="center"/>
          </w:tcPr>
          <w:p w14:paraId="65D8719A">
            <w:pPr>
              <w:snapToGrid w:val="0"/>
              <w:spacing w:line="400" w:lineRule="exact"/>
              <w:rPr>
                <w:rFonts w:hint="eastAsia" w:ascii="宋体" w:cs="微软雅黑"/>
                <w:color w:val="auto"/>
                <w:sz w:val="21"/>
                <w:szCs w:val="21"/>
                <w:lang w:bidi="ar-SA"/>
              </w:rPr>
            </w:pPr>
          </w:p>
        </w:tc>
        <w:tc>
          <w:tcPr>
            <w:tcW w:w="2018" w:type="dxa"/>
            <w:noWrap w:val="0"/>
            <w:vAlign w:val="center"/>
          </w:tcPr>
          <w:p w14:paraId="48A13F1E">
            <w:pPr>
              <w:snapToGrid w:val="0"/>
              <w:spacing w:line="400" w:lineRule="exact"/>
              <w:rPr>
                <w:rFonts w:hint="eastAsia" w:ascii="宋体" w:cs="微软雅黑"/>
                <w:color w:val="auto"/>
                <w:sz w:val="21"/>
                <w:szCs w:val="21"/>
                <w:lang w:bidi="ar-SA"/>
              </w:rPr>
            </w:pPr>
          </w:p>
        </w:tc>
      </w:tr>
      <w:tr w14:paraId="6FB9C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noWrap w:val="0"/>
            <w:vAlign w:val="center"/>
          </w:tcPr>
          <w:p w14:paraId="6CC83FAC">
            <w:pPr>
              <w:adjustRightInd w:val="0"/>
              <w:snapToGrid w:val="0"/>
              <w:spacing w:line="400" w:lineRule="exact"/>
              <w:jc w:val="center"/>
              <w:textAlignment w:val="baseline"/>
              <w:rPr>
                <w:rFonts w:hint="eastAsia" w:ascii="宋体" w:cs="微软雅黑"/>
                <w:color w:val="auto"/>
                <w:sz w:val="21"/>
                <w:szCs w:val="21"/>
                <w:lang w:bidi="ar-SA"/>
              </w:rPr>
            </w:pPr>
            <w:r>
              <w:rPr>
                <w:rFonts w:hint="eastAsia" w:ascii="宋体" w:cs="微软雅黑"/>
                <w:color w:val="auto"/>
                <w:sz w:val="21"/>
                <w:szCs w:val="21"/>
                <w:lang w:bidi="ar-SA"/>
              </w:rPr>
              <w:t>5</w:t>
            </w:r>
          </w:p>
        </w:tc>
        <w:tc>
          <w:tcPr>
            <w:tcW w:w="3751" w:type="dxa"/>
            <w:noWrap w:val="0"/>
            <w:vAlign w:val="center"/>
          </w:tcPr>
          <w:p w14:paraId="1FE6ED06">
            <w:pPr>
              <w:pStyle w:val="10"/>
              <w:kinsoku w:val="0"/>
              <w:overflowPunct w:val="0"/>
              <w:autoSpaceDE w:val="0"/>
              <w:autoSpaceDN w:val="0"/>
              <w:spacing w:line="320" w:lineRule="exact"/>
              <w:rPr>
                <w:color w:val="auto"/>
                <w:sz w:val="21"/>
                <w:szCs w:val="21"/>
              </w:rPr>
            </w:pPr>
            <w:r>
              <w:rPr>
                <w:rFonts w:hint="eastAsia"/>
                <w:color w:val="auto"/>
                <w:sz w:val="21"/>
                <w:szCs w:val="21"/>
              </w:rPr>
              <w:t>法定代表人（单位负责人）授权书</w:t>
            </w:r>
          </w:p>
        </w:tc>
        <w:tc>
          <w:tcPr>
            <w:tcW w:w="1559" w:type="dxa"/>
            <w:noWrap w:val="0"/>
            <w:vAlign w:val="center"/>
          </w:tcPr>
          <w:p w14:paraId="7DE49804">
            <w:pPr>
              <w:snapToGrid w:val="0"/>
              <w:spacing w:line="400" w:lineRule="exact"/>
              <w:jc w:val="center"/>
              <w:rPr>
                <w:rFonts w:hint="eastAsia" w:ascii="宋体" w:cs="微软雅黑"/>
                <w:color w:val="auto"/>
                <w:sz w:val="21"/>
                <w:szCs w:val="21"/>
                <w:lang w:bidi="ar-SA"/>
              </w:rPr>
            </w:pPr>
          </w:p>
        </w:tc>
        <w:tc>
          <w:tcPr>
            <w:tcW w:w="1560" w:type="dxa"/>
            <w:noWrap w:val="0"/>
            <w:vAlign w:val="center"/>
          </w:tcPr>
          <w:p w14:paraId="15C07C56">
            <w:pPr>
              <w:snapToGrid w:val="0"/>
              <w:spacing w:line="400" w:lineRule="exact"/>
              <w:rPr>
                <w:rFonts w:hint="eastAsia" w:ascii="宋体" w:cs="微软雅黑"/>
                <w:color w:val="auto"/>
                <w:sz w:val="21"/>
                <w:szCs w:val="21"/>
                <w:lang w:bidi="ar-SA"/>
              </w:rPr>
            </w:pPr>
          </w:p>
        </w:tc>
        <w:tc>
          <w:tcPr>
            <w:tcW w:w="2018" w:type="dxa"/>
            <w:noWrap w:val="0"/>
            <w:vAlign w:val="center"/>
          </w:tcPr>
          <w:p w14:paraId="27081EA9">
            <w:pPr>
              <w:snapToGrid w:val="0"/>
              <w:spacing w:line="400" w:lineRule="exact"/>
              <w:rPr>
                <w:rFonts w:hint="eastAsia" w:ascii="宋体" w:cs="微软雅黑"/>
                <w:color w:val="auto"/>
                <w:sz w:val="21"/>
                <w:szCs w:val="21"/>
                <w:lang w:bidi="ar-SA"/>
              </w:rPr>
            </w:pPr>
          </w:p>
        </w:tc>
      </w:tr>
      <w:tr w14:paraId="228C7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noWrap w:val="0"/>
            <w:vAlign w:val="center"/>
          </w:tcPr>
          <w:p w14:paraId="20571FD2">
            <w:pPr>
              <w:adjustRightInd w:val="0"/>
              <w:snapToGrid w:val="0"/>
              <w:spacing w:line="400" w:lineRule="exact"/>
              <w:jc w:val="center"/>
              <w:textAlignment w:val="baseline"/>
              <w:rPr>
                <w:rFonts w:hint="eastAsia" w:ascii="宋体" w:cs="微软雅黑"/>
                <w:color w:val="auto"/>
                <w:sz w:val="21"/>
                <w:szCs w:val="21"/>
                <w:lang w:bidi="ar-SA"/>
              </w:rPr>
            </w:pPr>
            <w:r>
              <w:rPr>
                <w:rFonts w:hint="eastAsia" w:ascii="宋体" w:cs="微软雅黑"/>
                <w:color w:val="auto"/>
                <w:sz w:val="21"/>
                <w:szCs w:val="21"/>
                <w:lang w:bidi="ar-SA"/>
              </w:rPr>
              <w:t>6</w:t>
            </w:r>
          </w:p>
        </w:tc>
        <w:tc>
          <w:tcPr>
            <w:tcW w:w="3751" w:type="dxa"/>
            <w:noWrap w:val="0"/>
            <w:vAlign w:val="center"/>
          </w:tcPr>
          <w:p w14:paraId="7F6077A2">
            <w:pPr>
              <w:pStyle w:val="10"/>
              <w:kinsoku w:val="0"/>
              <w:overflowPunct w:val="0"/>
              <w:autoSpaceDE w:val="0"/>
              <w:autoSpaceDN w:val="0"/>
              <w:spacing w:line="320" w:lineRule="exact"/>
              <w:rPr>
                <w:rFonts w:cs="微软雅黑"/>
                <w:bCs/>
                <w:color w:val="auto"/>
                <w:sz w:val="21"/>
                <w:szCs w:val="21"/>
                <w:lang w:bidi="ar-SA"/>
              </w:rPr>
            </w:pPr>
            <w:r>
              <w:rPr>
                <w:rFonts w:hint="eastAsia" w:ascii="宋体" w:cs="宋体"/>
                <w:bCs/>
                <w:color w:val="auto"/>
                <w:sz w:val="21"/>
                <w:szCs w:val="21"/>
                <w:lang w:val="zh-CN" w:eastAsia="zh-CN" w:bidi="ar-SA"/>
              </w:rPr>
              <w:t>投标承诺函</w:t>
            </w:r>
          </w:p>
        </w:tc>
        <w:tc>
          <w:tcPr>
            <w:tcW w:w="1559" w:type="dxa"/>
            <w:noWrap w:val="0"/>
            <w:vAlign w:val="center"/>
          </w:tcPr>
          <w:p w14:paraId="34F82050">
            <w:pPr>
              <w:snapToGrid w:val="0"/>
              <w:spacing w:line="400" w:lineRule="exact"/>
              <w:jc w:val="center"/>
              <w:rPr>
                <w:rFonts w:hint="eastAsia" w:ascii="宋体" w:cs="微软雅黑"/>
                <w:color w:val="auto"/>
                <w:sz w:val="21"/>
                <w:szCs w:val="21"/>
                <w:lang w:bidi="ar-SA"/>
              </w:rPr>
            </w:pPr>
          </w:p>
        </w:tc>
        <w:tc>
          <w:tcPr>
            <w:tcW w:w="1560" w:type="dxa"/>
            <w:noWrap w:val="0"/>
            <w:vAlign w:val="center"/>
          </w:tcPr>
          <w:p w14:paraId="3942C260">
            <w:pPr>
              <w:snapToGrid w:val="0"/>
              <w:spacing w:line="400" w:lineRule="exact"/>
              <w:rPr>
                <w:rFonts w:hint="eastAsia" w:ascii="宋体" w:cs="微软雅黑"/>
                <w:color w:val="auto"/>
                <w:sz w:val="21"/>
                <w:szCs w:val="21"/>
                <w:lang w:bidi="ar-SA"/>
              </w:rPr>
            </w:pPr>
          </w:p>
        </w:tc>
        <w:tc>
          <w:tcPr>
            <w:tcW w:w="2018" w:type="dxa"/>
            <w:noWrap w:val="0"/>
            <w:vAlign w:val="center"/>
          </w:tcPr>
          <w:p w14:paraId="574EEFF2">
            <w:pPr>
              <w:snapToGrid w:val="0"/>
              <w:spacing w:line="400" w:lineRule="exact"/>
              <w:rPr>
                <w:rFonts w:hint="eastAsia" w:ascii="宋体" w:cs="微软雅黑"/>
                <w:color w:val="auto"/>
                <w:sz w:val="21"/>
                <w:szCs w:val="21"/>
                <w:lang w:bidi="ar-SA"/>
              </w:rPr>
            </w:pPr>
          </w:p>
        </w:tc>
      </w:tr>
      <w:tr w14:paraId="715BA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41D1E452">
            <w:pPr>
              <w:adjustRightInd w:val="0"/>
              <w:snapToGrid w:val="0"/>
              <w:spacing w:line="400" w:lineRule="exact"/>
              <w:jc w:val="center"/>
              <w:textAlignment w:val="baseline"/>
              <w:rPr>
                <w:rFonts w:hint="eastAsia" w:ascii="宋体" w:cs="微软雅黑"/>
                <w:color w:val="auto"/>
                <w:sz w:val="21"/>
                <w:szCs w:val="21"/>
                <w:lang w:bidi="ar-SA"/>
              </w:rPr>
            </w:pPr>
            <w:r>
              <w:rPr>
                <w:rFonts w:hint="eastAsia" w:ascii="宋体" w:cs="微软雅黑"/>
                <w:color w:val="auto"/>
                <w:sz w:val="21"/>
                <w:szCs w:val="21"/>
                <w:lang w:bidi="ar-SA"/>
              </w:rPr>
              <w:t>7</w:t>
            </w:r>
          </w:p>
        </w:tc>
        <w:tc>
          <w:tcPr>
            <w:tcW w:w="3751" w:type="dxa"/>
            <w:noWrap w:val="0"/>
            <w:vAlign w:val="center"/>
          </w:tcPr>
          <w:p w14:paraId="74FE5EB3">
            <w:pPr>
              <w:pStyle w:val="10"/>
              <w:kinsoku w:val="0"/>
              <w:overflowPunct w:val="0"/>
              <w:autoSpaceDE w:val="0"/>
              <w:autoSpaceDN w:val="0"/>
              <w:spacing w:line="320" w:lineRule="exact"/>
              <w:rPr>
                <w:rFonts w:cs="微软雅黑"/>
                <w:bCs/>
                <w:color w:val="auto"/>
                <w:sz w:val="21"/>
                <w:szCs w:val="21"/>
                <w:lang w:bidi="ar-SA"/>
              </w:rPr>
            </w:pPr>
            <w:r>
              <w:rPr>
                <w:rFonts w:hint="eastAsia"/>
                <w:color w:val="auto"/>
                <w:sz w:val="21"/>
                <w:szCs w:val="21"/>
              </w:rPr>
              <w:t>长葛市政府采购</w:t>
            </w:r>
            <w:r>
              <w:rPr>
                <w:rFonts w:hint="eastAsia"/>
                <w:color w:val="auto"/>
                <w:sz w:val="21"/>
                <w:szCs w:val="21"/>
                <w:lang w:val="en-US" w:eastAsia="zh-CN"/>
              </w:rPr>
              <w:t>投标人</w:t>
            </w:r>
            <w:r>
              <w:rPr>
                <w:rFonts w:hint="eastAsia"/>
                <w:color w:val="auto"/>
                <w:sz w:val="21"/>
                <w:szCs w:val="21"/>
              </w:rPr>
              <w:t>信用承诺函</w:t>
            </w:r>
          </w:p>
        </w:tc>
        <w:tc>
          <w:tcPr>
            <w:tcW w:w="1559" w:type="dxa"/>
            <w:noWrap w:val="0"/>
            <w:vAlign w:val="center"/>
          </w:tcPr>
          <w:p w14:paraId="19DE4C49">
            <w:pPr>
              <w:jc w:val="center"/>
              <w:rPr>
                <w:color w:val="auto"/>
                <w:sz w:val="21"/>
                <w:szCs w:val="21"/>
              </w:rPr>
            </w:pPr>
          </w:p>
        </w:tc>
        <w:tc>
          <w:tcPr>
            <w:tcW w:w="1560" w:type="dxa"/>
            <w:noWrap w:val="0"/>
            <w:vAlign w:val="center"/>
          </w:tcPr>
          <w:p w14:paraId="1D83A00B">
            <w:pPr>
              <w:snapToGrid w:val="0"/>
              <w:spacing w:line="400" w:lineRule="exact"/>
              <w:rPr>
                <w:rFonts w:hint="eastAsia" w:ascii="宋体" w:cs="微软雅黑"/>
                <w:color w:val="auto"/>
                <w:sz w:val="21"/>
                <w:szCs w:val="21"/>
                <w:lang w:bidi="ar-SA"/>
              </w:rPr>
            </w:pPr>
          </w:p>
        </w:tc>
        <w:tc>
          <w:tcPr>
            <w:tcW w:w="2018" w:type="dxa"/>
            <w:noWrap w:val="0"/>
            <w:vAlign w:val="center"/>
          </w:tcPr>
          <w:p w14:paraId="50994E9C">
            <w:pPr>
              <w:snapToGrid w:val="0"/>
              <w:spacing w:line="400" w:lineRule="exact"/>
              <w:rPr>
                <w:rFonts w:hint="eastAsia" w:ascii="宋体" w:cs="微软雅黑"/>
                <w:color w:val="auto"/>
                <w:sz w:val="21"/>
                <w:szCs w:val="21"/>
                <w:lang w:bidi="ar-SA"/>
              </w:rPr>
            </w:pPr>
          </w:p>
        </w:tc>
      </w:tr>
      <w:tr w14:paraId="698C0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5773DFBE">
            <w:pPr>
              <w:adjustRightInd w:val="0"/>
              <w:snapToGrid w:val="0"/>
              <w:spacing w:line="400" w:lineRule="exact"/>
              <w:jc w:val="center"/>
              <w:textAlignment w:val="baseline"/>
              <w:rPr>
                <w:rFonts w:hint="eastAsia" w:ascii="宋体" w:cs="宋体"/>
                <w:bCs/>
                <w:color w:val="auto"/>
                <w:sz w:val="21"/>
                <w:szCs w:val="21"/>
                <w:lang w:val="zh-CN" w:eastAsia="zh-CN" w:bidi="ar-SA"/>
              </w:rPr>
            </w:pPr>
            <w:r>
              <w:rPr>
                <w:rFonts w:hint="eastAsia" w:ascii="宋体" w:cs="宋体"/>
                <w:bCs/>
                <w:color w:val="auto"/>
                <w:sz w:val="21"/>
                <w:szCs w:val="21"/>
                <w:lang w:val="zh-CN" w:eastAsia="zh-CN" w:bidi="ar-SA"/>
              </w:rPr>
              <w:t>8</w:t>
            </w:r>
          </w:p>
        </w:tc>
        <w:tc>
          <w:tcPr>
            <w:tcW w:w="3751" w:type="dxa"/>
            <w:noWrap w:val="0"/>
            <w:vAlign w:val="center"/>
          </w:tcPr>
          <w:p w14:paraId="24697D2F">
            <w:pPr>
              <w:pStyle w:val="10"/>
              <w:kinsoku w:val="0"/>
              <w:overflowPunct w:val="0"/>
              <w:autoSpaceDE w:val="0"/>
              <w:autoSpaceDN w:val="0"/>
              <w:spacing w:line="320" w:lineRule="exact"/>
              <w:rPr>
                <w:rFonts w:hint="eastAsia" w:ascii="宋体" w:cs="宋体"/>
                <w:bCs/>
                <w:color w:val="auto"/>
                <w:sz w:val="21"/>
                <w:szCs w:val="21"/>
                <w:lang w:val="zh-CN" w:eastAsia="zh-CN" w:bidi="ar-SA"/>
              </w:rPr>
            </w:pPr>
            <w:r>
              <w:rPr>
                <w:rFonts w:hint="eastAsia" w:ascii="宋体" w:cs="宋体"/>
                <w:bCs/>
                <w:color w:val="auto"/>
                <w:sz w:val="21"/>
                <w:szCs w:val="21"/>
                <w:lang w:val="zh-CN" w:eastAsia="zh-CN" w:bidi="ar-SA"/>
              </w:rPr>
              <w:t>联合体协议（</w:t>
            </w:r>
            <w:r>
              <w:rPr>
                <w:rFonts w:hint="eastAsia" w:ascii="宋体" w:cs="宋体"/>
                <w:bCs/>
                <w:color w:val="auto"/>
                <w:sz w:val="21"/>
                <w:szCs w:val="21"/>
                <w:lang w:val="en-US" w:eastAsia="zh-CN" w:bidi="ar-SA"/>
              </w:rPr>
              <w:t>如有</w:t>
            </w:r>
            <w:r>
              <w:rPr>
                <w:rFonts w:hint="eastAsia" w:ascii="宋体" w:cs="宋体"/>
                <w:bCs/>
                <w:color w:val="auto"/>
                <w:sz w:val="21"/>
                <w:szCs w:val="21"/>
                <w:lang w:val="zh-CN" w:eastAsia="zh-CN" w:bidi="ar-SA"/>
              </w:rPr>
              <w:t>）</w:t>
            </w:r>
          </w:p>
        </w:tc>
        <w:tc>
          <w:tcPr>
            <w:tcW w:w="1559" w:type="dxa"/>
            <w:noWrap w:val="0"/>
            <w:vAlign w:val="center"/>
          </w:tcPr>
          <w:p w14:paraId="09CC72B3">
            <w:pPr>
              <w:jc w:val="center"/>
              <w:rPr>
                <w:color w:val="auto"/>
                <w:sz w:val="21"/>
                <w:szCs w:val="21"/>
              </w:rPr>
            </w:pPr>
          </w:p>
        </w:tc>
        <w:tc>
          <w:tcPr>
            <w:tcW w:w="1560" w:type="dxa"/>
            <w:noWrap w:val="0"/>
            <w:vAlign w:val="center"/>
          </w:tcPr>
          <w:p w14:paraId="12AC2A1E">
            <w:pPr>
              <w:snapToGrid w:val="0"/>
              <w:spacing w:line="400" w:lineRule="exact"/>
              <w:rPr>
                <w:rFonts w:hint="eastAsia" w:ascii="宋体" w:cs="微软雅黑"/>
                <w:color w:val="auto"/>
                <w:sz w:val="21"/>
                <w:szCs w:val="21"/>
                <w:lang w:bidi="ar-SA"/>
              </w:rPr>
            </w:pPr>
          </w:p>
        </w:tc>
        <w:tc>
          <w:tcPr>
            <w:tcW w:w="2018" w:type="dxa"/>
            <w:noWrap w:val="0"/>
            <w:vAlign w:val="center"/>
          </w:tcPr>
          <w:p w14:paraId="788CE5A5">
            <w:pPr>
              <w:snapToGrid w:val="0"/>
              <w:spacing w:line="400" w:lineRule="exact"/>
              <w:rPr>
                <w:rFonts w:hint="eastAsia" w:ascii="宋体" w:cs="微软雅黑"/>
                <w:color w:val="auto"/>
                <w:sz w:val="21"/>
                <w:szCs w:val="21"/>
                <w:lang w:bidi="ar-SA"/>
              </w:rPr>
            </w:pPr>
          </w:p>
        </w:tc>
      </w:tr>
      <w:tr w14:paraId="46319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top w:val="double" w:color="auto" w:sz="4" w:space="0"/>
            </w:tcBorders>
            <w:noWrap w:val="0"/>
            <w:vAlign w:val="center"/>
          </w:tcPr>
          <w:p w14:paraId="4263932E">
            <w:pPr>
              <w:adjustRightInd w:val="0"/>
              <w:snapToGrid w:val="0"/>
              <w:spacing w:line="400" w:lineRule="exact"/>
              <w:jc w:val="center"/>
              <w:textAlignment w:val="baseline"/>
              <w:rPr>
                <w:rFonts w:hint="eastAsia" w:ascii="宋体" w:eastAsia="宋体" w:cs="微软雅黑"/>
                <w:color w:val="auto"/>
                <w:sz w:val="21"/>
                <w:szCs w:val="21"/>
                <w:lang w:val="en-US" w:eastAsia="zh-CN" w:bidi="ar-SA"/>
              </w:rPr>
            </w:pPr>
            <w:r>
              <w:rPr>
                <w:rFonts w:hint="eastAsia" w:ascii="宋体" w:cs="微软雅黑"/>
                <w:color w:val="auto"/>
                <w:sz w:val="21"/>
                <w:szCs w:val="21"/>
                <w:lang w:val="en-US" w:eastAsia="zh-CN" w:bidi="ar-SA"/>
              </w:rPr>
              <w:t>9</w:t>
            </w:r>
          </w:p>
        </w:tc>
        <w:tc>
          <w:tcPr>
            <w:tcW w:w="3751" w:type="dxa"/>
            <w:tcBorders>
              <w:top w:val="double" w:color="auto" w:sz="4" w:space="0"/>
            </w:tcBorders>
            <w:noWrap w:val="0"/>
            <w:vAlign w:val="center"/>
          </w:tcPr>
          <w:p w14:paraId="0FCD357E">
            <w:pPr>
              <w:pStyle w:val="10"/>
              <w:kinsoku w:val="0"/>
              <w:overflowPunct w:val="0"/>
              <w:autoSpaceDE w:val="0"/>
              <w:autoSpaceDN w:val="0"/>
              <w:spacing w:line="320" w:lineRule="exact"/>
              <w:rPr>
                <w:rFonts w:cs="微软雅黑"/>
                <w:bCs/>
                <w:color w:val="auto"/>
                <w:sz w:val="21"/>
                <w:szCs w:val="21"/>
                <w:lang w:bidi="ar-SA"/>
              </w:rPr>
            </w:pPr>
            <w:r>
              <w:rPr>
                <w:rFonts w:hint="eastAsia" w:cs="微软雅黑"/>
                <w:bCs/>
                <w:color w:val="auto"/>
                <w:sz w:val="21"/>
                <w:szCs w:val="21"/>
                <w:lang w:bidi="ar-SA"/>
              </w:rPr>
              <w:t>投标分项报价表</w:t>
            </w:r>
          </w:p>
        </w:tc>
        <w:tc>
          <w:tcPr>
            <w:tcW w:w="1559" w:type="dxa"/>
            <w:tcBorders>
              <w:top w:val="double" w:color="auto" w:sz="4" w:space="0"/>
            </w:tcBorders>
            <w:noWrap w:val="0"/>
            <w:vAlign w:val="center"/>
          </w:tcPr>
          <w:p w14:paraId="6B73CF65">
            <w:pPr>
              <w:jc w:val="center"/>
              <w:rPr>
                <w:color w:val="auto"/>
                <w:sz w:val="21"/>
                <w:szCs w:val="21"/>
              </w:rPr>
            </w:pPr>
          </w:p>
        </w:tc>
        <w:tc>
          <w:tcPr>
            <w:tcW w:w="1560" w:type="dxa"/>
            <w:tcBorders>
              <w:top w:val="double" w:color="auto" w:sz="4" w:space="0"/>
            </w:tcBorders>
            <w:noWrap w:val="0"/>
            <w:vAlign w:val="center"/>
          </w:tcPr>
          <w:p w14:paraId="146DFB98">
            <w:pPr>
              <w:snapToGrid w:val="0"/>
              <w:spacing w:line="400" w:lineRule="exact"/>
              <w:rPr>
                <w:rFonts w:hint="eastAsia" w:ascii="宋体" w:cs="微软雅黑"/>
                <w:color w:val="auto"/>
                <w:sz w:val="21"/>
                <w:szCs w:val="21"/>
                <w:lang w:bidi="ar-SA"/>
              </w:rPr>
            </w:pPr>
          </w:p>
        </w:tc>
        <w:tc>
          <w:tcPr>
            <w:tcW w:w="2018" w:type="dxa"/>
            <w:tcBorders>
              <w:top w:val="double" w:color="auto" w:sz="4" w:space="0"/>
            </w:tcBorders>
            <w:noWrap w:val="0"/>
            <w:vAlign w:val="center"/>
          </w:tcPr>
          <w:p w14:paraId="7923A156">
            <w:pPr>
              <w:snapToGrid w:val="0"/>
              <w:spacing w:line="400" w:lineRule="exact"/>
              <w:rPr>
                <w:rFonts w:hint="eastAsia" w:ascii="宋体" w:cs="微软雅黑"/>
                <w:color w:val="auto"/>
                <w:sz w:val="21"/>
                <w:szCs w:val="21"/>
                <w:lang w:bidi="ar-SA"/>
              </w:rPr>
            </w:pPr>
          </w:p>
        </w:tc>
      </w:tr>
      <w:tr w14:paraId="4B4A4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0CE2905D">
            <w:pPr>
              <w:adjustRightInd w:val="0"/>
              <w:snapToGrid w:val="0"/>
              <w:spacing w:line="400" w:lineRule="exact"/>
              <w:jc w:val="center"/>
              <w:textAlignment w:val="baseline"/>
              <w:rPr>
                <w:rFonts w:hint="eastAsia" w:ascii="宋体" w:eastAsia="宋体" w:cs="微软雅黑"/>
                <w:color w:val="auto"/>
                <w:sz w:val="21"/>
                <w:szCs w:val="21"/>
                <w:lang w:val="en-US" w:eastAsia="zh-CN" w:bidi="ar-SA"/>
              </w:rPr>
            </w:pPr>
            <w:r>
              <w:rPr>
                <w:rFonts w:hint="eastAsia" w:ascii="宋体" w:cs="微软雅黑"/>
                <w:color w:val="auto"/>
                <w:sz w:val="21"/>
                <w:szCs w:val="21"/>
                <w:lang w:bidi="ar-SA"/>
              </w:rPr>
              <w:t>1</w:t>
            </w:r>
            <w:r>
              <w:rPr>
                <w:rFonts w:hint="eastAsia" w:ascii="宋体" w:cs="微软雅黑"/>
                <w:color w:val="auto"/>
                <w:sz w:val="21"/>
                <w:szCs w:val="21"/>
                <w:lang w:val="en-US" w:eastAsia="zh-CN" w:bidi="ar-SA"/>
              </w:rPr>
              <w:t>0</w:t>
            </w:r>
          </w:p>
        </w:tc>
        <w:tc>
          <w:tcPr>
            <w:tcW w:w="3751" w:type="dxa"/>
            <w:noWrap w:val="0"/>
            <w:vAlign w:val="center"/>
          </w:tcPr>
          <w:p w14:paraId="7DC4CCC2">
            <w:pPr>
              <w:pStyle w:val="10"/>
              <w:kinsoku w:val="0"/>
              <w:overflowPunct w:val="0"/>
              <w:autoSpaceDE w:val="0"/>
              <w:autoSpaceDN w:val="0"/>
              <w:spacing w:line="320" w:lineRule="exact"/>
              <w:rPr>
                <w:rFonts w:cs="微软雅黑"/>
                <w:bCs/>
                <w:color w:val="auto"/>
                <w:sz w:val="21"/>
                <w:szCs w:val="21"/>
                <w:lang w:bidi="ar-SA"/>
              </w:rPr>
            </w:pPr>
            <w:r>
              <w:rPr>
                <w:rFonts w:hint="eastAsia" w:cs="微软雅黑"/>
                <w:bCs/>
                <w:color w:val="auto"/>
                <w:sz w:val="21"/>
                <w:szCs w:val="21"/>
                <w:lang w:bidi="ar-SA"/>
              </w:rPr>
              <w:t>技术规格偏离表</w:t>
            </w:r>
          </w:p>
        </w:tc>
        <w:tc>
          <w:tcPr>
            <w:tcW w:w="1559" w:type="dxa"/>
            <w:noWrap w:val="0"/>
            <w:vAlign w:val="center"/>
          </w:tcPr>
          <w:p w14:paraId="132CF30C">
            <w:pPr>
              <w:jc w:val="center"/>
              <w:rPr>
                <w:color w:val="auto"/>
                <w:sz w:val="21"/>
                <w:szCs w:val="21"/>
              </w:rPr>
            </w:pPr>
          </w:p>
        </w:tc>
        <w:tc>
          <w:tcPr>
            <w:tcW w:w="1560" w:type="dxa"/>
            <w:noWrap w:val="0"/>
            <w:vAlign w:val="center"/>
          </w:tcPr>
          <w:p w14:paraId="0E587415">
            <w:pPr>
              <w:snapToGrid w:val="0"/>
              <w:spacing w:line="400" w:lineRule="exact"/>
              <w:rPr>
                <w:rFonts w:hint="eastAsia" w:ascii="宋体" w:cs="微软雅黑"/>
                <w:color w:val="auto"/>
                <w:sz w:val="21"/>
                <w:szCs w:val="21"/>
                <w:lang w:bidi="ar-SA"/>
              </w:rPr>
            </w:pPr>
          </w:p>
        </w:tc>
        <w:tc>
          <w:tcPr>
            <w:tcW w:w="2018" w:type="dxa"/>
            <w:noWrap w:val="0"/>
            <w:vAlign w:val="center"/>
          </w:tcPr>
          <w:p w14:paraId="03FE7BDC">
            <w:pPr>
              <w:snapToGrid w:val="0"/>
              <w:spacing w:line="400" w:lineRule="exact"/>
              <w:rPr>
                <w:rFonts w:hint="eastAsia" w:ascii="宋体" w:cs="微软雅黑"/>
                <w:color w:val="auto"/>
                <w:sz w:val="21"/>
                <w:szCs w:val="21"/>
                <w:lang w:bidi="ar-SA"/>
              </w:rPr>
            </w:pPr>
          </w:p>
        </w:tc>
      </w:tr>
      <w:tr w14:paraId="25E08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019C2E2F">
            <w:pPr>
              <w:adjustRightInd w:val="0"/>
              <w:snapToGrid w:val="0"/>
              <w:spacing w:line="400" w:lineRule="exact"/>
              <w:jc w:val="center"/>
              <w:textAlignment w:val="baseline"/>
              <w:rPr>
                <w:rFonts w:hint="eastAsia" w:ascii="宋体" w:eastAsia="宋体" w:cs="微软雅黑"/>
                <w:color w:val="auto"/>
                <w:sz w:val="21"/>
                <w:szCs w:val="21"/>
                <w:lang w:val="en-US" w:eastAsia="zh-CN" w:bidi="ar-SA"/>
              </w:rPr>
            </w:pPr>
            <w:r>
              <w:rPr>
                <w:rFonts w:hint="eastAsia" w:ascii="宋体" w:cs="微软雅黑"/>
                <w:color w:val="auto"/>
                <w:sz w:val="21"/>
                <w:szCs w:val="21"/>
                <w:lang w:bidi="ar-SA"/>
              </w:rPr>
              <w:t>1</w:t>
            </w:r>
            <w:r>
              <w:rPr>
                <w:rFonts w:hint="eastAsia" w:ascii="宋体" w:cs="微软雅黑"/>
                <w:color w:val="auto"/>
                <w:sz w:val="21"/>
                <w:szCs w:val="21"/>
                <w:lang w:val="en-US" w:eastAsia="zh-CN" w:bidi="ar-SA"/>
              </w:rPr>
              <w:t>1</w:t>
            </w:r>
          </w:p>
        </w:tc>
        <w:tc>
          <w:tcPr>
            <w:tcW w:w="3751" w:type="dxa"/>
            <w:noWrap w:val="0"/>
            <w:vAlign w:val="center"/>
          </w:tcPr>
          <w:p w14:paraId="563B2E02">
            <w:pPr>
              <w:pStyle w:val="10"/>
              <w:kinsoku w:val="0"/>
              <w:overflowPunct w:val="0"/>
              <w:autoSpaceDE w:val="0"/>
              <w:autoSpaceDN w:val="0"/>
              <w:spacing w:line="320" w:lineRule="exact"/>
              <w:rPr>
                <w:rFonts w:cs="微软雅黑"/>
                <w:bCs/>
                <w:color w:val="auto"/>
                <w:sz w:val="21"/>
                <w:szCs w:val="21"/>
                <w:lang w:bidi="ar-SA"/>
              </w:rPr>
            </w:pPr>
            <w:r>
              <w:rPr>
                <w:rFonts w:hint="eastAsia" w:cs="微软雅黑"/>
                <w:bCs/>
                <w:color w:val="auto"/>
                <w:sz w:val="21"/>
                <w:szCs w:val="21"/>
                <w:lang w:bidi="ar-SA"/>
              </w:rPr>
              <w:t>技术方案（实施方案）</w:t>
            </w:r>
          </w:p>
        </w:tc>
        <w:tc>
          <w:tcPr>
            <w:tcW w:w="1559" w:type="dxa"/>
            <w:noWrap w:val="0"/>
            <w:vAlign w:val="center"/>
          </w:tcPr>
          <w:p w14:paraId="2DEA1A90">
            <w:pPr>
              <w:jc w:val="center"/>
              <w:rPr>
                <w:color w:val="auto"/>
                <w:sz w:val="21"/>
                <w:szCs w:val="21"/>
              </w:rPr>
            </w:pPr>
          </w:p>
        </w:tc>
        <w:tc>
          <w:tcPr>
            <w:tcW w:w="1560" w:type="dxa"/>
            <w:tcBorders>
              <w:top w:val="single" w:color="auto" w:sz="4" w:space="0"/>
            </w:tcBorders>
            <w:noWrap w:val="0"/>
            <w:vAlign w:val="center"/>
          </w:tcPr>
          <w:p w14:paraId="6679FC45">
            <w:pPr>
              <w:snapToGrid w:val="0"/>
              <w:spacing w:line="400" w:lineRule="exact"/>
              <w:rPr>
                <w:rFonts w:hint="eastAsia" w:ascii="宋体" w:cs="微软雅黑"/>
                <w:color w:val="auto"/>
                <w:sz w:val="21"/>
                <w:szCs w:val="21"/>
                <w:lang w:bidi="ar-SA"/>
              </w:rPr>
            </w:pPr>
          </w:p>
        </w:tc>
        <w:tc>
          <w:tcPr>
            <w:tcW w:w="2018" w:type="dxa"/>
            <w:tcBorders>
              <w:top w:val="single" w:color="auto" w:sz="4" w:space="0"/>
            </w:tcBorders>
            <w:noWrap w:val="0"/>
            <w:vAlign w:val="center"/>
          </w:tcPr>
          <w:p w14:paraId="103CD41B">
            <w:pPr>
              <w:snapToGrid w:val="0"/>
              <w:spacing w:line="400" w:lineRule="exact"/>
              <w:rPr>
                <w:rFonts w:hint="eastAsia" w:ascii="宋体" w:cs="微软雅黑"/>
                <w:color w:val="auto"/>
                <w:sz w:val="21"/>
                <w:szCs w:val="21"/>
                <w:lang w:bidi="ar-SA"/>
              </w:rPr>
            </w:pPr>
          </w:p>
        </w:tc>
      </w:tr>
      <w:tr w14:paraId="13991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15C85114">
            <w:pPr>
              <w:adjustRightInd w:val="0"/>
              <w:snapToGrid w:val="0"/>
              <w:spacing w:line="400" w:lineRule="exact"/>
              <w:jc w:val="center"/>
              <w:textAlignment w:val="baseline"/>
              <w:rPr>
                <w:rFonts w:hint="eastAsia" w:ascii="宋体" w:eastAsia="宋体" w:cs="微软雅黑"/>
                <w:color w:val="auto"/>
                <w:sz w:val="21"/>
                <w:szCs w:val="21"/>
                <w:lang w:val="en-US" w:eastAsia="zh-CN" w:bidi="ar-SA"/>
              </w:rPr>
            </w:pPr>
            <w:r>
              <w:rPr>
                <w:rFonts w:hint="eastAsia" w:ascii="宋体" w:cs="微软雅黑"/>
                <w:color w:val="auto"/>
                <w:sz w:val="21"/>
                <w:szCs w:val="21"/>
                <w:lang w:bidi="ar-SA"/>
              </w:rPr>
              <w:t>1</w:t>
            </w:r>
            <w:r>
              <w:rPr>
                <w:rFonts w:hint="eastAsia" w:ascii="宋体" w:cs="微软雅黑"/>
                <w:color w:val="auto"/>
                <w:sz w:val="21"/>
                <w:szCs w:val="21"/>
                <w:lang w:val="en-US" w:eastAsia="zh-CN" w:bidi="ar-SA"/>
              </w:rPr>
              <w:t>2</w:t>
            </w:r>
          </w:p>
        </w:tc>
        <w:tc>
          <w:tcPr>
            <w:tcW w:w="3751" w:type="dxa"/>
            <w:noWrap w:val="0"/>
            <w:vAlign w:val="center"/>
          </w:tcPr>
          <w:p w14:paraId="6AC9DA6A">
            <w:pPr>
              <w:pStyle w:val="10"/>
              <w:kinsoku w:val="0"/>
              <w:overflowPunct w:val="0"/>
              <w:autoSpaceDE w:val="0"/>
              <w:autoSpaceDN w:val="0"/>
              <w:spacing w:line="320" w:lineRule="exact"/>
              <w:rPr>
                <w:rFonts w:hint="eastAsia" w:eastAsia="宋体" w:cs="微软雅黑"/>
                <w:bCs/>
                <w:color w:val="auto"/>
                <w:sz w:val="21"/>
                <w:szCs w:val="21"/>
                <w:lang w:eastAsia="zh-CN" w:bidi="ar-SA"/>
              </w:rPr>
            </w:pPr>
            <w:r>
              <w:rPr>
                <w:rFonts w:hint="eastAsia" w:cs="微软雅黑"/>
                <w:bCs/>
                <w:color w:val="auto"/>
                <w:sz w:val="21"/>
                <w:szCs w:val="21"/>
                <w:lang w:val="en-US" w:eastAsia="zh-CN" w:bidi="ar-SA"/>
              </w:rPr>
              <w:t>服务承诺</w:t>
            </w:r>
          </w:p>
        </w:tc>
        <w:tc>
          <w:tcPr>
            <w:tcW w:w="1559" w:type="dxa"/>
            <w:noWrap w:val="0"/>
            <w:vAlign w:val="center"/>
          </w:tcPr>
          <w:p w14:paraId="5506279B">
            <w:pPr>
              <w:jc w:val="center"/>
              <w:rPr>
                <w:color w:val="auto"/>
                <w:sz w:val="21"/>
                <w:szCs w:val="21"/>
              </w:rPr>
            </w:pPr>
          </w:p>
        </w:tc>
        <w:tc>
          <w:tcPr>
            <w:tcW w:w="1560" w:type="dxa"/>
            <w:noWrap w:val="0"/>
            <w:vAlign w:val="center"/>
          </w:tcPr>
          <w:p w14:paraId="250D35A5">
            <w:pPr>
              <w:snapToGrid w:val="0"/>
              <w:spacing w:line="400" w:lineRule="exact"/>
              <w:rPr>
                <w:rFonts w:hint="eastAsia" w:ascii="宋体" w:cs="微软雅黑"/>
                <w:color w:val="auto"/>
                <w:sz w:val="21"/>
                <w:szCs w:val="21"/>
                <w:lang w:bidi="ar-SA"/>
              </w:rPr>
            </w:pPr>
          </w:p>
        </w:tc>
        <w:tc>
          <w:tcPr>
            <w:tcW w:w="2018" w:type="dxa"/>
            <w:noWrap w:val="0"/>
            <w:vAlign w:val="center"/>
          </w:tcPr>
          <w:p w14:paraId="0CF687C4">
            <w:pPr>
              <w:snapToGrid w:val="0"/>
              <w:spacing w:line="400" w:lineRule="exact"/>
              <w:rPr>
                <w:rFonts w:hint="eastAsia" w:ascii="宋体" w:cs="微软雅黑"/>
                <w:color w:val="auto"/>
                <w:sz w:val="21"/>
                <w:szCs w:val="21"/>
                <w:lang w:bidi="ar-SA"/>
              </w:rPr>
            </w:pPr>
          </w:p>
        </w:tc>
      </w:tr>
      <w:tr w14:paraId="597F2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636A8255">
            <w:pPr>
              <w:adjustRightInd w:val="0"/>
              <w:snapToGrid w:val="0"/>
              <w:spacing w:line="400" w:lineRule="exact"/>
              <w:jc w:val="center"/>
              <w:textAlignment w:val="baseline"/>
              <w:rPr>
                <w:rFonts w:hint="eastAsia" w:ascii="宋体" w:eastAsia="宋体" w:cs="微软雅黑"/>
                <w:color w:val="auto"/>
                <w:sz w:val="21"/>
                <w:szCs w:val="21"/>
                <w:lang w:val="en-US" w:eastAsia="zh-CN" w:bidi="ar-SA"/>
              </w:rPr>
            </w:pPr>
            <w:r>
              <w:rPr>
                <w:rFonts w:hint="eastAsia" w:ascii="宋体" w:cs="微软雅黑"/>
                <w:color w:val="auto"/>
                <w:sz w:val="21"/>
                <w:szCs w:val="21"/>
                <w:lang w:bidi="ar-SA"/>
              </w:rPr>
              <w:t>1</w:t>
            </w:r>
            <w:r>
              <w:rPr>
                <w:rFonts w:hint="eastAsia" w:ascii="宋体" w:cs="微软雅黑"/>
                <w:color w:val="auto"/>
                <w:sz w:val="21"/>
                <w:szCs w:val="21"/>
                <w:lang w:val="en-US" w:eastAsia="zh-CN" w:bidi="ar-SA"/>
              </w:rPr>
              <w:t>3</w:t>
            </w:r>
          </w:p>
        </w:tc>
        <w:tc>
          <w:tcPr>
            <w:tcW w:w="3751" w:type="dxa"/>
            <w:noWrap w:val="0"/>
            <w:vAlign w:val="center"/>
          </w:tcPr>
          <w:p w14:paraId="5E694D07">
            <w:pPr>
              <w:pStyle w:val="10"/>
              <w:kinsoku w:val="0"/>
              <w:overflowPunct w:val="0"/>
              <w:autoSpaceDE w:val="0"/>
              <w:autoSpaceDN w:val="0"/>
              <w:spacing w:line="320" w:lineRule="exact"/>
              <w:rPr>
                <w:rFonts w:cs="微软雅黑"/>
                <w:bCs/>
                <w:color w:val="auto"/>
                <w:sz w:val="21"/>
                <w:szCs w:val="21"/>
                <w:lang w:bidi="ar-SA"/>
              </w:rPr>
            </w:pPr>
            <w:r>
              <w:rPr>
                <w:rFonts w:hint="eastAsia" w:cs="微软雅黑"/>
                <w:bCs/>
                <w:color w:val="auto"/>
                <w:sz w:val="21"/>
                <w:szCs w:val="21"/>
                <w:lang w:bidi="ar-SA"/>
              </w:rPr>
              <w:t>业绩情况表</w:t>
            </w:r>
          </w:p>
        </w:tc>
        <w:tc>
          <w:tcPr>
            <w:tcW w:w="1559" w:type="dxa"/>
            <w:noWrap w:val="0"/>
            <w:vAlign w:val="center"/>
          </w:tcPr>
          <w:p w14:paraId="4592048B">
            <w:pPr>
              <w:jc w:val="center"/>
              <w:rPr>
                <w:color w:val="auto"/>
                <w:sz w:val="21"/>
                <w:szCs w:val="21"/>
              </w:rPr>
            </w:pPr>
          </w:p>
        </w:tc>
        <w:tc>
          <w:tcPr>
            <w:tcW w:w="1560" w:type="dxa"/>
            <w:noWrap w:val="0"/>
            <w:vAlign w:val="center"/>
          </w:tcPr>
          <w:p w14:paraId="4D821104">
            <w:pPr>
              <w:snapToGrid w:val="0"/>
              <w:spacing w:line="400" w:lineRule="exact"/>
              <w:rPr>
                <w:rFonts w:hint="eastAsia" w:ascii="宋体" w:cs="微软雅黑"/>
                <w:color w:val="auto"/>
                <w:sz w:val="21"/>
                <w:szCs w:val="21"/>
                <w:lang w:bidi="ar-SA"/>
              </w:rPr>
            </w:pPr>
          </w:p>
        </w:tc>
        <w:tc>
          <w:tcPr>
            <w:tcW w:w="2018" w:type="dxa"/>
            <w:noWrap w:val="0"/>
            <w:vAlign w:val="center"/>
          </w:tcPr>
          <w:p w14:paraId="02484D44">
            <w:pPr>
              <w:snapToGrid w:val="0"/>
              <w:spacing w:line="400" w:lineRule="exact"/>
              <w:rPr>
                <w:rFonts w:hint="eastAsia" w:ascii="宋体" w:cs="微软雅黑"/>
                <w:color w:val="auto"/>
                <w:sz w:val="21"/>
                <w:szCs w:val="21"/>
                <w:lang w:bidi="ar-SA"/>
              </w:rPr>
            </w:pPr>
          </w:p>
        </w:tc>
      </w:tr>
      <w:tr w14:paraId="2D1D2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068A55DA">
            <w:pPr>
              <w:adjustRightInd w:val="0"/>
              <w:snapToGrid w:val="0"/>
              <w:spacing w:line="400" w:lineRule="exact"/>
              <w:jc w:val="center"/>
              <w:textAlignment w:val="baseline"/>
              <w:rPr>
                <w:rFonts w:hint="eastAsia" w:ascii="宋体" w:eastAsia="宋体" w:cs="微软雅黑"/>
                <w:color w:val="auto"/>
                <w:sz w:val="21"/>
                <w:szCs w:val="21"/>
                <w:lang w:val="en-US" w:eastAsia="zh-CN" w:bidi="ar-SA"/>
              </w:rPr>
            </w:pPr>
            <w:r>
              <w:rPr>
                <w:rFonts w:hint="eastAsia" w:ascii="宋体" w:cs="微软雅黑"/>
                <w:color w:val="auto"/>
                <w:sz w:val="21"/>
                <w:szCs w:val="21"/>
                <w:lang w:bidi="ar-SA"/>
              </w:rPr>
              <w:t>1</w:t>
            </w:r>
            <w:r>
              <w:rPr>
                <w:rFonts w:hint="eastAsia" w:ascii="宋体" w:cs="微软雅黑"/>
                <w:color w:val="auto"/>
                <w:sz w:val="21"/>
                <w:szCs w:val="21"/>
                <w:lang w:val="en-US" w:eastAsia="zh-CN" w:bidi="ar-SA"/>
              </w:rPr>
              <w:t>4</w:t>
            </w:r>
          </w:p>
        </w:tc>
        <w:tc>
          <w:tcPr>
            <w:tcW w:w="3751" w:type="dxa"/>
            <w:noWrap w:val="0"/>
            <w:vAlign w:val="center"/>
          </w:tcPr>
          <w:p w14:paraId="2041267D">
            <w:pPr>
              <w:pStyle w:val="10"/>
              <w:kinsoku w:val="0"/>
              <w:overflowPunct w:val="0"/>
              <w:autoSpaceDE w:val="0"/>
              <w:autoSpaceDN w:val="0"/>
              <w:spacing w:line="320" w:lineRule="exact"/>
              <w:rPr>
                <w:rFonts w:cs="微软雅黑"/>
                <w:bCs/>
                <w:color w:val="auto"/>
                <w:sz w:val="21"/>
                <w:szCs w:val="21"/>
                <w:lang w:bidi="ar-SA"/>
              </w:rPr>
            </w:pPr>
            <w:r>
              <w:rPr>
                <w:rFonts w:hint="eastAsia" w:cs="微软雅黑"/>
                <w:bCs/>
                <w:color w:val="auto"/>
                <w:sz w:val="21"/>
                <w:szCs w:val="21"/>
                <w:lang w:bidi="ar-SA"/>
              </w:rPr>
              <w:t>政府强制采购节能产品品目清单情况</w:t>
            </w:r>
          </w:p>
        </w:tc>
        <w:tc>
          <w:tcPr>
            <w:tcW w:w="1559" w:type="dxa"/>
            <w:noWrap w:val="0"/>
            <w:vAlign w:val="center"/>
          </w:tcPr>
          <w:p w14:paraId="15638B85">
            <w:pPr>
              <w:jc w:val="center"/>
              <w:rPr>
                <w:color w:val="auto"/>
                <w:sz w:val="21"/>
                <w:szCs w:val="21"/>
              </w:rPr>
            </w:pPr>
          </w:p>
        </w:tc>
        <w:tc>
          <w:tcPr>
            <w:tcW w:w="1560" w:type="dxa"/>
            <w:noWrap w:val="0"/>
            <w:vAlign w:val="center"/>
          </w:tcPr>
          <w:p w14:paraId="6E7243B5">
            <w:pPr>
              <w:snapToGrid w:val="0"/>
              <w:spacing w:line="400" w:lineRule="exact"/>
              <w:rPr>
                <w:rFonts w:hint="eastAsia" w:ascii="宋体" w:cs="微软雅黑"/>
                <w:color w:val="auto"/>
                <w:sz w:val="21"/>
                <w:szCs w:val="21"/>
                <w:lang w:bidi="ar-SA"/>
              </w:rPr>
            </w:pPr>
          </w:p>
        </w:tc>
        <w:tc>
          <w:tcPr>
            <w:tcW w:w="2018" w:type="dxa"/>
            <w:noWrap w:val="0"/>
            <w:vAlign w:val="center"/>
          </w:tcPr>
          <w:p w14:paraId="2E656BC4">
            <w:pPr>
              <w:snapToGrid w:val="0"/>
              <w:spacing w:line="400" w:lineRule="exact"/>
              <w:rPr>
                <w:rFonts w:hint="eastAsia" w:ascii="宋体" w:cs="微软雅黑"/>
                <w:color w:val="auto"/>
                <w:sz w:val="21"/>
                <w:szCs w:val="21"/>
                <w:lang w:bidi="ar-SA"/>
              </w:rPr>
            </w:pPr>
          </w:p>
        </w:tc>
      </w:tr>
      <w:tr w14:paraId="6B557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639262AE">
            <w:pPr>
              <w:adjustRightInd w:val="0"/>
              <w:snapToGrid w:val="0"/>
              <w:spacing w:line="400" w:lineRule="exact"/>
              <w:jc w:val="center"/>
              <w:textAlignment w:val="baseline"/>
              <w:rPr>
                <w:rFonts w:hint="eastAsia" w:ascii="宋体" w:eastAsia="宋体" w:cs="微软雅黑"/>
                <w:color w:val="auto"/>
                <w:sz w:val="21"/>
                <w:szCs w:val="21"/>
                <w:lang w:val="en-US" w:eastAsia="zh-CN" w:bidi="ar-SA"/>
              </w:rPr>
            </w:pPr>
            <w:r>
              <w:rPr>
                <w:rFonts w:hint="eastAsia" w:ascii="宋体" w:cs="微软雅黑"/>
                <w:color w:val="auto"/>
                <w:sz w:val="21"/>
                <w:szCs w:val="21"/>
                <w:lang w:bidi="ar-SA"/>
              </w:rPr>
              <w:t>1</w:t>
            </w:r>
            <w:r>
              <w:rPr>
                <w:rFonts w:hint="eastAsia" w:ascii="宋体" w:cs="微软雅黑"/>
                <w:color w:val="auto"/>
                <w:sz w:val="21"/>
                <w:szCs w:val="21"/>
                <w:lang w:val="en-US" w:eastAsia="zh-CN" w:bidi="ar-SA"/>
              </w:rPr>
              <w:t>5</w:t>
            </w:r>
          </w:p>
        </w:tc>
        <w:tc>
          <w:tcPr>
            <w:tcW w:w="3751" w:type="dxa"/>
            <w:noWrap w:val="0"/>
            <w:vAlign w:val="center"/>
          </w:tcPr>
          <w:p w14:paraId="22FC4BD6">
            <w:pPr>
              <w:pStyle w:val="10"/>
              <w:kinsoku w:val="0"/>
              <w:overflowPunct w:val="0"/>
              <w:autoSpaceDE w:val="0"/>
              <w:autoSpaceDN w:val="0"/>
              <w:spacing w:line="320" w:lineRule="exact"/>
              <w:rPr>
                <w:rFonts w:cs="微软雅黑"/>
                <w:bCs/>
                <w:color w:val="auto"/>
                <w:sz w:val="21"/>
                <w:szCs w:val="21"/>
                <w:lang w:bidi="ar-SA"/>
              </w:rPr>
            </w:pPr>
            <w:r>
              <w:rPr>
                <w:rFonts w:hint="eastAsia" w:cs="微软雅黑"/>
                <w:bCs/>
                <w:color w:val="auto"/>
                <w:sz w:val="21"/>
                <w:szCs w:val="21"/>
                <w:lang w:bidi="ar-SA"/>
              </w:rPr>
              <w:t>优先采购节能产品政府采购品目清单情况</w:t>
            </w:r>
          </w:p>
        </w:tc>
        <w:tc>
          <w:tcPr>
            <w:tcW w:w="1559" w:type="dxa"/>
            <w:noWrap w:val="0"/>
            <w:vAlign w:val="center"/>
          </w:tcPr>
          <w:p w14:paraId="3C3FBB65">
            <w:pPr>
              <w:jc w:val="center"/>
              <w:rPr>
                <w:color w:val="auto"/>
                <w:sz w:val="21"/>
                <w:szCs w:val="21"/>
              </w:rPr>
            </w:pPr>
          </w:p>
        </w:tc>
        <w:tc>
          <w:tcPr>
            <w:tcW w:w="1560" w:type="dxa"/>
            <w:noWrap w:val="0"/>
            <w:vAlign w:val="center"/>
          </w:tcPr>
          <w:p w14:paraId="2ABFCC02">
            <w:pPr>
              <w:snapToGrid w:val="0"/>
              <w:spacing w:line="400" w:lineRule="exact"/>
              <w:rPr>
                <w:rFonts w:hint="eastAsia" w:ascii="宋体" w:cs="微软雅黑"/>
                <w:color w:val="auto"/>
                <w:sz w:val="21"/>
                <w:szCs w:val="21"/>
                <w:lang w:bidi="ar-SA"/>
              </w:rPr>
            </w:pPr>
          </w:p>
        </w:tc>
        <w:tc>
          <w:tcPr>
            <w:tcW w:w="2018" w:type="dxa"/>
            <w:noWrap w:val="0"/>
            <w:vAlign w:val="center"/>
          </w:tcPr>
          <w:p w14:paraId="5990DBD6">
            <w:pPr>
              <w:snapToGrid w:val="0"/>
              <w:spacing w:line="400" w:lineRule="exact"/>
              <w:rPr>
                <w:rFonts w:hint="eastAsia" w:ascii="宋体" w:cs="微软雅黑"/>
                <w:color w:val="auto"/>
                <w:sz w:val="21"/>
                <w:szCs w:val="21"/>
                <w:lang w:bidi="ar-SA"/>
              </w:rPr>
            </w:pPr>
          </w:p>
        </w:tc>
      </w:tr>
      <w:tr w14:paraId="7713F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7A65B535">
            <w:pPr>
              <w:adjustRightInd w:val="0"/>
              <w:snapToGrid w:val="0"/>
              <w:spacing w:line="400" w:lineRule="exact"/>
              <w:jc w:val="center"/>
              <w:textAlignment w:val="baseline"/>
              <w:rPr>
                <w:rFonts w:hint="eastAsia" w:ascii="宋体" w:eastAsia="宋体" w:cs="微软雅黑"/>
                <w:color w:val="auto"/>
                <w:sz w:val="21"/>
                <w:szCs w:val="21"/>
                <w:lang w:val="en-US" w:eastAsia="zh-CN" w:bidi="ar-SA"/>
              </w:rPr>
            </w:pPr>
            <w:r>
              <w:rPr>
                <w:rFonts w:hint="eastAsia" w:ascii="宋体" w:cs="微软雅黑"/>
                <w:color w:val="auto"/>
                <w:sz w:val="21"/>
                <w:szCs w:val="21"/>
                <w:lang w:bidi="ar-SA"/>
              </w:rPr>
              <w:t>1</w:t>
            </w:r>
            <w:r>
              <w:rPr>
                <w:rFonts w:hint="eastAsia" w:ascii="宋体" w:cs="微软雅黑"/>
                <w:color w:val="auto"/>
                <w:sz w:val="21"/>
                <w:szCs w:val="21"/>
                <w:lang w:val="en-US" w:eastAsia="zh-CN" w:bidi="ar-SA"/>
              </w:rPr>
              <w:t>6</w:t>
            </w:r>
          </w:p>
        </w:tc>
        <w:tc>
          <w:tcPr>
            <w:tcW w:w="3751" w:type="dxa"/>
            <w:noWrap w:val="0"/>
            <w:vAlign w:val="center"/>
          </w:tcPr>
          <w:p w14:paraId="6F60CB5C">
            <w:pPr>
              <w:pStyle w:val="10"/>
              <w:kinsoku w:val="0"/>
              <w:overflowPunct w:val="0"/>
              <w:autoSpaceDE w:val="0"/>
              <w:autoSpaceDN w:val="0"/>
              <w:spacing w:line="320" w:lineRule="exact"/>
              <w:rPr>
                <w:rFonts w:cs="微软雅黑"/>
                <w:bCs/>
                <w:color w:val="auto"/>
                <w:sz w:val="21"/>
                <w:szCs w:val="21"/>
                <w:lang w:bidi="ar-SA"/>
              </w:rPr>
            </w:pPr>
            <w:r>
              <w:rPr>
                <w:rFonts w:hint="eastAsia" w:ascii="宋体"/>
                <w:color w:val="auto"/>
                <w:sz w:val="21"/>
                <w:szCs w:val="21"/>
                <w:lang w:val="en-GB" w:eastAsia="en-GB"/>
              </w:rPr>
              <w:t>优先采购环境标志产品政府采购品目清单情况</w:t>
            </w:r>
          </w:p>
        </w:tc>
        <w:tc>
          <w:tcPr>
            <w:tcW w:w="1559" w:type="dxa"/>
            <w:noWrap w:val="0"/>
            <w:vAlign w:val="center"/>
          </w:tcPr>
          <w:p w14:paraId="27DF394C">
            <w:pPr>
              <w:jc w:val="center"/>
              <w:rPr>
                <w:color w:val="auto"/>
                <w:sz w:val="21"/>
                <w:szCs w:val="21"/>
              </w:rPr>
            </w:pPr>
          </w:p>
        </w:tc>
        <w:tc>
          <w:tcPr>
            <w:tcW w:w="1560" w:type="dxa"/>
            <w:noWrap w:val="0"/>
            <w:vAlign w:val="center"/>
          </w:tcPr>
          <w:p w14:paraId="7854BB91">
            <w:pPr>
              <w:snapToGrid w:val="0"/>
              <w:spacing w:line="400" w:lineRule="exact"/>
              <w:rPr>
                <w:rFonts w:hint="eastAsia" w:ascii="宋体" w:cs="微软雅黑"/>
                <w:color w:val="auto"/>
                <w:sz w:val="21"/>
                <w:szCs w:val="21"/>
                <w:lang w:bidi="ar-SA"/>
              </w:rPr>
            </w:pPr>
          </w:p>
        </w:tc>
        <w:tc>
          <w:tcPr>
            <w:tcW w:w="2018" w:type="dxa"/>
            <w:noWrap w:val="0"/>
            <w:vAlign w:val="center"/>
          </w:tcPr>
          <w:p w14:paraId="0139B7FD">
            <w:pPr>
              <w:snapToGrid w:val="0"/>
              <w:spacing w:line="400" w:lineRule="exact"/>
              <w:rPr>
                <w:rFonts w:hint="eastAsia" w:ascii="宋体" w:cs="微软雅黑"/>
                <w:color w:val="auto"/>
                <w:sz w:val="21"/>
                <w:szCs w:val="21"/>
                <w:lang w:bidi="ar-SA"/>
              </w:rPr>
            </w:pPr>
          </w:p>
        </w:tc>
      </w:tr>
      <w:tr w14:paraId="46304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34F5585A">
            <w:pPr>
              <w:adjustRightInd w:val="0"/>
              <w:snapToGrid w:val="0"/>
              <w:spacing w:line="400" w:lineRule="exact"/>
              <w:jc w:val="center"/>
              <w:textAlignment w:val="baseline"/>
              <w:rPr>
                <w:rFonts w:hint="eastAsia" w:ascii="宋体" w:eastAsia="宋体" w:cs="微软雅黑"/>
                <w:color w:val="auto"/>
                <w:sz w:val="21"/>
                <w:szCs w:val="21"/>
                <w:lang w:val="en-US" w:eastAsia="zh-CN" w:bidi="ar-SA"/>
              </w:rPr>
            </w:pPr>
            <w:r>
              <w:rPr>
                <w:rFonts w:hint="eastAsia" w:ascii="宋体" w:cs="微软雅黑"/>
                <w:color w:val="auto"/>
                <w:sz w:val="21"/>
                <w:szCs w:val="21"/>
                <w:lang w:bidi="ar-SA"/>
              </w:rPr>
              <w:t>1</w:t>
            </w:r>
            <w:r>
              <w:rPr>
                <w:rFonts w:hint="eastAsia" w:ascii="宋体" w:cs="微软雅黑"/>
                <w:color w:val="auto"/>
                <w:sz w:val="21"/>
                <w:szCs w:val="21"/>
                <w:lang w:val="en-US" w:eastAsia="zh-CN" w:bidi="ar-SA"/>
              </w:rPr>
              <w:t>7</w:t>
            </w:r>
          </w:p>
        </w:tc>
        <w:tc>
          <w:tcPr>
            <w:tcW w:w="3751" w:type="dxa"/>
            <w:noWrap w:val="0"/>
            <w:vAlign w:val="center"/>
          </w:tcPr>
          <w:p w14:paraId="57E0DDBB">
            <w:pPr>
              <w:pStyle w:val="10"/>
              <w:kinsoku w:val="0"/>
              <w:overflowPunct w:val="0"/>
              <w:autoSpaceDE w:val="0"/>
              <w:autoSpaceDN w:val="0"/>
              <w:spacing w:line="320" w:lineRule="exact"/>
              <w:rPr>
                <w:rFonts w:cs="微软雅黑"/>
                <w:bCs/>
                <w:color w:val="auto"/>
                <w:sz w:val="21"/>
                <w:szCs w:val="21"/>
                <w:lang w:bidi="ar-SA"/>
              </w:rPr>
            </w:pPr>
            <w:r>
              <w:rPr>
                <w:rFonts w:hint="eastAsia" w:cs="微软雅黑"/>
                <w:bCs/>
                <w:color w:val="auto"/>
                <w:sz w:val="21"/>
                <w:szCs w:val="21"/>
                <w:lang w:bidi="ar-SA"/>
              </w:rPr>
              <w:t>中小企业声明函</w:t>
            </w:r>
          </w:p>
        </w:tc>
        <w:tc>
          <w:tcPr>
            <w:tcW w:w="1559" w:type="dxa"/>
            <w:noWrap w:val="0"/>
            <w:vAlign w:val="center"/>
          </w:tcPr>
          <w:p w14:paraId="29876BBF">
            <w:pPr>
              <w:jc w:val="center"/>
              <w:rPr>
                <w:color w:val="auto"/>
                <w:sz w:val="21"/>
                <w:szCs w:val="21"/>
              </w:rPr>
            </w:pPr>
          </w:p>
        </w:tc>
        <w:tc>
          <w:tcPr>
            <w:tcW w:w="1560" w:type="dxa"/>
            <w:noWrap w:val="0"/>
            <w:vAlign w:val="center"/>
          </w:tcPr>
          <w:p w14:paraId="5C053C72">
            <w:pPr>
              <w:snapToGrid w:val="0"/>
              <w:spacing w:line="400" w:lineRule="exact"/>
              <w:rPr>
                <w:rFonts w:hint="eastAsia" w:ascii="宋体" w:cs="微软雅黑"/>
                <w:color w:val="auto"/>
                <w:sz w:val="21"/>
                <w:szCs w:val="21"/>
                <w:lang w:bidi="ar-SA"/>
              </w:rPr>
            </w:pPr>
          </w:p>
        </w:tc>
        <w:tc>
          <w:tcPr>
            <w:tcW w:w="2018" w:type="dxa"/>
            <w:noWrap w:val="0"/>
            <w:vAlign w:val="center"/>
          </w:tcPr>
          <w:p w14:paraId="79828A9A">
            <w:pPr>
              <w:snapToGrid w:val="0"/>
              <w:spacing w:line="400" w:lineRule="exact"/>
              <w:rPr>
                <w:rFonts w:hint="eastAsia" w:ascii="宋体" w:cs="微软雅黑"/>
                <w:color w:val="auto"/>
                <w:sz w:val="21"/>
                <w:szCs w:val="21"/>
                <w:lang w:bidi="ar-SA"/>
              </w:rPr>
            </w:pPr>
          </w:p>
        </w:tc>
      </w:tr>
      <w:tr w14:paraId="2BBF7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6CCE0D60">
            <w:pPr>
              <w:adjustRightInd w:val="0"/>
              <w:snapToGrid w:val="0"/>
              <w:spacing w:line="400" w:lineRule="exact"/>
              <w:jc w:val="center"/>
              <w:textAlignment w:val="baseline"/>
              <w:rPr>
                <w:rFonts w:hint="default" w:ascii="宋体" w:eastAsia="宋体" w:cs="微软雅黑"/>
                <w:color w:val="auto"/>
                <w:sz w:val="21"/>
                <w:szCs w:val="21"/>
                <w:lang w:val="en-US" w:eastAsia="zh-CN" w:bidi="ar-SA"/>
              </w:rPr>
            </w:pPr>
            <w:r>
              <w:rPr>
                <w:rFonts w:hint="eastAsia" w:ascii="宋体" w:cs="微软雅黑"/>
                <w:color w:val="auto"/>
                <w:sz w:val="21"/>
                <w:szCs w:val="21"/>
                <w:lang w:val="en-US" w:eastAsia="zh-CN" w:bidi="ar-SA"/>
              </w:rPr>
              <w:t>18</w:t>
            </w:r>
          </w:p>
        </w:tc>
        <w:tc>
          <w:tcPr>
            <w:tcW w:w="3751" w:type="dxa"/>
            <w:noWrap w:val="0"/>
            <w:vAlign w:val="center"/>
          </w:tcPr>
          <w:p w14:paraId="11481F10">
            <w:pPr>
              <w:pStyle w:val="10"/>
              <w:kinsoku w:val="0"/>
              <w:overflowPunct w:val="0"/>
              <w:autoSpaceDE w:val="0"/>
              <w:autoSpaceDN w:val="0"/>
              <w:spacing w:line="320" w:lineRule="exact"/>
              <w:rPr>
                <w:rFonts w:cs="微软雅黑"/>
                <w:bCs/>
                <w:color w:val="auto"/>
                <w:sz w:val="21"/>
                <w:szCs w:val="21"/>
                <w:lang w:bidi="ar-SA"/>
              </w:rPr>
            </w:pPr>
            <w:r>
              <w:rPr>
                <w:rFonts w:hint="eastAsia" w:ascii="宋体" w:cs="仿宋_GB2312"/>
                <w:color w:val="auto"/>
                <w:sz w:val="21"/>
                <w:szCs w:val="21"/>
                <w:lang w:val="zh-CN" w:eastAsia="zh-CN" w:bidi="ar-SA"/>
              </w:rPr>
              <w:t>残疾人福利性单位声明函</w:t>
            </w:r>
          </w:p>
        </w:tc>
        <w:tc>
          <w:tcPr>
            <w:tcW w:w="1559" w:type="dxa"/>
            <w:noWrap w:val="0"/>
            <w:vAlign w:val="center"/>
          </w:tcPr>
          <w:p w14:paraId="7F014A28">
            <w:pPr>
              <w:jc w:val="center"/>
              <w:rPr>
                <w:color w:val="auto"/>
                <w:sz w:val="21"/>
                <w:szCs w:val="21"/>
              </w:rPr>
            </w:pPr>
          </w:p>
        </w:tc>
        <w:tc>
          <w:tcPr>
            <w:tcW w:w="1560" w:type="dxa"/>
            <w:noWrap w:val="0"/>
            <w:vAlign w:val="center"/>
          </w:tcPr>
          <w:p w14:paraId="47249A86">
            <w:pPr>
              <w:snapToGrid w:val="0"/>
              <w:spacing w:line="400" w:lineRule="exact"/>
              <w:rPr>
                <w:rFonts w:hint="eastAsia" w:ascii="宋体" w:cs="微软雅黑"/>
                <w:color w:val="auto"/>
                <w:sz w:val="21"/>
                <w:szCs w:val="21"/>
                <w:lang w:bidi="ar-SA"/>
              </w:rPr>
            </w:pPr>
          </w:p>
        </w:tc>
        <w:tc>
          <w:tcPr>
            <w:tcW w:w="2018" w:type="dxa"/>
            <w:noWrap w:val="0"/>
            <w:vAlign w:val="center"/>
          </w:tcPr>
          <w:p w14:paraId="14B181D1">
            <w:pPr>
              <w:snapToGrid w:val="0"/>
              <w:spacing w:line="400" w:lineRule="exact"/>
              <w:rPr>
                <w:rFonts w:hint="eastAsia" w:ascii="宋体" w:cs="微软雅黑"/>
                <w:color w:val="auto"/>
                <w:sz w:val="21"/>
                <w:szCs w:val="21"/>
                <w:lang w:bidi="ar-SA"/>
              </w:rPr>
            </w:pPr>
          </w:p>
        </w:tc>
      </w:tr>
      <w:tr w14:paraId="7EA03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7266139E">
            <w:pPr>
              <w:adjustRightInd w:val="0"/>
              <w:snapToGrid w:val="0"/>
              <w:spacing w:line="400" w:lineRule="exact"/>
              <w:jc w:val="center"/>
              <w:textAlignment w:val="baseline"/>
              <w:rPr>
                <w:rFonts w:hint="default" w:ascii="宋体" w:eastAsia="宋体" w:cs="微软雅黑"/>
                <w:color w:val="auto"/>
                <w:sz w:val="21"/>
                <w:szCs w:val="21"/>
                <w:lang w:val="en-US" w:eastAsia="zh-CN" w:bidi="ar-SA"/>
              </w:rPr>
            </w:pPr>
            <w:r>
              <w:rPr>
                <w:rFonts w:hint="eastAsia" w:ascii="宋体" w:cs="微软雅黑"/>
                <w:color w:val="auto"/>
                <w:sz w:val="21"/>
                <w:szCs w:val="21"/>
                <w:lang w:val="en-US" w:eastAsia="zh-CN" w:bidi="ar-SA"/>
              </w:rPr>
              <w:t>19</w:t>
            </w:r>
          </w:p>
        </w:tc>
        <w:tc>
          <w:tcPr>
            <w:tcW w:w="3751" w:type="dxa"/>
            <w:noWrap w:val="0"/>
            <w:vAlign w:val="center"/>
          </w:tcPr>
          <w:p w14:paraId="4AD86FCF">
            <w:pPr>
              <w:pStyle w:val="10"/>
              <w:kinsoku w:val="0"/>
              <w:overflowPunct w:val="0"/>
              <w:autoSpaceDE w:val="0"/>
              <w:autoSpaceDN w:val="0"/>
              <w:spacing w:line="320" w:lineRule="exact"/>
              <w:rPr>
                <w:rFonts w:cs="微软雅黑"/>
                <w:bCs/>
                <w:color w:val="auto"/>
                <w:sz w:val="21"/>
                <w:szCs w:val="21"/>
                <w:lang w:bidi="ar-SA"/>
              </w:rPr>
            </w:pPr>
            <w:r>
              <w:rPr>
                <w:rFonts w:hint="eastAsia" w:cs="微软雅黑"/>
                <w:bCs/>
                <w:color w:val="auto"/>
                <w:sz w:val="21"/>
                <w:szCs w:val="21"/>
                <w:lang w:bidi="ar-SA"/>
              </w:rPr>
              <w:t>监狱企业证明文件</w:t>
            </w:r>
          </w:p>
        </w:tc>
        <w:tc>
          <w:tcPr>
            <w:tcW w:w="1559" w:type="dxa"/>
            <w:noWrap w:val="0"/>
            <w:vAlign w:val="center"/>
          </w:tcPr>
          <w:p w14:paraId="60807E68">
            <w:pPr>
              <w:jc w:val="center"/>
              <w:rPr>
                <w:color w:val="auto"/>
                <w:sz w:val="21"/>
                <w:szCs w:val="21"/>
              </w:rPr>
            </w:pPr>
          </w:p>
        </w:tc>
        <w:tc>
          <w:tcPr>
            <w:tcW w:w="1560" w:type="dxa"/>
            <w:noWrap w:val="0"/>
            <w:vAlign w:val="center"/>
          </w:tcPr>
          <w:p w14:paraId="65E0003D">
            <w:pPr>
              <w:snapToGrid w:val="0"/>
              <w:spacing w:line="400" w:lineRule="exact"/>
              <w:rPr>
                <w:rFonts w:hint="eastAsia" w:ascii="宋体" w:cs="微软雅黑"/>
                <w:color w:val="auto"/>
                <w:sz w:val="21"/>
                <w:szCs w:val="21"/>
                <w:lang w:bidi="ar-SA"/>
              </w:rPr>
            </w:pPr>
          </w:p>
        </w:tc>
        <w:tc>
          <w:tcPr>
            <w:tcW w:w="2018" w:type="dxa"/>
            <w:noWrap w:val="0"/>
            <w:vAlign w:val="center"/>
          </w:tcPr>
          <w:p w14:paraId="3FB8299E">
            <w:pPr>
              <w:snapToGrid w:val="0"/>
              <w:spacing w:line="400" w:lineRule="exact"/>
              <w:rPr>
                <w:rFonts w:hint="eastAsia" w:ascii="宋体" w:cs="微软雅黑"/>
                <w:color w:val="auto"/>
                <w:sz w:val="21"/>
                <w:szCs w:val="21"/>
                <w:lang w:bidi="ar-SA"/>
              </w:rPr>
            </w:pPr>
          </w:p>
        </w:tc>
      </w:tr>
      <w:tr w14:paraId="59745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4" w:hRule="atLeast"/>
        </w:trPr>
        <w:tc>
          <w:tcPr>
            <w:tcW w:w="468" w:type="dxa"/>
            <w:noWrap w:val="0"/>
            <w:vAlign w:val="center"/>
          </w:tcPr>
          <w:p w14:paraId="4BFBDC1F">
            <w:pPr>
              <w:adjustRightInd w:val="0"/>
              <w:snapToGrid w:val="0"/>
              <w:spacing w:line="400" w:lineRule="exact"/>
              <w:jc w:val="center"/>
              <w:textAlignment w:val="baseline"/>
              <w:rPr>
                <w:rFonts w:hint="default" w:ascii="宋体" w:eastAsia="宋体" w:cs="微软雅黑"/>
                <w:color w:val="auto"/>
                <w:sz w:val="21"/>
                <w:szCs w:val="21"/>
                <w:lang w:val="en-US" w:eastAsia="zh-CN" w:bidi="ar-SA"/>
              </w:rPr>
            </w:pPr>
            <w:r>
              <w:rPr>
                <w:rFonts w:hint="eastAsia" w:ascii="宋体" w:cs="微软雅黑"/>
                <w:color w:val="auto"/>
                <w:sz w:val="21"/>
                <w:szCs w:val="21"/>
                <w:lang w:val="en-US" w:eastAsia="zh-CN" w:bidi="ar-SA"/>
              </w:rPr>
              <w:t>20</w:t>
            </w:r>
          </w:p>
        </w:tc>
        <w:tc>
          <w:tcPr>
            <w:tcW w:w="3751" w:type="dxa"/>
            <w:noWrap w:val="0"/>
            <w:vAlign w:val="center"/>
          </w:tcPr>
          <w:p w14:paraId="5DACCE9C">
            <w:pPr>
              <w:pStyle w:val="10"/>
              <w:kinsoku w:val="0"/>
              <w:overflowPunct w:val="0"/>
              <w:autoSpaceDE w:val="0"/>
              <w:autoSpaceDN w:val="0"/>
              <w:spacing w:line="320" w:lineRule="exact"/>
              <w:rPr>
                <w:rFonts w:hint="eastAsia" w:ascii="宋体" w:cs="宋体"/>
                <w:bCs/>
                <w:color w:val="auto"/>
                <w:sz w:val="21"/>
                <w:szCs w:val="21"/>
                <w:lang w:val="zh-CN" w:eastAsia="zh-CN" w:bidi="ar-SA"/>
              </w:rPr>
            </w:pPr>
            <w:r>
              <w:rPr>
                <w:rFonts w:hint="eastAsia" w:ascii="宋体" w:cs="宋体"/>
                <w:bCs/>
                <w:color w:val="auto"/>
                <w:sz w:val="21"/>
                <w:szCs w:val="21"/>
                <w:lang w:val="zh-CN" w:eastAsia="zh-CN" w:bidi="ar-SA"/>
              </w:rPr>
              <w:t>网络关键设备和网络安全专用产品（下列资料任意一项）：</w:t>
            </w:r>
          </w:p>
          <w:p w14:paraId="71012390">
            <w:pPr>
              <w:pStyle w:val="10"/>
              <w:kinsoku w:val="0"/>
              <w:overflowPunct w:val="0"/>
              <w:autoSpaceDE w:val="0"/>
              <w:autoSpaceDN w:val="0"/>
              <w:spacing w:line="320" w:lineRule="exact"/>
              <w:rPr>
                <w:rFonts w:hint="eastAsia" w:ascii="宋体" w:cs="宋体"/>
                <w:bCs/>
                <w:color w:val="auto"/>
                <w:sz w:val="21"/>
                <w:szCs w:val="21"/>
                <w:lang w:val="zh-CN" w:eastAsia="zh-CN" w:bidi="ar-SA"/>
              </w:rPr>
            </w:pPr>
            <w:r>
              <w:rPr>
                <w:rFonts w:hint="eastAsia" w:ascii="宋体" w:cs="宋体"/>
                <w:bCs/>
                <w:color w:val="auto"/>
                <w:sz w:val="21"/>
                <w:szCs w:val="21"/>
                <w:lang w:val="zh-CN" w:eastAsia="zh-CN" w:bidi="ar-SA"/>
              </w:rPr>
              <w:fldChar w:fldCharType="begin"/>
            </w:r>
            <w:r>
              <w:rPr>
                <w:rFonts w:hint="eastAsia" w:ascii="宋体" w:cs="宋体"/>
                <w:bCs/>
                <w:color w:val="auto"/>
                <w:sz w:val="21"/>
                <w:szCs w:val="21"/>
                <w:lang w:val="zh-CN" w:eastAsia="zh-CN" w:bidi="ar-SA"/>
              </w:rPr>
              <w:instrText xml:space="preserve"> = 1 \* GB3 </w:instrText>
            </w:r>
            <w:r>
              <w:rPr>
                <w:rFonts w:hint="eastAsia" w:ascii="宋体" w:cs="宋体"/>
                <w:bCs/>
                <w:color w:val="auto"/>
                <w:sz w:val="21"/>
                <w:szCs w:val="21"/>
                <w:lang w:val="zh-CN" w:eastAsia="zh-CN" w:bidi="ar-SA"/>
              </w:rPr>
              <w:fldChar w:fldCharType="separate"/>
            </w:r>
            <w:r>
              <w:rPr>
                <w:rFonts w:hint="eastAsia" w:ascii="宋体" w:cs="宋体"/>
                <w:bCs/>
                <w:color w:val="auto"/>
                <w:sz w:val="21"/>
                <w:szCs w:val="21"/>
                <w:lang w:val="zh-CN" w:eastAsia="zh-CN" w:bidi="ar-SA"/>
              </w:rPr>
              <w:t>①</w:t>
            </w:r>
            <w:r>
              <w:rPr>
                <w:rFonts w:hint="eastAsia" w:ascii="宋体" w:cs="宋体"/>
                <w:bCs/>
                <w:color w:val="auto"/>
                <w:sz w:val="21"/>
                <w:szCs w:val="21"/>
                <w:lang w:val="zh-CN" w:eastAsia="zh-CN" w:bidi="ar-SA"/>
              </w:rPr>
              <w:fldChar w:fldCharType="end"/>
            </w:r>
            <w:r>
              <w:rPr>
                <w:rFonts w:hint="eastAsia" w:ascii="宋体" w:cs="宋体"/>
                <w:bCs/>
                <w:color w:val="auto"/>
                <w:sz w:val="21"/>
                <w:szCs w:val="21"/>
                <w:lang w:val="zh-CN" w:eastAsia="zh-CN" w:bidi="ar-SA"/>
              </w:rPr>
              <w:t>网络关键设备和网络安全专用产品安全认证证书；</w:t>
            </w:r>
          </w:p>
          <w:p w14:paraId="155FFEFB">
            <w:pPr>
              <w:pStyle w:val="10"/>
              <w:kinsoku w:val="0"/>
              <w:overflowPunct w:val="0"/>
              <w:autoSpaceDE w:val="0"/>
              <w:autoSpaceDN w:val="0"/>
              <w:spacing w:line="320" w:lineRule="exact"/>
              <w:rPr>
                <w:rFonts w:hint="eastAsia" w:ascii="宋体" w:cs="宋体"/>
                <w:bCs/>
                <w:color w:val="auto"/>
                <w:sz w:val="21"/>
                <w:szCs w:val="21"/>
                <w:lang w:val="zh-CN" w:eastAsia="zh-CN" w:bidi="ar-SA"/>
              </w:rPr>
            </w:pPr>
            <w:r>
              <w:rPr>
                <w:rFonts w:hint="eastAsia" w:ascii="宋体" w:cs="宋体"/>
                <w:bCs/>
                <w:color w:val="auto"/>
                <w:sz w:val="21"/>
                <w:szCs w:val="21"/>
                <w:lang w:val="zh-CN" w:eastAsia="zh-CN" w:bidi="ar-SA"/>
              </w:rPr>
              <w:fldChar w:fldCharType="begin"/>
            </w:r>
            <w:r>
              <w:rPr>
                <w:rFonts w:hint="eastAsia" w:ascii="宋体" w:cs="宋体"/>
                <w:bCs/>
                <w:color w:val="auto"/>
                <w:sz w:val="21"/>
                <w:szCs w:val="21"/>
                <w:lang w:val="zh-CN" w:eastAsia="zh-CN" w:bidi="ar-SA"/>
              </w:rPr>
              <w:instrText xml:space="preserve"> = 2 \* GB3 </w:instrText>
            </w:r>
            <w:r>
              <w:rPr>
                <w:rFonts w:hint="eastAsia" w:ascii="宋体" w:cs="宋体"/>
                <w:bCs/>
                <w:color w:val="auto"/>
                <w:sz w:val="21"/>
                <w:szCs w:val="21"/>
                <w:lang w:val="zh-CN" w:eastAsia="zh-CN" w:bidi="ar-SA"/>
              </w:rPr>
              <w:fldChar w:fldCharType="separate"/>
            </w:r>
            <w:r>
              <w:rPr>
                <w:rFonts w:hint="eastAsia" w:ascii="宋体" w:cs="宋体"/>
                <w:bCs/>
                <w:color w:val="auto"/>
                <w:sz w:val="21"/>
                <w:szCs w:val="21"/>
                <w:lang w:val="zh-CN" w:eastAsia="zh-CN" w:bidi="ar-SA"/>
              </w:rPr>
              <w:t>②</w:t>
            </w:r>
            <w:r>
              <w:rPr>
                <w:rFonts w:hint="eastAsia" w:ascii="宋体" w:cs="宋体"/>
                <w:bCs/>
                <w:color w:val="auto"/>
                <w:sz w:val="21"/>
                <w:szCs w:val="21"/>
                <w:lang w:val="zh-CN" w:eastAsia="zh-CN" w:bidi="ar-SA"/>
              </w:rPr>
              <w:fldChar w:fldCharType="end"/>
            </w:r>
            <w:r>
              <w:rPr>
                <w:rFonts w:hint="eastAsia" w:ascii="宋体" w:cs="宋体"/>
                <w:bCs/>
                <w:color w:val="auto"/>
                <w:sz w:val="21"/>
                <w:szCs w:val="21"/>
                <w:lang w:val="zh-CN" w:eastAsia="zh-CN" w:bidi="ar-SA"/>
              </w:rPr>
              <w:t>网络关键设备安全检测证书、网络安全专用产品安全检测证书；</w:t>
            </w:r>
          </w:p>
          <w:p w14:paraId="4415814D">
            <w:pPr>
              <w:pStyle w:val="10"/>
              <w:kinsoku w:val="0"/>
              <w:overflowPunct w:val="0"/>
              <w:autoSpaceDE w:val="0"/>
              <w:autoSpaceDN w:val="0"/>
              <w:spacing w:line="320" w:lineRule="exact"/>
              <w:rPr>
                <w:rFonts w:hint="eastAsia" w:ascii="宋体" w:cs="宋体"/>
                <w:bCs/>
                <w:color w:val="auto"/>
                <w:sz w:val="21"/>
                <w:szCs w:val="21"/>
                <w:lang w:val="zh-CN" w:eastAsia="zh-CN" w:bidi="ar-SA"/>
              </w:rPr>
            </w:pPr>
            <w:r>
              <w:rPr>
                <w:rFonts w:hint="eastAsia" w:ascii="宋体" w:cs="宋体"/>
                <w:bCs/>
                <w:color w:val="auto"/>
                <w:sz w:val="21"/>
                <w:szCs w:val="21"/>
                <w:lang w:val="zh-CN" w:eastAsia="zh-CN" w:bidi="ar-SA"/>
              </w:rPr>
              <w:fldChar w:fldCharType="begin"/>
            </w:r>
            <w:r>
              <w:rPr>
                <w:rFonts w:hint="eastAsia" w:ascii="宋体" w:cs="宋体"/>
                <w:bCs/>
                <w:color w:val="auto"/>
                <w:sz w:val="21"/>
                <w:szCs w:val="21"/>
                <w:lang w:val="zh-CN" w:eastAsia="zh-CN" w:bidi="ar-SA"/>
              </w:rPr>
              <w:instrText xml:space="preserve"> = 3 \* GB3 </w:instrText>
            </w:r>
            <w:r>
              <w:rPr>
                <w:rFonts w:hint="eastAsia" w:ascii="宋体" w:cs="宋体"/>
                <w:bCs/>
                <w:color w:val="auto"/>
                <w:sz w:val="21"/>
                <w:szCs w:val="21"/>
                <w:lang w:val="zh-CN" w:eastAsia="zh-CN" w:bidi="ar-SA"/>
              </w:rPr>
              <w:fldChar w:fldCharType="separate"/>
            </w:r>
            <w:r>
              <w:rPr>
                <w:rFonts w:hint="eastAsia" w:ascii="宋体" w:cs="宋体"/>
                <w:bCs/>
                <w:color w:val="auto"/>
                <w:sz w:val="21"/>
                <w:szCs w:val="21"/>
                <w:lang w:val="zh-CN" w:eastAsia="zh-CN" w:bidi="ar-SA"/>
              </w:rPr>
              <w:t>③</w:t>
            </w:r>
            <w:r>
              <w:rPr>
                <w:rFonts w:hint="eastAsia" w:ascii="宋体" w:cs="宋体"/>
                <w:bCs/>
                <w:color w:val="auto"/>
                <w:sz w:val="21"/>
                <w:szCs w:val="21"/>
                <w:lang w:val="zh-CN" w:eastAsia="zh-CN" w:bidi="ar-SA"/>
              </w:rPr>
              <w:fldChar w:fldCharType="end"/>
            </w:r>
            <w:r>
              <w:rPr>
                <w:rFonts w:hint="eastAsia" w:ascii="宋体" w:cs="宋体"/>
                <w:bCs/>
                <w:color w:val="auto"/>
                <w:sz w:val="21"/>
                <w:szCs w:val="21"/>
                <w:lang w:val="zh-CN" w:eastAsia="zh-CN" w:bidi="ar-SA"/>
              </w:rPr>
              <w:t>计算机信息系统安全专用产品销售许可证；</w:t>
            </w:r>
          </w:p>
          <w:p w14:paraId="66DD5216">
            <w:pPr>
              <w:pStyle w:val="10"/>
              <w:kinsoku w:val="0"/>
              <w:overflowPunct w:val="0"/>
              <w:autoSpaceDE w:val="0"/>
              <w:autoSpaceDN w:val="0"/>
              <w:spacing w:line="320" w:lineRule="exact"/>
              <w:rPr>
                <w:rFonts w:hint="eastAsia" w:ascii="宋体" w:cs="宋体"/>
                <w:bCs/>
                <w:color w:val="auto"/>
                <w:sz w:val="21"/>
                <w:szCs w:val="21"/>
                <w:lang w:val="zh-CN" w:eastAsia="zh-CN" w:bidi="ar-SA"/>
              </w:rPr>
            </w:pPr>
            <w:r>
              <w:rPr>
                <w:rFonts w:hint="eastAsia" w:ascii="宋体" w:cs="宋体"/>
                <w:bCs/>
                <w:color w:val="auto"/>
                <w:sz w:val="21"/>
                <w:szCs w:val="21"/>
                <w:lang w:val="zh-CN" w:eastAsia="zh-CN" w:bidi="ar-SA"/>
              </w:rPr>
              <w:fldChar w:fldCharType="begin"/>
            </w:r>
            <w:r>
              <w:rPr>
                <w:rFonts w:hint="eastAsia" w:ascii="宋体" w:cs="宋体"/>
                <w:bCs/>
                <w:color w:val="auto"/>
                <w:sz w:val="21"/>
                <w:szCs w:val="21"/>
                <w:lang w:val="zh-CN" w:eastAsia="zh-CN" w:bidi="ar-SA"/>
              </w:rPr>
              <w:instrText xml:space="preserve"> = 4 \* GB3 </w:instrText>
            </w:r>
            <w:r>
              <w:rPr>
                <w:rFonts w:hint="eastAsia" w:ascii="宋体" w:cs="宋体"/>
                <w:bCs/>
                <w:color w:val="auto"/>
                <w:sz w:val="21"/>
                <w:szCs w:val="21"/>
                <w:lang w:val="zh-CN" w:eastAsia="zh-CN" w:bidi="ar-SA"/>
              </w:rPr>
              <w:fldChar w:fldCharType="separate"/>
            </w:r>
            <w:r>
              <w:rPr>
                <w:rFonts w:hint="eastAsia" w:ascii="宋体" w:cs="宋体"/>
                <w:bCs/>
                <w:color w:val="auto"/>
                <w:sz w:val="21"/>
                <w:szCs w:val="21"/>
                <w:lang w:val="zh-CN" w:eastAsia="zh-CN" w:bidi="ar-SA"/>
              </w:rPr>
              <w:t>④</w:t>
            </w:r>
            <w:r>
              <w:rPr>
                <w:rFonts w:hint="eastAsia" w:ascii="宋体" w:cs="宋体"/>
                <w:bCs/>
                <w:color w:val="auto"/>
                <w:sz w:val="21"/>
                <w:szCs w:val="21"/>
                <w:lang w:val="zh-CN" w:eastAsia="zh-CN" w:bidi="ar-SA"/>
              </w:rPr>
              <w:fldChar w:fldCharType="end"/>
            </w:r>
            <w:r>
              <w:rPr>
                <w:rFonts w:hint="eastAsia" w:ascii="宋体" w:cs="宋体"/>
                <w:bCs/>
                <w:color w:val="auto"/>
                <w:sz w:val="21"/>
                <w:szCs w:val="21"/>
                <w:lang w:val="zh-CN" w:eastAsia="zh-CN" w:bidi="ar-SA"/>
              </w:rPr>
              <w:t>中国网信网或工业和信息化部网站或公安部网站或国家认证认可监督管理委员会网站公布的认证、检测结果（提供公布安全认证、安全检测结果页面网址和安全认证、检测结果截图）。</w:t>
            </w:r>
          </w:p>
        </w:tc>
        <w:tc>
          <w:tcPr>
            <w:tcW w:w="1559" w:type="dxa"/>
            <w:noWrap w:val="0"/>
            <w:vAlign w:val="center"/>
          </w:tcPr>
          <w:p w14:paraId="469E17CE">
            <w:pPr>
              <w:pStyle w:val="10"/>
              <w:rPr>
                <w:color w:val="auto"/>
                <w:sz w:val="21"/>
                <w:szCs w:val="21"/>
              </w:rPr>
            </w:pPr>
          </w:p>
        </w:tc>
        <w:tc>
          <w:tcPr>
            <w:tcW w:w="1560" w:type="dxa"/>
            <w:noWrap w:val="0"/>
            <w:vAlign w:val="center"/>
          </w:tcPr>
          <w:p w14:paraId="49059EEA">
            <w:pPr>
              <w:snapToGrid w:val="0"/>
              <w:spacing w:line="400" w:lineRule="exact"/>
              <w:rPr>
                <w:rFonts w:hint="eastAsia" w:ascii="宋体" w:cs="微软雅黑"/>
                <w:color w:val="auto"/>
                <w:sz w:val="21"/>
                <w:szCs w:val="21"/>
                <w:lang w:bidi="ar-SA"/>
              </w:rPr>
            </w:pPr>
          </w:p>
        </w:tc>
        <w:tc>
          <w:tcPr>
            <w:tcW w:w="2018" w:type="dxa"/>
            <w:noWrap w:val="0"/>
            <w:vAlign w:val="center"/>
          </w:tcPr>
          <w:p w14:paraId="20C6B225">
            <w:pPr>
              <w:snapToGrid w:val="0"/>
              <w:spacing w:line="400" w:lineRule="exact"/>
              <w:rPr>
                <w:rFonts w:hint="eastAsia" w:ascii="宋体" w:cs="微软雅黑"/>
                <w:color w:val="auto"/>
                <w:sz w:val="21"/>
                <w:szCs w:val="21"/>
                <w:lang w:bidi="ar-SA"/>
              </w:rPr>
            </w:pPr>
          </w:p>
        </w:tc>
      </w:tr>
      <w:tr w14:paraId="25830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60D9EDFD">
            <w:pPr>
              <w:adjustRightInd w:val="0"/>
              <w:snapToGrid w:val="0"/>
              <w:spacing w:line="400" w:lineRule="exact"/>
              <w:jc w:val="center"/>
              <w:textAlignment w:val="baseline"/>
              <w:rPr>
                <w:rFonts w:hint="eastAsia" w:ascii="宋体" w:hAnsi="宋体" w:eastAsia="宋体" w:cs="宋体"/>
                <w:bCs/>
                <w:color w:val="auto"/>
                <w:kern w:val="0"/>
                <w:sz w:val="21"/>
                <w:szCs w:val="21"/>
                <w:lang w:val="en-US" w:eastAsia="zh-CN" w:bidi="ar-SA"/>
              </w:rPr>
            </w:pPr>
            <w:r>
              <w:rPr>
                <w:rFonts w:hint="eastAsia" w:ascii="宋体" w:hAnsi="宋体" w:eastAsia="宋体" w:cs="宋体"/>
                <w:bCs/>
                <w:color w:val="auto"/>
                <w:kern w:val="0"/>
                <w:sz w:val="21"/>
                <w:szCs w:val="21"/>
                <w:lang w:val="zh-CN" w:eastAsia="zh-CN" w:bidi="ar-SA"/>
              </w:rPr>
              <w:t>2</w:t>
            </w:r>
            <w:r>
              <w:rPr>
                <w:rFonts w:hint="eastAsia" w:ascii="宋体" w:hAnsi="宋体" w:eastAsia="宋体" w:cs="宋体"/>
                <w:bCs/>
                <w:color w:val="auto"/>
                <w:kern w:val="0"/>
                <w:sz w:val="21"/>
                <w:szCs w:val="21"/>
                <w:lang w:val="en-US" w:eastAsia="zh-CN" w:bidi="ar-SA"/>
              </w:rPr>
              <w:t>1</w:t>
            </w:r>
          </w:p>
        </w:tc>
        <w:tc>
          <w:tcPr>
            <w:tcW w:w="3751" w:type="dxa"/>
            <w:noWrap w:val="0"/>
            <w:vAlign w:val="center"/>
          </w:tcPr>
          <w:p w14:paraId="5DD393A7">
            <w:pPr>
              <w:pStyle w:val="10"/>
              <w:kinsoku w:val="0"/>
              <w:overflowPunct w:val="0"/>
              <w:autoSpaceDE w:val="0"/>
              <w:autoSpaceDN w:val="0"/>
              <w:spacing w:line="320" w:lineRule="exact"/>
              <w:rPr>
                <w:rFonts w:hint="eastAsia" w:ascii="宋体" w:hAnsi="宋体" w:eastAsia="宋体" w:cs="宋体"/>
                <w:bCs/>
                <w:color w:val="auto"/>
                <w:kern w:val="0"/>
                <w:sz w:val="21"/>
                <w:szCs w:val="21"/>
                <w:lang w:val="zh-CN" w:eastAsia="zh-CN" w:bidi="ar-SA"/>
              </w:rPr>
            </w:pPr>
            <w:r>
              <w:rPr>
                <w:rFonts w:hint="eastAsia" w:ascii="宋体" w:hAnsi="宋体" w:eastAsia="宋体" w:cs="宋体"/>
                <w:bCs/>
                <w:color w:val="auto"/>
                <w:kern w:val="0"/>
                <w:sz w:val="21"/>
                <w:szCs w:val="21"/>
                <w:lang w:val="zh-CN" w:eastAsia="zh-CN" w:bidi="ar-SA"/>
              </w:rPr>
              <w:t>关于符合本国产品标准的声明函</w:t>
            </w:r>
          </w:p>
        </w:tc>
        <w:tc>
          <w:tcPr>
            <w:tcW w:w="1559" w:type="dxa"/>
            <w:noWrap w:val="0"/>
            <w:vAlign w:val="center"/>
          </w:tcPr>
          <w:p w14:paraId="1EEFB9BE">
            <w:pPr>
              <w:pStyle w:val="10"/>
              <w:rPr>
                <w:color w:val="auto"/>
                <w:sz w:val="21"/>
                <w:szCs w:val="21"/>
              </w:rPr>
            </w:pPr>
          </w:p>
        </w:tc>
        <w:tc>
          <w:tcPr>
            <w:tcW w:w="1560" w:type="dxa"/>
            <w:noWrap w:val="0"/>
            <w:vAlign w:val="center"/>
          </w:tcPr>
          <w:p w14:paraId="43A7D110">
            <w:pPr>
              <w:snapToGrid w:val="0"/>
              <w:spacing w:line="400" w:lineRule="exact"/>
              <w:rPr>
                <w:rFonts w:hint="eastAsia" w:ascii="宋体" w:cs="微软雅黑"/>
                <w:color w:val="auto"/>
                <w:sz w:val="21"/>
                <w:szCs w:val="21"/>
                <w:lang w:bidi="ar-SA"/>
              </w:rPr>
            </w:pPr>
          </w:p>
        </w:tc>
        <w:tc>
          <w:tcPr>
            <w:tcW w:w="2018" w:type="dxa"/>
            <w:noWrap w:val="0"/>
            <w:vAlign w:val="center"/>
          </w:tcPr>
          <w:p w14:paraId="358DE698">
            <w:pPr>
              <w:snapToGrid w:val="0"/>
              <w:spacing w:line="400" w:lineRule="exact"/>
              <w:rPr>
                <w:rFonts w:hint="eastAsia" w:ascii="宋体" w:cs="微软雅黑"/>
                <w:color w:val="auto"/>
                <w:sz w:val="21"/>
                <w:szCs w:val="21"/>
                <w:lang w:bidi="ar-SA"/>
              </w:rPr>
            </w:pPr>
          </w:p>
        </w:tc>
      </w:tr>
      <w:tr w14:paraId="58617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06EB730A">
            <w:pPr>
              <w:adjustRightInd w:val="0"/>
              <w:snapToGrid w:val="0"/>
              <w:spacing w:line="400" w:lineRule="exact"/>
              <w:jc w:val="center"/>
              <w:textAlignment w:val="baseline"/>
              <w:rPr>
                <w:rFonts w:hint="default" w:ascii="宋体" w:hAnsi="宋体" w:eastAsia="宋体" w:cs="宋体"/>
                <w:bCs/>
                <w:color w:val="auto"/>
                <w:kern w:val="0"/>
                <w:sz w:val="21"/>
                <w:szCs w:val="21"/>
                <w:lang w:val="en-US" w:eastAsia="zh-CN" w:bidi="ar-SA"/>
              </w:rPr>
            </w:pPr>
            <w:r>
              <w:rPr>
                <w:rFonts w:hint="eastAsia" w:ascii="宋体" w:cs="宋体"/>
                <w:bCs/>
                <w:color w:val="auto"/>
                <w:kern w:val="0"/>
                <w:sz w:val="21"/>
                <w:szCs w:val="21"/>
                <w:lang w:val="en-US" w:eastAsia="zh-CN" w:bidi="ar-SA"/>
              </w:rPr>
              <w:t>22</w:t>
            </w:r>
          </w:p>
        </w:tc>
        <w:tc>
          <w:tcPr>
            <w:tcW w:w="3751" w:type="dxa"/>
            <w:noWrap w:val="0"/>
            <w:vAlign w:val="center"/>
          </w:tcPr>
          <w:p w14:paraId="7BC8C79C">
            <w:pPr>
              <w:pStyle w:val="10"/>
              <w:kinsoku w:val="0"/>
              <w:overflowPunct w:val="0"/>
              <w:autoSpaceDE w:val="0"/>
              <w:autoSpaceDN w:val="0"/>
              <w:spacing w:line="320" w:lineRule="exact"/>
              <w:rPr>
                <w:rFonts w:hint="eastAsia" w:ascii="宋体" w:hAnsi="宋体" w:eastAsia="宋体" w:cs="宋体"/>
                <w:bCs/>
                <w:color w:val="auto"/>
                <w:kern w:val="0"/>
                <w:sz w:val="21"/>
                <w:szCs w:val="21"/>
                <w:lang w:val="zh-CN" w:eastAsia="zh-CN" w:bidi="ar-SA"/>
              </w:rPr>
            </w:pPr>
            <w:r>
              <w:rPr>
                <w:rFonts w:hint="eastAsia" w:ascii="宋体" w:hAnsi="宋体" w:eastAsia="宋体" w:cs="宋体"/>
                <w:bCs/>
                <w:color w:val="auto"/>
                <w:kern w:val="0"/>
                <w:sz w:val="21"/>
                <w:szCs w:val="21"/>
                <w:lang w:val="zh-CN" w:eastAsia="zh-CN" w:bidi="ar-SA"/>
              </w:rPr>
              <w:t>人员配备表</w:t>
            </w:r>
          </w:p>
        </w:tc>
        <w:tc>
          <w:tcPr>
            <w:tcW w:w="1559" w:type="dxa"/>
            <w:noWrap w:val="0"/>
            <w:vAlign w:val="center"/>
          </w:tcPr>
          <w:p w14:paraId="39055D7A">
            <w:pPr>
              <w:pStyle w:val="10"/>
              <w:rPr>
                <w:color w:val="auto"/>
                <w:sz w:val="21"/>
                <w:szCs w:val="21"/>
              </w:rPr>
            </w:pPr>
          </w:p>
        </w:tc>
        <w:tc>
          <w:tcPr>
            <w:tcW w:w="1560" w:type="dxa"/>
            <w:noWrap w:val="0"/>
            <w:vAlign w:val="center"/>
          </w:tcPr>
          <w:p w14:paraId="3EDBBA39">
            <w:pPr>
              <w:snapToGrid w:val="0"/>
              <w:spacing w:line="400" w:lineRule="exact"/>
              <w:rPr>
                <w:rFonts w:hint="eastAsia" w:ascii="宋体" w:cs="微软雅黑"/>
                <w:color w:val="auto"/>
                <w:sz w:val="21"/>
                <w:szCs w:val="21"/>
                <w:lang w:bidi="ar-SA"/>
              </w:rPr>
            </w:pPr>
          </w:p>
        </w:tc>
        <w:tc>
          <w:tcPr>
            <w:tcW w:w="2018" w:type="dxa"/>
            <w:noWrap w:val="0"/>
            <w:vAlign w:val="center"/>
          </w:tcPr>
          <w:p w14:paraId="26413625">
            <w:pPr>
              <w:snapToGrid w:val="0"/>
              <w:spacing w:line="400" w:lineRule="exact"/>
              <w:rPr>
                <w:rFonts w:hint="eastAsia" w:ascii="宋体" w:cs="微软雅黑"/>
                <w:color w:val="auto"/>
                <w:sz w:val="21"/>
                <w:szCs w:val="21"/>
                <w:lang w:bidi="ar-SA"/>
              </w:rPr>
            </w:pPr>
          </w:p>
        </w:tc>
      </w:tr>
      <w:tr w14:paraId="28CE5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bottom w:val="single" w:color="auto" w:sz="4" w:space="0"/>
            </w:tcBorders>
            <w:noWrap w:val="0"/>
            <w:vAlign w:val="center"/>
          </w:tcPr>
          <w:p w14:paraId="4E3CE484">
            <w:pPr>
              <w:adjustRightInd w:val="0"/>
              <w:snapToGrid w:val="0"/>
              <w:spacing w:line="400" w:lineRule="exact"/>
              <w:jc w:val="center"/>
              <w:textAlignment w:val="baseline"/>
              <w:rPr>
                <w:rFonts w:hint="eastAsia" w:ascii="宋体" w:hAnsi="宋体" w:eastAsia="宋体" w:cs="宋体"/>
                <w:bCs/>
                <w:color w:val="auto"/>
                <w:kern w:val="0"/>
                <w:sz w:val="21"/>
                <w:szCs w:val="21"/>
                <w:lang w:val="en-US" w:eastAsia="zh-CN" w:bidi="ar-SA"/>
              </w:rPr>
            </w:pPr>
            <w:r>
              <w:rPr>
                <w:rFonts w:hint="eastAsia" w:ascii="宋体" w:hAnsi="宋体" w:eastAsia="宋体" w:cs="宋体"/>
                <w:bCs/>
                <w:color w:val="auto"/>
                <w:kern w:val="0"/>
                <w:sz w:val="21"/>
                <w:szCs w:val="21"/>
                <w:lang w:val="zh-CN" w:eastAsia="zh-CN" w:bidi="ar-SA"/>
              </w:rPr>
              <w:t>2</w:t>
            </w:r>
            <w:r>
              <w:rPr>
                <w:rFonts w:hint="eastAsia" w:ascii="宋体" w:cs="宋体"/>
                <w:bCs/>
                <w:color w:val="auto"/>
                <w:kern w:val="0"/>
                <w:sz w:val="21"/>
                <w:szCs w:val="21"/>
                <w:lang w:val="en-US" w:eastAsia="zh-CN" w:bidi="ar-SA"/>
              </w:rPr>
              <w:t>3</w:t>
            </w:r>
          </w:p>
        </w:tc>
        <w:tc>
          <w:tcPr>
            <w:tcW w:w="3751" w:type="dxa"/>
            <w:tcBorders>
              <w:bottom w:val="single" w:color="auto" w:sz="4" w:space="0"/>
            </w:tcBorders>
            <w:noWrap w:val="0"/>
            <w:vAlign w:val="center"/>
          </w:tcPr>
          <w:p w14:paraId="05A26704">
            <w:pPr>
              <w:pStyle w:val="10"/>
              <w:kinsoku w:val="0"/>
              <w:overflowPunct w:val="0"/>
              <w:autoSpaceDE w:val="0"/>
              <w:autoSpaceDN w:val="0"/>
              <w:spacing w:line="320" w:lineRule="exact"/>
              <w:rPr>
                <w:rFonts w:hint="eastAsia" w:ascii="宋体" w:hAnsi="宋体" w:eastAsia="宋体" w:cs="宋体"/>
                <w:bCs/>
                <w:color w:val="auto"/>
                <w:kern w:val="0"/>
                <w:sz w:val="21"/>
                <w:szCs w:val="21"/>
                <w:lang w:val="en-US" w:eastAsia="zh-CN" w:bidi="ar-SA"/>
              </w:rPr>
            </w:pPr>
            <w:r>
              <w:rPr>
                <w:rFonts w:hint="eastAsia" w:ascii="宋体" w:hAnsi="宋体" w:eastAsia="宋体" w:cs="宋体"/>
                <w:bCs/>
                <w:color w:val="auto"/>
                <w:kern w:val="0"/>
                <w:sz w:val="21"/>
                <w:szCs w:val="21"/>
                <w:lang w:val="zh-CN" w:eastAsia="zh-CN" w:bidi="ar-SA"/>
              </w:rPr>
              <w:t>其他资料</w:t>
            </w:r>
          </w:p>
        </w:tc>
        <w:tc>
          <w:tcPr>
            <w:tcW w:w="1559" w:type="dxa"/>
            <w:noWrap w:val="0"/>
            <w:vAlign w:val="center"/>
          </w:tcPr>
          <w:p w14:paraId="4E5C9EE8">
            <w:pPr>
              <w:pStyle w:val="10"/>
              <w:rPr>
                <w:color w:val="auto"/>
                <w:sz w:val="21"/>
                <w:szCs w:val="21"/>
              </w:rPr>
            </w:pPr>
          </w:p>
        </w:tc>
        <w:tc>
          <w:tcPr>
            <w:tcW w:w="1560" w:type="dxa"/>
            <w:noWrap w:val="0"/>
            <w:vAlign w:val="center"/>
          </w:tcPr>
          <w:p w14:paraId="0B4F1D1B">
            <w:pPr>
              <w:snapToGrid w:val="0"/>
              <w:spacing w:line="400" w:lineRule="exact"/>
              <w:rPr>
                <w:rFonts w:hint="eastAsia" w:ascii="宋体" w:cs="微软雅黑"/>
                <w:color w:val="auto"/>
                <w:sz w:val="21"/>
                <w:szCs w:val="21"/>
                <w:lang w:bidi="ar-SA"/>
              </w:rPr>
            </w:pPr>
          </w:p>
        </w:tc>
        <w:tc>
          <w:tcPr>
            <w:tcW w:w="2018" w:type="dxa"/>
            <w:noWrap w:val="0"/>
            <w:vAlign w:val="center"/>
          </w:tcPr>
          <w:p w14:paraId="6D1EC83C">
            <w:pPr>
              <w:snapToGrid w:val="0"/>
              <w:spacing w:line="400" w:lineRule="exact"/>
              <w:rPr>
                <w:rFonts w:hint="eastAsia" w:ascii="宋体" w:cs="微软雅黑"/>
                <w:color w:val="auto"/>
                <w:sz w:val="21"/>
                <w:szCs w:val="21"/>
                <w:lang w:bidi="ar-SA"/>
              </w:rPr>
            </w:pPr>
          </w:p>
        </w:tc>
      </w:tr>
    </w:tbl>
    <w:p w14:paraId="2DD83844">
      <w:pPr>
        <w:pStyle w:val="28"/>
        <w:tabs>
          <w:tab w:val="left" w:pos="660"/>
        </w:tabs>
        <w:adjustRightInd w:val="0"/>
        <w:snapToGrid w:val="0"/>
        <w:spacing w:before="0" w:line="400" w:lineRule="exact"/>
        <w:rPr>
          <w:rFonts w:hint="eastAsia" w:ascii="等线 Light" w:hAnsi="等线 Light" w:eastAsia="等线 Light"/>
          <w:b w:val="0"/>
          <w:snapToGrid w:val="0"/>
          <w:color w:val="auto"/>
          <w:sz w:val="24"/>
          <w:szCs w:val="24"/>
        </w:rPr>
      </w:pPr>
    </w:p>
    <w:p w14:paraId="37E6ADC6">
      <w:pPr>
        <w:tabs>
          <w:tab w:val="left" w:pos="1260"/>
        </w:tabs>
        <w:autoSpaceDE w:val="0"/>
        <w:autoSpaceDN w:val="0"/>
        <w:adjustRightInd w:val="0"/>
        <w:spacing w:line="360" w:lineRule="auto"/>
        <w:ind w:left="424" w:leftChars="202"/>
        <w:contextualSpacing/>
        <w:rPr>
          <w:rFonts w:hint="eastAsia" w:ascii="楷体" w:hAnsi="楷体" w:eastAsia="楷体"/>
          <w:color w:val="auto"/>
          <w:sz w:val="24"/>
          <w:szCs w:val="24"/>
        </w:rPr>
      </w:pPr>
    </w:p>
    <w:p w14:paraId="0BC1CF02">
      <w:pPr>
        <w:pStyle w:val="10"/>
        <w:spacing w:line="360" w:lineRule="auto"/>
        <w:jc w:val="center"/>
        <w:rPr>
          <w:rFonts w:hint="eastAsia" w:ascii="等线 Light" w:hAnsi="等线 Light" w:eastAsia="等线 Light"/>
          <w:snapToGrid w:val="0"/>
          <w:color w:val="auto"/>
        </w:rPr>
      </w:pPr>
      <w:r>
        <w:rPr>
          <w:snapToGrid w:val="0"/>
          <w:color w:val="auto"/>
        </w:rPr>
        <w:br w:type="page"/>
      </w:r>
      <w:r>
        <w:rPr>
          <w:rFonts w:hint="eastAsia"/>
          <w:b/>
          <w:bCs/>
          <w:snapToGrid w:val="0"/>
          <w:color w:val="auto"/>
        </w:rPr>
        <w:t>二、开标一览表</w:t>
      </w:r>
    </w:p>
    <w:p w14:paraId="5202C58B">
      <w:pPr>
        <w:pStyle w:val="10"/>
        <w:spacing w:line="360" w:lineRule="auto"/>
        <w:jc w:val="center"/>
        <w:rPr>
          <w:rFonts w:hint="eastAsia" w:ascii="等线 Light" w:hAnsi="等线 Light" w:eastAsia="等线 Light"/>
          <w:snapToGrid w:val="0"/>
          <w:color w:val="auto"/>
        </w:rPr>
      </w:pPr>
    </w:p>
    <w:p w14:paraId="2159BB64">
      <w:pPr>
        <w:spacing w:before="50" w:after="162" w:afterLines="50" w:line="360" w:lineRule="auto"/>
        <w:contextualSpacing/>
        <w:jc w:val="left"/>
        <w:rPr>
          <w:rFonts w:ascii="等线" w:hAnsi="等线"/>
          <w:color w:val="auto"/>
          <w:sz w:val="24"/>
          <w:szCs w:val="24"/>
        </w:rPr>
      </w:pPr>
      <w:r>
        <w:rPr>
          <w:rFonts w:hint="eastAsia" w:ascii="等线" w:hAnsi="等线"/>
          <w:color w:val="auto"/>
          <w:sz w:val="24"/>
          <w:szCs w:val="24"/>
        </w:rPr>
        <w:t>项目编号：</w:t>
      </w:r>
    </w:p>
    <w:p w14:paraId="1FBE6E9D">
      <w:pPr>
        <w:spacing w:line="360" w:lineRule="auto"/>
        <w:contextualSpacing/>
        <w:rPr>
          <w:rFonts w:ascii="等线" w:hAnsi="等线"/>
          <w:color w:val="auto"/>
          <w:sz w:val="24"/>
          <w:szCs w:val="24"/>
        </w:rPr>
      </w:pPr>
      <w:r>
        <w:rPr>
          <w:rFonts w:hint="eastAsia" w:ascii="等线" w:hAnsi="等线"/>
          <w:color w:val="auto"/>
          <w:sz w:val="24"/>
          <w:szCs w:val="24"/>
        </w:rPr>
        <w:t xml:space="preserve">项目名称：                                                  </w:t>
      </w:r>
      <w:r>
        <w:rPr>
          <w:rFonts w:hint="eastAsia" w:ascii="等线" w:hAnsi="等线" w:cs="Arial"/>
          <w:color w:val="auto"/>
          <w:sz w:val="24"/>
          <w:szCs w:val="24"/>
          <w:lang w:bidi="ar-SA"/>
        </w:rPr>
        <w:t>单位：元（人民币）</w:t>
      </w:r>
    </w:p>
    <w:tbl>
      <w:tblPr>
        <w:tblStyle w:val="18"/>
        <w:tblW w:w="8576" w:type="dxa"/>
        <w:jc w:val="center"/>
        <w:tblLayout w:type="fixed"/>
        <w:tblCellMar>
          <w:top w:w="0" w:type="dxa"/>
          <w:left w:w="108" w:type="dxa"/>
          <w:bottom w:w="0" w:type="dxa"/>
          <w:right w:w="108" w:type="dxa"/>
        </w:tblCellMar>
      </w:tblPr>
      <w:tblGrid>
        <w:gridCol w:w="1198"/>
        <w:gridCol w:w="1885"/>
        <w:gridCol w:w="1666"/>
        <w:gridCol w:w="1777"/>
        <w:gridCol w:w="1000"/>
        <w:gridCol w:w="1050"/>
      </w:tblGrid>
      <w:tr w14:paraId="72CD2F04">
        <w:tblPrEx>
          <w:tblCellMar>
            <w:top w:w="0" w:type="dxa"/>
            <w:left w:w="108" w:type="dxa"/>
            <w:bottom w:w="0" w:type="dxa"/>
            <w:right w:w="108" w:type="dxa"/>
          </w:tblCellMar>
        </w:tblPrEx>
        <w:trPr>
          <w:trHeight w:val="864" w:hRule="atLeast"/>
          <w:jc w:val="center"/>
        </w:trPr>
        <w:tc>
          <w:tcPr>
            <w:tcW w:w="1198" w:type="dxa"/>
            <w:tcBorders>
              <w:top w:val="single" w:color="auto" w:sz="6" w:space="0"/>
              <w:left w:val="single" w:color="auto" w:sz="6" w:space="0"/>
              <w:bottom w:val="single" w:color="auto" w:sz="6" w:space="0"/>
              <w:right w:val="single" w:color="auto" w:sz="6" w:space="0"/>
            </w:tcBorders>
            <w:shd w:val="clear" w:color="auto" w:fill="F2F2F2"/>
            <w:noWrap w:val="0"/>
            <w:vAlign w:val="center"/>
          </w:tcPr>
          <w:p w14:paraId="7BB63B99">
            <w:pPr>
              <w:autoSpaceDE w:val="0"/>
              <w:autoSpaceDN w:val="0"/>
              <w:adjustRightInd w:val="0"/>
              <w:spacing w:line="480" w:lineRule="exact"/>
              <w:jc w:val="center"/>
              <w:rPr>
                <w:rFonts w:ascii="等线" w:hAnsi="等线" w:cs="宋体"/>
                <w:b/>
                <w:color w:val="auto"/>
                <w:sz w:val="24"/>
                <w:szCs w:val="24"/>
                <w:lang w:val="zh-CN" w:eastAsia="zh-CN" w:bidi="ar-SA"/>
              </w:rPr>
            </w:pPr>
            <w:r>
              <w:rPr>
                <w:rFonts w:hint="eastAsia" w:ascii="等线" w:hAnsi="等线" w:cs="宋体"/>
                <w:b/>
                <w:color w:val="auto"/>
                <w:sz w:val="24"/>
                <w:szCs w:val="24"/>
                <w:lang w:val="zh-CN" w:eastAsia="zh-CN" w:bidi="ar-SA"/>
              </w:rPr>
              <w:t>标段</w:t>
            </w:r>
          </w:p>
        </w:tc>
        <w:tc>
          <w:tcPr>
            <w:tcW w:w="1885" w:type="dxa"/>
            <w:tcBorders>
              <w:top w:val="single" w:color="auto" w:sz="6" w:space="0"/>
              <w:left w:val="single" w:color="auto" w:sz="6" w:space="0"/>
              <w:bottom w:val="single" w:color="auto" w:sz="6" w:space="0"/>
              <w:right w:val="single" w:color="auto" w:sz="6" w:space="0"/>
            </w:tcBorders>
            <w:shd w:val="clear" w:color="auto" w:fill="F2F2F2"/>
            <w:noWrap w:val="0"/>
            <w:vAlign w:val="center"/>
          </w:tcPr>
          <w:p w14:paraId="291391DE">
            <w:pPr>
              <w:autoSpaceDE w:val="0"/>
              <w:autoSpaceDN w:val="0"/>
              <w:adjustRightInd w:val="0"/>
              <w:spacing w:line="480" w:lineRule="exact"/>
              <w:jc w:val="center"/>
              <w:rPr>
                <w:rFonts w:ascii="等线" w:hAnsi="等线" w:cs="宋体"/>
                <w:b/>
                <w:color w:val="auto"/>
                <w:sz w:val="24"/>
                <w:szCs w:val="24"/>
                <w:lang w:val="zh-CN" w:eastAsia="zh-CN" w:bidi="ar-SA"/>
              </w:rPr>
            </w:pPr>
            <w:r>
              <w:rPr>
                <w:rFonts w:hint="eastAsia" w:ascii="等线" w:hAnsi="等线" w:cs="宋体"/>
                <w:b/>
                <w:color w:val="auto"/>
                <w:sz w:val="24"/>
                <w:szCs w:val="24"/>
                <w:lang w:val="zh-CN" w:eastAsia="zh-CN" w:bidi="ar-SA"/>
              </w:rPr>
              <w:t>项目名称</w:t>
            </w:r>
          </w:p>
        </w:tc>
        <w:tc>
          <w:tcPr>
            <w:tcW w:w="1666" w:type="dxa"/>
            <w:tcBorders>
              <w:top w:val="single" w:color="auto" w:sz="6" w:space="0"/>
              <w:left w:val="single" w:color="auto" w:sz="6" w:space="0"/>
              <w:bottom w:val="single" w:color="auto" w:sz="6" w:space="0"/>
              <w:right w:val="single" w:color="auto" w:sz="6" w:space="0"/>
            </w:tcBorders>
            <w:shd w:val="clear" w:color="auto" w:fill="F2F2F2"/>
            <w:noWrap w:val="0"/>
            <w:vAlign w:val="center"/>
          </w:tcPr>
          <w:p w14:paraId="17BC56A2">
            <w:pPr>
              <w:autoSpaceDE w:val="0"/>
              <w:autoSpaceDN w:val="0"/>
              <w:adjustRightInd w:val="0"/>
              <w:spacing w:line="480" w:lineRule="exact"/>
              <w:jc w:val="center"/>
              <w:rPr>
                <w:rFonts w:hint="default" w:ascii="等线" w:hAnsi="等线" w:cs="宋体"/>
                <w:b/>
                <w:color w:val="000000" w:themeColor="text1"/>
                <w:sz w:val="24"/>
                <w:szCs w:val="24"/>
                <w:highlight w:val="none"/>
                <w:lang w:val="en-US" w:eastAsia="zh-CN" w:bidi="ar-SA"/>
                <w14:textFill>
                  <w14:solidFill>
                    <w14:schemeClr w14:val="tx1"/>
                  </w14:solidFill>
                </w14:textFill>
              </w:rPr>
            </w:pPr>
            <w:r>
              <w:rPr>
                <w:rFonts w:hint="eastAsia" w:ascii="等线" w:hAnsi="等线" w:cs="宋体"/>
                <w:b/>
                <w:color w:val="000000" w:themeColor="text1"/>
                <w:sz w:val="24"/>
                <w:szCs w:val="24"/>
                <w:highlight w:val="none"/>
                <w:lang w:val="zh-CN" w:eastAsia="zh-CN" w:bidi="ar-SA"/>
                <w14:textFill>
                  <w14:solidFill>
                    <w14:schemeClr w14:val="tx1"/>
                  </w14:solidFill>
                </w14:textFill>
              </w:rPr>
              <w:t>投标</w:t>
            </w:r>
            <w:r>
              <w:rPr>
                <w:rFonts w:hint="eastAsia" w:ascii="等线" w:hAnsi="等线" w:cs="宋体"/>
                <w:b/>
                <w:color w:val="000000" w:themeColor="text1"/>
                <w:sz w:val="24"/>
                <w:szCs w:val="24"/>
                <w:highlight w:val="none"/>
                <w:lang w:val="en-US" w:eastAsia="zh-CN" w:bidi="ar-SA"/>
                <w14:textFill>
                  <w14:solidFill>
                    <w14:schemeClr w14:val="tx1"/>
                  </w14:solidFill>
                </w14:textFill>
              </w:rPr>
              <w:t>总</w:t>
            </w:r>
            <w:r>
              <w:rPr>
                <w:rFonts w:hint="eastAsia" w:ascii="等线" w:hAnsi="等线" w:cs="宋体"/>
                <w:b/>
                <w:color w:val="000000" w:themeColor="text1"/>
                <w:sz w:val="24"/>
                <w:szCs w:val="24"/>
                <w:highlight w:val="none"/>
                <w:lang w:val="zh-CN" w:eastAsia="zh-CN" w:bidi="ar-SA"/>
                <w14:textFill>
                  <w14:solidFill>
                    <w14:schemeClr w14:val="tx1"/>
                  </w14:solidFill>
                </w14:textFill>
              </w:rPr>
              <w:t>报价（</w:t>
            </w:r>
            <w:r>
              <w:rPr>
                <w:rFonts w:hint="eastAsia" w:ascii="等线" w:hAnsi="等线" w:cs="宋体"/>
                <w:b/>
                <w:color w:val="000000" w:themeColor="text1"/>
                <w:sz w:val="24"/>
                <w:szCs w:val="24"/>
                <w:highlight w:val="none"/>
                <w:lang w:val="en-US" w:eastAsia="zh-CN" w:bidi="ar-SA"/>
                <w14:textFill>
                  <w14:solidFill>
                    <w14:schemeClr w14:val="tx1"/>
                  </w14:solidFill>
                </w14:textFill>
              </w:rPr>
              <w:t>三年</w:t>
            </w:r>
            <w:r>
              <w:rPr>
                <w:rFonts w:hint="eastAsia" w:ascii="等线" w:hAnsi="等线" w:cs="宋体"/>
                <w:b/>
                <w:color w:val="000000" w:themeColor="text1"/>
                <w:sz w:val="24"/>
                <w:szCs w:val="24"/>
                <w:highlight w:val="none"/>
                <w:lang w:val="zh-CN" w:eastAsia="zh-CN" w:bidi="ar-SA"/>
                <w14:textFill>
                  <w14:solidFill>
                    <w14:schemeClr w14:val="tx1"/>
                  </w14:solidFill>
                </w14:textFill>
              </w:rPr>
              <w:t>）</w:t>
            </w:r>
          </w:p>
        </w:tc>
        <w:tc>
          <w:tcPr>
            <w:tcW w:w="1777" w:type="dxa"/>
            <w:tcBorders>
              <w:top w:val="single" w:color="auto" w:sz="6" w:space="0"/>
              <w:left w:val="single" w:color="auto" w:sz="6" w:space="0"/>
              <w:bottom w:val="single" w:color="auto" w:sz="6" w:space="0"/>
              <w:right w:val="single" w:color="auto" w:sz="6" w:space="0"/>
            </w:tcBorders>
            <w:shd w:val="clear" w:color="auto" w:fill="F2F2F2"/>
            <w:noWrap w:val="0"/>
            <w:vAlign w:val="center"/>
          </w:tcPr>
          <w:p w14:paraId="03625E58">
            <w:pPr>
              <w:autoSpaceDE w:val="0"/>
              <w:autoSpaceDN w:val="0"/>
              <w:adjustRightInd w:val="0"/>
              <w:spacing w:line="480" w:lineRule="exact"/>
              <w:jc w:val="center"/>
              <w:rPr>
                <w:rFonts w:hint="default" w:ascii="等线" w:hAnsi="等线" w:cs="宋体"/>
                <w:b/>
                <w:color w:val="000000" w:themeColor="text1"/>
                <w:sz w:val="24"/>
                <w:szCs w:val="24"/>
                <w:highlight w:val="none"/>
                <w:lang w:val="en-US" w:eastAsia="zh-CN" w:bidi="ar-SA"/>
                <w14:textFill>
                  <w14:solidFill>
                    <w14:schemeClr w14:val="tx1"/>
                  </w14:solidFill>
                </w14:textFill>
              </w:rPr>
            </w:pPr>
            <w:r>
              <w:rPr>
                <w:rFonts w:hint="eastAsia" w:ascii="等线" w:hAnsi="等线" w:cs="宋体"/>
                <w:b/>
                <w:color w:val="000000" w:themeColor="text1"/>
                <w:sz w:val="24"/>
                <w:szCs w:val="24"/>
                <w:highlight w:val="none"/>
                <w:lang w:val="en-US" w:eastAsia="zh-CN" w:bidi="ar-SA"/>
                <w14:textFill>
                  <w14:solidFill>
                    <w14:schemeClr w14:val="tx1"/>
                  </w14:solidFill>
                </w14:textFill>
              </w:rPr>
              <w:t>单项报价（一年）</w:t>
            </w:r>
          </w:p>
        </w:tc>
        <w:tc>
          <w:tcPr>
            <w:tcW w:w="1000" w:type="dxa"/>
            <w:tcBorders>
              <w:top w:val="single" w:color="auto" w:sz="6" w:space="0"/>
              <w:left w:val="single" w:color="auto" w:sz="6" w:space="0"/>
              <w:bottom w:val="single" w:color="auto" w:sz="6" w:space="0"/>
              <w:right w:val="single" w:color="auto" w:sz="6" w:space="0"/>
            </w:tcBorders>
            <w:shd w:val="clear" w:color="auto" w:fill="F2F2F2"/>
            <w:noWrap w:val="0"/>
            <w:vAlign w:val="center"/>
          </w:tcPr>
          <w:p w14:paraId="769B6663">
            <w:pPr>
              <w:autoSpaceDE w:val="0"/>
              <w:autoSpaceDN w:val="0"/>
              <w:adjustRightInd w:val="0"/>
              <w:spacing w:line="480" w:lineRule="exact"/>
              <w:jc w:val="center"/>
              <w:rPr>
                <w:rFonts w:ascii="等线" w:hAnsi="等线" w:cs="宋体"/>
                <w:b/>
                <w:color w:val="auto"/>
                <w:sz w:val="24"/>
                <w:szCs w:val="24"/>
                <w:lang w:val="zh-CN" w:eastAsia="zh-CN" w:bidi="ar-SA"/>
              </w:rPr>
            </w:pPr>
            <w:r>
              <w:rPr>
                <w:rFonts w:ascii="等线" w:hAnsi="等线" w:cs="宋体"/>
                <w:b/>
                <w:color w:val="auto"/>
                <w:sz w:val="24"/>
                <w:szCs w:val="24"/>
                <w:lang w:val="zh-CN"/>
              </w:rPr>
              <w:t>合同履行期限</w:t>
            </w:r>
            <w:r>
              <w:rPr>
                <w:rFonts w:hint="eastAsia" w:ascii="等线" w:hAnsi="等线" w:cs="宋体"/>
                <w:b/>
                <w:color w:val="auto"/>
                <w:sz w:val="24"/>
                <w:szCs w:val="24"/>
                <w:lang w:val="zh-CN"/>
              </w:rPr>
              <w:t>（交付日期）</w:t>
            </w:r>
          </w:p>
        </w:tc>
        <w:tc>
          <w:tcPr>
            <w:tcW w:w="1050" w:type="dxa"/>
            <w:tcBorders>
              <w:top w:val="single" w:color="auto" w:sz="6" w:space="0"/>
              <w:left w:val="single" w:color="auto" w:sz="6" w:space="0"/>
              <w:bottom w:val="single" w:color="auto" w:sz="6" w:space="0"/>
              <w:right w:val="single" w:color="auto" w:sz="6" w:space="0"/>
            </w:tcBorders>
            <w:shd w:val="clear" w:color="auto" w:fill="F2F2F2"/>
            <w:noWrap w:val="0"/>
            <w:vAlign w:val="center"/>
          </w:tcPr>
          <w:p w14:paraId="410F11E2">
            <w:pPr>
              <w:autoSpaceDE w:val="0"/>
              <w:autoSpaceDN w:val="0"/>
              <w:adjustRightInd w:val="0"/>
              <w:spacing w:line="480" w:lineRule="exact"/>
              <w:jc w:val="center"/>
              <w:rPr>
                <w:rFonts w:ascii="等线" w:hAnsi="等线" w:cs="宋体"/>
                <w:b/>
                <w:color w:val="auto"/>
                <w:sz w:val="24"/>
                <w:szCs w:val="24"/>
                <w:lang w:val="zh-CN" w:eastAsia="zh-CN" w:bidi="ar-SA"/>
              </w:rPr>
            </w:pPr>
            <w:r>
              <w:rPr>
                <w:rFonts w:hint="eastAsia" w:ascii="等线" w:hAnsi="等线" w:cs="宋体"/>
                <w:b/>
                <w:color w:val="auto"/>
                <w:sz w:val="24"/>
                <w:szCs w:val="24"/>
                <w:lang w:val="zh-CN" w:eastAsia="zh-CN" w:bidi="ar-SA"/>
              </w:rPr>
              <w:t>备注</w:t>
            </w:r>
          </w:p>
        </w:tc>
      </w:tr>
      <w:tr w14:paraId="255C4567">
        <w:tblPrEx>
          <w:tblCellMar>
            <w:top w:w="0" w:type="dxa"/>
            <w:left w:w="108" w:type="dxa"/>
            <w:bottom w:w="0" w:type="dxa"/>
            <w:right w:w="108" w:type="dxa"/>
          </w:tblCellMar>
        </w:tblPrEx>
        <w:trPr>
          <w:trHeight w:val="864" w:hRule="atLeast"/>
          <w:jc w:val="center"/>
        </w:trPr>
        <w:tc>
          <w:tcPr>
            <w:tcW w:w="1198" w:type="dxa"/>
            <w:tcBorders>
              <w:top w:val="single" w:color="auto" w:sz="6" w:space="0"/>
              <w:left w:val="single" w:color="auto" w:sz="6" w:space="0"/>
              <w:bottom w:val="single" w:color="auto" w:sz="6" w:space="0"/>
              <w:right w:val="single" w:color="auto" w:sz="6" w:space="0"/>
            </w:tcBorders>
            <w:noWrap w:val="0"/>
            <w:vAlign w:val="top"/>
          </w:tcPr>
          <w:p w14:paraId="7EE62331">
            <w:pPr>
              <w:autoSpaceDE w:val="0"/>
              <w:autoSpaceDN w:val="0"/>
              <w:adjustRightInd w:val="0"/>
              <w:spacing w:line="480" w:lineRule="exact"/>
              <w:ind w:firstLine="240"/>
              <w:rPr>
                <w:rFonts w:ascii="等线" w:hAnsi="等线"/>
                <w:color w:val="auto"/>
                <w:sz w:val="24"/>
                <w:szCs w:val="24"/>
              </w:rPr>
            </w:pPr>
          </w:p>
        </w:tc>
        <w:tc>
          <w:tcPr>
            <w:tcW w:w="1885" w:type="dxa"/>
            <w:tcBorders>
              <w:top w:val="single" w:color="auto" w:sz="6" w:space="0"/>
              <w:left w:val="single" w:color="auto" w:sz="6" w:space="0"/>
              <w:bottom w:val="single" w:color="auto" w:sz="6" w:space="0"/>
              <w:right w:val="single" w:color="auto" w:sz="6" w:space="0"/>
            </w:tcBorders>
            <w:noWrap w:val="0"/>
            <w:vAlign w:val="center"/>
          </w:tcPr>
          <w:p w14:paraId="0596375C">
            <w:pPr>
              <w:autoSpaceDE w:val="0"/>
              <w:autoSpaceDN w:val="0"/>
              <w:adjustRightInd w:val="0"/>
              <w:spacing w:line="480" w:lineRule="exact"/>
              <w:ind w:firstLine="240"/>
              <w:rPr>
                <w:rFonts w:ascii="等线" w:hAnsi="等线"/>
                <w:color w:val="auto"/>
                <w:sz w:val="24"/>
                <w:szCs w:val="24"/>
              </w:rPr>
            </w:pPr>
          </w:p>
        </w:tc>
        <w:tc>
          <w:tcPr>
            <w:tcW w:w="1666" w:type="dxa"/>
            <w:tcBorders>
              <w:top w:val="single" w:color="auto" w:sz="6" w:space="0"/>
              <w:left w:val="single" w:color="auto" w:sz="6" w:space="0"/>
              <w:bottom w:val="single" w:color="auto" w:sz="6" w:space="0"/>
              <w:right w:val="single" w:color="auto" w:sz="6" w:space="0"/>
            </w:tcBorders>
            <w:noWrap w:val="0"/>
            <w:vAlign w:val="center"/>
          </w:tcPr>
          <w:p w14:paraId="1FCE28A6">
            <w:pPr>
              <w:autoSpaceDE w:val="0"/>
              <w:autoSpaceDN w:val="0"/>
              <w:adjustRightInd w:val="0"/>
              <w:spacing w:line="480" w:lineRule="exact"/>
              <w:rPr>
                <w:rFonts w:ascii="等线" w:hAnsi="等线" w:cs="宋体"/>
                <w:color w:val="000000" w:themeColor="text1"/>
                <w:sz w:val="24"/>
                <w:szCs w:val="24"/>
                <w:highlight w:val="none"/>
                <w:lang w:val="zh-CN" w:eastAsia="zh-CN" w:bidi="ar-SA"/>
                <w14:textFill>
                  <w14:solidFill>
                    <w14:schemeClr w14:val="tx1"/>
                  </w14:solidFill>
                </w14:textFill>
              </w:rPr>
            </w:pPr>
            <w:r>
              <w:rPr>
                <w:rFonts w:hint="eastAsia" w:ascii="等线" w:hAnsi="等线" w:cs="宋体"/>
                <w:color w:val="000000" w:themeColor="text1"/>
                <w:sz w:val="24"/>
                <w:szCs w:val="24"/>
                <w:highlight w:val="none"/>
                <w:lang w:val="zh-CN" w:eastAsia="zh-CN" w:bidi="ar-SA"/>
                <w14:textFill>
                  <w14:solidFill>
                    <w14:schemeClr w14:val="tx1"/>
                  </w14:solidFill>
                </w14:textFill>
              </w:rPr>
              <w:t>大写：</w:t>
            </w:r>
          </w:p>
          <w:p w14:paraId="21E730AA">
            <w:pPr>
              <w:autoSpaceDE w:val="0"/>
              <w:autoSpaceDN w:val="0"/>
              <w:adjustRightInd w:val="0"/>
              <w:spacing w:line="480" w:lineRule="exact"/>
              <w:rPr>
                <w:rFonts w:ascii="等线" w:hAnsi="等线" w:cs="宋体"/>
                <w:color w:val="000000" w:themeColor="text1"/>
                <w:sz w:val="24"/>
                <w:szCs w:val="24"/>
                <w:highlight w:val="none"/>
                <w:lang w:val="zh-CN" w:eastAsia="zh-CN" w:bidi="ar-SA"/>
                <w14:textFill>
                  <w14:solidFill>
                    <w14:schemeClr w14:val="tx1"/>
                  </w14:solidFill>
                </w14:textFill>
              </w:rPr>
            </w:pPr>
            <w:r>
              <w:rPr>
                <w:rFonts w:hint="eastAsia" w:ascii="等线" w:hAnsi="等线" w:cs="宋体"/>
                <w:color w:val="000000" w:themeColor="text1"/>
                <w:sz w:val="24"/>
                <w:szCs w:val="24"/>
                <w:highlight w:val="none"/>
                <w:lang w:val="zh-CN" w:eastAsia="zh-CN" w:bidi="ar-SA"/>
                <w14:textFill>
                  <w14:solidFill>
                    <w14:schemeClr w14:val="tx1"/>
                  </w14:solidFill>
                </w14:textFill>
              </w:rPr>
              <w:t>小写：</w:t>
            </w:r>
          </w:p>
        </w:tc>
        <w:tc>
          <w:tcPr>
            <w:tcW w:w="1777" w:type="dxa"/>
            <w:tcBorders>
              <w:top w:val="single" w:color="auto" w:sz="6" w:space="0"/>
              <w:left w:val="single" w:color="auto" w:sz="6" w:space="0"/>
              <w:bottom w:val="single" w:color="auto" w:sz="6" w:space="0"/>
              <w:right w:val="single" w:color="auto" w:sz="6" w:space="0"/>
            </w:tcBorders>
            <w:noWrap w:val="0"/>
            <w:vAlign w:val="center"/>
          </w:tcPr>
          <w:p w14:paraId="5431B13C">
            <w:pPr>
              <w:autoSpaceDE w:val="0"/>
              <w:autoSpaceDN w:val="0"/>
              <w:adjustRightInd w:val="0"/>
              <w:spacing w:line="480" w:lineRule="exact"/>
              <w:rPr>
                <w:rFonts w:ascii="等线" w:hAnsi="等线" w:cs="宋体"/>
                <w:color w:val="000000" w:themeColor="text1"/>
                <w:sz w:val="24"/>
                <w:szCs w:val="24"/>
                <w:highlight w:val="none"/>
                <w:lang w:val="zh-CN" w:eastAsia="zh-CN" w:bidi="ar-SA"/>
                <w14:textFill>
                  <w14:solidFill>
                    <w14:schemeClr w14:val="tx1"/>
                  </w14:solidFill>
                </w14:textFill>
              </w:rPr>
            </w:pPr>
            <w:r>
              <w:rPr>
                <w:rFonts w:hint="eastAsia" w:ascii="等线" w:hAnsi="等线" w:cs="宋体"/>
                <w:color w:val="000000" w:themeColor="text1"/>
                <w:sz w:val="24"/>
                <w:szCs w:val="24"/>
                <w:highlight w:val="none"/>
                <w:lang w:val="zh-CN" w:eastAsia="zh-CN" w:bidi="ar-SA"/>
                <w14:textFill>
                  <w14:solidFill>
                    <w14:schemeClr w14:val="tx1"/>
                  </w14:solidFill>
                </w14:textFill>
              </w:rPr>
              <w:t>大写：</w:t>
            </w:r>
          </w:p>
          <w:p w14:paraId="60D9F283">
            <w:pPr>
              <w:autoSpaceDE w:val="0"/>
              <w:autoSpaceDN w:val="0"/>
              <w:adjustRightInd w:val="0"/>
              <w:spacing w:line="480" w:lineRule="exact"/>
              <w:rPr>
                <w:rFonts w:hint="eastAsia" w:ascii="等线" w:hAnsi="等线" w:cs="宋体"/>
                <w:color w:val="000000" w:themeColor="text1"/>
                <w:sz w:val="24"/>
                <w:szCs w:val="24"/>
                <w:highlight w:val="none"/>
                <w:lang w:val="zh-CN" w:eastAsia="zh-CN" w:bidi="ar-SA"/>
                <w14:textFill>
                  <w14:solidFill>
                    <w14:schemeClr w14:val="tx1"/>
                  </w14:solidFill>
                </w14:textFill>
              </w:rPr>
            </w:pPr>
            <w:r>
              <w:rPr>
                <w:rFonts w:hint="eastAsia" w:ascii="等线" w:hAnsi="等线" w:cs="宋体"/>
                <w:color w:val="000000" w:themeColor="text1"/>
                <w:sz w:val="24"/>
                <w:szCs w:val="24"/>
                <w:highlight w:val="none"/>
                <w:lang w:val="zh-CN" w:eastAsia="zh-CN" w:bidi="ar-SA"/>
                <w14:textFill>
                  <w14:solidFill>
                    <w14:schemeClr w14:val="tx1"/>
                  </w14:solidFill>
                </w14:textFill>
              </w:rPr>
              <w:t>小写：</w:t>
            </w:r>
          </w:p>
        </w:tc>
        <w:tc>
          <w:tcPr>
            <w:tcW w:w="1000" w:type="dxa"/>
            <w:tcBorders>
              <w:top w:val="single" w:color="auto" w:sz="6" w:space="0"/>
              <w:left w:val="single" w:color="auto" w:sz="6" w:space="0"/>
              <w:bottom w:val="single" w:color="auto" w:sz="6" w:space="0"/>
              <w:right w:val="single" w:color="auto" w:sz="6" w:space="0"/>
            </w:tcBorders>
            <w:noWrap w:val="0"/>
            <w:vAlign w:val="center"/>
          </w:tcPr>
          <w:p w14:paraId="64E0DD11">
            <w:pPr>
              <w:autoSpaceDE w:val="0"/>
              <w:autoSpaceDN w:val="0"/>
              <w:adjustRightInd w:val="0"/>
              <w:spacing w:line="480" w:lineRule="exact"/>
              <w:ind w:firstLine="240"/>
              <w:rPr>
                <w:rFonts w:ascii="等线" w:hAnsi="等线" w:cs="宋体"/>
                <w:color w:val="auto"/>
                <w:sz w:val="24"/>
                <w:szCs w:val="24"/>
                <w:lang w:val="zh-CN" w:eastAsia="zh-CN" w:bidi="ar-SA"/>
              </w:rPr>
            </w:pPr>
          </w:p>
        </w:tc>
        <w:tc>
          <w:tcPr>
            <w:tcW w:w="1050" w:type="dxa"/>
            <w:tcBorders>
              <w:top w:val="single" w:color="auto" w:sz="6" w:space="0"/>
              <w:left w:val="single" w:color="auto" w:sz="6" w:space="0"/>
              <w:bottom w:val="single" w:color="auto" w:sz="6" w:space="0"/>
              <w:right w:val="single" w:color="auto" w:sz="6" w:space="0"/>
            </w:tcBorders>
            <w:noWrap w:val="0"/>
            <w:vAlign w:val="center"/>
          </w:tcPr>
          <w:p w14:paraId="63F54921">
            <w:pPr>
              <w:autoSpaceDE w:val="0"/>
              <w:autoSpaceDN w:val="0"/>
              <w:adjustRightInd w:val="0"/>
              <w:spacing w:line="480" w:lineRule="exact"/>
              <w:ind w:firstLine="240"/>
              <w:rPr>
                <w:rFonts w:ascii="等线" w:hAnsi="等线" w:cs="宋体"/>
                <w:color w:val="auto"/>
                <w:sz w:val="24"/>
                <w:szCs w:val="24"/>
                <w:lang w:val="zh-CN" w:eastAsia="zh-CN" w:bidi="ar-SA"/>
              </w:rPr>
            </w:pPr>
          </w:p>
        </w:tc>
      </w:tr>
    </w:tbl>
    <w:p w14:paraId="51755123">
      <w:pPr>
        <w:autoSpaceDE w:val="0"/>
        <w:autoSpaceDN w:val="0"/>
        <w:adjustRightInd w:val="0"/>
        <w:spacing w:line="480" w:lineRule="auto"/>
        <w:rPr>
          <w:rFonts w:ascii="等线" w:hAnsi="等线" w:cs="宋体"/>
          <w:color w:val="auto"/>
          <w:sz w:val="24"/>
          <w:szCs w:val="24"/>
          <w:lang w:val="zh-CN" w:eastAsia="zh-CN" w:bidi="ar-SA"/>
        </w:rPr>
      </w:pPr>
    </w:p>
    <w:p w14:paraId="607DAE96">
      <w:pPr>
        <w:autoSpaceDE w:val="0"/>
        <w:autoSpaceDN w:val="0"/>
        <w:adjustRightInd w:val="0"/>
        <w:spacing w:line="480" w:lineRule="auto"/>
        <w:rPr>
          <w:rFonts w:ascii="等线" w:hAnsi="等线" w:cs="宋体"/>
          <w:color w:val="auto"/>
          <w:sz w:val="24"/>
          <w:szCs w:val="24"/>
          <w:lang w:val="zh-CN" w:eastAsia="zh-CN" w:bidi="ar-SA"/>
        </w:rPr>
      </w:pPr>
    </w:p>
    <w:p w14:paraId="39C2B159">
      <w:pPr>
        <w:autoSpaceDE w:val="0"/>
        <w:autoSpaceDN w:val="0"/>
        <w:adjustRightInd w:val="0"/>
        <w:spacing w:line="480" w:lineRule="auto"/>
        <w:rPr>
          <w:rFonts w:ascii="等线" w:hAnsi="等线" w:cs="宋体"/>
          <w:color w:val="auto"/>
          <w:sz w:val="24"/>
          <w:szCs w:val="24"/>
          <w:lang w:val="zh-CN" w:eastAsia="zh-CN" w:bidi="ar-SA"/>
        </w:rPr>
      </w:pPr>
      <w:r>
        <w:rPr>
          <w:rFonts w:hint="eastAsia" w:ascii="等线" w:hAnsi="等线" w:cs="宋体"/>
          <w:color w:val="auto"/>
          <w:sz w:val="24"/>
          <w:szCs w:val="24"/>
          <w:lang w:val="zh-CN" w:eastAsia="zh-CN" w:bidi="ar-SA"/>
        </w:rPr>
        <w:t>投标人名称：</w:t>
      </w:r>
      <w:r>
        <w:rPr>
          <w:rFonts w:hint="eastAsia" w:ascii="等线" w:hAnsi="等线" w:cs="宋体"/>
          <w:color w:val="auto"/>
          <w:sz w:val="24"/>
          <w:szCs w:val="24"/>
          <w:u w:val="single"/>
          <w:lang w:val="zh-CN" w:eastAsia="zh-CN" w:bidi="ar-SA"/>
        </w:rPr>
        <w:t xml:space="preserve">     （全称）   </w:t>
      </w:r>
      <w:r>
        <w:rPr>
          <w:rFonts w:hint="eastAsia" w:ascii="等线" w:hAnsi="等线" w:cs="宋体"/>
          <w:color w:val="auto"/>
          <w:sz w:val="24"/>
          <w:szCs w:val="24"/>
          <w:lang w:val="zh-CN" w:eastAsia="zh-CN" w:bidi="ar-SA"/>
        </w:rPr>
        <w:t>（</w:t>
      </w:r>
      <w:r>
        <w:rPr>
          <w:rFonts w:hint="eastAsia" w:ascii="宋体" w:cs="宋体"/>
          <w:b w:val="0"/>
          <w:bCs w:val="0"/>
          <w:color w:val="auto"/>
          <w:sz w:val="24"/>
          <w:szCs w:val="24"/>
          <w:lang w:bidi="ar-SA"/>
        </w:rPr>
        <w:t>并加盖</w:t>
      </w:r>
      <w:r>
        <w:rPr>
          <w:rFonts w:hint="eastAsia" w:ascii="等线" w:hAnsi="等线" w:cs="宋体"/>
          <w:color w:val="auto"/>
          <w:sz w:val="24"/>
          <w:szCs w:val="24"/>
          <w:lang w:val="zh-CN" w:eastAsia="zh-CN" w:bidi="ar-SA"/>
        </w:rPr>
        <w:t>公章）</w:t>
      </w:r>
    </w:p>
    <w:p w14:paraId="5FB710EA">
      <w:pPr>
        <w:autoSpaceDE w:val="0"/>
        <w:autoSpaceDN w:val="0"/>
        <w:adjustRightInd w:val="0"/>
        <w:spacing w:line="480" w:lineRule="auto"/>
        <w:rPr>
          <w:rFonts w:hint="eastAsia" w:ascii="等线" w:hAnsi="等线" w:cs="宋体"/>
          <w:color w:val="auto"/>
          <w:sz w:val="24"/>
          <w:szCs w:val="24"/>
          <w:lang w:val="zh-CN" w:eastAsia="zh-CN" w:bidi="ar-SA"/>
        </w:rPr>
      </w:pPr>
    </w:p>
    <w:p w14:paraId="5DA25B3C">
      <w:pPr>
        <w:autoSpaceDE w:val="0"/>
        <w:autoSpaceDN w:val="0"/>
        <w:adjustRightInd w:val="0"/>
        <w:spacing w:line="480" w:lineRule="auto"/>
        <w:rPr>
          <w:rFonts w:hint="eastAsia" w:ascii="等线" w:hAnsi="等线" w:cs="宋体"/>
          <w:color w:val="auto"/>
          <w:sz w:val="24"/>
          <w:szCs w:val="24"/>
          <w:lang w:val="zh-CN" w:eastAsia="zh-CN" w:bidi="ar-SA"/>
        </w:rPr>
      </w:pPr>
      <w:r>
        <w:rPr>
          <w:rFonts w:hint="eastAsia" w:ascii="等线" w:hAnsi="等线" w:cs="宋体"/>
          <w:color w:val="auto"/>
          <w:sz w:val="24"/>
          <w:szCs w:val="24"/>
          <w:lang w:val="zh-CN" w:eastAsia="zh-CN" w:bidi="ar-SA"/>
        </w:rPr>
        <w:t xml:space="preserve">日期： </w:t>
      </w:r>
      <w:r>
        <w:rPr>
          <w:rFonts w:ascii="等线" w:hAnsi="等线" w:cs="宋体"/>
          <w:color w:val="auto"/>
          <w:sz w:val="24"/>
          <w:szCs w:val="24"/>
          <w:lang w:val="zh-CN" w:eastAsia="zh-CN" w:bidi="ar-SA"/>
        </w:rPr>
        <w:t xml:space="preserve"> </w:t>
      </w:r>
      <w:r>
        <w:rPr>
          <w:rFonts w:hint="eastAsia" w:ascii="等线" w:hAnsi="等线" w:cs="宋体"/>
          <w:color w:val="auto"/>
          <w:sz w:val="24"/>
          <w:szCs w:val="24"/>
          <w:lang w:val="zh-CN" w:eastAsia="zh-CN" w:bidi="ar-SA"/>
        </w:rPr>
        <w:t xml:space="preserve">年 </w:t>
      </w:r>
      <w:r>
        <w:rPr>
          <w:rFonts w:ascii="等线" w:hAnsi="等线" w:cs="宋体"/>
          <w:color w:val="auto"/>
          <w:sz w:val="24"/>
          <w:szCs w:val="24"/>
          <w:lang w:val="zh-CN" w:eastAsia="zh-CN" w:bidi="ar-SA"/>
        </w:rPr>
        <w:t xml:space="preserve"> </w:t>
      </w:r>
      <w:r>
        <w:rPr>
          <w:rFonts w:hint="eastAsia" w:ascii="等线" w:hAnsi="等线" w:cs="宋体"/>
          <w:color w:val="auto"/>
          <w:sz w:val="24"/>
          <w:szCs w:val="24"/>
          <w:lang w:val="zh-CN" w:eastAsia="zh-CN" w:bidi="ar-SA"/>
        </w:rPr>
        <w:t xml:space="preserve">月 </w:t>
      </w:r>
      <w:r>
        <w:rPr>
          <w:rFonts w:ascii="等线" w:hAnsi="等线" w:cs="宋体"/>
          <w:color w:val="auto"/>
          <w:sz w:val="24"/>
          <w:szCs w:val="24"/>
          <w:lang w:val="zh-CN" w:eastAsia="zh-CN" w:bidi="ar-SA"/>
        </w:rPr>
        <w:t xml:space="preserve"> </w:t>
      </w:r>
      <w:r>
        <w:rPr>
          <w:rFonts w:hint="eastAsia" w:ascii="等线" w:hAnsi="等线" w:cs="宋体"/>
          <w:color w:val="auto"/>
          <w:sz w:val="24"/>
          <w:szCs w:val="24"/>
          <w:lang w:val="zh-CN" w:eastAsia="zh-CN" w:bidi="ar-SA"/>
        </w:rPr>
        <w:t>日</w:t>
      </w:r>
    </w:p>
    <w:p w14:paraId="7FAF4C50">
      <w:pPr>
        <w:autoSpaceDE w:val="0"/>
        <w:autoSpaceDN w:val="0"/>
        <w:adjustRightInd w:val="0"/>
        <w:spacing w:line="480" w:lineRule="auto"/>
        <w:rPr>
          <w:rFonts w:hint="eastAsia" w:ascii="等线" w:hAnsi="等线" w:cs="宋体"/>
          <w:color w:val="auto"/>
          <w:sz w:val="24"/>
          <w:szCs w:val="24"/>
          <w:lang w:val="zh-CN" w:eastAsia="zh-CN" w:bidi="ar-SA"/>
        </w:rPr>
      </w:pPr>
    </w:p>
    <w:p w14:paraId="06091E58">
      <w:pPr>
        <w:autoSpaceDE w:val="0"/>
        <w:autoSpaceDN w:val="0"/>
        <w:adjustRightInd w:val="0"/>
        <w:spacing w:line="480" w:lineRule="auto"/>
        <w:rPr>
          <w:rFonts w:hint="eastAsia" w:ascii="等线" w:hAnsi="等线" w:cs="宋体"/>
          <w:color w:val="auto"/>
          <w:sz w:val="24"/>
          <w:szCs w:val="24"/>
          <w:lang w:val="zh-CN" w:eastAsia="zh-CN" w:bidi="ar-SA"/>
        </w:rPr>
      </w:pPr>
      <w:r>
        <w:rPr>
          <w:rFonts w:hint="eastAsia" w:ascii="等线" w:hAnsi="等线" w:cs="宋体"/>
          <w:color w:val="auto"/>
          <w:sz w:val="24"/>
          <w:szCs w:val="24"/>
          <w:lang w:val="zh-CN" w:eastAsia="zh-CN" w:bidi="ar-SA"/>
        </w:rPr>
        <w:t>注：1</w:t>
      </w:r>
      <w:r>
        <w:rPr>
          <w:rFonts w:hint="eastAsia" w:ascii="等线" w:hAnsi="等线" w:cs="宋体"/>
          <w:color w:val="auto"/>
          <w:sz w:val="24"/>
          <w:szCs w:val="24"/>
          <w:lang w:val="en-US" w:eastAsia="zh-CN" w:bidi="ar-SA"/>
        </w:rPr>
        <w:t>.</w:t>
      </w:r>
      <w:r>
        <w:rPr>
          <w:rFonts w:hint="eastAsia" w:ascii="等线" w:hAnsi="等线" w:cs="宋体"/>
          <w:color w:val="auto"/>
          <w:sz w:val="24"/>
          <w:szCs w:val="24"/>
          <w:lang w:val="zh-CN" w:eastAsia="zh-CN" w:bidi="ar-SA"/>
        </w:rPr>
        <w:t>交付日期指完成该项目的最终时间。</w:t>
      </w:r>
    </w:p>
    <w:p w14:paraId="75EB149A">
      <w:pPr>
        <w:autoSpaceDE w:val="0"/>
        <w:autoSpaceDN w:val="0"/>
        <w:adjustRightInd w:val="0"/>
        <w:spacing w:line="480" w:lineRule="auto"/>
        <w:ind w:firstLine="480" w:firstLineChars="200"/>
        <w:rPr>
          <w:rFonts w:hint="eastAsia" w:ascii="等线" w:hAnsi="等线" w:cs="宋体"/>
          <w:color w:val="auto"/>
          <w:sz w:val="24"/>
          <w:szCs w:val="24"/>
          <w:lang w:val="zh-CN" w:eastAsia="zh-CN" w:bidi="ar-SA"/>
        </w:rPr>
      </w:pPr>
      <w:r>
        <w:rPr>
          <w:rFonts w:hint="eastAsia" w:ascii="等线" w:hAnsi="等线" w:cs="宋体"/>
          <w:color w:val="auto"/>
          <w:sz w:val="24"/>
          <w:szCs w:val="24"/>
          <w:lang w:val="zh-CN" w:eastAsia="zh-CN" w:bidi="ar-SA"/>
        </w:rPr>
        <w:t>2.如招标公告明确项目交付日期以年为单位，本表应填写完成该项目的年限。</w:t>
      </w:r>
    </w:p>
    <w:p w14:paraId="72547789">
      <w:pPr>
        <w:pStyle w:val="10"/>
        <w:spacing w:line="360" w:lineRule="auto"/>
        <w:jc w:val="center"/>
        <w:rPr>
          <w:snapToGrid w:val="0"/>
          <w:color w:val="auto"/>
        </w:rPr>
      </w:pPr>
    </w:p>
    <w:p w14:paraId="2FCDD268">
      <w:pPr>
        <w:autoSpaceDE w:val="0"/>
        <w:autoSpaceDN w:val="0"/>
        <w:adjustRightInd w:val="0"/>
        <w:spacing w:line="480" w:lineRule="auto"/>
        <w:rPr>
          <w:rFonts w:hint="eastAsia" w:ascii="宋体" w:cs="宋体"/>
          <w:color w:val="auto"/>
          <w:sz w:val="24"/>
          <w:szCs w:val="24"/>
          <w:u w:val="single"/>
          <w:lang w:bidi="ar-SA"/>
        </w:rPr>
      </w:pPr>
      <w:r>
        <w:rPr>
          <w:color w:val="auto"/>
          <w:sz w:val="24"/>
          <w:szCs w:val="24"/>
        </w:rPr>
        <w:t> </w:t>
      </w:r>
    </w:p>
    <w:p w14:paraId="433D6AAC">
      <w:pPr>
        <w:adjustRightInd w:val="0"/>
        <w:snapToGrid w:val="0"/>
        <w:spacing w:line="360" w:lineRule="auto"/>
        <w:rPr>
          <w:rFonts w:hint="eastAsia" w:ascii="宋体" w:cs="宋体"/>
          <w:color w:val="auto"/>
          <w:sz w:val="24"/>
          <w:szCs w:val="24"/>
          <w:u w:val="single"/>
          <w:lang w:bidi="ar-SA"/>
        </w:rPr>
      </w:pPr>
    </w:p>
    <w:p w14:paraId="39917330">
      <w:pPr>
        <w:rPr>
          <w:rFonts w:hint="eastAsia" w:ascii="宋体" w:cs="黑体"/>
          <w:b/>
          <w:bCs/>
          <w:color w:val="auto"/>
          <w:sz w:val="24"/>
          <w:szCs w:val="24"/>
          <w:lang w:val="zh-CN" w:eastAsia="zh-CN" w:bidi="ar-SA"/>
        </w:rPr>
      </w:pPr>
      <w:r>
        <w:rPr>
          <w:rFonts w:hint="eastAsia" w:ascii="等线" w:hAnsi="等线" w:cs="宋体"/>
          <w:color w:val="auto"/>
          <w:sz w:val="24"/>
          <w:szCs w:val="24"/>
          <w:u w:val="single"/>
          <w:lang w:val="zh-CN" w:eastAsia="zh-CN" w:bidi="ar-SA"/>
        </w:rPr>
        <w:br w:type="page"/>
      </w:r>
      <w:bookmarkStart w:id="26" w:name="_Hlk51678110"/>
    </w:p>
    <w:p w14:paraId="3D8C1490">
      <w:pPr>
        <w:autoSpaceDE w:val="0"/>
        <w:autoSpaceDN w:val="0"/>
        <w:adjustRightInd w:val="0"/>
        <w:spacing w:line="360" w:lineRule="auto"/>
        <w:jc w:val="center"/>
        <w:rPr>
          <w:rFonts w:hint="eastAsia" w:ascii="宋体" w:cs="黑体"/>
          <w:b/>
          <w:bCs/>
          <w:color w:val="auto"/>
          <w:sz w:val="24"/>
          <w:szCs w:val="24"/>
          <w:lang w:val="zh-CN" w:eastAsia="zh-CN" w:bidi="ar-SA"/>
        </w:rPr>
      </w:pPr>
      <w:r>
        <w:rPr>
          <w:rFonts w:hint="eastAsia" w:ascii="宋体" w:cs="黑体"/>
          <w:b/>
          <w:bCs/>
          <w:color w:val="auto"/>
          <w:sz w:val="24"/>
          <w:szCs w:val="24"/>
          <w:lang w:val="zh-CN" w:eastAsia="zh-CN" w:bidi="ar-SA"/>
        </w:rPr>
        <w:t>三、资格审查证明材料</w:t>
      </w:r>
    </w:p>
    <w:p w14:paraId="1AF4AAF7">
      <w:pPr>
        <w:autoSpaceDE w:val="0"/>
        <w:autoSpaceDN w:val="0"/>
        <w:spacing w:line="480" w:lineRule="auto"/>
        <w:jc w:val="center"/>
        <w:rPr>
          <w:rFonts w:hint="eastAsia" w:ascii="宋体"/>
          <w:b/>
          <w:color w:val="auto"/>
          <w:sz w:val="24"/>
          <w:szCs w:val="24"/>
        </w:rPr>
      </w:pPr>
      <w:r>
        <w:rPr>
          <w:rFonts w:hint="eastAsia" w:ascii="宋体"/>
          <w:b/>
          <w:color w:val="auto"/>
          <w:sz w:val="24"/>
          <w:szCs w:val="24"/>
        </w:rPr>
        <w:t>3.1 投 标 函</w:t>
      </w:r>
    </w:p>
    <w:p w14:paraId="08785834">
      <w:pPr>
        <w:autoSpaceDE w:val="0"/>
        <w:autoSpaceDN w:val="0"/>
        <w:adjustRightInd w:val="0"/>
        <w:spacing w:line="480" w:lineRule="auto"/>
        <w:rPr>
          <w:rFonts w:hint="eastAsia" w:ascii="宋体"/>
          <w:b/>
          <w:snapToGrid w:val="0"/>
          <w:color w:val="auto"/>
          <w:kern w:val="0"/>
          <w:sz w:val="24"/>
          <w:szCs w:val="24"/>
          <w:u w:val="single"/>
        </w:rPr>
      </w:pPr>
      <w:r>
        <w:rPr>
          <w:color w:val="auto"/>
          <w:sz w:val="24"/>
          <w:szCs w:val="24"/>
        </w:rPr>
        <w:t>致：</w:t>
      </w:r>
      <w:r>
        <w:rPr>
          <w:rFonts w:hint="eastAsia" w:ascii="宋体"/>
          <w:b/>
          <w:snapToGrid w:val="0"/>
          <w:color w:val="auto"/>
          <w:kern w:val="0"/>
          <w:sz w:val="24"/>
          <w:szCs w:val="24"/>
          <w:u w:val="single"/>
        </w:rPr>
        <w:t>（招标人）</w:t>
      </w:r>
    </w:p>
    <w:p w14:paraId="34239B43">
      <w:pPr>
        <w:adjustRightInd w:val="0"/>
        <w:spacing w:line="360" w:lineRule="auto"/>
        <w:ind w:firstLine="480" w:firstLineChars="200"/>
        <w:contextualSpacing/>
        <w:outlineLvl w:val="0"/>
        <w:rPr>
          <w:rFonts w:hint="eastAsia" w:ascii="宋体"/>
          <w:snapToGrid w:val="0"/>
          <w:color w:val="auto"/>
          <w:kern w:val="0"/>
          <w:sz w:val="24"/>
          <w:szCs w:val="24"/>
        </w:rPr>
      </w:pPr>
      <w:r>
        <w:rPr>
          <w:rFonts w:hint="eastAsia" w:ascii="宋体"/>
          <w:snapToGrid w:val="0"/>
          <w:color w:val="auto"/>
          <w:kern w:val="0"/>
          <w:sz w:val="24"/>
          <w:szCs w:val="24"/>
        </w:rPr>
        <w:t>根据贵方</w:t>
      </w:r>
      <w:r>
        <w:rPr>
          <w:rFonts w:hint="eastAsia" w:ascii="宋体"/>
          <w:snapToGrid w:val="0"/>
          <w:color w:val="auto"/>
          <w:kern w:val="0"/>
          <w:sz w:val="24"/>
          <w:szCs w:val="24"/>
          <w:u w:val="single"/>
        </w:rPr>
        <w:t>（项目名称、项目编号）</w:t>
      </w:r>
      <w:r>
        <w:rPr>
          <w:rFonts w:hint="eastAsia" w:ascii="宋体"/>
          <w:snapToGrid w:val="0"/>
          <w:color w:val="auto"/>
          <w:kern w:val="0"/>
          <w:sz w:val="24"/>
          <w:szCs w:val="24"/>
        </w:rPr>
        <w:t>招标的招标公告及投标邀请，</w:t>
      </w:r>
      <w:r>
        <w:rPr>
          <w:rFonts w:hint="eastAsia" w:ascii="宋体"/>
          <w:snapToGrid w:val="0"/>
          <w:color w:val="auto"/>
          <w:kern w:val="0"/>
          <w:sz w:val="24"/>
          <w:szCs w:val="24"/>
          <w:u w:val="single"/>
        </w:rPr>
        <w:t>（姓名和职务）</w:t>
      </w:r>
      <w:r>
        <w:rPr>
          <w:rFonts w:hint="eastAsia" w:ascii="宋体"/>
          <w:snapToGrid w:val="0"/>
          <w:color w:val="auto"/>
          <w:kern w:val="0"/>
          <w:sz w:val="24"/>
          <w:szCs w:val="24"/>
        </w:rPr>
        <w:t>被正式授权并代表投标人</w:t>
      </w:r>
      <w:r>
        <w:rPr>
          <w:rFonts w:hint="eastAsia" w:ascii="宋体"/>
          <w:snapToGrid w:val="0"/>
          <w:color w:val="auto"/>
          <w:kern w:val="0"/>
          <w:sz w:val="24"/>
          <w:szCs w:val="24"/>
          <w:u w:val="single"/>
        </w:rPr>
        <w:t>（投标人名称、地址）</w:t>
      </w:r>
      <w:r>
        <w:rPr>
          <w:rFonts w:hint="eastAsia" w:ascii="宋体"/>
          <w:snapToGrid w:val="0"/>
          <w:color w:val="auto"/>
          <w:kern w:val="0"/>
          <w:sz w:val="24"/>
          <w:szCs w:val="24"/>
        </w:rPr>
        <w:t>提交。</w:t>
      </w:r>
    </w:p>
    <w:p w14:paraId="38543E4A">
      <w:pPr>
        <w:pStyle w:val="10"/>
        <w:adjustRightInd w:val="0"/>
        <w:spacing w:line="360" w:lineRule="auto"/>
        <w:ind w:firstLine="480" w:firstLineChars="200"/>
        <w:contextualSpacing/>
        <w:rPr>
          <w:rFonts w:hint="eastAsia" w:ascii="宋体"/>
          <w:snapToGrid w:val="0"/>
          <w:color w:val="auto"/>
        </w:rPr>
      </w:pPr>
      <w:r>
        <w:rPr>
          <w:rFonts w:hint="eastAsia" w:ascii="宋体"/>
          <w:snapToGrid w:val="0"/>
          <w:color w:val="auto"/>
        </w:rPr>
        <w:t>我方确认收到贵方提供的</w:t>
      </w:r>
      <w:r>
        <w:rPr>
          <w:rFonts w:hint="eastAsia" w:ascii="宋体"/>
          <w:snapToGrid w:val="0"/>
          <w:color w:val="auto"/>
          <w:u w:val="single"/>
        </w:rPr>
        <w:t>（项目名称、项目编号）</w:t>
      </w:r>
      <w:r>
        <w:rPr>
          <w:rFonts w:hint="eastAsia" w:ascii="宋体"/>
          <w:snapToGrid w:val="0"/>
          <w:color w:val="auto"/>
        </w:rPr>
        <w:t>招标文件的全部内容。</w:t>
      </w:r>
    </w:p>
    <w:p w14:paraId="3D69AE1C">
      <w:pPr>
        <w:pStyle w:val="10"/>
        <w:adjustRightInd w:val="0"/>
        <w:spacing w:line="360" w:lineRule="auto"/>
        <w:ind w:firstLine="480" w:firstLineChars="200"/>
        <w:contextualSpacing/>
        <w:rPr>
          <w:rFonts w:hint="eastAsia" w:ascii="宋体"/>
          <w:snapToGrid w:val="0"/>
          <w:color w:val="auto"/>
        </w:rPr>
      </w:pPr>
      <w:r>
        <w:rPr>
          <w:rFonts w:hint="eastAsia" w:ascii="宋体"/>
          <w:snapToGrid w:val="0"/>
          <w:color w:val="auto"/>
        </w:rPr>
        <w:t>我方在参与投标前已详细研究了《招标文件》的所有内容，包括澄清、修改文件（如果有）和所有已提供的参考资料以及有关附件，我方完全明白并认为此招标文件没有倾向性，也不存在排斥潜在</w:t>
      </w:r>
      <w:r>
        <w:rPr>
          <w:rFonts w:hint="eastAsia" w:ascii="宋体"/>
          <w:snapToGrid w:val="0"/>
          <w:color w:val="auto"/>
          <w:lang w:eastAsia="zh-CN"/>
        </w:rPr>
        <w:t>投标</w:t>
      </w:r>
      <w:r>
        <w:rPr>
          <w:rFonts w:hint="eastAsia" w:ascii="宋体"/>
          <w:snapToGrid w:val="0"/>
          <w:color w:val="auto"/>
        </w:rPr>
        <w:t>人的内容，我方同意招标文件的相关条款和</w:t>
      </w:r>
      <w:r>
        <w:rPr>
          <w:rFonts w:hint="eastAsia" w:ascii="宋体"/>
          <w:color w:val="auto"/>
        </w:rPr>
        <w:t>已完全理解并接受招标文件的各项规定和要求及资金支付规定，对招标文件的合理性、合法性不再有异议，并承诺在发生争议时不会以对《招标文件》存在误解、不明白的条款为由，对贵</w:t>
      </w:r>
      <w:r>
        <w:rPr>
          <w:rFonts w:hint="eastAsia" w:ascii="宋体"/>
          <w:color w:val="auto"/>
          <w:lang w:val="en-US" w:eastAsia="zh-CN"/>
        </w:rPr>
        <w:t>单位</w:t>
      </w:r>
      <w:r>
        <w:rPr>
          <w:rFonts w:hint="eastAsia" w:ascii="宋体"/>
          <w:color w:val="auto"/>
        </w:rPr>
        <w:t>行使任何法律上的抗辩权。</w:t>
      </w:r>
    </w:p>
    <w:p w14:paraId="1F9652F2">
      <w:pPr>
        <w:adjustRightInd w:val="0"/>
        <w:spacing w:line="360" w:lineRule="auto"/>
        <w:ind w:firstLine="480" w:firstLineChars="200"/>
        <w:contextualSpacing/>
        <w:rPr>
          <w:rFonts w:hint="eastAsia" w:ascii="宋体" w:cs="Courier New"/>
          <w:color w:val="auto"/>
          <w:sz w:val="24"/>
          <w:szCs w:val="24"/>
          <w:lang w:bidi="ar-SA"/>
        </w:rPr>
      </w:pPr>
      <w:r>
        <w:rPr>
          <w:rFonts w:hint="eastAsia" w:ascii="宋体" w:cs="Courier New"/>
          <w:color w:val="auto"/>
          <w:sz w:val="24"/>
          <w:szCs w:val="24"/>
          <w:lang w:bidi="ar-SA"/>
        </w:rPr>
        <w:t>我方已完全明白招标文件的所有条款要求，并申明如下：</w:t>
      </w:r>
    </w:p>
    <w:p w14:paraId="4A4C557B">
      <w:pPr>
        <w:adjustRightInd w:val="0"/>
        <w:spacing w:line="360" w:lineRule="auto"/>
        <w:ind w:firstLine="480" w:firstLineChars="200"/>
        <w:contextualSpacing/>
        <w:rPr>
          <w:rFonts w:hint="eastAsia" w:ascii="宋体" w:cs="Courier New"/>
          <w:color w:val="auto"/>
          <w:sz w:val="24"/>
          <w:szCs w:val="24"/>
          <w:lang w:bidi="ar-SA"/>
        </w:rPr>
      </w:pPr>
      <w:r>
        <w:rPr>
          <w:rFonts w:hint="eastAsia" w:ascii="宋体" w:cs="Courier New"/>
          <w:color w:val="auto"/>
          <w:sz w:val="24"/>
          <w:szCs w:val="24"/>
          <w:lang w:bidi="ar-SA"/>
        </w:rPr>
        <w:t>一、按招标文件提供的全部货物与相关服务的投标总价详见《开标一览表》。</w:t>
      </w:r>
    </w:p>
    <w:p w14:paraId="33F280BA">
      <w:pPr>
        <w:adjustRightInd w:val="0"/>
        <w:spacing w:line="360" w:lineRule="auto"/>
        <w:ind w:firstLine="480" w:firstLineChars="200"/>
        <w:contextualSpacing/>
        <w:rPr>
          <w:rFonts w:hint="eastAsia" w:ascii="宋体" w:cs="Courier New"/>
          <w:color w:val="auto"/>
          <w:sz w:val="24"/>
          <w:szCs w:val="24"/>
          <w:lang w:bidi="ar-SA"/>
        </w:rPr>
      </w:pPr>
      <w:r>
        <w:rPr>
          <w:rFonts w:hint="eastAsia" w:ascii="宋体" w:cs="Courier New"/>
          <w:color w:val="auto"/>
          <w:sz w:val="24"/>
          <w:szCs w:val="24"/>
          <w:lang w:bidi="ar-SA"/>
        </w:rPr>
        <w:t>二、</w:t>
      </w:r>
      <w:r>
        <w:rPr>
          <w:rFonts w:hint="eastAsia" w:ascii="宋体"/>
          <w:color w:val="auto"/>
          <w:sz w:val="24"/>
          <w:szCs w:val="24"/>
        </w:rPr>
        <w:t>我方同意在本项目招标文件中规定的开标日起</w:t>
      </w:r>
      <w:r>
        <w:rPr>
          <w:rFonts w:hint="eastAsia" w:ascii="宋体"/>
          <w:color w:val="auto"/>
          <w:sz w:val="24"/>
          <w:szCs w:val="24"/>
          <w:u w:val="single"/>
        </w:rPr>
        <w:t>60</w:t>
      </w:r>
      <w:r>
        <w:rPr>
          <w:rFonts w:hint="eastAsia" w:ascii="宋体"/>
          <w:color w:val="auto"/>
          <w:sz w:val="24"/>
          <w:szCs w:val="24"/>
        </w:rPr>
        <w:t>天内遵守本投标文件中的承诺且在此期限期满之前均具有约束力。我方同意并遵守本招标文件“投标人须知”中第十四条第三款关于延长投标有效期的规定。</w:t>
      </w:r>
      <w:r>
        <w:rPr>
          <w:rFonts w:hint="eastAsia" w:ascii="宋体" w:cs="Courier New"/>
          <w:color w:val="auto"/>
          <w:sz w:val="24"/>
          <w:szCs w:val="24"/>
          <w:lang w:bidi="ar-SA"/>
        </w:rPr>
        <w:t>如中标，有效期将延至供货终止日为止。在此提交的资格证明文件均至投标截止日有效，如有在投标有效期内失效的，我方承诺在中标后补齐一切手续，保证所有资格证明文件能在签订招标合同时直至采购合同终止日有效。</w:t>
      </w:r>
    </w:p>
    <w:p w14:paraId="4EC3C2BE">
      <w:pPr>
        <w:adjustRightInd w:val="0"/>
        <w:spacing w:line="360" w:lineRule="auto"/>
        <w:ind w:firstLine="480" w:firstLineChars="200"/>
        <w:contextualSpacing/>
        <w:rPr>
          <w:rFonts w:cs="Courier New"/>
          <w:color w:val="auto"/>
          <w:sz w:val="24"/>
          <w:szCs w:val="24"/>
          <w:lang w:bidi="ar-SA"/>
        </w:rPr>
      </w:pPr>
      <w:r>
        <w:rPr>
          <w:rFonts w:hint="eastAsia" w:cs="Courier New"/>
          <w:color w:val="auto"/>
          <w:sz w:val="24"/>
          <w:szCs w:val="24"/>
          <w:lang w:bidi="ar-SA"/>
        </w:rPr>
        <w:t>三、我方明白并同意，在规定的开标日之后，投标有效期之内撤销投标的，则我方承担违背投标承诺的责任追究。</w:t>
      </w:r>
    </w:p>
    <w:p w14:paraId="4960A7B7">
      <w:pPr>
        <w:adjustRightInd w:val="0"/>
        <w:spacing w:line="360" w:lineRule="auto"/>
        <w:ind w:firstLine="480" w:firstLineChars="200"/>
        <w:contextualSpacing/>
        <w:rPr>
          <w:rFonts w:cs="Courier New"/>
          <w:color w:val="auto"/>
          <w:sz w:val="24"/>
          <w:szCs w:val="24"/>
          <w:lang w:bidi="ar-SA"/>
        </w:rPr>
      </w:pPr>
      <w:r>
        <w:rPr>
          <w:rFonts w:hint="eastAsia" w:cs="Courier New"/>
          <w:color w:val="auto"/>
          <w:sz w:val="24"/>
          <w:szCs w:val="24"/>
          <w:lang w:bidi="ar-SA"/>
        </w:rPr>
        <w:t>四、我方同意按照贵方可能提出的要求而提供与投标有关的任何</w:t>
      </w:r>
      <w:r>
        <w:rPr>
          <w:rFonts w:hint="eastAsia" w:cs="Courier New"/>
          <w:color w:val="auto"/>
          <w:sz w:val="24"/>
          <w:szCs w:val="24"/>
          <w:lang w:eastAsia="zh-CN" w:bidi="ar-SA"/>
        </w:rPr>
        <w:t>其他数据</w:t>
      </w:r>
      <w:r>
        <w:rPr>
          <w:rFonts w:hint="eastAsia" w:cs="Courier New"/>
          <w:color w:val="auto"/>
          <w:sz w:val="24"/>
          <w:szCs w:val="24"/>
          <w:lang w:bidi="ar-SA"/>
        </w:rPr>
        <w:t>、信息或资料。</w:t>
      </w:r>
    </w:p>
    <w:p w14:paraId="389F941A">
      <w:pPr>
        <w:adjustRightInd w:val="0"/>
        <w:spacing w:line="360" w:lineRule="auto"/>
        <w:ind w:firstLine="480" w:firstLineChars="200"/>
        <w:contextualSpacing/>
        <w:rPr>
          <w:rFonts w:cs="Courier New"/>
          <w:color w:val="auto"/>
          <w:sz w:val="24"/>
          <w:szCs w:val="24"/>
          <w:lang w:bidi="ar-SA"/>
        </w:rPr>
      </w:pPr>
      <w:r>
        <w:rPr>
          <w:rFonts w:hint="eastAsia" w:cs="Courier New"/>
          <w:color w:val="auto"/>
          <w:sz w:val="24"/>
          <w:szCs w:val="24"/>
          <w:lang w:bidi="ar-SA"/>
        </w:rPr>
        <w:t>五、我方理解贵方不一定接受最低投标价或任何贵方可能收到的投标。</w:t>
      </w:r>
    </w:p>
    <w:p w14:paraId="6E644953">
      <w:pPr>
        <w:adjustRightInd w:val="0"/>
        <w:spacing w:line="360" w:lineRule="auto"/>
        <w:ind w:firstLine="480" w:firstLineChars="200"/>
        <w:contextualSpacing/>
        <w:rPr>
          <w:rFonts w:cs="Courier New"/>
          <w:color w:val="auto"/>
          <w:sz w:val="24"/>
          <w:szCs w:val="24"/>
          <w:lang w:bidi="ar-SA"/>
        </w:rPr>
      </w:pPr>
      <w:r>
        <w:rPr>
          <w:rFonts w:hint="eastAsia" w:cs="Courier New"/>
          <w:color w:val="auto"/>
          <w:sz w:val="24"/>
          <w:szCs w:val="24"/>
          <w:lang w:bidi="ar-SA"/>
        </w:rPr>
        <w:t>六、我方如果中标，将保证履行招标文件及其澄清、修改文件（如果有）中的全部责任和义务，按质、按量、按期完成《项目需求》及《合同书》中的全部任务。</w:t>
      </w:r>
    </w:p>
    <w:p w14:paraId="4187A796">
      <w:pPr>
        <w:adjustRightInd w:val="0"/>
        <w:spacing w:line="360" w:lineRule="auto"/>
        <w:ind w:firstLine="480" w:firstLineChars="200"/>
        <w:contextualSpacing/>
        <w:rPr>
          <w:color w:val="auto"/>
          <w:sz w:val="24"/>
          <w:szCs w:val="24"/>
        </w:rPr>
      </w:pPr>
      <w:r>
        <w:rPr>
          <w:rFonts w:hint="eastAsia" w:cs="Courier New"/>
          <w:color w:val="auto"/>
          <w:sz w:val="24"/>
          <w:szCs w:val="24"/>
          <w:lang w:bidi="ar-SA"/>
        </w:rPr>
        <w:t>七、我方在此保证所提交的所有文件和全部说明是真实的和正确的。</w:t>
      </w:r>
    </w:p>
    <w:p w14:paraId="343B19E4">
      <w:pPr>
        <w:pStyle w:val="10"/>
        <w:adjustRightInd w:val="0"/>
        <w:spacing w:line="360" w:lineRule="auto"/>
        <w:ind w:firstLine="480" w:firstLineChars="200"/>
        <w:contextualSpacing/>
        <w:rPr>
          <w:rFonts w:hint="eastAsia" w:ascii="宋体"/>
          <w:color w:val="auto"/>
        </w:rPr>
      </w:pPr>
      <w:r>
        <w:rPr>
          <w:rFonts w:hint="eastAsia" w:ascii="宋体"/>
          <w:color w:val="auto"/>
        </w:rPr>
        <w:t xml:space="preserve">八、我方投标报价已包含应向知识产权所有权人支付的所有相关税费，并保证采购人在中国使用我方提供的货物时，如有第三方提出侵犯其知识产权主张的，责任由我方承担。 </w:t>
      </w:r>
    </w:p>
    <w:p w14:paraId="7276097C">
      <w:pPr>
        <w:pStyle w:val="10"/>
        <w:adjustRightInd w:val="0"/>
        <w:spacing w:line="360" w:lineRule="auto"/>
        <w:ind w:firstLine="480" w:firstLineChars="200"/>
        <w:contextualSpacing/>
        <w:rPr>
          <w:rFonts w:hint="eastAsia" w:ascii="宋体" w:cs="Arial"/>
          <w:color w:val="auto"/>
          <w:lang w:bidi="ar-SA"/>
        </w:rPr>
      </w:pPr>
      <w:r>
        <w:rPr>
          <w:rFonts w:hint="eastAsia" w:ascii="宋体" w:cs="Arial"/>
          <w:color w:val="auto"/>
          <w:lang w:bidi="ar-SA"/>
        </w:rPr>
        <w:t>九、我方具备《</w:t>
      </w:r>
      <w:r>
        <w:rPr>
          <w:rFonts w:hint="eastAsia" w:ascii="宋体" w:cs="Arial"/>
          <w:color w:val="auto"/>
          <w:lang w:eastAsia="zh-CN" w:bidi="ar-SA"/>
        </w:rPr>
        <w:t>中华人民共和国政府采购法</w:t>
      </w:r>
      <w:r>
        <w:rPr>
          <w:rFonts w:hint="eastAsia" w:ascii="宋体" w:cs="Arial"/>
          <w:color w:val="auto"/>
          <w:lang w:bidi="ar-SA"/>
        </w:rPr>
        <w:t>》第二十二条规定的条件；承诺如下：</w:t>
      </w:r>
    </w:p>
    <w:p w14:paraId="39A6D7F8">
      <w:pPr>
        <w:pStyle w:val="10"/>
        <w:adjustRightInd w:val="0"/>
        <w:spacing w:line="360" w:lineRule="auto"/>
        <w:ind w:firstLine="480" w:firstLineChars="200"/>
        <w:contextualSpacing/>
        <w:rPr>
          <w:rFonts w:hint="eastAsia" w:ascii="宋体" w:cs="Arial"/>
          <w:color w:val="auto"/>
          <w:lang w:bidi="ar-SA"/>
        </w:rPr>
      </w:pPr>
      <w:r>
        <w:rPr>
          <w:rFonts w:hint="eastAsia" w:ascii="宋体" w:cs="Arial"/>
          <w:color w:val="auto"/>
          <w:lang w:bidi="ar-SA"/>
        </w:rPr>
        <w:t>1. 具有独立承担民事责任能力的在中华人民共和国境内注册的法人或其他组织或自然人，有效的营业执照（或事业法人登记证或身份证等相关证明）。</w:t>
      </w:r>
    </w:p>
    <w:p w14:paraId="68B73657">
      <w:pPr>
        <w:adjustRightInd w:val="0"/>
        <w:spacing w:line="360" w:lineRule="auto"/>
        <w:ind w:firstLine="499" w:firstLineChars="208"/>
        <w:contextualSpacing/>
        <w:rPr>
          <w:rFonts w:hint="eastAsia" w:ascii="宋体" w:cs="Arial"/>
          <w:color w:val="auto"/>
          <w:sz w:val="24"/>
          <w:szCs w:val="24"/>
          <w:lang w:bidi="ar-SA"/>
        </w:rPr>
      </w:pPr>
      <w:r>
        <w:rPr>
          <w:rFonts w:hint="eastAsia" w:ascii="宋体" w:cs="Arial"/>
          <w:color w:val="auto"/>
          <w:sz w:val="24"/>
          <w:szCs w:val="24"/>
          <w:lang w:bidi="ar-SA"/>
        </w:rPr>
        <w:t>2. 我方已依法缴纳了各项税费及社会保险费用，如有需要，可随时向采购人提供近三个月内的相关缴费证明，以便核查。</w:t>
      </w:r>
    </w:p>
    <w:p w14:paraId="381B5A6A">
      <w:pPr>
        <w:adjustRightInd w:val="0"/>
        <w:spacing w:line="360" w:lineRule="auto"/>
        <w:ind w:firstLine="499" w:firstLineChars="208"/>
        <w:contextualSpacing/>
        <w:rPr>
          <w:rFonts w:hint="eastAsia" w:ascii="宋体" w:cs="Arial"/>
          <w:color w:val="auto"/>
          <w:sz w:val="24"/>
          <w:szCs w:val="24"/>
          <w:lang w:bidi="ar-SA"/>
        </w:rPr>
      </w:pPr>
      <w:r>
        <w:rPr>
          <w:rFonts w:hint="eastAsia" w:ascii="宋体" w:cs="Arial"/>
          <w:color w:val="auto"/>
          <w:sz w:val="24"/>
          <w:szCs w:val="24"/>
          <w:lang w:bidi="ar-SA"/>
        </w:rPr>
        <w:t>3. 我方已依法建立健全的财务会计制度，如有需要，可随时向采购人提供相关证明材料，以便核查。</w:t>
      </w:r>
    </w:p>
    <w:p w14:paraId="7FA12A1C">
      <w:pPr>
        <w:adjustRightInd w:val="0"/>
        <w:spacing w:line="360" w:lineRule="auto"/>
        <w:ind w:firstLine="499" w:firstLineChars="208"/>
        <w:contextualSpacing/>
        <w:rPr>
          <w:rFonts w:hint="eastAsia" w:ascii="宋体" w:cs="Arial"/>
          <w:color w:val="auto"/>
          <w:sz w:val="24"/>
          <w:szCs w:val="24"/>
          <w:lang w:bidi="ar-SA"/>
        </w:rPr>
      </w:pPr>
      <w:r>
        <w:rPr>
          <w:rFonts w:hint="eastAsia" w:ascii="宋体" w:cs="Arial"/>
          <w:color w:val="auto"/>
          <w:sz w:val="24"/>
          <w:szCs w:val="24"/>
          <w:lang w:bidi="ar-SA"/>
        </w:rPr>
        <w:t>4. 参加政府采购活动前三年内，在经营活动中没有重大违法记录。</w:t>
      </w:r>
    </w:p>
    <w:p w14:paraId="00CEF8E7">
      <w:pPr>
        <w:adjustRightInd w:val="0"/>
        <w:spacing w:line="360" w:lineRule="auto"/>
        <w:ind w:firstLine="499" w:firstLineChars="208"/>
        <w:contextualSpacing/>
        <w:rPr>
          <w:rFonts w:hint="eastAsia" w:ascii="宋体" w:cs="Arial"/>
          <w:color w:val="auto"/>
          <w:sz w:val="24"/>
          <w:szCs w:val="24"/>
          <w:lang w:bidi="ar-SA"/>
        </w:rPr>
      </w:pPr>
      <w:r>
        <w:rPr>
          <w:rFonts w:hint="eastAsia" w:ascii="宋体" w:cs="Arial"/>
          <w:color w:val="auto"/>
          <w:sz w:val="24"/>
          <w:szCs w:val="24"/>
          <w:lang w:bidi="ar-SA"/>
        </w:rPr>
        <w:t>5. 符合法律、行政法规规定的其他条件。</w:t>
      </w:r>
    </w:p>
    <w:p w14:paraId="3024734B">
      <w:pPr>
        <w:adjustRightInd w:val="0"/>
        <w:spacing w:line="360" w:lineRule="auto"/>
        <w:ind w:firstLine="499" w:firstLineChars="208"/>
        <w:contextualSpacing/>
        <w:rPr>
          <w:rFonts w:hint="eastAsia" w:ascii="宋体" w:cs="Arial"/>
          <w:color w:val="auto"/>
          <w:sz w:val="24"/>
          <w:szCs w:val="24"/>
          <w:lang w:bidi="ar-SA"/>
        </w:rPr>
      </w:pPr>
      <w:r>
        <w:rPr>
          <w:rFonts w:hint="eastAsia" w:ascii="宋体" w:cs="宋体"/>
          <w:color w:val="auto"/>
          <w:sz w:val="24"/>
          <w:szCs w:val="24"/>
          <w:lang w:bidi="ar-SA"/>
        </w:rPr>
        <w:t>以上内容如有虚假或与事实不符的，评审委员会可将</w:t>
      </w:r>
      <w:r>
        <w:rPr>
          <w:rFonts w:hint="eastAsia" w:ascii="宋体" w:cs="Arial"/>
          <w:color w:val="auto"/>
          <w:sz w:val="24"/>
          <w:szCs w:val="24"/>
          <w:lang w:bidi="ar-SA"/>
        </w:rPr>
        <w:t>我方</w:t>
      </w:r>
      <w:r>
        <w:rPr>
          <w:rFonts w:hint="eastAsia" w:ascii="宋体" w:cs="Arial"/>
          <w:color w:val="auto"/>
          <w:sz w:val="24"/>
          <w:szCs w:val="24"/>
          <w:lang w:eastAsia="zh-CN" w:bidi="ar-SA"/>
        </w:rPr>
        <w:t>作</w:t>
      </w:r>
      <w:r>
        <w:rPr>
          <w:rFonts w:hint="eastAsia" w:ascii="宋体" w:cs="Arial"/>
          <w:color w:val="auto"/>
          <w:sz w:val="24"/>
          <w:szCs w:val="24"/>
          <w:lang w:bidi="ar-SA"/>
        </w:rPr>
        <w:t>无效投标处理，我方愿意承担相应的法律责任。</w:t>
      </w:r>
    </w:p>
    <w:p w14:paraId="028E5F99">
      <w:pPr>
        <w:pStyle w:val="10"/>
        <w:adjustRightInd w:val="0"/>
        <w:spacing w:line="360" w:lineRule="auto"/>
        <w:ind w:firstLine="480" w:firstLineChars="200"/>
        <w:contextualSpacing/>
        <w:rPr>
          <w:rFonts w:hint="eastAsia" w:ascii="宋体"/>
          <w:color w:val="auto"/>
        </w:rPr>
      </w:pPr>
      <w:r>
        <w:rPr>
          <w:rFonts w:hint="eastAsia" w:ascii="宋体"/>
          <w:color w:val="auto"/>
        </w:rPr>
        <w:t>十、我方具备履行合同所必需的设备和专业技术能力。</w:t>
      </w:r>
    </w:p>
    <w:p w14:paraId="4E509AB8">
      <w:pPr>
        <w:pStyle w:val="10"/>
        <w:adjustRightInd w:val="0"/>
        <w:spacing w:line="360" w:lineRule="auto"/>
        <w:ind w:firstLine="480" w:firstLineChars="200"/>
        <w:contextualSpacing/>
        <w:rPr>
          <w:rFonts w:hint="eastAsia" w:ascii="宋体"/>
          <w:color w:val="auto"/>
        </w:rPr>
      </w:pPr>
      <w:r>
        <w:rPr>
          <w:rFonts w:hint="eastAsia" w:ascii="宋体"/>
          <w:snapToGrid w:val="0"/>
          <w:color w:val="auto"/>
        </w:rPr>
        <w:t>十一、</w:t>
      </w:r>
      <w:r>
        <w:rPr>
          <w:rFonts w:hint="eastAsia" w:ascii="宋体"/>
          <w:color w:val="auto"/>
        </w:rPr>
        <w:t>我方对在本函及投标文件中所作的所有承诺承担法律责任。</w:t>
      </w:r>
    </w:p>
    <w:p w14:paraId="2557DD80">
      <w:pPr>
        <w:pStyle w:val="10"/>
        <w:adjustRightInd w:val="0"/>
        <w:snapToGrid w:val="0"/>
        <w:spacing w:line="360" w:lineRule="auto"/>
        <w:rPr>
          <w:rFonts w:hint="eastAsia" w:ascii="宋体"/>
          <w:color w:val="auto"/>
        </w:rPr>
      </w:pPr>
    </w:p>
    <w:p w14:paraId="7891C37B">
      <w:pPr>
        <w:pStyle w:val="10"/>
        <w:adjustRightInd w:val="0"/>
        <w:snapToGrid w:val="0"/>
        <w:spacing w:line="360" w:lineRule="auto"/>
        <w:rPr>
          <w:rFonts w:hint="eastAsia" w:ascii="宋体"/>
          <w:color w:val="auto"/>
        </w:rPr>
      </w:pPr>
    </w:p>
    <w:p w14:paraId="4FF94724">
      <w:pPr>
        <w:pStyle w:val="10"/>
        <w:adjustRightInd w:val="0"/>
        <w:snapToGrid w:val="0"/>
        <w:spacing w:line="360" w:lineRule="auto"/>
        <w:rPr>
          <w:rFonts w:hint="eastAsia" w:ascii="宋体"/>
          <w:color w:val="auto"/>
        </w:rPr>
      </w:pPr>
      <w:r>
        <w:rPr>
          <w:rFonts w:hint="eastAsia" w:ascii="宋体"/>
          <w:color w:val="auto"/>
        </w:rPr>
        <w:t>所有与本招标有关的一切正式往来请寄：</w:t>
      </w:r>
    </w:p>
    <w:p w14:paraId="2372CE7F">
      <w:pPr>
        <w:adjustRightInd w:val="0"/>
        <w:snapToGrid w:val="0"/>
        <w:spacing w:line="360" w:lineRule="auto"/>
        <w:ind w:firstLine="480" w:firstLineChars="200"/>
        <w:rPr>
          <w:rFonts w:hint="eastAsia" w:ascii="宋体" w:cs="宋体"/>
          <w:color w:val="auto"/>
          <w:sz w:val="24"/>
          <w:szCs w:val="24"/>
          <w:lang w:bidi="ar-SA"/>
        </w:rPr>
      </w:pPr>
      <w:r>
        <w:rPr>
          <w:rFonts w:hint="eastAsia" w:ascii="宋体" w:cs="宋体"/>
          <w:color w:val="auto"/>
          <w:sz w:val="24"/>
          <w:szCs w:val="24"/>
          <w:lang w:bidi="ar-SA"/>
        </w:rPr>
        <w:t>地    址：           邮政编码：</w:t>
      </w:r>
    </w:p>
    <w:p w14:paraId="5FE03632">
      <w:pPr>
        <w:adjustRightInd w:val="0"/>
        <w:snapToGrid w:val="0"/>
        <w:spacing w:line="360" w:lineRule="auto"/>
        <w:ind w:firstLine="480" w:firstLineChars="200"/>
        <w:rPr>
          <w:rFonts w:hint="eastAsia" w:ascii="宋体" w:cs="宋体"/>
          <w:color w:val="auto"/>
          <w:sz w:val="24"/>
          <w:szCs w:val="24"/>
          <w:lang w:bidi="ar-SA"/>
        </w:rPr>
      </w:pPr>
      <w:r>
        <w:rPr>
          <w:rFonts w:hint="eastAsia" w:ascii="宋体" w:cs="宋体"/>
          <w:color w:val="auto"/>
          <w:sz w:val="24"/>
          <w:szCs w:val="24"/>
          <w:lang w:bidi="ar-SA"/>
        </w:rPr>
        <w:t>电    话：           传    真：</w:t>
      </w:r>
    </w:p>
    <w:p w14:paraId="0A254253">
      <w:pPr>
        <w:adjustRightInd w:val="0"/>
        <w:snapToGrid w:val="0"/>
        <w:spacing w:line="360" w:lineRule="auto"/>
        <w:ind w:firstLine="480" w:firstLineChars="200"/>
        <w:rPr>
          <w:rFonts w:hint="eastAsia" w:ascii="宋体" w:cs="宋体"/>
          <w:color w:val="auto"/>
          <w:sz w:val="24"/>
          <w:szCs w:val="24"/>
          <w:u w:val="single"/>
          <w:lang w:bidi="ar-SA"/>
        </w:rPr>
      </w:pPr>
      <w:r>
        <w:rPr>
          <w:rFonts w:hint="eastAsia" w:ascii="宋体" w:cs="宋体"/>
          <w:color w:val="auto"/>
          <w:sz w:val="24"/>
          <w:szCs w:val="24"/>
          <w:lang w:bidi="ar-SA"/>
        </w:rPr>
        <w:t>投标人代表姓名：     职    务：</w:t>
      </w:r>
    </w:p>
    <w:p w14:paraId="4011D0D3">
      <w:pPr>
        <w:adjustRightInd w:val="0"/>
        <w:snapToGrid w:val="0"/>
        <w:spacing w:line="360" w:lineRule="auto"/>
        <w:ind w:firstLine="4800" w:firstLineChars="2000"/>
        <w:rPr>
          <w:rFonts w:hint="eastAsia" w:ascii="宋体" w:cs="宋体"/>
          <w:b w:val="0"/>
          <w:bCs w:val="0"/>
          <w:color w:val="auto"/>
          <w:sz w:val="24"/>
          <w:szCs w:val="24"/>
          <w:lang w:bidi="ar-SA"/>
        </w:rPr>
      </w:pPr>
      <w:r>
        <w:rPr>
          <w:rFonts w:hint="eastAsia" w:ascii="宋体" w:cs="宋体"/>
          <w:b w:val="0"/>
          <w:bCs w:val="0"/>
          <w:color w:val="auto"/>
          <w:sz w:val="24"/>
          <w:szCs w:val="24"/>
          <w:lang w:bidi="ar-SA"/>
        </w:rPr>
        <w:t>投标人名称（并加盖公章）：</w:t>
      </w:r>
    </w:p>
    <w:p w14:paraId="40E23D50">
      <w:pPr>
        <w:adjustRightInd w:val="0"/>
        <w:snapToGrid w:val="0"/>
        <w:spacing w:line="360" w:lineRule="auto"/>
        <w:ind w:firstLine="4800" w:firstLineChars="2000"/>
        <w:rPr>
          <w:rFonts w:hint="eastAsia" w:ascii="宋体" w:cs="宋体"/>
          <w:color w:val="auto"/>
          <w:sz w:val="24"/>
          <w:szCs w:val="24"/>
          <w:lang w:bidi="ar-SA"/>
        </w:rPr>
      </w:pPr>
    </w:p>
    <w:p w14:paraId="43B60854">
      <w:pPr>
        <w:adjustRightInd w:val="0"/>
        <w:snapToGrid w:val="0"/>
        <w:spacing w:line="360" w:lineRule="auto"/>
        <w:ind w:firstLine="4800" w:firstLineChars="2000"/>
        <w:rPr>
          <w:rFonts w:hint="eastAsia" w:ascii="宋体" w:cs="宋体"/>
          <w:color w:val="auto"/>
          <w:sz w:val="24"/>
          <w:szCs w:val="24"/>
          <w:lang w:bidi="ar-SA"/>
        </w:rPr>
      </w:pPr>
      <w:r>
        <w:rPr>
          <w:rFonts w:hint="eastAsia" w:ascii="宋体" w:cs="宋体"/>
          <w:color w:val="auto"/>
          <w:sz w:val="24"/>
          <w:szCs w:val="24"/>
          <w:lang w:bidi="ar-SA"/>
        </w:rPr>
        <w:t>日期：  年  月   日</w:t>
      </w:r>
    </w:p>
    <w:p w14:paraId="46A63CF5">
      <w:pPr>
        <w:rPr>
          <w:color w:val="auto"/>
          <w:sz w:val="24"/>
          <w:szCs w:val="24"/>
        </w:rPr>
      </w:pPr>
    </w:p>
    <w:p w14:paraId="563F729F">
      <w:pPr>
        <w:spacing w:line="480" w:lineRule="exact"/>
        <w:jc w:val="center"/>
        <w:rPr>
          <w:rFonts w:hint="eastAsia" w:ascii="宋体"/>
          <w:b/>
          <w:bCs/>
          <w:color w:val="auto"/>
          <w:sz w:val="24"/>
          <w:szCs w:val="24"/>
        </w:rPr>
      </w:pPr>
      <w:r>
        <w:rPr>
          <w:rFonts w:hint="eastAsia" w:ascii="宋体"/>
          <w:b/>
          <w:bCs/>
          <w:color w:val="auto"/>
          <w:sz w:val="24"/>
          <w:szCs w:val="24"/>
        </w:rPr>
        <w:br w:type="page"/>
      </w:r>
      <w:r>
        <w:rPr>
          <w:rFonts w:hint="eastAsia" w:ascii="宋体"/>
          <w:b/>
          <w:bCs/>
          <w:color w:val="auto"/>
          <w:sz w:val="24"/>
          <w:szCs w:val="24"/>
        </w:rPr>
        <w:t>3.2 法定代表人（单位负责人）资格证明书</w:t>
      </w:r>
    </w:p>
    <w:p w14:paraId="73D51541">
      <w:pPr>
        <w:autoSpaceDE w:val="0"/>
        <w:autoSpaceDN w:val="0"/>
        <w:adjustRightInd w:val="0"/>
        <w:spacing w:line="480" w:lineRule="auto"/>
        <w:ind w:firstLine="616" w:firstLineChars="257"/>
        <w:rPr>
          <w:rFonts w:hint="eastAsia" w:ascii="宋体"/>
          <w:color w:val="auto"/>
          <w:sz w:val="24"/>
          <w:szCs w:val="24"/>
        </w:rPr>
      </w:pPr>
    </w:p>
    <w:p w14:paraId="51D3886D">
      <w:pPr>
        <w:pStyle w:val="29"/>
        <w:spacing w:line="480" w:lineRule="auto"/>
        <w:ind w:firstLine="540" w:firstLineChars="225"/>
        <w:jc w:val="left"/>
        <w:rPr>
          <w:color w:val="auto"/>
          <w:u w:val="single"/>
        </w:rPr>
      </w:pPr>
      <w:r>
        <w:rPr>
          <w:color w:val="auto"/>
        </w:rPr>
        <w:t>单</w:t>
      </w:r>
      <w:r>
        <w:rPr>
          <w:rFonts w:hint="eastAsia"/>
          <w:color w:val="auto"/>
        </w:rPr>
        <w:t>位名</w:t>
      </w:r>
      <w:r>
        <w:rPr>
          <w:color w:val="auto"/>
        </w:rPr>
        <w:t>称</w:t>
      </w:r>
      <w:r>
        <w:rPr>
          <w:rFonts w:hint="eastAsia"/>
          <w:color w:val="auto"/>
        </w:rPr>
        <w:t xml:space="preserve">： </w:t>
      </w:r>
      <w:r>
        <w:rPr>
          <w:color w:val="auto"/>
        </w:rPr>
        <w:t xml:space="preserve"> </w:t>
      </w:r>
      <w:r>
        <w:rPr>
          <w:color w:val="auto"/>
          <w:u w:val="single"/>
        </w:rPr>
        <w:t xml:space="preserve">                         </w:t>
      </w:r>
    </w:p>
    <w:p w14:paraId="1754CA3E">
      <w:pPr>
        <w:pStyle w:val="29"/>
        <w:spacing w:line="480" w:lineRule="auto"/>
        <w:ind w:firstLine="540" w:firstLineChars="225"/>
        <w:jc w:val="left"/>
        <w:rPr>
          <w:color w:val="auto"/>
          <w:u w:val="single"/>
        </w:rPr>
      </w:pPr>
      <w:r>
        <w:rPr>
          <w:rFonts w:hint="eastAsia"/>
          <w:color w:val="auto"/>
        </w:rPr>
        <w:t xml:space="preserve">地址： </w:t>
      </w:r>
      <w:r>
        <w:rPr>
          <w:color w:val="auto"/>
          <w:u w:val="single"/>
        </w:rPr>
        <w:t xml:space="preserve">                          </w:t>
      </w:r>
    </w:p>
    <w:p w14:paraId="4AA0D8F2">
      <w:pPr>
        <w:pStyle w:val="29"/>
        <w:spacing w:line="480" w:lineRule="auto"/>
        <w:ind w:firstLine="540" w:firstLineChars="225"/>
        <w:jc w:val="left"/>
        <w:rPr>
          <w:color w:val="auto"/>
          <w:u w:val="single"/>
        </w:rPr>
      </w:pPr>
      <w:r>
        <w:rPr>
          <w:rFonts w:hint="eastAsia"/>
          <w:color w:val="auto"/>
        </w:rPr>
        <w:t>姓名：</w:t>
      </w:r>
      <w:r>
        <w:rPr>
          <w:rFonts w:hint="eastAsia"/>
          <w:color w:val="auto"/>
          <w:u w:val="single"/>
        </w:rPr>
        <w:t xml:space="preserve">      </w:t>
      </w:r>
      <w:r>
        <w:rPr>
          <w:rFonts w:hint="eastAsia"/>
          <w:color w:val="auto"/>
        </w:rPr>
        <w:t xml:space="preserve"> 性</w:t>
      </w:r>
      <w:r>
        <w:rPr>
          <w:color w:val="auto"/>
        </w:rPr>
        <w:t>别</w:t>
      </w:r>
      <w:r>
        <w:rPr>
          <w:rFonts w:hint="eastAsia"/>
          <w:color w:val="auto"/>
        </w:rPr>
        <w:t>：</w:t>
      </w:r>
      <w:r>
        <w:rPr>
          <w:color w:val="auto"/>
          <w:u w:val="single"/>
        </w:rPr>
        <w:t xml:space="preserve">      </w:t>
      </w:r>
      <w:r>
        <w:rPr>
          <w:rFonts w:hint="eastAsia"/>
          <w:color w:val="auto"/>
        </w:rPr>
        <w:t xml:space="preserve">  年</w:t>
      </w:r>
      <w:r>
        <w:rPr>
          <w:color w:val="auto"/>
        </w:rPr>
        <w:t>龄</w:t>
      </w:r>
      <w:r>
        <w:rPr>
          <w:rFonts w:hint="eastAsia"/>
          <w:color w:val="auto"/>
        </w:rPr>
        <w:t>：</w:t>
      </w:r>
      <w:r>
        <w:rPr>
          <w:color w:val="auto"/>
          <w:u w:val="single"/>
        </w:rPr>
        <w:t xml:space="preserve">            </w:t>
      </w:r>
      <w:r>
        <w:rPr>
          <w:color w:val="auto"/>
        </w:rPr>
        <w:t>职务</w:t>
      </w:r>
      <w:r>
        <w:rPr>
          <w:rFonts w:hint="eastAsia"/>
          <w:color w:val="auto"/>
        </w:rPr>
        <w:t>：</w:t>
      </w:r>
      <w:r>
        <w:rPr>
          <w:rFonts w:hint="eastAsia"/>
          <w:color w:val="auto"/>
          <w:u w:val="single"/>
        </w:rPr>
        <w:t xml:space="preserve">        </w:t>
      </w:r>
    </w:p>
    <w:p w14:paraId="745A54BB">
      <w:pPr>
        <w:pStyle w:val="29"/>
        <w:spacing w:line="480" w:lineRule="auto"/>
        <w:ind w:firstLine="540" w:firstLineChars="225"/>
        <w:jc w:val="left"/>
        <w:rPr>
          <w:color w:val="auto"/>
        </w:rPr>
      </w:pPr>
      <w:r>
        <w:rPr>
          <w:rFonts w:hint="eastAsia"/>
          <w:color w:val="auto"/>
        </w:rPr>
        <w:t>本人系</w:t>
      </w:r>
      <w:r>
        <w:rPr>
          <w:rFonts w:hint="eastAsia"/>
          <w:color w:val="auto"/>
          <w:u w:val="single"/>
        </w:rPr>
        <w:t xml:space="preserve">  </w:t>
      </w:r>
      <w:r>
        <w:rPr>
          <w:rFonts w:hint="eastAsia"/>
          <w:i/>
          <w:snapToGrid w:val="0"/>
          <w:color w:val="auto"/>
          <w:u w:val="single"/>
        </w:rPr>
        <w:t>投标人名</w:t>
      </w:r>
      <w:r>
        <w:rPr>
          <w:i/>
          <w:snapToGrid w:val="0"/>
          <w:color w:val="auto"/>
          <w:u w:val="single"/>
        </w:rPr>
        <w:t>称</w:t>
      </w:r>
      <w:r>
        <w:rPr>
          <w:rFonts w:hint="eastAsia"/>
          <w:i/>
          <w:snapToGrid w:val="0"/>
          <w:color w:val="auto"/>
          <w:u w:val="single"/>
        </w:rPr>
        <w:t xml:space="preserve">  </w:t>
      </w:r>
      <w:r>
        <w:rPr>
          <w:rFonts w:hint="eastAsia"/>
          <w:color w:val="auto"/>
        </w:rPr>
        <w:t>的法定代表人（单位负责人）。就</w:t>
      </w:r>
      <w:r>
        <w:rPr>
          <w:color w:val="auto"/>
        </w:rPr>
        <w:t>参</w:t>
      </w:r>
      <w:r>
        <w:rPr>
          <w:rFonts w:hint="eastAsia"/>
          <w:color w:val="auto"/>
        </w:rPr>
        <w:t>加贵方项目编号</w:t>
      </w:r>
      <w:r>
        <w:rPr>
          <w:color w:val="auto"/>
        </w:rPr>
        <w:t>为</w:t>
      </w:r>
      <w:r>
        <w:rPr>
          <w:rFonts w:hint="eastAsia"/>
          <w:color w:val="auto"/>
          <w:u w:val="single"/>
        </w:rPr>
        <w:t xml:space="preserve">  </w:t>
      </w:r>
      <w:r>
        <w:rPr>
          <w:i/>
          <w:color w:val="auto"/>
          <w:u w:val="single"/>
        </w:rPr>
        <w:t>项目编号</w:t>
      </w:r>
      <w:r>
        <w:rPr>
          <w:rFonts w:hint="eastAsia"/>
          <w:i/>
          <w:color w:val="auto"/>
          <w:u w:val="single"/>
        </w:rPr>
        <w:t xml:space="preserve"> </w:t>
      </w:r>
      <w:r>
        <w:rPr>
          <w:rFonts w:hint="eastAsia"/>
          <w:color w:val="auto"/>
          <w:u w:val="single"/>
        </w:rPr>
        <w:t xml:space="preserve">  </w:t>
      </w:r>
      <w:r>
        <w:rPr>
          <w:rFonts w:hint="eastAsia"/>
          <w:color w:val="auto"/>
        </w:rPr>
        <w:t>的</w:t>
      </w:r>
      <w:r>
        <w:rPr>
          <w:rFonts w:hint="eastAsia"/>
          <w:color w:val="auto"/>
          <w:u w:val="single"/>
        </w:rPr>
        <w:t xml:space="preserve">  </w:t>
      </w:r>
      <w:r>
        <w:rPr>
          <w:i/>
          <w:color w:val="auto"/>
          <w:u w:val="single"/>
        </w:rPr>
        <w:t>项目</w:t>
      </w:r>
      <w:r>
        <w:rPr>
          <w:rFonts w:hint="eastAsia"/>
          <w:i/>
          <w:color w:val="auto"/>
          <w:u w:val="single"/>
        </w:rPr>
        <w:t>名</w:t>
      </w:r>
      <w:r>
        <w:rPr>
          <w:i/>
          <w:color w:val="auto"/>
          <w:u w:val="single"/>
        </w:rPr>
        <w:t>称</w:t>
      </w:r>
      <w:r>
        <w:rPr>
          <w:rFonts w:hint="eastAsia"/>
          <w:i/>
          <w:color w:val="auto"/>
          <w:u w:val="single"/>
        </w:rPr>
        <w:t xml:space="preserve"> </w:t>
      </w:r>
      <w:r>
        <w:rPr>
          <w:rFonts w:hint="eastAsia"/>
          <w:color w:val="auto"/>
          <w:u w:val="single"/>
        </w:rPr>
        <w:t xml:space="preserve">   </w:t>
      </w:r>
      <w:r>
        <w:rPr>
          <w:rFonts w:hint="eastAsia"/>
          <w:color w:val="auto"/>
        </w:rPr>
        <w:t>公开招标</w:t>
      </w:r>
      <w:r>
        <w:rPr>
          <w:color w:val="auto"/>
        </w:rPr>
        <w:t>项目</w:t>
      </w:r>
      <w:r>
        <w:rPr>
          <w:rFonts w:hint="eastAsia"/>
          <w:color w:val="auto"/>
        </w:rPr>
        <w:t>的投标</w:t>
      </w:r>
      <w:r>
        <w:rPr>
          <w:color w:val="auto"/>
        </w:rPr>
        <w:t>报价</w:t>
      </w:r>
      <w:r>
        <w:rPr>
          <w:rFonts w:hint="eastAsia"/>
          <w:color w:val="auto"/>
        </w:rPr>
        <w:t>，</w:t>
      </w:r>
      <w:r>
        <w:rPr>
          <w:color w:val="auto"/>
        </w:rPr>
        <w:t>签</w:t>
      </w:r>
      <w:r>
        <w:rPr>
          <w:rFonts w:hint="eastAsia"/>
          <w:color w:val="auto"/>
        </w:rPr>
        <w:t>署上</w:t>
      </w:r>
      <w:r>
        <w:rPr>
          <w:color w:val="auto"/>
        </w:rPr>
        <w:t>述项目</w:t>
      </w:r>
      <w:r>
        <w:rPr>
          <w:rFonts w:hint="eastAsia"/>
          <w:color w:val="auto"/>
        </w:rPr>
        <w:t>的投标文件及合同的</w:t>
      </w:r>
      <w:r>
        <w:rPr>
          <w:color w:val="auto"/>
        </w:rPr>
        <w:t>执</w:t>
      </w:r>
      <w:r>
        <w:rPr>
          <w:rFonts w:hint="eastAsia"/>
          <w:color w:val="auto"/>
        </w:rPr>
        <w:t>行、完成、服</w:t>
      </w:r>
      <w:r>
        <w:rPr>
          <w:color w:val="auto"/>
        </w:rPr>
        <w:t>务</w:t>
      </w:r>
      <w:r>
        <w:rPr>
          <w:rFonts w:hint="eastAsia"/>
          <w:color w:val="auto"/>
        </w:rPr>
        <w:t>和保修，</w:t>
      </w:r>
      <w:r>
        <w:rPr>
          <w:color w:val="auto"/>
        </w:rPr>
        <w:t>签</w:t>
      </w:r>
      <w:r>
        <w:rPr>
          <w:rFonts w:hint="eastAsia"/>
          <w:color w:val="auto"/>
        </w:rPr>
        <w:t>署合同和</w:t>
      </w:r>
      <w:r>
        <w:rPr>
          <w:color w:val="auto"/>
        </w:rPr>
        <w:t>处</w:t>
      </w:r>
      <w:r>
        <w:rPr>
          <w:rFonts w:hint="eastAsia"/>
          <w:color w:val="auto"/>
        </w:rPr>
        <w:t>理与之有</w:t>
      </w:r>
      <w:r>
        <w:rPr>
          <w:color w:val="auto"/>
        </w:rPr>
        <w:t>关的</w:t>
      </w:r>
      <w:r>
        <w:rPr>
          <w:rFonts w:hint="eastAsia"/>
          <w:color w:val="auto"/>
        </w:rPr>
        <w:t>一切事</w:t>
      </w:r>
      <w:r>
        <w:rPr>
          <w:color w:val="auto"/>
        </w:rPr>
        <w:t>务</w:t>
      </w:r>
      <w:r>
        <w:rPr>
          <w:rFonts w:hint="eastAsia"/>
          <w:color w:val="auto"/>
        </w:rPr>
        <w:t>。</w:t>
      </w:r>
    </w:p>
    <w:p w14:paraId="262CCFF2">
      <w:pPr>
        <w:pStyle w:val="29"/>
        <w:spacing w:line="480" w:lineRule="auto"/>
        <w:ind w:firstLine="540" w:firstLineChars="225"/>
        <w:jc w:val="left"/>
        <w:rPr>
          <w:color w:val="auto"/>
        </w:rPr>
      </w:pPr>
      <w:r>
        <w:rPr>
          <w:rFonts w:hint="eastAsia"/>
          <w:color w:val="auto"/>
        </w:rPr>
        <w:t>特此</w:t>
      </w:r>
      <w:r>
        <w:rPr>
          <w:color w:val="auto"/>
        </w:rPr>
        <w:t>证</w:t>
      </w:r>
      <w:r>
        <w:rPr>
          <w:rFonts w:hint="eastAsia"/>
          <w:color w:val="auto"/>
        </w:rPr>
        <w:t>明。</w:t>
      </w:r>
    </w:p>
    <w:p w14:paraId="3C2062A9">
      <w:pPr>
        <w:pStyle w:val="29"/>
        <w:spacing w:line="480" w:lineRule="auto"/>
        <w:ind w:firstLine="540" w:firstLineChars="225"/>
        <w:jc w:val="left"/>
        <w:rPr>
          <w:color w:val="auto"/>
        </w:rPr>
      </w:pPr>
    </w:p>
    <w:p w14:paraId="6CEC5F89">
      <w:pPr>
        <w:pStyle w:val="29"/>
        <w:spacing w:line="480" w:lineRule="auto"/>
        <w:ind w:firstLine="540" w:firstLineChars="225"/>
        <w:jc w:val="left"/>
        <w:rPr>
          <w:color w:val="auto"/>
        </w:rPr>
      </w:pPr>
    </w:p>
    <w:p w14:paraId="3B1B8209">
      <w:pPr>
        <w:pStyle w:val="29"/>
        <w:spacing w:line="480" w:lineRule="auto"/>
        <w:ind w:left="-538" w:leftChars="-256" w:firstLine="616" w:firstLineChars="257"/>
        <w:jc w:val="center"/>
        <w:rPr>
          <w:bCs/>
          <w:color w:val="auto"/>
        </w:rPr>
      </w:pPr>
      <w:r>
        <w:rPr>
          <w:rFonts w:hint="eastAsia"/>
          <w:bCs/>
          <w:color w:val="auto"/>
        </w:rPr>
        <w:t>【此</w:t>
      </w:r>
      <w:r>
        <w:rPr>
          <w:bCs/>
          <w:color w:val="auto"/>
        </w:rPr>
        <w:t>处请</w:t>
      </w:r>
      <w:r>
        <w:rPr>
          <w:rFonts w:hint="eastAsia"/>
          <w:bCs/>
          <w:color w:val="auto"/>
        </w:rPr>
        <w:t>粘</w:t>
      </w:r>
      <w:r>
        <w:rPr>
          <w:bCs/>
          <w:color w:val="auto"/>
        </w:rPr>
        <w:t>贴</w:t>
      </w:r>
      <w:r>
        <w:rPr>
          <w:rFonts w:hint="eastAsia"/>
          <w:bCs/>
          <w:color w:val="auto"/>
        </w:rPr>
        <w:t>法定代表人（单位负责人）身份</w:t>
      </w:r>
      <w:r>
        <w:rPr>
          <w:bCs/>
          <w:color w:val="auto"/>
        </w:rPr>
        <w:t>证复</w:t>
      </w:r>
      <w:r>
        <w:rPr>
          <w:rFonts w:hint="eastAsia"/>
          <w:bCs/>
          <w:color w:val="auto"/>
        </w:rPr>
        <w:t>印件，需清晰反映身份证有效期限】</w:t>
      </w:r>
    </w:p>
    <w:p w14:paraId="2D3BCAA7">
      <w:pPr>
        <w:pStyle w:val="29"/>
        <w:spacing w:line="480" w:lineRule="auto"/>
        <w:ind w:left="-538" w:leftChars="-256" w:firstLine="616" w:firstLineChars="257"/>
        <w:jc w:val="center"/>
        <w:rPr>
          <w:bCs/>
          <w:color w:val="auto"/>
        </w:rPr>
      </w:pPr>
    </w:p>
    <w:p w14:paraId="27DA2D3F">
      <w:pPr>
        <w:autoSpaceDE w:val="0"/>
        <w:autoSpaceDN w:val="0"/>
        <w:adjustRightInd w:val="0"/>
        <w:spacing w:line="360" w:lineRule="auto"/>
        <w:ind w:right="-11"/>
        <w:rPr>
          <w:rFonts w:hint="eastAsia" w:ascii="宋体" w:cs="宋体"/>
          <w:color w:val="auto"/>
          <w:sz w:val="24"/>
          <w:szCs w:val="24"/>
          <w:lang w:val="zh-CN" w:eastAsia="zh-CN" w:bidi="ar-SA"/>
        </w:rPr>
      </w:pPr>
    </w:p>
    <w:p w14:paraId="5485C612">
      <w:pPr>
        <w:autoSpaceDE w:val="0"/>
        <w:autoSpaceDN w:val="0"/>
        <w:adjustRightInd w:val="0"/>
        <w:spacing w:line="360" w:lineRule="auto"/>
        <w:ind w:right="-11"/>
        <w:rPr>
          <w:rFonts w:hint="eastAsia" w:ascii="宋体" w:cs="宋体"/>
          <w:color w:val="auto"/>
          <w:sz w:val="24"/>
          <w:szCs w:val="24"/>
          <w:lang w:val="zh-CN" w:eastAsia="zh-CN" w:bidi="ar-SA"/>
        </w:rPr>
      </w:pPr>
    </w:p>
    <w:p w14:paraId="4F4FC80A">
      <w:pPr>
        <w:autoSpaceDE w:val="0"/>
        <w:autoSpaceDN w:val="0"/>
        <w:adjustRightInd w:val="0"/>
        <w:spacing w:line="360" w:lineRule="auto"/>
        <w:ind w:right="-11"/>
        <w:rPr>
          <w:rFonts w:hint="eastAsia" w:ascii="宋体" w:cs="宋体"/>
          <w:color w:val="auto"/>
          <w:sz w:val="24"/>
          <w:szCs w:val="24"/>
          <w:lang w:val="zh-CN" w:eastAsia="zh-CN" w:bidi="ar-SA"/>
        </w:rPr>
      </w:pPr>
    </w:p>
    <w:p w14:paraId="45C33536">
      <w:pPr>
        <w:spacing w:line="480" w:lineRule="auto"/>
        <w:ind w:firstLine="4500" w:firstLineChars="1875"/>
        <w:rPr>
          <w:rFonts w:hint="eastAsia" w:ascii="宋体" w:cs="Arial"/>
          <w:color w:val="auto"/>
          <w:sz w:val="24"/>
          <w:szCs w:val="24"/>
          <w:u w:val="single"/>
          <w:lang w:bidi="ar-SA"/>
        </w:rPr>
      </w:pPr>
      <w:r>
        <w:rPr>
          <w:rFonts w:hint="eastAsia" w:ascii="宋体" w:cs="Arial"/>
          <w:color w:val="auto"/>
          <w:sz w:val="24"/>
          <w:szCs w:val="24"/>
          <w:lang w:bidi="ar-SA"/>
        </w:rPr>
        <w:t>投标人名称（并加盖公章）：</w:t>
      </w:r>
    </w:p>
    <w:p w14:paraId="6F981033">
      <w:pPr>
        <w:pStyle w:val="30"/>
        <w:spacing w:before="60" w:line="480" w:lineRule="auto"/>
        <w:ind w:firstLine="4500" w:firstLineChars="1875"/>
        <w:rPr>
          <w:rFonts w:hint="eastAsia" w:ascii="宋体" w:cs="Arial"/>
          <w:color w:val="auto"/>
          <w:lang w:bidi="ar-SA"/>
        </w:rPr>
      </w:pPr>
      <w:r>
        <w:rPr>
          <w:rFonts w:hint="eastAsia" w:ascii="宋体" w:cs="Arial"/>
          <w:color w:val="auto"/>
          <w:lang w:bidi="ar-SA"/>
        </w:rPr>
        <w:t>签署日期：   年   月  日</w:t>
      </w:r>
    </w:p>
    <w:p w14:paraId="4E70EA04">
      <w:pPr>
        <w:pStyle w:val="31"/>
        <w:spacing w:line="480" w:lineRule="auto"/>
        <w:rPr>
          <w:rFonts w:hint="eastAsia" w:ascii="宋体" w:cs="Arial"/>
          <w:color w:val="auto"/>
          <w:lang w:bidi="ar-SA"/>
        </w:rPr>
      </w:pPr>
    </w:p>
    <w:p w14:paraId="55D0CD32">
      <w:pPr>
        <w:rPr>
          <w:color w:val="auto"/>
          <w:sz w:val="24"/>
          <w:szCs w:val="24"/>
        </w:rPr>
      </w:pPr>
    </w:p>
    <w:p w14:paraId="3C82FBAF">
      <w:pPr>
        <w:spacing w:line="320" w:lineRule="exact"/>
        <w:ind w:firstLine="480" w:firstLineChars="200"/>
        <w:rPr>
          <w:rFonts w:hint="eastAsia" w:ascii="宋体"/>
          <w:bCs/>
          <w:color w:val="auto"/>
          <w:kern w:val="12"/>
          <w:sz w:val="24"/>
          <w:szCs w:val="24"/>
        </w:rPr>
      </w:pPr>
      <w:r>
        <w:rPr>
          <w:rFonts w:hint="eastAsia" w:ascii="宋体"/>
          <w:bCs/>
          <w:color w:val="auto"/>
          <w:kern w:val="12"/>
          <w:sz w:val="24"/>
          <w:szCs w:val="24"/>
        </w:rPr>
        <w:t>说明：法定代表人（单位负责人）</w:t>
      </w:r>
      <w:r>
        <w:rPr>
          <w:rFonts w:hint="eastAsia" w:ascii="宋体"/>
          <w:bCs/>
          <w:color w:val="auto"/>
          <w:kern w:val="12"/>
          <w:sz w:val="24"/>
          <w:szCs w:val="24"/>
          <w:lang w:eastAsia="zh-CN"/>
        </w:rPr>
        <w:t>参加本次招标</w:t>
      </w:r>
      <w:r>
        <w:rPr>
          <w:rFonts w:hint="eastAsia" w:ascii="宋体"/>
          <w:bCs/>
          <w:color w:val="auto"/>
          <w:kern w:val="12"/>
          <w:sz w:val="24"/>
          <w:szCs w:val="24"/>
        </w:rPr>
        <w:t>项目投标的，仅</w:t>
      </w:r>
      <w:r>
        <w:rPr>
          <w:rFonts w:hint="eastAsia" w:ascii="宋体"/>
          <w:bCs/>
          <w:color w:val="auto"/>
          <w:kern w:val="12"/>
          <w:sz w:val="24"/>
          <w:szCs w:val="24"/>
          <w:lang w:eastAsia="zh-CN"/>
        </w:rPr>
        <w:t>需</w:t>
      </w:r>
      <w:r>
        <w:rPr>
          <w:rFonts w:hint="eastAsia" w:ascii="宋体"/>
          <w:bCs/>
          <w:color w:val="auto"/>
          <w:kern w:val="12"/>
          <w:sz w:val="24"/>
          <w:szCs w:val="24"/>
        </w:rPr>
        <w:t>出具此证明书。</w:t>
      </w:r>
    </w:p>
    <w:p w14:paraId="65940EF7">
      <w:pPr>
        <w:spacing w:line="480" w:lineRule="exact"/>
        <w:jc w:val="center"/>
        <w:rPr>
          <w:rFonts w:hint="eastAsia" w:ascii="宋体"/>
          <w:b/>
          <w:bCs/>
          <w:color w:val="auto"/>
          <w:sz w:val="24"/>
          <w:szCs w:val="24"/>
        </w:rPr>
      </w:pPr>
    </w:p>
    <w:p w14:paraId="2CED90CE">
      <w:pPr>
        <w:spacing w:line="480" w:lineRule="exact"/>
        <w:jc w:val="center"/>
        <w:rPr>
          <w:rFonts w:hint="eastAsia" w:ascii="宋体"/>
          <w:b/>
          <w:bCs/>
          <w:color w:val="auto"/>
          <w:sz w:val="24"/>
          <w:szCs w:val="24"/>
        </w:rPr>
      </w:pPr>
      <w:r>
        <w:rPr>
          <w:rFonts w:hint="eastAsia" w:ascii="宋体"/>
          <w:b/>
          <w:bCs/>
          <w:color w:val="auto"/>
          <w:sz w:val="24"/>
          <w:szCs w:val="24"/>
        </w:rPr>
        <w:br w:type="page"/>
      </w:r>
      <w:r>
        <w:rPr>
          <w:rFonts w:hint="eastAsia" w:ascii="宋体"/>
          <w:b/>
          <w:bCs/>
          <w:color w:val="auto"/>
          <w:sz w:val="24"/>
          <w:szCs w:val="24"/>
        </w:rPr>
        <w:t>3.3 法定代表人（单位负责人）授权书</w:t>
      </w:r>
    </w:p>
    <w:p w14:paraId="680613BF">
      <w:pPr>
        <w:spacing w:line="480" w:lineRule="exact"/>
        <w:jc w:val="center"/>
        <w:rPr>
          <w:rFonts w:hint="eastAsia" w:ascii="宋体"/>
          <w:b/>
          <w:bCs/>
          <w:color w:val="auto"/>
          <w:sz w:val="24"/>
          <w:szCs w:val="24"/>
        </w:rPr>
      </w:pPr>
    </w:p>
    <w:p w14:paraId="2DFFE5C7">
      <w:pPr>
        <w:adjustRightInd w:val="0"/>
        <w:spacing w:line="360" w:lineRule="auto"/>
        <w:ind w:firstLine="499" w:firstLineChars="208"/>
        <w:contextualSpacing/>
        <w:rPr>
          <w:rFonts w:hint="eastAsia" w:ascii="宋体" w:cs="Arial"/>
          <w:color w:val="auto"/>
          <w:sz w:val="24"/>
          <w:szCs w:val="24"/>
          <w:lang w:bidi="ar-SA"/>
        </w:rPr>
      </w:pPr>
      <w:r>
        <w:rPr>
          <w:rFonts w:hint="eastAsia" w:ascii="宋体"/>
          <w:color w:val="auto"/>
          <w:sz w:val="24"/>
          <w:szCs w:val="24"/>
        </w:rPr>
        <w:t xml:space="preserve"> </w:t>
      </w:r>
      <w:r>
        <w:rPr>
          <w:rFonts w:hint="eastAsia" w:ascii="宋体" w:cs="Arial"/>
          <w:color w:val="auto"/>
          <w:sz w:val="24"/>
          <w:szCs w:val="24"/>
          <w:lang w:bidi="ar-SA"/>
        </w:rPr>
        <w:t>本人</w:t>
      </w:r>
      <w:r>
        <w:rPr>
          <w:rFonts w:hint="eastAsia" w:ascii="宋体" w:cs="Arial"/>
          <w:color w:val="auto"/>
          <w:sz w:val="24"/>
          <w:szCs w:val="24"/>
          <w:u w:val="single"/>
          <w:lang w:bidi="ar-SA"/>
        </w:rPr>
        <w:t xml:space="preserve"> </w:t>
      </w:r>
      <w:r>
        <w:rPr>
          <w:rFonts w:hint="eastAsia" w:ascii="宋体"/>
          <w:i/>
          <w:snapToGrid w:val="0"/>
          <w:color w:val="auto"/>
          <w:sz w:val="24"/>
          <w:szCs w:val="24"/>
          <w:u w:val="single"/>
        </w:rPr>
        <w:t>法人姓名</w:t>
      </w:r>
      <w:r>
        <w:rPr>
          <w:rFonts w:hint="eastAsia" w:ascii="宋体" w:cs="Arial"/>
          <w:color w:val="auto"/>
          <w:sz w:val="24"/>
          <w:szCs w:val="24"/>
          <w:u w:val="single"/>
          <w:lang w:bidi="ar-SA"/>
        </w:rPr>
        <w:t xml:space="preserve">  </w:t>
      </w:r>
      <w:r>
        <w:rPr>
          <w:rFonts w:hint="eastAsia" w:ascii="宋体" w:cs="Arial"/>
          <w:color w:val="auto"/>
          <w:sz w:val="24"/>
          <w:szCs w:val="24"/>
          <w:lang w:bidi="ar-SA"/>
        </w:rPr>
        <w:t>系</w:t>
      </w:r>
      <w:r>
        <w:rPr>
          <w:rFonts w:hint="eastAsia" w:ascii="宋体"/>
          <w:i/>
          <w:snapToGrid w:val="0"/>
          <w:color w:val="auto"/>
          <w:sz w:val="24"/>
          <w:szCs w:val="24"/>
          <w:u w:val="single"/>
        </w:rPr>
        <w:t xml:space="preserve">投标人名称  </w:t>
      </w:r>
      <w:r>
        <w:rPr>
          <w:rFonts w:hint="eastAsia" w:ascii="宋体" w:cs="Arial"/>
          <w:color w:val="auto"/>
          <w:sz w:val="24"/>
          <w:szCs w:val="24"/>
          <w:u w:val="single"/>
          <w:lang w:bidi="ar-SA"/>
        </w:rPr>
        <w:t xml:space="preserve"> </w:t>
      </w:r>
      <w:r>
        <w:rPr>
          <w:rFonts w:hint="eastAsia" w:ascii="宋体" w:cs="Arial"/>
          <w:color w:val="auto"/>
          <w:sz w:val="24"/>
          <w:szCs w:val="24"/>
          <w:lang w:bidi="ar-SA"/>
        </w:rPr>
        <w:t>的法定代表人（单位负责人），现委托</w:t>
      </w:r>
      <w:r>
        <w:rPr>
          <w:rFonts w:hint="eastAsia" w:ascii="宋体" w:cs="Arial"/>
          <w:color w:val="auto"/>
          <w:sz w:val="24"/>
          <w:szCs w:val="24"/>
          <w:u w:val="single"/>
          <w:lang w:bidi="ar-SA"/>
        </w:rPr>
        <w:t xml:space="preserve"> </w:t>
      </w:r>
      <w:r>
        <w:rPr>
          <w:rFonts w:hint="eastAsia" w:ascii="宋体"/>
          <w:i/>
          <w:snapToGrid w:val="0"/>
          <w:color w:val="auto"/>
          <w:sz w:val="24"/>
          <w:szCs w:val="24"/>
          <w:u w:val="single"/>
        </w:rPr>
        <w:t>姓名，职务</w:t>
      </w:r>
      <w:r>
        <w:rPr>
          <w:rFonts w:hint="eastAsia" w:ascii="宋体" w:cs="Arial"/>
          <w:color w:val="auto"/>
          <w:sz w:val="24"/>
          <w:szCs w:val="24"/>
          <w:u w:val="single"/>
          <w:lang w:bidi="ar-SA"/>
        </w:rPr>
        <w:t xml:space="preserve">    </w:t>
      </w:r>
      <w:r>
        <w:rPr>
          <w:rFonts w:hint="eastAsia" w:ascii="宋体" w:cs="Arial"/>
          <w:color w:val="auto"/>
          <w:sz w:val="24"/>
          <w:szCs w:val="24"/>
          <w:lang w:bidi="ar-SA"/>
        </w:rPr>
        <w:t>以我方的名义参加贵方______________________项目的投标活动，并代表我方全权办理针对上述项目的投标、开标、投标文件澄清、签约等一切具体事务和签署相关文件。</w:t>
      </w:r>
    </w:p>
    <w:p w14:paraId="4909A46C">
      <w:pPr>
        <w:adjustRightInd w:val="0"/>
        <w:spacing w:line="360" w:lineRule="auto"/>
        <w:ind w:firstLine="499" w:firstLineChars="208"/>
        <w:contextualSpacing/>
        <w:rPr>
          <w:rFonts w:hint="eastAsia" w:ascii="宋体" w:cs="Arial"/>
          <w:color w:val="auto"/>
          <w:sz w:val="24"/>
          <w:szCs w:val="24"/>
          <w:lang w:bidi="ar-SA"/>
        </w:rPr>
      </w:pPr>
      <w:r>
        <w:rPr>
          <w:rFonts w:hint="eastAsia" w:ascii="宋体" w:cs="Arial"/>
          <w:color w:val="auto"/>
          <w:sz w:val="24"/>
          <w:szCs w:val="24"/>
          <w:lang w:bidi="ar-SA"/>
        </w:rPr>
        <w:t>我方对被授权人的签名事项负全部责任。</w:t>
      </w:r>
    </w:p>
    <w:p w14:paraId="244A5357">
      <w:pPr>
        <w:adjustRightInd w:val="0"/>
        <w:spacing w:line="360" w:lineRule="auto"/>
        <w:ind w:firstLine="499" w:firstLineChars="208"/>
        <w:contextualSpacing/>
        <w:rPr>
          <w:rFonts w:hint="eastAsia" w:ascii="宋体" w:cs="Arial"/>
          <w:color w:val="auto"/>
          <w:sz w:val="24"/>
          <w:szCs w:val="24"/>
          <w:lang w:bidi="ar-SA"/>
        </w:rPr>
      </w:pPr>
      <w:r>
        <w:rPr>
          <w:rFonts w:hint="eastAsia" w:ascii="宋体" w:cs="Arial"/>
          <w:color w:val="auto"/>
          <w:sz w:val="24"/>
          <w:szCs w:val="24"/>
          <w:lang w:bidi="ar-SA"/>
        </w:rPr>
        <w:t>在贵方收到我方撤销授权的书面通知以前，本授权书一直有效。被授权人在授权书有效期内签署的所有文件不因授权的撤销而失效。除我方书面撤销授权外，本授权书自投标截止之日起直至我方的投标文件有效期结束前始终有效。</w:t>
      </w:r>
    </w:p>
    <w:p w14:paraId="6BC26398">
      <w:pPr>
        <w:adjustRightInd w:val="0"/>
        <w:spacing w:line="360" w:lineRule="auto"/>
        <w:ind w:firstLine="499" w:firstLineChars="208"/>
        <w:contextualSpacing/>
        <w:rPr>
          <w:rFonts w:hint="eastAsia" w:ascii="宋体" w:cs="Arial"/>
          <w:color w:val="auto"/>
          <w:sz w:val="24"/>
          <w:szCs w:val="24"/>
          <w:lang w:bidi="ar-SA"/>
        </w:rPr>
      </w:pPr>
      <w:r>
        <w:rPr>
          <w:rFonts w:hint="eastAsia" w:ascii="宋体" w:cs="Arial"/>
          <w:color w:val="auto"/>
          <w:sz w:val="24"/>
          <w:szCs w:val="24"/>
          <w:lang w:bidi="ar-SA"/>
        </w:rPr>
        <w:t>被授权人无转委托权，特此委托。</w:t>
      </w:r>
    </w:p>
    <w:p w14:paraId="2971E660">
      <w:pPr>
        <w:spacing w:line="480" w:lineRule="auto"/>
        <w:ind w:firstLine="480" w:firstLineChars="200"/>
        <w:rPr>
          <w:rFonts w:hint="eastAsia" w:ascii="宋体"/>
          <w:color w:val="auto"/>
          <w:sz w:val="24"/>
          <w:szCs w:val="24"/>
        </w:rPr>
      </w:pPr>
      <w:r>
        <w:rPr>
          <w:rFonts w:hint="eastAsia" w:ascii="宋体"/>
          <w:color w:val="auto"/>
          <w:sz w:val="24"/>
          <w:szCs w:val="24"/>
        </w:rPr>
        <w:t xml:space="preserve">投标人名称： </w:t>
      </w:r>
      <w:r>
        <w:rPr>
          <w:rFonts w:hint="eastAsia" w:ascii="宋体"/>
          <w:color w:val="auto"/>
          <w:sz w:val="24"/>
          <w:szCs w:val="24"/>
          <w:u w:val="single"/>
        </w:rPr>
        <w:t xml:space="preserve">       （全称）       </w:t>
      </w:r>
      <w:r>
        <w:rPr>
          <w:rFonts w:hint="eastAsia" w:ascii="宋体"/>
          <w:color w:val="auto"/>
          <w:sz w:val="24"/>
          <w:szCs w:val="24"/>
        </w:rPr>
        <w:t xml:space="preserve"> </w:t>
      </w:r>
      <w:r>
        <w:rPr>
          <w:rFonts w:hint="eastAsia" w:ascii="宋体"/>
          <w:color w:val="auto"/>
          <w:sz w:val="24"/>
          <w:szCs w:val="24"/>
          <w:lang w:eastAsia="zh-CN"/>
        </w:rPr>
        <w:t>（</w:t>
      </w:r>
      <w:r>
        <w:rPr>
          <w:rFonts w:hint="eastAsia" w:ascii="宋体" w:cs="Arial"/>
          <w:color w:val="auto"/>
          <w:sz w:val="24"/>
          <w:szCs w:val="24"/>
          <w:lang w:bidi="ar-SA"/>
        </w:rPr>
        <w:t>并加盖</w:t>
      </w:r>
      <w:r>
        <w:rPr>
          <w:rFonts w:hint="eastAsia" w:ascii="宋体"/>
          <w:color w:val="auto"/>
          <w:sz w:val="24"/>
          <w:szCs w:val="24"/>
        </w:rPr>
        <w:t>公章）</w:t>
      </w:r>
    </w:p>
    <w:p w14:paraId="4170B1F9">
      <w:pPr>
        <w:spacing w:line="480" w:lineRule="auto"/>
        <w:ind w:firstLine="480" w:firstLineChars="200"/>
        <w:rPr>
          <w:rFonts w:hint="eastAsia" w:ascii="宋体" w:cs="Arial"/>
          <w:color w:val="auto"/>
          <w:sz w:val="24"/>
          <w:szCs w:val="24"/>
          <w:lang w:bidi="ar-SA"/>
        </w:rPr>
      </w:pPr>
      <w:r>
        <w:rPr>
          <w:rFonts w:hint="eastAsia" w:ascii="宋体" w:cs="Arial"/>
          <w:color w:val="auto"/>
          <w:sz w:val="24"/>
          <w:szCs w:val="24"/>
          <w:lang w:bidi="ar-SA"/>
        </w:rPr>
        <w:t>法定代表人（单位负责人）：</w:t>
      </w:r>
      <w:r>
        <w:rPr>
          <w:rFonts w:hint="eastAsia" w:ascii="宋体" w:cs="Arial"/>
          <w:color w:val="auto"/>
          <w:sz w:val="24"/>
          <w:szCs w:val="24"/>
          <w:u w:val="single"/>
          <w:lang w:bidi="ar-SA"/>
        </w:rPr>
        <w:t xml:space="preserve">              </w:t>
      </w:r>
      <w:r>
        <w:rPr>
          <w:rFonts w:hint="eastAsia" w:ascii="宋体" w:cs="Arial"/>
          <w:color w:val="auto"/>
          <w:sz w:val="24"/>
          <w:szCs w:val="24"/>
          <w:lang w:bidi="ar-SA"/>
        </w:rPr>
        <w:t>（签字或盖章）</w:t>
      </w:r>
    </w:p>
    <w:p w14:paraId="3AF82753">
      <w:pPr>
        <w:spacing w:line="480" w:lineRule="auto"/>
        <w:ind w:firstLine="480" w:firstLineChars="200"/>
        <w:rPr>
          <w:rFonts w:hint="eastAsia" w:ascii="宋体"/>
          <w:color w:val="auto"/>
          <w:sz w:val="24"/>
          <w:szCs w:val="24"/>
        </w:rPr>
      </w:pPr>
      <w:r>
        <w:rPr>
          <w:rFonts w:hint="eastAsia" w:ascii="宋体" w:cs="Arial"/>
          <w:color w:val="auto"/>
          <w:sz w:val="24"/>
          <w:szCs w:val="24"/>
          <w:lang w:bidi="ar-SA"/>
        </w:rPr>
        <w:t>法定代表人（单位负责人）</w:t>
      </w:r>
      <w:r>
        <w:rPr>
          <w:rFonts w:hint="eastAsia" w:ascii="宋体"/>
          <w:color w:val="auto"/>
          <w:sz w:val="24"/>
          <w:szCs w:val="24"/>
        </w:rPr>
        <w:t xml:space="preserve">授权代表： </w:t>
      </w:r>
      <w:r>
        <w:rPr>
          <w:rFonts w:hint="eastAsia" w:ascii="宋体"/>
          <w:color w:val="auto"/>
          <w:sz w:val="24"/>
          <w:szCs w:val="24"/>
          <w:u w:val="single"/>
        </w:rPr>
        <w:t xml:space="preserve">         </w:t>
      </w:r>
      <w:r>
        <w:rPr>
          <w:rFonts w:hint="eastAsia" w:ascii="宋体"/>
          <w:color w:val="auto"/>
          <w:sz w:val="24"/>
          <w:szCs w:val="24"/>
        </w:rPr>
        <w:t xml:space="preserve"> （签字或盖章）</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63DD0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trPr>
        <w:tc>
          <w:tcPr>
            <w:tcW w:w="4484" w:type="dxa"/>
            <w:noWrap w:val="0"/>
            <w:vAlign w:val="center"/>
          </w:tcPr>
          <w:p w14:paraId="51CFDD01">
            <w:pPr>
              <w:jc w:val="center"/>
              <w:rPr>
                <w:rFonts w:hint="eastAsia" w:ascii="宋体"/>
                <w:color w:val="auto"/>
                <w:sz w:val="24"/>
                <w:szCs w:val="24"/>
              </w:rPr>
            </w:pPr>
            <w:r>
              <w:rPr>
                <w:rFonts w:hint="eastAsia" w:ascii="宋体"/>
                <w:color w:val="auto"/>
                <w:sz w:val="24"/>
                <w:szCs w:val="24"/>
              </w:rPr>
              <w:t>法定代表人（单位负责人）身份证（正面）</w:t>
            </w:r>
          </w:p>
        </w:tc>
        <w:tc>
          <w:tcPr>
            <w:tcW w:w="4485" w:type="dxa"/>
            <w:gridSpan w:val="2"/>
            <w:noWrap w:val="0"/>
            <w:vAlign w:val="center"/>
          </w:tcPr>
          <w:p w14:paraId="4BB0EDC1">
            <w:pPr>
              <w:jc w:val="center"/>
              <w:rPr>
                <w:rFonts w:hint="eastAsia" w:ascii="宋体"/>
                <w:color w:val="auto"/>
                <w:sz w:val="24"/>
                <w:szCs w:val="24"/>
              </w:rPr>
            </w:pPr>
            <w:r>
              <w:rPr>
                <w:rFonts w:hint="eastAsia" w:ascii="宋体"/>
                <w:color w:val="auto"/>
                <w:sz w:val="24"/>
                <w:szCs w:val="24"/>
              </w:rPr>
              <w:t>法定代表人（单位负责人）身份证（反面）</w:t>
            </w:r>
          </w:p>
        </w:tc>
      </w:tr>
      <w:tr w14:paraId="3477A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4491" w:type="dxa"/>
            <w:gridSpan w:val="2"/>
            <w:noWrap w:val="0"/>
            <w:vAlign w:val="center"/>
          </w:tcPr>
          <w:p w14:paraId="2F19AD2E">
            <w:pPr>
              <w:jc w:val="center"/>
              <w:rPr>
                <w:rFonts w:hint="eastAsia" w:ascii="宋体"/>
                <w:color w:val="auto"/>
                <w:sz w:val="24"/>
                <w:szCs w:val="24"/>
              </w:rPr>
            </w:pPr>
            <w:r>
              <w:rPr>
                <w:rFonts w:hint="eastAsia" w:ascii="宋体"/>
                <w:color w:val="auto"/>
                <w:sz w:val="24"/>
                <w:szCs w:val="24"/>
              </w:rPr>
              <w:t>法定代表人（单位负责人）授权代表身份证</w:t>
            </w:r>
          </w:p>
          <w:p w14:paraId="6CC39313">
            <w:pPr>
              <w:jc w:val="center"/>
              <w:rPr>
                <w:rFonts w:hint="eastAsia" w:ascii="宋体"/>
                <w:color w:val="auto"/>
                <w:sz w:val="24"/>
                <w:szCs w:val="24"/>
              </w:rPr>
            </w:pPr>
            <w:r>
              <w:rPr>
                <w:rFonts w:hint="eastAsia" w:ascii="宋体"/>
                <w:color w:val="auto"/>
                <w:sz w:val="24"/>
                <w:szCs w:val="24"/>
              </w:rPr>
              <w:t>（正面）</w:t>
            </w:r>
          </w:p>
        </w:tc>
        <w:tc>
          <w:tcPr>
            <w:tcW w:w="4492" w:type="dxa"/>
            <w:gridSpan w:val="2"/>
            <w:noWrap w:val="0"/>
            <w:vAlign w:val="center"/>
          </w:tcPr>
          <w:p w14:paraId="51B221AB">
            <w:pPr>
              <w:jc w:val="center"/>
              <w:rPr>
                <w:rFonts w:hint="eastAsia" w:ascii="宋体"/>
                <w:color w:val="auto"/>
                <w:sz w:val="24"/>
                <w:szCs w:val="24"/>
              </w:rPr>
            </w:pPr>
            <w:r>
              <w:rPr>
                <w:rFonts w:hint="eastAsia" w:ascii="宋体"/>
                <w:color w:val="auto"/>
                <w:sz w:val="24"/>
                <w:szCs w:val="24"/>
              </w:rPr>
              <w:t>法定代表人（单位负责人）授权代表身份证</w:t>
            </w:r>
          </w:p>
          <w:p w14:paraId="1581587E">
            <w:pPr>
              <w:jc w:val="center"/>
              <w:rPr>
                <w:rFonts w:hint="eastAsia" w:ascii="宋体"/>
                <w:color w:val="auto"/>
                <w:sz w:val="24"/>
                <w:szCs w:val="24"/>
              </w:rPr>
            </w:pPr>
            <w:r>
              <w:rPr>
                <w:rFonts w:hint="eastAsia" w:ascii="宋体"/>
                <w:color w:val="auto"/>
                <w:sz w:val="24"/>
                <w:szCs w:val="24"/>
              </w:rPr>
              <w:t>（反面）</w:t>
            </w:r>
          </w:p>
        </w:tc>
      </w:tr>
    </w:tbl>
    <w:p w14:paraId="705B4462">
      <w:pPr>
        <w:spacing w:line="320" w:lineRule="exact"/>
        <w:ind w:left="2" w:firstLine="357" w:firstLineChars="149"/>
        <w:rPr>
          <w:rFonts w:hint="eastAsia" w:ascii="宋体" w:cs="Courier New"/>
          <w:color w:val="auto"/>
          <w:sz w:val="24"/>
          <w:szCs w:val="24"/>
          <w:lang w:bidi="ar-SA"/>
        </w:rPr>
      </w:pPr>
    </w:p>
    <w:bookmarkEnd w:id="26"/>
    <w:p w14:paraId="7BA4D883">
      <w:pPr>
        <w:widowControl/>
        <w:spacing w:before="100" w:beforeAutospacing="1" w:after="100" w:afterAutospacing="1" w:line="360" w:lineRule="auto"/>
        <w:rPr>
          <w:rFonts w:hint="eastAsia" w:ascii="宋体"/>
          <w:b/>
          <w:bCs/>
          <w:color w:val="auto"/>
          <w:sz w:val="24"/>
          <w:szCs w:val="24"/>
        </w:rPr>
      </w:pPr>
    </w:p>
    <w:p w14:paraId="2C020B41">
      <w:pPr>
        <w:widowControl/>
        <w:spacing w:before="100" w:beforeAutospacing="1" w:after="100" w:afterAutospacing="1" w:line="360" w:lineRule="auto"/>
        <w:jc w:val="center"/>
        <w:rPr>
          <w:rFonts w:hint="eastAsia" w:ascii="宋体"/>
          <w:b/>
          <w:bCs/>
          <w:color w:val="auto"/>
          <w:sz w:val="24"/>
          <w:szCs w:val="24"/>
        </w:rPr>
      </w:pPr>
      <w:r>
        <w:rPr>
          <w:rFonts w:hint="eastAsia" w:ascii="宋体"/>
          <w:b/>
          <w:bCs/>
          <w:color w:val="auto"/>
          <w:sz w:val="24"/>
          <w:szCs w:val="24"/>
        </w:rPr>
        <w:t>3.4 投标承诺函</w:t>
      </w:r>
    </w:p>
    <w:p w14:paraId="23EBFE4B">
      <w:pPr>
        <w:autoSpaceDE w:val="0"/>
        <w:autoSpaceDN w:val="0"/>
        <w:snapToGrid w:val="0"/>
        <w:spacing w:line="360" w:lineRule="auto"/>
        <w:jc w:val="center"/>
        <w:rPr>
          <w:rFonts w:hint="eastAsia" w:ascii="宋体"/>
          <w:b/>
          <w:bCs/>
          <w:color w:val="auto"/>
          <w:sz w:val="24"/>
          <w:szCs w:val="24"/>
        </w:rPr>
      </w:pPr>
    </w:p>
    <w:p w14:paraId="6166DCD7">
      <w:pPr>
        <w:spacing w:before="162" w:beforeLines="50" w:after="162" w:afterLines="50" w:line="360" w:lineRule="auto"/>
        <w:contextualSpacing/>
        <w:rPr>
          <w:rFonts w:hint="default" w:ascii="宋体" w:eastAsia="宋体" w:cs="宋体"/>
          <w:color w:val="auto"/>
          <w:sz w:val="24"/>
          <w:szCs w:val="24"/>
          <w:lang w:val="en-US" w:eastAsia="zh-CN" w:bidi="ar-SA"/>
        </w:rPr>
      </w:pPr>
      <w:r>
        <w:rPr>
          <w:rFonts w:hint="eastAsia" w:ascii="宋体" w:cs="仿宋_GB2312"/>
          <w:color w:val="auto"/>
          <w:sz w:val="24"/>
          <w:szCs w:val="24"/>
          <w:lang w:bidi="ar-SA"/>
        </w:rPr>
        <w:t>致：</w:t>
      </w:r>
      <w:r>
        <w:rPr>
          <w:rFonts w:hint="eastAsia" w:ascii="宋体" w:cs="仿宋_GB2312"/>
          <w:color w:val="auto"/>
          <w:sz w:val="24"/>
          <w:szCs w:val="24"/>
          <w:u w:val="single"/>
          <w:lang w:bidi="ar-SA"/>
        </w:rPr>
        <w:t>招标人</w:t>
      </w:r>
      <w:r>
        <w:rPr>
          <w:rFonts w:hint="eastAsia" w:ascii="宋体" w:cs="仿宋_GB2312"/>
          <w:color w:val="auto"/>
          <w:sz w:val="24"/>
          <w:szCs w:val="24"/>
          <w:u w:val="single"/>
          <w:lang w:val="en-US" w:eastAsia="zh-CN" w:bidi="ar-SA"/>
        </w:rPr>
        <w:t xml:space="preserve">名称            </w:t>
      </w:r>
    </w:p>
    <w:p w14:paraId="5CAF22D8">
      <w:pPr>
        <w:spacing w:before="162" w:beforeLines="50" w:after="162" w:afterLines="50" w:line="360" w:lineRule="auto"/>
        <w:ind w:firstLine="480" w:firstLineChars="200"/>
        <w:contextualSpacing/>
        <w:rPr>
          <w:rFonts w:hint="eastAsia" w:ascii="宋体" w:cs="宋体"/>
          <w:color w:val="auto"/>
          <w:sz w:val="24"/>
          <w:szCs w:val="24"/>
          <w:lang w:val="zh-CN" w:eastAsia="zh-CN" w:bidi="ar-SA"/>
        </w:rPr>
      </w:pPr>
      <w:r>
        <w:rPr>
          <w:rFonts w:hint="eastAsia" w:ascii="宋体" w:cs="宋体"/>
          <w:color w:val="auto"/>
          <w:sz w:val="24"/>
          <w:szCs w:val="24"/>
          <w:lang w:val="zh-CN" w:eastAsia="zh-CN" w:bidi="ar-SA"/>
        </w:rPr>
        <w:t>经研究，我方自愿参与贵方____年____月____日________</w:t>
      </w:r>
      <w:r>
        <w:rPr>
          <w:rFonts w:hint="eastAsia" w:ascii="宋体" w:cs="宋体"/>
          <w:i/>
          <w:color w:val="auto"/>
          <w:sz w:val="24"/>
          <w:szCs w:val="24"/>
          <w:u w:val="single"/>
          <w:lang w:val="zh-CN" w:eastAsia="zh-CN" w:bidi="ar-SA"/>
        </w:rPr>
        <w:t>（项目编号、项目名称）</w:t>
      </w:r>
      <w:r>
        <w:rPr>
          <w:rFonts w:hint="eastAsia" w:ascii="宋体" w:cs="宋体"/>
          <w:color w:val="auto"/>
          <w:sz w:val="24"/>
          <w:szCs w:val="24"/>
          <w:lang w:val="zh-CN" w:eastAsia="zh-CN" w:bidi="ar-SA"/>
        </w:rPr>
        <w:t>的投标，将严格遵守《中华人民共和国政府采购法》等相关法律法规规定，并无条件地遵守本次采购活动各项规定。我们郑重承诺：我方如果在本次投标活动中有下列情形之一的，愿接受政府采购监督管理部门给予相关处罚并承诺依法承担相关的经济赔偿责任和法律责任。</w:t>
      </w:r>
    </w:p>
    <w:p w14:paraId="501D948D">
      <w:pPr>
        <w:spacing w:before="162" w:beforeLines="50" w:after="162" w:afterLines="50" w:line="360" w:lineRule="auto"/>
        <w:ind w:firstLine="480" w:firstLineChars="200"/>
        <w:contextualSpacing/>
        <w:rPr>
          <w:rFonts w:hint="eastAsia" w:ascii="宋体" w:cs="宋体"/>
          <w:color w:val="auto"/>
          <w:sz w:val="24"/>
          <w:szCs w:val="24"/>
          <w:lang w:val="zh-CN" w:eastAsia="zh-CN" w:bidi="ar-SA"/>
        </w:rPr>
      </w:pPr>
      <w:r>
        <w:rPr>
          <w:rFonts w:hint="eastAsia" w:ascii="宋体" w:cs="宋体"/>
          <w:color w:val="auto"/>
          <w:sz w:val="24"/>
          <w:szCs w:val="24"/>
          <w:lang w:val="zh-CN" w:eastAsia="zh-CN" w:bidi="ar-SA"/>
        </w:rPr>
        <w:t>一、在投标有效期内撤销投标文件；</w:t>
      </w:r>
    </w:p>
    <w:p w14:paraId="4895D8CF">
      <w:pPr>
        <w:spacing w:before="162" w:beforeLines="50" w:after="162" w:afterLines="50" w:line="360" w:lineRule="auto"/>
        <w:ind w:firstLine="480" w:firstLineChars="200"/>
        <w:contextualSpacing/>
        <w:rPr>
          <w:rFonts w:hint="eastAsia" w:ascii="宋体" w:cs="宋体"/>
          <w:color w:val="auto"/>
          <w:sz w:val="24"/>
          <w:szCs w:val="24"/>
          <w:lang w:val="zh-CN" w:eastAsia="zh-CN" w:bidi="ar-SA"/>
        </w:rPr>
      </w:pPr>
      <w:r>
        <w:rPr>
          <w:rFonts w:hint="eastAsia" w:ascii="宋体" w:cs="宋体"/>
          <w:color w:val="auto"/>
          <w:sz w:val="24"/>
          <w:szCs w:val="24"/>
          <w:lang w:val="zh-CN" w:eastAsia="zh-CN" w:bidi="ar-SA"/>
        </w:rPr>
        <w:t>二、在投标文件中提供虚假材料；</w:t>
      </w:r>
    </w:p>
    <w:p w14:paraId="15A71BB7">
      <w:pPr>
        <w:spacing w:before="162" w:beforeLines="50" w:after="162" w:afterLines="50" w:line="360" w:lineRule="auto"/>
        <w:ind w:firstLine="480" w:firstLineChars="200"/>
        <w:contextualSpacing/>
        <w:rPr>
          <w:rFonts w:hint="eastAsia" w:ascii="宋体" w:cs="宋体"/>
          <w:color w:val="auto"/>
          <w:sz w:val="24"/>
          <w:szCs w:val="24"/>
          <w:lang w:val="zh-CN" w:eastAsia="zh-CN" w:bidi="ar-SA"/>
        </w:rPr>
      </w:pPr>
      <w:r>
        <w:rPr>
          <w:rFonts w:hint="eastAsia" w:ascii="宋体" w:cs="宋体"/>
          <w:color w:val="auto"/>
          <w:sz w:val="24"/>
          <w:szCs w:val="24"/>
          <w:lang w:val="zh-CN" w:eastAsia="zh-CN" w:bidi="ar-SA"/>
        </w:rPr>
        <w:t>三、除因不可抗力或招标文件认可的情形以外，中标后不与招标人签订合同；</w:t>
      </w:r>
    </w:p>
    <w:p w14:paraId="35527872">
      <w:pPr>
        <w:spacing w:before="162" w:beforeLines="50" w:after="162" w:afterLines="50" w:line="360" w:lineRule="auto"/>
        <w:ind w:firstLine="480" w:firstLineChars="200"/>
        <w:contextualSpacing/>
        <w:rPr>
          <w:rFonts w:hint="eastAsia" w:ascii="宋体" w:cs="宋体"/>
          <w:color w:val="auto"/>
          <w:sz w:val="24"/>
          <w:szCs w:val="24"/>
          <w:lang w:val="zh-CN" w:eastAsia="zh-CN" w:bidi="ar-SA"/>
        </w:rPr>
      </w:pPr>
      <w:r>
        <w:rPr>
          <w:rFonts w:hint="eastAsia" w:ascii="宋体" w:cs="宋体"/>
          <w:color w:val="auto"/>
          <w:sz w:val="24"/>
          <w:szCs w:val="24"/>
          <w:lang w:val="zh-CN" w:eastAsia="zh-CN" w:bidi="ar-SA"/>
        </w:rPr>
        <w:t>四、与招标人、其他投标人或者招标代理机构恶意串通；</w:t>
      </w:r>
    </w:p>
    <w:p w14:paraId="5342F10C">
      <w:pPr>
        <w:spacing w:before="162" w:beforeLines="50" w:after="162" w:afterLines="50" w:line="360" w:lineRule="auto"/>
        <w:ind w:firstLine="480" w:firstLineChars="200"/>
        <w:contextualSpacing/>
        <w:rPr>
          <w:rFonts w:hint="eastAsia" w:ascii="宋体" w:cs="宋体"/>
          <w:color w:val="auto"/>
          <w:sz w:val="24"/>
          <w:szCs w:val="24"/>
          <w:lang w:val="zh-CN" w:eastAsia="zh-CN" w:bidi="ar-SA"/>
        </w:rPr>
      </w:pPr>
      <w:r>
        <w:rPr>
          <w:rFonts w:hint="eastAsia" w:ascii="宋体" w:cs="宋体"/>
          <w:color w:val="auto"/>
          <w:sz w:val="24"/>
          <w:szCs w:val="24"/>
          <w:lang w:val="zh-CN" w:eastAsia="zh-CN" w:bidi="ar-SA"/>
        </w:rPr>
        <w:t>五、法律法规及本招标文件规定的其他严重违法行为。</w:t>
      </w:r>
    </w:p>
    <w:p w14:paraId="53A1F35E">
      <w:pPr>
        <w:rPr>
          <w:color w:val="auto"/>
          <w:sz w:val="24"/>
          <w:szCs w:val="24"/>
          <w:u w:val="single"/>
        </w:rPr>
      </w:pPr>
    </w:p>
    <w:p w14:paraId="7E541880">
      <w:pPr>
        <w:rPr>
          <w:color w:val="auto"/>
          <w:sz w:val="24"/>
          <w:szCs w:val="24"/>
          <w:u w:val="single"/>
        </w:rPr>
      </w:pPr>
    </w:p>
    <w:p w14:paraId="55970716">
      <w:pPr>
        <w:spacing w:line="480" w:lineRule="auto"/>
        <w:ind w:firstLine="4980" w:firstLineChars="2075"/>
        <w:rPr>
          <w:rFonts w:hint="eastAsia" w:ascii="宋体" w:cs="Arial"/>
          <w:color w:val="auto"/>
          <w:sz w:val="24"/>
          <w:szCs w:val="24"/>
          <w:lang w:bidi="ar-SA"/>
        </w:rPr>
      </w:pPr>
      <w:r>
        <w:rPr>
          <w:rFonts w:hint="eastAsia" w:ascii="宋体" w:cs="Arial"/>
          <w:color w:val="auto"/>
          <w:sz w:val="24"/>
          <w:szCs w:val="24"/>
          <w:lang w:bidi="ar-SA"/>
        </w:rPr>
        <w:t>投标人名称（并加盖公章）：</w:t>
      </w:r>
    </w:p>
    <w:p w14:paraId="5F9EE6B5">
      <w:pPr>
        <w:spacing w:line="480" w:lineRule="auto"/>
        <w:ind w:firstLine="4980" w:firstLineChars="2075"/>
        <w:rPr>
          <w:rFonts w:hint="eastAsia" w:ascii="宋体" w:cs="Arial"/>
          <w:color w:val="auto"/>
          <w:sz w:val="24"/>
          <w:szCs w:val="24"/>
          <w:lang w:bidi="ar-SA"/>
        </w:rPr>
      </w:pPr>
      <w:r>
        <w:rPr>
          <w:rFonts w:hint="eastAsia" w:ascii="宋体" w:cs="Arial"/>
          <w:color w:val="auto"/>
          <w:sz w:val="24"/>
          <w:szCs w:val="24"/>
          <w:lang w:bidi="ar-SA"/>
        </w:rPr>
        <w:t>日  期：      年    月    日</w:t>
      </w:r>
    </w:p>
    <w:p w14:paraId="18DA84DC">
      <w:pPr>
        <w:autoSpaceDE w:val="0"/>
        <w:autoSpaceDN w:val="0"/>
        <w:adjustRightInd w:val="0"/>
        <w:spacing w:line="360" w:lineRule="auto"/>
        <w:jc w:val="center"/>
        <w:outlineLvl w:val="0"/>
        <w:rPr>
          <w:b/>
          <w:snapToGrid w:val="0"/>
          <w:color w:val="auto"/>
          <w:kern w:val="0"/>
          <w:sz w:val="24"/>
          <w:szCs w:val="24"/>
        </w:rPr>
      </w:pPr>
    </w:p>
    <w:p w14:paraId="097D2C90">
      <w:pPr>
        <w:autoSpaceDE w:val="0"/>
        <w:autoSpaceDN w:val="0"/>
        <w:adjustRightInd w:val="0"/>
        <w:spacing w:line="360" w:lineRule="auto"/>
        <w:jc w:val="center"/>
        <w:rPr>
          <w:rFonts w:hint="eastAsia" w:ascii="宋体" w:cs="宋体"/>
          <w:color w:val="auto"/>
          <w:sz w:val="24"/>
          <w:szCs w:val="24"/>
          <w:lang w:val="zh-CN" w:eastAsia="zh-CN" w:bidi="ar-SA"/>
        </w:rPr>
      </w:pPr>
    </w:p>
    <w:p w14:paraId="229A16C5">
      <w:pPr>
        <w:autoSpaceDE w:val="0"/>
        <w:autoSpaceDN w:val="0"/>
        <w:adjustRightInd w:val="0"/>
        <w:spacing w:line="360" w:lineRule="auto"/>
        <w:jc w:val="center"/>
        <w:rPr>
          <w:rFonts w:hint="eastAsia" w:ascii="宋体" w:cs="宋体"/>
          <w:color w:val="auto"/>
          <w:sz w:val="24"/>
          <w:szCs w:val="24"/>
          <w:lang w:val="zh-CN" w:eastAsia="zh-CN" w:bidi="ar-SA"/>
        </w:rPr>
      </w:pPr>
    </w:p>
    <w:p w14:paraId="1D272ABF">
      <w:pPr>
        <w:autoSpaceDE w:val="0"/>
        <w:autoSpaceDN w:val="0"/>
        <w:adjustRightInd w:val="0"/>
        <w:spacing w:line="360" w:lineRule="auto"/>
        <w:jc w:val="center"/>
        <w:rPr>
          <w:rFonts w:hint="eastAsia" w:ascii="宋体" w:cs="宋体"/>
          <w:color w:val="auto"/>
          <w:sz w:val="24"/>
          <w:szCs w:val="24"/>
          <w:lang w:val="zh-CN" w:eastAsia="zh-CN" w:bidi="ar-SA"/>
        </w:rPr>
      </w:pPr>
    </w:p>
    <w:p w14:paraId="015B49A9">
      <w:pPr>
        <w:autoSpaceDE w:val="0"/>
        <w:autoSpaceDN w:val="0"/>
        <w:adjustRightInd w:val="0"/>
        <w:spacing w:line="360" w:lineRule="auto"/>
        <w:jc w:val="center"/>
        <w:rPr>
          <w:rFonts w:hint="eastAsia" w:ascii="宋体" w:cs="宋体"/>
          <w:color w:val="auto"/>
          <w:sz w:val="24"/>
          <w:szCs w:val="24"/>
          <w:lang w:val="zh-CN" w:eastAsia="zh-CN" w:bidi="ar-SA"/>
        </w:rPr>
      </w:pPr>
    </w:p>
    <w:p w14:paraId="357C549B">
      <w:pPr>
        <w:autoSpaceDE w:val="0"/>
        <w:autoSpaceDN w:val="0"/>
        <w:adjustRightInd w:val="0"/>
        <w:spacing w:line="360" w:lineRule="auto"/>
        <w:jc w:val="center"/>
        <w:rPr>
          <w:rFonts w:hint="eastAsia" w:ascii="宋体" w:cs="宋体"/>
          <w:color w:val="auto"/>
          <w:sz w:val="24"/>
          <w:szCs w:val="24"/>
          <w:lang w:val="zh-CN" w:eastAsia="zh-CN" w:bidi="ar-SA"/>
        </w:rPr>
      </w:pPr>
    </w:p>
    <w:p w14:paraId="2E4BCD9F">
      <w:pPr>
        <w:autoSpaceDE w:val="0"/>
        <w:autoSpaceDN w:val="0"/>
        <w:adjustRightInd w:val="0"/>
        <w:spacing w:line="360" w:lineRule="auto"/>
        <w:ind w:right="-11"/>
        <w:rPr>
          <w:rFonts w:hint="eastAsia" w:ascii="宋体" w:cs="宋体"/>
          <w:color w:val="auto"/>
          <w:sz w:val="24"/>
          <w:szCs w:val="24"/>
          <w:lang w:val="zh-CN" w:eastAsia="zh-CN" w:bidi="ar-SA"/>
        </w:rPr>
      </w:pPr>
    </w:p>
    <w:p w14:paraId="34B4B8DC">
      <w:pPr>
        <w:autoSpaceDE w:val="0"/>
        <w:autoSpaceDN w:val="0"/>
        <w:adjustRightInd w:val="0"/>
        <w:spacing w:line="360" w:lineRule="auto"/>
        <w:jc w:val="center"/>
        <w:rPr>
          <w:rFonts w:hint="eastAsia" w:ascii="宋体" w:cs="宋体"/>
          <w:color w:val="auto"/>
          <w:sz w:val="24"/>
          <w:szCs w:val="24"/>
          <w:lang w:val="zh-CN" w:eastAsia="zh-CN" w:bidi="ar-SA"/>
        </w:rPr>
      </w:pPr>
    </w:p>
    <w:p w14:paraId="7B19D14F">
      <w:pPr>
        <w:autoSpaceDE w:val="0"/>
        <w:autoSpaceDN w:val="0"/>
        <w:adjustRightInd w:val="0"/>
        <w:spacing w:line="360" w:lineRule="auto"/>
        <w:jc w:val="center"/>
        <w:rPr>
          <w:rFonts w:hint="eastAsia" w:ascii="宋体" w:cs="宋体"/>
          <w:color w:val="auto"/>
          <w:sz w:val="24"/>
          <w:szCs w:val="24"/>
          <w:lang w:val="zh-CN" w:eastAsia="zh-CN" w:bidi="ar-SA"/>
        </w:rPr>
      </w:pPr>
    </w:p>
    <w:p w14:paraId="32F96331">
      <w:pPr>
        <w:jc w:val="center"/>
        <w:rPr>
          <w:rFonts w:hint="eastAsia" w:ascii="方正小标宋简体" w:hAnsi="方正小标宋简体" w:eastAsia="方正小标宋简体" w:cs="方正小标宋简体"/>
          <w:color w:val="auto"/>
          <w:sz w:val="24"/>
          <w:szCs w:val="24"/>
          <w:lang w:bidi="ar-SA"/>
        </w:rPr>
      </w:pPr>
      <w:r>
        <w:rPr>
          <w:rFonts w:hint="eastAsia" w:ascii="宋体"/>
          <w:b/>
          <w:bCs/>
          <w:color w:val="auto"/>
          <w:sz w:val="24"/>
          <w:szCs w:val="24"/>
        </w:rPr>
        <w:br w:type="page"/>
      </w:r>
      <w:r>
        <w:rPr>
          <w:rFonts w:hint="eastAsia" w:ascii="宋体"/>
          <w:b/>
          <w:bCs/>
          <w:color w:val="auto"/>
          <w:sz w:val="24"/>
          <w:szCs w:val="24"/>
        </w:rPr>
        <w:t>3.5</w:t>
      </w:r>
      <w:r>
        <w:rPr>
          <w:rFonts w:hint="eastAsia" w:ascii="宋体" w:cs="方正小标宋简体"/>
          <w:b/>
          <w:color w:val="auto"/>
          <w:sz w:val="24"/>
          <w:szCs w:val="24"/>
          <w:lang w:bidi="ar-SA"/>
        </w:rPr>
        <w:t>长葛市政府采购</w:t>
      </w:r>
      <w:r>
        <w:rPr>
          <w:rFonts w:hint="eastAsia" w:ascii="宋体" w:cs="方正小标宋简体"/>
          <w:b/>
          <w:color w:val="auto"/>
          <w:sz w:val="24"/>
          <w:szCs w:val="24"/>
          <w:lang w:eastAsia="zh-CN" w:bidi="ar-SA"/>
        </w:rPr>
        <w:t>投标人</w:t>
      </w:r>
      <w:r>
        <w:rPr>
          <w:rFonts w:hint="eastAsia" w:ascii="宋体" w:cs="方正小标宋简体"/>
          <w:b/>
          <w:color w:val="auto"/>
          <w:sz w:val="24"/>
          <w:szCs w:val="24"/>
          <w:lang w:bidi="ar-SA"/>
        </w:rPr>
        <w:t>信用承诺函</w:t>
      </w:r>
    </w:p>
    <w:p w14:paraId="2022D68B">
      <w:pPr>
        <w:rPr>
          <w:rFonts w:hint="eastAsia" w:ascii="仿宋_GB2312" w:hAnsi="仿宋_GB2312" w:eastAsia="仿宋_GB2312" w:cs="仿宋_GB2312"/>
          <w:color w:val="auto"/>
          <w:sz w:val="24"/>
          <w:szCs w:val="24"/>
          <w:lang w:bidi="ar-SA"/>
        </w:rPr>
      </w:pPr>
    </w:p>
    <w:p w14:paraId="4AEBE11F">
      <w:pPr>
        <w:spacing w:line="600" w:lineRule="exact"/>
        <w:rPr>
          <w:rFonts w:hint="eastAsia" w:ascii="宋体" w:cs="仿宋_GB2312"/>
          <w:color w:val="auto"/>
          <w:sz w:val="24"/>
          <w:szCs w:val="24"/>
          <w:lang w:bidi="ar-SA"/>
        </w:rPr>
      </w:pPr>
      <w:r>
        <w:rPr>
          <w:rFonts w:hint="eastAsia" w:ascii="宋体" w:cs="仿宋_GB2312"/>
          <w:color w:val="auto"/>
          <w:sz w:val="24"/>
          <w:szCs w:val="24"/>
          <w:lang w:bidi="ar-SA"/>
        </w:rPr>
        <w:t>致</w:t>
      </w:r>
      <w:r>
        <w:rPr>
          <w:rFonts w:hint="eastAsia" w:ascii="宋体" w:cs="仿宋_GB2312"/>
          <w:color w:val="auto"/>
          <w:sz w:val="24"/>
          <w:szCs w:val="24"/>
          <w:u w:val="single"/>
          <w:lang w:bidi="ar-SA"/>
        </w:rPr>
        <w:t>（采购人或采购代理机构）</w:t>
      </w:r>
      <w:r>
        <w:rPr>
          <w:rFonts w:hint="eastAsia" w:ascii="宋体" w:cs="仿宋_GB2312"/>
          <w:color w:val="auto"/>
          <w:sz w:val="24"/>
          <w:szCs w:val="24"/>
          <w:lang w:bidi="ar-SA"/>
        </w:rPr>
        <w:t>：</w:t>
      </w:r>
    </w:p>
    <w:p w14:paraId="145BBEA2">
      <w:pPr>
        <w:spacing w:line="600" w:lineRule="exact"/>
        <w:ind w:firstLine="436" w:firstLineChars="200"/>
        <w:rPr>
          <w:rFonts w:hint="eastAsia" w:ascii="宋体" w:cs="仿宋_GB2312"/>
          <w:color w:val="auto"/>
          <w:spacing w:val="-11"/>
          <w:sz w:val="24"/>
          <w:szCs w:val="24"/>
          <w:u w:val="single"/>
          <w:lang w:bidi="ar-SA"/>
        </w:rPr>
      </w:pPr>
      <w:r>
        <w:rPr>
          <w:rFonts w:hint="eastAsia" w:ascii="宋体" w:cs="仿宋_GB2312"/>
          <w:color w:val="auto"/>
          <w:spacing w:val="-11"/>
          <w:sz w:val="24"/>
          <w:szCs w:val="24"/>
          <w:lang w:bidi="ar-SA"/>
        </w:rPr>
        <w:t>单位名称（自然人姓名）</w:t>
      </w:r>
      <w:r>
        <w:rPr>
          <w:rFonts w:hint="eastAsia" w:ascii="宋体" w:cs="仿宋_GB2312"/>
          <w:color w:val="auto"/>
          <w:spacing w:val="-11"/>
          <w:sz w:val="24"/>
          <w:szCs w:val="24"/>
          <w:lang w:eastAsia="zh-CN" w:bidi="ar-SA"/>
        </w:rPr>
        <w:t>：</w:t>
      </w:r>
      <w:r>
        <w:rPr>
          <w:rFonts w:hint="eastAsia" w:ascii="宋体" w:cs="仿宋_GB2312"/>
          <w:color w:val="auto"/>
          <w:spacing w:val="-11"/>
          <w:sz w:val="24"/>
          <w:szCs w:val="24"/>
          <w:u w:val="single"/>
          <w:lang w:bidi="ar-SA"/>
        </w:rPr>
        <w:t xml:space="preserve">                             </w:t>
      </w:r>
    </w:p>
    <w:p w14:paraId="46478767">
      <w:pPr>
        <w:spacing w:line="600" w:lineRule="exact"/>
        <w:ind w:firstLine="436" w:firstLineChars="200"/>
        <w:rPr>
          <w:rFonts w:hint="eastAsia" w:ascii="宋体" w:cs="仿宋_GB2312"/>
          <w:color w:val="auto"/>
          <w:spacing w:val="-11"/>
          <w:sz w:val="24"/>
          <w:szCs w:val="24"/>
          <w:u w:val="single"/>
          <w:lang w:bidi="ar-SA"/>
        </w:rPr>
      </w:pPr>
      <w:r>
        <w:rPr>
          <w:rFonts w:hint="eastAsia" w:ascii="宋体" w:cs="仿宋_GB2312"/>
          <w:color w:val="auto"/>
          <w:spacing w:val="-11"/>
          <w:sz w:val="24"/>
          <w:szCs w:val="24"/>
          <w:lang w:bidi="ar-SA"/>
        </w:rPr>
        <w:t>统一社会信用代码（身份证号码）</w:t>
      </w:r>
      <w:r>
        <w:rPr>
          <w:rFonts w:hint="eastAsia" w:ascii="宋体" w:cs="仿宋_GB2312"/>
          <w:color w:val="auto"/>
          <w:spacing w:val="-11"/>
          <w:sz w:val="24"/>
          <w:szCs w:val="24"/>
          <w:lang w:eastAsia="zh-CN" w:bidi="ar-SA"/>
        </w:rPr>
        <w:t>：</w:t>
      </w:r>
      <w:r>
        <w:rPr>
          <w:rFonts w:hint="eastAsia" w:ascii="宋体" w:cs="仿宋_GB2312"/>
          <w:color w:val="auto"/>
          <w:spacing w:val="-11"/>
          <w:sz w:val="24"/>
          <w:szCs w:val="24"/>
          <w:u w:val="single"/>
          <w:lang w:bidi="ar-SA"/>
        </w:rPr>
        <w:t xml:space="preserve">                     </w:t>
      </w:r>
    </w:p>
    <w:p w14:paraId="70A21C8D">
      <w:pPr>
        <w:spacing w:line="600" w:lineRule="exact"/>
        <w:ind w:firstLine="436" w:firstLineChars="200"/>
        <w:rPr>
          <w:rFonts w:hint="eastAsia" w:ascii="宋体" w:cs="仿宋_GB2312"/>
          <w:color w:val="auto"/>
          <w:spacing w:val="-11"/>
          <w:sz w:val="24"/>
          <w:szCs w:val="24"/>
          <w:u w:val="single"/>
          <w:lang w:bidi="ar-SA"/>
        </w:rPr>
      </w:pPr>
      <w:r>
        <w:rPr>
          <w:rFonts w:hint="eastAsia" w:ascii="宋体" w:cs="仿宋_GB2312"/>
          <w:color w:val="auto"/>
          <w:spacing w:val="-11"/>
          <w:sz w:val="24"/>
          <w:szCs w:val="24"/>
          <w:lang w:bidi="ar-SA"/>
        </w:rPr>
        <w:t>法定代表人（负责人）</w:t>
      </w:r>
      <w:r>
        <w:rPr>
          <w:rFonts w:hint="eastAsia" w:ascii="宋体" w:cs="仿宋_GB2312"/>
          <w:color w:val="auto"/>
          <w:spacing w:val="-11"/>
          <w:sz w:val="24"/>
          <w:szCs w:val="24"/>
          <w:lang w:eastAsia="zh-CN" w:bidi="ar-SA"/>
        </w:rPr>
        <w:t>：</w:t>
      </w:r>
      <w:r>
        <w:rPr>
          <w:rFonts w:hint="eastAsia" w:ascii="宋体" w:cs="仿宋_GB2312"/>
          <w:color w:val="auto"/>
          <w:spacing w:val="-11"/>
          <w:sz w:val="24"/>
          <w:szCs w:val="24"/>
          <w:u w:val="single"/>
          <w:lang w:bidi="ar-SA"/>
        </w:rPr>
        <w:t xml:space="preserve">                               </w:t>
      </w:r>
    </w:p>
    <w:p w14:paraId="6E466C5E">
      <w:pPr>
        <w:spacing w:line="600" w:lineRule="exact"/>
        <w:ind w:firstLine="436" w:firstLineChars="200"/>
        <w:rPr>
          <w:rFonts w:hint="eastAsia" w:ascii="宋体" w:cs="仿宋_GB2312"/>
          <w:color w:val="auto"/>
          <w:spacing w:val="-11"/>
          <w:sz w:val="24"/>
          <w:szCs w:val="24"/>
          <w:u w:val="single"/>
          <w:lang w:bidi="ar-SA"/>
        </w:rPr>
      </w:pPr>
      <w:r>
        <w:rPr>
          <w:rFonts w:hint="eastAsia" w:ascii="宋体" w:cs="仿宋_GB2312"/>
          <w:color w:val="auto"/>
          <w:spacing w:val="-11"/>
          <w:sz w:val="24"/>
          <w:szCs w:val="24"/>
          <w:lang w:bidi="ar-SA"/>
        </w:rPr>
        <w:t>联系地址和电话：</w:t>
      </w:r>
      <w:r>
        <w:rPr>
          <w:rFonts w:hint="eastAsia" w:ascii="宋体" w:cs="仿宋_GB2312"/>
          <w:color w:val="auto"/>
          <w:spacing w:val="-11"/>
          <w:sz w:val="24"/>
          <w:szCs w:val="24"/>
          <w:u w:val="single"/>
          <w:lang w:bidi="ar-SA"/>
        </w:rPr>
        <w:t xml:space="preserve">                                    </w:t>
      </w:r>
    </w:p>
    <w:p w14:paraId="1027E49E">
      <w:pPr>
        <w:spacing w:line="600" w:lineRule="exact"/>
        <w:ind w:firstLine="436" w:firstLineChars="200"/>
        <w:rPr>
          <w:rFonts w:hint="eastAsia" w:ascii="宋体" w:cs="仿宋_GB2312"/>
          <w:color w:val="auto"/>
          <w:spacing w:val="-11"/>
          <w:sz w:val="24"/>
          <w:szCs w:val="24"/>
          <w:lang w:bidi="ar-SA"/>
        </w:rPr>
      </w:pPr>
      <w:r>
        <w:rPr>
          <w:rFonts w:hint="eastAsia" w:ascii="宋体" w:cs="仿宋_GB2312"/>
          <w:color w:val="auto"/>
          <w:spacing w:val="-11"/>
          <w:sz w:val="24"/>
          <w:szCs w:val="24"/>
          <w:lang w:bidi="ar-SA"/>
        </w:rPr>
        <w:t>为维护公平、公正、公开的政府采购市场秩序，树立诚实守信的政府采购投标人形象，我单位（本人）自愿作出以下承诺：</w:t>
      </w:r>
    </w:p>
    <w:p w14:paraId="37780488">
      <w:pPr>
        <w:spacing w:line="600" w:lineRule="exact"/>
        <w:ind w:firstLine="436" w:firstLineChars="200"/>
        <w:rPr>
          <w:rFonts w:hint="eastAsia" w:ascii="宋体" w:cs="仿宋_GB2312"/>
          <w:color w:val="auto"/>
          <w:spacing w:val="-11"/>
          <w:sz w:val="24"/>
          <w:szCs w:val="24"/>
          <w:lang w:bidi="ar-SA"/>
        </w:rPr>
      </w:pPr>
      <w:r>
        <w:rPr>
          <w:rFonts w:hint="eastAsia" w:ascii="宋体" w:cs="仿宋_GB2312"/>
          <w:color w:val="auto"/>
          <w:spacing w:val="-11"/>
          <w:sz w:val="24"/>
          <w:szCs w:val="24"/>
          <w:lang w:bidi="ar-SA"/>
        </w:rPr>
        <w:t>一、我单位（本人）自愿参加本次政府采购活动，严格遵守《</w:t>
      </w:r>
      <w:r>
        <w:rPr>
          <w:rFonts w:hint="eastAsia" w:ascii="宋体" w:cs="仿宋_GB2312"/>
          <w:color w:val="auto"/>
          <w:spacing w:val="-11"/>
          <w:sz w:val="24"/>
          <w:szCs w:val="24"/>
          <w:lang w:eastAsia="zh-CN" w:bidi="ar-SA"/>
        </w:rPr>
        <w:t>中华人民共和国政府采购法</w:t>
      </w:r>
      <w:r>
        <w:rPr>
          <w:rFonts w:hint="eastAsia" w:ascii="宋体" w:cs="仿宋_GB2312"/>
          <w:color w:val="auto"/>
          <w:spacing w:val="-11"/>
          <w:sz w:val="24"/>
          <w:szCs w:val="24"/>
          <w:lang w:bidi="ar-SA"/>
        </w:rPr>
        <w:t>》及相关法律法规，依法诚信经营，无条件遵守本次政府采购活动的各项规定，我单位（本人）郑重承诺，我单位（本人）符合《</w:t>
      </w:r>
      <w:r>
        <w:rPr>
          <w:rFonts w:hint="eastAsia" w:ascii="宋体" w:cs="仿宋_GB2312"/>
          <w:color w:val="auto"/>
          <w:spacing w:val="-11"/>
          <w:sz w:val="24"/>
          <w:szCs w:val="24"/>
          <w:lang w:eastAsia="zh-CN" w:bidi="ar-SA"/>
        </w:rPr>
        <w:t>中华人民共和国政府采购法</w:t>
      </w:r>
      <w:r>
        <w:rPr>
          <w:rFonts w:hint="eastAsia" w:ascii="宋体" w:cs="仿宋_GB2312"/>
          <w:color w:val="auto"/>
          <w:spacing w:val="-11"/>
          <w:sz w:val="24"/>
          <w:szCs w:val="24"/>
          <w:lang w:bidi="ar-SA"/>
        </w:rPr>
        <w:t>》第二十二条规定和招标文件、本承诺书的条件：</w:t>
      </w:r>
    </w:p>
    <w:p w14:paraId="17B900FD">
      <w:pPr>
        <w:spacing w:line="600" w:lineRule="exact"/>
        <w:ind w:firstLine="436" w:firstLineChars="200"/>
        <w:rPr>
          <w:rFonts w:hint="eastAsia" w:ascii="宋体" w:cs="仿宋_GB2312"/>
          <w:color w:val="auto"/>
          <w:spacing w:val="-11"/>
          <w:sz w:val="24"/>
          <w:szCs w:val="24"/>
          <w:lang w:bidi="ar-SA"/>
        </w:rPr>
      </w:pPr>
      <w:r>
        <w:rPr>
          <w:rFonts w:hint="eastAsia" w:ascii="宋体" w:cs="仿宋_GB2312"/>
          <w:color w:val="auto"/>
          <w:spacing w:val="-11"/>
          <w:sz w:val="24"/>
          <w:szCs w:val="24"/>
          <w:lang w:bidi="ar-SA"/>
        </w:rPr>
        <w:t>（一）具有独立承担民事责任的能力；</w:t>
      </w:r>
    </w:p>
    <w:p w14:paraId="0B4BF947">
      <w:pPr>
        <w:spacing w:line="600" w:lineRule="exact"/>
        <w:ind w:firstLine="436" w:firstLineChars="200"/>
        <w:rPr>
          <w:rFonts w:hint="eastAsia" w:ascii="宋体" w:cs="仿宋_GB2312"/>
          <w:color w:val="auto"/>
          <w:spacing w:val="-11"/>
          <w:sz w:val="24"/>
          <w:szCs w:val="24"/>
          <w:lang w:bidi="ar-SA"/>
        </w:rPr>
      </w:pPr>
      <w:r>
        <w:rPr>
          <w:rFonts w:hint="eastAsia" w:ascii="宋体" w:cs="仿宋_GB2312"/>
          <w:color w:val="auto"/>
          <w:spacing w:val="-11"/>
          <w:sz w:val="24"/>
          <w:szCs w:val="24"/>
          <w:lang w:bidi="ar-SA"/>
        </w:rPr>
        <w:t>（二）具有良好的商业信誉和健全的财务会计制度；</w:t>
      </w:r>
    </w:p>
    <w:p w14:paraId="6DDEC162">
      <w:pPr>
        <w:spacing w:line="600" w:lineRule="exact"/>
        <w:ind w:firstLine="436" w:firstLineChars="200"/>
        <w:rPr>
          <w:rFonts w:hint="eastAsia" w:ascii="宋体" w:cs="仿宋_GB2312"/>
          <w:color w:val="auto"/>
          <w:spacing w:val="-11"/>
          <w:sz w:val="24"/>
          <w:szCs w:val="24"/>
          <w:lang w:bidi="ar-SA"/>
        </w:rPr>
      </w:pPr>
      <w:r>
        <w:rPr>
          <w:rFonts w:hint="eastAsia" w:ascii="宋体" w:cs="仿宋_GB2312"/>
          <w:color w:val="auto"/>
          <w:spacing w:val="-11"/>
          <w:sz w:val="24"/>
          <w:szCs w:val="24"/>
          <w:lang w:bidi="ar-SA"/>
        </w:rPr>
        <w:t>（三）具有履行合同所必需的设备和专业技术能力；</w:t>
      </w:r>
    </w:p>
    <w:p w14:paraId="592FA034">
      <w:pPr>
        <w:spacing w:line="600" w:lineRule="exact"/>
        <w:ind w:firstLine="436" w:firstLineChars="200"/>
        <w:rPr>
          <w:rFonts w:hint="eastAsia" w:ascii="宋体" w:cs="仿宋_GB2312"/>
          <w:color w:val="auto"/>
          <w:spacing w:val="-11"/>
          <w:sz w:val="24"/>
          <w:szCs w:val="24"/>
          <w:lang w:bidi="ar-SA"/>
        </w:rPr>
      </w:pPr>
      <w:r>
        <w:rPr>
          <w:rFonts w:hint="eastAsia" w:ascii="宋体" w:cs="仿宋_GB2312"/>
          <w:color w:val="auto"/>
          <w:spacing w:val="-11"/>
          <w:sz w:val="24"/>
          <w:szCs w:val="24"/>
          <w:lang w:bidi="ar-SA"/>
        </w:rPr>
        <w:t>（四）有依法缴纳税收和社会保障资金的良好记录；</w:t>
      </w:r>
    </w:p>
    <w:p w14:paraId="6C7D2791">
      <w:pPr>
        <w:spacing w:line="600" w:lineRule="exact"/>
        <w:ind w:firstLine="436" w:firstLineChars="200"/>
        <w:rPr>
          <w:rFonts w:hint="eastAsia" w:ascii="宋体" w:cs="仿宋_GB2312"/>
          <w:color w:val="auto"/>
          <w:spacing w:val="-11"/>
          <w:sz w:val="24"/>
          <w:szCs w:val="24"/>
          <w:lang w:bidi="ar-SA"/>
        </w:rPr>
      </w:pPr>
      <w:r>
        <w:rPr>
          <w:rFonts w:hint="eastAsia" w:ascii="宋体" w:cs="仿宋_GB2312"/>
          <w:color w:val="auto"/>
          <w:spacing w:val="-11"/>
          <w:sz w:val="24"/>
          <w:szCs w:val="24"/>
          <w:lang w:bidi="ar-SA"/>
        </w:rPr>
        <w:t>（五）参加政府采购活动前三年内，在经营活动中没有重大违法记录；</w:t>
      </w:r>
    </w:p>
    <w:p w14:paraId="75D4E56A">
      <w:pPr>
        <w:spacing w:line="600" w:lineRule="exact"/>
        <w:ind w:firstLine="436" w:firstLineChars="200"/>
        <w:rPr>
          <w:rFonts w:hint="eastAsia" w:ascii="宋体" w:hAnsi="宋体" w:eastAsia="宋体" w:cs="仿宋_GB2312"/>
          <w:color w:val="auto"/>
          <w:spacing w:val="-11"/>
          <w:sz w:val="24"/>
          <w:szCs w:val="24"/>
          <w:lang w:bidi="ar-SA"/>
        </w:rPr>
      </w:pPr>
      <w:r>
        <w:rPr>
          <w:rFonts w:hint="eastAsia" w:ascii="宋体" w:hAnsi="宋体" w:eastAsia="宋体" w:cs="仿宋_GB2312"/>
          <w:color w:val="auto"/>
          <w:spacing w:val="-11"/>
          <w:sz w:val="24"/>
          <w:szCs w:val="24"/>
          <w:lang w:bidi="ar-SA"/>
        </w:rPr>
        <w:t>（六）未被列入失信被执行人、重大税收违法案件当事人名单、政府采购严重违法失信行为记录名单、严重违法失信社会组织；</w:t>
      </w:r>
    </w:p>
    <w:p w14:paraId="6B53FEC6">
      <w:pPr>
        <w:spacing w:line="600" w:lineRule="exact"/>
        <w:ind w:firstLine="436" w:firstLineChars="200"/>
        <w:rPr>
          <w:rFonts w:hint="eastAsia" w:ascii="宋体" w:cs="仿宋_GB2312"/>
          <w:color w:val="auto"/>
          <w:spacing w:val="-11"/>
          <w:sz w:val="24"/>
          <w:szCs w:val="24"/>
          <w:lang w:bidi="ar-SA"/>
        </w:rPr>
      </w:pPr>
      <w:r>
        <w:rPr>
          <w:rFonts w:hint="eastAsia" w:ascii="宋体" w:cs="仿宋_GB2312"/>
          <w:color w:val="auto"/>
          <w:spacing w:val="-11"/>
          <w:sz w:val="24"/>
          <w:szCs w:val="24"/>
          <w:lang w:bidi="ar-SA"/>
        </w:rPr>
        <w:t>（七）与参加本项目投标的其他</w:t>
      </w:r>
      <w:r>
        <w:rPr>
          <w:rFonts w:hint="eastAsia" w:ascii="宋体" w:cs="仿宋_GB2312"/>
          <w:color w:val="auto"/>
          <w:spacing w:val="-11"/>
          <w:sz w:val="24"/>
          <w:szCs w:val="24"/>
          <w:lang w:eastAsia="zh-CN" w:bidi="ar-SA"/>
        </w:rPr>
        <w:t>投标人</w:t>
      </w:r>
      <w:r>
        <w:rPr>
          <w:rFonts w:hint="eastAsia" w:ascii="宋体" w:cs="仿宋_GB2312"/>
          <w:color w:val="auto"/>
          <w:spacing w:val="-11"/>
          <w:sz w:val="24"/>
          <w:szCs w:val="24"/>
          <w:lang w:bidi="ar-SA"/>
        </w:rPr>
        <w:t>之间，单位负责人不为同一人并且不存在直接控股、管理关系；</w:t>
      </w:r>
    </w:p>
    <w:p w14:paraId="2542A682">
      <w:pPr>
        <w:spacing w:line="600" w:lineRule="exact"/>
        <w:ind w:firstLine="436" w:firstLineChars="200"/>
        <w:rPr>
          <w:rFonts w:hint="eastAsia" w:ascii="宋体" w:cs="仿宋_GB2312"/>
          <w:color w:val="auto"/>
          <w:spacing w:val="-11"/>
          <w:sz w:val="24"/>
          <w:szCs w:val="24"/>
          <w:lang w:bidi="ar-SA"/>
        </w:rPr>
      </w:pPr>
      <w:r>
        <w:rPr>
          <w:rFonts w:hint="eastAsia" w:ascii="宋体" w:cs="仿宋_GB2312"/>
          <w:color w:val="auto"/>
          <w:spacing w:val="-11"/>
          <w:sz w:val="24"/>
          <w:szCs w:val="24"/>
          <w:lang w:bidi="ar-SA"/>
        </w:rPr>
        <w:t>（八）未为本项目提供整体设计、规范编制或者项目管理、监理、检测等服务；</w:t>
      </w:r>
    </w:p>
    <w:p w14:paraId="7CC42830">
      <w:pPr>
        <w:spacing w:line="600" w:lineRule="exact"/>
        <w:ind w:firstLine="436" w:firstLineChars="200"/>
        <w:rPr>
          <w:rFonts w:hint="eastAsia" w:ascii="宋体" w:cs="仿宋_GB2312"/>
          <w:color w:val="auto"/>
          <w:spacing w:val="-11"/>
          <w:sz w:val="24"/>
          <w:szCs w:val="24"/>
          <w:lang w:bidi="ar-SA"/>
        </w:rPr>
      </w:pPr>
      <w:r>
        <w:rPr>
          <w:rFonts w:hint="eastAsia" w:ascii="宋体" w:cs="仿宋_GB2312"/>
          <w:color w:val="auto"/>
          <w:spacing w:val="-11"/>
          <w:sz w:val="24"/>
          <w:szCs w:val="24"/>
          <w:lang w:bidi="ar-SA"/>
        </w:rPr>
        <w:t>（九）符合法律、行政法规规定的其他条件。</w:t>
      </w:r>
    </w:p>
    <w:p w14:paraId="604C8378">
      <w:pPr>
        <w:spacing w:line="600" w:lineRule="exact"/>
        <w:ind w:firstLine="436" w:firstLineChars="200"/>
        <w:rPr>
          <w:rFonts w:hint="eastAsia" w:ascii="宋体" w:cs="仿宋_GB2312"/>
          <w:color w:val="auto"/>
          <w:spacing w:val="-11"/>
          <w:sz w:val="24"/>
          <w:szCs w:val="24"/>
          <w:lang w:bidi="ar-SA"/>
        </w:rPr>
      </w:pPr>
      <w:r>
        <w:rPr>
          <w:rFonts w:hint="eastAsia" w:ascii="宋体" w:cs="仿宋_GB2312"/>
          <w:color w:val="auto"/>
          <w:spacing w:val="-11"/>
          <w:sz w:val="24"/>
          <w:szCs w:val="24"/>
          <w:lang w:bidi="ar-SA"/>
        </w:rPr>
        <w:t>二、我单位（本人）保证上述承诺事项的真实性。如有弄虚作假或其他违法违规行为，自愿按照规定将违背承诺行为作为失信行为记录到社会信用信息平台，并视同为“提供虚假材料谋取中标、成交”按照《</w:t>
      </w:r>
      <w:r>
        <w:rPr>
          <w:rFonts w:hint="eastAsia" w:ascii="宋体" w:cs="仿宋_GB2312"/>
          <w:color w:val="auto"/>
          <w:spacing w:val="-11"/>
          <w:sz w:val="24"/>
          <w:szCs w:val="24"/>
          <w:lang w:eastAsia="zh-CN" w:bidi="ar-SA"/>
        </w:rPr>
        <w:t>中华人民共和国政府采购法</w:t>
      </w:r>
      <w:r>
        <w:rPr>
          <w:rFonts w:hint="eastAsia" w:ascii="宋体" w:cs="仿宋_GB2312"/>
          <w:color w:val="auto"/>
          <w:spacing w:val="-11"/>
          <w:sz w:val="24"/>
          <w:szCs w:val="24"/>
          <w:lang w:bidi="ar-SA"/>
        </w:rPr>
        <w:t>》第七十七、七十九条规定，处以招标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7DB42418">
      <w:pPr>
        <w:spacing w:line="600" w:lineRule="exact"/>
        <w:ind w:firstLine="436" w:firstLineChars="200"/>
        <w:rPr>
          <w:rFonts w:hint="eastAsia" w:ascii="宋体" w:cs="仿宋_GB2312"/>
          <w:color w:val="auto"/>
          <w:spacing w:val="-11"/>
          <w:sz w:val="24"/>
          <w:szCs w:val="24"/>
          <w:lang w:bidi="ar-SA"/>
        </w:rPr>
      </w:pPr>
      <w:r>
        <w:rPr>
          <w:rFonts w:hint="eastAsia" w:ascii="宋体" w:cs="仿宋_GB2312"/>
          <w:color w:val="auto"/>
          <w:spacing w:val="-11"/>
          <w:sz w:val="24"/>
          <w:szCs w:val="24"/>
          <w:lang w:bidi="ar-SA"/>
        </w:rPr>
        <w:t>投标人（</w:t>
      </w:r>
      <w:r>
        <w:rPr>
          <w:rFonts w:hint="eastAsia" w:ascii="宋体" w:cs="仿宋_GB2312"/>
          <w:color w:val="auto"/>
          <w:spacing w:val="-11"/>
          <w:sz w:val="24"/>
          <w:szCs w:val="24"/>
          <w:lang w:eastAsia="zh-CN" w:bidi="ar-SA"/>
        </w:rPr>
        <w:t>电子章</w:t>
      </w:r>
      <w:r>
        <w:rPr>
          <w:rFonts w:hint="eastAsia" w:ascii="宋体" w:cs="仿宋_GB2312"/>
          <w:color w:val="auto"/>
          <w:spacing w:val="-11"/>
          <w:sz w:val="24"/>
          <w:szCs w:val="24"/>
          <w:lang w:bidi="ar-SA"/>
        </w:rPr>
        <w:t>）</w:t>
      </w:r>
      <w:r>
        <w:rPr>
          <w:rFonts w:hint="eastAsia" w:ascii="宋体" w:cs="仿宋_GB2312"/>
          <w:color w:val="auto"/>
          <w:spacing w:val="-11"/>
          <w:sz w:val="24"/>
          <w:szCs w:val="24"/>
          <w:lang w:eastAsia="zh-CN" w:bidi="ar-SA"/>
        </w:rPr>
        <w:t>：</w:t>
      </w:r>
    </w:p>
    <w:p w14:paraId="26BF3192">
      <w:pPr>
        <w:spacing w:line="600" w:lineRule="exact"/>
        <w:ind w:firstLine="436" w:firstLineChars="200"/>
        <w:rPr>
          <w:rFonts w:hint="eastAsia" w:ascii="宋体" w:cs="仿宋_GB2312"/>
          <w:color w:val="auto"/>
          <w:spacing w:val="-11"/>
          <w:sz w:val="24"/>
          <w:szCs w:val="24"/>
          <w:lang w:bidi="ar-SA"/>
        </w:rPr>
      </w:pPr>
      <w:r>
        <w:rPr>
          <w:rFonts w:hint="eastAsia" w:ascii="宋体" w:cs="仿宋_GB2312"/>
          <w:color w:val="auto"/>
          <w:spacing w:val="-11"/>
          <w:sz w:val="24"/>
          <w:szCs w:val="24"/>
          <w:lang w:bidi="ar-SA"/>
        </w:rPr>
        <w:t>法定代表人、负责人、本人</w:t>
      </w:r>
      <w:r>
        <w:rPr>
          <w:rFonts w:hint="eastAsia" w:ascii="宋体" w:cs="仿宋_GB2312"/>
          <w:color w:val="auto"/>
          <w:spacing w:val="-11"/>
          <w:sz w:val="24"/>
          <w:szCs w:val="24"/>
          <w:lang w:eastAsia="zh-CN" w:bidi="ar-SA"/>
        </w:rPr>
        <w:t>或</w:t>
      </w:r>
      <w:r>
        <w:rPr>
          <w:rFonts w:hint="eastAsia" w:ascii="宋体" w:cs="仿宋_GB2312"/>
          <w:color w:val="auto"/>
          <w:spacing w:val="-11"/>
          <w:sz w:val="24"/>
          <w:szCs w:val="24"/>
          <w:lang w:bidi="ar-SA"/>
        </w:rPr>
        <w:t>授权代表（签字或</w:t>
      </w:r>
      <w:r>
        <w:rPr>
          <w:rFonts w:hint="eastAsia" w:ascii="宋体" w:cs="仿宋_GB2312"/>
          <w:color w:val="auto"/>
          <w:spacing w:val="-11"/>
          <w:sz w:val="24"/>
          <w:szCs w:val="24"/>
          <w:lang w:eastAsia="zh-CN" w:bidi="ar-SA"/>
        </w:rPr>
        <w:t>盖</w:t>
      </w:r>
      <w:r>
        <w:rPr>
          <w:rFonts w:hint="eastAsia" w:ascii="宋体" w:cs="仿宋_GB2312"/>
          <w:color w:val="auto"/>
          <w:spacing w:val="-11"/>
          <w:sz w:val="24"/>
          <w:szCs w:val="24"/>
          <w:lang w:bidi="ar-SA"/>
        </w:rPr>
        <w:t>章）</w:t>
      </w:r>
      <w:r>
        <w:rPr>
          <w:rFonts w:hint="eastAsia" w:ascii="宋体" w:cs="仿宋_GB2312"/>
          <w:color w:val="auto"/>
          <w:spacing w:val="-11"/>
          <w:sz w:val="24"/>
          <w:szCs w:val="24"/>
          <w:lang w:eastAsia="zh-CN" w:bidi="ar-SA"/>
        </w:rPr>
        <w:t>：</w:t>
      </w:r>
    </w:p>
    <w:p w14:paraId="67C3FAA4">
      <w:pPr>
        <w:spacing w:line="600" w:lineRule="exact"/>
        <w:ind w:firstLine="436" w:firstLineChars="200"/>
        <w:rPr>
          <w:rFonts w:hint="eastAsia" w:ascii="宋体" w:cs="仿宋_GB2312"/>
          <w:color w:val="auto"/>
          <w:spacing w:val="-11"/>
          <w:sz w:val="24"/>
          <w:szCs w:val="24"/>
          <w:lang w:bidi="ar-SA"/>
        </w:rPr>
      </w:pPr>
      <w:r>
        <w:rPr>
          <w:rFonts w:hint="eastAsia" w:ascii="宋体" w:cs="仿宋_GB2312"/>
          <w:color w:val="auto"/>
          <w:spacing w:val="-11"/>
          <w:sz w:val="24"/>
          <w:szCs w:val="24"/>
          <w:lang w:bidi="ar-SA"/>
        </w:rPr>
        <w:t xml:space="preserve">日期：   </w:t>
      </w:r>
      <w:r>
        <w:rPr>
          <w:rFonts w:hint="eastAsia" w:ascii="宋体" w:cs="仿宋_GB2312"/>
          <w:color w:val="auto"/>
          <w:spacing w:val="-11"/>
          <w:sz w:val="24"/>
          <w:szCs w:val="24"/>
          <w:lang w:val="en-US" w:eastAsia="zh-CN" w:bidi="ar-SA"/>
        </w:rPr>
        <w:t xml:space="preserve"> </w:t>
      </w:r>
      <w:r>
        <w:rPr>
          <w:rFonts w:hint="eastAsia" w:ascii="宋体" w:cs="仿宋_GB2312"/>
          <w:color w:val="auto"/>
          <w:spacing w:val="-11"/>
          <w:sz w:val="24"/>
          <w:szCs w:val="24"/>
          <w:lang w:bidi="ar-SA"/>
        </w:rPr>
        <w:t xml:space="preserve"> 年  </w:t>
      </w:r>
      <w:r>
        <w:rPr>
          <w:rFonts w:hint="eastAsia" w:ascii="宋体" w:cs="仿宋_GB2312"/>
          <w:color w:val="auto"/>
          <w:spacing w:val="-11"/>
          <w:sz w:val="24"/>
          <w:szCs w:val="24"/>
          <w:lang w:val="en-US" w:eastAsia="zh-CN" w:bidi="ar-SA"/>
        </w:rPr>
        <w:t xml:space="preserve"> </w:t>
      </w:r>
      <w:r>
        <w:rPr>
          <w:rFonts w:hint="eastAsia" w:ascii="宋体" w:cs="仿宋_GB2312"/>
          <w:color w:val="auto"/>
          <w:spacing w:val="-11"/>
          <w:sz w:val="24"/>
          <w:szCs w:val="24"/>
          <w:lang w:bidi="ar-SA"/>
        </w:rPr>
        <w:t xml:space="preserve"> 月 </w:t>
      </w:r>
      <w:r>
        <w:rPr>
          <w:rFonts w:hint="eastAsia" w:ascii="宋体" w:cs="仿宋_GB2312"/>
          <w:color w:val="auto"/>
          <w:spacing w:val="-11"/>
          <w:sz w:val="24"/>
          <w:szCs w:val="24"/>
          <w:lang w:val="en-US" w:eastAsia="zh-CN" w:bidi="ar-SA"/>
        </w:rPr>
        <w:t xml:space="preserve"> </w:t>
      </w:r>
      <w:r>
        <w:rPr>
          <w:rFonts w:hint="eastAsia" w:ascii="宋体" w:cs="仿宋_GB2312"/>
          <w:color w:val="auto"/>
          <w:spacing w:val="-11"/>
          <w:sz w:val="24"/>
          <w:szCs w:val="24"/>
          <w:lang w:bidi="ar-SA"/>
        </w:rPr>
        <w:t xml:space="preserve"> </w:t>
      </w:r>
      <w:r>
        <w:rPr>
          <w:rFonts w:hint="eastAsia" w:ascii="宋体" w:cs="仿宋_GB2312"/>
          <w:color w:val="auto"/>
          <w:spacing w:val="-11"/>
          <w:sz w:val="24"/>
          <w:szCs w:val="24"/>
          <w:lang w:val="en-US" w:eastAsia="zh-CN" w:bidi="ar-SA"/>
        </w:rPr>
        <w:t xml:space="preserve"> </w:t>
      </w:r>
      <w:r>
        <w:rPr>
          <w:rFonts w:hint="eastAsia" w:ascii="宋体" w:cs="仿宋_GB2312"/>
          <w:color w:val="auto"/>
          <w:spacing w:val="-11"/>
          <w:sz w:val="24"/>
          <w:szCs w:val="24"/>
          <w:lang w:bidi="ar-SA"/>
        </w:rPr>
        <w:t>日</w:t>
      </w:r>
    </w:p>
    <w:p w14:paraId="5A539A96">
      <w:pPr>
        <w:rPr>
          <w:rFonts w:hint="eastAsia" w:ascii="仿宋_GB2312" w:hAnsi="仿宋_GB2312" w:eastAsia="仿宋_GB2312" w:cs="仿宋_GB2312"/>
          <w:color w:val="auto"/>
          <w:sz w:val="24"/>
          <w:szCs w:val="24"/>
          <w:lang w:bidi="ar-SA"/>
        </w:rPr>
      </w:pPr>
    </w:p>
    <w:p w14:paraId="72BBD907">
      <w:pPr>
        <w:rPr>
          <w:rFonts w:hint="eastAsia" w:ascii="华文仿宋" w:hAnsi="华文仿宋" w:eastAsia="华文仿宋" w:cs="华文仿宋"/>
          <w:color w:val="auto"/>
          <w:sz w:val="24"/>
          <w:szCs w:val="24"/>
          <w:lang w:bidi="ar-SA"/>
        </w:rPr>
      </w:pPr>
    </w:p>
    <w:p w14:paraId="50A53E29">
      <w:pPr>
        <w:rPr>
          <w:rFonts w:hint="eastAsia" w:ascii="宋体" w:cs="华文仿宋"/>
          <w:b/>
          <w:color w:val="auto"/>
          <w:sz w:val="24"/>
          <w:szCs w:val="24"/>
          <w:lang w:bidi="ar-SA"/>
        </w:rPr>
      </w:pPr>
      <w:r>
        <w:rPr>
          <w:rFonts w:hint="eastAsia" w:ascii="宋体" w:cs="华文仿宋"/>
          <w:b/>
          <w:color w:val="auto"/>
          <w:sz w:val="24"/>
          <w:szCs w:val="24"/>
          <w:lang w:bidi="ar-SA"/>
        </w:rPr>
        <w:t>注：1.投标人须在投标文件中按此模板提供承诺函，未提供视为未实质性响应招标文件要求，按无效投标处理。</w:t>
      </w:r>
    </w:p>
    <w:p w14:paraId="0E001E91">
      <w:pPr>
        <w:rPr>
          <w:rFonts w:hint="eastAsia" w:ascii="宋体" w:cs="华文仿宋"/>
          <w:b/>
          <w:color w:val="auto"/>
          <w:sz w:val="24"/>
          <w:szCs w:val="24"/>
          <w:lang w:bidi="ar-SA"/>
        </w:rPr>
      </w:pPr>
      <w:r>
        <w:rPr>
          <w:rFonts w:hint="eastAsia" w:ascii="宋体" w:cs="华文仿宋"/>
          <w:b/>
          <w:color w:val="auto"/>
          <w:sz w:val="24"/>
          <w:szCs w:val="24"/>
          <w:lang w:bidi="ar-SA"/>
        </w:rPr>
        <w:t>2.投标人的法定代表人或者授权代表的签字或盖章应真实、有效，如由授权代表签字或盖章的，应提供“法定代表人授权书”。</w:t>
      </w:r>
    </w:p>
    <w:p w14:paraId="5B4F9FCF">
      <w:pPr>
        <w:spacing w:line="360" w:lineRule="auto"/>
        <w:jc w:val="center"/>
        <w:rPr>
          <w:rFonts w:hint="eastAsia" w:ascii="仿宋" w:hAnsi="仿宋" w:eastAsia="仿宋"/>
          <w:color w:val="auto"/>
          <w:sz w:val="24"/>
          <w:szCs w:val="24"/>
        </w:rPr>
      </w:pPr>
    </w:p>
    <w:p w14:paraId="6E947AF8">
      <w:pPr>
        <w:rPr>
          <w:rFonts w:hint="eastAsia" w:ascii="仿宋" w:hAnsi="仿宋" w:eastAsia="仿宋"/>
          <w:color w:val="auto"/>
          <w:sz w:val="24"/>
          <w:szCs w:val="24"/>
        </w:rPr>
      </w:pPr>
    </w:p>
    <w:p w14:paraId="5A57FA79">
      <w:pPr>
        <w:rPr>
          <w:rFonts w:hint="eastAsia" w:ascii="仿宋" w:hAnsi="仿宋" w:eastAsia="仿宋"/>
          <w:color w:val="auto"/>
          <w:sz w:val="24"/>
          <w:szCs w:val="24"/>
        </w:rPr>
      </w:pPr>
    </w:p>
    <w:p w14:paraId="39126C58">
      <w:pPr>
        <w:rPr>
          <w:rFonts w:hint="eastAsia" w:ascii="仿宋" w:hAnsi="仿宋" w:eastAsia="仿宋"/>
          <w:color w:val="auto"/>
          <w:sz w:val="24"/>
          <w:szCs w:val="24"/>
        </w:rPr>
      </w:pPr>
    </w:p>
    <w:p w14:paraId="015D83F8">
      <w:pPr>
        <w:pStyle w:val="8"/>
        <w:rPr>
          <w:rFonts w:hint="eastAsia" w:ascii="宋体" w:cs="宋体"/>
          <w:color w:val="auto"/>
          <w:sz w:val="24"/>
          <w:szCs w:val="24"/>
          <w:lang w:val="zh-CN" w:eastAsia="zh-CN" w:bidi="ar-SA"/>
        </w:rPr>
      </w:pPr>
    </w:p>
    <w:p w14:paraId="570BCD3F">
      <w:pPr>
        <w:pStyle w:val="8"/>
        <w:rPr>
          <w:rFonts w:hint="eastAsia" w:ascii="宋体" w:cs="宋体"/>
          <w:color w:val="auto"/>
          <w:sz w:val="24"/>
          <w:szCs w:val="24"/>
          <w:lang w:val="zh-CN" w:eastAsia="zh-CN" w:bidi="ar-SA"/>
        </w:rPr>
      </w:pPr>
    </w:p>
    <w:p w14:paraId="3F914248">
      <w:pPr>
        <w:pStyle w:val="8"/>
        <w:rPr>
          <w:rFonts w:hint="eastAsia" w:ascii="宋体" w:cs="宋体"/>
          <w:color w:val="auto"/>
          <w:sz w:val="24"/>
          <w:szCs w:val="24"/>
          <w:lang w:val="zh-CN" w:eastAsia="zh-CN" w:bidi="ar-SA"/>
        </w:rPr>
      </w:pPr>
    </w:p>
    <w:p w14:paraId="33FEF80A">
      <w:pPr>
        <w:spacing w:line="360" w:lineRule="auto"/>
        <w:rPr>
          <w:rFonts w:hint="eastAsia" w:ascii="宋体"/>
          <w:b/>
          <w:bCs/>
          <w:color w:val="auto"/>
          <w:sz w:val="24"/>
          <w:szCs w:val="24"/>
        </w:rPr>
      </w:pPr>
    </w:p>
    <w:p w14:paraId="455CA579">
      <w:pPr>
        <w:spacing w:line="360" w:lineRule="auto"/>
        <w:jc w:val="center"/>
        <w:rPr>
          <w:rFonts w:hint="eastAsia" w:ascii="宋体"/>
          <w:b/>
          <w:bCs/>
          <w:color w:val="auto"/>
          <w:sz w:val="24"/>
          <w:szCs w:val="24"/>
        </w:rPr>
      </w:pPr>
      <w:r>
        <w:rPr>
          <w:rFonts w:hint="eastAsia" w:ascii="宋体"/>
          <w:b/>
          <w:bCs/>
          <w:color w:val="auto"/>
          <w:sz w:val="24"/>
          <w:szCs w:val="24"/>
        </w:rPr>
        <w:br w:type="page"/>
      </w:r>
    </w:p>
    <w:p w14:paraId="3CFC6C2B">
      <w:pPr>
        <w:pStyle w:val="4"/>
        <w:spacing w:line="460" w:lineRule="exact"/>
        <w:ind w:left="0" w:leftChars="0" w:firstLine="0" w:firstLineChars="0"/>
        <w:jc w:val="center"/>
        <w:rPr>
          <w:rFonts w:hint="eastAsia" w:ascii="宋体" w:cs="Calibri"/>
          <w:bCs/>
          <w:color w:val="auto"/>
          <w:sz w:val="24"/>
          <w:lang w:bidi="ar-SA"/>
        </w:rPr>
      </w:pPr>
      <w:r>
        <w:rPr>
          <w:rFonts w:hint="eastAsia" w:ascii="宋体" w:cs="Calibri"/>
          <w:bCs/>
          <w:color w:val="auto"/>
          <w:sz w:val="24"/>
          <w:lang w:bidi="ar-SA"/>
        </w:rPr>
        <w:t>3.</w:t>
      </w:r>
      <w:r>
        <w:rPr>
          <w:rFonts w:hint="eastAsia" w:ascii="宋体" w:cs="Calibri"/>
          <w:bCs/>
          <w:color w:val="auto"/>
          <w:sz w:val="24"/>
          <w:lang w:val="en-US" w:eastAsia="zh-CN" w:bidi="ar-SA"/>
        </w:rPr>
        <w:t>6</w:t>
      </w:r>
      <w:r>
        <w:rPr>
          <w:rFonts w:hint="eastAsia" w:ascii="宋体" w:cs="Calibri"/>
          <w:bCs/>
          <w:color w:val="auto"/>
          <w:sz w:val="24"/>
          <w:lang w:bidi="ar-SA"/>
        </w:rPr>
        <w:t>联合体协议书（如有）</w:t>
      </w:r>
    </w:p>
    <w:p w14:paraId="5C2B7CC4">
      <w:pPr>
        <w:topLinePunct/>
        <w:spacing w:line="460" w:lineRule="exact"/>
        <w:ind w:left="210" w:leftChars="100" w:firstLine="480" w:firstLineChars="200"/>
        <w:contextualSpacing/>
        <w:rPr>
          <w:rFonts w:cs="宋体"/>
          <w:color w:val="auto"/>
          <w:sz w:val="24"/>
          <w:szCs w:val="24"/>
          <w:lang w:bidi="ar-SA"/>
        </w:rPr>
      </w:pPr>
      <w:r>
        <w:rPr>
          <w:rFonts w:hint="eastAsia" w:cs="宋体"/>
          <w:color w:val="auto"/>
          <w:sz w:val="24"/>
          <w:szCs w:val="24"/>
          <w:u w:val="single"/>
          <w:lang w:bidi="ar-SA"/>
        </w:rPr>
        <w:t>（所有成员单位名称）</w:t>
      </w:r>
      <w:r>
        <w:rPr>
          <w:rFonts w:hint="eastAsia" w:cs="宋体"/>
          <w:color w:val="auto"/>
          <w:sz w:val="24"/>
          <w:szCs w:val="24"/>
          <w:lang w:bidi="ar-SA"/>
        </w:rPr>
        <w:t>自愿组成</w:t>
      </w:r>
      <w:r>
        <w:rPr>
          <w:rFonts w:hint="eastAsia" w:cs="宋体"/>
          <w:color w:val="auto"/>
          <w:sz w:val="24"/>
          <w:szCs w:val="24"/>
          <w:u w:val="single"/>
          <w:lang w:bidi="ar-SA"/>
        </w:rPr>
        <w:t>（联合体名称）</w:t>
      </w:r>
      <w:r>
        <w:rPr>
          <w:rFonts w:hint="eastAsia" w:cs="宋体"/>
          <w:color w:val="auto"/>
          <w:sz w:val="24"/>
          <w:szCs w:val="24"/>
          <w:lang w:bidi="ar-SA"/>
        </w:rPr>
        <w:t>联合体，共同参加</w:t>
      </w:r>
      <w:r>
        <w:rPr>
          <w:rFonts w:hint="eastAsia" w:cs="宋体"/>
          <w:color w:val="auto"/>
          <w:sz w:val="24"/>
          <w:szCs w:val="24"/>
          <w:lang w:val="en-US" w:eastAsia="zh-CN" w:bidi="ar-SA"/>
        </w:rPr>
        <w:t xml:space="preserve"> </w:t>
      </w:r>
      <w:r>
        <w:rPr>
          <w:rFonts w:hint="eastAsia" w:cs="宋体"/>
          <w:color w:val="auto"/>
          <w:sz w:val="24"/>
          <w:szCs w:val="24"/>
          <w:u w:val="single"/>
          <w:lang w:bidi="ar-SA"/>
        </w:rPr>
        <w:t>（项目名称）</w:t>
      </w:r>
      <w:r>
        <w:rPr>
          <w:rFonts w:hint="eastAsia" w:cs="宋体"/>
          <w:color w:val="auto"/>
          <w:sz w:val="24"/>
          <w:szCs w:val="24"/>
          <w:lang w:bidi="ar-SA"/>
        </w:rPr>
        <w:t>投标。现就联合体投标事宜订立如下协议。</w:t>
      </w:r>
    </w:p>
    <w:p w14:paraId="22B5C4D2">
      <w:pPr>
        <w:topLinePunct/>
        <w:spacing w:line="460" w:lineRule="exact"/>
        <w:ind w:firstLine="480" w:firstLineChars="200"/>
        <w:contextualSpacing/>
        <w:rPr>
          <w:rFonts w:cs="宋体"/>
          <w:color w:val="auto"/>
          <w:sz w:val="24"/>
          <w:szCs w:val="24"/>
          <w:lang w:bidi="ar-SA"/>
        </w:rPr>
      </w:pPr>
      <w:r>
        <w:rPr>
          <w:rFonts w:hint="eastAsia" w:cs="宋体"/>
          <w:color w:val="auto"/>
          <w:sz w:val="24"/>
          <w:szCs w:val="24"/>
          <w:lang w:bidi="ar-SA"/>
        </w:rPr>
        <w:t>1</w:t>
      </w:r>
      <w:r>
        <w:rPr>
          <w:rFonts w:hint="eastAsia" w:cs="宋体"/>
          <w:color w:val="auto"/>
          <w:sz w:val="24"/>
          <w:szCs w:val="24"/>
          <w:lang w:val="en-US" w:eastAsia="zh-CN" w:bidi="ar-SA"/>
        </w:rPr>
        <w:t>.</w:t>
      </w:r>
      <w:r>
        <w:rPr>
          <w:rFonts w:hint="eastAsia" w:cs="宋体"/>
          <w:color w:val="auto"/>
          <w:sz w:val="24"/>
          <w:szCs w:val="24"/>
          <w:u w:val="single"/>
          <w:lang w:bidi="ar-SA"/>
        </w:rPr>
        <w:t>（某成员单位名称）</w:t>
      </w:r>
      <w:r>
        <w:rPr>
          <w:rFonts w:hint="eastAsia" w:cs="宋体"/>
          <w:color w:val="auto"/>
          <w:sz w:val="24"/>
          <w:szCs w:val="24"/>
          <w:lang w:bidi="ar-SA"/>
        </w:rPr>
        <w:t>为</w:t>
      </w:r>
      <w:r>
        <w:rPr>
          <w:rFonts w:hint="eastAsia" w:cs="宋体"/>
          <w:color w:val="auto"/>
          <w:sz w:val="24"/>
          <w:szCs w:val="24"/>
          <w:u w:val="single"/>
          <w:lang w:bidi="ar-SA"/>
        </w:rPr>
        <w:t>（联合体名称）</w:t>
      </w:r>
      <w:r>
        <w:rPr>
          <w:rFonts w:hint="eastAsia" w:cs="宋体"/>
          <w:color w:val="auto"/>
          <w:sz w:val="24"/>
          <w:szCs w:val="24"/>
          <w:lang w:bidi="ar-SA"/>
        </w:rPr>
        <w:t>牵头人。</w:t>
      </w:r>
    </w:p>
    <w:p w14:paraId="7394DBB4">
      <w:pPr>
        <w:topLinePunct/>
        <w:spacing w:line="460" w:lineRule="exact"/>
        <w:ind w:firstLine="480" w:firstLineChars="200"/>
        <w:contextualSpacing/>
        <w:rPr>
          <w:rFonts w:cs="宋体"/>
          <w:color w:val="auto"/>
          <w:sz w:val="24"/>
          <w:szCs w:val="24"/>
          <w:lang w:bidi="ar-SA"/>
        </w:rPr>
      </w:pPr>
      <w:r>
        <w:rPr>
          <w:rFonts w:hint="eastAsia" w:cs="宋体"/>
          <w:color w:val="auto"/>
          <w:sz w:val="24"/>
          <w:szCs w:val="24"/>
          <w:lang w:bidi="ar-SA"/>
        </w:rPr>
        <w:t>2</w:t>
      </w:r>
      <w:r>
        <w:rPr>
          <w:rFonts w:hint="eastAsia" w:cs="宋体"/>
          <w:color w:val="auto"/>
          <w:sz w:val="24"/>
          <w:szCs w:val="24"/>
          <w:lang w:val="en-US" w:eastAsia="zh-CN" w:bidi="ar-SA"/>
        </w:rPr>
        <w:t>.</w:t>
      </w:r>
      <w:r>
        <w:rPr>
          <w:rFonts w:hint="eastAsia" w:cs="宋体"/>
          <w:color w:val="auto"/>
          <w:sz w:val="24"/>
          <w:szCs w:val="24"/>
          <w:lang w:bidi="ar-SA"/>
        </w:rPr>
        <w:t>联合体牵头人合法代表联合体各成员负责本招标项目投标文件编制和合同谈判活动，牵头人法定代表人或其授权的委托代理人负责签署本次投标文件相关资料，并代表联合体提交和接收相关的资料、信息及指示，并处理与之有关的一切事务，负责合同实施阶段的主办、组织和协调工作。</w:t>
      </w:r>
    </w:p>
    <w:p w14:paraId="63908320">
      <w:pPr>
        <w:topLinePunct/>
        <w:spacing w:line="460" w:lineRule="exact"/>
        <w:ind w:firstLine="480" w:firstLineChars="200"/>
        <w:contextualSpacing/>
        <w:rPr>
          <w:rFonts w:cs="宋体"/>
          <w:color w:val="auto"/>
          <w:sz w:val="24"/>
          <w:szCs w:val="24"/>
          <w:lang w:bidi="ar-SA"/>
        </w:rPr>
      </w:pPr>
      <w:r>
        <w:rPr>
          <w:rFonts w:hint="eastAsia" w:cs="宋体"/>
          <w:color w:val="auto"/>
          <w:sz w:val="24"/>
          <w:szCs w:val="24"/>
          <w:lang w:bidi="ar-SA"/>
        </w:rPr>
        <w:t>3</w:t>
      </w:r>
      <w:r>
        <w:rPr>
          <w:rFonts w:hint="eastAsia" w:cs="宋体"/>
          <w:color w:val="auto"/>
          <w:sz w:val="24"/>
          <w:szCs w:val="24"/>
          <w:lang w:val="en-US" w:eastAsia="zh-CN" w:bidi="ar-SA"/>
        </w:rPr>
        <w:t>.</w:t>
      </w:r>
      <w:r>
        <w:rPr>
          <w:rFonts w:hint="eastAsia" w:cs="宋体"/>
          <w:color w:val="auto"/>
          <w:sz w:val="24"/>
          <w:szCs w:val="24"/>
          <w:lang w:bidi="ar-SA"/>
        </w:rPr>
        <w:t>联合体将严格按照招标文件的各项要求，递交投标文件，履行合同，并对招标人承担连带责任。</w:t>
      </w:r>
    </w:p>
    <w:p w14:paraId="3E028345">
      <w:pPr>
        <w:topLinePunct/>
        <w:spacing w:line="460" w:lineRule="exact"/>
        <w:ind w:firstLine="480" w:firstLineChars="200"/>
        <w:contextualSpacing/>
        <w:rPr>
          <w:rFonts w:cs="宋体"/>
          <w:color w:val="auto"/>
          <w:sz w:val="24"/>
          <w:szCs w:val="24"/>
          <w:lang w:bidi="ar-SA"/>
        </w:rPr>
      </w:pPr>
      <w:r>
        <w:rPr>
          <w:rFonts w:hint="eastAsia" w:cs="宋体"/>
          <w:color w:val="auto"/>
          <w:sz w:val="24"/>
          <w:szCs w:val="24"/>
          <w:lang w:bidi="ar-SA"/>
        </w:rPr>
        <w:t>4</w:t>
      </w:r>
      <w:r>
        <w:rPr>
          <w:rFonts w:hint="eastAsia" w:cs="宋体"/>
          <w:color w:val="auto"/>
          <w:sz w:val="24"/>
          <w:szCs w:val="24"/>
          <w:lang w:val="en-US" w:eastAsia="zh-CN" w:bidi="ar-SA"/>
        </w:rPr>
        <w:t>.</w:t>
      </w:r>
      <w:r>
        <w:rPr>
          <w:rFonts w:hint="eastAsia" w:cs="宋体"/>
          <w:color w:val="auto"/>
          <w:sz w:val="24"/>
          <w:szCs w:val="24"/>
          <w:lang w:bidi="ar-SA"/>
        </w:rPr>
        <w:t>联合体各成员单位内部的职责分工如下：</w:t>
      </w:r>
      <w:r>
        <w:rPr>
          <w:rFonts w:hint="eastAsia" w:cs="宋体"/>
          <w:color w:val="auto"/>
          <w:sz w:val="24"/>
          <w:szCs w:val="24"/>
          <w:u w:val="single"/>
          <w:lang w:val="en-US" w:eastAsia="zh-CN" w:bidi="ar-SA"/>
        </w:rPr>
        <w:t xml:space="preserve">                  </w:t>
      </w:r>
      <w:r>
        <w:rPr>
          <w:rFonts w:hint="eastAsia" w:cs="宋体"/>
          <w:color w:val="auto"/>
          <w:sz w:val="24"/>
          <w:szCs w:val="24"/>
          <w:lang w:bidi="ar-SA"/>
        </w:rPr>
        <w:t>。</w:t>
      </w:r>
    </w:p>
    <w:p w14:paraId="6EB8ED43">
      <w:pPr>
        <w:topLinePunct/>
        <w:spacing w:line="460" w:lineRule="exact"/>
        <w:ind w:firstLine="480" w:firstLineChars="200"/>
        <w:contextualSpacing/>
        <w:rPr>
          <w:rFonts w:cs="宋体"/>
          <w:color w:val="auto"/>
          <w:sz w:val="24"/>
          <w:szCs w:val="24"/>
          <w:lang w:bidi="ar-SA"/>
        </w:rPr>
      </w:pPr>
      <w:r>
        <w:rPr>
          <w:rFonts w:hint="eastAsia" w:cs="宋体"/>
          <w:color w:val="auto"/>
          <w:sz w:val="24"/>
          <w:szCs w:val="24"/>
          <w:lang w:bidi="ar-SA"/>
        </w:rPr>
        <w:t>5</w:t>
      </w:r>
      <w:r>
        <w:rPr>
          <w:rFonts w:hint="eastAsia" w:cs="宋体"/>
          <w:color w:val="auto"/>
          <w:sz w:val="24"/>
          <w:szCs w:val="24"/>
          <w:lang w:val="en-US" w:eastAsia="zh-CN" w:bidi="ar-SA"/>
        </w:rPr>
        <w:t>.</w:t>
      </w:r>
      <w:r>
        <w:rPr>
          <w:rFonts w:hint="eastAsia" w:cs="宋体"/>
          <w:color w:val="auto"/>
          <w:sz w:val="24"/>
          <w:szCs w:val="24"/>
          <w:lang w:bidi="ar-SA"/>
        </w:rPr>
        <w:t>本协议书自签署之日起生效，合同履行完毕后自动失效。</w:t>
      </w:r>
    </w:p>
    <w:p w14:paraId="2164D8E4">
      <w:pPr>
        <w:topLinePunct/>
        <w:spacing w:line="460" w:lineRule="exact"/>
        <w:ind w:firstLine="480" w:firstLineChars="200"/>
        <w:contextualSpacing/>
        <w:rPr>
          <w:rFonts w:cs="宋体"/>
          <w:color w:val="auto"/>
          <w:sz w:val="24"/>
          <w:szCs w:val="24"/>
          <w:lang w:bidi="ar-SA"/>
        </w:rPr>
      </w:pPr>
      <w:r>
        <w:rPr>
          <w:rFonts w:hint="eastAsia" w:cs="宋体"/>
          <w:color w:val="auto"/>
          <w:sz w:val="24"/>
          <w:szCs w:val="24"/>
          <w:lang w:bidi="ar-SA"/>
        </w:rPr>
        <w:t>6</w:t>
      </w:r>
      <w:r>
        <w:rPr>
          <w:rFonts w:hint="eastAsia" w:cs="宋体"/>
          <w:color w:val="auto"/>
          <w:sz w:val="24"/>
          <w:szCs w:val="24"/>
          <w:lang w:val="en-US" w:eastAsia="zh-CN" w:bidi="ar-SA"/>
        </w:rPr>
        <w:t>.</w:t>
      </w:r>
      <w:r>
        <w:rPr>
          <w:rFonts w:hint="eastAsia" w:cs="宋体"/>
          <w:color w:val="auto"/>
          <w:sz w:val="24"/>
          <w:szCs w:val="24"/>
          <w:lang w:bidi="ar-SA"/>
        </w:rPr>
        <w:t>本协议书一式</w:t>
      </w:r>
      <w:r>
        <w:rPr>
          <w:rFonts w:hint="eastAsia" w:cs="宋体"/>
          <w:color w:val="auto"/>
          <w:sz w:val="24"/>
          <w:szCs w:val="24"/>
          <w:u w:val="single"/>
          <w:lang w:val="en-US" w:eastAsia="zh-CN" w:bidi="ar-SA"/>
        </w:rPr>
        <w:t xml:space="preserve">    </w:t>
      </w:r>
      <w:r>
        <w:rPr>
          <w:rFonts w:hint="eastAsia" w:cs="宋体"/>
          <w:color w:val="auto"/>
          <w:sz w:val="24"/>
          <w:szCs w:val="24"/>
          <w:lang w:bidi="ar-SA"/>
        </w:rPr>
        <w:t>份，联合体成员和招标人各执一份。</w:t>
      </w:r>
    </w:p>
    <w:p w14:paraId="4D976B07">
      <w:pPr>
        <w:topLinePunct/>
        <w:spacing w:line="460" w:lineRule="exact"/>
        <w:contextualSpacing/>
        <w:rPr>
          <w:rFonts w:cs="宋体"/>
          <w:color w:val="auto"/>
          <w:sz w:val="24"/>
          <w:szCs w:val="24"/>
          <w:lang w:bidi="ar-SA"/>
        </w:rPr>
      </w:pPr>
    </w:p>
    <w:p w14:paraId="4DB6FC16">
      <w:pPr>
        <w:topLinePunct/>
        <w:spacing w:line="460" w:lineRule="exact"/>
        <w:ind w:firstLine="480" w:firstLineChars="200"/>
        <w:contextualSpacing/>
        <w:rPr>
          <w:rFonts w:cs="宋体"/>
          <w:color w:val="auto"/>
          <w:sz w:val="24"/>
          <w:szCs w:val="24"/>
          <w:lang w:bidi="ar-SA"/>
        </w:rPr>
      </w:pPr>
      <w:r>
        <w:rPr>
          <w:rFonts w:hint="eastAsia" w:cs="宋体"/>
          <w:color w:val="auto"/>
          <w:sz w:val="24"/>
          <w:szCs w:val="24"/>
          <w:lang w:bidi="ar-SA"/>
        </w:rPr>
        <w:t>注：本协议书由委托代理人签字的，应附法定代表人签字的授权委托书。</w:t>
      </w:r>
    </w:p>
    <w:p w14:paraId="787D4B54">
      <w:pPr>
        <w:topLinePunct/>
        <w:spacing w:line="460" w:lineRule="exact"/>
        <w:contextualSpacing/>
        <w:rPr>
          <w:rFonts w:cs="宋体"/>
          <w:color w:val="auto"/>
          <w:sz w:val="24"/>
          <w:szCs w:val="24"/>
          <w:lang w:bidi="ar-SA"/>
        </w:rPr>
      </w:pPr>
    </w:p>
    <w:p w14:paraId="343F151C">
      <w:pPr>
        <w:topLinePunct/>
        <w:spacing w:line="460" w:lineRule="exact"/>
        <w:contextualSpacing/>
        <w:rPr>
          <w:rFonts w:cs="宋体"/>
          <w:color w:val="auto"/>
          <w:sz w:val="24"/>
          <w:szCs w:val="24"/>
          <w:lang w:bidi="ar-SA"/>
        </w:rPr>
      </w:pPr>
      <w:r>
        <w:rPr>
          <w:rFonts w:hint="eastAsia" w:cs="宋体"/>
          <w:color w:val="auto"/>
          <w:sz w:val="24"/>
          <w:szCs w:val="24"/>
          <w:lang w:bidi="ar-SA"/>
        </w:rPr>
        <w:t>牵头人名称：（盖单位</w:t>
      </w:r>
      <w:r>
        <w:rPr>
          <w:rFonts w:hint="eastAsia" w:cs="宋体"/>
          <w:color w:val="auto"/>
          <w:sz w:val="24"/>
          <w:szCs w:val="24"/>
          <w:lang w:val="en-US" w:eastAsia="zh-CN" w:bidi="ar-SA"/>
        </w:rPr>
        <w:t>公</w:t>
      </w:r>
      <w:r>
        <w:rPr>
          <w:rFonts w:hint="eastAsia" w:cs="宋体"/>
          <w:color w:val="auto"/>
          <w:sz w:val="24"/>
          <w:szCs w:val="24"/>
          <w:lang w:bidi="ar-SA"/>
        </w:rPr>
        <w:t>章）</w:t>
      </w:r>
    </w:p>
    <w:p w14:paraId="20959B39">
      <w:pPr>
        <w:topLinePunct/>
        <w:spacing w:line="460" w:lineRule="exact"/>
        <w:contextualSpacing/>
        <w:rPr>
          <w:rFonts w:cs="宋体"/>
          <w:color w:val="auto"/>
          <w:sz w:val="24"/>
          <w:szCs w:val="24"/>
          <w:lang w:bidi="ar-SA"/>
        </w:rPr>
      </w:pPr>
      <w:r>
        <w:rPr>
          <w:rFonts w:hint="eastAsia" w:cs="宋体"/>
          <w:color w:val="auto"/>
          <w:sz w:val="24"/>
          <w:szCs w:val="24"/>
          <w:lang w:bidi="ar-SA"/>
        </w:rPr>
        <w:t>法定代表人或其委托代理人：（签字或盖章）</w:t>
      </w:r>
    </w:p>
    <w:p w14:paraId="112FC1EA">
      <w:pPr>
        <w:topLinePunct/>
        <w:spacing w:line="460" w:lineRule="exact"/>
        <w:contextualSpacing/>
        <w:rPr>
          <w:rFonts w:cs="宋体"/>
          <w:color w:val="auto"/>
          <w:sz w:val="24"/>
          <w:szCs w:val="24"/>
          <w:lang w:bidi="ar-SA"/>
        </w:rPr>
      </w:pPr>
    </w:p>
    <w:p w14:paraId="53D36984">
      <w:pPr>
        <w:topLinePunct/>
        <w:spacing w:line="460" w:lineRule="exact"/>
        <w:contextualSpacing/>
        <w:rPr>
          <w:rFonts w:cs="宋体"/>
          <w:color w:val="auto"/>
          <w:sz w:val="24"/>
          <w:szCs w:val="24"/>
          <w:lang w:bidi="ar-SA"/>
        </w:rPr>
      </w:pPr>
      <w:r>
        <w:rPr>
          <w:rFonts w:hint="eastAsia" w:cs="宋体"/>
          <w:color w:val="auto"/>
          <w:sz w:val="24"/>
          <w:szCs w:val="24"/>
          <w:lang w:bidi="ar-SA"/>
        </w:rPr>
        <w:t>成员一名称：（盖单位</w:t>
      </w:r>
      <w:r>
        <w:rPr>
          <w:rFonts w:hint="eastAsia" w:cs="宋体"/>
          <w:color w:val="auto"/>
          <w:sz w:val="24"/>
          <w:szCs w:val="24"/>
          <w:lang w:val="en-US" w:eastAsia="zh-CN" w:bidi="ar-SA"/>
        </w:rPr>
        <w:t>公</w:t>
      </w:r>
      <w:r>
        <w:rPr>
          <w:rFonts w:hint="eastAsia" w:cs="宋体"/>
          <w:color w:val="auto"/>
          <w:sz w:val="24"/>
          <w:szCs w:val="24"/>
          <w:lang w:bidi="ar-SA"/>
        </w:rPr>
        <w:t>章）</w:t>
      </w:r>
    </w:p>
    <w:p w14:paraId="3C937D63">
      <w:pPr>
        <w:topLinePunct/>
        <w:spacing w:line="460" w:lineRule="exact"/>
        <w:contextualSpacing/>
        <w:rPr>
          <w:rFonts w:cs="宋体"/>
          <w:color w:val="auto"/>
          <w:sz w:val="24"/>
          <w:szCs w:val="24"/>
          <w:lang w:bidi="ar-SA"/>
        </w:rPr>
      </w:pPr>
      <w:r>
        <w:rPr>
          <w:rFonts w:hint="eastAsia" w:cs="宋体"/>
          <w:color w:val="auto"/>
          <w:sz w:val="24"/>
          <w:szCs w:val="24"/>
          <w:lang w:bidi="ar-SA"/>
        </w:rPr>
        <w:t>法定代表人或其委托代理人：（签字或盖章）</w:t>
      </w:r>
    </w:p>
    <w:p w14:paraId="1A30937D">
      <w:pPr>
        <w:topLinePunct/>
        <w:spacing w:line="460" w:lineRule="exact"/>
        <w:contextualSpacing/>
        <w:rPr>
          <w:rFonts w:cs="宋体"/>
          <w:color w:val="auto"/>
          <w:sz w:val="24"/>
          <w:szCs w:val="24"/>
          <w:lang w:bidi="ar-SA"/>
        </w:rPr>
      </w:pPr>
    </w:p>
    <w:p w14:paraId="3F9A4CDD">
      <w:pPr>
        <w:topLinePunct/>
        <w:spacing w:line="460" w:lineRule="exact"/>
        <w:contextualSpacing/>
        <w:rPr>
          <w:rFonts w:cs="宋体"/>
          <w:color w:val="auto"/>
          <w:sz w:val="24"/>
          <w:szCs w:val="24"/>
          <w:lang w:bidi="ar-SA"/>
        </w:rPr>
      </w:pPr>
    </w:p>
    <w:p w14:paraId="431EF40D">
      <w:pPr>
        <w:topLinePunct/>
        <w:spacing w:line="460" w:lineRule="exact"/>
        <w:contextualSpacing/>
        <w:rPr>
          <w:rFonts w:cs="宋体"/>
          <w:color w:val="auto"/>
          <w:sz w:val="24"/>
          <w:szCs w:val="24"/>
          <w:lang w:bidi="ar-SA"/>
        </w:rPr>
      </w:pPr>
    </w:p>
    <w:p w14:paraId="4250B943">
      <w:pPr>
        <w:widowControl/>
        <w:jc w:val="center"/>
        <w:rPr>
          <w:b/>
          <w:color w:val="auto"/>
          <w:sz w:val="24"/>
          <w:szCs w:val="24"/>
        </w:rPr>
      </w:pPr>
      <w:r>
        <w:rPr>
          <w:rFonts w:hint="eastAsia" w:cs="宋体"/>
          <w:color w:val="auto"/>
          <w:sz w:val="24"/>
          <w:szCs w:val="24"/>
          <w:lang w:bidi="ar-SA"/>
        </w:rPr>
        <w:t xml:space="preserve">                                      年    月     日</w:t>
      </w:r>
    </w:p>
    <w:p w14:paraId="7A58D1E1">
      <w:pPr>
        <w:widowControl/>
        <w:jc w:val="center"/>
        <w:rPr>
          <w:rFonts w:hint="eastAsia" w:ascii="宋体"/>
          <w:b/>
          <w:bCs/>
          <w:color w:val="auto"/>
          <w:sz w:val="24"/>
          <w:szCs w:val="24"/>
        </w:rPr>
      </w:pPr>
    </w:p>
    <w:p w14:paraId="53BEA0B5">
      <w:pPr>
        <w:widowControl/>
        <w:jc w:val="center"/>
        <w:rPr>
          <w:rFonts w:hint="eastAsia" w:ascii="宋体"/>
          <w:b/>
          <w:bCs/>
          <w:color w:val="auto"/>
          <w:sz w:val="24"/>
          <w:szCs w:val="24"/>
        </w:rPr>
      </w:pPr>
    </w:p>
    <w:p w14:paraId="0D3E6759">
      <w:pPr>
        <w:widowControl/>
        <w:jc w:val="center"/>
        <w:rPr>
          <w:rFonts w:hint="eastAsia" w:ascii="宋体"/>
          <w:b/>
          <w:bCs/>
          <w:color w:val="auto"/>
          <w:sz w:val="24"/>
          <w:szCs w:val="24"/>
        </w:rPr>
      </w:pPr>
    </w:p>
    <w:p w14:paraId="1AB1D653">
      <w:pPr>
        <w:widowControl/>
        <w:jc w:val="center"/>
        <w:rPr>
          <w:rFonts w:hint="eastAsia" w:ascii="宋体"/>
          <w:b/>
          <w:bCs/>
          <w:color w:val="auto"/>
          <w:sz w:val="24"/>
          <w:szCs w:val="24"/>
        </w:rPr>
      </w:pPr>
    </w:p>
    <w:p w14:paraId="1C21062B">
      <w:pPr>
        <w:widowControl/>
        <w:jc w:val="center"/>
        <w:rPr>
          <w:rFonts w:hint="eastAsia" w:ascii="宋体"/>
          <w:b/>
          <w:bCs/>
          <w:color w:val="auto"/>
          <w:sz w:val="24"/>
          <w:szCs w:val="24"/>
        </w:rPr>
      </w:pPr>
    </w:p>
    <w:p w14:paraId="016D38CD">
      <w:pPr>
        <w:widowControl/>
        <w:jc w:val="center"/>
        <w:rPr>
          <w:rFonts w:hint="eastAsia" w:ascii="宋体"/>
          <w:b/>
          <w:bCs/>
          <w:color w:val="auto"/>
          <w:sz w:val="24"/>
          <w:szCs w:val="24"/>
        </w:rPr>
      </w:pPr>
    </w:p>
    <w:p w14:paraId="34D55B6F">
      <w:pPr>
        <w:widowControl/>
        <w:jc w:val="both"/>
        <w:rPr>
          <w:rFonts w:hint="eastAsia" w:ascii="宋体"/>
          <w:b/>
          <w:bCs/>
          <w:color w:val="auto"/>
          <w:sz w:val="24"/>
          <w:szCs w:val="24"/>
        </w:rPr>
      </w:pPr>
    </w:p>
    <w:p w14:paraId="5E983B23">
      <w:pPr>
        <w:autoSpaceDE w:val="0"/>
        <w:autoSpaceDN w:val="0"/>
        <w:adjustRightInd w:val="0"/>
        <w:spacing w:line="360" w:lineRule="auto"/>
        <w:jc w:val="center"/>
        <w:outlineLvl w:val="0"/>
        <w:rPr>
          <w:rFonts w:ascii="Times New Roman" w:hAnsi="Times New Roman" w:eastAsia="宋体"/>
          <w:b/>
          <w:color w:val="auto"/>
          <w:sz w:val="24"/>
          <w:szCs w:val="24"/>
        </w:rPr>
      </w:pPr>
      <w:r>
        <w:rPr>
          <w:rFonts w:hint="eastAsia" w:ascii="宋体" w:hAnsi="宋体" w:eastAsia="宋体"/>
          <w:b/>
          <w:bCs/>
          <w:color w:val="auto"/>
          <w:sz w:val="24"/>
          <w:szCs w:val="24"/>
        </w:rPr>
        <w:t>3.</w:t>
      </w:r>
      <w:r>
        <w:rPr>
          <w:rFonts w:hint="eastAsia" w:ascii="宋体" w:hAnsi="宋体"/>
          <w:b/>
          <w:bCs/>
          <w:color w:val="auto"/>
          <w:sz w:val="24"/>
          <w:szCs w:val="24"/>
          <w:lang w:val="en-US" w:eastAsia="zh-CN"/>
        </w:rPr>
        <w:t xml:space="preserve">7 </w:t>
      </w:r>
      <w:r>
        <w:rPr>
          <w:rFonts w:ascii="Times New Roman" w:hAnsi="Times New Roman" w:eastAsia="宋体"/>
          <w:b/>
          <w:color w:val="auto"/>
          <w:sz w:val="24"/>
          <w:szCs w:val="24"/>
        </w:rPr>
        <w:t>中小企业声明函（工程、服务）</w:t>
      </w:r>
    </w:p>
    <w:p w14:paraId="07F6D29F">
      <w:pPr>
        <w:widowControl/>
        <w:spacing w:line="276" w:lineRule="auto"/>
        <w:ind w:firstLine="315" w:firstLineChars="150"/>
        <w:jc w:val="left"/>
        <w:rPr>
          <w:rFonts w:ascii="宋体" w:hAnsi="宋体" w:eastAsia="宋体"/>
          <w:color w:val="auto"/>
        </w:rPr>
      </w:pPr>
    </w:p>
    <w:p w14:paraId="00A561C3">
      <w:pPr>
        <w:widowControl/>
        <w:spacing w:line="360" w:lineRule="auto"/>
        <w:ind w:firstLine="360" w:firstLineChars="150"/>
        <w:jc w:val="left"/>
        <w:rPr>
          <w:rFonts w:ascii="宋体" w:hAnsi="宋体" w:eastAsia="宋体"/>
          <w:color w:val="auto"/>
          <w:sz w:val="24"/>
          <w:szCs w:val="24"/>
        </w:rPr>
      </w:pPr>
      <w:r>
        <w:rPr>
          <w:rFonts w:ascii="宋体" w:hAnsi="宋体" w:eastAsia="宋体"/>
          <w:color w:val="auto"/>
          <w:sz w:val="24"/>
          <w:szCs w:val="24"/>
        </w:rPr>
        <w:t>本公司（联合体）郑重声明，根据《政府采购促进中小企业发展管理办法》（财库﹝2020﹞46号）的规定，</w:t>
      </w:r>
      <w:r>
        <w:rPr>
          <w:rFonts w:ascii="宋体" w:hAnsi="宋体" w:eastAsia="宋体"/>
          <w:color w:val="auto"/>
          <w:sz w:val="24"/>
          <w:szCs w:val="24"/>
          <w:u w:val="single"/>
        </w:rPr>
        <w:t>本公司（联合体）</w:t>
      </w:r>
      <w:r>
        <w:rPr>
          <w:rFonts w:ascii="宋体" w:hAnsi="宋体" w:eastAsia="宋体"/>
          <w:color w:val="auto"/>
          <w:sz w:val="24"/>
          <w:szCs w:val="24"/>
        </w:rPr>
        <w:t>参加</w:t>
      </w:r>
      <w:r>
        <w:rPr>
          <w:rFonts w:hint="eastAsia" w:ascii="宋体"/>
          <w:color w:val="auto"/>
          <w:sz w:val="24"/>
          <w:szCs w:val="24"/>
          <w:u w:val="single"/>
          <w:lang w:val="en-US" w:eastAsia="zh-CN"/>
        </w:rPr>
        <w:t xml:space="preserve">    </w:t>
      </w:r>
      <w:r>
        <w:rPr>
          <w:rFonts w:ascii="宋体" w:hAnsi="宋体" w:eastAsia="宋体"/>
          <w:color w:val="auto"/>
          <w:sz w:val="24"/>
          <w:szCs w:val="24"/>
          <w:u w:val="single"/>
        </w:rPr>
        <w:t>（单位名称）</w:t>
      </w:r>
      <w:r>
        <w:rPr>
          <w:rFonts w:ascii="宋体" w:hAnsi="宋体" w:eastAsia="宋体"/>
          <w:color w:val="auto"/>
          <w:sz w:val="24"/>
          <w:szCs w:val="24"/>
        </w:rPr>
        <w:t>的</w:t>
      </w:r>
      <w:r>
        <w:rPr>
          <w:rFonts w:hint="eastAsia" w:ascii="宋体"/>
          <w:color w:val="auto"/>
          <w:sz w:val="24"/>
          <w:szCs w:val="24"/>
          <w:lang w:val="en-US" w:eastAsia="zh-CN"/>
        </w:rPr>
        <w:t xml:space="preserve"> </w:t>
      </w:r>
      <w:r>
        <w:rPr>
          <w:rFonts w:hint="eastAsia" w:ascii="宋体"/>
          <w:color w:val="auto"/>
          <w:sz w:val="24"/>
          <w:szCs w:val="24"/>
          <w:u w:val="single"/>
          <w:lang w:val="en-US" w:eastAsia="zh-CN"/>
        </w:rPr>
        <w:t xml:space="preserve">    </w:t>
      </w:r>
      <w:r>
        <w:rPr>
          <w:rFonts w:ascii="宋体" w:hAnsi="宋体" w:eastAsia="宋体"/>
          <w:color w:val="auto"/>
          <w:sz w:val="24"/>
          <w:szCs w:val="24"/>
          <w:u w:val="single"/>
        </w:rPr>
        <w:t>（项目名称）</w:t>
      </w:r>
      <w:r>
        <w:rPr>
          <w:rFonts w:ascii="宋体" w:hAnsi="宋体" w:eastAsia="宋体"/>
          <w:color w:val="auto"/>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14:paraId="6A84BFB3">
      <w:pPr>
        <w:widowControl/>
        <w:spacing w:line="360" w:lineRule="auto"/>
        <w:ind w:firstLine="360" w:firstLineChars="150"/>
        <w:jc w:val="left"/>
        <w:rPr>
          <w:rFonts w:ascii="宋体" w:hAnsi="宋体" w:eastAsia="宋体"/>
          <w:color w:val="auto"/>
          <w:sz w:val="24"/>
          <w:szCs w:val="24"/>
        </w:rPr>
      </w:pPr>
      <w:r>
        <w:rPr>
          <w:rFonts w:ascii="宋体" w:hAnsi="宋体" w:eastAsia="宋体"/>
          <w:color w:val="auto"/>
          <w:sz w:val="24"/>
          <w:szCs w:val="24"/>
        </w:rPr>
        <w:t>1.</w:t>
      </w:r>
      <w:r>
        <w:rPr>
          <w:rFonts w:ascii="宋体" w:hAnsi="宋体" w:eastAsia="宋体"/>
          <w:i/>
          <w:color w:val="auto"/>
          <w:sz w:val="24"/>
          <w:szCs w:val="24"/>
          <w:u w:val="single"/>
        </w:rPr>
        <w:t>（标的名称）</w:t>
      </w:r>
      <w:r>
        <w:rPr>
          <w:rFonts w:ascii="宋体" w:hAnsi="宋体" w:eastAsia="宋体"/>
          <w:color w:val="auto"/>
          <w:sz w:val="24"/>
          <w:szCs w:val="24"/>
        </w:rPr>
        <w:t>，属于</w:t>
      </w:r>
      <w:r>
        <w:rPr>
          <w:rFonts w:ascii="宋体" w:hAnsi="宋体" w:eastAsia="宋体"/>
          <w:i/>
          <w:color w:val="auto"/>
          <w:sz w:val="24"/>
          <w:szCs w:val="24"/>
          <w:u w:val="single"/>
        </w:rPr>
        <w:t>（采购文件中明确的所属行业）</w:t>
      </w:r>
      <w:r>
        <w:rPr>
          <w:rFonts w:ascii="宋体" w:hAnsi="宋体" w:eastAsia="宋体"/>
          <w:color w:val="auto"/>
          <w:sz w:val="24"/>
          <w:szCs w:val="24"/>
        </w:rPr>
        <w:t>；承建（承接）企业为</w:t>
      </w:r>
      <w:r>
        <w:rPr>
          <w:rFonts w:ascii="宋体" w:hAnsi="宋体" w:eastAsia="宋体"/>
          <w:i/>
          <w:color w:val="auto"/>
          <w:sz w:val="24"/>
          <w:szCs w:val="24"/>
          <w:u w:val="single"/>
        </w:rPr>
        <w:t>（企业名称）</w:t>
      </w:r>
      <w:r>
        <w:rPr>
          <w:rFonts w:ascii="宋体" w:hAnsi="宋体" w:eastAsia="宋体"/>
          <w:color w:val="auto"/>
          <w:sz w:val="24"/>
          <w:szCs w:val="24"/>
        </w:rPr>
        <w:t>，从业人员</w:t>
      </w:r>
      <w:r>
        <w:rPr>
          <w:rFonts w:hint="eastAsia" w:ascii="宋体" w:hAnsi="宋体" w:eastAsia="宋体"/>
          <w:color w:val="auto"/>
          <w:sz w:val="24"/>
          <w:szCs w:val="24"/>
          <w:u w:val="single"/>
        </w:rPr>
        <w:t xml:space="preserve">  </w:t>
      </w:r>
      <w:r>
        <w:rPr>
          <w:rFonts w:hint="eastAsia" w:ascii="宋体"/>
          <w:color w:val="auto"/>
          <w:sz w:val="24"/>
          <w:szCs w:val="24"/>
          <w:u w:val="single"/>
          <w:lang w:val="en-US" w:eastAsia="zh-CN"/>
        </w:rPr>
        <w:t xml:space="preserve"> </w:t>
      </w:r>
      <w:r>
        <w:rPr>
          <w:rFonts w:hint="eastAsia" w:ascii="宋体" w:hAnsi="宋体" w:eastAsia="宋体"/>
          <w:color w:val="auto"/>
          <w:sz w:val="24"/>
          <w:szCs w:val="24"/>
          <w:u w:val="single"/>
        </w:rPr>
        <w:t xml:space="preserve"> </w:t>
      </w:r>
      <w:r>
        <w:rPr>
          <w:rFonts w:ascii="宋体" w:hAnsi="宋体" w:eastAsia="宋体"/>
          <w:color w:val="auto"/>
          <w:sz w:val="24"/>
          <w:szCs w:val="24"/>
        </w:rPr>
        <w:t>人，营业收入为</w:t>
      </w:r>
      <w:r>
        <w:rPr>
          <w:rFonts w:hint="eastAsia" w:ascii="宋体" w:hAnsi="宋体" w:eastAsia="宋体"/>
          <w:color w:val="auto"/>
          <w:sz w:val="24"/>
          <w:szCs w:val="24"/>
        </w:rPr>
        <w:t xml:space="preserve"> </w:t>
      </w:r>
      <w:r>
        <w:rPr>
          <w:rFonts w:hint="eastAsia" w:ascii="宋体" w:hAnsi="宋体" w:eastAsia="宋体"/>
          <w:color w:val="auto"/>
          <w:sz w:val="24"/>
          <w:szCs w:val="24"/>
          <w:u w:val="single"/>
        </w:rPr>
        <w:t xml:space="preserve">   </w:t>
      </w:r>
      <w:r>
        <w:rPr>
          <w:rFonts w:ascii="宋体" w:hAnsi="宋体" w:eastAsia="宋体"/>
          <w:color w:val="auto"/>
          <w:sz w:val="24"/>
          <w:szCs w:val="24"/>
        </w:rPr>
        <w:t>万元，资产总额为</w:t>
      </w:r>
      <w:r>
        <w:rPr>
          <w:rFonts w:hint="eastAsia" w:ascii="宋体" w:hAnsi="宋体" w:eastAsia="宋体"/>
          <w:color w:val="auto"/>
          <w:sz w:val="24"/>
          <w:szCs w:val="24"/>
          <w:u w:val="single"/>
        </w:rPr>
        <w:t xml:space="preserve">   </w:t>
      </w:r>
      <w:r>
        <w:rPr>
          <w:rFonts w:ascii="宋体" w:hAnsi="宋体" w:eastAsia="宋体"/>
          <w:color w:val="auto"/>
          <w:sz w:val="24"/>
          <w:szCs w:val="24"/>
        </w:rPr>
        <w:t>万元，属于</w:t>
      </w:r>
      <w:r>
        <w:rPr>
          <w:rFonts w:ascii="宋体" w:hAnsi="宋体" w:eastAsia="宋体"/>
          <w:i/>
          <w:color w:val="auto"/>
          <w:sz w:val="24"/>
          <w:szCs w:val="24"/>
          <w:u w:val="single"/>
        </w:rPr>
        <w:t>（中型企业、小型企业、微型企业</w:t>
      </w:r>
      <w:r>
        <w:rPr>
          <w:rFonts w:ascii="宋体" w:hAnsi="宋体" w:eastAsia="宋体"/>
          <w:color w:val="auto"/>
          <w:sz w:val="24"/>
          <w:szCs w:val="24"/>
        </w:rPr>
        <w:t>）；</w:t>
      </w:r>
    </w:p>
    <w:p w14:paraId="7A4DADE4">
      <w:pPr>
        <w:widowControl/>
        <w:spacing w:line="360" w:lineRule="auto"/>
        <w:ind w:firstLine="360" w:firstLineChars="150"/>
        <w:jc w:val="left"/>
        <w:rPr>
          <w:rFonts w:ascii="宋体" w:hAnsi="宋体" w:eastAsia="宋体"/>
          <w:color w:val="auto"/>
          <w:sz w:val="24"/>
          <w:szCs w:val="24"/>
        </w:rPr>
      </w:pPr>
      <w:r>
        <w:rPr>
          <w:rFonts w:ascii="宋体" w:hAnsi="宋体" w:eastAsia="宋体"/>
          <w:color w:val="auto"/>
          <w:sz w:val="24"/>
          <w:szCs w:val="24"/>
        </w:rPr>
        <w:t>2.</w:t>
      </w:r>
      <w:r>
        <w:rPr>
          <w:rFonts w:ascii="宋体" w:hAnsi="宋体" w:eastAsia="宋体"/>
          <w:i/>
          <w:color w:val="auto"/>
          <w:sz w:val="24"/>
          <w:szCs w:val="24"/>
          <w:u w:val="single"/>
        </w:rPr>
        <w:t>（标的名称）</w:t>
      </w:r>
      <w:r>
        <w:rPr>
          <w:rFonts w:ascii="宋体" w:hAnsi="宋体" w:eastAsia="宋体"/>
          <w:color w:val="auto"/>
          <w:sz w:val="24"/>
          <w:szCs w:val="24"/>
        </w:rPr>
        <w:t>，属于</w:t>
      </w:r>
      <w:r>
        <w:rPr>
          <w:rFonts w:ascii="宋体" w:hAnsi="宋体" w:eastAsia="宋体"/>
          <w:i/>
          <w:color w:val="auto"/>
          <w:sz w:val="24"/>
          <w:szCs w:val="24"/>
          <w:u w:val="single"/>
        </w:rPr>
        <w:t>（采购文件中明确的所属行业）</w:t>
      </w:r>
      <w:r>
        <w:rPr>
          <w:rFonts w:ascii="宋体" w:hAnsi="宋体" w:eastAsia="宋体"/>
          <w:color w:val="auto"/>
          <w:sz w:val="24"/>
          <w:szCs w:val="24"/>
        </w:rPr>
        <w:t>；承建（承接）企业为</w:t>
      </w:r>
      <w:r>
        <w:rPr>
          <w:rFonts w:ascii="宋体" w:hAnsi="宋体" w:eastAsia="宋体"/>
          <w:i/>
          <w:color w:val="auto"/>
          <w:sz w:val="24"/>
          <w:szCs w:val="24"/>
          <w:u w:val="single"/>
        </w:rPr>
        <w:t>（企业名称）</w:t>
      </w:r>
      <w:r>
        <w:rPr>
          <w:rFonts w:ascii="宋体" w:hAnsi="宋体" w:eastAsia="宋体"/>
          <w:color w:val="auto"/>
          <w:sz w:val="24"/>
          <w:szCs w:val="24"/>
          <w:u w:val="single"/>
        </w:rPr>
        <w:t>，</w:t>
      </w:r>
      <w:r>
        <w:rPr>
          <w:rFonts w:ascii="宋体" w:hAnsi="宋体" w:eastAsia="宋体"/>
          <w:color w:val="auto"/>
          <w:sz w:val="24"/>
          <w:szCs w:val="24"/>
        </w:rPr>
        <w:t>从业人员</w:t>
      </w:r>
      <w:r>
        <w:rPr>
          <w:rFonts w:hint="eastAsia" w:ascii="宋体" w:hAnsi="宋体" w:eastAsia="宋体"/>
          <w:color w:val="auto"/>
          <w:sz w:val="24"/>
          <w:szCs w:val="24"/>
          <w:u w:val="single"/>
        </w:rPr>
        <w:t xml:space="preserve">   </w:t>
      </w:r>
      <w:r>
        <w:rPr>
          <w:rFonts w:ascii="宋体" w:hAnsi="宋体" w:eastAsia="宋体"/>
          <w:color w:val="auto"/>
          <w:sz w:val="24"/>
          <w:szCs w:val="24"/>
        </w:rPr>
        <w:t>人，营业收入为</w:t>
      </w:r>
      <w:r>
        <w:rPr>
          <w:rFonts w:hint="eastAsia" w:ascii="宋体" w:hAnsi="宋体" w:eastAsia="宋体"/>
          <w:color w:val="auto"/>
          <w:sz w:val="24"/>
          <w:szCs w:val="24"/>
        </w:rPr>
        <w:t xml:space="preserve"> </w:t>
      </w:r>
      <w:r>
        <w:rPr>
          <w:rFonts w:hint="eastAsia" w:ascii="宋体" w:hAnsi="宋体" w:eastAsia="宋体"/>
          <w:color w:val="auto"/>
          <w:sz w:val="24"/>
          <w:szCs w:val="24"/>
          <w:u w:val="single"/>
        </w:rPr>
        <w:t xml:space="preserve">   </w:t>
      </w:r>
      <w:r>
        <w:rPr>
          <w:rFonts w:ascii="宋体" w:hAnsi="宋体" w:eastAsia="宋体"/>
          <w:color w:val="auto"/>
          <w:sz w:val="24"/>
          <w:szCs w:val="24"/>
        </w:rPr>
        <w:t>万元，资产总额为</w:t>
      </w:r>
      <w:r>
        <w:rPr>
          <w:rFonts w:hint="eastAsia" w:ascii="宋体"/>
          <w:color w:val="auto"/>
          <w:sz w:val="24"/>
          <w:szCs w:val="24"/>
          <w:u w:val="single"/>
          <w:lang w:val="en-US" w:eastAsia="zh-CN"/>
        </w:rPr>
        <w:t xml:space="preserve">     </w:t>
      </w:r>
      <w:r>
        <w:rPr>
          <w:rFonts w:ascii="宋体" w:hAnsi="宋体" w:eastAsia="宋体"/>
          <w:color w:val="auto"/>
          <w:sz w:val="24"/>
          <w:szCs w:val="24"/>
        </w:rPr>
        <w:t>万元，属于</w:t>
      </w:r>
      <w:r>
        <w:rPr>
          <w:rFonts w:ascii="宋体" w:hAnsi="宋体" w:eastAsia="宋体"/>
          <w:i/>
          <w:color w:val="auto"/>
          <w:sz w:val="24"/>
          <w:szCs w:val="24"/>
          <w:u w:val="single"/>
        </w:rPr>
        <w:t>（中型企业、小型企业、微型企业）</w:t>
      </w:r>
      <w:r>
        <w:rPr>
          <w:rFonts w:ascii="宋体" w:hAnsi="宋体" w:eastAsia="宋体"/>
          <w:color w:val="auto"/>
          <w:sz w:val="24"/>
          <w:szCs w:val="24"/>
        </w:rPr>
        <w:t>；</w:t>
      </w:r>
    </w:p>
    <w:p w14:paraId="43EE2244">
      <w:pPr>
        <w:widowControl/>
        <w:spacing w:line="360" w:lineRule="auto"/>
        <w:ind w:firstLine="360" w:firstLineChars="150"/>
        <w:jc w:val="left"/>
        <w:rPr>
          <w:rFonts w:ascii="宋体" w:hAnsi="宋体" w:eastAsia="宋体"/>
          <w:color w:val="auto"/>
          <w:sz w:val="24"/>
          <w:szCs w:val="24"/>
        </w:rPr>
      </w:pPr>
      <w:r>
        <w:rPr>
          <w:rFonts w:ascii="宋体" w:hAnsi="宋体" w:eastAsia="宋体"/>
          <w:color w:val="auto"/>
          <w:sz w:val="24"/>
          <w:szCs w:val="24"/>
        </w:rPr>
        <w:t>……</w:t>
      </w:r>
    </w:p>
    <w:p w14:paraId="4DAB3A70">
      <w:pPr>
        <w:widowControl/>
        <w:spacing w:line="360" w:lineRule="auto"/>
        <w:ind w:firstLine="360" w:firstLineChars="150"/>
        <w:jc w:val="left"/>
        <w:rPr>
          <w:rFonts w:hint="eastAsia" w:ascii="宋体" w:hAnsi="宋体" w:eastAsia="宋体"/>
          <w:color w:val="auto"/>
          <w:sz w:val="24"/>
          <w:szCs w:val="24"/>
        </w:rPr>
      </w:pPr>
      <w:r>
        <w:rPr>
          <w:rFonts w:ascii="宋体" w:hAnsi="宋体" w:eastAsia="宋体"/>
          <w:color w:val="auto"/>
          <w:sz w:val="24"/>
          <w:szCs w:val="24"/>
        </w:rPr>
        <w:t>以上企业，不属于大企业的分支机构，不存在控股股东为大企业的情形，也不存在与大企业的负责人为同一人的情形。</w:t>
      </w:r>
    </w:p>
    <w:p w14:paraId="79F2AB55">
      <w:pPr>
        <w:widowControl/>
        <w:spacing w:line="360" w:lineRule="auto"/>
        <w:ind w:firstLine="360" w:firstLineChars="150"/>
        <w:jc w:val="left"/>
        <w:rPr>
          <w:rFonts w:hint="eastAsia" w:ascii="宋体" w:hAnsi="宋体" w:eastAsia="宋体"/>
          <w:color w:val="auto"/>
          <w:sz w:val="24"/>
          <w:szCs w:val="24"/>
        </w:rPr>
      </w:pPr>
      <w:r>
        <w:rPr>
          <w:rFonts w:ascii="宋体" w:hAnsi="宋体" w:eastAsia="宋体"/>
          <w:color w:val="auto"/>
          <w:sz w:val="24"/>
          <w:szCs w:val="24"/>
        </w:rPr>
        <w:t>本企业对上述声明内容的真实性负责。如有虚假，将依法承担相应责任。</w:t>
      </w:r>
    </w:p>
    <w:p w14:paraId="72E2BC8F">
      <w:pPr>
        <w:widowControl/>
        <w:spacing w:line="360" w:lineRule="auto"/>
        <w:ind w:right="840" w:firstLine="5520" w:firstLineChars="2300"/>
        <w:rPr>
          <w:rFonts w:ascii="宋体" w:hAnsi="宋体" w:eastAsia="宋体"/>
          <w:color w:val="auto"/>
          <w:sz w:val="24"/>
          <w:szCs w:val="24"/>
        </w:rPr>
      </w:pPr>
    </w:p>
    <w:p w14:paraId="2277A074">
      <w:pPr>
        <w:widowControl/>
        <w:spacing w:line="360" w:lineRule="auto"/>
        <w:ind w:right="840" w:firstLine="5040" w:firstLineChars="2100"/>
        <w:rPr>
          <w:rFonts w:ascii="宋体" w:hAnsi="宋体" w:eastAsia="宋体"/>
          <w:color w:val="auto"/>
          <w:sz w:val="24"/>
          <w:szCs w:val="24"/>
        </w:rPr>
      </w:pPr>
      <w:r>
        <w:rPr>
          <w:rFonts w:ascii="宋体" w:hAnsi="宋体" w:eastAsia="宋体"/>
          <w:color w:val="auto"/>
          <w:sz w:val="24"/>
          <w:szCs w:val="24"/>
        </w:rPr>
        <w:t>企业名称（盖章）：</w:t>
      </w:r>
    </w:p>
    <w:p w14:paraId="0236010C">
      <w:pPr>
        <w:widowControl/>
        <w:spacing w:line="360" w:lineRule="auto"/>
        <w:ind w:right="1155" w:firstLine="360" w:firstLineChars="150"/>
        <w:jc w:val="center"/>
        <w:rPr>
          <w:rFonts w:ascii="宋体" w:hAnsi="宋体" w:eastAsia="宋体"/>
          <w:color w:val="auto"/>
          <w:sz w:val="24"/>
          <w:szCs w:val="24"/>
        </w:rPr>
      </w:pPr>
      <w:r>
        <w:rPr>
          <w:rFonts w:hint="eastAsia" w:ascii="宋体" w:hAnsi="宋体" w:eastAsia="宋体"/>
          <w:color w:val="auto"/>
          <w:sz w:val="24"/>
          <w:szCs w:val="24"/>
        </w:rPr>
        <w:t xml:space="preserve">                                       </w:t>
      </w:r>
      <w:r>
        <w:rPr>
          <w:rFonts w:ascii="宋体" w:hAnsi="宋体" w:eastAsia="宋体"/>
          <w:color w:val="auto"/>
          <w:sz w:val="24"/>
          <w:szCs w:val="24"/>
        </w:rPr>
        <w:t>日</w:t>
      </w:r>
      <w:r>
        <w:rPr>
          <w:rFonts w:hint="eastAsia" w:ascii="宋体" w:hAnsi="宋体" w:eastAsia="宋体"/>
          <w:color w:val="auto"/>
          <w:sz w:val="24"/>
          <w:szCs w:val="24"/>
        </w:rPr>
        <w:t xml:space="preserve"> </w:t>
      </w:r>
      <w:r>
        <w:rPr>
          <w:rFonts w:ascii="宋体" w:hAnsi="宋体" w:eastAsia="宋体"/>
          <w:color w:val="auto"/>
          <w:sz w:val="24"/>
          <w:szCs w:val="24"/>
        </w:rPr>
        <w:t>期：</w:t>
      </w:r>
      <w:r>
        <w:rPr>
          <w:rFonts w:hint="eastAsia" w:ascii="宋体"/>
          <w:color w:val="auto"/>
          <w:sz w:val="24"/>
          <w:szCs w:val="24"/>
          <w:lang w:val="en-US" w:eastAsia="zh-CN"/>
        </w:rPr>
        <w:t xml:space="preserve">  </w:t>
      </w:r>
      <w:r>
        <w:rPr>
          <w:rFonts w:hint="eastAsia" w:ascii="宋体" w:hAnsi="宋体" w:eastAsia="宋体"/>
          <w:color w:val="auto"/>
          <w:sz w:val="24"/>
          <w:szCs w:val="24"/>
        </w:rPr>
        <w:t xml:space="preserve"> 年  月  日</w:t>
      </w:r>
    </w:p>
    <w:p w14:paraId="1BBA7A39">
      <w:pPr>
        <w:autoSpaceDE w:val="0"/>
        <w:autoSpaceDN w:val="0"/>
        <w:adjustRightInd w:val="0"/>
        <w:spacing w:line="360" w:lineRule="auto"/>
        <w:jc w:val="center"/>
        <w:outlineLvl w:val="0"/>
        <w:rPr>
          <w:rFonts w:ascii="宋体" w:hAnsi="宋体" w:eastAsia="宋体" w:cs="Arial"/>
          <w:color w:val="auto"/>
        </w:rPr>
      </w:pPr>
    </w:p>
    <w:p w14:paraId="002A3E61">
      <w:pPr>
        <w:widowControl/>
        <w:spacing w:before="100" w:beforeAutospacing="1" w:after="100" w:afterAutospacing="1" w:line="360" w:lineRule="auto"/>
        <w:contextualSpacing/>
        <w:jc w:val="left"/>
        <w:rPr>
          <w:rFonts w:ascii="宋体" w:hAnsi="宋体" w:eastAsia="宋体"/>
          <w:color w:val="auto"/>
          <w:sz w:val="24"/>
          <w:szCs w:val="24"/>
        </w:rPr>
      </w:pPr>
      <w:r>
        <w:rPr>
          <w:rFonts w:hint="eastAsia" w:ascii="宋体" w:hAnsi="宋体" w:eastAsia="宋体"/>
          <w:color w:val="auto"/>
          <w:sz w:val="24"/>
          <w:szCs w:val="24"/>
        </w:rPr>
        <w:t>说明：</w:t>
      </w:r>
    </w:p>
    <w:p w14:paraId="26437CAB">
      <w:pPr>
        <w:widowControl/>
        <w:spacing w:before="100" w:beforeAutospacing="1" w:after="100" w:afterAutospacing="1" w:line="360" w:lineRule="auto"/>
        <w:contextualSpacing/>
        <w:jc w:val="left"/>
        <w:rPr>
          <w:rFonts w:ascii="宋体" w:hAnsi="宋体" w:eastAsia="宋体" w:cs="Arial"/>
          <w:color w:val="auto"/>
          <w:kern w:val="0"/>
          <w:sz w:val="24"/>
          <w:szCs w:val="24"/>
        </w:rPr>
      </w:pPr>
      <w:r>
        <w:rPr>
          <w:rFonts w:hint="eastAsia" w:ascii="宋体" w:hAnsi="宋体" w:cs="Arial"/>
          <w:color w:val="auto"/>
          <w:kern w:val="0"/>
          <w:sz w:val="24"/>
          <w:szCs w:val="24"/>
          <w:lang w:eastAsia="zh-CN"/>
        </w:rPr>
        <w:t>1.</w:t>
      </w:r>
      <w:r>
        <w:rPr>
          <w:rFonts w:hint="eastAsia" w:ascii="Times New Roman" w:hAnsi="Times New Roman" w:eastAsia="宋体"/>
          <w:color w:val="auto"/>
          <w:sz w:val="24"/>
          <w:szCs w:val="24"/>
        </w:rPr>
        <w:t>从业人员、营业收入、资产总额填报上一年度数据，无上一年度数据的新成立企业可不填报。</w:t>
      </w:r>
    </w:p>
    <w:p w14:paraId="58AD50BC">
      <w:pPr>
        <w:widowControl/>
        <w:spacing w:before="100" w:beforeAutospacing="1" w:after="100" w:afterAutospacing="1" w:line="360" w:lineRule="auto"/>
        <w:contextualSpacing/>
        <w:jc w:val="left"/>
        <w:rPr>
          <w:rFonts w:ascii="宋体" w:hAnsi="宋体" w:eastAsia="宋体" w:cs="Arial"/>
          <w:color w:val="auto"/>
          <w:kern w:val="0"/>
          <w:sz w:val="24"/>
          <w:szCs w:val="24"/>
        </w:rPr>
      </w:pPr>
      <w:r>
        <w:rPr>
          <w:rFonts w:hint="eastAsia" w:ascii="宋体" w:hAnsi="宋体" w:cs="Arial"/>
          <w:color w:val="auto"/>
          <w:kern w:val="0"/>
          <w:sz w:val="24"/>
          <w:szCs w:val="24"/>
          <w:lang w:eastAsia="zh-CN"/>
        </w:rPr>
        <w:t>2.</w:t>
      </w:r>
      <w:r>
        <w:rPr>
          <w:rFonts w:hint="eastAsia" w:ascii="宋体" w:hAnsi="宋体" w:eastAsia="宋体" w:cs="Arial"/>
          <w:color w:val="auto"/>
          <w:kern w:val="0"/>
          <w:sz w:val="24"/>
          <w:szCs w:val="24"/>
        </w:rPr>
        <w:t>中小企业参加政府采购活动，应当出具</w:t>
      </w:r>
      <w:r>
        <w:rPr>
          <w:rFonts w:hint="eastAsia" w:ascii="Times New Roman" w:hAnsi="Times New Roman" w:eastAsia="宋体"/>
          <w:color w:val="auto"/>
          <w:sz w:val="24"/>
          <w:szCs w:val="24"/>
        </w:rPr>
        <w:t>《中小企业声明函》，否则不得享受相关中小企业扶持政</w:t>
      </w:r>
      <w:r>
        <w:rPr>
          <w:rFonts w:hint="eastAsia" w:ascii="宋体" w:hAnsi="宋体" w:eastAsia="宋体" w:cs="Arial"/>
          <w:color w:val="auto"/>
          <w:kern w:val="0"/>
          <w:sz w:val="24"/>
          <w:szCs w:val="24"/>
        </w:rPr>
        <w:t>策。</w:t>
      </w:r>
    </w:p>
    <w:p w14:paraId="5CD4CE3D">
      <w:pPr>
        <w:spacing w:line="360" w:lineRule="auto"/>
        <w:ind w:firstLine="361" w:firstLineChars="150"/>
        <w:jc w:val="center"/>
        <w:rPr>
          <w:rFonts w:ascii="宋体" w:hAnsi="宋体" w:eastAsia="宋体"/>
          <w:b/>
          <w:bCs/>
          <w:color w:val="auto"/>
          <w:sz w:val="24"/>
          <w:szCs w:val="24"/>
        </w:rPr>
      </w:pPr>
    </w:p>
    <w:p w14:paraId="64D37A9F">
      <w:pPr>
        <w:spacing w:line="360" w:lineRule="auto"/>
        <w:ind w:firstLine="361" w:firstLineChars="150"/>
        <w:jc w:val="center"/>
        <w:rPr>
          <w:rFonts w:ascii="宋体" w:hAnsi="宋体" w:eastAsia="宋体"/>
          <w:b/>
          <w:bCs/>
          <w:color w:val="auto"/>
          <w:sz w:val="24"/>
          <w:szCs w:val="24"/>
        </w:rPr>
      </w:pPr>
    </w:p>
    <w:p w14:paraId="2B9AB312">
      <w:pPr>
        <w:spacing w:line="360" w:lineRule="auto"/>
        <w:ind w:firstLine="361" w:firstLineChars="150"/>
        <w:jc w:val="center"/>
        <w:rPr>
          <w:rFonts w:ascii="宋体" w:hAnsi="宋体" w:eastAsia="宋体"/>
          <w:b/>
          <w:bCs/>
          <w:color w:val="auto"/>
          <w:sz w:val="24"/>
          <w:szCs w:val="24"/>
        </w:rPr>
      </w:pPr>
    </w:p>
    <w:p w14:paraId="2E65A16D">
      <w:pPr>
        <w:spacing w:line="360" w:lineRule="auto"/>
        <w:jc w:val="both"/>
        <w:rPr>
          <w:rFonts w:hint="eastAsia" w:ascii="宋体" w:hAnsi="宋体"/>
          <w:b/>
          <w:bCs/>
          <w:color w:val="auto"/>
          <w:sz w:val="24"/>
          <w:szCs w:val="24"/>
          <w:lang w:val="en-US" w:eastAsia="zh-CN"/>
        </w:rPr>
      </w:pPr>
    </w:p>
    <w:p w14:paraId="3CBFB46D">
      <w:pPr>
        <w:widowControl/>
        <w:jc w:val="center"/>
        <w:rPr>
          <w:rFonts w:hint="eastAsia" w:ascii="宋体"/>
          <w:b/>
          <w:bCs/>
          <w:color w:val="auto"/>
          <w:sz w:val="24"/>
          <w:szCs w:val="24"/>
        </w:rPr>
      </w:pPr>
      <w:r>
        <w:rPr>
          <w:rFonts w:hint="eastAsia" w:ascii="宋体"/>
          <w:b/>
          <w:bCs/>
          <w:color w:val="auto"/>
          <w:sz w:val="24"/>
          <w:szCs w:val="24"/>
        </w:rPr>
        <w:t>3.</w:t>
      </w:r>
      <w:r>
        <w:rPr>
          <w:rFonts w:hint="eastAsia" w:ascii="宋体"/>
          <w:b/>
          <w:bCs/>
          <w:color w:val="auto"/>
          <w:sz w:val="24"/>
          <w:szCs w:val="24"/>
          <w:lang w:val="en-US" w:eastAsia="zh-CN"/>
        </w:rPr>
        <w:t>8</w:t>
      </w:r>
      <w:r>
        <w:rPr>
          <w:rFonts w:hint="eastAsia" w:ascii="宋体"/>
          <w:b/>
          <w:bCs/>
          <w:color w:val="auto"/>
          <w:sz w:val="24"/>
          <w:szCs w:val="24"/>
        </w:rPr>
        <w:t>其他资格证书或材料</w:t>
      </w:r>
    </w:p>
    <w:p w14:paraId="4AB51698">
      <w:pPr>
        <w:autoSpaceDE w:val="0"/>
        <w:autoSpaceDN w:val="0"/>
        <w:adjustRightInd w:val="0"/>
        <w:spacing w:line="360" w:lineRule="auto"/>
        <w:jc w:val="center"/>
        <w:outlineLvl w:val="0"/>
        <w:rPr>
          <w:b/>
          <w:snapToGrid w:val="0"/>
          <w:color w:val="auto"/>
          <w:kern w:val="0"/>
          <w:sz w:val="24"/>
          <w:szCs w:val="24"/>
        </w:rPr>
      </w:pPr>
    </w:p>
    <w:p w14:paraId="45CA9BEE">
      <w:pPr>
        <w:autoSpaceDE w:val="0"/>
        <w:autoSpaceDN w:val="0"/>
        <w:adjustRightInd w:val="0"/>
        <w:spacing w:line="360" w:lineRule="auto"/>
        <w:jc w:val="center"/>
        <w:outlineLvl w:val="0"/>
        <w:rPr>
          <w:b/>
          <w:snapToGrid w:val="0"/>
          <w:color w:val="auto"/>
          <w:kern w:val="0"/>
          <w:sz w:val="24"/>
          <w:szCs w:val="24"/>
        </w:rPr>
      </w:pPr>
    </w:p>
    <w:p w14:paraId="02153AC3">
      <w:pPr>
        <w:autoSpaceDE w:val="0"/>
        <w:autoSpaceDN w:val="0"/>
        <w:adjustRightInd w:val="0"/>
        <w:spacing w:line="360" w:lineRule="auto"/>
        <w:jc w:val="center"/>
        <w:outlineLvl w:val="0"/>
        <w:rPr>
          <w:b/>
          <w:snapToGrid w:val="0"/>
          <w:color w:val="auto"/>
          <w:kern w:val="0"/>
          <w:sz w:val="24"/>
          <w:szCs w:val="24"/>
        </w:rPr>
      </w:pPr>
    </w:p>
    <w:p w14:paraId="116AAB01">
      <w:pPr>
        <w:autoSpaceDE w:val="0"/>
        <w:autoSpaceDN w:val="0"/>
        <w:adjustRightInd w:val="0"/>
        <w:spacing w:line="360" w:lineRule="auto"/>
        <w:jc w:val="center"/>
        <w:outlineLvl w:val="0"/>
        <w:rPr>
          <w:b/>
          <w:snapToGrid w:val="0"/>
          <w:color w:val="auto"/>
          <w:kern w:val="0"/>
          <w:sz w:val="24"/>
          <w:szCs w:val="24"/>
        </w:rPr>
      </w:pPr>
    </w:p>
    <w:p w14:paraId="3ED4BEFA">
      <w:pPr>
        <w:autoSpaceDE w:val="0"/>
        <w:autoSpaceDN w:val="0"/>
        <w:adjustRightInd w:val="0"/>
        <w:spacing w:line="360" w:lineRule="auto"/>
        <w:jc w:val="center"/>
        <w:rPr>
          <w:rFonts w:hint="eastAsia" w:ascii="宋体" w:cs="黑体"/>
          <w:b/>
          <w:bCs/>
          <w:color w:val="auto"/>
          <w:sz w:val="24"/>
          <w:szCs w:val="24"/>
          <w:lang w:val="zh-CN" w:eastAsia="zh-CN" w:bidi="ar-SA"/>
        </w:rPr>
      </w:pPr>
    </w:p>
    <w:p w14:paraId="1FC8FD63">
      <w:pPr>
        <w:autoSpaceDE w:val="0"/>
        <w:autoSpaceDN w:val="0"/>
        <w:adjustRightInd w:val="0"/>
        <w:spacing w:line="360" w:lineRule="auto"/>
        <w:jc w:val="center"/>
        <w:rPr>
          <w:rFonts w:hint="eastAsia" w:ascii="宋体" w:cs="黑体"/>
          <w:b/>
          <w:bCs/>
          <w:color w:val="auto"/>
          <w:sz w:val="24"/>
          <w:szCs w:val="24"/>
          <w:lang w:val="zh-CN" w:eastAsia="zh-CN" w:bidi="ar-SA"/>
        </w:rPr>
      </w:pPr>
    </w:p>
    <w:p w14:paraId="00631298">
      <w:pPr>
        <w:autoSpaceDE w:val="0"/>
        <w:autoSpaceDN w:val="0"/>
        <w:adjustRightInd w:val="0"/>
        <w:spacing w:line="360" w:lineRule="auto"/>
        <w:jc w:val="center"/>
        <w:rPr>
          <w:rFonts w:hint="eastAsia" w:ascii="宋体" w:cs="黑体"/>
          <w:b/>
          <w:bCs/>
          <w:color w:val="auto"/>
          <w:sz w:val="24"/>
          <w:szCs w:val="24"/>
          <w:lang w:val="zh-CN" w:eastAsia="zh-CN" w:bidi="ar-SA"/>
        </w:rPr>
      </w:pPr>
    </w:p>
    <w:p w14:paraId="4E832CAC">
      <w:pPr>
        <w:autoSpaceDE w:val="0"/>
        <w:autoSpaceDN w:val="0"/>
        <w:adjustRightInd w:val="0"/>
        <w:spacing w:line="360" w:lineRule="auto"/>
        <w:jc w:val="center"/>
        <w:rPr>
          <w:rFonts w:hint="eastAsia" w:ascii="宋体" w:cs="黑体"/>
          <w:b/>
          <w:bCs/>
          <w:color w:val="auto"/>
          <w:sz w:val="24"/>
          <w:szCs w:val="24"/>
          <w:lang w:val="zh-CN" w:eastAsia="zh-CN" w:bidi="ar-SA"/>
        </w:rPr>
      </w:pPr>
    </w:p>
    <w:p w14:paraId="04153E21">
      <w:pPr>
        <w:autoSpaceDE w:val="0"/>
        <w:autoSpaceDN w:val="0"/>
        <w:adjustRightInd w:val="0"/>
        <w:spacing w:line="360" w:lineRule="auto"/>
        <w:jc w:val="center"/>
        <w:rPr>
          <w:rFonts w:hint="eastAsia" w:ascii="宋体" w:cs="黑体"/>
          <w:b/>
          <w:bCs/>
          <w:color w:val="auto"/>
          <w:sz w:val="24"/>
          <w:szCs w:val="24"/>
          <w:lang w:val="zh-CN" w:eastAsia="zh-CN" w:bidi="ar-SA"/>
        </w:rPr>
      </w:pPr>
    </w:p>
    <w:p w14:paraId="13609D0F">
      <w:pPr>
        <w:autoSpaceDE w:val="0"/>
        <w:autoSpaceDN w:val="0"/>
        <w:adjustRightInd w:val="0"/>
        <w:spacing w:line="360" w:lineRule="auto"/>
        <w:jc w:val="center"/>
        <w:rPr>
          <w:rFonts w:hint="eastAsia" w:ascii="宋体" w:cs="黑体"/>
          <w:b/>
          <w:bCs/>
          <w:color w:val="auto"/>
          <w:sz w:val="24"/>
          <w:szCs w:val="24"/>
          <w:lang w:val="zh-CN" w:eastAsia="zh-CN" w:bidi="ar-SA"/>
        </w:rPr>
      </w:pPr>
    </w:p>
    <w:p w14:paraId="75A2E527">
      <w:pPr>
        <w:autoSpaceDE w:val="0"/>
        <w:autoSpaceDN w:val="0"/>
        <w:adjustRightInd w:val="0"/>
        <w:spacing w:line="360" w:lineRule="auto"/>
        <w:jc w:val="center"/>
        <w:rPr>
          <w:rFonts w:hint="eastAsia" w:ascii="宋体" w:cs="黑体"/>
          <w:b/>
          <w:bCs/>
          <w:color w:val="auto"/>
          <w:sz w:val="24"/>
          <w:szCs w:val="24"/>
          <w:lang w:val="zh-CN" w:eastAsia="zh-CN" w:bidi="ar-SA"/>
        </w:rPr>
      </w:pPr>
    </w:p>
    <w:p w14:paraId="2723D493">
      <w:pPr>
        <w:autoSpaceDE w:val="0"/>
        <w:autoSpaceDN w:val="0"/>
        <w:adjustRightInd w:val="0"/>
        <w:spacing w:line="360" w:lineRule="auto"/>
        <w:jc w:val="center"/>
        <w:rPr>
          <w:rFonts w:hint="eastAsia" w:ascii="宋体" w:cs="黑体"/>
          <w:b/>
          <w:bCs/>
          <w:color w:val="auto"/>
          <w:sz w:val="24"/>
          <w:szCs w:val="24"/>
          <w:lang w:val="zh-CN" w:eastAsia="zh-CN" w:bidi="ar-SA"/>
        </w:rPr>
      </w:pPr>
    </w:p>
    <w:p w14:paraId="1E0719FA">
      <w:pPr>
        <w:autoSpaceDE w:val="0"/>
        <w:autoSpaceDN w:val="0"/>
        <w:adjustRightInd w:val="0"/>
        <w:spacing w:line="360" w:lineRule="auto"/>
        <w:jc w:val="center"/>
        <w:rPr>
          <w:rFonts w:hint="eastAsia" w:ascii="宋体" w:cs="黑体"/>
          <w:b/>
          <w:bCs/>
          <w:color w:val="auto"/>
          <w:sz w:val="24"/>
          <w:szCs w:val="24"/>
          <w:lang w:val="zh-CN" w:eastAsia="zh-CN" w:bidi="ar-SA"/>
        </w:rPr>
      </w:pPr>
    </w:p>
    <w:p w14:paraId="1D8C6A6B">
      <w:pPr>
        <w:autoSpaceDE w:val="0"/>
        <w:autoSpaceDN w:val="0"/>
        <w:adjustRightInd w:val="0"/>
        <w:spacing w:line="360" w:lineRule="auto"/>
        <w:jc w:val="center"/>
        <w:rPr>
          <w:rFonts w:hint="eastAsia" w:ascii="宋体" w:cs="黑体"/>
          <w:b/>
          <w:bCs/>
          <w:color w:val="auto"/>
          <w:sz w:val="24"/>
          <w:szCs w:val="24"/>
          <w:lang w:val="zh-CN" w:eastAsia="zh-CN" w:bidi="ar-SA"/>
        </w:rPr>
      </w:pPr>
    </w:p>
    <w:p w14:paraId="168CC2C6">
      <w:pPr>
        <w:autoSpaceDE w:val="0"/>
        <w:autoSpaceDN w:val="0"/>
        <w:adjustRightInd w:val="0"/>
        <w:spacing w:line="360" w:lineRule="auto"/>
        <w:jc w:val="center"/>
        <w:rPr>
          <w:rFonts w:hint="eastAsia" w:ascii="宋体" w:cs="黑体"/>
          <w:b/>
          <w:bCs/>
          <w:color w:val="auto"/>
          <w:sz w:val="24"/>
          <w:szCs w:val="24"/>
          <w:lang w:val="zh-CN" w:eastAsia="zh-CN" w:bidi="ar-SA"/>
        </w:rPr>
      </w:pPr>
    </w:p>
    <w:p w14:paraId="3A80BAD6">
      <w:pPr>
        <w:autoSpaceDE w:val="0"/>
        <w:autoSpaceDN w:val="0"/>
        <w:adjustRightInd w:val="0"/>
        <w:spacing w:line="360" w:lineRule="auto"/>
        <w:jc w:val="center"/>
        <w:rPr>
          <w:rFonts w:hint="eastAsia" w:ascii="宋体" w:cs="黑体"/>
          <w:b/>
          <w:bCs/>
          <w:color w:val="auto"/>
          <w:sz w:val="24"/>
          <w:szCs w:val="24"/>
          <w:lang w:val="zh-CN" w:eastAsia="zh-CN" w:bidi="ar-SA"/>
        </w:rPr>
      </w:pPr>
    </w:p>
    <w:p w14:paraId="34C20AD5">
      <w:pPr>
        <w:autoSpaceDE w:val="0"/>
        <w:autoSpaceDN w:val="0"/>
        <w:adjustRightInd w:val="0"/>
        <w:spacing w:line="360" w:lineRule="auto"/>
        <w:jc w:val="center"/>
        <w:rPr>
          <w:rFonts w:hint="eastAsia" w:ascii="宋体" w:cs="黑体"/>
          <w:b/>
          <w:bCs/>
          <w:color w:val="auto"/>
          <w:sz w:val="24"/>
          <w:szCs w:val="24"/>
          <w:lang w:val="zh-CN" w:eastAsia="zh-CN" w:bidi="ar-SA"/>
        </w:rPr>
      </w:pPr>
    </w:p>
    <w:p w14:paraId="2995104B">
      <w:pPr>
        <w:autoSpaceDE w:val="0"/>
        <w:autoSpaceDN w:val="0"/>
        <w:adjustRightInd w:val="0"/>
        <w:spacing w:line="360" w:lineRule="auto"/>
        <w:jc w:val="center"/>
        <w:rPr>
          <w:rFonts w:hint="eastAsia" w:ascii="宋体" w:cs="黑体"/>
          <w:b/>
          <w:bCs/>
          <w:color w:val="auto"/>
          <w:sz w:val="24"/>
          <w:szCs w:val="24"/>
          <w:lang w:val="zh-CN" w:eastAsia="zh-CN" w:bidi="ar-SA"/>
        </w:rPr>
      </w:pPr>
    </w:p>
    <w:p w14:paraId="0D124699">
      <w:pPr>
        <w:autoSpaceDE w:val="0"/>
        <w:autoSpaceDN w:val="0"/>
        <w:adjustRightInd w:val="0"/>
        <w:spacing w:line="360" w:lineRule="auto"/>
        <w:jc w:val="center"/>
        <w:rPr>
          <w:rFonts w:hint="eastAsia" w:ascii="宋体" w:cs="黑体"/>
          <w:b/>
          <w:bCs/>
          <w:color w:val="auto"/>
          <w:sz w:val="24"/>
          <w:szCs w:val="24"/>
          <w:lang w:val="zh-CN" w:eastAsia="zh-CN" w:bidi="ar-SA"/>
        </w:rPr>
      </w:pPr>
      <w:r>
        <w:rPr>
          <w:rFonts w:hint="eastAsia" w:ascii="宋体" w:cs="黑体"/>
          <w:b/>
          <w:bCs/>
          <w:color w:val="auto"/>
          <w:sz w:val="24"/>
          <w:szCs w:val="24"/>
          <w:lang w:val="zh-CN" w:eastAsia="zh-CN" w:bidi="ar-SA"/>
        </w:rPr>
        <w:br w:type="page"/>
      </w:r>
      <w:r>
        <w:rPr>
          <w:rFonts w:hint="eastAsia" w:ascii="宋体" w:cs="黑体"/>
          <w:b/>
          <w:bCs/>
          <w:color w:val="auto"/>
          <w:sz w:val="24"/>
          <w:szCs w:val="24"/>
          <w:lang w:val="zh-CN" w:eastAsia="zh-CN" w:bidi="ar-SA"/>
        </w:rPr>
        <w:t>四、符合性审查证明材料</w:t>
      </w:r>
    </w:p>
    <w:p w14:paraId="391CB9FE">
      <w:pPr>
        <w:autoSpaceDE w:val="0"/>
        <w:autoSpaceDN w:val="0"/>
        <w:adjustRightInd w:val="0"/>
        <w:spacing w:line="360" w:lineRule="auto"/>
        <w:jc w:val="center"/>
        <w:outlineLvl w:val="0"/>
        <w:rPr>
          <w:rFonts w:hint="eastAsia" w:ascii="宋体"/>
          <w:b/>
          <w:bCs/>
          <w:color w:val="auto"/>
          <w:sz w:val="24"/>
          <w:szCs w:val="24"/>
        </w:rPr>
      </w:pPr>
      <w:r>
        <w:rPr>
          <w:rFonts w:hint="eastAsia" w:ascii="宋体"/>
          <w:b/>
          <w:bCs/>
          <w:color w:val="auto"/>
          <w:sz w:val="24"/>
          <w:szCs w:val="24"/>
        </w:rPr>
        <w:t>4.1 投标分项报价表</w:t>
      </w:r>
    </w:p>
    <w:p w14:paraId="4ECEB778">
      <w:pPr>
        <w:autoSpaceDE w:val="0"/>
        <w:autoSpaceDN w:val="0"/>
        <w:adjustRightInd w:val="0"/>
        <w:spacing w:line="480" w:lineRule="auto"/>
        <w:jc w:val="center"/>
        <w:rPr>
          <w:rFonts w:hint="eastAsia" w:ascii="宋体"/>
          <w:b/>
          <w:bCs/>
          <w:color w:val="auto"/>
          <w:sz w:val="24"/>
          <w:szCs w:val="24"/>
        </w:rPr>
      </w:pPr>
      <w:r>
        <w:rPr>
          <w:rFonts w:hint="eastAsia" w:ascii="宋体" w:cs="宋体"/>
          <w:color w:val="auto"/>
          <w:sz w:val="24"/>
          <w:szCs w:val="24"/>
          <w:lang w:val="zh-CN" w:eastAsia="zh-CN" w:bidi="ar-SA"/>
        </w:rPr>
        <w:t>（格式自拟）</w:t>
      </w:r>
    </w:p>
    <w:p w14:paraId="5856A123">
      <w:pPr>
        <w:autoSpaceDE w:val="0"/>
        <w:autoSpaceDN w:val="0"/>
        <w:adjustRightInd w:val="0"/>
        <w:spacing w:line="480" w:lineRule="auto"/>
        <w:rPr>
          <w:rFonts w:hint="eastAsia" w:ascii="宋体" w:cs="宋体"/>
          <w:color w:val="auto"/>
          <w:sz w:val="24"/>
          <w:szCs w:val="24"/>
          <w:lang w:val="zh-CN" w:eastAsia="zh-CN" w:bidi="ar-SA"/>
        </w:rPr>
      </w:pPr>
    </w:p>
    <w:p w14:paraId="693BBC44">
      <w:pPr>
        <w:autoSpaceDE w:val="0"/>
        <w:autoSpaceDN w:val="0"/>
        <w:adjustRightInd w:val="0"/>
        <w:spacing w:line="480" w:lineRule="auto"/>
        <w:rPr>
          <w:rFonts w:hint="eastAsia" w:ascii="宋体" w:cs="宋体"/>
          <w:color w:val="auto"/>
          <w:sz w:val="24"/>
          <w:szCs w:val="24"/>
          <w:lang w:val="zh-CN" w:eastAsia="zh-CN" w:bidi="ar-SA"/>
        </w:rPr>
      </w:pPr>
    </w:p>
    <w:p w14:paraId="728090CF">
      <w:pPr>
        <w:autoSpaceDE w:val="0"/>
        <w:autoSpaceDN w:val="0"/>
        <w:adjustRightInd w:val="0"/>
        <w:spacing w:line="360" w:lineRule="auto"/>
        <w:jc w:val="center"/>
        <w:outlineLvl w:val="0"/>
        <w:rPr>
          <w:rFonts w:hint="eastAsia" w:ascii="宋体"/>
          <w:b/>
          <w:bCs/>
          <w:color w:val="auto"/>
          <w:sz w:val="24"/>
          <w:szCs w:val="24"/>
        </w:rPr>
      </w:pPr>
    </w:p>
    <w:p w14:paraId="530F1961">
      <w:pPr>
        <w:autoSpaceDE w:val="0"/>
        <w:autoSpaceDN w:val="0"/>
        <w:adjustRightInd w:val="0"/>
        <w:spacing w:line="360" w:lineRule="auto"/>
        <w:jc w:val="center"/>
        <w:outlineLvl w:val="0"/>
        <w:rPr>
          <w:rFonts w:hint="eastAsia" w:ascii="宋体"/>
          <w:b/>
          <w:bCs/>
          <w:color w:val="auto"/>
          <w:sz w:val="24"/>
          <w:szCs w:val="24"/>
        </w:rPr>
      </w:pPr>
    </w:p>
    <w:p w14:paraId="4A6F5C04">
      <w:pPr>
        <w:autoSpaceDE w:val="0"/>
        <w:autoSpaceDN w:val="0"/>
        <w:adjustRightInd w:val="0"/>
        <w:spacing w:line="360" w:lineRule="auto"/>
        <w:jc w:val="center"/>
        <w:outlineLvl w:val="0"/>
        <w:rPr>
          <w:rFonts w:hint="eastAsia" w:ascii="宋体"/>
          <w:b/>
          <w:bCs/>
          <w:color w:val="auto"/>
          <w:sz w:val="24"/>
          <w:szCs w:val="24"/>
        </w:rPr>
      </w:pPr>
    </w:p>
    <w:p w14:paraId="0F8D082B">
      <w:pPr>
        <w:autoSpaceDE w:val="0"/>
        <w:autoSpaceDN w:val="0"/>
        <w:adjustRightInd w:val="0"/>
        <w:spacing w:line="360" w:lineRule="auto"/>
        <w:jc w:val="center"/>
        <w:outlineLvl w:val="0"/>
        <w:rPr>
          <w:rFonts w:hint="eastAsia" w:ascii="宋体"/>
          <w:b/>
          <w:bCs/>
          <w:color w:val="auto"/>
          <w:sz w:val="24"/>
          <w:szCs w:val="24"/>
        </w:rPr>
      </w:pPr>
    </w:p>
    <w:p w14:paraId="0969B287">
      <w:pPr>
        <w:autoSpaceDE w:val="0"/>
        <w:autoSpaceDN w:val="0"/>
        <w:adjustRightInd w:val="0"/>
        <w:spacing w:line="360" w:lineRule="auto"/>
        <w:jc w:val="center"/>
        <w:outlineLvl w:val="0"/>
        <w:rPr>
          <w:rFonts w:hint="eastAsia" w:ascii="宋体"/>
          <w:b/>
          <w:bCs/>
          <w:color w:val="auto"/>
          <w:sz w:val="24"/>
          <w:szCs w:val="24"/>
        </w:rPr>
      </w:pPr>
    </w:p>
    <w:p w14:paraId="664547C3">
      <w:pPr>
        <w:autoSpaceDE w:val="0"/>
        <w:autoSpaceDN w:val="0"/>
        <w:adjustRightInd w:val="0"/>
        <w:spacing w:line="360" w:lineRule="auto"/>
        <w:jc w:val="center"/>
        <w:outlineLvl w:val="0"/>
        <w:rPr>
          <w:rFonts w:hint="eastAsia" w:ascii="宋体"/>
          <w:b/>
          <w:bCs/>
          <w:color w:val="auto"/>
          <w:sz w:val="24"/>
          <w:szCs w:val="24"/>
        </w:rPr>
      </w:pPr>
    </w:p>
    <w:p w14:paraId="2CEA444A">
      <w:pPr>
        <w:autoSpaceDE w:val="0"/>
        <w:autoSpaceDN w:val="0"/>
        <w:adjustRightInd w:val="0"/>
        <w:spacing w:line="360" w:lineRule="auto"/>
        <w:jc w:val="center"/>
        <w:outlineLvl w:val="0"/>
        <w:rPr>
          <w:rFonts w:hint="eastAsia" w:ascii="宋体"/>
          <w:b/>
          <w:bCs/>
          <w:color w:val="auto"/>
          <w:sz w:val="24"/>
          <w:szCs w:val="24"/>
        </w:rPr>
      </w:pPr>
    </w:p>
    <w:p w14:paraId="3C2C6F01">
      <w:pPr>
        <w:bidi w:val="0"/>
        <w:jc w:val="center"/>
        <w:rPr>
          <w:rFonts w:hint="eastAsia" w:ascii="宋体"/>
          <w:b/>
          <w:bCs/>
          <w:color w:val="auto"/>
          <w:sz w:val="24"/>
          <w:szCs w:val="24"/>
        </w:rPr>
      </w:pPr>
    </w:p>
    <w:p w14:paraId="7C10DE71">
      <w:pPr>
        <w:bidi w:val="0"/>
        <w:jc w:val="center"/>
        <w:rPr>
          <w:rFonts w:hint="eastAsia" w:ascii="宋体"/>
          <w:b/>
          <w:bCs/>
          <w:color w:val="auto"/>
          <w:sz w:val="24"/>
          <w:szCs w:val="24"/>
        </w:rPr>
      </w:pPr>
    </w:p>
    <w:p w14:paraId="369B4E31">
      <w:pPr>
        <w:bidi w:val="0"/>
        <w:jc w:val="center"/>
        <w:rPr>
          <w:rFonts w:hint="eastAsia" w:ascii="宋体"/>
          <w:b/>
          <w:bCs/>
          <w:color w:val="auto"/>
          <w:sz w:val="24"/>
          <w:szCs w:val="24"/>
        </w:rPr>
      </w:pPr>
    </w:p>
    <w:p w14:paraId="2A75AF02">
      <w:pPr>
        <w:bidi w:val="0"/>
        <w:jc w:val="center"/>
        <w:rPr>
          <w:rFonts w:hint="eastAsia" w:ascii="宋体"/>
          <w:b/>
          <w:bCs/>
          <w:color w:val="auto"/>
          <w:sz w:val="24"/>
          <w:szCs w:val="24"/>
        </w:rPr>
      </w:pPr>
    </w:p>
    <w:p w14:paraId="51BE7460">
      <w:pPr>
        <w:bidi w:val="0"/>
        <w:jc w:val="center"/>
        <w:rPr>
          <w:rFonts w:hint="eastAsia" w:ascii="宋体"/>
          <w:b/>
          <w:bCs/>
          <w:color w:val="auto"/>
          <w:sz w:val="24"/>
          <w:szCs w:val="24"/>
        </w:rPr>
      </w:pPr>
    </w:p>
    <w:p w14:paraId="00157373">
      <w:pPr>
        <w:bidi w:val="0"/>
        <w:jc w:val="center"/>
        <w:rPr>
          <w:rFonts w:hint="eastAsia" w:ascii="宋体"/>
          <w:b/>
          <w:bCs/>
          <w:color w:val="auto"/>
          <w:sz w:val="24"/>
          <w:szCs w:val="24"/>
        </w:rPr>
      </w:pPr>
    </w:p>
    <w:p w14:paraId="708ECC55">
      <w:pPr>
        <w:bidi w:val="0"/>
        <w:jc w:val="center"/>
        <w:rPr>
          <w:rFonts w:hint="eastAsia" w:ascii="宋体"/>
          <w:b/>
          <w:bCs/>
          <w:color w:val="auto"/>
          <w:sz w:val="24"/>
          <w:szCs w:val="24"/>
        </w:rPr>
      </w:pPr>
    </w:p>
    <w:p w14:paraId="69AA7538">
      <w:pPr>
        <w:bidi w:val="0"/>
        <w:jc w:val="center"/>
        <w:rPr>
          <w:rFonts w:hint="eastAsia" w:ascii="宋体"/>
          <w:b/>
          <w:bCs/>
          <w:color w:val="auto"/>
          <w:sz w:val="24"/>
          <w:szCs w:val="24"/>
        </w:rPr>
      </w:pPr>
    </w:p>
    <w:p w14:paraId="78D40432">
      <w:pPr>
        <w:bidi w:val="0"/>
        <w:jc w:val="center"/>
        <w:rPr>
          <w:rFonts w:hint="eastAsia" w:ascii="宋体"/>
          <w:b/>
          <w:bCs/>
          <w:color w:val="auto"/>
          <w:sz w:val="24"/>
          <w:szCs w:val="24"/>
        </w:rPr>
      </w:pPr>
    </w:p>
    <w:p w14:paraId="05025CB4">
      <w:pPr>
        <w:bidi w:val="0"/>
        <w:jc w:val="center"/>
        <w:rPr>
          <w:rFonts w:hint="eastAsia" w:ascii="宋体"/>
          <w:b/>
          <w:bCs/>
          <w:color w:val="auto"/>
          <w:sz w:val="24"/>
          <w:szCs w:val="24"/>
        </w:rPr>
      </w:pPr>
    </w:p>
    <w:p w14:paraId="18EC0DC2">
      <w:pPr>
        <w:bidi w:val="0"/>
        <w:jc w:val="center"/>
        <w:rPr>
          <w:rFonts w:hint="eastAsia" w:ascii="宋体"/>
          <w:b/>
          <w:bCs/>
          <w:color w:val="auto"/>
          <w:sz w:val="24"/>
          <w:szCs w:val="24"/>
        </w:rPr>
      </w:pPr>
    </w:p>
    <w:p w14:paraId="58108D57">
      <w:pPr>
        <w:bidi w:val="0"/>
        <w:jc w:val="center"/>
        <w:rPr>
          <w:rFonts w:hint="eastAsia" w:ascii="宋体"/>
          <w:b/>
          <w:bCs/>
          <w:color w:val="auto"/>
          <w:sz w:val="24"/>
          <w:szCs w:val="24"/>
        </w:rPr>
      </w:pPr>
    </w:p>
    <w:p w14:paraId="029CD8B6">
      <w:pPr>
        <w:bidi w:val="0"/>
        <w:jc w:val="center"/>
        <w:rPr>
          <w:rFonts w:hint="eastAsia" w:ascii="宋体"/>
          <w:b/>
          <w:bCs/>
          <w:color w:val="auto"/>
          <w:sz w:val="24"/>
          <w:szCs w:val="24"/>
        </w:rPr>
      </w:pPr>
    </w:p>
    <w:p w14:paraId="09020A55">
      <w:pPr>
        <w:bidi w:val="0"/>
        <w:jc w:val="center"/>
        <w:rPr>
          <w:rFonts w:hint="eastAsia" w:ascii="宋体"/>
          <w:b/>
          <w:bCs/>
          <w:color w:val="auto"/>
          <w:sz w:val="24"/>
          <w:szCs w:val="24"/>
        </w:rPr>
      </w:pPr>
    </w:p>
    <w:p w14:paraId="0C3BC0C0">
      <w:pPr>
        <w:bidi w:val="0"/>
        <w:jc w:val="center"/>
        <w:rPr>
          <w:rFonts w:hint="eastAsia" w:ascii="宋体"/>
          <w:b/>
          <w:bCs/>
          <w:color w:val="auto"/>
          <w:sz w:val="24"/>
          <w:szCs w:val="24"/>
        </w:rPr>
      </w:pPr>
    </w:p>
    <w:p w14:paraId="16C93E2C">
      <w:pPr>
        <w:bidi w:val="0"/>
        <w:jc w:val="center"/>
        <w:rPr>
          <w:rFonts w:hint="eastAsia" w:ascii="宋体"/>
          <w:b/>
          <w:bCs/>
          <w:color w:val="auto"/>
          <w:sz w:val="24"/>
          <w:szCs w:val="24"/>
        </w:rPr>
      </w:pPr>
    </w:p>
    <w:p w14:paraId="1E91DAAA">
      <w:pPr>
        <w:bidi w:val="0"/>
        <w:jc w:val="center"/>
        <w:rPr>
          <w:rFonts w:hint="eastAsia" w:ascii="宋体"/>
          <w:b/>
          <w:bCs/>
          <w:color w:val="auto"/>
          <w:sz w:val="24"/>
          <w:szCs w:val="24"/>
        </w:rPr>
      </w:pPr>
    </w:p>
    <w:p w14:paraId="7EC043AC">
      <w:pPr>
        <w:bidi w:val="0"/>
        <w:jc w:val="center"/>
        <w:rPr>
          <w:rFonts w:hint="eastAsia" w:ascii="宋体"/>
          <w:b/>
          <w:bCs/>
          <w:color w:val="auto"/>
          <w:sz w:val="24"/>
          <w:szCs w:val="24"/>
        </w:rPr>
      </w:pPr>
    </w:p>
    <w:p w14:paraId="77E92DAF">
      <w:pPr>
        <w:bidi w:val="0"/>
        <w:jc w:val="center"/>
        <w:rPr>
          <w:rFonts w:hint="eastAsia" w:ascii="宋体"/>
          <w:b/>
          <w:bCs/>
          <w:color w:val="auto"/>
          <w:sz w:val="24"/>
          <w:szCs w:val="24"/>
        </w:rPr>
      </w:pPr>
    </w:p>
    <w:p w14:paraId="3E27D3F7">
      <w:pPr>
        <w:bidi w:val="0"/>
        <w:jc w:val="center"/>
        <w:rPr>
          <w:rFonts w:hint="eastAsia" w:ascii="宋体"/>
          <w:b/>
          <w:bCs/>
          <w:color w:val="auto"/>
          <w:sz w:val="24"/>
          <w:szCs w:val="24"/>
        </w:rPr>
      </w:pPr>
    </w:p>
    <w:p w14:paraId="67CED0EB">
      <w:pPr>
        <w:bidi w:val="0"/>
        <w:jc w:val="center"/>
        <w:rPr>
          <w:rFonts w:hint="eastAsia" w:ascii="宋体"/>
          <w:b/>
          <w:bCs/>
          <w:color w:val="auto"/>
          <w:sz w:val="24"/>
          <w:szCs w:val="24"/>
        </w:rPr>
      </w:pPr>
    </w:p>
    <w:p w14:paraId="438A8164">
      <w:pPr>
        <w:bidi w:val="0"/>
        <w:jc w:val="center"/>
        <w:rPr>
          <w:rFonts w:hint="eastAsia" w:ascii="宋体"/>
          <w:b/>
          <w:bCs/>
          <w:color w:val="auto"/>
          <w:sz w:val="24"/>
          <w:szCs w:val="24"/>
        </w:rPr>
      </w:pPr>
    </w:p>
    <w:p w14:paraId="37C3183B">
      <w:pPr>
        <w:bidi w:val="0"/>
        <w:jc w:val="both"/>
        <w:rPr>
          <w:rFonts w:hint="eastAsia" w:ascii="宋体"/>
          <w:b/>
          <w:bCs/>
          <w:color w:val="auto"/>
          <w:sz w:val="24"/>
          <w:szCs w:val="24"/>
        </w:rPr>
      </w:pPr>
    </w:p>
    <w:p w14:paraId="41E5042D">
      <w:pPr>
        <w:bidi w:val="0"/>
        <w:jc w:val="center"/>
        <w:rPr>
          <w:rFonts w:hint="eastAsia" w:ascii="宋体"/>
          <w:b/>
          <w:bCs/>
          <w:color w:val="auto"/>
          <w:sz w:val="24"/>
          <w:szCs w:val="24"/>
        </w:rPr>
      </w:pPr>
    </w:p>
    <w:p w14:paraId="1E3C7C8D">
      <w:pPr>
        <w:bidi w:val="0"/>
        <w:jc w:val="center"/>
        <w:rPr>
          <w:rFonts w:hint="eastAsia" w:ascii="宋体"/>
          <w:b/>
          <w:bCs/>
          <w:color w:val="auto"/>
          <w:sz w:val="24"/>
          <w:szCs w:val="24"/>
        </w:rPr>
      </w:pPr>
      <w:r>
        <w:rPr>
          <w:rFonts w:hint="eastAsia" w:ascii="宋体"/>
          <w:b/>
          <w:bCs/>
          <w:color w:val="auto"/>
          <w:sz w:val="24"/>
          <w:szCs w:val="24"/>
        </w:rPr>
        <w:t>4.</w:t>
      </w:r>
      <w:r>
        <w:rPr>
          <w:rFonts w:hint="eastAsia" w:ascii="宋体"/>
          <w:b/>
          <w:bCs/>
          <w:color w:val="auto"/>
          <w:sz w:val="24"/>
          <w:szCs w:val="24"/>
          <w:lang w:val="en-US" w:eastAsia="zh-CN"/>
        </w:rPr>
        <w:t>2</w:t>
      </w:r>
      <w:r>
        <w:rPr>
          <w:rFonts w:hint="eastAsia" w:ascii="宋体"/>
          <w:b/>
          <w:bCs/>
          <w:color w:val="auto"/>
          <w:sz w:val="24"/>
          <w:szCs w:val="24"/>
        </w:rPr>
        <w:t>技术规格偏离表</w:t>
      </w:r>
    </w:p>
    <w:p w14:paraId="79160473">
      <w:pPr>
        <w:bidi w:val="0"/>
        <w:jc w:val="center"/>
        <w:rPr>
          <w:rFonts w:hint="eastAsia" w:ascii="宋体"/>
          <w:b/>
          <w:bCs/>
          <w:color w:val="auto"/>
          <w:sz w:val="24"/>
          <w:szCs w:val="24"/>
        </w:rPr>
      </w:pPr>
    </w:p>
    <w:p w14:paraId="3461B91B">
      <w:pPr>
        <w:autoSpaceDE w:val="0"/>
        <w:autoSpaceDN w:val="0"/>
        <w:adjustRightInd w:val="0"/>
        <w:spacing w:line="360" w:lineRule="auto"/>
        <w:jc w:val="center"/>
        <w:rPr>
          <w:rFonts w:hint="eastAsia" w:ascii="宋体" w:cs="宋体"/>
          <w:color w:val="auto"/>
          <w:sz w:val="24"/>
          <w:szCs w:val="24"/>
          <w:lang w:val="zh-CN" w:eastAsia="zh-CN" w:bidi="ar-SA"/>
        </w:rPr>
      </w:pPr>
      <w:r>
        <w:rPr>
          <w:rFonts w:hint="eastAsia" w:ascii="宋体" w:cs="宋体"/>
          <w:color w:val="auto"/>
          <w:sz w:val="24"/>
          <w:szCs w:val="24"/>
          <w:lang w:val="zh-CN" w:eastAsia="zh-CN" w:bidi="ar-SA"/>
        </w:rPr>
        <w:t>（投标人根据招标文件要求自行编制）</w:t>
      </w:r>
    </w:p>
    <w:p w14:paraId="052A50F4">
      <w:pPr>
        <w:autoSpaceDE w:val="0"/>
        <w:autoSpaceDN w:val="0"/>
        <w:adjustRightInd w:val="0"/>
        <w:spacing w:line="360" w:lineRule="auto"/>
        <w:jc w:val="center"/>
        <w:outlineLvl w:val="0"/>
        <w:rPr>
          <w:rFonts w:hint="eastAsia" w:ascii="宋体"/>
          <w:b/>
          <w:bCs/>
          <w:color w:val="auto"/>
          <w:sz w:val="24"/>
          <w:szCs w:val="24"/>
        </w:rPr>
      </w:pPr>
    </w:p>
    <w:p w14:paraId="5EEE6D62">
      <w:pPr>
        <w:autoSpaceDE w:val="0"/>
        <w:autoSpaceDN w:val="0"/>
        <w:adjustRightInd w:val="0"/>
        <w:spacing w:line="360" w:lineRule="auto"/>
        <w:jc w:val="center"/>
        <w:outlineLvl w:val="0"/>
        <w:rPr>
          <w:rFonts w:hint="eastAsia" w:ascii="宋体"/>
          <w:b/>
          <w:bCs/>
          <w:color w:val="auto"/>
          <w:sz w:val="24"/>
          <w:szCs w:val="24"/>
        </w:rPr>
      </w:pPr>
    </w:p>
    <w:p w14:paraId="3A6BEF4E">
      <w:pPr>
        <w:autoSpaceDE w:val="0"/>
        <w:autoSpaceDN w:val="0"/>
        <w:adjustRightInd w:val="0"/>
        <w:spacing w:line="360" w:lineRule="auto"/>
        <w:jc w:val="center"/>
        <w:outlineLvl w:val="0"/>
        <w:rPr>
          <w:rFonts w:hint="eastAsia" w:ascii="宋体"/>
          <w:b/>
          <w:bCs/>
          <w:color w:val="auto"/>
          <w:sz w:val="24"/>
          <w:szCs w:val="24"/>
        </w:rPr>
      </w:pPr>
    </w:p>
    <w:p w14:paraId="15E2828E">
      <w:pPr>
        <w:autoSpaceDE w:val="0"/>
        <w:autoSpaceDN w:val="0"/>
        <w:adjustRightInd w:val="0"/>
        <w:spacing w:line="360" w:lineRule="auto"/>
        <w:jc w:val="center"/>
        <w:outlineLvl w:val="0"/>
        <w:rPr>
          <w:rFonts w:hint="eastAsia" w:ascii="宋体"/>
          <w:b/>
          <w:bCs/>
          <w:color w:val="auto"/>
          <w:sz w:val="24"/>
          <w:szCs w:val="24"/>
        </w:rPr>
      </w:pPr>
      <w:r>
        <w:rPr>
          <w:rFonts w:hint="eastAsia" w:ascii="宋体"/>
          <w:b/>
          <w:bCs/>
          <w:color w:val="auto"/>
          <w:sz w:val="24"/>
          <w:szCs w:val="24"/>
        </w:rPr>
        <w:br w:type="page"/>
      </w:r>
      <w:r>
        <w:rPr>
          <w:rFonts w:hint="eastAsia" w:ascii="宋体"/>
          <w:b/>
          <w:bCs/>
          <w:color w:val="auto"/>
          <w:sz w:val="24"/>
          <w:szCs w:val="24"/>
        </w:rPr>
        <w:t>4.</w:t>
      </w:r>
      <w:r>
        <w:rPr>
          <w:rFonts w:hint="eastAsia" w:ascii="宋体"/>
          <w:b/>
          <w:bCs/>
          <w:color w:val="auto"/>
          <w:sz w:val="24"/>
          <w:szCs w:val="24"/>
          <w:lang w:val="en-US" w:eastAsia="zh-CN"/>
        </w:rPr>
        <w:t>3</w:t>
      </w:r>
      <w:r>
        <w:rPr>
          <w:rFonts w:hint="eastAsia" w:ascii="宋体"/>
          <w:b/>
          <w:bCs/>
          <w:color w:val="auto"/>
          <w:sz w:val="24"/>
          <w:szCs w:val="24"/>
        </w:rPr>
        <w:t xml:space="preserve"> 技术方案（实施方案）</w:t>
      </w:r>
    </w:p>
    <w:p w14:paraId="20EB72F1">
      <w:pPr>
        <w:snapToGrid w:val="0"/>
        <w:spacing w:line="360" w:lineRule="auto"/>
        <w:jc w:val="center"/>
        <w:rPr>
          <w:b/>
          <w:snapToGrid w:val="0"/>
          <w:color w:val="auto"/>
          <w:kern w:val="0"/>
          <w:sz w:val="24"/>
          <w:szCs w:val="24"/>
        </w:rPr>
      </w:pPr>
    </w:p>
    <w:p w14:paraId="08420742">
      <w:pPr>
        <w:snapToGrid w:val="0"/>
        <w:spacing w:line="360" w:lineRule="auto"/>
        <w:jc w:val="center"/>
        <w:rPr>
          <w:b/>
          <w:snapToGrid w:val="0"/>
          <w:color w:val="auto"/>
          <w:kern w:val="0"/>
          <w:sz w:val="24"/>
          <w:szCs w:val="24"/>
        </w:rPr>
      </w:pPr>
    </w:p>
    <w:p w14:paraId="422DCC9C">
      <w:pPr>
        <w:autoSpaceDE w:val="0"/>
        <w:autoSpaceDN w:val="0"/>
        <w:adjustRightInd w:val="0"/>
        <w:spacing w:line="360" w:lineRule="auto"/>
        <w:jc w:val="center"/>
        <w:rPr>
          <w:rFonts w:hint="eastAsia" w:ascii="宋体" w:cs="宋体"/>
          <w:color w:val="auto"/>
          <w:sz w:val="24"/>
          <w:szCs w:val="24"/>
          <w:lang w:val="zh-CN" w:eastAsia="zh-CN" w:bidi="ar-SA"/>
        </w:rPr>
      </w:pPr>
      <w:r>
        <w:rPr>
          <w:rFonts w:hint="eastAsia" w:ascii="宋体" w:cs="宋体"/>
          <w:color w:val="auto"/>
          <w:sz w:val="24"/>
          <w:szCs w:val="24"/>
          <w:lang w:val="zh-CN" w:eastAsia="zh-CN" w:bidi="ar-SA"/>
        </w:rPr>
        <w:t>（投标人根据招标文件要求自行编制）</w:t>
      </w:r>
    </w:p>
    <w:p w14:paraId="1AEAA340">
      <w:pPr>
        <w:snapToGrid w:val="0"/>
        <w:spacing w:line="360" w:lineRule="auto"/>
        <w:jc w:val="center"/>
        <w:rPr>
          <w:b/>
          <w:snapToGrid w:val="0"/>
          <w:color w:val="auto"/>
          <w:kern w:val="0"/>
          <w:sz w:val="24"/>
          <w:szCs w:val="24"/>
        </w:rPr>
      </w:pPr>
    </w:p>
    <w:p w14:paraId="37A14F2B">
      <w:pPr>
        <w:snapToGrid w:val="0"/>
        <w:spacing w:line="360" w:lineRule="auto"/>
        <w:jc w:val="center"/>
        <w:rPr>
          <w:b/>
          <w:snapToGrid w:val="0"/>
          <w:color w:val="auto"/>
          <w:kern w:val="0"/>
          <w:sz w:val="24"/>
          <w:szCs w:val="24"/>
        </w:rPr>
      </w:pPr>
    </w:p>
    <w:p w14:paraId="3F37AC24">
      <w:pPr>
        <w:snapToGrid w:val="0"/>
        <w:spacing w:line="360" w:lineRule="auto"/>
        <w:jc w:val="center"/>
        <w:rPr>
          <w:b/>
          <w:snapToGrid w:val="0"/>
          <w:color w:val="auto"/>
          <w:kern w:val="0"/>
          <w:sz w:val="24"/>
          <w:szCs w:val="24"/>
        </w:rPr>
      </w:pPr>
    </w:p>
    <w:p w14:paraId="67D7E4F0">
      <w:pPr>
        <w:snapToGrid w:val="0"/>
        <w:spacing w:line="360" w:lineRule="auto"/>
        <w:jc w:val="center"/>
        <w:rPr>
          <w:b/>
          <w:snapToGrid w:val="0"/>
          <w:color w:val="auto"/>
          <w:kern w:val="0"/>
          <w:sz w:val="24"/>
          <w:szCs w:val="24"/>
        </w:rPr>
      </w:pPr>
    </w:p>
    <w:p w14:paraId="2C6EA3A5">
      <w:pPr>
        <w:snapToGrid w:val="0"/>
        <w:spacing w:line="360" w:lineRule="auto"/>
        <w:jc w:val="center"/>
        <w:rPr>
          <w:b/>
          <w:snapToGrid w:val="0"/>
          <w:color w:val="auto"/>
          <w:kern w:val="0"/>
          <w:sz w:val="24"/>
          <w:szCs w:val="24"/>
        </w:rPr>
      </w:pPr>
    </w:p>
    <w:p w14:paraId="296FF5A5">
      <w:pPr>
        <w:snapToGrid w:val="0"/>
        <w:spacing w:line="360" w:lineRule="auto"/>
        <w:jc w:val="center"/>
        <w:rPr>
          <w:b/>
          <w:snapToGrid w:val="0"/>
          <w:color w:val="auto"/>
          <w:kern w:val="0"/>
          <w:sz w:val="24"/>
          <w:szCs w:val="24"/>
        </w:rPr>
      </w:pPr>
    </w:p>
    <w:p w14:paraId="5AD7721C">
      <w:pPr>
        <w:snapToGrid w:val="0"/>
        <w:spacing w:line="360" w:lineRule="auto"/>
        <w:jc w:val="center"/>
        <w:rPr>
          <w:b/>
          <w:snapToGrid w:val="0"/>
          <w:color w:val="auto"/>
          <w:kern w:val="0"/>
          <w:sz w:val="24"/>
          <w:szCs w:val="24"/>
        </w:rPr>
      </w:pPr>
    </w:p>
    <w:p w14:paraId="607ED4B7">
      <w:pPr>
        <w:snapToGrid w:val="0"/>
        <w:spacing w:line="360" w:lineRule="auto"/>
        <w:jc w:val="center"/>
        <w:rPr>
          <w:b/>
          <w:snapToGrid w:val="0"/>
          <w:color w:val="auto"/>
          <w:kern w:val="0"/>
          <w:sz w:val="24"/>
          <w:szCs w:val="24"/>
        </w:rPr>
      </w:pPr>
    </w:p>
    <w:p w14:paraId="3CA00B4A">
      <w:pPr>
        <w:snapToGrid w:val="0"/>
        <w:spacing w:line="360" w:lineRule="auto"/>
        <w:jc w:val="center"/>
        <w:rPr>
          <w:b/>
          <w:snapToGrid w:val="0"/>
          <w:color w:val="auto"/>
          <w:kern w:val="0"/>
          <w:sz w:val="24"/>
          <w:szCs w:val="24"/>
        </w:rPr>
      </w:pPr>
    </w:p>
    <w:p w14:paraId="581277F5">
      <w:pPr>
        <w:snapToGrid w:val="0"/>
        <w:spacing w:line="360" w:lineRule="auto"/>
        <w:jc w:val="center"/>
        <w:rPr>
          <w:b/>
          <w:snapToGrid w:val="0"/>
          <w:color w:val="auto"/>
          <w:kern w:val="0"/>
          <w:sz w:val="24"/>
          <w:szCs w:val="24"/>
        </w:rPr>
      </w:pPr>
    </w:p>
    <w:p w14:paraId="401B1B02">
      <w:pPr>
        <w:snapToGrid w:val="0"/>
        <w:spacing w:line="360" w:lineRule="auto"/>
        <w:jc w:val="center"/>
        <w:rPr>
          <w:b/>
          <w:snapToGrid w:val="0"/>
          <w:color w:val="auto"/>
          <w:kern w:val="0"/>
          <w:sz w:val="24"/>
          <w:szCs w:val="24"/>
        </w:rPr>
      </w:pPr>
    </w:p>
    <w:p w14:paraId="4E0B613C">
      <w:pPr>
        <w:snapToGrid w:val="0"/>
        <w:spacing w:line="360" w:lineRule="auto"/>
        <w:jc w:val="center"/>
        <w:rPr>
          <w:b/>
          <w:snapToGrid w:val="0"/>
          <w:color w:val="auto"/>
          <w:kern w:val="0"/>
          <w:sz w:val="24"/>
          <w:szCs w:val="24"/>
        </w:rPr>
      </w:pPr>
    </w:p>
    <w:p w14:paraId="18682A4A">
      <w:pPr>
        <w:snapToGrid w:val="0"/>
        <w:spacing w:line="360" w:lineRule="auto"/>
        <w:jc w:val="center"/>
        <w:rPr>
          <w:b/>
          <w:snapToGrid w:val="0"/>
          <w:color w:val="auto"/>
          <w:kern w:val="0"/>
          <w:sz w:val="24"/>
          <w:szCs w:val="24"/>
        </w:rPr>
      </w:pPr>
    </w:p>
    <w:p w14:paraId="4D46C8A8">
      <w:pPr>
        <w:snapToGrid w:val="0"/>
        <w:spacing w:line="360" w:lineRule="auto"/>
        <w:jc w:val="center"/>
        <w:rPr>
          <w:b/>
          <w:snapToGrid w:val="0"/>
          <w:color w:val="auto"/>
          <w:kern w:val="0"/>
          <w:sz w:val="24"/>
          <w:szCs w:val="24"/>
        </w:rPr>
      </w:pPr>
    </w:p>
    <w:p w14:paraId="501DABFE">
      <w:pPr>
        <w:snapToGrid w:val="0"/>
        <w:spacing w:line="360" w:lineRule="auto"/>
        <w:jc w:val="center"/>
        <w:rPr>
          <w:rFonts w:hint="eastAsia" w:ascii="宋体"/>
          <w:b/>
          <w:bCs/>
          <w:color w:val="auto"/>
          <w:sz w:val="24"/>
          <w:szCs w:val="24"/>
        </w:rPr>
      </w:pPr>
      <w:r>
        <w:rPr>
          <w:b/>
          <w:snapToGrid w:val="0"/>
          <w:color w:val="auto"/>
          <w:kern w:val="0"/>
          <w:sz w:val="24"/>
          <w:szCs w:val="24"/>
        </w:rPr>
        <w:br w:type="page"/>
      </w:r>
      <w:r>
        <w:rPr>
          <w:rFonts w:hint="eastAsia" w:ascii="宋体"/>
          <w:b/>
          <w:bCs/>
          <w:color w:val="auto"/>
          <w:sz w:val="24"/>
          <w:szCs w:val="24"/>
        </w:rPr>
        <w:t>4.</w:t>
      </w:r>
      <w:r>
        <w:rPr>
          <w:rFonts w:hint="eastAsia" w:ascii="宋体"/>
          <w:b/>
          <w:bCs/>
          <w:color w:val="auto"/>
          <w:sz w:val="24"/>
          <w:szCs w:val="24"/>
          <w:lang w:val="en-US" w:eastAsia="zh-CN"/>
        </w:rPr>
        <w:t>4</w:t>
      </w:r>
      <w:r>
        <w:rPr>
          <w:rFonts w:hint="eastAsia" w:ascii="宋体"/>
          <w:b/>
          <w:bCs/>
          <w:color w:val="auto"/>
          <w:sz w:val="24"/>
          <w:szCs w:val="24"/>
        </w:rPr>
        <w:t xml:space="preserve"> 业绩情况表</w:t>
      </w:r>
    </w:p>
    <w:p w14:paraId="1A69918A">
      <w:pPr>
        <w:autoSpaceDE w:val="0"/>
        <w:autoSpaceDN w:val="0"/>
        <w:adjustRightInd w:val="0"/>
        <w:spacing w:line="360" w:lineRule="auto"/>
        <w:jc w:val="center"/>
        <w:outlineLvl w:val="0"/>
        <w:rPr>
          <w:rFonts w:hint="eastAsia" w:ascii="宋体"/>
          <w:b/>
          <w:bCs/>
          <w:color w:val="auto"/>
          <w:sz w:val="24"/>
          <w:szCs w:val="24"/>
        </w:rPr>
      </w:pPr>
    </w:p>
    <w:p w14:paraId="2D483C6C">
      <w:pPr>
        <w:spacing w:before="50" w:after="162" w:afterLines="50" w:line="360" w:lineRule="auto"/>
        <w:contextualSpacing/>
        <w:jc w:val="left"/>
        <w:rPr>
          <w:rFonts w:hint="eastAsia" w:ascii="宋体"/>
          <w:color w:val="auto"/>
          <w:sz w:val="24"/>
          <w:szCs w:val="24"/>
        </w:rPr>
      </w:pPr>
      <w:r>
        <w:rPr>
          <w:rFonts w:hint="eastAsia" w:ascii="宋体"/>
          <w:color w:val="auto"/>
          <w:sz w:val="24"/>
          <w:szCs w:val="24"/>
        </w:rPr>
        <w:t>项目编号：</w:t>
      </w:r>
    </w:p>
    <w:p w14:paraId="05D5338B">
      <w:pPr>
        <w:snapToGrid w:val="0"/>
        <w:spacing w:line="360" w:lineRule="auto"/>
        <w:rPr>
          <w:rFonts w:hint="eastAsia" w:ascii="宋体"/>
          <w:color w:val="auto"/>
          <w:sz w:val="24"/>
          <w:szCs w:val="24"/>
        </w:rPr>
      </w:pPr>
      <w:r>
        <w:rPr>
          <w:rFonts w:hint="eastAsia" w:ascii="宋体"/>
          <w:color w:val="auto"/>
          <w:sz w:val="24"/>
          <w:szCs w:val="24"/>
        </w:rPr>
        <w:t xml:space="preserve">项目名称：   </w:t>
      </w:r>
    </w:p>
    <w:p w14:paraId="159E89D5">
      <w:pPr>
        <w:snapToGrid w:val="0"/>
        <w:spacing w:line="360" w:lineRule="auto"/>
        <w:rPr>
          <w:b/>
          <w:snapToGrid w:val="0"/>
          <w:color w:val="auto"/>
          <w:kern w:val="0"/>
          <w:sz w:val="24"/>
          <w:szCs w:val="24"/>
        </w:rPr>
      </w:pPr>
    </w:p>
    <w:tbl>
      <w:tblPr>
        <w:tblStyle w:val="18"/>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3047E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7" w:hRule="atLeast"/>
        </w:trPr>
        <w:tc>
          <w:tcPr>
            <w:tcW w:w="712" w:type="dxa"/>
            <w:shd w:val="clear" w:color="auto" w:fill="F3F3F3"/>
            <w:noWrap w:val="0"/>
            <w:vAlign w:val="center"/>
          </w:tcPr>
          <w:p w14:paraId="587B8464">
            <w:pPr>
              <w:pStyle w:val="6"/>
              <w:jc w:val="center"/>
              <w:rPr>
                <w:rFonts w:hint="eastAsia" w:ascii="宋体" w:hAnsi="宋体" w:eastAsia="宋体" w:cs="Times New Roman"/>
                <w:b/>
                <w:bCs/>
                <w:color w:val="auto"/>
                <w:sz w:val="24"/>
                <w:szCs w:val="24"/>
                <w:lang w:bidi="ar-SA"/>
              </w:rPr>
            </w:pPr>
            <w:r>
              <w:rPr>
                <w:rFonts w:hint="eastAsia" w:ascii="宋体" w:hAnsi="宋体" w:eastAsia="宋体" w:cs="宋体"/>
                <w:b/>
                <w:bCs/>
                <w:color w:val="auto"/>
                <w:sz w:val="24"/>
                <w:szCs w:val="24"/>
                <w:lang w:bidi="ar-SA"/>
              </w:rPr>
              <w:t>序号</w:t>
            </w:r>
          </w:p>
        </w:tc>
        <w:tc>
          <w:tcPr>
            <w:tcW w:w="1808" w:type="dxa"/>
            <w:shd w:val="clear" w:color="auto" w:fill="F3F3F3"/>
            <w:noWrap w:val="0"/>
            <w:vAlign w:val="center"/>
          </w:tcPr>
          <w:p w14:paraId="0ED0CDD5">
            <w:pPr>
              <w:pStyle w:val="6"/>
              <w:jc w:val="center"/>
              <w:rPr>
                <w:rFonts w:hint="eastAsia" w:ascii="宋体" w:hAnsi="宋体" w:eastAsia="宋体" w:cs="Times New Roman"/>
                <w:b/>
                <w:bCs/>
                <w:color w:val="auto"/>
                <w:sz w:val="24"/>
                <w:szCs w:val="24"/>
                <w:lang w:bidi="ar-SA"/>
              </w:rPr>
            </w:pPr>
            <w:r>
              <w:rPr>
                <w:rFonts w:hint="eastAsia" w:ascii="宋体" w:hAnsi="宋体" w:eastAsia="宋体" w:cs="宋体"/>
                <w:b/>
                <w:bCs/>
                <w:color w:val="auto"/>
                <w:sz w:val="24"/>
                <w:szCs w:val="24"/>
                <w:lang w:bidi="ar-SA"/>
              </w:rPr>
              <w:t>客户单位名称</w:t>
            </w:r>
          </w:p>
        </w:tc>
        <w:tc>
          <w:tcPr>
            <w:tcW w:w="3579" w:type="dxa"/>
            <w:shd w:val="clear" w:color="auto" w:fill="F3F3F3"/>
            <w:noWrap w:val="0"/>
            <w:vAlign w:val="center"/>
          </w:tcPr>
          <w:p w14:paraId="429C2DE5">
            <w:pPr>
              <w:pStyle w:val="6"/>
              <w:jc w:val="center"/>
              <w:rPr>
                <w:rFonts w:hint="eastAsia" w:ascii="宋体" w:hAnsi="宋体" w:eastAsia="宋体" w:cs="Times New Roman"/>
                <w:b/>
                <w:bCs/>
                <w:color w:val="auto"/>
                <w:sz w:val="24"/>
                <w:szCs w:val="24"/>
                <w:lang w:bidi="ar-SA"/>
              </w:rPr>
            </w:pPr>
            <w:r>
              <w:rPr>
                <w:rFonts w:hint="eastAsia" w:ascii="宋体" w:hAnsi="宋体" w:eastAsia="宋体" w:cs="宋体"/>
                <w:b/>
                <w:bCs/>
                <w:color w:val="auto"/>
                <w:sz w:val="24"/>
                <w:szCs w:val="24"/>
                <w:lang w:bidi="ar-SA"/>
              </w:rPr>
              <w:t>项目名称及主要内容</w:t>
            </w:r>
          </w:p>
        </w:tc>
        <w:tc>
          <w:tcPr>
            <w:tcW w:w="1440" w:type="dxa"/>
            <w:shd w:val="clear" w:color="auto" w:fill="F3F3F3"/>
            <w:noWrap w:val="0"/>
            <w:vAlign w:val="center"/>
          </w:tcPr>
          <w:p w14:paraId="4FFFA526">
            <w:pPr>
              <w:pStyle w:val="6"/>
              <w:jc w:val="center"/>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合同金额</w:t>
            </w:r>
          </w:p>
          <w:p w14:paraId="32B345FE">
            <w:pPr>
              <w:pStyle w:val="6"/>
              <w:jc w:val="center"/>
              <w:rPr>
                <w:rFonts w:hint="eastAsia" w:ascii="宋体" w:hAnsi="宋体" w:eastAsia="宋体" w:cs="Times New Roman"/>
                <w:b/>
                <w:bCs/>
                <w:color w:val="auto"/>
                <w:sz w:val="24"/>
                <w:szCs w:val="24"/>
                <w:lang w:bidi="ar-SA"/>
              </w:rPr>
            </w:pPr>
            <w:r>
              <w:rPr>
                <w:rFonts w:hint="eastAsia" w:ascii="宋体" w:hAnsi="宋体" w:eastAsia="宋体" w:cs="宋体"/>
                <w:b/>
                <w:bCs/>
                <w:color w:val="auto"/>
                <w:sz w:val="24"/>
                <w:szCs w:val="24"/>
                <w:lang w:bidi="ar-SA"/>
              </w:rPr>
              <w:t>（万元）</w:t>
            </w:r>
          </w:p>
        </w:tc>
        <w:tc>
          <w:tcPr>
            <w:tcW w:w="1706" w:type="dxa"/>
            <w:shd w:val="clear" w:color="auto" w:fill="F3F3F3"/>
            <w:noWrap w:val="0"/>
            <w:vAlign w:val="center"/>
          </w:tcPr>
          <w:p w14:paraId="4B47255D">
            <w:pPr>
              <w:pStyle w:val="6"/>
              <w:jc w:val="center"/>
              <w:rPr>
                <w:rFonts w:hint="eastAsia" w:ascii="宋体" w:hAnsi="宋体" w:eastAsia="宋体" w:cs="Times New Roman"/>
                <w:b/>
                <w:bCs/>
                <w:color w:val="auto"/>
                <w:sz w:val="24"/>
                <w:szCs w:val="24"/>
                <w:lang w:bidi="ar-SA"/>
              </w:rPr>
            </w:pPr>
            <w:r>
              <w:rPr>
                <w:rFonts w:hint="eastAsia" w:ascii="宋体" w:hAnsi="宋体" w:eastAsia="宋体" w:cs="宋体"/>
                <w:b/>
                <w:bCs/>
                <w:color w:val="auto"/>
                <w:sz w:val="24"/>
                <w:szCs w:val="24"/>
                <w:lang w:bidi="ar-SA"/>
              </w:rPr>
              <w:t>联系人及电话</w:t>
            </w:r>
          </w:p>
        </w:tc>
      </w:tr>
      <w:tr w14:paraId="6FD9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noWrap w:val="0"/>
            <w:vAlign w:val="center"/>
          </w:tcPr>
          <w:p w14:paraId="5273708B">
            <w:pPr>
              <w:pStyle w:val="6"/>
              <w:spacing w:line="360" w:lineRule="auto"/>
              <w:jc w:val="center"/>
              <w:rPr>
                <w:rFonts w:hint="eastAsia" w:ascii="宋体" w:hAnsi="宋体" w:eastAsia="宋体" w:cs="宋体"/>
                <w:color w:val="auto"/>
                <w:sz w:val="24"/>
                <w:szCs w:val="24"/>
                <w:lang w:bidi="ar-SA"/>
              </w:rPr>
            </w:pPr>
            <w:r>
              <w:rPr>
                <w:rFonts w:hint="eastAsia" w:ascii="宋体" w:hAnsi="宋体" w:eastAsia="宋体" w:cs="宋体"/>
                <w:color w:val="auto"/>
                <w:sz w:val="24"/>
                <w:szCs w:val="24"/>
                <w:lang w:bidi="ar-SA"/>
              </w:rPr>
              <w:t>1</w:t>
            </w:r>
          </w:p>
        </w:tc>
        <w:tc>
          <w:tcPr>
            <w:tcW w:w="1808" w:type="dxa"/>
            <w:noWrap w:val="0"/>
            <w:vAlign w:val="center"/>
          </w:tcPr>
          <w:p w14:paraId="776669D8">
            <w:pPr>
              <w:pStyle w:val="6"/>
              <w:spacing w:line="360" w:lineRule="auto"/>
              <w:rPr>
                <w:rFonts w:hint="eastAsia" w:ascii="宋体" w:hAnsi="宋体" w:eastAsia="宋体" w:cs="Times New Roman"/>
                <w:color w:val="auto"/>
                <w:sz w:val="24"/>
                <w:szCs w:val="24"/>
                <w:lang w:bidi="ar-SA"/>
              </w:rPr>
            </w:pPr>
          </w:p>
        </w:tc>
        <w:tc>
          <w:tcPr>
            <w:tcW w:w="3579" w:type="dxa"/>
            <w:noWrap w:val="0"/>
            <w:vAlign w:val="center"/>
          </w:tcPr>
          <w:p w14:paraId="4DE4DE14">
            <w:pPr>
              <w:pStyle w:val="6"/>
              <w:spacing w:line="360" w:lineRule="auto"/>
              <w:rPr>
                <w:rFonts w:hint="eastAsia" w:ascii="宋体" w:hAnsi="宋体" w:eastAsia="宋体" w:cs="Times New Roman"/>
                <w:color w:val="auto"/>
                <w:sz w:val="24"/>
                <w:szCs w:val="24"/>
                <w:lang w:bidi="ar-SA"/>
              </w:rPr>
            </w:pPr>
          </w:p>
        </w:tc>
        <w:tc>
          <w:tcPr>
            <w:tcW w:w="1440" w:type="dxa"/>
            <w:noWrap w:val="0"/>
            <w:vAlign w:val="center"/>
          </w:tcPr>
          <w:p w14:paraId="02555A2F">
            <w:pPr>
              <w:pStyle w:val="6"/>
              <w:spacing w:line="360" w:lineRule="auto"/>
              <w:rPr>
                <w:rFonts w:hint="eastAsia" w:ascii="宋体" w:hAnsi="宋体" w:eastAsia="宋体" w:cs="Times New Roman"/>
                <w:color w:val="auto"/>
                <w:sz w:val="24"/>
                <w:szCs w:val="24"/>
                <w:lang w:bidi="ar-SA"/>
              </w:rPr>
            </w:pPr>
          </w:p>
        </w:tc>
        <w:tc>
          <w:tcPr>
            <w:tcW w:w="1706" w:type="dxa"/>
            <w:noWrap w:val="0"/>
            <w:vAlign w:val="center"/>
          </w:tcPr>
          <w:p w14:paraId="3924EC5D">
            <w:pPr>
              <w:pStyle w:val="6"/>
              <w:spacing w:line="360" w:lineRule="auto"/>
              <w:rPr>
                <w:rFonts w:hint="eastAsia" w:ascii="宋体" w:hAnsi="宋体" w:eastAsia="宋体" w:cs="Times New Roman"/>
                <w:color w:val="auto"/>
                <w:sz w:val="24"/>
                <w:szCs w:val="24"/>
                <w:lang w:bidi="ar-SA"/>
              </w:rPr>
            </w:pPr>
          </w:p>
        </w:tc>
      </w:tr>
      <w:tr w14:paraId="3BFB0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noWrap w:val="0"/>
            <w:vAlign w:val="center"/>
          </w:tcPr>
          <w:p w14:paraId="0ADEEB9F">
            <w:pPr>
              <w:pStyle w:val="6"/>
              <w:spacing w:line="360" w:lineRule="auto"/>
              <w:jc w:val="center"/>
              <w:rPr>
                <w:rFonts w:hint="eastAsia" w:ascii="宋体" w:hAnsi="宋体" w:eastAsia="宋体" w:cs="宋体"/>
                <w:color w:val="auto"/>
                <w:sz w:val="24"/>
                <w:szCs w:val="24"/>
                <w:lang w:bidi="ar-SA"/>
              </w:rPr>
            </w:pPr>
            <w:r>
              <w:rPr>
                <w:rFonts w:hint="eastAsia" w:ascii="宋体" w:hAnsi="宋体" w:eastAsia="宋体" w:cs="宋体"/>
                <w:color w:val="auto"/>
                <w:sz w:val="24"/>
                <w:szCs w:val="24"/>
                <w:lang w:bidi="ar-SA"/>
              </w:rPr>
              <w:t>2</w:t>
            </w:r>
          </w:p>
        </w:tc>
        <w:tc>
          <w:tcPr>
            <w:tcW w:w="1808" w:type="dxa"/>
            <w:noWrap w:val="0"/>
            <w:vAlign w:val="center"/>
          </w:tcPr>
          <w:p w14:paraId="27679A73">
            <w:pPr>
              <w:pStyle w:val="6"/>
              <w:spacing w:line="360" w:lineRule="auto"/>
              <w:rPr>
                <w:rFonts w:hint="eastAsia" w:ascii="宋体" w:hAnsi="宋体" w:eastAsia="宋体" w:cs="Times New Roman"/>
                <w:color w:val="auto"/>
                <w:sz w:val="24"/>
                <w:szCs w:val="24"/>
                <w:lang w:bidi="ar-SA"/>
              </w:rPr>
            </w:pPr>
          </w:p>
        </w:tc>
        <w:tc>
          <w:tcPr>
            <w:tcW w:w="3579" w:type="dxa"/>
            <w:noWrap w:val="0"/>
            <w:vAlign w:val="center"/>
          </w:tcPr>
          <w:p w14:paraId="0BB19378">
            <w:pPr>
              <w:pStyle w:val="6"/>
              <w:spacing w:line="360" w:lineRule="auto"/>
              <w:rPr>
                <w:rFonts w:hint="eastAsia" w:ascii="宋体" w:hAnsi="宋体" w:eastAsia="宋体" w:cs="Times New Roman"/>
                <w:color w:val="auto"/>
                <w:sz w:val="24"/>
                <w:szCs w:val="24"/>
                <w:lang w:bidi="ar-SA"/>
              </w:rPr>
            </w:pPr>
          </w:p>
        </w:tc>
        <w:tc>
          <w:tcPr>
            <w:tcW w:w="1440" w:type="dxa"/>
            <w:noWrap w:val="0"/>
            <w:vAlign w:val="center"/>
          </w:tcPr>
          <w:p w14:paraId="020A7783">
            <w:pPr>
              <w:pStyle w:val="6"/>
              <w:spacing w:line="360" w:lineRule="auto"/>
              <w:rPr>
                <w:rFonts w:hint="eastAsia" w:ascii="宋体" w:hAnsi="宋体" w:eastAsia="宋体" w:cs="Times New Roman"/>
                <w:color w:val="auto"/>
                <w:sz w:val="24"/>
                <w:szCs w:val="24"/>
                <w:lang w:bidi="ar-SA"/>
              </w:rPr>
            </w:pPr>
          </w:p>
        </w:tc>
        <w:tc>
          <w:tcPr>
            <w:tcW w:w="1706" w:type="dxa"/>
            <w:noWrap w:val="0"/>
            <w:vAlign w:val="center"/>
          </w:tcPr>
          <w:p w14:paraId="000552ED">
            <w:pPr>
              <w:pStyle w:val="6"/>
              <w:spacing w:line="360" w:lineRule="auto"/>
              <w:rPr>
                <w:rFonts w:hint="eastAsia" w:ascii="宋体" w:hAnsi="宋体" w:eastAsia="宋体" w:cs="Times New Roman"/>
                <w:color w:val="auto"/>
                <w:sz w:val="24"/>
                <w:szCs w:val="24"/>
                <w:lang w:bidi="ar-SA"/>
              </w:rPr>
            </w:pPr>
          </w:p>
        </w:tc>
      </w:tr>
      <w:tr w14:paraId="224D7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noWrap w:val="0"/>
            <w:vAlign w:val="center"/>
          </w:tcPr>
          <w:p w14:paraId="0B74AF89">
            <w:pPr>
              <w:pStyle w:val="6"/>
              <w:spacing w:line="360" w:lineRule="auto"/>
              <w:jc w:val="center"/>
              <w:rPr>
                <w:rFonts w:hint="eastAsia" w:ascii="宋体" w:hAnsi="宋体" w:eastAsia="宋体" w:cs="宋体"/>
                <w:color w:val="auto"/>
                <w:sz w:val="24"/>
                <w:szCs w:val="24"/>
                <w:lang w:bidi="ar-SA"/>
              </w:rPr>
            </w:pPr>
            <w:r>
              <w:rPr>
                <w:rFonts w:hint="eastAsia" w:ascii="宋体" w:hAnsi="宋体" w:eastAsia="宋体" w:cs="宋体"/>
                <w:color w:val="auto"/>
                <w:sz w:val="24"/>
                <w:szCs w:val="24"/>
                <w:lang w:bidi="ar-SA"/>
              </w:rPr>
              <w:t>3</w:t>
            </w:r>
          </w:p>
        </w:tc>
        <w:tc>
          <w:tcPr>
            <w:tcW w:w="1808" w:type="dxa"/>
            <w:noWrap w:val="0"/>
            <w:vAlign w:val="center"/>
          </w:tcPr>
          <w:p w14:paraId="7AA3B4BF">
            <w:pPr>
              <w:pStyle w:val="6"/>
              <w:spacing w:line="360" w:lineRule="auto"/>
              <w:rPr>
                <w:rFonts w:hint="eastAsia" w:ascii="宋体" w:hAnsi="宋体" w:eastAsia="宋体" w:cs="Times New Roman"/>
                <w:color w:val="auto"/>
                <w:sz w:val="24"/>
                <w:szCs w:val="24"/>
                <w:lang w:bidi="ar-SA"/>
              </w:rPr>
            </w:pPr>
          </w:p>
        </w:tc>
        <w:tc>
          <w:tcPr>
            <w:tcW w:w="3579" w:type="dxa"/>
            <w:noWrap w:val="0"/>
            <w:vAlign w:val="center"/>
          </w:tcPr>
          <w:p w14:paraId="5D82510D">
            <w:pPr>
              <w:pStyle w:val="6"/>
              <w:spacing w:line="360" w:lineRule="auto"/>
              <w:rPr>
                <w:rFonts w:hint="eastAsia" w:ascii="宋体" w:hAnsi="宋体" w:eastAsia="宋体" w:cs="Times New Roman"/>
                <w:color w:val="auto"/>
                <w:sz w:val="24"/>
                <w:szCs w:val="24"/>
                <w:lang w:bidi="ar-SA"/>
              </w:rPr>
            </w:pPr>
          </w:p>
        </w:tc>
        <w:tc>
          <w:tcPr>
            <w:tcW w:w="1440" w:type="dxa"/>
            <w:noWrap w:val="0"/>
            <w:vAlign w:val="center"/>
          </w:tcPr>
          <w:p w14:paraId="401FDBC9">
            <w:pPr>
              <w:pStyle w:val="6"/>
              <w:spacing w:line="360" w:lineRule="auto"/>
              <w:rPr>
                <w:rFonts w:hint="eastAsia" w:ascii="宋体" w:hAnsi="宋体" w:eastAsia="宋体" w:cs="Times New Roman"/>
                <w:color w:val="auto"/>
                <w:sz w:val="24"/>
                <w:szCs w:val="24"/>
                <w:lang w:bidi="ar-SA"/>
              </w:rPr>
            </w:pPr>
          </w:p>
        </w:tc>
        <w:tc>
          <w:tcPr>
            <w:tcW w:w="1706" w:type="dxa"/>
            <w:noWrap w:val="0"/>
            <w:vAlign w:val="center"/>
          </w:tcPr>
          <w:p w14:paraId="136586F3">
            <w:pPr>
              <w:pStyle w:val="6"/>
              <w:spacing w:line="360" w:lineRule="auto"/>
              <w:rPr>
                <w:rFonts w:hint="eastAsia" w:ascii="宋体" w:hAnsi="宋体" w:eastAsia="宋体" w:cs="Times New Roman"/>
                <w:color w:val="auto"/>
                <w:sz w:val="24"/>
                <w:szCs w:val="24"/>
                <w:lang w:bidi="ar-SA"/>
              </w:rPr>
            </w:pPr>
          </w:p>
        </w:tc>
      </w:tr>
      <w:tr w14:paraId="09836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noWrap w:val="0"/>
            <w:vAlign w:val="center"/>
          </w:tcPr>
          <w:p w14:paraId="76C616F0">
            <w:pPr>
              <w:pStyle w:val="6"/>
              <w:spacing w:line="360" w:lineRule="auto"/>
              <w:jc w:val="center"/>
              <w:rPr>
                <w:rFonts w:hint="eastAsia" w:ascii="宋体" w:hAnsi="宋体" w:eastAsia="宋体" w:cs="宋体"/>
                <w:color w:val="auto"/>
                <w:sz w:val="24"/>
                <w:szCs w:val="24"/>
                <w:lang w:bidi="ar-SA"/>
              </w:rPr>
            </w:pPr>
            <w:r>
              <w:rPr>
                <w:rFonts w:hint="eastAsia" w:ascii="宋体" w:hAnsi="宋体" w:eastAsia="宋体" w:cs="宋体"/>
                <w:color w:val="auto"/>
                <w:sz w:val="24"/>
                <w:szCs w:val="24"/>
                <w:lang w:bidi="ar-SA"/>
              </w:rPr>
              <w:t>4</w:t>
            </w:r>
          </w:p>
        </w:tc>
        <w:tc>
          <w:tcPr>
            <w:tcW w:w="1808" w:type="dxa"/>
            <w:noWrap w:val="0"/>
            <w:vAlign w:val="center"/>
          </w:tcPr>
          <w:p w14:paraId="3B53EBA4">
            <w:pPr>
              <w:rPr>
                <w:rFonts w:hint="eastAsia" w:ascii="宋体"/>
                <w:color w:val="auto"/>
                <w:sz w:val="24"/>
                <w:szCs w:val="24"/>
              </w:rPr>
            </w:pPr>
          </w:p>
        </w:tc>
        <w:tc>
          <w:tcPr>
            <w:tcW w:w="3579" w:type="dxa"/>
            <w:noWrap w:val="0"/>
            <w:vAlign w:val="center"/>
          </w:tcPr>
          <w:p w14:paraId="4F25A71F">
            <w:pPr>
              <w:rPr>
                <w:rFonts w:hint="eastAsia" w:ascii="宋体"/>
                <w:color w:val="auto"/>
                <w:sz w:val="24"/>
                <w:szCs w:val="24"/>
              </w:rPr>
            </w:pPr>
          </w:p>
        </w:tc>
        <w:tc>
          <w:tcPr>
            <w:tcW w:w="1440" w:type="dxa"/>
            <w:noWrap w:val="0"/>
            <w:vAlign w:val="center"/>
          </w:tcPr>
          <w:p w14:paraId="399CC550">
            <w:pPr>
              <w:rPr>
                <w:rFonts w:hint="eastAsia" w:ascii="宋体"/>
                <w:color w:val="auto"/>
                <w:sz w:val="24"/>
                <w:szCs w:val="24"/>
              </w:rPr>
            </w:pPr>
          </w:p>
        </w:tc>
        <w:tc>
          <w:tcPr>
            <w:tcW w:w="1706" w:type="dxa"/>
            <w:noWrap w:val="0"/>
            <w:vAlign w:val="center"/>
          </w:tcPr>
          <w:p w14:paraId="681642AB">
            <w:pPr>
              <w:rPr>
                <w:rFonts w:hint="eastAsia" w:ascii="宋体"/>
                <w:color w:val="auto"/>
                <w:sz w:val="24"/>
                <w:szCs w:val="24"/>
              </w:rPr>
            </w:pPr>
          </w:p>
        </w:tc>
      </w:tr>
      <w:tr w14:paraId="69F68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noWrap w:val="0"/>
            <w:vAlign w:val="center"/>
          </w:tcPr>
          <w:p w14:paraId="488685B2">
            <w:pPr>
              <w:pStyle w:val="6"/>
              <w:spacing w:line="360" w:lineRule="auto"/>
              <w:jc w:val="center"/>
              <w:rPr>
                <w:rFonts w:hint="eastAsia" w:ascii="宋体" w:hAnsi="宋体" w:eastAsia="宋体" w:cs="Times New Roman"/>
                <w:color w:val="auto"/>
                <w:sz w:val="24"/>
                <w:szCs w:val="24"/>
                <w:lang w:bidi="ar-SA"/>
              </w:rPr>
            </w:pPr>
            <w:r>
              <w:rPr>
                <w:rFonts w:hint="eastAsia" w:ascii="宋体" w:hAnsi="宋体" w:eastAsia="宋体" w:cs="宋体"/>
                <w:color w:val="auto"/>
                <w:sz w:val="24"/>
                <w:szCs w:val="24"/>
                <w:lang w:bidi="ar-SA"/>
              </w:rPr>
              <w:t>……</w:t>
            </w:r>
          </w:p>
        </w:tc>
        <w:tc>
          <w:tcPr>
            <w:tcW w:w="1808" w:type="dxa"/>
            <w:noWrap w:val="0"/>
            <w:vAlign w:val="center"/>
          </w:tcPr>
          <w:p w14:paraId="3BD6900C">
            <w:pPr>
              <w:rPr>
                <w:rFonts w:hint="eastAsia" w:ascii="宋体"/>
                <w:color w:val="auto"/>
                <w:sz w:val="24"/>
                <w:szCs w:val="24"/>
              </w:rPr>
            </w:pPr>
          </w:p>
        </w:tc>
        <w:tc>
          <w:tcPr>
            <w:tcW w:w="3579" w:type="dxa"/>
            <w:noWrap w:val="0"/>
            <w:vAlign w:val="center"/>
          </w:tcPr>
          <w:p w14:paraId="68696412">
            <w:pPr>
              <w:rPr>
                <w:rFonts w:hint="eastAsia" w:ascii="宋体"/>
                <w:color w:val="auto"/>
                <w:sz w:val="24"/>
                <w:szCs w:val="24"/>
              </w:rPr>
            </w:pPr>
          </w:p>
        </w:tc>
        <w:tc>
          <w:tcPr>
            <w:tcW w:w="1440" w:type="dxa"/>
            <w:noWrap w:val="0"/>
            <w:vAlign w:val="center"/>
          </w:tcPr>
          <w:p w14:paraId="237C37A9">
            <w:pPr>
              <w:rPr>
                <w:rFonts w:hint="eastAsia" w:ascii="宋体"/>
                <w:color w:val="auto"/>
                <w:sz w:val="24"/>
                <w:szCs w:val="24"/>
              </w:rPr>
            </w:pPr>
          </w:p>
        </w:tc>
        <w:tc>
          <w:tcPr>
            <w:tcW w:w="1706" w:type="dxa"/>
            <w:noWrap w:val="0"/>
            <w:vAlign w:val="center"/>
          </w:tcPr>
          <w:p w14:paraId="7470D168">
            <w:pPr>
              <w:rPr>
                <w:rFonts w:hint="eastAsia" w:ascii="宋体"/>
                <w:color w:val="auto"/>
                <w:sz w:val="24"/>
                <w:szCs w:val="24"/>
              </w:rPr>
            </w:pPr>
          </w:p>
        </w:tc>
      </w:tr>
    </w:tbl>
    <w:p w14:paraId="1867CBEF">
      <w:pPr>
        <w:autoSpaceDE w:val="0"/>
        <w:autoSpaceDN w:val="0"/>
        <w:adjustRightInd w:val="0"/>
        <w:spacing w:line="480" w:lineRule="auto"/>
        <w:rPr>
          <w:rFonts w:hint="eastAsia" w:ascii="宋体" w:cs="宋体"/>
          <w:color w:val="auto"/>
          <w:sz w:val="24"/>
          <w:szCs w:val="24"/>
          <w:lang w:val="zh-CN" w:eastAsia="zh-CN" w:bidi="ar-SA"/>
        </w:rPr>
      </w:pPr>
    </w:p>
    <w:p w14:paraId="0AF315EF">
      <w:pPr>
        <w:adjustRightInd w:val="0"/>
        <w:snapToGrid w:val="0"/>
        <w:spacing w:line="360" w:lineRule="auto"/>
        <w:rPr>
          <w:rFonts w:hint="eastAsia" w:ascii="宋体" w:cs="宋体"/>
          <w:b w:val="0"/>
          <w:bCs w:val="0"/>
          <w:color w:val="auto"/>
          <w:sz w:val="24"/>
          <w:szCs w:val="24"/>
          <w:lang w:bidi="ar-SA"/>
        </w:rPr>
      </w:pPr>
      <w:r>
        <w:rPr>
          <w:rFonts w:hint="eastAsia" w:ascii="宋体" w:cs="宋体"/>
          <w:b w:val="0"/>
          <w:bCs w:val="0"/>
          <w:color w:val="auto"/>
          <w:sz w:val="24"/>
          <w:szCs w:val="24"/>
          <w:lang w:bidi="ar-SA"/>
        </w:rPr>
        <w:t>投标人名称（并加盖公章）：</w:t>
      </w:r>
    </w:p>
    <w:p w14:paraId="776D96B8">
      <w:pPr>
        <w:autoSpaceDE w:val="0"/>
        <w:autoSpaceDN w:val="0"/>
        <w:adjustRightInd w:val="0"/>
        <w:spacing w:line="480" w:lineRule="auto"/>
        <w:rPr>
          <w:rFonts w:hint="eastAsia" w:ascii="宋体" w:cs="宋体"/>
          <w:color w:val="auto"/>
          <w:sz w:val="24"/>
          <w:szCs w:val="24"/>
          <w:lang w:val="zh-CN" w:eastAsia="zh-CN" w:bidi="ar-SA"/>
        </w:rPr>
      </w:pPr>
    </w:p>
    <w:p w14:paraId="5B5718B2">
      <w:pPr>
        <w:autoSpaceDE w:val="0"/>
        <w:autoSpaceDN w:val="0"/>
        <w:adjustRightInd w:val="0"/>
        <w:spacing w:line="480" w:lineRule="auto"/>
        <w:rPr>
          <w:rFonts w:hint="eastAsia" w:ascii="宋体" w:cs="宋体"/>
          <w:color w:val="auto"/>
          <w:sz w:val="24"/>
          <w:szCs w:val="24"/>
          <w:lang w:val="zh-CN" w:eastAsia="zh-CN" w:bidi="ar-SA"/>
        </w:rPr>
      </w:pPr>
    </w:p>
    <w:p w14:paraId="3B8A3450">
      <w:pPr>
        <w:autoSpaceDE w:val="0"/>
        <w:autoSpaceDN w:val="0"/>
        <w:adjustRightInd w:val="0"/>
        <w:spacing w:line="360" w:lineRule="auto"/>
        <w:jc w:val="center"/>
        <w:outlineLvl w:val="0"/>
        <w:rPr>
          <w:rFonts w:hint="eastAsia" w:ascii="宋体"/>
          <w:b/>
          <w:bCs/>
          <w:color w:val="auto"/>
          <w:sz w:val="24"/>
          <w:szCs w:val="24"/>
        </w:rPr>
      </w:pPr>
    </w:p>
    <w:p w14:paraId="09C26DFB">
      <w:pPr>
        <w:autoSpaceDE w:val="0"/>
        <w:autoSpaceDN w:val="0"/>
        <w:adjustRightInd w:val="0"/>
        <w:spacing w:line="360" w:lineRule="auto"/>
        <w:jc w:val="center"/>
        <w:outlineLvl w:val="0"/>
        <w:rPr>
          <w:rFonts w:hint="eastAsia" w:ascii="宋体"/>
          <w:b/>
          <w:bCs/>
          <w:color w:val="auto"/>
          <w:sz w:val="24"/>
          <w:szCs w:val="24"/>
        </w:rPr>
      </w:pPr>
    </w:p>
    <w:p w14:paraId="0E8E0FCF">
      <w:pPr>
        <w:autoSpaceDE w:val="0"/>
        <w:autoSpaceDN w:val="0"/>
        <w:adjustRightInd w:val="0"/>
        <w:spacing w:line="360" w:lineRule="auto"/>
        <w:jc w:val="center"/>
        <w:outlineLvl w:val="0"/>
        <w:rPr>
          <w:rFonts w:hint="eastAsia" w:ascii="宋体"/>
          <w:b/>
          <w:bCs/>
          <w:color w:val="auto"/>
          <w:sz w:val="24"/>
          <w:szCs w:val="24"/>
        </w:rPr>
      </w:pPr>
    </w:p>
    <w:p w14:paraId="25F054B1">
      <w:pPr>
        <w:autoSpaceDE w:val="0"/>
        <w:autoSpaceDN w:val="0"/>
        <w:adjustRightInd w:val="0"/>
        <w:spacing w:line="360" w:lineRule="auto"/>
        <w:jc w:val="center"/>
        <w:outlineLvl w:val="0"/>
        <w:rPr>
          <w:rFonts w:hint="eastAsia" w:ascii="宋体"/>
          <w:b/>
          <w:bCs/>
          <w:color w:val="auto"/>
          <w:sz w:val="24"/>
          <w:szCs w:val="24"/>
        </w:rPr>
      </w:pPr>
    </w:p>
    <w:p w14:paraId="215088E6">
      <w:pPr>
        <w:autoSpaceDE w:val="0"/>
        <w:autoSpaceDN w:val="0"/>
        <w:adjustRightInd w:val="0"/>
        <w:spacing w:line="360" w:lineRule="auto"/>
        <w:jc w:val="center"/>
        <w:outlineLvl w:val="0"/>
        <w:rPr>
          <w:rFonts w:hint="eastAsia" w:ascii="宋体"/>
          <w:b/>
          <w:bCs/>
          <w:color w:val="auto"/>
          <w:sz w:val="24"/>
          <w:szCs w:val="24"/>
        </w:rPr>
      </w:pPr>
    </w:p>
    <w:p w14:paraId="7C2DB546">
      <w:pPr>
        <w:autoSpaceDE w:val="0"/>
        <w:autoSpaceDN w:val="0"/>
        <w:adjustRightInd w:val="0"/>
        <w:spacing w:line="360" w:lineRule="auto"/>
        <w:jc w:val="center"/>
        <w:outlineLvl w:val="0"/>
        <w:rPr>
          <w:rFonts w:hint="eastAsia" w:ascii="宋体"/>
          <w:b/>
          <w:bCs/>
          <w:color w:val="auto"/>
          <w:sz w:val="24"/>
          <w:szCs w:val="24"/>
        </w:rPr>
      </w:pPr>
    </w:p>
    <w:p w14:paraId="30AF3F35">
      <w:pPr>
        <w:autoSpaceDE w:val="0"/>
        <w:autoSpaceDN w:val="0"/>
        <w:adjustRightInd w:val="0"/>
        <w:spacing w:line="360" w:lineRule="auto"/>
        <w:jc w:val="center"/>
        <w:outlineLvl w:val="0"/>
        <w:rPr>
          <w:rFonts w:hint="eastAsia" w:ascii="宋体"/>
          <w:b/>
          <w:bCs/>
          <w:color w:val="auto"/>
          <w:sz w:val="24"/>
          <w:szCs w:val="24"/>
        </w:rPr>
      </w:pPr>
    </w:p>
    <w:p w14:paraId="01D38C33">
      <w:pPr>
        <w:autoSpaceDE w:val="0"/>
        <w:autoSpaceDN w:val="0"/>
        <w:adjustRightInd w:val="0"/>
        <w:spacing w:line="360" w:lineRule="auto"/>
        <w:jc w:val="center"/>
        <w:outlineLvl w:val="0"/>
        <w:rPr>
          <w:rFonts w:hint="eastAsia" w:ascii="宋体"/>
          <w:b/>
          <w:bCs/>
          <w:color w:val="auto"/>
          <w:sz w:val="24"/>
          <w:szCs w:val="24"/>
        </w:rPr>
      </w:pPr>
    </w:p>
    <w:p w14:paraId="57BEEEAA">
      <w:pPr>
        <w:autoSpaceDE w:val="0"/>
        <w:autoSpaceDN w:val="0"/>
        <w:adjustRightInd w:val="0"/>
        <w:spacing w:line="360" w:lineRule="auto"/>
        <w:jc w:val="center"/>
        <w:outlineLvl w:val="0"/>
        <w:rPr>
          <w:rFonts w:hint="eastAsia" w:ascii="宋体" w:eastAsia="宋体"/>
          <w:b/>
          <w:bCs/>
          <w:color w:val="auto"/>
          <w:sz w:val="24"/>
          <w:szCs w:val="24"/>
          <w:lang w:eastAsia="zh-CN"/>
        </w:rPr>
      </w:pPr>
      <w:r>
        <w:rPr>
          <w:rFonts w:hint="eastAsia" w:ascii="宋体"/>
          <w:b/>
          <w:bCs/>
          <w:color w:val="auto"/>
          <w:sz w:val="24"/>
          <w:szCs w:val="24"/>
        </w:rPr>
        <w:br w:type="page"/>
      </w:r>
      <w:r>
        <w:rPr>
          <w:rFonts w:hint="eastAsia" w:ascii="宋体"/>
          <w:b/>
          <w:bCs/>
          <w:color w:val="auto"/>
          <w:sz w:val="24"/>
          <w:szCs w:val="24"/>
        </w:rPr>
        <w:t>4.</w:t>
      </w:r>
      <w:r>
        <w:rPr>
          <w:rFonts w:hint="eastAsia" w:ascii="宋体"/>
          <w:b/>
          <w:bCs/>
          <w:color w:val="auto"/>
          <w:sz w:val="24"/>
          <w:szCs w:val="24"/>
          <w:lang w:val="en-US" w:eastAsia="zh-CN"/>
        </w:rPr>
        <w:t>5</w:t>
      </w:r>
      <w:r>
        <w:rPr>
          <w:rFonts w:hint="eastAsia" w:ascii="宋体"/>
          <w:b/>
          <w:bCs/>
          <w:color w:val="auto"/>
          <w:sz w:val="24"/>
          <w:szCs w:val="24"/>
        </w:rPr>
        <w:t xml:space="preserve"> </w:t>
      </w:r>
      <w:r>
        <w:rPr>
          <w:rFonts w:hint="eastAsia" w:ascii="宋体"/>
          <w:b/>
          <w:bCs/>
          <w:color w:val="auto"/>
          <w:sz w:val="24"/>
          <w:szCs w:val="24"/>
          <w:lang w:val="en-US" w:eastAsia="zh-CN"/>
        </w:rPr>
        <w:t>服务承诺</w:t>
      </w:r>
    </w:p>
    <w:p w14:paraId="1A6F889A">
      <w:pPr>
        <w:autoSpaceDE w:val="0"/>
        <w:autoSpaceDN w:val="0"/>
        <w:adjustRightInd w:val="0"/>
        <w:spacing w:line="360" w:lineRule="auto"/>
        <w:jc w:val="center"/>
        <w:outlineLvl w:val="0"/>
        <w:rPr>
          <w:rFonts w:hint="eastAsia" w:ascii="宋体"/>
          <w:b/>
          <w:bCs/>
          <w:color w:val="auto"/>
          <w:sz w:val="24"/>
          <w:szCs w:val="24"/>
        </w:rPr>
      </w:pPr>
    </w:p>
    <w:p w14:paraId="69008028">
      <w:pPr>
        <w:autoSpaceDE w:val="0"/>
        <w:autoSpaceDN w:val="0"/>
        <w:adjustRightInd w:val="0"/>
        <w:spacing w:line="360" w:lineRule="auto"/>
        <w:jc w:val="center"/>
        <w:outlineLvl w:val="0"/>
        <w:rPr>
          <w:rFonts w:hint="eastAsia" w:ascii="宋体"/>
          <w:b/>
          <w:bCs/>
          <w:color w:val="auto"/>
          <w:sz w:val="24"/>
          <w:szCs w:val="24"/>
        </w:rPr>
      </w:pPr>
    </w:p>
    <w:p w14:paraId="5D319281">
      <w:pPr>
        <w:autoSpaceDE w:val="0"/>
        <w:autoSpaceDN w:val="0"/>
        <w:adjustRightInd w:val="0"/>
        <w:spacing w:line="360" w:lineRule="auto"/>
        <w:jc w:val="center"/>
        <w:rPr>
          <w:rFonts w:hint="eastAsia" w:ascii="宋体" w:cs="宋体"/>
          <w:color w:val="auto"/>
          <w:sz w:val="24"/>
          <w:szCs w:val="24"/>
          <w:lang w:val="zh-CN" w:eastAsia="zh-CN" w:bidi="ar-SA"/>
        </w:rPr>
      </w:pPr>
      <w:r>
        <w:rPr>
          <w:rFonts w:hint="eastAsia" w:ascii="宋体" w:cs="宋体"/>
          <w:color w:val="auto"/>
          <w:sz w:val="24"/>
          <w:szCs w:val="24"/>
          <w:lang w:val="zh-CN" w:eastAsia="zh-CN" w:bidi="ar-SA"/>
        </w:rPr>
        <w:t>（投标人根据招标文件要求自行编制）</w:t>
      </w:r>
    </w:p>
    <w:p w14:paraId="44433084">
      <w:pPr>
        <w:autoSpaceDE w:val="0"/>
        <w:autoSpaceDN w:val="0"/>
        <w:adjustRightInd w:val="0"/>
        <w:spacing w:line="360" w:lineRule="auto"/>
        <w:jc w:val="center"/>
        <w:outlineLvl w:val="0"/>
        <w:rPr>
          <w:rFonts w:hint="eastAsia" w:ascii="宋体"/>
          <w:b/>
          <w:bCs/>
          <w:color w:val="auto"/>
          <w:sz w:val="24"/>
          <w:szCs w:val="24"/>
        </w:rPr>
      </w:pPr>
    </w:p>
    <w:p w14:paraId="33755F2C">
      <w:pPr>
        <w:autoSpaceDE w:val="0"/>
        <w:autoSpaceDN w:val="0"/>
        <w:adjustRightInd w:val="0"/>
        <w:spacing w:line="360" w:lineRule="auto"/>
        <w:jc w:val="center"/>
        <w:outlineLvl w:val="0"/>
        <w:rPr>
          <w:rFonts w:hint="eastAsia" w:ascii="宋体"/>
          <w:b/>
          <w:bCs/>
          <w:color w:val="auto"/>
          <w:sz w:val="24"/>
          <w:szCs w:val="24"/>
        </w:rPr>
      </w:pPr>
    </w:p>
    <w:p w14:paraId="14C3099C">
      <w:pPr>
        <w:autoSpaceDE w:val="0"/>
        <w:autoSpaceDN w:val="0"/>
        <w:adjustRightInd w:val="0"/>
        <w:spacing w:line="360" w:lineRule="auto"/>
        <w:jc w:val="center"/>
        <w:outlineLvl w:val="0"/>
        <w:rPr>
          <w:rFonts w:hint="eastAsia" w:ascii="宋体"/>
          <w:b/>
          <w:bCs/>
          <w:color w:val="auto"/>
          <w:sz w:val="24"/>
          <w:szCs w:val="24"/>
        </w:rPr>
      </w:pPr>
    </w:p>
    <w:p w14:paraId="1D8FE468">
      <w:pPr>
        <w:autoSpaceDE w:val="0"/>
        <w:autoSpaceDN w:val="0"/>
        <w:adjustRightInd w:val="0"/>
        <w:spacing w:line="360" w:lineRule="auto"/>
        <w:jc w:val="center"/>
        <w:outlineLvl w:val="0"/>
        <w:rPr>
          <w:rFonts w:hint="eastAsia" w:ascii="宋体"/>
          <w:b/>
          <w:bCs/>
          <w:color w:val="auto"/>
          <w:sz w:val="24"/>
          <w:szCs w:val="24"/>
        </w:rPr>
      </w:pPr>
    </w:p>
    <w:p w14:paraId="1F602851">
      <w:pPr>
        <w:autoSpaceDE w:val="0"/>
        <w:autoSpaceDN w:val="0"/>
        <w:adjustRightInd w:val="0"/>
        <w:spacing w:line="360" w:lineRule="auto"/>
        <w:jc w:val="center"/>
        <w:outlineLvl w:val="0"/>
        <w:rPr>
          <w:rFonts w:hint="eastAsia" w:ascii="宋体"/>
          <w:b/>
          <w:bCs/>
          <w:color w:val="auto"/>
          <w:sz w:val="24"/>
          <w:szCs w:val="24"/>
        </w:rPr>
      </w:pPr>
    </w:p>
    <w:p w14:paraId="14F53251">
      <w:pPr>
        <w:autoSpaceDE w:val="0"/>
        <w:autoSpaceDN w:val="0"/>
        <w:adjustRightInd w:val="0"/>
        <w:spacing w:line="360" w:lineRule="auto"/>
        <w:jc w:val="center"/>
        <w:outlineLvl w:val="0"/>
        <w:rPr>
          <w:rFonts w:hint="eastAsia" w:ascii="宋体"/>
          <w:b/>
          <w:bCs/>
          <w:color w:val="auto"/>
          <w:sz w:val="24"/>
          <w:szCs w:val="24"/>
        </w:rPr>
      </w:pPr>
    </w:p>
    <w:p w14:paraId="6E10E27A">
      <w:pPr>
        <w:autoSpaceDE w:val="0"/>
        <w:autoSpaceDN w:val="0"/>
        <w:adjustRightInd w:val="0"/>
        <w:spacing w:line="360" w:lineRule="auto"/>
        <w:jc w:val="center"/>
        <w:outlineLvl w:val="0"/>
        <w:rPr>
          <w:rFonts w:hint="eastAsia" w:ascii="宋体"/>
          <w:b/>
          <w:bCs/>
          <w:color w:val="auto"/>
          <w:sz w:val="24"/>
          <w:szCs w:val="24"/>
        </w:rPr>
      </w:pPr>
    </w:p>
    <w:p w14:paraId="1B046249">
      <w:pPr>
        <w:autoSpaceDE w:val="0"/>
        <w:autoSpaceDN w:val="0"/>
        <w:adjustRightInd w:val="0"/>
        <w:spacing w:line="360" w:lineRule="auto"/>
        <w:jc w:val="center"/>
        <w:outlineLvl w:val="0"/>
        <w:rPr>
          <w:rFonts w:hint="eastAsia" w:ascii="宋体"/>
          <w:b/>
          <w:bCs/>
          <w:color w:val="auto"/>
          <w:sz w:val="24"/>
          <w:szCs w:val="24"/>
        </w:rPr>
      </w:pPr>
    </w:p>
    <w:p w14:paraId="57327900">
      <w:pPr>
        <w:autoSpaceDE w:val="0"/>
        <w:autoSpaceDN w:val="0"/>
        <w:adjustRightInd w:val="0"/>
        <w:spacing w:line="360" w:lineRule="auto"/>
        <w:jc w:val="center"/>
        <w:outlineLvl w:val="0"/>
        <w:rPr>
          <w:rFonts w:hint="eastAsia" w:ascii="宋体"/>
          <w:b/>
          <w:bCs/>
          <w:color w:val="auto"/>
          <w:sz w:val="24"/>
          <w:szCs w:val="24"/>
        </w:rPr>
      </w:pPr>
    </w:p>
    <w:p w14:paraId="743E418C">
      <w:pPr>
        <w:autoSpaceDE w:val="0"/>
        <w:autoSpaceDN w:val="0"/>
        <w:adjustRightInd w:val="0"/>
        <w:spacing w:line="360" w:lineRule="auto"/>
        <w:jc w:val="center"/>
        <w:outlineLvl w:val="0"/>
        <w:rPr>
          <w:rFonts w:hint="eastAsia" w:ascii="宋体"/>
          <w:b/>
          <w:bCs/>
          <w:color w:val="auto"/>
          <w:sz w:val="24"/>
          <w:szCs w:val="24"/>
        </w:rPr>
      </w:pPr>
    </w:p>
    <w:p w14:paraId="1D6FB4A7">
      <w:pPr>
        <w:autoSpaceDE w:val="0"/>
        <w:autoSpaceDN w:val="0"/>
        <w:adjustRightInd w:val="0"/>
        <w:spacing w:line="360" w:lineRule="auto"/>
        <w:jc w:val="center"/>
        <w:outlineLvl w:val="0"/>
        <w:rPr>
          <w:rFonts w:hint="eastAsia" w:ascii="宋体"/>
          <w:b/>
          <w:bCs/>
          <w:color w:val="auto"/>
          <w:sz w:val="24"/>
          <w:szCs w:val="24"/>
        </w:rPr>
      </w:pPr>
    </w:p>
    <w:p w14:paraId="6E1444F8">
      <w:pPr>
        <w:autoSpaceDE w:val="0"/>
        <w:autoSpaceDN w:val="0"/>
        <w:adjustRightInd w:val="0"/>
        <w:spacing w:line="360" w:lineRule="auto"/>
        <w:jc w:val="center"/>
        <w:outlineLvl w:val="0"/>
        <w:rPr>
          <w:rFonts w:hint="eastAsia" w:ascii="宋体"/>
          <w:b/>
          <w:bCs/>
          <w:color w:val="auto"/>
          <w:sz w:val="24"/>
          <w:szCs w:val="24"/>
        </w:rPr>
      </w:pPr>
    </w:p>
    <w:p w14:paraId="2FAD836E">
      <w:pPr>
        <w:autoSpaceDE w:val="0"/>
        <w:autoSpaceDN w:val="0"/>
        <w:adjustRightInd w:val="0"/>
        <w:spacing w:line="360" w:lineRule="auto"/>
        <w:jc w:val="center"/>
        <w:outlineLvl w:val="0"/>
        <w:rPr>
          <w:rFonts w:hint="eastAsia" w:ascii="宋体"/>
          <w:b/>
          <w:bCs/>
          <w:color w:val="auto"/>
          <w:sz w:val="24"/>
          <w:szCs w:val="24"/>
        </w:rPr>
      </w:pPr>
    </w:p>
    <w:p w14:paraId="215C28DE">
      <w:pPr>
        <w:autoSpaceDE w:val="0"/>
        <w:autoSpaceDN w:val="0"/>
        <w:adjustRightInd w:val="0"/>
        <w:spacing w:line="360" w:lineRule="auto"/>
        <w:jc w:val="center"/>
        <w:outlineLvl w:val="0"/>
        <w:rPr>
          <w:rFonts w:hint="eastAsia" w:ascii="宋体"/>
          <w:b/>
          <w:bCs/>
          <w:color w:val="auto"/>
          <w:sz w:val="24"/>
          <w:szCs w:val="24"/>
        </w:rPr>
      </w:pPr>
    </w:p>
    <w:p w14:paraId="083A0807">
      <w:pPr>
        <w:autoSpaceDE w:val="0"/>
        <w:autoSpaceDN w:val="0"/>
        <w:adjustRightInd w:val="0"/>
        <w:spacing w:line="360" w:lineRule="auto"/>
        <w:jc w:val="center"/>
        <w:outlineLvl w:val="0"/>
        <w:rPr>
          <w:rFonts w:hint="eastAsia" w:ascii="宋体"/>
          <w:b/>
          <w:bCs/>
          <w:color w:val="auto"/>
          <w:sz w:val="24"/>
          <w:szCs w:val="24"/>
        </w:rPr>
      </w:pPr>
    </w:p>
    <w:p w14:paraId="6B351CED">
      <w:pPr>
        <w:autoSpaceDE w:val="0"/>
        <w:autoSpaceDN w:val="0"/>
        <w:adjustRightInd w:val="0"/>
        <w:spacing w:line="360" w:lineRule="auto"/>
        <w:jc w:val="center"/>
        <w:outlineLvl w:val="0"/>
        <w:rPr>
          <w:rFonts w:hint="eastAsia" w:ascii="宋体"/>
          <w:b/>
          <w:bCs/>
          <w:color w:val="auto"/>
          <w:sz w:val="24"/>
          <w:szCs w:val="24"/>
        </w:rPr>
      </w:pPr>
    </w:p>
    <w:p w14:paraId="09D97DF7">
      <w:pPr>
        <w:autoSpaceDE w:val="0"/>
        <w:autoSpaceDN w:val="0"/>
        <w:adjustRightInd w:val="0"/>
        <w:spacing w:line="360" w:lineRule="auto"/>
        <w:jc w:val="center"/>
        <w:outlineLvl w:val="0"/>
        <w:rPr>
          <w:rFonts w:hint="eastAsia" w:ascii="宋体"/>
          <w:b/>
          <w:bCs/>
          <w:color w:val="auto"/>
          <w:sz w:val="24"/>
          <w:szCs w:val="24"/>
        </w:rPr>
      </w:pPr>
    </w:p>
    <w:p w14:paraId="2293B597">
      <w:pPr>
        <w:autoSpaceDE w:val="0"/>
        <w:autoSpaceDN w:val="0"/>
        <w:adjustRightInd w:val="0"/>
        <w:spacing w:line="360" w:lineRule="auto"/>
        <w:jc w:val="center"/>
        <w:outlineLvl w:val="0"/>
        <w:rPr>
          <w:rFonts w:hint="eastAsia" w:ascii="宋体"/>
          <w:b/>
          <w:bCs/>
          <w:color w:val="auto"/>
          <w:sz w:val="24"/>
          <w:szCs w:val="24"/>
        </w:rPr>
      </w:pPr>
      <w:r>
        <w:rPr>
          <w:rFonts w:hint="eastAsia" w:ascii="宋体"/>
          <w:b/>
          <w:bCs/>
          <w:color w:val="auto"/>
          <w:sz w:val="24"/>
          <w:szCs w:val="24"/>
        </w:rPr>
        <w:br w:type="page"/>
      </w:r>
      <w:r>
        <w:rPr>
          <w:rFonts w:hint="eastAsia" w:ascii="宋体"/>
          <w:b/>
          <w:bCs/>
          <w:color w:val="auto"/>
          <w:sz w:val="24"/>
          <w:szCs w:val="24"/>
        </w:rPr>
        <w:t>4.</w:t>
      </w:r>
      <w:r>
        <w:rPr>
          <w:rFonts w:hint="eastAsia" w:ascii="宋体"/>
          <w:b/>
          <w:bCs/>
          <w:color w:val="auto"/>
          <w:sz w:val="24"/>
          <w:szCs w:val="24"/>
          <w:lang w:val="en-US" w:eastAsia="zh-CN"/>
        </w:rPr>
        <w:t>6</w:t>
      </w:r>
      <w:r>
        <w:rPr>
          <w:rFonts w:hint="eastAsia" w:ascii="宋体"/>
          <w:b/>
          <w:bCs/>
          <w:color w:val="auto"/>
          <w:sz w:val="24"/>
          <w:szCs w:val="24"/>
        </w:rPr>
        <w:t>“节能产品政府采购品目清单”强制节能产品情况（如有）</w:t>
      </w:r>
    </w:p>
    <w:p w14:paraId="7E7A521D">
      <w:pPr>
        <w:autoSpaceDE w:val="0"/>
        <w:autoSpaceDN w:val="0"/>
        <w:adjustRightInd w:val="0"/>
        <w:spacing w:line="360" w:lineRule="auto"/>
        <w:jc w:val="center"/>
        <w:outlineLvl w:val="0"/>
        <w:rPr>
          <w:rFonts w:hint="eastAsia" w:ascii="宋体"/>
          <w:b/>
          <w:bCs/>
          <w:color w:val="auto"/>
          <w:sz w:val="24"/>
          <w:szCs w:val="24"/>
        </w:rPr>
      </w:pPr>
    </w:p>
    <w:p w14:paraId="700BBD6F">
      <w:pPr>
        <w:spacing w:before="50" w:after="162" w:afterLines="50" w:line="360" w:lineRule="auto"/>
        <w:contextualSpacing/>
        <w:jc w:val="left"/>
        <w:rPr>
          <w:rFonts w:hint="eastAsia" w:ascii="宋体"/>
          <w:color w:val="auto"/>
          <w:sz w:val="24"/>
          <w:szCs w:val="24"/>
        </w:rPr>
      </w:pPr>
      <w:r>
        <w:rPr>
          <w:rFonts w:hint="eastAsia" w:ascii="宋体"/>
          <w:color w:val="auto"/>
          <w:sz w:val="24"/>
          <w:szCs w:val="24"/>
        </w:rPr>
        <w:t>项目编号：</w:t>
      </w:r>
    </w:p>
    <w:p w14:paraId="3CDCFEFA">
      <w:pPr>
        <w:tabs>
          <w:tab w:val="left" w:pos="1800"/>
          <w:tab w:val="left" w:pos="5580"/>
        </w:tabs>
        <w:spacing w:line="360" w:lineRule="auto"/>
        <w:rPr>
          <w:rFonts w:hint="eastAsia" w:ascii="宋体"/>
          <w:color w:val="auto"/>
          <w:sz w:val="24"/>
          <w:szCs w:val="24"/>
        </w:rPr>
      </w:pPr>
      <w:r>
        <w:rPr>
          <w:rFonts w:hint="eastAsia" w:ascii="宋体"/>
          <w:color w:val="auto"/>
          <w:sz w:val="24"/>
          <w:szCs w:val="24"/>
        </w:rPr>
        <w:t>项目名称：</w:t>
      </w:r>
    </w:p>
    <w:p w14:paraId="3B1F6CDD">
      <w:pPr>
        <w:tabs>
          <w:tab w:val="left" w:pos="1800"/>
          <w:tab w:val="left" w:pos="5580"/>
        </w:tabs>
        <w:spacing w:line="360" w:lineRule="auto"/>
        <w:rPr>
          <w:rFonts w:hint="eastAsia" w:ascii="宋体"/>
          <w:color w:val="auto"/>
          <w:sz w:val="24"/>
          <w:szCs w:val="24"/>
        </w:rPr>
      </w:pPr>
    </w:p>
    <w:tbl>
      <w:tblPr>
        <w:tblStyle w:val="18"/>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2"/>
        <w:gridCol w:w="1498"/>
        <w:gridCol w:w="1654"/>
        <w:gridCol w:w="1352"/>
        <w:gridCol w:w="1797"/>
        <w:gridCol w:w="1744"/>
        <w:gridCol w:w="1545"/>
      </w:tblGrid>
      <w:tr w14:paraId="0E257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572" w:type="dxa"/>
            <w:shd w:val="clear" w:color="auto" w:fill="F2F2F2"/>
            <w:noWrap w:val="0"/>
            <w:vAlign w:val="center"/>
          </w:tcPr>
          <w:p w14:paraId="0A20FF5D">
            <w:pPr>
              <w:pStyle w:val="6"/>
              <w:jc w:val="center"/>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序号</w:t>
            </w:r>
          </w:p>
        </w:tc>
        <w:tc>
          <w:tcPr>
            <w:tcW w:w="1498" w:type="dxa"/>
            <w:shd w:val="clear" w:color="auto" w:fill="F2F2F2"/>
            <w:noWrap w:val="0"/>
            <w:vAlign w:val="center"/>
          </w:tcPr>
          <w:p w14:paraId="0975003C">
            <w:pPr>
              <w:pStyle w:val="6"/>
              <w:jc w:val="center"/>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产品名称</w:t>
            </w:r>
          </w:p>
        </w:tc>
        <w:tc>
          <w:tcPr>
            <w:tcW w:w="1654" w:type="dxa"/>
            <w:shd w:val="clear" w:color="auto" w:fill="F2F2F2"/>
            <w:noWrap w:val="0"/>
            <w:vAlign w:val="center"/>
          </w:tcPr>
          <w:p w14:paraId="1A53C048">
            <w:pPr>
              <w:pStyle w:val="6"/>
              <w:jc w:val="center"/>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品牌</w:t>
            </w:r>
          </w:p>
        </w:tc>
        <w:tc>
          <w:tcPr>
            <w:tcW w:w="1352" w:type="dxa"/>
            <w:shd w:val="clear" w:color="auto" w:fill="F2F2F2"/>
            <w:noWrap w:val="0"/>
            <w:vAlign w:val="center"/>
          </w:tcPr>
          <w:p w14:paraId="1914969E">
            <w:pPr>
              <w:pStyle w:val="6"/>
              <w:jc w:val="center"/>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产品型号</w:t>
            </w:r>
          </w:p>
        </w:tc>
        <w:tc>
          <w:tcPr>
            <w:tcW w:w="1797" w:type="dxa"/>
            <w:shd w:val="clear" w:color="auto" w:fill="F2F2F2"/>
            <w:noWrap w:val="0"/>
            <w:vAlign w:val="center"/>
          </w:tcPr>
          <w:p w14:paraId="16B1E2EA">
            <w:pPr>
              <w:pStyle w:val="6"/>
              <w:jc w:val="center"/>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认证证书编号</w:t>
            </w:r>
          </w:p>
        </w:tc>
        <w:tc>
          <w:tcPr>
            <w:tcW w:w="1744" w:type="dxa"/>
            <w:shd w:val="clear" w:color="auto" w:fill="F2F2F2"/>
            <w:noWrap w:val="0"/>
            <w:vAlign w:val="center"/>
          </w:tcPr>
          <w:p w14:paraId="43E5A589">
            <w:pPr>
              <w:pStyle w:val="6"/>
              <w:jc w:val="center"/>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证书有效期</w:t>
            </w:r>
          </w:p>
        </w:tc>
        <w:tc>
          <w:tcPr>
            <w:tcW w:w="1545" w:type="dxa"/>
            <w:shd w:val="clear" w:color="auto" w:fill="F2F2F2"/>
            <w:noWrap w:val="0"/>
            <w:vAlign w:val="center"/>
          </w:tcPr>
          <w:p w14:paraId="4D2EFB3C">
            <w:pPr>
              <w:pStyle w:val="6"/>
              <w:jc w:val="center"/>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认证机构</w:t>
            </w:r>
          </w:p>
        </w:tc>
      </w:tr>
      <w:tr w14:paraId="0FD91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2" w:type="dxa"/>
            <w:noWrap w:val="0"/>
            <w:vAlign w:val="center"/>
          </w:tcPr>
          <w:p w14:paraId="1341B17A">
            <w:pPr>
              <w:pStyle w:val="6"/>
              <w:spacing w:line="360" w:lineRule="auto"/>
              <w:jc w:val="center"/>
              <w:rPr>
                <w:rFonts w:hint="eastAsia" w:ascii="宋体" w:hAnsi="宋体" w:eastAsia="宋体" w:cs="Times New Roman"/>
                <w:color w:val="auto"/>
                <w:sz w:val="24"/>
                <w:szCs w:val="24"/>
                <w:lang w:bidi="ar-SA"/>
              </w:rPr>
            </w:pPr>
            <w:r>
              <w:rPr>
                <w:rFonts w:hint="eastAsia" w:ascii="宋体" w:hAnsi="宋体" w:eastAsia="宋体" w:cs="Times New Roman"/>
                <w:color w:val="auto"/>
                <w:sz w:val="24"/>
                <w:szCs w:val="24"/>
                <w:lang w:bidi="ar-SA"/>
              </w:rPr>
              <w:t>1</w:t>
            </w:r>
          </w:p>
        </w:tc>
        <w:tc>
          <w:tcPr>
            <w:tcW w:w="1498" w:type="dxa"/>
            <w:noWrap w:val="0"/>
            <w:vAlign w:val="center"/>
          </w:tcPr>
          <w:p w14:paraId="7CFD9950">
            <w:pPr>
              <w:pStyle w:val="6"/>
              <w:spacing w:line="360" w:lineRule="auto"/>
              <w:rPr>
                <w:rFonts w:hint="eastAsia" w:ascii="宋体" w:hAnsi="宋体" w:eastAsia="宋体" w:cs="Times New Roman"/>
                <w:color w:val="auto"/>
                <w:sz w:val="24"/>
                <w:szCs w:val="24"/>
                <w:lang w:bidi="ar-SA"/>
              </w:rPr>
            </w:pPr>
          </w:p>
        </w:tc>
        <w:tc>
          <w:tcPr>
            <w:tcW w:w="1654" w:type="dxa"/>
            <w:noWrap w:val="0"/>
            <w:vAlign w:val="center"/>
          </w:tcPr>
          <w:p w14:paraId="202A428E">
            <w:pPr>
              <w:pStyle w:val="6"/>
              <w:spacing w:line="360" w:lineRule="auto"/>
              <w:rPr>
                <w:rFonts w:hint="eastAsia" w:ascii="宋体" w:hAnsi="宋体" w:eastAsia="宋体" w:cs="Times New Roman"/>
                <w:color w:val="auto"/>
                <w:sz w:val="24"/>
                <w:szCs w:val="24"/>
                <w:lang w:bidi="ar-SA"/>
              </w:rPr>
            </w:pPr>
          </w:p>
        </w:tc>
        <w:tc>
          <w:tcPr>
            <w:tcW w:w="1352" w:type="dxa"/>
            <w:noWrap w:val="0"/>
            <w:vAlign w:val="top"/>
          </w:tcPr>
          <w:p w14:paraId="1A6A9DCD">
            <w:pPr>
              <w:pStyle w:val="6"/>
              <w:spacing w:line="360" w:lineRule="auto"/>
              <w:rPr>
                <w:rFonts w:hint="eastAsia" w:ascii="宋体" w:hAnsi="宋体" w:eastAsia="宋体" w:cs="Times New Roman"/>
                <w:color w:val="auto"/>
                <w:sz w:val="24"/>
                <w:szCs w:val="24"/>
                <w:lang w:bidi="ar-SA"/>
              </w:rPr>
            </w:pPr>
          </w:p>
        </w:tc>
        <w:tc>
          <w:tcPr>
            <w:tcW w:w="1797" w:type="dxa"/>
            <w:noWrap w:val="0"/>
            <w:vAlign w:val="top"/>
          </w:tcPr>
          <w:p w14:paraId="0922D71E">
            <w:pPr>
              <w:pStyle w:val="6"/>
              <w:spacing w:line="360" w:lineRule="auto"/>
              <w:rPr>
                <w:rFonts w:hint="eastAsia" w:ascii="宋体" w:hAnsi="宋体" w:eastAsia="宋体" w:cs="Times New Roman"/>
                <w:color w:val="auto"/>
                <w:sz w:val="24"/>
                <w:szCs w:val="24"/>
                <w:lang w:bidi="ar-SA"/>
              </w:rPr>
            </w:pPr>
          </w:p>
        </w:tc>
        <w:tc>
          <w:tcPr>
            <w:tcW w:w="1744" w:type="dxa"/>
            <w:noWrap w:val="0"/>
            <w:vAlign w:val="top"/>
          </w:tcPr>
          <w:p w14:paraId="76879468">
            <w:pPr>
              <w:pStyle w:val="6"/>
              <w:spacing w:line="360" w:lineRule="auto"/>
              <w:rPr>
                <w:rFonts w:hint="eastAsia" w:ascii="宋体" w:hAnsi="宋体" w:eastAsia="宋体" w:cs="Times New Roman"/>
                <w:color w:val="auto"/>
                <w:sz w:val="24"/>
                <w:szCs w:val="24"/>
                <w:lang w:bidi="ar-SA"/>
              </w:rPr>
            </w:pPr>
          </w:p>
        </w:tc>
        <w:tc>
          <w:tcPr>
            <w:tcW w:w="1545" w:type="dxa"/>
            <w:noWrap w:val="0"/>
            <w:vAlign w:val="top"/>
          </w:tcPr>
          <w:p w14:paraId="0653EE65">
            <w:pPr>
              <w:pStyle w:val="6"/>
              <w:spacing w:line="360" w:lineRule="auto"/>
              <w:rPr>
                <w:rFonts w:hint="eastAsia" w:ascii="宋体" w:hAnsi="宋体" w:eastAsia="宋体" w:cs="Times New Roman"/>
                <w:color w:val="auto"/>
                <w:sz w:val="24"/>
                <w:szCs w:val="24"/>
                <w:lang w:bidi="ar-SA"/>
              </w:rPr>
            </w:pPr>
          </w:p>
        </w:tc>
      </w:tr>
      <w:tr w14:paraId="6F654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2" w:type="dxa"/>
            <w:noWrap w:val="0"/>
            <w:vAlign w:val="center"/>
          </w:tcPr>
          <w:p w14:paraId="7D7CF6B0">
            <w:pPr>
              <w:pStyle w:val="6"/>
              <w:spacing w:line="360" w:lineRule="auto"/>
              <w:jc w:val="center"/>
              <w:rPr>
                <w:rFonts w:hint="eastAsia" w:ascii="宋体" w:hAnsi="宋体" w:eastAsia="宋体" w:cs="Times New Roman"/>
                <w:color w:val="auto"/>
                <w:sz w:val="24"/>
                <w:szCs w:val="24"/>
                <w:lang w:bidi="ar-SA"/>
              </w:rPr>
            </w:pPr>
            <w:r>
              <w:rPr>
                <w:rFonts w:hint="eastAsia" w:ascii="宋体" w:hAnsi="宋体" w:eastAsia="宋体" w:cs="Times New Roman"/>
                <w:color w:val="auto"/>
                <w:sz w:val="24"/>
                <w:szCs w:val="24"/>
                <w:lang w:bidi="ar-SA"/>
              </w:rPr>
              <w:t>2</w:t>
            </w:r>
          </w:p>
        </w:tc>
        <w:tc>
          <w:tcPr>
            <w:tcW w:w="1498" w:type="dxa"/>
            <w:noWrap w:val="0"/>
            <w:vAlign w:val="center"/>
          </w:tcPr>
          <w:p w14:paraId="3BDFCC4A">
            <w:pPr>
              <w:pStyle w:val="6"/>
              <w:spacing w:line="360" w:lineRule="auto"/>
              <w:rPr>
                <w:rFonts w:hint="eastAsia" w:ascii="宋体" w:hAnsi="宋体" w:eastAsia="宋体" w:cs="Times New Roman"/>
                <w:color w:val="auto"/>
                <w:sz w:val="24"/>
                <w:szCs w:val="24"/>
                <w:lang w:bidi="ar-SA"/>
              </w:rPr>
            </w:pPr>
          </w:p>
        </w:tc>
        <w:tc>
          <w:tcPr>
            <w:tcW w:w="1654" w:type="dxa"/>
            <w:noWrap w:val="0"/>
            <w:vAlign w:val="center"/>
          </w:tcPr>
          <w:p w14:paraId="0C7E3EE8">
            <w:pPr>
              <w:pStyle w:val="6"/>
              <w:spacing w:line="360" w:lineRule="auto"/>
              <w:rPr>
                <w:rFonts w:hint="eastAsia" w:ascii="宋体" w:hAnsi="宋体" w:eastAsia="宋体" w:cs="Times New Roman"/>
                <w:color w:val="auto"/>
                <w:sz w:val="24"/>
                <w:szCs w:val="24"/>
                <w:lang w:bidi="ar-SA"/>
              </w:rPr>
            </w:pPr>
          </w:p>
        </w:tc>
        <w:tc>
          <w:tcPr>
            <w:tcW w:w="1352" w:type="dxa"/>
            <w:noWrap w:val="0"/>
            <w:vAlign w:val="top"/>
          </w:tcPr>
          <w:p w14:paraId="5AC679E6">
            <w:pPr>
              <w:pStyle w:val="6"/>
              <w:spacing w:line="360" w:lineRule="auto"/>
              <w:rPr>
                <w:rFonts w:hint="eastAsia" w:ascii="宋体" w:hAnsi="宋体" w:eastAsia="宋体" w:cs="Times New Roman"/>
                <w:color w:val="auto"/>
                <w:sz w:val="24"/>
                <w:szCs w:val="24"/>
                <w:lang w:bidi="ar-SA"/>
              </w:rPr>
            </w:pPr>
          </w:p>
        </w:tc>
        <w:tc>
          <w:tcPr>
            <w:tcW w:w="1797" w:type="dxa"/>
            <w:noWrap w:val="0"/>
            <w:vAlign w:val="top"/>
          </w:tcPr>
          <w:p w14:paraId="219865D2">
            <w:pPr>
              <w:pStyle w:val="6"/>
              <w:spacing w:line="360" w:lineRule="auto"/>
              <w:rPr>
                <w:rFonts w:hint="eastAsia" w:ascii="宋体" w:hAnsi="宋体" w:eastAsia="宋体" w:cs="Times New Roman"/>
                <w:color w:val="auto"/>
                <w:sz w:val="24"/>
                <w:szCs w:val="24"/>
                <w:lang w:bidi="ar-SA"/>
              </w:rPr>
            </w:pPr>
          </w:p>
        </w:tc>
        <w:tc>
          <w:tcPr>
            <w:tcW w:w="1744" w:type="dxa"/>
            <w:noWrap w:val="0"/>
            <w:vAlign w:val="top"/>
          </w:tcPr>
          <w:p w14:paraId="7B965F95">
            <w:pPr>
              <w:pStyle w:val="6"/>
              <w:spacing w:line="360" w:lineRule="auto"/>
              <w:rPr>
                <w:rFonts w:hint="eastAsia" w:ascii="宋体" w:hAnsi="宋体" w:eastAsia="宋体" w:cs="Times New Roman"/>
                <w:color w:val="auto"/>
                <w:sz w:val="24"/>
                <w:szCs w:val="24"/>
                <w:lang w:bidi="ar-SA"/>
              </w:rPr>
            </w:pPr>
          </w:p>
        </w:tc>
        <w:tc>
          <w:tcPr>
            <w:tcW w:w="1545" w:type="dxa"/>
            <w:noWrap w:val="0"/>
            <w:vAlign w:val="top"/>
          </w:tcPr>
          <w:p w14:paraId="1A38E918">
            <w:pPr>
              <w:pStyle w:val="6"/>
              <w:spacing w:line="360" w:lineRule="auto"/>
              <w:rPr>
                <w:rFonts w:hint="eastAsia" w:ascii="宋体" w:hAnsi="宋体" w:eastAsia="宋体" w:cs="Times New Roman"/>
                <w:color w:val="auto"/>
                <w:sz w:val="24"/>
                <w:szCs w:val="24"/>
                <w:lang w:bidi="ar-SA"/>
              </w:rPr>
            </w:pPr>
          </w:p>
        </w:tc>
      </w:tr>
      <w:tr w14:paraId="1FE5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2" w:type="dxa"/>
            <w:noWrap w:val="0"/>
            <w:vAlign w:val="center"/>
          </w:tcPr>
          <w:p w14:paraId="1FE131A1">
            <w:pPr>
              <w:pStyle w:val="6"/>
              <w:spacing w:line="360" w:lineRule="auto"/>
              <w:jc w:val="center"/>
              <w:rPr>
                <w:rFonts w:hint="eastAsia" w:ascii="宋体" w:hAnsi="宋体" w:eastAsia="宋体" w:cs="Times New Roman"/>
                <w:color w:val="auto"/>
                <w:sz w:val="24"/>
                <w:szCs w:val="24"/>
                <w:lang w:bidi="ar-SA"/>
              </w:rPr>
            </w:pPr>
            <w:r>
              <w:rPr>
                <w:rFonts w:hint="eastAsia" w:ascii="宋体" w:hAnsi="宋体" w:eastAsia="宋体" w:cs="宋体"/>
                <w:color w:val="auto"/>
                <w:sz w:val="24"/>
                <w:szCs w:val="24"/>
                <w:lang w:bidi="ar-SA"/>
              </w:rPr>
              <w:t>…</w:t>
            </w:r>
          </w:p>
        </w:tc>
        <w:tc>
          <w:tcPr>
            <w:tcW w:w="1498" w:type="dxa"/>
            <w:noWrap w:val="0"/>
            <w:vAlign w:val="center"/>
          </w:tcPr>
          <w:p w14:paraId="03E74255">
            <w:pPr>
              <w:pStyle w:val="6"/>
              <w:spacing w:line="360" w:lineRule="auto"/>
              <w:rPr>
                <w:rFonts w:hint="eastAsia" w:ascii="宋体" w:hAnsi="宋体" w:eastAsia="宋体" w:cs="Times New Roman"/>
                <w:color w:val="auto"/>
                <w:sz w:val="24"/>
                <w:szCs w:val="24"/>
                <w:lang w:bidi="ar-SA"/>
              </w:rPr>
            </w:pPr>
          </w:p>
        </w:tc>
        <w:tc>
          <w:tcPr>
            <w:tcW w:w="1654" w:type="dxa"/>
            <w:noWrap w:val="0"/>
            <w:vAlign w:val="center"/>
          </w:tcPr>
          <w:p w14:paraId="37287635">
            <w:pPr>
              <w:pStyle w:val="6"/>
              <w:spacing w:line="360" w:lineRule="auto"/>
              <w:rPr>
                <w:rFonts w:hint="eastAsia" w:ascii="宋体" w:hAnsi="宋体" w:eastAsia="宋体" w:cs="Times New Roman"/>
                <w:color w:val="auto"/>
                <w:sz w:val="24"/>
                <w:szCs w:val="24"/>
                <w:lang w:bidi="ar-SA"/>
              </w:rPr>
            </w:pPr>
          </w:p>
        </w:tc>
        <w:tc>
          <w:tcPr>
            <w:tcW w:w="1352" w:type="dxa"/>
            <w:noWrap w:val="0"/>
            <w:vAlign w:val="top"/>
          </w:tcPr>
          <w:p w14:paraId="3C158EE8">
            <w:pPr>
              <w:pStyle w:val="6"/>
              <w:spacing w:line="360" w:lineRule="auto"/>
              <w:rPr>
                <w:rFonts w:hint="eastAsia" w:ascii="宋体" w:hAnsi="宋体" w:eastAsia="宋体" w:cs="Times New Roman"/>
                <w:color w:val="auto"/>
                <w:sz w:val="24"/>
                <w:szCs w:val="24"/>
                <w:lang w:bidi="ar-SA"/>
              </w:rPr>
            </w:pPr>
          </w:p>
        </w:tc>
        <w:tc>
          <w:tcPr>
            <w:tcW w:w="1797" w:type="dxa"/>
            <w:noWrap w:val="0"/>
            <w:vAlign w:val="top"/>
          </w:tcPr>
          <w:p w14:paraId="2256EBE5">
            <w:pPr>
              <w:pStyle w:val="6"/>
              <w:spacing w:line="360" w:lineRule="auto"/>
              <w:rPr>
                <w:rFonts w:hint="eastAsia" w:ascii="宋体" w:hAnsi="宋体" w:eastAsia="宋体" w:cs="Times New Roman"/>
                <w:color w:val="auto"/>
                <w:sz w:val="24"/>
                <w:szCs w:val="24"/>
                <w:lang w:bidi="ar-SA"/>
              </w:rPr>
            </w:pPr>
          </w:p>
        </w:tc>
        <w:tc>
          <w:tcPr>
            <w:tcW w:w="1744" w:type="dxa"/>
            <w:noWrap w:val="0"/>
            <w:vAlign w:val="top"/>
          </w:tcPr>
          <w:p w14:paraId="788A2A9C">
            <w:pPr>
              <w:pStyle w:val="6"/>
              <w:spacing w:line="360" w:lineRule="auto"/>
              <w:rPr>
                <w:rFonts w:hint="eastAsia" w:ascii="宋体" w:hAnsi="宋体" w:eastAsia="宋体" w:cs="Times New Roman"/>
                <w:color w:val="auto"/>
                <w:sz w:val="24"/>
                <w:szCs w:val="24"/>
                <w:lang w:bidi="ar-SA"/>
              </w:rPr>
            </w:pPr>
          </w:p>
        </w:tc>
        <w:tc>
          <w:tcPr>
            <w:tcW w:w="1545" w:type="dxa"/>
            <w:noWrap w:val="0"/>
            <w:vAlign w:val="top"/>
          </w:tcPr>
          <w:p w14:paraId="53E12DD1">
            <w:pPr>
              <w:pStyle w:val="6"/>
              <w:spacing w:line="360" w:lineRule="auto"/>
              <w:rPr>
                <w:rFonts w:hint="eastAsia" w:ascii="宋体" w:hAnsi="宋体" w:eastAsia="宋体" w:cs="Times New Roman"/>
                <w:color w:val="auto"/>
                <w:sz w:val="24"/>
                <w:szCs w:val="24"/>
                <w:lang w:bidi="ar-SA"/>
              </w:rPr>
            </w:pPr>
          </w:p>
        </w:tc>
      </w:tr>
    </w:tbl>
    <w:p w14:paraId="58469F23">
      <w:pPr>
        <w:autoSpaceDE w:val="0"/>
        <w:autoSpaceDN w:val="0"/>
        <w:adjustRightInd w:val="0"/>
        <w:spacing w:line="480" w:lineRule="auto"/>
        <w:rPr>
          <w:rFonts w:hint="eastAsia" w:ascii="宋体" w:cs="宋体"/>
          <w:color w:val="auto"/>
          <w:sz w:val="24"/>
          <w:szCs w:val="24"/>
          <w:lang w:val="zh-CN" w:eastAsia="zh-CN" w:bidi="ar-SA"/>
        </w:rPr>
      </w:pPr>
      <w:r>
        <w:rPr>
          <w:rFonts w:hint="eastAsia" w:ascii="宋体" w:cs="宋体"/>
          <w:color w:val="auto"/>
          <w:sz w:val="24"/>
          <w:szCs w:val="24"/>
          <w:lang w:val="zh-CN" w:eastAsia="zh-CN" w:bidi="ar-SA"/>
        </w:rPr>
        <w:t>投标人（并加盖公章）：</w:t>
      </w:r>
    </w:p>
    <w:p w14:paraId="6268AB88">
      <w:pPr>
        <w:autoSpaceDE w:val="0"/>
        <w:autoSpaceDN w:val="0"/>
        <w:adjustRightInd w:val="0"/>
        <w:spacing w:line="480" w:lineRule="auto"/>
        <w:rPr>
          <w:rFonts w:hint="eastAsia" w:ascii="宋体" w:cs="宋体"/>
          <w:color w:val="auto"/>
          <w:sz w:val="24"/>
          <w:szCs w:val="24"/>
          <w:lang w:val="zh-CN" w:eastAsia="zh-CN" w:bidi="ar-SA"/>
        </w:rPr>
      </w:pPr>
    </w:p>
    <w:p w14:paraId="74ABA20C">
      <w:pPr>
        <w:snapToGrid w:val="0"/>
        <w:spacing w:line="500" w:lineRule="exact"/>
        <w:rPr>
          <w:rFonts w:hint="eastAsia" w:ascii="宋体" w:cs="宋体"/>
          <w:color w:val="auto"/>
          <w:sz w:val="24"/>
          <w:szCs w:val="24"/>
          <w:lang w:val="zh-CN" w:eastAsia="zh-CN" w:bidi="ar-SA"/>
        </w:rPr>
      </w:pPr>
    </w:p>
    <w:p w14:paraId="26403134">
      <w:pPr>
        <w:rPr>
          <w:rFonts w:hint="eastAsia" w:ascii="宋体" w:cs="宋体"/>
          <w:color w:val="auto"/>
          <w:sz w:val="24"/>
          <w:szCs w:val="24"/>
          <w:lang w:val="zh-CN" w:eastAsia="zh-CN" w:bidi="ar-SA"/>
        </w:rPr>
      </w:pPr>
      <w:r>
        <w:rPr>
          <w:rFonts w:hint="eastAsia" w:ascii="宋体" w:cs="宋体"/>
          <w:color w:val="auto"/>
          <w:sz w:val="24"/>
          <w:szCs w:val="24"/>
          <w:lang w:val="zh-CN" w:eastAsia="zh-CN" w:bidi="ar-SA"/>
        </w:rPr>
        <w:t>说明：所投产品节能认证证书须附后。</w:t>
      </w:r>
    </w:p>
    <w:p w14:paraId="2C8C68A9">
      <w:pPr>
        <w:autoSpaceDE w:val="0"/>
        <w:autoSpaceDN w:val="0"/>
        <w:adjustRightInd w:val="0"/>
        <w:spacing w:line="360" w:lineRule="auto"/>
        <w:jc w:val="center"/>
        <w:outlineLvl w:val="0"/>
        <w:rPr>
          <w:rFonts w:hint="eastAsia" w:ascii="宋体"/>
          <w:b/>
          <w:bCs/>
          <w:color w:val="auto"/>
          <w:sz w:val="24"/>
          <w:szCs w:val="24"/>
        </w:rPr>
      </w:pPr>
    </w:p>
    <w:p w14:paraId="06D0EF4D">
      <w:pPr>
        <w:autoSpaceDE w:val="0"/>
        <w:autoSpaceDN w:val="0"/>
        <w:adjustRightInd w:val="0"/>
        <w:spacing w:line="360" w:lineRule="auto"/>
        <w:jc w:val="center"/>
        <w:outlineLvl w:val="0"/>
        <w:rPr>
          <w:rFonts w:hint="eastAsia" w:ascii="宋体"/>
          <w:b/>
          <w:bCs/>
          <w:color w:val="auto"/>
          <w:sz w:val="24"/>
          <w:szCs w:val="24"/>
        </w:rPr>
      </w:pPr>
    </w:p>
    <w:p w14:paraId="132EE16F">
      <w:pPr>
        <w:autoSpaceDE w:val="0"/>
        <w:autoSpaceDN w:val="0"/>
        <w:adjustRightInd w:val="0"/>
        <w:spacing w:line="360" w:lineRule="auto"/>
        <w:jc w:val="center"/>
        <w:outlineLvl w:val="0"/>
        <w:rPr>
          <w:rFonts w:hint="eastAsia" w:ascii="宋体"/>
          <w:b/>
          <w:bCs/>
          <w:color w:val="auto"/>
          <w:sz w:val="24"/>
          <w:szCs w:val="24"/>
        </w:rPr>
      </w:pPr>
    </w:p>
    <w:p w14:paraId="680C3BE9">
      <w:pPr>
        <w:autoSpaceDE w:val="0"/>
        <w:autoSpaceDN w:val="0"/>
        <w:adjustRightInd w:val="0"/>
        <w:spacing w:line="360" w:lineRule="auto"/>
        <w:jc w:val="center"/>
        <w:outlineLvl w:val="0"/>
        <w:rPr>
          <w:rFonts w:hint="eastAsia" w:ascii="宋体"/>
          <w:b/>
          <w:bCs/>
          <w:color w:val="auto"/>
          <w:sz w:val="24"/>
          <w:szCs w:val="24"/>
        </w:rPr>
      </w:pPr>
    </w:p>
    <w:p w14:paraId="749E71FC">
      <w:pPr>
        <w:autoSpaceDE w:val="0"/>
        <w:autoSpaceDN w:val="0"/>
        <w:adjustRightInd w:val="0"/>
        <w:spacing w:line="360" w:lineRule="auto"/>
        <w:jc w:val="center"/>
        <w:outlineLvl w:val="0"/>
        <w:rPr>
          <w:rFonts w:hint="eastAsia" w:ascii="宋体"/>
          <w:b/>
          <w:bCs/>
          <w:color w:val="auto"/>
          <w:sz w:val="24"/>
          <w:szCs w:val="24"/>
        </w:rPr>
      </w:pPr>
    </w:p>
    <w:p w14:paraId="3CD0A107">
      <w:pPr>
        <w:autoSpaceDE w:val="0"/>
        <w:autoSpaceDN w:val="0"/>
        <w:adjustRightInd w:val="0"/>
        <w:spacing w:line="360" w:lineRule="auto"/>
        <w:jc w:val="center"/>
        <w:outlineLvl w:val="0"/>
        <w:rPr>
          <w:rFonts w:hint="eastAsia" w:ascii="宋体"/>
          <w:b/>
          <w:bCs/>
          <w:color w:val="auto"/>
          <w:sz w:val="24"/>
          <w:szCs w:val="24"/>
        </w:rPr>
      </w:pPr>
    </w:p>
    <w:p w14:paraId="27CEC697">
      <w:pPr>
        <w:autoSpaceDE w:val="0"/>
        <w:autoSpaceDN w:val="0"/>
        <w:adjustRightInd w:val="0"/>
        <w:spacing w:line="360" w:lineRule="auto"/>
        <w:jc w:val="center"/>
        <w:outlineLvl w:val="0"/>
        <w:rPr>
          <w:rFonts w:hint="eastAsia" w:ascii="宋体"/>
          <w:b/>
          <w:bCs/>
          <w:color w:val="auto"/>
          <w:sz w:val="24"/>
          <w:szCs w:val="24"/>
        </w:rPr>
      </w:pPr>
    </w:p>
    <w:p w14:paraId="512AF4A4">
      <w:pPr>
        <w:autoSpaceDE w:val="0"/>
        <w:autoSpaceDN w:val="0"/>
        <w:adjustRightInd w:val="0"/>
        <w:spacing w:line="360" w:lineRule="auto"/>
        <w:jc w:val="center"/>
        <w:outlineLvl w:val="0"/>
        <w:rPr>
          <w:rFonts w:hint="eastAsia" w:ascii="宋体"/>
          <w:b/>
          <w:bCs/>
          <w:color w:val="auto"/>
          <w:sz w:val="24"/>
          <w:szCs w:val="24"/>
        </w:rPr>
      </w:pPr>
    </w:p>
    <w:p w14:paraId="2D2B2153">
      <w:pPr>
        <w:autoSpaceDE w:val="0"/>
        <w:autoSpaceDN w:val="0"/>
        <w:adjustRightInd w:val="0"/>
        <w:spacing w:line="360" w:lineRule="auto"/>
        <w:jc w:val="center"/>
        <w:outlineLvl w:val="0"/>
        <w:rPr>
          <w:rFonts w:hint="eastAsia" w:ascii="宋体"/>
          <w:b/>
          <w:bCs/>
          <w:color w:val="auto"/>
          <w:sz w:val="24"/>
          <w:szCs w:val="24"/>
        </w:rPr>
      </w:pPr>
    </w:p>
    <w:p w14:paraId="2753C889">
      <w:pPr>
        <w:autoSpaceDE w:val="0"/>
        <w:autoSpaceDN w:val="0"/>
        <w:adjustRightInd w:val="0"/>
        <w:spacing w:line="360" w:lineRule="auto"/>
        <w:jc w:val="center"/>
        <w:outlineLvl w:val="0"/>
        <w:rPr>
          <w:rFonts w:hint="eastAsia" w:ascii="宋体"/>
          <w:b/>
          <w:bCs/>
          <w:color w:val="auto"/>
          <w:sz w:val="24"/>
          <w:szCs w:val="24"/>
        </w:rPr>
      </w:pPr>
    </w:p>
    <w:p w14:paraId="48187525">
      <w:pPr>
        <w:autoSpaceDE w:val="0"/>
        <w:autoSpaceDN w:val="0"/>
        <w:adjustRightInd w:val="0"/>
        <w:spacing w:line="360" w:lineRule="auto"/>
        <w:jc w:val="center"/>
        <w:outlineLvl w:val="0"/>
        <w:rPr>
          <w:rFonts w:hint="eastAsia" w:ascii="宋体"/>
          <w:b/>
          <w:bCs/>
          <w:color w:val="auto"/>
          <w:sz w:val="24"/>
          <w:szCs w:val="24"/>
        </w:rPr>
      </w:pPr>
      <w:r>
        <w:rPr>
          <w:rFonts w:hint="eastAsia" w:ascii="宋体"/>
          <w:b/>
          <w:bCs/>
          <w:color w:val="auto"/>
          <w:sz w:val="24"/>
          <w:szCs w:val="24"/>
        </w:rPr>
        <w:br w:type="page"/>
      </w:r>
      <w:r>
        <w:rPr>
          <w:rFonts w:hint="eastAsia" w:ascii="宋体"/>
          <w:b/>
          <w:bCs/>
          <w:color w:val="auto"/>
          <w:sz w:val="24"/>
          <w:szCs w:val="24"/>
        </w:rPr>
        <w:t>4.</w:t>
      </w:r>
      <w:r>
        <w:rPr>
          <w:rFonts w:hint="eastAsia" w:ascii="宋体"/>
          <w:b/>
          <w:bCs/>
          <w:color w:val="auto"/>
          <w:sz w:val="24"/>
          <w:szCs w:val="24"/>
          <w:lang w:val="en-US" w:eastAsia="zh-CN"/>
        </w:rPr>
        <w:t>7</w:t>
      </w:r>
      <w:r>
        <w:rPr>
          <w:rFonts w:hint="eastAsia" w:ascii="宋体"/>
          <w:b/>
          <w:bCs/>
          <w:color w:val="auto"/>
          <w:sz w:val="24"/>
          <w:szCs w:val="24"/>
        </w:rPr>
        <w:t>“节能产品政府采购品目清单”优先采购节能产品情况（如有）</w:t>
      </w:r>
    </w:p>
    <w:p w14:paraId="12DF5541">
      <w:pPr>
        <w:autoSpaceDE w:val="0"/>
        <w:autoSpaceDN w:val="0"/>
        <w:adjustRightInd w:val="0"/>
        <w:spacing w:line="360" w:lineRule="auto"/>
        <w:jc w:val="center"/>
        <w:outlineLvl w:val="0"/>
        <w:rPr>
          <w:rFonts w:hint="eastAsia" w:ascii="宋体"/>
          <w:b/>
          <w:bCs/>
          <w:color w:val="auto"/>
          <w:sz w:val="24"/>
          <w:szCs w:val="24"/>
        </w:rPr>
      </w:pPr>
    </w:p>
    <w:p w14:paraId="7359C56E">
      <w:pPr>
        <w:spacing w:before="50" w:after="162" w:afterLines="50" w:line="360" w:lineRule="auto"/>
        <w:contextualSpacing/>
        <w:jc w:val="left"/>
        <w:rPr>
          <w:rFonts w:hint="eastAsia" w:ascii="宋体"/>
          <w:color w:val="auto"/>
          <w:sz w:val="24"/>
          <w:szCs w:val="24"/>
        </w:rPr>
      </w:pPr>
      <w:r>
        <w:rPr>
          <w:rFonts w:hint="eastAsia" w:ascii="宋体"/>
          <w:color w:val="auto"/>
          <w:sz w:val="24"/>
          <w:szCs w:val="24"/>
        </w:rPr>
        <w:t>项目编号：</w:t>
      </w:r>
    </w:p>
    <w:p w14:paraId="208476B0">
      <w:pPr>
        <w:tabs>
          <w:tab w:val="left" w:pos="1800"/>
          <w:tab w:val="left" w:pos="5580"/>
        </w:tabs>
        <w:spacing w:line="360" w:lineRule="auto"/>
        <w:rPr>
          <w:rFonts w:hint="eastAsia" w:ascii="宋体"/>
          <w:color w:val="auto"/>
          <w:sz w:val="24"/>
          <w:szCs w:val="24"/>
        </w:rPr>
      </w:pPr>
      <w:r>
        <w:rPr>
          <w:rFonts w:hint="eastAsia" w:ascii="宋体"/>
          <w:color w:val="auto"/>
          <w:sz w:val="24"/>
          <w:szCs w:val="24"/>
        </w:rPr>
        <w:t>项目名称：</w:t>
      </w:r>
    </w:p>
    <w:p w14:paraId="11D899FA">
      <w:pPr>
        <w:tabs>
          <w:tab w:val="left" w:pos="1800"/>
          <w:tab w:val="left" w:pos="5580"/>
        </w:tabs>
        <w:spacing w:line="360" w:lineRule="auto"/>
        <w:rPr>
          <w:rFonts w:hint="eastAsia" w:ascii="宋体"/>
          <w:color w:val="auto"/>
          <w:sz w:val="24"/>
          <w:szCs w:val="24"/>
        </w:rPr>
      </w:pPr>
    </w:p>
    <w:tbl>
      <w:tblPr>
        <w:tblStyle w:val="18"/>
        <w:tblW w:w="514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1"/>
        <w:gridCol w:w="1498"/>
        <w:gridCol w:w="1653"/>
        <w:gridCol w:w="1352"/>
        <w:gridCol w:w="1797"/>
        <w:gridCol w:w="1744"/>
        <w:gridCol w:w="1545"/>
      </w:tblGrid>
      <w:tr w14:paraId="5F07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571" w:type="dxa"/>
            <w:shd w:val="clear" w:color="auto" w:fill="F2F2F2"/>
            <w:noWrap w:val="0"/>
            <w:vAlign w:val="center"/>
          </w:tcPr>
          <w:p w14:paraId="053259EE">
            <w:pPr>
              <w:pStyle w:val="6"/>
              <w:jc w:val="center"/>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序号</w:t>
            </w:r>
          </w:p>
        </w:tc>
        <w:tc>
          <w:tcPr>
            <w:tcW w:w="1498" w:type="dxa"/>
            <w:shd w:val="clear" w:color="auto" w:fill="F2F2F2"/>
            <w:noWrap w:val="0"/>
            <w:vAlign w:val="center"/>
          </w:tcPr>
          <w:p w14:paraId="0A965B58">
            <w:pPr>
              <w:pStyle w:val="6"/>
              <w:jc w:val="center"/>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产品名称</w:t>
            </w:r>
          </w:p>
        </w:tc>
        <w:tc>
          <w:tcPr>
            <w:tcW w:w="1653" w:type="dxa"/>
            <w:shd w:val="clear" w:color="auto" w:fill="F2F2F2"/>
            <w:noWrap w:val="0"/>
            <w:vAlign w:val="center"/>
          </w:tcPr>
          <w:p w14:paraId="6AE58545">
            <w:pPr>
              <w:pStyle w:val="6"/>
              <w:jc w:val="center"/>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品牌</w:t>
            </w:r>
          </w:p>
        </w:tc>
        <w:tc>
          <w:tcPr>
            <w:tcW w:w="1352" w:type="dxa"/>
            <w:shd w:val="clear" w:color="auto" w:fill="F2F2F2"/>
            <w:noWrap w:val="0"/>
            <w:vAlign w:val="center"/>
          </w:tcPr>
          <w:p w14:paraId="1A1C2714">
            <w:pPr>
              <w:pStyle w:val="6"/>
              <w:jc w:val="center"/>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产品型号</w:t>
            </w:r>
          </w:p>
        </w:tc>
        <w:tc>
          <w:tcPr>
            <w:tcW w:w="1797" w:type="dxa"/>
            <w:shd w:val="clear" w:color="auto" w:fill="F2F2F2"/>
            <w:noWrap w:val="0"/>
            <w:vAlign w:val="center"/>
          </w:tcPr>
          <w:p w14:paraId="370A498A">
            <w:pPr>
              <w:pStyle w:val="6"/>
              <w:jc w:val="center"/>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认证证书编号</w:t>
            </w:r>
          </w:p>
        </w:tc>
        <w:tc>
          <w:tcPr>
            <w:tcW w:w="1744" w:type="dxa"/>
            <w:shd w:val="clear" w:color="auto" w:fill="F2F2F2"/>
            <w:noWrap w:val="0"/>
            <w:vAlign w:val="center"/>
          </w:tcPr>
          <w:p w14:paraId="4F481F46">
            <w:pPr>
              <w:pStyle w:val="6"/>
              <w:jc w:val="center"/>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证书有效期</w:t>
            </w:r>
          </w:p>
        </w:tc>
        <w:tc>
          <w:tcPr>
            <w:tcW w:w="1545" w:type="dxa"/>
            <w:shd w:val="clear" w:color="auto" w:fill="F2F2F2"/>
            <w:noWrap w:val="0"/>
            <w:vAlign w:val="center"/>
          </w:tcPr>
          <w:p w14:paraId="20656720">
            <w:pPr>
              <w:pStyle w:val="6"/>
              <w:jc w:val="center"/>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认证机构</w:t>
            </w:r>
          </w:p>
        </w:tc>
      </w:tr>
      <w:tr w14:paraId="4483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1" w:type="dxa"/>
            <w:noWrap w:val="0"/>
            <w:vAlign w:val="center"/>
          </w:tcPr>
          <w:p w14:paraId="457E46FF">
            <w:pPr>
              <w:pStyle w:val="6"/>
              <w:spacing w:line="360" w:lineRule="auto"/>
              <w:jc w:val="center"/>
              <w:rPr>
                <w:rFonts w:hint="eastAsia" w:ascii="宋体" w:hAnsi="宋体" w:eastAsia="宋体" w:cs="Times New Roman"/>
                <w:color w:val="auto"/>
                <w:sz w:val="24"/>
                <w:szCs w:val="24"/>
                <w:lang w:bidi="ar-SA"/>
              </w:rPr>
            </w:pPr>
            <w:r>
              <w:rPr>
                <w:rFonts w:hint="eastAsia" w:ascii="宋体" w:hAnsi="宋体" w:eastAsia="宋体" w:cs="Times New Roman"/>
                <w:color w:val="auto"/>
                <w:sz w:val="24"/>
                <w:szCs w:val="24"/>
                <w:lang w:bidi="ar-SA"/>
              </w:rPr>
              <w:t>1</w:t>
            </w:r>
          </w:p>
        </w:tc>
        <w:tc>
          <w:tcPr>
            <w:tcW w:w="1498" w:type="dxa"/>
            <w:noWrap w:val="0"/>
            <w:vAlign w:val="center"/>
          </w:tcPr>
          <w:p w14:paraId="4D8DB582">
            <w:pPr>
              <w:pStyle w:val="6"/>
              <w:spacing w:line="360" w:lineRule="auto"/>
              <w:rPr>
                <w:rFonts w:hint="eastAsia" w:ascii="宋体" w:hAnsi="宋体" w:eastAsia="宋体" w:cs="Times New Roman"/>
                <w:color w:val="auto"/>
                <w:sz w:val="24"/>
                <w:szCs w:val="24"/>
                <w:lang w:bidi="ar-SA"/>
              </w:rPr>
            </w:pPr>
          </w:p>
        </w:tc>
        <w:tc>
          <w:tcPr>
            <w:tcW w:w="1653" w:type="dxa"/>
            <w:noWrap w:val="0"/>
            <w:vAlign w:val="center"/>
          </w:tcPr>
          <w:p w14:paraId="79D6FDDD">
            <w:pPr>
              <w:pStyle w:val="6"/>
              <w:spacing w:line="360" w:lineRule="auto"/>
              <w:rPr>
                <w:rFonts w:hint="eastAsia" w:ascii="宋体" w:hAnsi="宋体" w:eastAsia="宋体" w:cs="Times New Roman"/>
                <w:color w:val="auto"/>
                <w:sz w:val="24"/>
                <w:szCs w:val="24"/>
                <w:lang w:bidi="ar-SA"/>
              </w:rPr>
            </w:pPr>
          </w:p>
        </w:tc>
        <w:tc>
          <w:tcPr>
            <w:tcW w:w="1352" w:type="dxa"/>
            <w:noWrap w:val="0"/>
            <w:vAlign w:val="top"/>
          </w:tcPr>
          <w:p w14:paraId="7B1A9F2D">
            <w:pPr>
              <w:pStyle w:val="6"/>
              <w:spacing w:line="360" w:lineRule="auto"/>
              <w:rPr>
                <w:rFonts w:hint="eastAsia" w:ascii="宋体" w:hAnsi="宋体" w:eastAsia="宋体" w:cs="Times New Roman"/>
                <w:color w:val="auto"/>
                <w:sz w:val="24"/>
                <w:szCs w:val="24"/>
                <w:lang w:bidi="ar-SA"/>
              </w:rPr>
            </w:pPr>
          </w:p>
        </w:tc>
        <w:tc>
          <w:tcPr>
            <w:tcW w:w="1797" w:type="dxa"/>
            <w:noWrap w:val="0"/>
            <w:vAlign w:val="top"/>
          </w:tcPr>
          <w:p w14:paraId="29BA36E7">
            <w:pPr>
              <w:pStyle w:val="6"/>
              <w:spacing w:line="360" w:lineRule="auto"/>
              <w:rPr>
                <w:rFonts w:hint="eastAsia" w:ascii="宋体" w:hAnsi="宋体" w:eastAsia="宋体" w:cs="Times New Roman"/>
                <w:color w:val="auto"/>
                <w:sz w:val="24"/>
                <w:szCs w:val="24"/>
                <w:lang w:bidi="ar-SA"/>
              </w:rPr>
            </w:pPr>
          </w:p>
        </w:tc>
        <w:tc>
          <w:tcPr>
            <w:tcW w:w="1744" w:type="dxa"/>
            <w:noWrap w:val="0"/>
            <w:vAlign w:val="top"/>
          </w:tcPr>
          <w:p w14:paraId="393FF651">
            <w:pPr>
              <w:pStyle w:val="6"/>
              <w:spacing w:line="360" w:lineRule="auto"/>
              <w:rPr>
                <w:rFonts w:hint="eastAsia" w:ascii="宋体" w:hAnsi="宋体" w:eastAsia="宋体" w:cs="Times New Roman"/>
                <w:color w:val="auto"/>
                <w:sz w:val="24"/>
                <w:szCs w:val="24"/>
                <w:lang w:bidi="ar-SA"/>
              </w:rPr>
            </w:pPr>
          </w:p>
        </w:tc>
        <w:tc>
          <w:tcPr>
            <w:tcW w:w="1545" w:type="dxa"/>
            <w:noWrap w:val="0"/>
            <w:vAlign w:val="top"/>
          </w:tcPr>
          <w:p w14:paraId="186225D7">
            <w:pPr>
              <w:pStyle w:val="6"/>
              <w:spacing w:line="360" w:lineRule="auto"/>
              <w:rPr>
                <w:rFonts w:hint="eastAsia" w:ascii="宋体" w:hAnsi="宋体" w:eastAsia="宋体" w:cs="Times New Roman"/>
                <w:color w:val="auto"/>
                <w:sz w:val="24"/>
                <w:szCs w:val="24"/>
                <w:lang w:bidi="ar-SA"/>
              </w:rPr>
            </w:pPr>
          </w:p>
        </w:tc>
      </w:tr>
      <w:tr w14:paraId="6A710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1" w:type="dxa"/>
            <w:noWrap w:val="0"/>
            <w:vAlign w:val="center"/>
          </w:tcPr>
          <w:p w14:paraId="6E0DC7F4">
            <w:pPr>
              <w:pStyle w:val="6"/>
              <w:spacing w:line="360" w:lineRule="auto"/>
              <w:jc w:val="center"/>
              <w:rPr>
                <w:rFonts w:hint="eastAsia" w:ascii="宋体" w:hAnsi="宋体" w:eastAsia="宋体" w:cs="Times New Roman"/>
                <w:color w:val="auto"/>
                <w:sz w:val="24"/>
                <w:szCs w:val="24"/>
                <w:lang w:bidi="ar-SA"/>
              </w:rPr>
            </w:pPr>
            <w:r>
              <w:rPr>
                <w:rFonts w:hint="eastAsia" w:ascii="宋体" w:hAnsi="宋体" w:eastAsia="宋体" w:cs="Times New Roman"/>
                <w:color w:val="auto"/>
                <w:sz w:val="24"/>
                <w:szCs w:val="24"/>
                <w:lang w:bidi="ar-SA"/>
              </w:rPr>
              <w:t>2</w:t>
            </w:r>
          </w:p>
        </w:tc>
        <w:tc>
          <w:tcPr>
            <w:tcW w:w="1498" w:type="dxa"/>
            <w:noWrap w:val="0"/>
            <w:vAlign w:val="center"/>
          </w:tcPr>
          <w:p w14:paraId="1B9E7A01">
            <w:pPr>
              <w:pStyle w:val="6"/>
              <w:spacing w:line="360" w:lineRule="auto"/>
              <w:rPr>
                <w:rFonts w:hint="eastAsia" w:ascii="宋体" w:hAnsi="宋体" w:eastAsia="宋体" w:cs="Times New Roman"/>
                <w:color w:val="auto"/>
                <w:sz w:val="24"/>
                <w:szCs w:val="24"/>
                <w:lang w:bidi="ar-SA"/>
              </w:rPr>
            </w:pPr>
          </w:p>
        </w:tc>
        <w:tc>
          <w:tcPr>
            <w:tcW w:w="1653" w:type="dxa"/>
            <w:noWrap w:val="0"/>
            <w:vAlign w:val="center"/>
          </w:tcPr>
          <w:p w14:paraId="3F8F1F4E">
            <w:pPr>
              <w:pStyle w:val="6"/>
              <w:spacing w:line="360" w:lineRule="auto"/>
              <w:rPr>
                <w:rFonts w:hint="eastAsia" w:ascii="宋体" w:hAnsi="宋体" w:eastAsia="宋体" w:cs="Times New Roman"/>
                <w:color w:val="auto"/>
                <w:sz w:val="24"/>
                <w:szCs w:val="24"/>
                <w:lang w:bidi="ar-SA"/>
              </w:rPr>
            </w:pPr>
          </w:p>
        </w:tc>
        <w:tc>
          <w:tcPr>
            <w:tcW w:w="1352" w:type="dxa"/>
            <w:noWrap w:val="0"/>
            <w:vAlign w:val="top"/>
          </w:tcPr>
          <w:p w14:paraId="61DB8CD3">
            <w:pPr>
              <w:pStyle w:val="6"/>
              <w:spacing w:line="360" w:lineRule="auto"/>
              <w:rPr>
                <w:rFonts w:hint="eastAsia" w:ascii="宋体" w:hAnsi="宋体" w:eastAsia="宋体" w:cs="Times New Roman"/>
                <w:color w:val="auto"/>
                <w:sz w:val="24"/>
                <w:szCs w:val="24"/>
                <w:lang w:bidi="ar-SA"/>
              </w:rPr>
            </w:pPr>
          </w:p>
        </w:tc>
        <w:tc>
          <w:tcPr>
            <w:tcW w:w="1797" w:type="dxa"/>
            <w:noWrap w:val="0"/>
            <w:vAlign w:val="top"/>
          </w:tcPr>
          <w:p w14:paraId="2E529BE4">
            <w:pPr>
              <w:pStyle w:val="6"/>
              <w:spacing w:line="360" w:lineRule="auto"/>
              <w:rPr>
                <w:rFonts w:hint="eastAsia" w:ascii="宋体" w:hAnsi="宋体" w:eastAsia="宋体" w:cs="Times New Roman"/>
                <w:color w:val="auto"/>
                <w:sz w:val="24"/>
                <w:szCs w:val="24"/>
                <w:lang w:bidi="ar-SA"/>
              </w:rPr>
            </w:pPr>
          </w:p>
        </w:tc>
        <w:tc>
          <w:tcPr>
            <w:tcW w:w="1744" w:type="dxa"/>
            <w:noWrap w:val="0"/>
            <w:vAlign w:val="top"/>
          </w:tcPr>
          <w:p w14:paraId="67A9E0C1">
            <w:pPr>
              <w:pStyle w:val="6"/>
              <w:spacing w:line="360" w:lineRule="auto"/>
              <w:rPr>
                <w:rFonts w:hint="eastAsia" w:ascii="宋体" w:hAnsi="宋体" w:eastAsia="宋体" w:cs="Times New Roman"/>
                <w:color w:val="auto"/>
                <w:sz w:val="24"/>
                <w:szCs w:val="24"/>
                <w:lang w:bidi="ar-SA"/>
              </w:rPr>
            </w:pPr>
          </w:p>
        </w:tc>
        <w:tc>
          <w:tcPr>
            <w:tcW w:w="1545" w:type="dxa"/>
            <w:noWrap w:val="0"/>
            <w:vAlign w:val="top"/>
          </w:tcPr>
          <w:p w14:paraId="714C76DF">
            <w:pPr>
              <w:pStyle w:val="6"/>
              <w:spacing w:line="360" w:lineRule="auto"/>
              <w:rPr>
                <w:rFonts w:hint="eastAsia" w:ascii="宋体" w:hAnsi="宋体" w:eastAsia="宋体" w:cs="Times New Roman"/>
                <w:color w:val="auto"/>
                <w:sz w:val="24"/>
                <w:szCs w:val="24"/>
                <w:lang w:bidi="ar-SA"/>
              </w:rPr>
            </w:pPr>
          </w:p>
        </w:tc>
      </w:tr>
      <w:tr w14:paraId="2C1EC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1" w:type="dxa"/>
            <w:noWrap w:val="0"/>
            <w:vAlign w:val="center"/>
          </w:tcPr>
          <w:p w14:paraId="1C185D10">
            <w:pPr>
              <w:pStyle w:val="6"/>
              <w:spacing w:line="360" w:lineRule="auto"/>
              <w:jc w:val="center"/>
              <w:rPr>
                <w:rFonts w:hint="eastAsia" w:ascii="宋体" w:hAnsi="宋体" w:eastAsia="宋体" w:cs="Times New Roman"/>
                <w:color w:val="auto"/>
                <w:sz w:val="24"/>
                <w:szCs w:val="24"/>
                <w:lang w:bidi="ar-SA"/>
              </w:rPr>
            </w:pPr>
            <w:r>
              <w:rPr>
                <w:rFonts w:hint="eastAsia" w:ascii="宋体" w:hAnsi="宋体" w:eastAsia="宋体" w:cs="宋体"/>
                <w:color w:val="auto"/>
                <w:sz w:val="24"/>
                <w:szCs w:val="24"/>
                <w:lang w:bidi="ar-SA"/>
              </w:rPr>
              <w:t>…</w:t>
            </w:r>
          </w:p>
        </w:tc>
        <w:tc>
          <w:tcPr>
            <w:tcW w:w="1498" w:type="dxa"/>
            <w:noWrap w:val="0"/>
            <w:vAlign w:val="center"/>
          </w:tcPr>
          <w:p w14:paraId="44803C70">
            <w:pPr>
              <w:pStyle w:val="6"/>
              <w:spacing w:line="360" w:lineRule="auto"/>
              <w:rPr>
                <w:rFonts w:hint="eastAsia" w:ascii="宋体" w:hAnsi="宋体" w:eastAsia="宋体" w:cs="Times New Roman"/>
                <w:color w:val="auto"/>
                <w:sz w:val="24"/>
                <w:szCs w:val="24"/>
                <w:lang w:bidi="ar-SA"/>
              </w:rPr>
            </w:pPr>
          </w:p>
        </w:tc>
        <w:tc>
          <w:tcPr>
            <w:tcW w:w="1653" w:type="dxa"/>
            <w:noWrap w:val="0"/>
            <w:vAlign w:val="center"/>
          </w:tcPr>
          <w:p w14:paraId="10789C71">
            <w:pPr>
              <w:pStyle w:val="6"/>
              <w:spacing w:line="360" w:lineRule="auto"/>
              <w:rPr>
                <w:rFonts w:hint="eastAsia" w:ascii="宋体" w:hAnsi="宋体" w:eastAsia="宋体" w:cs="Times New Roman"/>
                <w:color w:val="auto"/>
                <w:sz w:val="24"/>
                <w:szCs w:val="24"/>
                <w:lang w:bidi="ar-SA"/>
              </w:rPr>
            </w:pPr>
          </w:p>
        </w:tc>
        <w:tc>
          <w:tcPr>
            <w:tcW w:w="1352" w:type="dxa"/>
            <w:noWrap w:val="0"/>
            <w:vAlign w:val="top"/>
          </w:tcPr>
          <w:p w14:paraId="6CE56D89">
            <w:pPr>
              <w:pStyle w:val="6"/>
              <w:spacing w:line="360" w:lineRule="auto"/>
              <w:rPr>
                <w:rFonts w:hint="eastAsia" w:ascii="宋体" w:hAnsi="宋体" w:eastAsia="宋体" w:cs="Times New Roman"/>
                <w:color w:val="auto"/>
                <w:sz w:val="24"/>
                <w:szCs w:val="24"/>
                <w:lang w:bidi="ar-SA"/>
              </w:rPr>
            </w:pPr>
          </w:p>
        </w:tc>
        <w:tc>
          <w:tcPr>
            <w:tcW w:w="1797" w:type="dxa"/>
            <w:noWrap w:val="0"/>
            <w:vAlign w:val="top"/>
          </w:tcPr>
          <w:p w14:paraId="644AFFB0">
            <w:pPr>
              <w:pStyle w:val="6"/>
              <w:spacing w:line="360" w:lineRule="auto"/>
              <w:rPr>
                <w:rFonts w:hint="eastAsia" w:ascii="宋体" w:hAnsi="宋体" w:eastAsia="宋体" w:cs="Times New Roman"/>
                <w:color w:val="auto"/>
                <w:sz w:val="24"/>
                <w:szCs w:val="24"/>
                <w:lang w:bidi="ar-SA"/>
              </w:rPr>
            </w:pPr>
          </w:p>
        </w:tc>
        <w:tc>
          <w:tcPr>
            <w:tcW w:w="1744" w:type="dxa"/>
            <w:noWrap w:val="0"/>
            <w:vAlign w:val="top"/>
          </w:tcPr>
          <w:p w14:paraId="50E9C96C">
            <w:pPr>
              <w:pStyle w:val="6"/>
              <w:spacing w:line="360" w:lineRule="auto"/>
              <w:rPr>
                <w:rFonts w:hint="eastAsia" w:ascii="宋体" w:hAnsi="宋体" w:eastAsia="宋体" w:cs="Times New Roman"/>
                <w:color w:val="auto"/>
                <w:sz w:val="24"/>
                <w:szCs w:val="24"/>
                <w:lang w:bidi="ar-SA"/>
              </w:rPr>
            </w:pPr>
          </w:p>
        </w:tc>
        <w:tc>
          <w:tcPr>
            <w:tcW w:w="1545" w:type="dxa"/>
            <w:noWrap w:val="0"/>
            <w:vAlign w:val="top"/>
          </w:tcPr>
          <w:p w14:paraId="10FA46BB">
            <w:pPr>
              <w:pStyle w:val="6"/>
              <w:spacing w:line="360" w:lineRule="auto"/>
              <w:rPr>
                <w:rFonts w:hint="eastAsia" w:ascii="宋体" w:hAnsi="宋体" w:eastAsia="宋体" w:cs="Times New Roman"/>
                <w:color w:val="auto"/>
                <w:sz w:val="24"/>
                <w:szCs w:val="24"/>
                <w:lang w:bidi="ar-SA"/>
              </w:rPr>
            </w:pPr>
          </w:p>
        </w:tc>
      </w:tr>
    </w:tbl>
    <w:p w14:paraId="7AE3DFF4">
      <w:pPr>
        <w:autoSpaceDE w:val="0"/>
        <w:autoSpaceDN w:val="0"/>
        <w:adjustRightInd w:val="0"/>
        <w:spacing w:line="480" w:lineRule="auto"/>
        <w:rPr>
          <w:rFonts w:hint="eastAsia" w:ascii="宋体" w:cs="宋体"/>
          <w:color w:val="auto"/>
          <w:sz w:val="24"/>
          <w:szCs w:val="24"/>
          <w:lang w:val="zh-CN" w:eastAsia="zh-CN" w:bidi="ar-SA"/>
        </w:rPr>
      </w:pPr>
      <w:r>
        <w:rPr>
          <w:rFonts w:hint="eastAsia" w:ascii="宋体" w:cs="宋体"/>
          <w:color w:val="auto"/>
          <w:sz w:val="24"/>
          <w:szCs w:val="24"/>
          <w:lang w:val="zh-CN" w:eastAsia="zh-CN" w:bidi="ar-SA"/>
        </w:rPr>
        <w:t>投标人（并加盖公章）：</w:t>
      </w:r>
    </w:p>
    <w:p w14:paraId="4860D150">
      <w:pPr>
        <w:autoSpaceDE w:val="0"/>
        <w:autoSpaceDN w:val="0"/>
        <w:adjustRightInd w:val="0"/>
        <w:spacing w:line="480" w:lineRule="auto"/>
        <w:rPr>
          <w:rFonts w:hint="eastAsia" w:ascii="宋体" w:cs="宋体"/>
          <w:color w:val="auto"/>
          <w:sz w:val="24"/>
          <w:szCs w:val="24"/>
          <w:lang w:val="zh-CN" w:eastAsia="zh-CN" w:bidi="ar-SA"/>
        </w:rPr>
      </w:pPr>
    </w:p>
    <w:p w14:paraId="2626E1CC">
      <w:pPr>
        <w:snapToGrid w:val="0"/>
        <w:spacing w:line="500" w:lineRule="exact"/>
        <w:rPr>
          <w:rFonts w:hint="eastAsia" w:ascii="宋体" w:cs="宋体"/>
          <w:color w:val="auto"/>
          <w:sz w:val="24"/>
          <w:szCs w:val="24"/>
          <w:lang w:val="zh-CN" w:eastAsia="zh-CN" w:bidi="ar-SA"/>
        </w:rPr>
      </w:pPr>
    </w:p>
    <w:p w14:paraId="7DDC20D7">
      <w:pPr>
        <w:rPr>
          <w:rFonts w:hint="eastAsia" w:ascii="宋体" w:cs="宋体"/>
          <w:color w:val="auto"/>
          <w:sz w:val="24"/>
          <w:szCs w:val="24"/>
          <w:lang w:val="zh-CN" w:eastAsia="zh-CN" w:bidi="ar-SA"/>
        </w:rPr>
      </w:pPr>
      <w:r>
        <w:rPr>
          <w:rFonts w:hint="eastAsia" w:ascii="宋体" w:cs="宋体"/>
          <w:color w:val="auto"/>
          <w:sz w:val="24"/>
          <w:szCs w:val="24"/>
          <w:lang w:val="zh-CN" w:eastAsia="zh-CN" w:bidi="ar-SA"/>
        </w:rPr>
        <w:t>说明：所投产品节能认证证书须附后。</w:t>
      </w:r>
    </w:p>
    <w:p w14:paraId="2F1D4635">
      <w:pPr>
        <w:rPr>
          <w:rFonts w:hint="eastAsia" w:ascii="宋体" w:cs="宋体"/>
          <w:color w:val="auto"/>
          <w:sz w:val="24"/>
          <w:szCs w:val="24"/>
          <w:lang w:val="zh-CN" w:eastAsia="zh-CN" w:bidi="ar-SA"/>
        </w:rPr>
      </w:pPr>
    </w:p>
    <w:p w14:paraId="24B2A517">
      <w:pPr>
        <w:rPr>
          <w:rFonts w:hint="eastAsia" w:ascii="宋体" w:cs="宋体"/>
          <w:color w:val="auto"/>
          <w:sz w:val="24"/>
          <w:szCs w:val="24"/>
          <w:lang w:val="zh-CN" w:eastAsia="zh-CN" w:bidi="ar-SA"/>
        </w:rPr>
      </w:pPr>
    </w:p>
    <w:p w14:paraId="52F2396E">
      <w:pPr>
        <w:rPr>
          <w:rFonts w:hint="eastAsia" w:ascii="宋体" w:cs="宋体"/>
          <w:color w:val="auto"/>
          <w:sz w:val="24"/>
          <w:szCs w:val="24"/>
          <w:lang w:val="zh-CN" w:eastAsia="zh-CN" w:bidi="ar-SA"/>
        </w:rPr>
      </w:pPr>
    </w:p>
    <w:p w14:paraId="0D3394F8">
      <w:pPr>
        <w:rPr>
          <w:rFonts w:hint="eastAsia" w:ascii="宋体" w:cs="宋体"/>
          <w:color w:val="auto"/>
          <w:sz w:val="24"/>
          <w:szCs w:val="24"/>
          <w:lang w:val="zh-CN" w:eastAsia="zh-CN" w:bidi="ar-SA"/>
        </w:rPr>
      </w:pPr>
    </w:p>
    <w:p w14:paraId="7FECD374">
      <w:pPr>
        <w:rPr>
          <w:rFonts w:hint="eastAsia" w:ascii="宋体" w:cs="宋体"/>
          <w:color w:val="auto"/>
          <w:sz w:val="24"/>
          <w:szCs w:val="24"/>
          <w:lang w:val="zh-CN" w:eastAsia="zh-CN" w:bidi="ar-SA"/>
        </w:rPr>
      </w:pPr>
    </w:p>
    <w:p w14:paraId="42E9B262">
      <w:pPr>
        <w:rPr>
          <w:rFonts w:hint="eastAsia" w:ascii="宋体" w:cs="宋体"/>
          <w:color w:val="auto"/>
          <w:sz w:val="24"/>
          <w:szCs w:val="24"/>
          <w:lang w:val="zh-CN" w:eastAsia="zh-CN" w:bidi="ar-SA"/>
        </w:rPr>
      </w:pPr>
    </w:p>
    <w:p w14:paraId="2D411772">
      <w:pPr>
        <w:rPr>
          <w:rFonts w:hint="eastAsia" w:ascii="宋体" w:cs="宋体"/>
          <w:color w:val="auto"/>
          <w:sz w:val="24"/>
          <w:szCs w:val="24"/>
          <w:lang w:val="zh-CN" w:eastAsia="zh-CN" w:bidi="ar-SA"/>
        </w:rPr>
      </w:pPr>
    </w:p>
    <w:p w14:paraId="19AC9924">
      <w:pPr>
        <w:rPr>
          <w:rFonts w:hint="eastAsia" w:ascii="宋体" w:cs="宋体"/>
          <w:color w:val="auto"/>
          <w:sz w:val="24"/>
          <w:szCs w:val="24"/>
          <w:lang w:val="zh-CN" w:eastAsia="zh-CN" w:bidi="ar-SA"/>
        </w:rPr>
      </w:pPr>
    </w:p>
    <w:p w14:paraId="68BD43DC">
      <w:pPr>
        <w:rPr>
          <w:rFonts w:hint="eastAsia" w:ascii="宋体" w:cs="宋体"/>
          <w:color w:val="auto"/>
          <w:sz w:val="24"/>
          <w:szCs w:val="24"/>
          <w:lang w:val="zh-CN" w:eastAsia="zh-CN" w:bidi="ar-SA"/>
        </w:rPr>
      </w:pPr>
    </w:p>
    <w:p w14:paraId="5D58680D">
      <w:pPr>
        <w:rPr>
          <w:rFonts w:hint="eastAsia" w:ascii="宋体" w:cs="宋体"/>
          <w:color w:val="auto"/>
          <w:sz w:val="24"/>
          <w:szCs w:val="24"/>
          <w:lang w:val="zh-CN" w:eastAsia="zh-CN" w:bidi="ar-SA"/>
        </w:rPr>
      </w:pPr>
    </w:p>
    <w:p w14:paraId="65C818BF">
      <w:pPr>
        <w:rPr>
          <w:rFonts w:hint="eastAsia" w:ascii="宋体" w:cs="宋体"/>
          <w:color w:val="auto"/>
          <w:sz w:val="24"/>
          <w:szCs w:val="24"/>
          <w:lang w:val="zh-CN" w:eastAsia="zh-CN" w:bidi="ar-SA"/>
        </w:rPr>
      </w:pPr>
    </w:p>
    <w:p w14:paraId="57F7F2E4">
      <w:pPr>
        <w:rPr>
          <w:rFonts w:hint="eastAsia" w:ascii="宋体" w:cs="宋体"/>
          <w:color w:val="auto"/>
          <w:sz w:val="24"/>
          <w:szCs w:val="24"/>
          <w:lang w:val="zh-CN" w:eastAsia="zh-CN" w:bidi="ar-SA"/>
        </w:rPr>
      </w:pPr>
    </w:p>
    <w:p w14:paraId="3E7AE8AD">
      <w:pPr>
        <w:rPr>
          <w:rFonts w:hint="eastAsia" w:ascii="宋体" w:cs="宋体"/>
          <w:color w:val="auto"/>
          <w:sz w:val="24"/>
          <w:szCs w:val="24"/>
          <w:lang w:val="zh-CN" w:eastAsia="zh-CN" w:bidi="ar-SA"/>
        </w:rPr>
      </w:pPr>
    </w:p>
    <w:p w14:paraId="2DA63F6C">
      <w:pPr>
        <w:rPr>
          <w:rFonts w:hint="eastAsia" w:ascii="宋体" w:cs="宋体"/>
          <w:color w:val="auto"/>
          <w:sz w:val="24"/>
          <w:szCs w:val="24"/>
          <w:lang w:val="zh-CN" w:eastAsia="zh-CN" w:bidi="ar-SA"/>
        </w:rPr>
      </w:pPr>
    </w:p>
    <w:p w14:paraId="7AE0199D">
      <w:pPr>
        <w:rPr>
          <w:rFonts w:hint="eastAsia" w:ascii="宋体" w:cs="宋体"/>
          <w:color w:val="auto"/>
          <w:sz w:val="24"/>
          <w:szCs w:val="24"/>
          <w:lang w:val="zh-CN" w:eastAsia="zh-CN" w:bidi="ar-SA"/>
        </w:rPr>
      </w:pPr>
      <w:r>
        <w:rPr>
          <w:rFonts w:hint="eastAsia" w:ascii="宋体" w:cs="宋体"/>
          <w:color w:val="auto"/>
          <w:sz w:val="24"/>
          <w:szCs w:val="24"/>
          <w:lang w:val="zh-CN" w:eastAsia="zh-CN" w:bidi="ar-SA"/>
        </w:rPr>
        <w:br w:type="page"/>
      </w:r>
    </w:p>
    <w:p w14:paraId="0524AADC">
      <w:pPr>
        <w:autoSpaceDE w:val="0"/>
        <w:autoSpaceDN w:val="0"/>
        <w:adjustRightInd w:val="0"/>
        <w:spacing w:line="360" w:lineRule="auto"/>
        <w:jc w:val="center"/>
        <w:outlineLvl w:val="0"/>
        <w:rPr>
          <w:rFonts w:hint="eastAsia" w:ascii="宋体"/>
          <w:b/>
          <w:bCs/>
          <w:color w:val="auto"/>
          <w:sz w:val="24"/>
          <w:szCs w:val="24"/>
        </w:rPr>
      </w:pPr>
      <w:r>
        <w:rPr>
          <w:rFonts w:hint="eastAsia" w:ascii="宋体"/>
          <w:b/>
          <w:bCs/>
          <w:color w:val="auto"/>
          <w:sz w:val="24"/>
          <w:szCs w:val="24"/>
        </w:rPr>
        <w:t>4.</w:t>
      </w:r>
      <w:r>
        <w:rPr>
          <w:rFonts w:hint="eastAsia" w:ascii="宋体"/>
          <w:b/>
          <w:bCs/>
          <w:color w:val="auto"/>
          <w:sz w:val="24"/>
          <w:szCs w:val="24"/>
          <w:lang w:val="en-US" w:eastAsia="zh-CN"/>
        </w:rPr>
        <w:t>8</w:t>
      </w:r>
      <w:r>
        <w:rPr>
          <w:rFonts w:hint="eastAsia" w:ascii="宋体"/>
          <w:b/>
          <w:bCs/>
          <w:color w:val="auto"/>
          <w:sz w:val="24"/>
          <w:szCs w:val="24"/>
        </w:rPr>
        <w:t>“环境标志产品政府采购品目清单”优先采购产品情况（如有）</w:t>
      </w:r>
    </w:p>
    <w:p w14:paraId="7E495349">
      <w:pPr>
        <w:autoSpaceDE w:val="0"/>
        <w:autoSpaceDN w:val="0"/>
        <w:adjustRightInd w:val="0"/>
        <w:spacing w:line="360" w:lineRule="auto"/>
        <w:jc w:val="center"/>
        <w:outlineLvl w:val="0"/>
        <w:rPr>
          <w:rFonts w:hint="eastAsia" w:ascii="宋体"/>
          <w:b/>
          <w:bCs/>
          <w:color w:val="auto"/>
          <w:sz w:val="24"/>
          <w:szCs w:val="24"/>
        </w:rPr>
      </w:pPr>
    </w:p>
    <w:p w14:paraId="3E63CFAC">
      <w:pPr>
        <w:spacing w:before="50" w:after="162" w:afterLines="50" w:line="360" w:lineRule="auto"/>
        <w:contextualSpacing/>
        <w:jc w:val="left"/>
        <w:rPr>
          <w:rFonts w:hint="eastAsia" w:ascii="宋体"/>
          <w:color w:val="auto"/>
          <w:sz w:val="24"/>
          <w:szCs w:val="24"/>
        </w:rPr>
      </w:pPr>
      <w:r>
        <w:rPr>
          <w:rFonts w:hint="eastAsia" w:ascii="宋体"/>
          <w:color w:val="auto"/>
          <w:sz w:val="24"/>
          <w:szCs w:val="24"/>
        </w:rPr>
        <w:t>项目编号：</w:t>
      </w:r>
    </w:p>
    <w:p w14:paraId="4BBFC0F6">
      <w:pPr>
        <w:tabs>
          <w:tab w:val="left" w:pos="1800"/>
          <w:tab w:val="left" w:pos="5580"/>
        </w:tabs>
        <w:spacing w:line="360" w:lineRule="auto"/>
        <w:rPr>
          <w:rFonts w:hint="eastAsia" w:ascii="宋体"/>
          <w:color w:val="auto"/>
          <w:sz w:val="24"/>
          <w:szCs w:val="24"/>
        </w:rPr>
      </w:pPr>
      <w:r>
        <w:rPr>
          <w:rFonts w:hint="eastAsia" w:ascii="宋体"/>
          <w:color w:val="auto"/>
          <w:sz w:val="24"/>
          <w:szCs w:val="24"/>
        </w:rPr>
        <w:t>项目名称：</w:t>
      </w:r>
    </w:p>
    <w:p w14:paraId="64DCFB29">
      <w:pPr>
        <w:tabs>
          <w:tab w:val="left" w:pos="1800"/>
          <w:tab w:val="left" w:pos="5580"/>
        </w:tabs>
        <w:spacing w:line="360" w:lineRule="auto"/>
        <w:rPr>
          <w:rFonts w:hint="eastAsia" w:ascii="宋体"/>
          <w:color w:val="auto"/>
          <w:sz w:val="24"/>
          <w:szCs w:val="24"/>
        </w:rPr>
      </w:pPr>
    </w:p>
    <w:tbl>
      <w:tblPr>
        <w:tblStyle w:val="18"/>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2"/>
        <w:gridCol w:w="1498"/>
        <w:gridCol w:w="1654"/>
        <w:gridCol w:w="1352"/>
        <w:gridCol w:w="1797"/>
        <w:gridCol w:w="1744"/>
        <w:gridCol w:w="1545"/>
      </w:tblGrid>
      <w:tr w14:paraId="22612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572" w:type="dxa"/>
            <w:shd w:val="clear" w:color="auto" w:fill="F2F2F2"/>
            <w:noWrap w:val="0"/>
            <w:vAlign w:val="center"/>
          </w:tcPr>
          <w:p w14:paraId="417E6DFC">
            <w:pPr>
              <w:pStyle w:val="6"/>
              <w:jc w:val="center"/>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序号</w:t>
            </w:r>
          </w:p>
        </w:tc>
        <w:tc>
          <w:tcPr>
            <w:tcW w:w="1498" w:type="dxa"/>
            <w:shd w:val="clear" w:color="auto" w:fill="F2F2F2"/>
            <w:noWrap w:val="0"/>
            <w:vAlign w:val="center"/>
          </w:tcPr>
          <w:p w14:paraId="345D6A8F">
            <w:pPr>
              <w:pStyle w:val="6"/>
              <w:jc w:val="center"/>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产品名称</w:t>
            </w:r>
          </w:p>
        </w:tc>
        <w:tc>
          <w:tcPr>
            <w:tcW w:w="1654" w:type="dxa"/>
            <w:shd w:val="clear" w:color="auto" w:fill="F2F2F2"/>
            <w:noWrap w:val="0"/>
            <w:vAlign w:val="center"/>
          </w:tcPr>
          <w:p w14:paraId="5BD6938E">
            <w:pPr>
              <w:pStyle w:val="6"/>
              <w:jc w:val="center"/>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品牌</w:t>
            </w:r>
          </w:p>
        </w:tc>
        <w:tc>
          <w:tcPr>
            <w:tcW w:w="1352" w:type="dxa"/>
            <w:shd w:val="clear" w:color="auto" w:fill="F2F2F2"/>
            <w:noWrap w:val="0"/>
            <w:vAlign w:val="center"/>
          </w:tcPr>
          <w:p w14:paraId="4BE9CB59">
            <w:pPr>
              <w:pStyle w:val="6"/>
              <w:jc w:val="center"/>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产品型号</w:t>
            </w:r>
          </w:p>
        </w:tc>
        <w:tc>
          <w:tcPr>
            <w:tcW w:w="1797" w:type="dxa"/>
            <w:shd w:val="clear" w:color="auto" w:fill="F2F2F2"/>
            <w:noWrap w:val="0"/>
            <w:vAlign w:val="center"/>
          </w:tcPr>
          <w:p w14:paraId="4FD1E007">
            <w:pPr>
              <w:pStyle w:val="6"/>
              <w:jc w:val="center"/>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认证证书编号</w:t>
            </w:r>
          </w:p>
        </w:tc>
        <w:tc>
          <w:tcPr>
            <w:tcW w:w="1744" w:type="dxa"/>
            <w:shd w:val="clear" w:color="auto" w:fill="F2F2F2"/>
            <w:noWrap w:val="0"/>
            <w:vAlign w:val="center"/>
          </w:tcPr>
          <w:p w14:paraId="0CE054CF">
            <w:pPr>
              <w:pStyle w:val="6"/>
              <w:jc w:val="center"/>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证书有效期</w:t>
            </w:r>
          </w:p>
        </w:tc>
        <w:tc>
          <w:tcPr>
            <w:tcW w:w="1545" w:type="dxa"/>
            <w:shd w:val="clear" w:color="auto" w:fill="F2F2F2"/>
            <w:noWrap w:val="0"/>
            <w:vAlign w:val="center"/>
          </w:tcPr>
          <w:p w14:paraId="2AB1E91F">
            <w:pPr>
              <w:pStyle w:val="6"/>
              <w:jc w:val="center"/>
              <w:rPr>
                <w:rFonts w:hint="eastAsia" w:ascii="宋体" w:hAnsi="宋体" w:eastAsia="宋体" w:cs="宋体"/>
                <w:b/>
                <w:bCs/>
                <w:color w:val="auto"/>
                <w:sz w:val="24"/>
                <w:szCs w:val="24"/>
                <w:lang w:bidi="ar-SA"/>
              </w:rPr>
            </w:pPr>
            <w:r>
              <w:rPr>
                <w:rFonts w:hint="eastAsia" w:ascii="宋体" w:hAnsi="宋体" w:eastAsia="宋体" w:cs="宋体"/>
                <w:b/>
                <w:bCs/>
                <w:color w:val="auto"/>
                <w:sz w:val="24"/>
                <w:szCs w:val="24"/>
                <w:lang w:bidi="ar-SA"/>
              </w:rPr>
              <w:t>认证机构</w:t>
            </w:r>
          </w:p>
        </w:tc>
      </w:tr>
      <w:tr w14:paraId="0B036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2" w:type="dxa"/>
            <w:noWrap w:val="0"/>
            <w:vAlign w:val="center"/>
          </w:tcPr>
          <w:p w14:paraId="668DF204">
            <w:pPr>
              <w:pStyle w:val="6"/>
              <w:spacing w:line="360" w:lineRule="auto"/>
              <w:jc w:val="center"/>
              <w:rPr>
                <w:rFonts w:hint="eastAsia" w:ascii="宋体" w:hAnsi="宋体" w:eastAsia="宋体" w:cs="Times New Roman"/>
                <w:color w:val="auto"/>
                <w:sz w:val="24"/>
                <w:szCs w:val="24"/>
                <w:lang w:bidi="ar-SA"/>
              </w:rPr>
            </w:pPr>
            <w:r>
              <w:rPr>
                <w:rFonts w:hint="eastAsia" w:ascii="宋体" w:hAnsi="宋体" w:eastAsia="宋体" w:cs="Times New Roman"/>
                <w:color w:val="auto"/>
                <w:sz w:val="24"/>
                <w:szCs w:val="24"/>
                <w:lang w:bidi="ar-SA"/>
              </w:rPr>
              <w:t>1</w:t>
            </w:r>
          </w:p>
        </w:tc>
        <w:tc>
          <w:tcPr>
            <w:tcW w:w="1498" w:type="dxa"/>
            <w:noWrap w:val="0"/>
            <w:vAlign w:val="center"/>
          </w:tcPr>
          <w:p w14:paraId="6908D24C">
            <w:pPr>
              <w:pStyle w:val="6"/>
              <w:spacing w:line="360" w:lineRule="auto"/>
              <w:rPr>
                <w:rFonts w:hint="eastAsia" w:ascii="宋体" w:hAnsi="宋体" w:eastAsia="宋体" w:cs="Times New Roman"/>
                <w:color w:val="auto"/>
                <w:sz w:val="24"/>
                <w:szCs w:val="24"/>
                <w:lang w:bidi="ar-SA"/>
              </w:rPr>
            </w:pPr>
          </w:p>
        </w:tc>
        <w:tc>
          <w:tcPr>
            <w:tcW w:w="1654" w:type="dxa"/>
            <w:noWrap w:val="0"/>
            <w:vAlign w:val="center"/>
          </w:tcPr>
          <w:p w14:paraId="376279D7">
            <w:pPr>
              <w:pStyle w:val="6"/>
              <w:spacing w:line="360" w:lineRule="auto"/>
              <w:rPr>
                <w:rFonts w:hint="eastAsia" w:ascii="宋体" w:hAnsi="宋体" w:eastAsia="宋体" w:cs="Times New Roman"/>
                <w:color w:val="auto"/>
                <w:sz w:val="24"/>
                <w:szCs w:val="24"/>
                <w:lang w:bidi="ar-SA"/>
              </w:rPr>
            </w:pPr>
          </w:p>
        </w:tc>
        <w:tc>
          <w:tcPr>
            <w:tcW w:w="1352" w:type="dxa"/>
            <w:noWrap w:val="0"/>
            <w:vAlign w:val="top"/>
          </w:tcPr>
          <w:p w14:paraId="27F62267">
            <w:pPr>
              <w:pStyle w:val="6"/>
              <w:spacing w:line="360" w:lineRule="auto"/>
              <w:rPr>
                <w:rFonts w:hint="eastAsia" w:ascii="宋体" w:hAnsi="宋体" w:eastAsia="宋体" w:cs="Times New Roman"/>
                <w:color w:val="auto"/>
                <w:sz w:val="24"/>
                <w:szCs w:val="24"/>
                <w:lang w:bidi="ar-SA"/>
              </w:rPr>
            </w:pPr>
          </w:p>
        </w:tc>
        <w:tc>
          <w:tcPr>
            <w:tcW w:w="1797" w:type="dxa"/>
            <w:noWrap w:val="0"/>
            <w:vAlign w:val="top"/>
          </w:tcPr>
          <w:p w14:paraId="42BF435D">
            <w:pPr>
              <w:pStyle w:val="6"/>
              <w:spacing w:line="360" w:lineRule="auto"/>
              <w:rPr>
                <w:rFonts w:hint="eastAsia" w:ascii="宋体" w:hAnsi="宋体" w:eastAsia="宋体" w:cs="Times New Roman"/>
                <w:color w:val="auto"/>
                <w:sz w:val="24"/>
                <w:szCs w:val="24"/>
                <w:lang w:bidi="ar-SA"/>
              </w:rPr>
            </w:pPr>
          </w:p>
        </w:tc>
        <w:tc>
          <w:tcPr>
            <w:tcW w:w="1744" w:type="dxa"/>
            <w:noWrap w:val="0"/>
            <w:vAlign w:val="top"/>
          </w:tcPr>
          <w:p w14:paraId="79F6F86F">
            <w:pPr>
              <w:pStyle w:val="6"/>
              <w:spacing w:line="360" w:lineRule="auto"/>
              <w:rPr>
                <w:rFonts w:hint="eastAsia" w:ascii="宋体" w:hAnsi="宋体" w:eastAsia="宋体" w:cs="Times New Roman"/>
                <w:color w:val="auto"/>
                <w:sz w:val="24"/>
                <w:szCs w:val="24"/>
                <w:lang w:bidi="ar-SA"/>
              </w:rPr>
            </w:pPr>
          </w:p>
        </w:tc>
        <w:tc>
          <w:tcPr>
            <w:tcW w:w="1545" w:type="dxa"/>
            <w:noWrap w:val="0"/>
            <w:vAlign w:val="top"/>
          </w:tcPr>
          <w:p w14:paraId="6FA0B39D">
            <w:pPr>
              <w:pStyle w:val="6"/>
              <w:spacing w:line="360" w:lineRule="auto"/>
              <w:rPr>
                <w:rFonts w:hint="eastAsia" w:ascii="宋体" w:hAnsi="宋体" w:eastAsia="宋体" w:cs="Times New Roman"/>
                <w:color w:val="auto"/>
                <w:sz w:val="24"/>
                <w:szCs w:val="24"/>
                <w:lang w:bidi="ar-SA"/>
              </w:rPr>
            </w:pPr>
          </w:p>
        </w:tc>
      </w:tr>
      <w:tr w14:paraId="797C6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2" w:type="dxa"/>
            <w:noWrap w:val="0"/>
            <w:vAlign w:val="center"/>
          </w:tcPr>
          <w:p w14:paraId="6E455F68">
            <w:pPr>
              <w:pStyle w:val="6"/>
              <w:spacing w:line="360" w:lineRule="auto"/>
              <w:jc w:val="center"/>
              <w:rPr>
                <w:rFonts w:hint="eastAsia" w:ascii="宋体" w:hAnsi="宋体" w:eastAsia="宋体" w:cs="Times New Roman"/>
                <w:color w:val="auto"/>
                <w:sz w:val="24"/>
                <w:szCs w:val="24"/>
                <w:lang w:bidi="ar-SA"/>
              </w:rPr>
            </w:pPr>
            <w:r>
              <w:rPr>
                <w:rFonts w:hint="eastAsia" w:ascii="宋体" w:hAnsi="宋体" w:eastAsia="宋体" w:cs="Times New Roman"/>
                <w:color w:val="auto"/>
                <w:sz w:val="24"/>
                <w:szCs w:val="24"/>
                <w:lang w:bidi="ar-SA"/>
              </w:rPr>
              <w:t>2</w:t>
            </w:r>
          </w:p>
        </w:tc>
        <w:tc>
          <w:tcPr>
            <w:tcW w:w="1498" w:type="dxa"/>
            <w:noWrap w:val="0"/>
            <w:vAlign w:val="center"/>
          </w:tcPr>
          <w:p w14:paraId="336B74C3">
            <w:pPr>
              <w:pStyle w:val="6"/>
              <w:spacing w:line="360" w:lineRule="auto"/>
              <w:rPr>
                <w:rFonts w:hint="eastAsia" w:ascii="宋体" w:hAnsi="宋体" w:eastAsia="宋体" w:cs="Times New Roman"/>
                <w:color w:val="auto"/>
                <w:sz w:val="24"/>
                <w:szCs w:val="24"/>
                <w:lang w:bidi="ar-SA"/>
              </w:rPr>
            </w:pPr>
          </w:p>
        </w:tc>
        <w:tc>
          <w:tcPr>
            <w:tcW w:w="1654" w:type="dxa"/>
            <w:noWrap w:val="0"/>
            <w:vAlign w:val="center"/>
          </w:tcPr>
          <w:p w14:paraId="37A265CF">
            <w:pPr>
              <w:pStyle w:val="6"/>
              <w:spacing w:line="360" w:lineRule="auto"/>
              <w:rPr>
                <w:rFonts w:hint="eastAsia" w:ascii="宋体" w:hAnsi="宋体" w:eastAsia="宋体" w:cs="Times New Roman"/>
                <w:color w:val="auto"/>
                <w:sz w:val="24"/>
                <w:szCs w:val="24"/>
                <w:lang w:bidi="ar-SA"/>
              </w:rPr>
            </w:pPr>
          </w:p>
        </w:tc>
        <w:tc>
          <w:tcPr>
            <w:tcW w:w="1352" w:type="dxa"/>
            <w:noWrap w:val="0"/>
            <w:vAlign w:val="top"/>
          </w:tcPr>
          <w:p w14:paraId="60A3DC47">
            <w:pPr>
              <w:pStyle w:val="6"/>
              <w:spacing w:line="360" w:lineRule="auto"/>
              <w:rPr>
                <w:rFonts w:hint="eastAsia" w:ascii="宋体" w:hAnsi="宋体" w:eastAsia="宋体" w:cs="Times New Roman"/>
                <w:color w:val="auto"/>
                <w:sz w:val="24"/>
                <w:szCs w:val="24"/>
                <w:lang w:bidi="ar-SA"/>
              </w:rPr>
            </w:pPr>
          </w:p>
        </w:tc>
        <w:tc>
          <w:tcPr>
            <w:tcW w:w="1797" w:type="dxa"/>
            <w:noWrap w:val="0"/>
            <w:vAlign w:val="top"/>
          </w:tcPr>
          <w:p w14:paraId="4CAF339A">
            <w:pPr>
              <w:pStyle w:val="6"/>
              <w:spacing w:line="360" w:lineRule="auto"/>
              <w:rPr>
                <w:rFonts w:hint="eastAsia" w:ascii="宋体" w:hAnsi="宋体" w:eastAsia="宋体" w:cs="Times New Roman"/>
                <w:color w:val="auto"/>
                <w:sz w:val="24"/>
                <w:szCs w:val="24"/>
                <w:lang w:bidi="ar-SA"/>
              </w:rPr>
            </w:pPr>
          </w:p>
        </w:tc>
        <w:tc>
          <w:tcPr>
            <w:tcW w:w="1744" w:type="dxa"/>
            <w:noWrap w:val="0"/>
            <w:vAlign w:val="top"/>
          </w:tcPr>
          <w:p w14:paraId="7B90290C">
            <w:pPr>
              <w:pStyle w:val="6"/>
              <w:spacing w:line="360" w:lineRule="auto"/>
              <w:rPr>
                <w:rFonts w:hint="eastAsia" w:ascii="宋体" w:hAnsi="宋体" w:eastAsia="宋体" w:cs="Times New Roman"/>
                <w:color w:val="auto"/>
                <w:sz w:val="24"/>
                <w:szCs w:val="24"/>
                <w:lang w:bidi="ar-SA"/>
              </w:rPr>
            </w:pPr>
          </w:p>
        </w:tc>
        <w:tc>
          <w:tcPr>
            <w:tcW w:w="1545" w:type="dxa"/>
            <w:noWrap w:val="0"/>
            <w:vAlign w:val="top"/>
          </w:tcPr>
          <w:p w14:paraId="3CA87A20">
            <w:pPr>
              <w:pStyle w:val="6"/>
              <w:spacing w:line="360" w:lineRule="auto"/>
              <w:rPr>
                <w:rFonts w:hint="eastAsia" w:ascii="宋体" w:hAnsi="宋体" w:eastAsia="宋体" w:cs="Times New Roman"/>
                <w:color w:val="auto"/>
                <w:sz w:val="24"/>
                <w:szCs w:val="24"/>
                <w:lang w:bidi="ar-SA"/>
              </w:rPr>
            </w:pPr>
          </w:p>
        </w:tc>
      </w:tr>
      <w:tr w14:paraId="1122D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2" w:type="dxa"/>
            <w:noWrap w:val="0"/>
            <w:vAlign w:val="center"/>
          </w:tcPr>
          <w:p w14:paraId="7CFE31F3">
            <w:pPr>
              <w:pStyle w:val="6"/>
              <w:spacing w:line="360" w:lineRule="auto"/>
              <w:jc w:val="center"/>
              <w:rPr>
                <w:rFonts w:hint="eastAsia" w:ascii="宋体" w:hAnsi="宋体" w:eastAsia="宋体" w:cs="Times New Roman"/>
                <w:color w:val="auto"/>
                <w:sz w:val="24"/>
                <w:szCs w:val="24"/>
                <w:lang w:bidi="ar-SA"/>
              </w:rPr>
            </w:pPr>
            <w:r>
              <w:rPr>
                <w:rFonts w:hint="eastAsia" w:ascii="宋体" w:hAnsi="宋体" w:eastAsia="宋体" w:cs="宋体"/>
                <w:color w:val="auto"/>
                <w:sz w:val="24"/>
                <w:szCs w:val="24"/>
                <w:lang w:bidi="ar-SA"/>
              </w:rPr>
              <w:t>…</w:t>
            </w:r>
          </w:p>
        </w:tc>
        <w:tc>
          <w:tcPr>
            <w:tcW w:w="1498" w:type="dxa"/>
            <w:noWrap w:val="0"/>
            <w:vAlign w:val="center"/>
          </w:tcPr>
          <w:p w14:paraId="3554906B">
            <w:pPr>
              <w:pStyle w:val="6"/>
              <w:spacing w:line="360" w:lineRule="auto"/>
              <w:rPr>
                <w:rFonts w:hint="eastAsia" w:ascii="宋体" w:hAnsi="宋体" w:eastAsia="宋体" w:cs="Times New Roman"/>
                <w:color w:val="auto"/>
                <w:sz w:val="24"/>
                <w:szCs w:val="24"/>
                <w:lang w:bidi="ar-SA"/>
              </w:rPr>
            </w:pPr>
          </w:p>
        </w:tc>
        <w:tc>
          <w:tcPr>
            <w:tcW w:w="1654" w:type="dxa"/>
            <w:noWrap w:val="0"/>
            <w:vAlign w:val="center"/>
          </w:tcPr>
          <w:p w14:paraId="1F0B68A0">
            <w:pPr>
              <w:pStyle w:val="6"/>
              <w:spacing w:line="360" w:lineRule="auto"/>
              <w:rPr>
                <w:rFonts w:hint="eastAsia" w:ascii="宋体" w:hAnsi="宋体" w:eastAsia="宋体" w:cs="Times New Roman"/>
                <w:color w:val="auto"/>
                <w:sz w:val="24"/>
                <w:szCs w:val="24"/>
                <w:lang w:bidi="ar-SA"/>
              </w:rPr>
            </w:pPr>
          </w:p>
        </w:tc>
        <w:tc>
          <w:tcPr>
            <w:tcW w:w="1352" w:type="dxa"/>
            <w:noWrap w:val="0"/>
            <w:vAlign w:val="top"/>
          </w:tcPr>
          <w:p w14:paraId="3E18CCF5">
            <w:pPr>
              <w:pStyle w:val="6"/>
              <w:spacing w:line="360" w:lineRule="auto"/>
              <w:rPr>
                <w:rFonts w:hint="eastAsia" w:ascii="宋体" w:hAnsi="宋体" w:eastAsia="宋体" w:cs="Times New Roman"/>
                <w:color w:val="auto"/>
                <w:sz w:val="24"/>
                <w:szCs w:val="24"/>
                <w:lang w:bidi="ar-SA"/>
              </w:rPr>
            </w:pPr>
          </w:p>
        </w:tc>
        <w:tc>
          <w:tcPr>
            <w:tcW w:w="1797" w:type="dxa"/>
            <w:noWrap w:val="0"/>
            <w:vAlign w:val="top"/>
          </w:tcPr>
          <w:p w14:paraId="492F102F">
            <w:pPr>
              <w:pStyle w:val="6"/>
              <w:spacing w:line="360" w:lineRule="auto"/>
              <w:rPr>
                <w:rFonts w:hint="eastAsia" w:ascii="宋体" w:hAnsi="宋体" w:eastAsia="宋体" w:cs="Times New Roman"/>
                <w:color w:val="auto"/>
                <w:sz w:val="24"/>
                <w:szCs w:val="24"/>
                <w:lang w:bidi="ar-SA"/>
              </w:rPr>
            </w:pPr>
          </w:p>
        </w:tc>
        <w:tc>
          <w:tcPr>
            <w:tcW w:w="1744" w:type="dxa"/>
            <w:noWrap w:val="0"/>
            <w:vAlign w:val="top"/>
          </w:tcPr>
          <w:p w14:paraId="7E6F6E85">
            <w:pPr>
              <w:pStyle w:val="6"/>
              <w:spacing w:line="360" w:lineRule="auto"/>
              <w:rPr>
                <w:rFonts w:hint="eastAsia" w:ascii="宋体" w:hAnsi="宋体" w:eastAsia="宋体" w:cs="Times New Roman"/>
                <w:color w:val="auto"/>
                <w:sz w:val="24"/>
                <w:szCs w:val="24"/>
                <w:lang w:bidi="ar-SA"/>
              </w:rPr>
            </w:pPr>
          </w:p>
        </w:tc>
        <w:tc>
          <w:tcPr>
            <w:tcW w:w="1545" w:type="dxa"/>
            <w:noWrap w:val="0"/>
            <w:vAlign w:val="top"/>
          </w:tcPr>
          <w:p w14:paraId="3E7A2B40">
            <w:pPr>
              <w:pStyle w:val="6"/>
              <w:spacing w:line="360" w:lineRule="auto"/>
              <w:rPr>
                <w:rFonts w:hint="eastAsia" w:ascii="宋体" w:hAnsi="宋体" w:eastAsia="宋体" w:cs="Times New Roman"/>
                <w:color w:val="auto"/>
                <w:sz w:val="24"/>
                <w:szCs w:val="24"/>
                <w:lang w:bidi="ar-SA"/>
              </w:rPr>
            </w:pPr>
          </w:p>
        </w:tc>
      </w:tr>
    </w:tbl>
    <w:p w14:paraId="67BD7F65">
      <w:pPr>
        <w:autoSpaceDE w:val="0"/>
        <w:autoSpaceDN w:val="0"/>
        <w:adjustRightInd w:val="0"/>
        <w:spacing w:line="480" w:lineRule="auto"/>
        <w:rPr>
          <w:rFonts w:hint="eastAsia" w:ascii="宋体" w:cs="宋体"/>
          <w:color w:val="auto"/>
          <w:sz w:val="24"/>
          <w:szCs w:val="24"/>
          <w:lang w:val="zh-CN" w:eastAsia="zh-CN" w:bidi="ar-SA"/>
        </w:rPr>
      </w:pPr>
      <w:r>
        <w:rPr>
          <w:rFonts w:hint="eastAsia" w:ascii="宋体" w:cs="宋体"/>
          <w:color w:val="auto"/>
          <w:sz w:val="24"/>
          <w:szCs w:val="24"/>
          <w:lang w:val="zh-CN" w:eastAsia="zh-CN" w:bidi="ar-SA"/>
        </w:rPr>
        <w:t>投标人（并加盖公章）：</w:t>
      </w:r>
    </w:p>
    <w:p w14:paraId="2BBC3ECC">
      <w:pPr>
        <w:autoSpaceDE w:val="0"/>
        <w:autoSpaceDN w:val="0"/>
        <w:adjustRightInd w:val="0"/>
        <w:spacing w:line="480" w:lineRule="auto"/>
        <w:rPr>
          <w:rFonts w:hint="eastAsia" w:ascii="宋体" w:cs="宋体"/>
          <w:color w:val="auto"/>
          <w:sz w:val="24"/>
          <w:szCs w:val="24"/>
          <w:lang w:val="zh-CN" w:eastAsia="zh-CN" w:bidi="ar-SA"/>
        </w:rPr>
      </w:pPr>
    </w:p>
    <w:p w14:paraId="052C2B70">
      <w:pPr>
        <w:snapToGrid w:val="0"/>
        <w:spacing w:line="500" w:lineRule="exact"/>
        <w:rPr>
          <w:rFonts w:hint="eastAsia" w:ascii="宋体" w:cs="宋体"/>
          <w:color w:val="auto"/>
          <w:sz w:val="24"/>
          <w:szCs w:val="24"/>
          <w:lang w:val="zh-CN" w:eastAsia="zh-CN" w:bidi="ar-SA"/>
        </w:rPr>
      </w:pPr>
    </w:p>
    <w:p w14:paraId="2995B2B5">
      <w:pPr>
        <w:spacing w:line="360" w:lineRule="auto"/>
        <w:rPr>
          <w:rFonts w:hint="eastAsia" w:ascii="宋体"/>
          <w:b/>
          <w:bCs/>
          <w:color w:val="auto"/>
          <w:sz w:val="24"/>
          <w:szCs w:val="24"/>
        </w:rPr>
      </w:pPr>
      <w:r>
        <w:rPr>
          <w:rFonts w:hint="eastAsia" w:ascii="宋体" w:cs="宋体"/>
          <w:color w:val="auto"/>
          <w:sz w:val="24"/>
          <w:szCs w:val="24"/>
          <w:lang w:val="zh-CN" w:eastAsia="zh-CN" w:bidi="ar-SA"/>
        </w:rPr>
        <w:t>说明：所投产品环境标志产品认证证书须附后。</w:t>
      </w:r>
    </w:p>
    <w:p w14:paraId="1B484509">
      <w:pPr>
        <w:spacing w:line="360" w:lineRule="auto"/>
        <w:jc w:val="center"/>
        <w:rPr>
          <w:rFonts w:hint="eastAsia" w:ascii="宋体" w:cs="宋体"/>
          <w:color w:val="auto"/>
          <w:lang w:val="zh-CN" w:eastAsia="zh-CN" w:bidi="ar-SA"/>
        </w:rPr>
      </w:pPr>
    </w:p>
    <w:p w14:paraId="472D3C66">
      <w:pPr>
        <w:spacing w:line="360" w:lineRule="auto"/>
        <w:jc w:val="center"/>
        <w:rPr>
          <w:rFonts w:hint="eastAsia" w:ascii="宋体" w:cs="宋体"/>
          <w:color w:val="auto"/>
          <w:lang w:val="zh-CN" w:eastAsia="zh-CN" w:bidi="ar-SA"/>
        </w:rPr>
      </w:pPr>
    </w:p>
    <w:p w14:paraId="00359FC5">
      <w:pPr>
        <w:spacing w:line="360" w:lineRule="auto"/>
        <w:jc w:val="center"/>
        <w:rPr>
          <w:rFonts w:hint="eastAsia" w:ascii="宋体" w:cs="宋体"/>
          <w:color w:val="auto"/>
          <w:lang w:val="zh-CN" w:eastAsia="zh-CN" w:bidi="ar-SA"/>
        </w:rPr>
      </w:pPr>
    </w:p>
    <w:p w14:paraId="163A4CCE">
      <w:pPr>
        <w:spacing w:line="360" w:lineRule="auto"/>
        <w:jc w:val="center"/>
        <w:rPr>
          <w:rFonts w:hint="eastAsia" w:ascii="宋体" w:cs="宋体"/>
          <w:color w:val="auto"/>
          <w:lang w:val="zh-CN" w:eastAsia="zh-CN" w:bidi="ar-SA"/>
        </w:rPr>
      </w:pPr>
    </w:p>
    <w:p w14:paraId="70139CCC">
      <w:pPr>
        <w:spacing w:line="360" w:lineRule="auto"/>
        <w:jc w:val="center"/>
        <w:rPr>
          <w:rFonts w:hint="eastAsia" w:ascii="宋体" w:cs="宋体"/>
          <w:color w:val="auto"/>
          <w:lang w:val="zh-CN" w:eastAsia="zh-CN" w:bidi="ar-SA"/>
        </w:rPr>
      </w:pPr>
    </w:p>
    <w:p w14:paraId="0196DCB7">
      <w:pPr>
        <w:spacing w:line="360" w:lineRule="auto"/>
        <w:jc w:val="center"/>
        <w:rPr>
          <w:rFonts w:hint="eastAsia" w:ascii="宋体" w:cs="宋体"/>
          <w:color w:val="auto"/>
          <w:lang w:val="zh-CN" w:eastAsia="zh-CN" w:bidi="ar-SA"/>
        </w:rPr>
      </w:pPr>
    </w:p>
    <w:p w14:paraId="472DEA6B">
      <w:pPr>
        <w:spacing w:line="360" w:lineRule="auto"/>
        <w:jc w:val="center"/>
        <w:rPr>
          <w:rFonts w:hint="eastAsia" w:ascii="宋体" w:cs="宋体"/>
          <w:color w:val="auto"/>
          <w:lang w:val="zh-CN" w:eastAsia="zh-CN" w:bidi="ar-SA"/>
        </w:rPr>
      </w:pPr>
    </w:p>
    <w:p w14:paraId="260B59E3">
      <w:pPr>
        <w:spacing w:line="360" w:lineRule="auto"/>
        <w:jc w:val="center"/>
        <w:rPr>
          <w:rFonts w:hint="eastAsia" w:ascii="宋体" w:cs="宋体"/>
          <w:color w:val="auto"/>
          <w:lang w:val="zh-CN" w:eastAsia="zh-CN" w:bidi="ar-SA"/>
        </w:rPr>
      </w:pPr>
    </w:p>
    <w:p w14:paraId="6F1C777D">
      <w:pPr>
        <w:spacing w:line="360" w:lineRule="auto"/>
        <w:jc w:val="center"/>
        <w:rPr>
          <w:rFonts w:hint="eastAsia" w:ascii="宋体" w:cs="宋体"/>
          <w:color w:val="auto"/>
          <w:lang w:val="zh-CN" w:eastAsia="zh-CN" w:bidi="ar-SA"/>
        </w:rPr>
      </w:pPr>
    </w:p>
    <w:p w14:paraId="245779D8">
      <w:pPr>
        <w:spacing w:line="360" w:lineRule="auto"/>
        <w:jc w:val="center"/>
        <w:rPr>
          <w:rFonts w:hint="eastAsia" w:ascii="宋体" w:cs="宋体"/>
          <w:color w:val="auto"/>
          <w:lang w:val="zh-CN" w:eastAsia="zh-CN" w:bidi="ar-SA"/>
        </w:rPr>
      </w:pPr>
    </w:p>
    <w:p w14:paraId="1A772FA9">
      <w:pPr>
        <w:widowControl/>
        <w:spacing w:before="100" w:beforeAutospacing="1" w:after="100" w:afterAutospacing="1" w:line="360" w:lineRule="auto"/>
        <w:contextualSpacing/>
        <w:jc w:val="left"/>
        <w:rPr>
          <w:color w:val="auto"/>
        </w:rPr>
      </w:pPr>
      <w:bookmarkStart w:id="27" w:name="OLE_LINK14"/>
      <w:bookmarkStart w:id="28" w:name="OLE_LINK13"/>
      <w:r>
        <w:rPr>
          <w:rFonts w:hint="eastAsia" w:ascii="宋体"/>
          <w:b/>
          <w:bCs/>
          <w:color w:val="auto"/>
        </w:rPr>
        <w:br w:type="page"/>
      </w:r>
    </w:p>
    <w:p w14:paraId="296FBFE4">
      <w:pPr>
        <w:widowControl/>
        <w:tabs>
          <w:tab w:val="left" w:pos="3150"/>
        </w:tabs>
        <w:jc w:val="center"/>
        <w:rPr>
          <w:rFonts w:hint="eastAsia" w:ascii="宋体"/>
          <w:b/>
          <w:bCs/>
          <w:color w:val="auto"/>
          <w:sz w:val="24"/>
          <w:szCs w:val="24"/>
        </w:rPr>
      </w:pPr>
    </w:p>
    <w:p w14:paraId="111BB9A8">
      <w:pPr>
        <w:widowControl/>
        <w:tabs>
          <w:tab w:val="left" w:pos="3150"/>
        </w:tabs>
        <w:jc w:val="center"/>
        <w:rPr>
          <w:rFonts w:hint="eastAsia" w:ascii="宋体"/>
          <w:b/>
          <w:bCs/>
          <w:color w:val="auto"/>
          <w:sz w:val="24"/>
          <w:szCs w:val="24"/>
        </w:rPr>
      </w:pPr>
      <w:r>
        <w:rPr>
          <w:rFonts w:hint="eastAsia" w:ascii="宋体"/>
          <w:b/>
          <w:bCs/>
          <w:color w:val="auto"/>
          <w:sz w:val="24"/>
          <w:szCs w:val="24"/>
        </w:rPr>
        <w:t>4.</w:t>
      </w:r>
      <w:r>
        <w:rPr>
          <w:rFonts w:hint="eastAsia" w:ascii="宋体"/>
          <w:b/>
          <w:bCs/>
          <w:color w:val="auto"/>
          <w:sz w:val="24"/>
          <w:szCs w:val="24"/>
          <w:lang w:val="en-US" w:eastAsia="zh-CN"/>
        </w:rPr>
        <w:t>9</w:t>
      </w:r>
      <w:r>
        <w:rPr>
          <w:rFonts w:hint="eastAsia" w:ascii="宋体"/>
          <w:b/>
          <w:bCs/>
          <w:color w:val="auto"/>
          <w:sz w:val="24"/>
          <w:szCs w:val="24"/>
        </w:rPr>
        <w:t>残疾人福利性单位声明函</w:t>
      </w:r>
    </w:p>
    <w:bookmarkEnd w:id="27"/>
    <w:bookmarkEnd w:id="28"/>
    <w:p w14:paraId="37CE1FE6">
      <w:pPr>
        <w:spacing w:line="360" w:lineRule="auto"/>
        <w:rPr>
          <w:rFonts w:hint="eastAsia" w:ascii="宋体"/>
          <w:color w:val="auto"/>
          <w:sz w:val="24"/>
          <w:szCs w:val="24"/>
        </w:rPr>
      </w:pPr>
    </w:p>
    <w:p w14:paraId="565E3606">
      <w:pPr>
        <w:spacing w:line="360" w:lineRule="auto"/>
        <w:ind w:firstLine="480" w:firstLineChars="200"/>
        <w:rPr>
          <w:rFonts w:hint="eastAsia" w:ascii="宋体"/>
          <w:color w:val="auto"/>
          <w:sz w:val="24"/>
          <w:szCs w:val="24"/>
        </w:rPr>
      </w:pPr>
      <w:r>
        <w:rPr>
          <w:rFonts w:hint="eastAsia" w:ascii="宋体"/>
          <w:color w:val="auto"/>
          <w:sz w:val="24"/>
          <w:szCs w:val="24"/>
        </w:rPr>
        <w:t>本单位郑重声明，根据《财政部 民政部 中国残疾人联合会关于促进残疾人就业政府采购政策的通知》（财库〔2017〕141号）的规定，本单位为符合条件的残疾人福利性单位，且本单位参加</w:t>
      </w:r>
      <w:r>
        <w:rPr>
          <w:rFonts w:hint="eastAsia" w:ascii="宋体"/>
          <w:color w:val="auto"/>
          <w:sz w:val="24"/>
          <w:szCs w:val="24"/>
          <w:u w:val="single"/>
          <w:lang w:val="en-US" w:eastAsia="zh-CN"/>
        </w:rPr>
        <w:t xml:space="preserve">      （采购人名称）     </w:t>
      </w:r>
      <w:r>
        <w:rPr>
          <w:rFonts w:hint="eastAsia" w:ascii="宋体"/>
          <w:color w:val="auto"/>
          <w:sz w:val="24"/>
          <w:szCs w:val="24"/>
        </w:rPr>
        <w:t>单位的</w:t>
      </w:r>
      <w:r>
        <w:rPr>
          <w:rFonts w:hint="eastAsia" w:ascii="宋体"/>
          <w:color w:val="auto"/>
          <w:sz w:val="24"/>
          <w:szCs w:val="24"/>
          <w:u w:val="single"/>
          <w:lang w:val="en-US" w:eastAsia="zh-CN"/>
        </w:rPr>
        <w:t xml:space="preserve">         （项目名称）  </w:t>
      </w:r>
      <w:r>
        <w:rPr>
          <w:rFonts w:hint="eastAsia" w:ascii="宋体"/>
          <w:color w:val="auto"/>
          <w:sz w:val="24"/>
          <w:szCs w:val="24"/>
        </w:rPr>
        <w:t>项目采购活动提供本单位制造的货物（由本单位承担工程/提供服务），或者提供其他残疾人福利性单位制造的货物（不包括使用非残疾人福利性单位注册商标的货物）。</w:t>
      </w:r>
    </w:p>
    <w:p w14:paraId="5E0B639D">
      <w:pPr>
        <w:spacing w:line="360" w:lineRule="auto"/>
        <w:ind w:firstLine="480" w:firstLineChars="200"/>
        <w:rPr>
          <w:rFonts w:hint="eastAsia" w:ascii="宋体"/>
          <w:color w:val="auto"/>
          <w:sz w:val="24"/>
          <w:szCs w:val="24"/>
        </w:rPr>
      </w:pPr>
      <w:r>
        <w:rPr>
          <w:rFonts w:hint="eastAsia" w:ascii="宋体"/>
          <w:color w:val="auto"/>
          <w:sz w:val="24"/>
          <w:szCs w:val="24"/>
        </w:rPr>
        <w:t>本单位对上述声明的真实性负责。如有虚假，将依法承担相应责任。</w:t>
      </w:r>
    </w:p>
    <w:p w14:paraId="4FE5F5CB">
      <w:pPr>
        <w:spacing w:line="360" w:lineRule="auto"/>
        <w:rPr>
          <w:rFonts w:hint="eastAsia" w:ascii="宋体"/>
          <w:color w:val="auto"/>
          <w:sz w:val="24"/>
          <w:szCs w:val="24"/>
        </w:rPr>
      </w:pPr>
    </w:p>
    <w:p w14:paraId="749396A2">
      <w:pPr>
        <w:spacing w:line="360" w:lineRule="auto"/>
        <w:rPr>
          <w:rFonts w:hint="eastAsia" w:ascii="宋体"/>
          <w:color w:val="auto"/>
          <w:sz w:val="24"/>
          <w:szCs w:val="24"/>
        </w:rPr>
      </w:pPr>
    </w:p>
    <w:p w14:paraId="47573E83">
      <w:pPr>
        <w:spacing w:line="360" w:lineRule="auto"/>
        <w:rPr>
          <w:rFonts w:hint="eastAsia" w:ascii="宋体"/>
          <w:color w:val="auto"/>
          <w:sz w:val="24"/>
          <w:szCs w:val="24"/>
        </w:rPr>
      </w:pPr>
    </w:p>
    <w:p w14:paraId="30C53B22">
      <w:pPr>
        <w:adjustRightInd w:val="0"/>
        <w:snapToGrid w:val="0"/>
        <w:spacing w:line="360" w:lineRule="auto"/>
        <w:ind w:firstLine="4560" w:firstLineChars="1900"/>
        <w:rPr>
          <w:rFonts w:hint="eastAsia" w:ascii="宋体" w:cs="宋体"/>
          <w:color w:val="auto"/>
          <w:sz w:val="24"/>
          <w:szCs w:val="24"/>
          <w:lang w:bidi="ar-SA"/>
        </w:rPr>
      </w:pPr>
      <w:r>
        <w:rPr>
          <w:rFonts w:hint="eastAsia" w:ascii="宋体"/>
          <w:color w:val="auto"/>
          <w:sz w:val="24"/>
          <w:szCs w:val="24"/>
        </w:rPr>
        <w:t>单位名称（盖章）</w:t>
      </w:r>
      <w:r>
        <w:rPr>
          <w:rFonts w:hint="eastAsia" w:ascii="宋体" w:cs="宋体"/>
          <w:color w:val="auto"/>
          <w:sz w:val="24"/>
          <w:szCs w:val="24"/>
          <w:lang w:bidi="ar-SA"/>
        </w:rPr>
        <w:t>：</w:t>
      </w:r>
    </w:p>
    <w:p w14:paraId="3E6CA8D9">
      <w:pPr>
        <w:spacing w:line="480" w:lineRule="auto"/>
        <w:ind w:left="4358" w:leftChars="2075"/>
        <w:rPr>
          <w:rFonts w:hint="eastAsia" w:ascii="宋体" w:cs="Arial"/>
          <w:color w:val="auto"/>
          <w:sz w:val="24"/>
          <w:szCs w:val="24"/>
          <w:lang w:bidi="ar-SA"/>
        </w:rPr>
      </w:pPr>
      <w:r>
        <w:rPr>
          <w:rFonts w:hint="eastAsia" w:ascii="宋体" w:cs="Arial"/>
          <w:color w:val="auto"/>
          <w:sz w:val="24"/>
          <w:szCs w:val="24"/>
          <w:lang w:bidi="ar-SA"/>
        </w:rPr>
        <w:t xml:space="preserve"> 日    期：      年    月    日</w:t>
      </w:r>
    </w:p>
    <w:p w14:paraId="1580C566">
      <w:pPr>
        <w:spacing w:line="480" w:lineRule="auto"/>
        <w:ind w:left="4358" w:leftChars="2075"/>
        <w:rPr>
          <w:rFonts w:hint="eastAsia" w:ascii="宋体" w:cs="Arial"/>
          <w:color w:val="auto"/>
          <w:sz w:val="24"/>
          <w:szCs w:val="24"/>
          <w:lang w:bidi="ar-SA"/>
        </w:rPr>
      </w:pPr>
    </w:p>
    <w:p w14:paraId="3D796439">
      <w:pPr>
        <w:autoSpaceDE w:val="0"/>
        <w:autoSpaceDN w:val="0"/>
        <w:adjustRightInd w:val="0"/>
        <w:spacing w:line="360" w:lineRule="auto"/>
        <w:jc w:val="left"/>
        <w:rPr>
          <w:rFonts w:hint="eastAsia" w:ascii="宋体" w:cs="黑体"/>
          <w:b/>
          <w:bCs/>
          <w:color w:val="auto"/>
          <w:sz w:val="24"/>
          <w:szCs w:val="24"/>
          <w:lang w:bidi="ar-SA"/>
        </w:rPr>
      </w:pPr>
      <w:r>
        <w:rPr>
          <w:rFonts w:hint="eastAsia" w:ascii="宋体" w:cs="黑体"/>
          <w:b/>
          <w:bCs/>
          <w:color w:val="auto"/>
          <w:sz w:val="24"/>
          <w:szCs w:val="24"/>
          <w:lang w:bidi="ar-SA"/>
        </w:rPr>
        <w:t>注：符合条件的请提供本函，不符合的不提供本函。</w:t>
      </w:r>
    </w:p>
    <w:p w14:paraId="7DDCAAB5">
      <w:pPr>
        <w:spacing w:line="480" w:lineRule="auto"/>
        <w:ind w:left="4358" w:leftChars="2075"/>
        <w:rPr>
          <w:rFonts w:hint="eastAsia" w:ascii="宋体" w:cs="Arial"/>
          <w:color w:val="auto"/>
          <w:sz w:val="24"/>
          <w:szCs w:val="24"/>
          <w:lang w:bidi="ar-SA"/>
        </w:rPr>
      </w:pPr>
    </w:p>
    <w:p w14:paraId="4EC4B5CB">
      <w:pPr>
        <w:spacing w:line="480" w:lineRule="auto"/>
        <w:ind w:left="4358" w:leftChars="2075"/>
        <w:rPr>
          <w:rFonts w:hint="eastAsia" w:ascii="宋体" w:cs="Arial"/>
          <w:color w:val="auto"/>
          <w:lang w:bidi="ar-SA"/>
        </w:rPr>
      </w:pPr>
    </w:p>
    <w:p w14:paraId="71486280">
      <w:pPr>
        <w:rPr>
          <w:color w:val="auto"/>
        </w:rPr>
      </w:pPr>
    </w:p>
    <w:p w14:paraId="6A012A7B">
      <w:pPr>
        <w:rPr>
          <w:color w:val="auto"/>
        </w:rPr>
      </w:pPr>
    </w:p>
    <w:p w14:paraId="06DBB02B">
      <w:pPr>
        <w:rPr>
          <w:color w:val="auto"/>
        </w:rPr>
      </w:pPr>
    </w:p>
    <w:p w14:paraId="50152917">
      <w:pPr>
        <w:rPr>
          <w:color w:val="auto"/>
        </w:rPr>
      </w:pPr>
    </w:p>
    <w:p w14:paraId="774CF0DA">
      <w:pPr>
        <w:rPr>
          <w:color w:val="auto"/>
        </w:rPr>
      </w:pPr>
    </w:p>
    <w:p w14:paraId="04151470">
      <w:pPr>
        <w:rPr>
          <w:color w:val="auto"/>
        </w:rPr>
      </w:pPr>
    </w:p>
    <w:p w14:paraId="3BFF084C">
      <w:pPr>
        <w:autoSpaceDE w:val="0"/>
        <w:autoSpaceDN w:val="0"/>
        <w:adjustRightInd w:val="0"/>
        <w:spacing w:line="360" w:lineRule="auto"/>
        <w:jc w:val="center"/>
        <w:rPr>
          <w:color w:val="auto"/>
        </w:rPr>
      </w:pPr>
      <w:r>
        <w:rPr>
          <w:rFonts w:hint="eastAsia"/>
          <w:color w:val="auto"/>
        </w:rPr>
        <w:tab/>
      </w:r>
    </w:p>
    <w:p w14:paraId="24C9CD91">
      <w:pPr>
        <w:autoSpaceDE w:val="0"/>
        <w:autoSpaceDN w:val="0"/>
        <w:adjustRightInd w:val="0"/>
        <w:spacing w:line="360" w:lineRule="auto"/>
        <w:jc w:val="center"/>
        <w:rPr>
          <w:color w:val="auto"/>
        </w:rPr>
      </w:pPr>
    </w:p>
    <w:p w14:paraId="358145C2">
      <w:pPr>
        <w:autoSpaceDE w:val="0"/>
        <w:autoSpaceDN w:val="0"/>
        <w:adjustRightInd w:val="0"/>
        <w:spacing w:line="360" w:lineRule="auto"/>
        <w:jc w:val="center"/>
        <w:rPr>
          <w:color w:val="auto"/>
        </w:rPr>
      </w:pPr>
    </w:p>
    <w:p w14:paraId="12E622F1">
      <w:pPr>
        <w:autoSpaceDE w:val="0"/>
        <w:autoSpaceDN w:val="0"/>
        <w:adjustRightInd w:val="0"/>
        <w:spacing w:line="360" w:lineRule="auto"/>
        <w:jc w:val="center"/>
        <w:rPr>
          <w:color w:val="auto"/>
        </w:rPr>
      </w:pPr>
    </w:p>
    <w:p w14:paraId="3334FF69">
      <w:pPr>
        <w:autoSpaceDE w:val="0"/>
        <w:autoSpaceDN w:val="0"/>
        <w:adjustRightInd w:val="0"/>
        <w:spacing w:line="360" w:lineRule="auto"/>
        <w:jc w:val="center"/>
        <w:rPr>
          <w:color w:val="auto"/>
        </w:rPr>
      </w:pPr>
    </w:p>
    <w:p w14:paraId="3F0A2A5D">
      <w:pPr>
        <w:autoSpaceDE w:val="0"/>
        <w:autoSpaceDN w:val="0"/>
        <w:adjustRightInd w:val="0"/>
        <w:spacing w:line="360" w:lineRule="auto"/>
        <w:jc w:val="both"/>
        <w:rPr>
          <w:color w:val="auto"/>
          <w:sz w:val="24"/>
          <w:szCs w:val="24"/>
        </w:rPr>
      </w:pPr>
    </w:p>
    <w:p w14:paraId="46EC081C">
      <w:pPr>
        <w:autoSpaceDE w:val="0"/>
        <w:autoSpaceDN w:val="0"/>
        <w:adjustRightInd w:val="0"/>
        <w:spacing w:line="360" w:lineRule="auto"/>
        <w:jc w:val="center"/>
        <w:rPr>
          <w:rFonts w:hint="eastAsia" w:ascii="宋体" w:cs="黑体"/>
          <w:b/>
          <w:bCs/>
          <w:color w:val="auto"/>
          <w:sz w:val="24"/>
          <w:szCs w:val="24"/>
          <w:lang w:bidi="ar-SA"/>
        </w:rPr>
      </w:pPr>
      <w:r>
        <w:rPr>
          <w:rFonts w:hint="eastAsia" w:ascii="宋体" w:cs="黑体"/>
          <w:b/>
          <w:bCs/>
          <w:color w:val="auto"/>
          <w:sz w:val="24"/>
          <w:szCs w:val="24"/>
          <w:lang w:bidi="ar-SA"/>
        </w:rPr>
        <w:t>4.</w:t>
      </w:r>
      <w:r>
        <w:rPr>
          <w:rFonts w:hint="eastAsia" w:ascii="宋体" w:cs="黑体"/>
          <w:b/>
          <w:bCs/>
          <w:color w:val="auto"/>
          <w:sz w:val="24"/>
          <w:szCs w:val="24"/>
          <w:lang w:val="en-US" w:eastAsia="zh-CN" w:bidi="ar-SA"/>
        </w:rPr>
        <w:t xml:space="preserve">10 </w:t>
      </w:r>
      <w:r>
        <w:rPr>
          <w:rFonts w:hint="eastAsia" w:ascii="宋体" w:cs="黑体"/>
          <w:b/>
          <w:bCs/>
          <w:color w:val="auto"/>
          <w:sz w:val="24"/>
          <w:szCs w:val="24"/>
          <w:lang w:bidi="ar-SA"/>
        </w:rPr>
        <w:t>监狱企业证明函</w:t>
      </w:r>
    </w:p>
    <w:p w14:paraId="2D2E9994">
      <w:pPr>
        <w:autoSpaceDE w:val="0"/>
        <w:autoSpaceDN w:val="0"/>
        <w:adjustRightInd w:val="0"/>
        <w:spacing w:line="360" w:lineRule="auto"/>
        <w:ind w:firstLine="562"/>
        <w:jc w:val="left"/>
        <w:rPr>
          <w:rFonts w:hint="eastAsia" w:ascii="宋体"/>
          <w:color w:val="auto"/>
          <w:sz w:val="24"/>
          <w:szCs w:val="24"/>
        </w:rPr>
      </w:pPr>
    </w:p>
    <w:p w14:paraId="4F2961A7">
      <w:pPr>
        <w:autoSpaceDE w:val="0"/>
        <w:autoSpaceDN w:val="0"/>
        <w:adjustRightInd w:val="0"/>
        <w:spacing w:line="360" w:lineRule="auto"/>
        <w:ind w:firstLine="562"/>
        <w:jc w:val="left"/>
        <w:rPr>
          <w:rFonts w:hint="eastAsia" w:ascii="宋体" w:cs="黑体"/>
          <w:color w:val="auto"/>
          <w:sz w:val="24"/>
          <w:szCs w:val="24"/>
          <w:lang w:bidi="ar-SA"/>
        </w:rPr>
      </w:pPr>
      <w:r>
        <w:rPr>
          <w:rFonts w:hint="eastAsia" w:ascii="宋体"/>
          <w:color w:val="auto"/>
          <w:sz w:val="24"/>
          <w:szCs w:val="24"/>
        </w:rPr>
        <w:t>根据《财政部 司法部关于政府采购支持监狱企业发展有关问题的通知》（财库</w:t>
      </w:r>
      <w:r>
        <w:rPr>
          <w:rFonts w:hint="eastAsia" w:ascii="宋体"/>
          <w:color w:val="auto"/>
          <w:sz w:val="24"/>
          <w:szCs w:val="24"/>
          <w:lang w:eastAsia="zh-CN"/>
        </w:rPr>
        <w:t>〔2014〕</w:t>
      </w:r>
      <w:r>
        <w:rPr>
          <w:rFonts w:hint="eastAsia" w:ascii="宋体"/>
          <w:color w:val="auto"/>
          <w:sz w:val="24"/>
          <w:szCs w:val="24"/>
        </w:rPr>
        <w:t>68 号）的规定，</w:t>
      </w:r>
      <w:r>
        <w:rPr>
          <w:rFonts w:hint="eastAsia" w:ascii="宋体" w:cs="黑体"/>
          <w:color w:val="auto"/>
          <w:sz w:val="24"/>
          <w:szCs w:val="24"/>
          <w:u w:val="single"/>
          <w:lang w:bidi="ar-SA"/>
        </w:rPr>
        <w:t xml:space="preserve">（填写投标人全称）    </w:t>
      </w:r>
      <w:r>
        <w:rPr>
          <w:rFonts w:hint="eastAsia" w:ascii="宋体" w:cs="黑体"/>
          <w:color w:val="auto"/>
          <w:sz w:val="24"/>
          <w:szCs w:val="24"/>
          <w:lang w:bidi="ar-SA"/>
        </w:rPr>
        <w:t xml:space="preserve">为监狱企业。 </w:t>
      </w:r>
    </w:p>
    <w:p w14:paraId="057882FA">
      <w:pPr>
        <w:autoSpaceDE w:val="0"/>
        <w:autoSpaceDN w:val="0"/>
        <w:adjustRightInd w:val="0"/>
        <w:spacing w:line="360" w:lineRule="auto"/>
        <w:ind w:firstLine="562"/>
        <w:jc w:val="left"/>
        <w:rPr>
          <w:rFonts w:hint="eastAsia" w:ascii="宋体" w:cs="黑体"/>
          <w:color w:val="auto"/>
          <w:sz w:val="24"/>
          <w:szCs w:val="24"/>
          <w:lang w:bidi="ar-SA"/>
        </w:rPr>
      </w:pPr>
      <w:r>
        <w:rPr>
          <w:rFonts w:hint="eastAsia" w:ascii="宋体" w:cs="黑体"/>
          <w:color w:val="auto"/>
          <w:sz w:val="24"/>
          <w:szCs w:val="24"/>
          <w:lang w:bidi="ar-SA"/>
        </w:rPr>
        <w:t>特此声明。</w:t>
      </w:r>
    </w:p>
    <w:p w14:paraId="365D2683">
      <w:pPr>
        <w:autoSpaceDE w:val="0"/>
        <w:autoSpaceDN w:val="0"/>
        <w:adjustRightInd w:val="0"/>
        <w:spacing w:line="360" w:lineRule="auto"/>
        <w:ind w:firstLine="880" w:firstLineChars="367"/>
        <w:jc w:val="left"/>
        <w:rPr>
          <w:rFonts w:hint="eastAsia" w:ascii="宋体" w:cs="黑体"/>
          <w:color w:val="auto"/>
          <w:sz w:val="24"/>
          <w:szCs w:val="24"/>
          <w:lang w:bidi="ar-SA"/>
        </w:rPr>
      </w:pPr>
    </w:p>
    <w:p w14:paraId="3246A21C">
      <w:pPr>
        <w:autoSpaceDE w:val="0"/>
        <w:autoSpaceDN w:val="0"/>
        <w:adjustRightInd w:val="0"/>
        <w:spacing w:line="360" w:lineRule="auto"/>
        <w:ind w:firstLine="880" w:firstLineChars="367"/>
        <w:jc w:val="left"/>
        <w:rPr>
          <w:rFonts w:hint="eastAsia" w:ascii="宋体" w:cs="黑体"/>
          <w:color w:val="auto"/>
          <w:sz w:val="24"/>
          <w:szCs w:val="24"/>
          <w:lang w:bidi="ar-SA"/>
        </w:rPr>
      </w:pPr>
      <w:r>
        <w:rPr>
          <w:rFonts w:hint="eastAsia" w:ascii="宋体" w:cs="黑体"/>
          <w:color w:val="auto"/>
          <w:sz w:val="24"/>
          <w:szCs w:val="24"/>
          <w:lang w:bidi="ar-SA"/>
        </w:rPr>
        <w:t>省级以上监狱管理局、戒毒管理局（含新疆生产建设兵团） （盖章）：</w:t>
      </w:r>
    </w:p>
    <w:p w14:paraId="1616A026">
      <w:pPr>
        <w:autoSpaceDE w:val="0"/>
        <w:autoSpaceDN w:val="0"/>
        <w:adjustRightInd w:val="0"/>
        <w:spacing w:line="360" w:lineRule="auto"/>
        <w:ind w:firstLine="2880" w:firstLineChars="1200"/>
        <w:jc w:val="left"/>
        <w:rPr>
          <w:rFonts w:hint="eastAsia" w:ascii="宋体" w:cs="黑体"/>
          <w:color w:val="auto"/>
          <w:sz w:val="24"/>
          <w:szCs w:val="24"/>
          <w:lang w:bidi="ar-SA"/>
        </w:rPr>
      </w:pPr>
      <w:r>
        <w:rPr>
          <w:rFonts w:hint="eastAsia" w:ascii="宋体" w:cs="黑体"/>
          <w:color w:val="auto"/>
          <w:sz w:val="24"/>
          <w:szCs w:val="24"/>
          <w:lang w:bidi="ar-SA"/>
        </w:rPr>
        <w:t xml:space="preserve"> 日    期：  年  月</w:t>
      </w:r>
      <w:r>
        <w:rPr>
          <w:rFonts w:hint="eastAsia" w:ascii="宋体" w:cs="黑体"/>
          <w:color w:val="auto"/>
          <w:sz w:val="24"/>
          <w:szCs w:val="24"/>
          <w:lang w:val="en-US" w:eastAsia="zh-CN" w:bidi="ar-SA"/>
        </w:rPr>
        <w:t xml:space="preserve">  </w:t>
      </w:r>
      <w:r>
        <w:rPr>
          <w:rFonts w:hint="eastAsia" w:ascii="宋体" w:cs="黑体"/>
          <w:color w:val="auto"/>
          <w:sz w:val="24"/>
          <w:szCs w:val="24"/>
          <w:lang w:bidi="ar-SA"/>
        </w:rPr>
        <w:t xml:space="preserve"> 日 </w:t>
      </w:r>
    </w:p>
    <w:p w14:paraId="1C91E3D8">
      <w:pPr>
        <w:autoSpaceDE w:val="0"/>
        <w:autoSpaceDN w:val="0"/>
        <w:adjustRightInd w:val="0"/>
        <w:spacing w:line="360" w:lineRule="auto"/>
        <w:ind w:firstLine="880" w:firstLineChars="367"/>
        <w:jc w:val="left"/>
        <w:rPr>
          <w:rFonts w:hint="eastAsia" w:ascii="宋体" w:cs="黑体"/>
          <w:color w:val="auto"/>
          <w:sz w:val="24"/>
          <w:szCs w:val="24"/>
          <w:lang w:bidi="ar-SA"/>
        </w:rPr>
      </w:pPr>
    </w:p>
    <w:p w14:paraId="173D700A">
      <w:pPr>
        <w:autoSpaceDE w:val="0"/>
        <w:autoSpaceDN w:val="0"/>
        <w:adjustRightInd w:val="0"/>
        <w:spacing w:line="360" w:lineRule="auto"/>
        <w:jc w:val="left"/>
        <w:rPr>
          <w:rFonts w:hint="eastAsia" w:ascii="宋体" w:cs="黑体"/>
          <w:b/>
          <w:bCs/>
          <w:color w:val="auto"/>
          <w:sz w:val="24"/>
          <w:szCs w:val="24"/>
          <w:lang w:bidi="ar-SA"/>
        </w:rPr>
      </w:pPr>
      <w:r>
        <w:rPr>
          <w:rFonts w:hint="eastAsia" w:ascii="宋体" w:cs="黑体"/>
          <w:b/>
          <w:bCs/>
          <w:color w:val="auto"/>
          <w:sz w:val="24"/>
          <w:szCs w:val="24"/>
          <w:lang w:bidi="ar-SA"/>
        </w:rPr>
        <w:t>注：符合条件的监狱企业请提供本函，不符合的不提供本函。</w:t>
      </w:r>
    </w:p>
    <w:p w14:paraId="060C6785">
      <w:pPr>
        <w:rPr>
          <w:color w:val="auto"/>
        </w:rPr>
      </w:pPr>
    </w:p>
    <w:p w14:paraId="2BF9F464">
      <w:pPr>
        <w:rPr>
          <w:color w:val="auto"/>
        </w:rPr>
      </w:pPr>
    </w:p>
    <w:p w14:paraId="17B68914">
      <w:pPr>
        <w:tabs>
          <w:tab w:val="left" w:pos="1993"/>
        </w:tabs>
        <w:rPr>
          <w:color w:val="auto"/>
        </w:rPr>
      </w:pPr>
    </w:p>
    <w:p w14:paraId="2C109555">
      <w:pPr>
        <w:rPr>
          <w:color w:val="auto"/>
        </w:rPr>
      </w:pPr>
    </w:p>
    <w:p w14:paraId="6EA921E5">
      <w:pPr>
        <w:rPr>
          <w:color w:val="auto"/>
        </w:rPr>
      </w:pPr>
    </w:p>
    <w:p w14:paraId="72C264C0">
      <w:pPr>
        <w:rPr>
          <w:color w:val="auto"/>
        </w:rPr>
      </w:pPr>
    </w:p>
    <w:p w14:paraId="2F96DF20">
      <w:pPr>
        <w:rPr>
          <w:color w:val="auto"/>
        </w:rPr>
      </w:pPr>
    </w:p>
    <w:p w14:paraId="16B10132">
      <w:pPr>
        <w:rPr>
          <w:color w:val="auto"/>
        </w:rPr>
      </w:pPr>
    </w:p>
    <w:p w14:paraId="1449C72D">
      <w:pPr>
        <w:rPr>
          <w:color w:val="auto"/>
        </w:rPr>
      </w:pPr>
    </w:p>
    <w:p w14:paraId="0CA362CB">
      <w:pPr>
        <w:rPr>
          <w:color w:val="auto"/>
        </w:rPr>
      </w:pPr>
    </w:p>
    <w:p w14:paraId="0A9C6E2D">
      <w:pPr>
        <w:autoSpaceDE w:val="0"/>
        <w:autoSpaceDN w:val="0"/>
        <w:adjustRightInd w:val="0"/>
        <w:spacing w:line="360" w:lineRule="auto"/>
        <w:rPr>
          <w:rFonts w:hint="eastAsia" w:ascii="宋体" w:cs="黑体"/>
          <w:b/>
          <w:bCs/>
          <w:color w:val="auto"/>
          <w:lang w:val="zh-CN" w:eastAsia="zh-CN" w:bidi="ar-SA"/>
        </w:rPr>
      </w:pPr>
    </w:p>
    <w:p w14:paraId="52A98375">
      <w:pPr>
        <w:autoSpaceDE w:val="0"/>
        <w:autoSpaceDN w:val="0"/>
        <w:adjustRightInd w:val="0"/>
        <w:spacing w:line="360" w:lineRule="auto"/>
        <w:rPr>
          <w:rFonts w:hint="eastAsia" w:ascii="宋体" w:cs="黑体"/>
          <w:b/>
          <w:bCs/>
          <w:color w:val="auto"/>
          <w:lang w:val="zh-CN" w:eastAsia="zh-CN" w:bidi="ar-SA"/>
        </w:rPr>
      </w:pPr>
    </w:p>
    <w:p w14:paraId="36C92D83">
      <w:pPr>
        <w:autoSpaceDE w:val="0"/>
        <w:autoSpaceDN w:val="0"/>
        <w:adjustRightInd w:val="0"/>
        <w:spacing w:line="360" w:lineRule="auto"/>
        <w:rPr>
          <w:rFonts w:hint="eastAsia" w:ascii="宋体" w:cs="黑体"/>
          <w:b/>
          <w:bCs/>
          <w:color w:val="auto"/>
          <w:lang w:val="zh-CN" w:eastAsia="zh-CN" w:bidi="ar-SA"/>
        </w:rPr>
      </w:pPr>
    </w:p>
    <w:p w14:paraId="5A8A6AB4">
      <w:pPr>
        <w:autoSpaceDE w:val="0"/>
        <w:autoSpaceDN w:val="0"/>
        <w:adjustRightInd w:val="0"/>
        <w:spacing w:line="360" w:lineRule="auto"/>
        <w:rPr>
          <w:rFonts w:hint="eastAsia" w:ascii="宋体" w:cs="黑体"/>
          <w:b/>
          <w:bCs/>
          <w:color w:val="auto"/>
          <w:lang w:val="zh-CN" w:eastAsia="zh-CN" w:bidi="ar-SA"/>
        </w:rPr>
      </w:pPr>
    </w:p>
    <w:p w14:paraId="64E6DA3E">
      <w:pPr>
        <w:autoSpaceDE w:val="0"/>
        <w:autoSpaceDN w:val="0"/>
        <w:adjustRightInd w:val="0"/>
        <w:spacing w:line="360" w:lineRule="auto"/>
        <w:rPr>
          <w:rFonts w:hint="eastAsia" w:ascii="宋体" w:cs="黑体"/>
          <w:b/>
          <w:bCs/>
          <w:color w:val="auto"/>
          <w:lang w:val="zh-CN" w:eastAsia="zh-CN" w:bidi="ar-SA"/>
        </w:rPr>
      </w:pPr>
    </w:p>
    <w:p w14:paraId="224CC85D">
      <w:pPr>
        <w:autoSpaceDE w:val="0"/>
        <w:autoSpaceDN w:val="0"/>
        <w:adjustRightInd w:val="0"/>
        <w:spacing w:line="360" w:lineRule="auto"/>
        <w:rPr>
          <w:rFonts w:hint="eastAsia" w:ascii="宋体" w:cs="黑体"/>
          <w:b/>
          <w:bCs/>
          <w:color w:val="auto"/>
          <w:lang w:val="zh-CN" w:eastAsia="zh-CN" w:bidi="ar-SA"/>
        </w:rPr>
      </w:pPr>
    </w:p>
    <w:p w14:paraId="75A02127">
      <w:pPr>
        <w:autoSpaceDE w:val="0"/>
        <w:autoSpaceDN w:val="0"/>
        <w:adjustRightInd w:val="0"/>
        <w:spacing w:line="360" w:lineRule="auto"/>
        <w:rPr>
          <w:rFonts w:hint="eastAsia" w:ascii="宋体" w:cs="黑体"/>
          <w:b/>
          <w:bCs/>
          <w:color w:val="auto"/>
          <w:lang w:val="zh-CN" w:eastAsia="zh-CN" w:bidi="ar-SA"/>
        </w:rPr>
      </w:pPr>
    </w:p>
    <w:p w14:paraId="1A3D5D40">
      <w:pPr>
        <w:autoSpaceDE w:val="0"/>
        <w:autoSpaceDN w:val="0"/>
        <w:adjustRightInd w:val="0"/>
        <w:spacing w:line="360" w:lineRule="auto"/>
        <w:rPr>
          <w:rFonts w:hint="eastAsia" w:ascii="宋体" w:cs="黑体"/>
          <w:b/>
          <w:bCs/>
          <w:color w:val="auto"/>
          <w:lang w:val="zh-CN" w:eastAsia="zh-CN" w:bidi="ar-SA"/>
        </w:rPr>
      </w:pPr>
    </w:p>
    <w:p w14:paraId="136873B4">
      <w:pPr>
        <w:autoSpaceDE w:val="0"/>
        <w:autoSpaceDN w:val="0"/>
        <w:adjustRightInd w:val="0"/>
        <w:spacing w:line="360" w:lineRule="auto"/>
        <w:rPr>
          <w:rFonts w:hint="eastAsia" w:ascii="宋体" w:cs="黑体"/>
          <w:b/>
          <w:bCs/>
          <w:color w:val="auto"/>
          <w:lang w:val="zh-CN" w:eastAsia="zh-CN" w:bidi="ar-SA"/>
        </w:rPr>
      </w:pPr>
    </w:p>
    <w:p w14:paraId="6259F9E7">
      <w:pPr>
        <w:autoSpaceDE w:val="0"/>
        <w:autoSpaceDN w:val="0"/>
        <w:adjustRightInd w:val="0"/>
        <w:spacing w:line="360" w:lineRule="auto"/>
        <w:rPr>
          <w:rFonts w:hint="eastAsia" w:ascii="宋体" w:cs="黑体"/>
          <w:b/>
          <w:bCs/>
          <w:color w:val="auto"/>
          <w:sz w:val="24"/>
          <w:szCs w:val="24"/>
          <w:lang w:val="zh-CN" w:eastAsia="zh-CN" w:bidi="ar-SA"/>
        </w:rPr>
      </w:pPr>
    </w:p>
    <w:p w14:paraId="05544AB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jc w:val="center"/>
        <w:rPr>
          <w:rFonts w:hint="eastAsia" w:ascii="宋体" w:hAnsi="宋体" w:eastAsia="宋体" w:cs="Calibri"/>
          <w:b/>
          <w:bCs/>
          <w:color w:val="auto"/>
          <w:kern w:val="2"/>
          <w:sz w:val="24"/>
          <w:szCs w:val="24"/>
          <w:lang w:val="en-US" w:eastAsia="zh-CN" w:bidi="ar-SA"/>
        </w:rPr>
      </w:pPr>
    </w:p>
    <w:p w14:paraId="118D1ED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jc w:val="center"/>
        <w:rPr>
          <w:rFonts w:hint="eastAsia" w:ascii="宋体" w:hAnsi="宋体" w:eastAsia="宋体" w:cs="Calibri"/>
          <w:b/>
          <w:bCs/>
          <w:color w:val="auto"/>
          <w:kern w:val="2"/>
          <w:sz w:val="24"/>
          <w:szCs w:val="24"/>
          <w:lang w:val="en-US" w:eastAsia="zh-CN" w:bidi="ar-SA"/>
        </w:rPr>
      </w:pPr>
    </w:p>
    <w:p w14:paraId="5FA2586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jc w:val="center"/>
        <w:rPr>
          <w:rFonts w:hint="eastAsia" w:ascii="宋体" w:hAnsi="宋体" w:eastAsia="宋体" w:cs="Calibri"/>
          <w:b/>
          <w:bCs/>
          <w:color w:val="auto"/>
          <w:kern w:val="2"/>
          <w:sz w:val="24"/>
          <w:szCs w:val="24"/>
          <w:lang w:val="en-US" w:eastAsia="zh-CN" w:bidi="ar-SA"/>
        </w:rPr>
      </w:pPr>
    </w:p>
    <w:p w14:paraId="0549722F">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jc w:val="center"/>
        <w:rPr>
          <w:rFonts w:hint="eastAsia" w:ascii="宋体" w:hAnsi="宋体" w:eastAsia="宋体" w:cs="Calibri"/>
          <w:b/>
          <w:bCs/>
          <w:color w:val="auto"/>
          <w:kern w:val="2"/>
          <w:sz w:val="24"/>
          <w:szCs w:val="24"/>
          <w:lang w:val="en-US" w:eastAsia="zh-CN" w:bidi="ar-SA"/>
        </w:rPr>
      </w:pPr>
      <w:r>
        <w:rPr>
          <w:rFonts w:hint="eastAsia" w:cs="Calibri"/>
          <w:b/>
          <w:bCs/>
          <w:color w:val="auto"/>
          <w:kern w:val="2"/>
          <w:sz w:val="24"/>
          <w:szCs w:val="24"/>
          <w:lang w:val="en-US" w:eastAsia="zh-CN" w:bidi="ar-SA"/>
        </w:rPr>
        <w:t>4.11</w:t>
      </w:r>
      <w:r>
        <w:rPr>
          <w:rFonts w:hint="eastAsia" w:ascii="宋体" w:hAnsi="宋体" w:eastAsia="宋体" w:cs="Calibri"/>
          <w:b/>
          <w:bCs/>
          <w:color w:val="auto"/>
          <w:kern w:val="2"/>
          <w:sz w:val="24"/>
          <w:szCs w:val="24"/>
          <w:lang w:val="en-US" w:eastAsia="zh-CN" w:bidi="ar-SA"/>
        </w:rPr>
        <w:t>关于符合本国产品标准的声明函</w:t>
      </w:r>
    </w:p>
    <w:p w14:paraId="13E2066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rPr>
          <w:color w:val="auto"/>
        </w:rPr>
      </w:pPr>
    </w:p>
    <w:p w14:paraId="154B7A4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rPr>
          <w:color w:val="auto"/>
          <w:sz w:val="24"/>
          <w:szCs w:val="24"/>
        </w:rPr>
      </w:pPr>
      <w:r>
        <w:rPr>
          <w:color w:val="auto"/>
          <w:sz w:val="24"/>
          <w:szCs w:val="24"/>
        </w:rPr>
        <w:t>本公司（单位）郑重声明，根据《国务院办公厅关于在政府采购中实施本国产品标准及相关政策的通知》（国办发〔2025〕34号）的规定，本公司（单位）提供的以下产品属于本国产品。具体情况如下：</w:t>
      </w:r>
    </w:p>
    <w:p w14:paraId="7378912E">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rPr>
          <w:color w:val="auto"/>
          <w:sz w:val="24"/>
          <w:szCs w:val="24"/>
        </w:rPr>
      </w:pPr>
      <w:r>
        <w:rPr>
          <w:color w:val="auto"/>
          <w:sz w:val="24"/>
          <w:szCs w:val="24"/>
        </w:rPr>
        <w:t>1.</w:t>
      </w:r>
      <w:r>
        <w:rPr>
          <w:rStyle w:val="22"/>
          <w:color w:val="auto"/>
          <w:sz w:val="24"/>
          <w:szCs w:val="24"/>
          <w:u w:val="single"/>
        </w:rPr>
        <w:t>（产品名称1）</w:t>
      </w:r>
      <w:r>
        <w:rPr>
          <w:rStyle w:val="22"/>
          <w:color w:val="auto"/>
          <w:sz w:val="24"/>
          <w:szCs w:val="24"/>
          <w:u w:val="none"/>
          <w:vertAlign w:val="superscript"/>
        </w:rPr>
        <w:t>1</w:t>
      </w:r>
      <w:r>
        <w:rPr>
          <w:color w:val="auto"/>
          <w:sz w:val="24"/>
          <w:szCs w:val="24"/>
        </w:rPr>
        <w:t>，生产厂为</w:t>
      </w:r>
      <w:r>
        <w:rPr>
          <w:rStyle w:val="22"/>
          <w:color w:val="auto"/>
          <w:sz w:val="24"/>
          <w:szCs w:val="24"/>
          <w:u w:val="single"/>
        </w:rPr>
        <w:t>（厂名）</w:t>
      </w:r>
      <w:r>
        <w:rPr>
          <w:rStyle w:val="22"/>
          <w:color w:val="auto"/>
          <w:sz w:val="24"/>
          <w:szCs w:val="24"/>
          <w:u w:val="none"/>
          <w:vertAlign w:val="superscript"/>
        </w:rPr>
        <w:t>2</w:t>
      </w:r>
      <w:r>
        <w:rPr>
          <w:color w:val="auto"/>
          <w:sz w:val="24"/>
          <w:szCs w:val="24"/>
        </w:rPr>
        <w:t>，厂址为</w:t>
      </w:r>
      <w:r>
        <w:rPr>
          <w:rStyle w:val="22"/>
          <w:color w:val="auto"/>
          <w:sz w:val="24"/>
          <w:szCs w:val="24"/>
          <w:u w:val="single"/>
        </w:rPr>
        <w:t>（生产厂址）</w:t>
      </w:r>
      <w:r>
        <w:rPr>
          <w:color w:val="auto"/>
          <w:sz w:val="24"/>
          <w:szCs w:val="24"/>
        </w:rPr>
        <w:t>。</w:t>
      </w:r>
      <w:r>
        <w:rPr>
          <w:rStyle w:val="22"/>
          <w:color w:val="auto"/>
          <w:sz w:val="24"/>
          <w:szCs w:val="24"/>
          <w:u w:val="single"/>
        </w:rPr>
        <w:t>（产品名称1）</w:t>
      </w:r>
      <w:r>
        <w:rPr>
          <w:color w:val="auto"/>
          <w:sz w:val="24"/>
          <w:szCs w:val="24"/>
        </w:rPr>
        <w:t>的中国境内生产的组件成本占比≥</w:t>
      </w:r>
      <w:r>
        <w:rPr>
          <w:rStyle w:val="22"/>
          <w:color w:val="auto"/>
          <w:sz w:val="24"/>
          <w:szCs w:val="24"/>
          <w:u w:val="single"/>
        </w:rPr>
        <w:t>（规定比例）</w:t>
      </w:r>
      <w:r>
        <w:rPr>
          <w:rStyle w:val="22"/>
          <w:color w:val="auto"/>
          <w:sz w:val="24"/>
          <w:szCs w:val="24"/>
          <w:u w:val="none"/>
          <w:vertAlign w:val="superscript"/>
        </w:rPr>
        <w:t>3</w:t>
      </w:r>
      <w:r>
        <w:rPr>
          <w:color w:val="auto"/>
          <w:sz w:val="24"/>
          <w:szCs w:val="24"/>
        </w:rPr>
        <w:t>。</w:t>
      </w:r>
      <w:r>
        <w:rPr>
          <w:rStyle w:val="22"/>
          <w:color w:val="auto"/>
          <w:sz w:val="24"/>
          <w:szCs w:val="24"/>
          <w:u w:val="single"/>
        </w:rPr>
        <w:t>（产品名称1）</w:t>
      </w:r>
      <w:r>
        <w:rPr>
          <w:color w:val="auto"/>
          <w:sz w:val="24"/>
          <w:szCs w:val="24"/>
        </w:rPr>
        <w:t>的</w:t>
      </w:r>
      <w:r>
        <w:rPr>
          <w:rStyle w:val="22"/>
          <w:color w:val="auto"/>
          <w:sz w:val="24"/>
          <w:szCs w:val="24"/>
          <w:u w:val="single"/>
        </w:rPr>
        <w:t>（关键组件）</w:t>
      </w:r>
      <w:r>
        <w:rPr>
          <w:rStyle w:val="22"/>
          <w:color w:val="auto"/>
          <w:sz w:val="24"/>
          <w:szCs w:val="24"/>
          <w:u w:val="none"/>
          <w:vertAlign w:val="superscript"/>
        </w:rPr>
        <w:t>4</w:t>
      </w:r>
      <w:r>
        <w:rPr>
          <w:color w:val="auto"/>
          <w:sz w:val="24"/>
          <w:szCs w:val="24"/>
        </w:rPr>
        <w:t>在中国境内生产。</w:t>
      </w:r>
      <w:r>
        <w:rPr>
          <w:rStyle w:val="22"/>
          <w:color w:val="auto"/>
          <w:sz w:val="24"/>
          <w:szCs w:val="24"/>
          <w:u w:val="single"/>
        </w:rPr>
        <w:t>（产品名称1）</w:t>
      </w:r>
      <w:r>
        <w:rPr>
          <w:color w:val="auto"/>
          <w:sz w:val="24"/>
          <w:szCs w:val="24"/>
        </w:rPr>
        <w:t>的</w:t>
      </w:r>
      <w:r>
        <w:rPr>
          <w:rStyle w:val="22"/>
          <w:color w:val="auto"/>
          <w:sz w:val="24"/>
          <w:szCs w:val="24"/>
          <w:u w:val="single"/>
        </w:rPr>
        <w:t>（关键工序）</w:t>
      </w:r>
      <w:r>
        <w:rPr>
          <w:rStyle w:val="22"/>
          <w:color w:val="auto"/>
          <w:sz w:val="24"/>
          <w:szCs w:val="24"/>
          <w:u w:val="none"/>
          <w:vertAlign w:val="superscript"/>
        </w:rPr>
        <w:t>5</w:t>
      </w:r>
      <w:r>
        <w:rPr>
          <w:color w:val="auto"/>
          <w:sz w:val="24"/>
          <w:szCs w:val="24"/>
        </w:rPr>
        <w:t>在中国境内完成。</w:t>
      </w:r>
    </w:p>
    <w:p w14:paraId="29CFFB5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rPr>
          <w:color w:val="auto"/>
          <w:sz w:val="24"/>
          <w:szCs w:val="24"/>
        </w:rPr>
      </w:pPr>
      <w:r>
        <w:rPr>
          <w:color w:val="auto"/>
          <w:sz w:val="24"/>
          <w:szCs w:val="24"/>
        </w:rPr>
        <w:t>2.</w:t>
      </w:r>
      <w:r>
        <w:rPr>
          <w:rStyle w:val="22"/>
          <w:color w:val="auto"/>
          <w:sz w:val="24"/>
          <w:szCs w:val="24"/>
          <w:u w:val="single"/>
        </w:rPr>
        <w:t>（产品名称2）</w:t>
      </w:r>
      <w:r>
        <w:rPr>
          <w:color w:val="auto"/>
          <w:sz w:val="24"/>
          <w:szCs w:val="24"/>
        </w:rPr>
        <w:t>，生产厂为</w:t>
      </w:r>
      <w:r>
        <w:rPr>
          <w:rStyle w:val="22"/>
          <w:color w:val="auto"/>
          <w:sz w:val="24"/>
          <w:szCs w:val="24"/>
          <w:u w:val="single"/>
        </w:rPr>
        <w:t>（厂名）</w:t>
      </w:r>
      <w:r>
        <w:rPr>
          <w:color w:val="auto"/>
          <w:sz w:val="24"/>
          <w:szCs w:val="24"/>
        </w:rPr>
        <w:t>，厂址为</w:t>
      </w:r>
      <w:r>
        <w:rPr>
          <w:rStyle w:val="22"/>
          <w:color w:val="auto"/>
          <w:sz w:val="24"/>
          <w:szCs w:val="24"/>
          <w:u w:val="single"/>
        </w:rPr>
        <w:t>（生产厂址）</w:t>
      </w:r>
      <w:r>
        <w:rPr>
          <w:color w:val="auto"/>
          <w:sz w:val="24"/>
          <w:szCs w:val="24"/>
        </w:rPr>
        <w:t>。</w:t>
      </w:r>
      <w:r>
        <w:rPr>
          <w:rStyle w:val="22"/>
          <w:color w:val="auto"/>
          <w:sz w:val="24"/>
          <w:szCs w:val="24"/>
          <w:u w:val="single"/>
        </w:rPr>
        <w:t>（产品名称2）</w:t>
      </w:r>
      <w:r>
        <w:rPr>
          <w:color w:val="auto"/>
          <w:sz w:val="24"/>
          <w:szCs w:val="24"/>
        </w:rPr>
        <w:t>的中国境内生产的组件成本占比≥</w:t>
      </w:r>
      <w:r>
        <w:rPr>
          <w:rStyle w:val="22"/>
          <w:color w:val="auto"/>
          <w:sz w:val="24"/>
          <w:szCs w:val="24"/>
          <w:u w:val="single"/>
        </w:rPr>
        <w:t>（规定比例）</w:t>
      </w:r>
      <w:r>
        <w:rPr>
          <w:color w:val="auto"/>
          <w:sz w:val="24"/>
          <w:szCs w:val="24"/>
        </w:rPr>
        <w:t>。</w:t>
      </w:r>
      <w:r>
        <w:rPr>
          <w:rStyle w:val="22"/>
          <w:color w:val="auto"/>
          <w:sz w:val="24"/>
          <w:szCs w:val="24"/>
          <w:u w:val="single"/>
        </w:rPr>
        <w:t>（产品名称2）</w:t>
      </w:r>
      <w:r>
        <w:rPr>
          <w:color w:val="auto"/>
          <w:sz w:val="24"/>
          <w:szCs w:val="24"/>
        </w:rPr>
        <w:t>的</w:t>
      </w:r>
      <w:r>
        <w:rPr>
          <w:rStyle w:val="22"/>
          <w:color w:val="auto"/>
          <w:sz w:val="24"/>
          <w:szCs w:val="24"/>
          <w:u w:val="single"/>
        </w:rPr>
        <w:t>（关键组件）</w:t>
      </w:r>
      <w:r>
        <w:rPr>
          <w:color w:val="auto"/>
          <w:sz w:val="24"/>
          <w:szCs w:val="24"/>
        </w:rPr>
        <w:t>在中国境内生产。</w:t>
      </w:r>
      <w:r>
        <w:rPr>
          <w:rStyle w:val="22"/>
          <w:color w:val="auto"/>
          <w:sz w:val="24"/>
          <w:szCs w:val="24"/>
          <w:u w:val="single"/>
        </w:rPr>
        <w:t>（产品名称2）</w:t>
      </w:r>
      <w:r>
        <w:rPr>
          <w:color w:val="auto"/>
          <w:sz w:val="24"/>
          <w:szCs w:val="24"/>
        </w:rPr>
        <w:t>的</w:t>
      </w:r>
      <w:r>
        <w:rPr>
          <w:rStyle w:val="22"/>
          <w:color w:val="auto"/>
          <w:sz w:val="24"/>
          <w:szCs w:val="24"/>
          <w:u w:val="single"/>
        </w:rPr>
        <w:t>（关键工序）</w:t>
      </w:r>
      <w:r>
        <w:rPr>
          <w:color w:val="auto"/>
          <w:sz w:val="24"/>
          <w:szCs w:val="24"/>
        </w:rPr>
        <w:t>在中国境内完成。</w:t>
      </w:r>
    </w:p>
    <w:p w14:paraId="522BC39E">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rPr>
          <w:color w:val="auto"/>
          <w:sz w:val="24"/>
          <w:szCs w:val="24"/>
        </w:rPr>
      </w:pPr>
      <w:r>
        <w:rPr>
          <w:color w:val="auto"/>
          <w:sz w:val="24"/>
          <w:szCs w:val="24"/>
        </w:rPr>
        <w:t>……</w:t>
      </w:r>
    </w:p>
    <w:p w14:paraId="3BD82B9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rPr>
          <w:color w:val="auto"/>
          <w:sz w:val="24"/>
          <w:szCs w:val="24"/>
        </w:rPr>
      </w:pPr>
      <w:r>
        <w:rPr>
          <w:color w:val="auto"/>
          <w:sz w:val="24"/>
          <w:szCs w:val="24"/>
        </w:rPr>
        <w:t>本公司（单位）对上述声明内容的真实性负责。如有虚假，愿承担相应法律责任。</w:t>
      </w:r>
    </w:p>
    <w:p w14:paraId="4DEF9E4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rPr>
          <w:color w:val="auto"/>
          <w:sz w:val="24"/>
          <w:szCs w:val="24"/>
        </w:rPr>
      </w:pPr>
    </w:p>
    <w:p w14:paraId="5405782F">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jc w:val="right"/>
        <w:rPr>
          <w:color w:val="auto"/>
          <w:sz w:val="24"/>
          <w:szCs w:val="24"/>
        </w:rPr>
      </w:pPr>
      <w:r>
        <w:rPr>
          <w:color w:val="auto"/>
          <w:sz w:val="24"/>
          <w:szCs w:val="24"/>
        </w:rPr>
        <w:t>公司（单位）名称（盖章）：　        </w:t>
      </w:r>
    </w:p>
    <w:p w14:paraId="5D301D3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jc w:val="right"/>
        <w:rPr>
          <w:color w:val="auto"/>
          <w:sz w:val="24"/>
          <w:szCs w:val="24"/>
        </w:rPr>
      </w:pPr>
      <w:r>
        <w:rPr>
          <w:color w:val="auto"/>
          <w:sz w:val="24"/>
          <w:szCs w:val="24"/>
        </w:rPr>
        <w:t>日期：　     年　  月　  日         </w:t>
      </w:r>
    </w:p>
    <w:p w14:paraId="4181D59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jc w:val="left"/>
        <w:rPr>
          <w:color w:val="auto"/>
          <w:sz w:val="24"/>
          <w:szCs w:val="24"/>
        </w:rPr>
      </w:pPr>
      <w:r>
        <w:rPr>
          <w:color w:val="auto"/>
          <w:sz w:val="24"/>
          <w:szCs w:val="24"/>
        </w:rPr>
        <w:t>__________________</w:t>
      </w:r>
    </w:p>
    <w:p w14:paraId="3810A94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jc w:val="left"/>
        <w:rPr>
          <w:color w:val="auto"/>
          <w:sz w:val="24"/>
          <w:szCs w:val="24"/>
        </w:rPr>
      </w:pPr>
      <w:r>
        <w:rPr>
          <w:color w:val="auto"/>
          <w:sz w:val="24"/>
          <w:szCs w:val="24"/>
        </w:rPr>
        <w:t>1.产品如有型号，请在“产品名称”栏一并填写。</w:t>
      </w:r>
    </w:p>
    <w:p w14:paraId="6759DA4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jc w:val="left"/>
        <w:rPr>
          <w:color w:val="auto"/>
          <w:sz w:val="24"/>
          <w:szCs w:val="24"/>
        </w:rPr>
      </w:pPr>
      <w:r>
        <w:rPr>
          <w:color w:val="auto"/>
          <w:sz w:val="24"/>
          <w:szCs w:val="24"/>
        </w:rPr>
        <w:t>2.生产厂名与厂址应与生产厂营业执照载明的相关信息保持一致。</w:t>
      </w:r>
    </w:p>
    <w:p w14:paraId="35FCCCA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jc w:val="left"/>
        <w:rPr>
          <w:color w:val="auto"/>
          <w:sz w:val="24"/>
          <w:szCs w:val="24"/>
        </w:rPr>
      </w:pPr>
      <w:r>
        <w:rPr>
          <w:color w:val="auto"/>
          <w:sz w:val="24"/>
          <w:szCs w:val="24"/>
        </w:rPr>
        <w:t>3.该产品的中国境内生产的组件成本占比相关要求实施前，“规定比例”栏可不填，下同。</w:t>
      </w:r>
    </w:p>
    <w:p w14:paraId="7BD9099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jc w:val="left"/>
        <w:rPr>
          <w:color w:val="auto"/>
          <w:sz w:val="24"/>
          <w:szCs w:val="24"/>
        </w:rPr>
      </w:pPr>
      <w:r>
        <w:rPr>
          <w:color w:val="auto"/>
          <w:sz w:val="24"/>
          <w:szCs w:val="24"/>
        </w:rPr>
        <w:t>4.该产品的关键组件要求实施前，“关键组件”栏可不填，下同。</w:t>
      </w:r>
    </w:p>
    <w:p w14:paraId="3CD0EBF5">
      <w:pPr>
        <w:autoSpaceDE w:val="0"/>
        <w:autoSpaceDN w:val="0"/>
        <w:adjustRightInd w:val="0"/>
        <w:spacing w:line="360" w:lineRule="auto"/>
        <w:ind w:firstLine="480" w:firstLineChars="200"/>
        <w:jc w:val="left"/>
        <w:rPr>
          <w:color w:val="auto"/>
          <w:sz w:val="24"/>
          <w:szCs w:val="24"/>
        </w:rPr>
      </w:pPr>
      <w:r>
        <w:rPr>
          <w:color w:val="auto"/>
          <w:sz w:val="24"/>
          <w:szCs w:val="24"/>
        </w:rPr>
        <w:t>5.该产品的关键工序要求实施前，“关键工序”栏可不填，下同。</w:t>
      </w:r>
    </w:p>
    <w:p w14:paraId="4BCE48CE">
      <w:pPr>
        <w:autoSpaceDE w:val="0"/>
        <w:autoSpaceDN w:val="0"/>
        <w:adjustRightInd w:val="0"/>
        <w:spacing w:line="360" w:lineRule="auto"/>
        <w:ind w:firstLine="3840" w:firstLineChars="1600"/>
        <w:rPr>
          <w:color w:val="auto"/>
          <w:sz w:val="24"/>
          <w:szCs w:val="24"/>
        </w:rPr>
      </w:pPr>
    </w:p>
    <w:p w14:paraId="7BA06221">
      <w:pPr>
        <w:autoSpaceDE w:val="0"/>
        <w:autoSpaceDN w:val="0"/>
        <w:adjustRightInd w:val="0"/>
        <w:spacing w:line="360" w:lineRule="auto"/>
        <w:ind w:firstLine="3840" w:firstLineChars="1600"/>
        <w:rPr>
          <w:color w:val="auto"/>
          <w:sz w:val="24"/>
          <w:szCs w:val="24"/>
        </w:rPr>
      </w:pPr>
    </w:p>
    <w:p w14:paraId="47A64091">
      <w:pPr>
        <w:autoSpaceDE w:val="0"/>
        <w:autoSpaceDN w:val="0"/>
        <w:adjustRightInd w:val="0"/>
        <w:spacing w:line="360" w:lineRule="auto"/>
        <w:ind w:firstLine="3840" w:firstLineChars="1600"/>
        <w:rPr>
          <w:color w:val="auto"/>
          <w:sz w:val="24"/>
          <w:szCs w:val="24"/>
        </w:rPr>
      </w:pPr>
    </w:p>
    <w:p w14:paraId="4FFE3BBC">
      <w:pPr>
        <w:autoSpaceDE w:val="0"/>
        <w:autoSpaceDN w:val="0"/>
        <w:adjustRightInd w:val="0"/>
        <w:spacing w:line="360" w:lineRule="auto"/>
        <w:ind w:firstLine="3840" w:firstLineChars="1600"/>
        <w:rPr>
          <w:color w:val="auto"/>
          <w:sz w:val="24"/>
          <w:szCs w:val="24"/>
        </w:rPr>
      </w:pPr>
    </w:p>
    <w:p w14:paraId="2EF56C63">
      <w:pPr>
        <w:autoSpaceDE w:val="0"/>
        <w:autoSpaceDN w:val="0"/>
        <w:adjustRightInd w:val="0"/>
        <w:spacing w:line="360" w:lineRule="auto"/>
        <w:ind w:firstLine="3840" w:firstLineChars="1600"/>
        <w:rPr>
          <w:color w:val="auto"/>
          <w:sz w:val="24"/>
          <w:szCs w:val="24"/>
        </w:rPr>
      </w:pPr>
    </w:p>
    <w:p w14:paraId="38293D10">
      <w:pPr>
        <w:autoSpaceDE w:val="0"/>
        <w:autoSpaceDN w:val="0"/>
        <w:adjustRightInd w:val="0"/>
        <w:spacing w:line="360" w:lineRule="auto"/>
        <w:ind w:firstLine="3840" w:firstLineChars="1600"/>
        <w:rPr>
          <w:color w:val="auto"/>
          <w:sz w:val="24"/>
          <w:szCs w:val="24"/>
        </w:rPr>
      </w:pPr>
    </w:p>
    <w:p w14:paraId="3EC3A041">
      <w:pPr>
        <w:autoSpaceDE w:val="0"/>
        <w:autoSpaceDN w:val="0"/>
        <w:adjustRightInd w:val="0"/>
        <w:spacing w:line="360" w:lineRule="auto"/>
        <w:ind w:firstLine="3840" w:firstLineChars="1600"/>
        <w:rPr>
          <w:color w:val="auto"/>
          <w:sz w:val="24"/>
          <w:szCs w:val="24"/>
        </w:rPr>
      </w:pPr>
    </w:p>
    <w:p w14:paraId="0F10FAB1">
      <w:pPr>
        <w:autoSpaceDE w:val="0"/>
        <w:autoSpaceDN w:val="0"/>
        <w:adjustRightInd w:val="0"/>
        <w:spacing w:line="360" w:lineRule="auto"/>
        <w:ind w:firstLine="3840" w:firstLineChars="1600"/>
        <w:rPr>
          <w:color w:val="auto"/>
          <w:sz w:val="24"/>
          <w:szCs w:val="24"/>
        </w:rPr>
      </w:pPr>
    </w:p>
    <w:p w14:paraId="6E951969">
      <w:pPr>
        <w:autoSpaceDE w:val="0"/>
        <w:autoSpaceDN w:val="0"/>
        <w:adjustRightInd w:val="0"/>
        <w:spacing w:line="360" w:lineRule="auto"/>
        <w:ind w:firstLine="3840" w:firstLineChars="1600"/>
        <w:rPr>
          <w:color w:val="auto"/>
          <w:sz w:val="24"/>
          <w:szCs w:val="24"/>
        </w:rPr>
      </w:pPr>
    </w:p>
    <w:p w14:paraId="03DC406D">
      <w:pPr>
        <w:autoSpaceDE w:val="0"/>
        <w:autoSpaceDN w:val="0"/>
        <w:adjustRightInd w:val="0"/>
        <w:spacing w:line="360" w:lineRule="auto"/>
        <w:rPr>
          <w:rFonts w:hint="eastAsia" w:ascii="宋体" w:cs="黑体"/>
          <w:b/>
          <w:bCs/>
          <w:color w:val="auto"/>
          <w:sz w:val="24"/>
          <w:szCs w:val="24"/>
          <w:lang w:val="zh-CN" w:eastAsia="zh-CN" w:bidi="ar-SA"/>
        </w:rPr>
      </w:pPr>
    </w:p>
    <w:p w14:paraId="33F850AD">
      <w:pPr>
        <w:autoSpaceDE w:val="0"/>
        <w:autoSpaceDN w:val="0"/>
        <w:adjustRightInd w:val="0"/>
        <w:spacing w:line="360" w:lineRule="auto"/>
        <w:ind w:firstLine="3855" w:firstLineChars="1600"/>
        <w:rPr>
          <w:rFonts w:hint="eastAsia" w:ascii="宋体" w:cs="黑体"/>
          <w:b/>
          <w:bCs/>
          <w:color w:val="auto"/>
          <w:sz w:val="24"/>
          <w:szCs w:val="24"/>
          <w:lang w:val="zh-CN" w:eastAsia="zh-CN" w:bidi="ar-SA"/>
        </w:rPr>
      </w:pPr>
      <w:r>
        <w:rPr>
          <w:rFonts w:hint="eastAsia" w:ascii="宋体" w:cs="黑体"/>
          <w:b/>
          <w:bCs/>
          <w:color w:val="auto"/>
          <w:sz w:val="24"/>
          <w:szCs w:val="24"/>
          <w:lang w:val="zh-CN" w:eastAsia="zh-CN" w:bidi="ar-SA"/>
        </w:rPr>
        <w:t>五、其他资料（若有）</w:t>
      </w:r>
    </w:p>
    <w:p w14:paraId="4A94EAE4">
      <w:pPr>
        <w:pStyle w:val="15"/>
        <w:spacing w:before="24" w:beforeAutospacing="0" w:after="24" w:afterAutospacing="0" w:line="360" w:lineRule="atLeast"/>
        <w:jc w:val="center"/>
        <w:rPr>
          <w:rFonts w:hint="eastAsia" w:cs="Calibri"/>
          <w:b/>
          <w:bCs/>
          <w:color w:val="auto"/>
          <w:kern w:val="2"/>
        </w:rPr>
      </w:pPr>
      <w:r>
        <w:rPr>
          <w:rFonts w:hint="eastAsia" w:cs="Calibri"/>
          <w:b/>
          <w:bCs/>
          <w:color w:val="auto"/>
          <w:kern w:val="2"/>
        </w:rPr>
        <w:t>5.1人员配备表</w:t>
      </w:r>
    </w:p>
    <w:p w14:paraId="7EAFDBC8">
      <w:pPr>
        <w:jc w:val="center"/>
        <w:rPr>
          <w:color w:val="auto"/>
        </w:rPr>
      </w:pPr>
      <w:r>
        <w:rPr>
          <w:rFonts w:hint="eastAsia"/>
          <w:color w:val="auto"/>
          <w:lang w:val="zh-CN"/>
        </w:rPr>
        <w:t>（投标人根据招标文件要求自行编制）</w:t>
      </w:r>
    </w:p>
    <w:p w14:paraId="2F1B198D">
      <w:pPr>
        <w:rPr>
          <w:color w:val="auto"/>
        </w:rPr>
      </w:pPr>
    </w:p>
    <w:p w14:paraId="7C42D30F">
      <w:pPr>
        <w:rPr>
          <w:color w:val="auto"/>
        </w:rPr>
      </w:pPr>
    </w:p>
    <w:p w14:paraId="4290B87B">
      <w:pPr>
        <w:spacing w:line="360" w:lineRule="auto"/>
        <w:jc w:val="center"/>
        <w:rPr>
          <w:rFonts w:hint="eastAsia" w:ascii="宋体"/>
          <w:b/>
          <w:bCs/>
          <w:color w:val="auto"/>
          <w:sz w:val="24"/>
          <w:szCs w:val="24"/>
        </w:rPr>
      </w:pPr>
      <w:r>
        <w:rPr>
          <w:rFonts w:hint="eastAsia" w:ascii="宋体"/>
          <w:b/>
          <w:bCs/>
          <w:color w:val="auto"/>
          <w:sz w:val="24"/>
          <w:szCs w:val="24"/>
        </w:rPr>
        <w:t>除招标文件另有规定外，投标人认为需要提交的其他证明材料或资料加盖投标人单位公章后应在此项下提交。</w:t>
      </w:r>
    </w:p>
    <w:p w14:paraId="7E7780F8">
      <w:pPr>
        <w:spacing w:line="360" w:lineRule="auto"/>
        <w:jc w:val="both"/>
        <w:rPr>
          <w:rFonts w:hint="eastAsia" w:ascii="宋体"/>
          <w:b/>
          <w:bCs/>
          <w:color w:val="auto"/>
        </w:rPr>
      </w:pPr>
    </w:p>
    <w:p w14:paraId="41074A4C">
      <w:pPr>
        <w:rPr>
          <w:color w:val="auto"/>
        </w:rPr>
      </w:pPr>
    </w:p>
    <w:p w14:paraId="505862D6">
      <w:pPr>
        <w:rPr>
          <w:color w:val="auto"/>
        </w:rPr>
      </w:pPr>
    </w:p>
    <w:p w14:paraId="19CD9D46">
      <w:pPr>
        <w:rPr>
          <w:color w:val="auto"/>
        </w:rPr>
      </w:pPr>
    </w:p>
    <w:p w14:paraId="23995A77">
      <w:pPr>
        <w:rPr>
          <w:color w:val="auto"/>
        </w:rPr>
      </w:pPr>
    </w:p>
    <w:p w14:paraId="3ED2A0D1">
      <w:pPr>
        <w:rPr>
          <w:color w:val="auto"/>
        </w:rPr>
      </w:pPr>
    </w:p>
    <w:p w14:paraId="06AAB64B">
      <w:pPr>
        <w:rPr>
          <w:color w:val="auto"/>
        </w:rPr>
      </w:pPr>
    </w:p>
    <w:p w14:paraId="5C8E750D">
      <w:pPr>
        <w:rPr>
          <w:color w:val="auto"/>
        </w:rPr>
      </w:pPr>
    </w:p>
    <w:p w14:paraId="61CA763B">
      <w:pPr>
        <w:rPr>
          <w:color w:val="auto"/>
        </w:rPr>
      </w:pPr>
    </w:p>
    <w:p w14:paraId="1A968C87">
      <w:pPr>
        <w:rPr>
          <w:color w:val="auto"/>
        </w:rPr>
      </w:pPr>
    </w:p>
    <w:p w14:paraId="1BE7F5E5">
      <w:pPr>
        <w:rPr>
          <w:color w:val="auto"/>
        </w:rPr>
      </w:pPr>
    </w:p>
    <w:p w14:paraId="78E99774">
      <w:pPr>
        <w:rPr>
          <w:color w:val="auto"/>
        </w:rPr>
      </w:pPr>
    </w:p>
    <w:p w14:paraId="5B64D6C7">
      <w:pPr>
        <w:rPr>
          <w:color w:val="auto"/>
        </w:rPr>
      </w:pPr>
    </w:p>
    <w:p w14:paraId="33B1A98B">
      <w:pPr>
        <w:widowControl/>
        <w:spacing w:before="100" w:beforeAutospacing="1" w:after="100" w:afterAutospacing="1" w:line="360" w:lineRule="auto"/>
        <w:jc w:val="center"/>
        <w:rPr>
          <w:color w:val="auto"/>
        </w:rPr>
      </w:pPr>
    </w:p>
    <w:p w14:paraId="24FC0883">
      <w:pPr>
        <w:rPr>
          <w:color w:val="auto"/>
        </w:rPr>
      </w:pPr>
    </w:p>
    <w:p w14:paraId="6065F3AA">
      <w:pPr>
        <w:rPr>
          <w:color w:val="auto"/>
        </w:rPr>
      </w:pPr>
    </w:p>
    <w:sectPr>
      <w:footerReference r:id="rId7" w:type="default"/>
      <w:pgSz w:w="11906" w:h="16838"/>
      <w:pgMar w:top="1531" w:right="1079" w:bottom="1361" w:left="1167" w:header="851" w:footer="992" w:gutter="0"/>
      <w:pgNumType w:fmt="decimal"/>
      <w:cols w:space="720" w:num="1"/>
      <w:docGrid w:type="lines" w:linePitch="32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C91AEFB-69E6-4D1F-AF31-5DD6AD3D3A71}"/>
  </w:font>
  <w:font w:name="黑体">
    <w:panose1 w:val="02010609060101010101"/>
    <w:charset w:val="86"/>
    <w:family w:val="auto"/>
    <w:pitch w:val="default"/>
    <w:sig w:usb0="800002BF" w:usb1="38CF7CFA" w:usb2="00000016" w:usb3="00000000" w:csb0="00040001" w:csb1="00000000"/>
    <w:embedRegular r:id="rId2" w:fontKey="{E43BADC2-269D-4EBC-A550-1893C665E338}"/>
  </w:font>
  <w:font w:name="Courier New">
    <w:panose1 w:val="02070309020205020404"/>
    <w:charset w:val="01"/>
    <w:family w:val="modern"/>
    <w:pitch w:val="default"/>
    <w:sig w:usb0="E0002EFF" w:usb1="C0007843" w:usb2="00000009" w:usb3="00000000" w:csb0="400001FF" w:csb1="FFFF0000"/>
    <w:embedRegular r:id="rId3" w:fontKey="{AA4B6C1F-453E-4BBF-967A-D2FF33AAC8E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4E4B7647-564D-440E-B727-D5A60F195E86}"/>
  </w:font>
  <w:font w:name="微软雅黑">
    <w:panose1 w:val="020B0503020204020204"/>
    <w:charset w:val="86"/>
    <w:family w:val="swiss"/>
    <w:pitch w:val="default"/>
    <w:sig w:usb0="80000287" w:usb1="2ACF3C50" w:usb2="00000016" w:usb3="00000000" w:csb0="0004001F" w:csb1="00000000"/>
    <w:embedRegular r:id="rId5" w:fontKey="{7B0A43B8-6F9A-4720-8B24-C7A2D74F15F4}"/>
  </w:font>
  <w:font w:name="仿宋">
    <w:panose1 w:val="02010609060101010101"/>
    <w:charset w:val="86"/>
    <w:family w:val="modern"/>
    <w:pitch w:val="default"/>
    <w:sig w:usb0="800002BF" w:usb1="38CF7CFA" w:usb2="00000016" w:usb3="00000000" w:csb0="00040001" w:csb1="00000000"/>
    <w:embedRegular r:id="rId6" w:fontKey="{3C488662-04CA-4291-BBF5-0C6BF4D1497F}"/>
  </w:font>
  <w:font w:name="新宋体">
    <w:panose1 w:val="02010609030101010101"/>
    <w:charset w:val="86"/>
    <w:family w:val="modern"/>
    <w:pitch w:val="default"/>
    <w:sig w:usb0="00000203" w:usb1="288F0000" w:usb2="00000006" w:usb3="00000000" w:csb0="00040001" w:csb1="00000000"/>
    <w:embedRegular r:id="rId7" w:fontKey="{60FAECAE-436D-4B2B-A6F9-1FB319244A13}"/>
  </w:font>
  <w:font w:name="仿宋_GB2312">
    <w:altName w:val="仿宋"/>
    <w:panose1 w:val="02010609030101010101"/>
    <w:charset w:val="86"/>
    <w:family w:val="auto"/>
    <w:pitch w:val="default"/>
    <w:sig w:usb0="00000000" w:usb1="00000000" w:usb2="00000000" w:usb3="00000000" w:csb0="00040000" w:csb1="00000000"/>
    <w:embedRegular r:id="rId8" w:fontKey="{0358CFF9-1553-4707-8087-8124FF6ADE76}"/>
  </w:font>
  <w:font w:name="Lucida Sans Unicode">
    <w:panose1 w:val="020B0602030504020204"/>
    <w:charset w:val="00"/>
    <w:family w:val="swiss"/>
    <w:pitch w:val="default"/>
    <w:sig w:usb0="80001AFF" w:usb1="0000396B" w:usb2="00000000" w:usb3="00000000" w:csb0="200000BF" w:csb1="D7F70000"/>
    <w:embedRegular r:id="rId9" w:fontKey="{55206A96-BA46-4C3E-A60C-C3EEA72177BC}"/>
  </w:font>
  <w:font w:name="等线 Light">
    <w:panose1 w:val="02010600030101010101"/>
    <w:charset w:val="86"/>
    <w:family w:val="auto"/>
    <w:pitch w:val="default"/>
    <w:sig w:usb0="A00002BF" w:usb1="38CF7CFA" w:usb2="00000016" w:usb3="00000000" w:csb0="0004000F" w:csb1="00000000"/>
    <w:embedRegular r:id="rId10" w:fontKey="{90E0D50E-729E-49CA-B8DE-8174DB8F0C33}"/>
  </w:font>
  <w:font w:name="楷体">
    <w:panose1 w:val="02010609060101010101"/>
    <w:charset w:val="86"/>
    <w:family w:val="modern"/>
    <w:pitch w:val="default"/>
    <w:sig w:usb0="800002BF" w:usb1="38CF7CFA" w:usb2="00000016" w:usb3="00000000" w:csb0="00040001" w:csb1="00000000"/>
    <w:embedRegular r:id="rId11" w:fontKey="{C4F2D003-B6AB-4D04-AA9A-AB7EAD3E46B4}"/>
  </w:font>
  <w:font w:name="等线">
    <w:panose1 w:val="02010600030101010101"/>
    <w:charset w:val="86"/>
    <w:family w:val="auto"/>
    <w:pitch w:val="default"/>
    <w:sig w:usb0="A00002BF" w:usb1="38CF7CFA" w:usb2="00000016" w:usb3="00000000" w:csb0="0004000F" w:csb1="00000000"/>
    <w:embedRegular r:id="rId12" w:fontKey="{A4F5F8D6-4023-4884-A16B-7FCB9ABB9E3B}"/>
  </w:font>
  <w:font w:name="方正小标宋简体">
    <w:panose1 w:val="02000000000000000000"/>
    <w:charset w:val="86"/>
    <w:family w:val="auto"/>
    <w:pitch w:val="default"/>
    <w:sig w:usb0="00000001" w:usb1="08000000" w:usb2="00000000" w:usb3="00000000" w:csb0="00040000" w:csb1="00000000"/>
    <w:embedRegular r:id="rId13" w:fontKey="{3EC52E6D-DA46-4A63-A10C-45CC45D96BCF}"/>
  </w:font>
  <w:font w:name="华文仿宋">
    <w:panose1 w:val="02010600040101010101"/>
    <w:charset w:val="86"/>
    <w:family w:val="auto"/>
    <w:pitch w:val="default"/>
    <w:sig w:usb0="00000287" w:usb1="080F0000" w:usb2="00000000" w:usb3="00000000" w:csb0="0004009F" w:csb1="DFD70000"/>
    <w:embedRegular r:id="rId14" w:fontKey="{B6B66FAC-5AB8-465B-BCD8-FF1D0A09A17E}"/>
  </w:font>
  <w:font w:name="WPSEMBED1">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4ED82">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28F984">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A28F984">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BEE1D">
    <w:pPr>
      <w:pStyle w:val="12"/>
      <w:jc w:val="center"/>
      <w:rPr>
        <w:rFonts w:ascii="Times New Roman" w:hAnsi="Times New Roman" w:eastAsia="宋体"/>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997F7D">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997F7D">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FDCC8">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FF101A">
                          <w:pPr>
                            <w:pStyle w:val="12"/>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6FF101A">
                    <w:pPr>
                      <w:pStyle w:val="12"/>
                    </w:pPr>
                    <w:r>
                      <w:fldChar w:fldCharType="begin"/>
                    </w:r>
                    <w:r>
                      <w:instrText xml:space="preserve"> PAGE  \* MERGEFORMAT </w:instrText>
                    </w:r>
                    <w:r>
                      <w:fldChar w:fldCharType="separate"/>
                    </w:r>
                    <w:r>
                      <w:t>9</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-9924415</wp:posOffset>
              </wp:positionV>
              <wp:extent cx="114300" cy="1314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14300" cy="131445"/>
                      </a:xfrm>
                      <a:prstGeom prst="rect">
                        <a:avLst/>
                      </a:prstGeom>
                      <a:noFill/>
                      <a:ln w="6350">
                        <a:noFill/>
                      </a:ln>
                    </wps:spPr>
                    <wps:txbx>
                      <w:txbxContent>
                        <w:p w14:paraId="7ECC7149">
                          <w:pPr>
                            <w:pStyle w:val="12"/>
                            <w:rPr>
                              <w:rFonts w:hint="eastAsia" w:eastAsia="宋体"/>
                              <w:lang w:eastAsia="zh-CN"/>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781.45pt;height:10.35pt;width:9pt;mso-position-horizontal:center;mso-position-horizontal-relative:margin;mso-wrap-style:none;z-index:251659264;mso-width-relative:page;mso-height-relative:page;" filled="f" stroked="f" coordsize="21600,21600" o:gfxdata="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EKKtj1wAAAAsBAAAPAAAAAAAAAAEAIAAA&#10;ACIAAABkcnMvZG93bnJldi54bWxQSwECFAAUAAAACACHTuJA+tCkoNQBAACgAwAADgAAAAAAAAAB&#10;ACAAAAAmAQAAZHJzL2Uyb0RvYy54bWxQSwUGAAAAAAYABgBZAQAAbAUAAAAA&#10;">
              <v:fill on="f" focussize="0,0"/>
              <v:stroke on="f" weight="0.5pt"/>
              <v:imagedata o:title=""/>
              <o:lock v:ext="edit" aspectratio="f"/>
              <v:textbox inset="0mm,0mm,0mm,0mm" style="mso-fit-shape-to-text:t;">
                <w:txbxContent>
                  <w:p w14:paraId="7ECC7149">
                    <w:pPr>
                      <w:pStyle w:val="12"/>
                      <w:rPr>
                        <w:rFonts w:hint="eastAsia" w:eastAsia="宋体"/>
                        <w:lang w:eastAsia="zh-CN"/>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378E9">
    <w:pPr>
      <w:pStyle w:val="8"/>
      <w:spacing w:line="14" w:lineRule="auto"/>
      <w:rPr>
        <w:sz w:val="2"/>
      </w:rPr>
    </w:pPr>
    <w:r>
      <w:rPr>
        <w:sz w:val="2"/>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640F72">
                          <w:pPr>
                            <w:pStyle w:val="12"/>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A640F72">
                    <w:pPr>
                      <w:pStyle w:val="12"/>
                    </w:pPr>
                    <w:r>
                      <w:fldChar w:fldCharType="begin"/>
                    </w:r>
                    <w:r>
                      <w:instrText xml:space="preserve"> PAGE  \* MERGEFORMAT </w:instrText>
                    </w:r>
                    <w:r>
                      <w:fldChar w:fldCharType="separate"/>
                    </w:r>
                    <w:r>
                      <w:t>13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3DF98">
    <w:pPr>
      <w:pStyle w:val="8"/>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6824C7"/>
    <w:multiLevelType w:val="multilevel"/>
    <w:tmpl w:val="596824C7"/>
    <w:lvl w:ilvl="0" w:tentative="0">
      <w:start w:val="1"/>
      <w:numFmt w:val="chineseCounting"/>
      <w:suff w:val="space"/>
      <w:lvlText w:val="第%1章"/>
      <w:lvlJc w:val="left"/>
      <w:pPr>
        <w:ind w:left="0" w:firstLine="0"/>
      </w:pPr>
      <w:rPr>
        <w:rFonts w:hint="eastAsia" w:ascii="宋体" w:hAnsi="宋体" w:eastAsia="宋体"/>
        <w:lang w:val="en-U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5MmQyNzg0MmYwMmU5ZTAxMmMzOGZhMWVlY2UzOTIifQ=="/>
    <w:docVar w:name="KSO_WPS_MARK_KEY" w:val="881ca177-34c3-433a-911f-8fa57c2706a1"/>
  </w:docVars>
  <w:rsids>
    <w:rsidRoot w:val="0BC74EF2"/>
    <w:rsid w:val="00237A6E"/>
    <w:rsid w:val="00337586"/>
    <w:rsid w:val="005714C6"/>
    <w:rsid w:val="009C172C"/>
    <w:rsid w:val="00A255A4"/>
    <w:rsid w:val="013E4434"/>
    <w:rsid w:val="0167398B"/>
    <w:rsid w:val="01785B98"/>
    <w:rsid w:val="01822573"/>
    <w:rsid w:val="01C87BD9"/>
    <w:rsid w:val="01CE57B8"/>
    <w:rsid w:val="01D86637"/>
    <w:rsid w:val="01E84335"/>
    <w:rsid w:val="0270061D"/>
    <w:rsid w:val="027125E7"/>
    <w:rsid w:val="027D2D3A"/>
    <w:rsid w:val="029D33DC"/>
    <w:rsid w:val="02B376A5"/>
    <w:rsid w:val="02D12AAD"/>
    <w:rsid w:val="02D2752A"/>
    <w:rsid w:val="02D7069C"/>
    <w:rsid w:val="02FF6241"/>
    <w:rsid w:val="0308498D"/>
    <w:rsid w:val="03190CB5"/>
    <w:rsid w:val="031F3DF1"/>
    <w:rsid w:val="0350044F"/>
    <w:rsid w:val="03547F3F"/>
    <w:rsid w:val="036418F4"/>
    <w:rsid w:val="03904209"/>
    <w:rsid w:val="03A0770E"/>
    <w:rsid w:val="03BA3839"/>
    <w:rsid w:val="03BE185C"/>
    <w:rsid w:val="03C317DD"/>
    <w:rsid w:val="03CB5BD9"/>
    <w:rsid w:val="03CC6A4B"/>
    <w:rsid w:val="0438160E"/>
    <w:rsid w:val="043F474B"/>
    <w:rsid w:val="04531FA4"/>
    <w:rsid w:val="04545752"/>
    <w:rsid w:val="047274EA"/>
    <w:rsid w:val="0475016D"/>
    <w:rsid w:val="047B6F67"/>
    <w:rsid w:val="047C0850"/>
    <w:rsid w:val="04B97124"/>
    <w:rsid w:val="04D07A99"/>
    <w:rsid w:val="04F82B4C"/>
    <w:rsid w:val="04FA68C4"/>
    <w:rsid w:val="05122991"/>
    <w:rsid w:val="0522647B"/>
    <w:rsid w:val="05235DC7"/>
    <w:rsid w:val="05322502"/>
    <w:rsid w:val="053C0C8A"/>
    <w:rsid w:val="05485881"/>
    <w:rsid w:val="055B3806"/>
    <w:rsid w:val="05624099"/>
    <w:rsid w:val="056326BB"/>
    <w:rsid w:val="056F730D"/>
    <w:rsid w:val="05762C45"/>
    <w:rsid w:val="059A3EA8"/>
    <w:rsid w:val="05A01219"/>
    <w:rsid w:val="05A24FFF"/>
    <w:rsid w:val="05A84572"/>
    <w:rsid w:val="05D17B3B"/>
    <w:rsid w:val="05D97E37"/>
    <w:rsid w:val="05E72CB4"/>
    <w:rsid w:val="05FE0636"/>
    <w:rsid w:val="06113EC5"/>
    <w:rsid w:val="0664493D"/>
    <w:rsid w:val="06A430F4"/>
    <w:rsid w:val="06C61F5A"/>
    <w:rsid w:val="06D82C35"/>
    <w:rsid w:val="06DA075B"/>
    <w:rsid w:val="06DC2511"/>
    <w:rsid w:val="06DD024B"/>
    <w:rsid w:val="06F21F49"/>
    <w:rsid w:val="06F77139"/>
    <w:rsid w:val="06FC4B75"/>
    <w:rsid w:val="06FF45F8"/>
    <w:rsid w:val="070D6D82"/>
    <w:rsid w:val="07126147"/>
    <w:rsid w:val="07153E89"/>
    <w:rsid w:val="0730481F"/>
    <w:rsid w:val="075229E7"/>
    <w:rsid w:val="076D15CF"/>
    <w:rsid w:val="077010BF"/>
    <w:rsid w:val="077E0ED1"/>
    <w:rsid w:val="07B90CB8"/>
    <w:rsid w:val="07DB785F"/>
    <w:rsid w:val="07FF3A37"/>
    <w:rsid w:val="080E095B"/>
    <w:rsid w:val="080F2686"/>
    <w:rsid w:val="083E11BD"/>
    <w:rsid w:val="084F5179"/>
    <w:rsid w:val="08925F12"/>
    <w:rsid w:val="089A2898"/>
    <w:rsid w:val="089F1C5C"/>
    <w:rsid w:val="08A964A0"/>
    <w:rsid w:val="08B1198F"/>
    <w:rsid w:val="08B35707"/>
    <w:rsid w:val="08B66FA6"/>
    <w:rsid w:val="08BB280E"/>
    <w:rsid w:val="08D02BA5"/>
    <w:rsid w:val="08E65ADD"/>
    <w:rsid w:val="094620D8"/>
    <w:rsid w:val="096550BE"/>
    <w:rsid w:val="09736C45"/>
    <w:rsid w:val="099B68C7"/>
    <w:rsid w:val="09A05CD0"/>
    <w:rsid w:val="09A45050"/>
    <w:rsid w:val="09AE73BB"/>
    <w:rsid w:val="09D05AAE"/>
    <w:rsid w:val="09EF6C13"/>
    <w:rsid w:val="09F27555"/>
    <w:rsid w:val="0A0C3321"/>
    <w:rsid w:val="0A546A76"/>
    <w:rsid w:val="0A8A693C"/>
    <w:rsid w:val="0A8C4462"/>
    <w:rsid w:val="0A9B46A5"/>
    <w:rsid w:val="0AB319EF"/>
    <w:rsid w:val="0ABA0FCF"/>
    <w:rsid w:val="0ABC5BC4"/>
    <w:rsid w:val="0AE0030A"/>
    <w:rsid w:val="0B352404"/>
    <w:rsid w:val="0B4765DB"/>
    <w:rsid w:val="0B586980"/>
    <w:rsid w:val="0B947958"/>
    <w:rsid w:val="0B9A695B"/>
    <w:rsid w:val="0BB03EB2"/>
    <w:rsid w:val="0BB93035"/>
    <w:rsid w:val="0BC74EF2"/>
    <w:rsid w:val="0BD07EB9"/>
    <w:rsid w:val="0C28640C"/>
    <w:rsid w:val="0C4B4C0A"/>
    <w:rsid w:val="0C5C7E64"/>
    <w:rsid w:val="0C954B69"/>
    <w:rsid w:val="0CA92806"/>
    <w:rsid w:val="0CAF37BE"/>
    <w:rsid w:val="0CB53EB8"/>
    <w:rsid w:val="0CC15F55"/>
    <w:rsid w:val="0CD10852"/>
    <w:rsid w:val="0CE41AC4"/>
    <w:rsid w:val="0CEA0782"/>
    <w:rsid w:val="0CEB118D"/>
    <w:rsid w:val="0CEF3FA5"/>
    <w:rsid w:val="0CF87B8D"/>
    <w:rsid w:val="0D0504FC"/>
    <w:rsid w:val="0D097FEC"/>
    <w:rsid w:val="0D0C7F65"/>
    <w:rsid w:val="0D1D6190"/>
    <w:rsid w:val="0D240982"/>
    <w:rsid w:val="0D336E17"/>
    <w:rsid w:val="0D480F13"/>
    <w:rsid w:val="0D5018E8"/>
    <w:rsid w:val="0D5648B3"/>
    <w:rsid w:val="0D5C45C0"/>
    <w:rsid w:val="0D814BE3"/>
    <w:rsid w:val="0D8B0A01"/>
    <w:rsid w:val="0DD51C7C"/>
    <w:rsid w:val="0DDE4FD5"/>
    <w:rsid w:val="0DE71647"/>
    <w:rsid w:val="0DF447F8"/>
    <w:rsid w:val="0DF91E0E"/>
    <w:rsid w:val="0E034A3B"/>
    <w:rsid w:val="0E083E00"/>
    <w:rsid w:val="0E1D0382"/>
    <w:rsid w:val="0E2B5D40"/>
    <w:rsid w:val="0E323F35"/>
    <w:rsid w:val="0E484B44"/>
    <w:rsid w:val="0E4868F2"/>
    <w:rsid w:val="0E593927"/>
    <w:rsid w:val="0E855450"/>
    <w:rsid w:val="0E9C1031"/>
    <w:rsid w:val="0EC321C6"/>
    <w:rsid w:val="0ED62150"/>
    <w:rsid w:val="0F072309"/>
    <w:rsid w:val="0F20786F"/>
    <w:rsid w:val="0F346E76"/>
    <w:rsid w:val="0F5836A2"/>
    <w:rsid w:val="0F8D573D"/>
    <w:rsid w:val="0F900C4F"/>
    <w:rsid w:val="0FA064F3"/>
    <w:rsid w:val="0FAC2EB1"/>
    <w:rsid w:val="0FCF7645"/>
    <w:rsid w:val="0FD22917"/>
    <w:rsid w:val="0FF46D31"/>
    <w:rsid w:val="10152804"/>
    <w:rsid w:val="10251596"/>
    <w:rsid w:val="102869DB"/>
    <w:rsid w:val="103C2486"/>
    <w:rsid w:val="106477BA"/>
    <w:rsid w:val="106D4AC8"/>
    <w:rsid w:val="10A02A15"/>
    <w:rsid w:val="10C35EA3"/>
    <w:rsid w:val="10C36704"/>
    <w:rsid w:val="10ED3781"/>
    <w:rsid w:val="10F9185A"/>
    <w:rsid w:val="10FC5772"/>
    <w:rsid w:val="111E1B8C"/>
    <w:rsid w:val="111F09C0"/>
    <w:rsid w:val="112E34A7"/>
    <w:rsid w:val="116A4DD1"/>
    <w:rsid w:val="11845E93"/>
    <w:rsid w:val="118C4D48"/>
    <w:rsid w:val="11A75C48"/>
    <w:rsid w:val="11B21AE6"/>
    <w:rsid w:val="11BC7A36"/>
    <w:rsid w:val="11BF511D"/>
    <w:rsid w:val="11D64215"/>
    <w:rsid w:val="11DC7A7D"/>
    <w:rsid w:val="11E17136"/>
    <w:rsid w:val="11E44B84"/>
    <w:rsid w:val="11EA1D82"/>
    <w:rsid w:val="11FC011F"/>
    <w:rsid w:val="120668A8"/>
    <w:rsid w:val="12173925"/>
    <w:rsid w:val="121C60CC"/>
    <w:rsid w:val="12543AB7"/>
    <w:rsid w:val="125735A8"/>
    <w:rsid w:val="12653DC9"/>
    <w:rsid w:val="12744159"/>
    <w:rsid w:val="127952CC"/>
    <w:rsid w:val="129F72AA"/>
    <w:rsid w:val="12C30BED"/>
    <w:rsid w:val="12D40754"/>
    <w:rsid w:val="12DE15D3"/>
    <w:rsid w:val="12ED4940"/>
    <w:rsid w:val="13010ECD"/>
    <w:rsid w:val="1335145B"/>
    <w:rsid w:val="13390EFF"/>
    <w:rsid w:val="1351449B"/>
    <w:rsid w:val="13795C08"/>
    <w:rsid w:val="13CC58CF"/>
    <w:rsid w:val="13EE1CEA"/>
    <w:rsid w:val="14101C60"/>
    <w:rsid w:val="14234195"/>
    <w:rsid w:val="143C59AB"/>
    <w:rsid w:val="14691370"/>
    <w:rsid w:val="14845944"/>
    <w:rsid w:val="1497412F"/>
    <w:rsid w:val="14A84D7A"/>
    <w:rsid w:val="14B60A59"/>
    <w:rsid w:val="14E629C1"/>
    <w:rsid w:val="14F670A8"/>
    <w:rsid w:val="14FE5F5C"/>
    <w:rsid w:val="156404B5"/>
    <w:rsid w:val="156C1118"/>
    <w:rsid w:val="15783F61"/>
    <w:rsid w:val="157955E3"/>
    <w:rsid w:val="158E3DE7"/>
    <w:rsid w:val="159468C1"/>
    <w:rsid w:val="159863B1"/>
    <w:rsid w:val="15CC605B"/>
    <w:rsid w:val="15F1161D"/>
    <w:rsid w:val="15FB249C"/>
    <w:rsid w:val="16070E41"/>
    <w:rsid w:val="161F43DC"/>
    <w:rsid w:val="16406E20"/>
    <w:rsid w:val="16453F96"/>
    <w:rsid w:val="164906D3"/>
    <w:rsid w:val="1677496A"/>
    <w:rsid w:val="16930926"/>
    <w:rsid w:val="16B56AEF"/>
    <w:rsid w:val="16CD5BE6"/>
    <w:rsid w:val="16D927DD"/>
    <w:rsid w:val="16DB47A7"/>
    <w:rsid w:val="16F87F17"/>
    <w:rsid w:val="17066772"/>
    <w:rsid w:val="17171557"/>
    <w:rsid w:val="171A4BA4"/>
    <w:rsid w:val="171B2DF6"/>
    <w:rsid w:val="173074CC"/>
    <w:rsid w:val="17452520"/>
    <w:rsid w:val="17490202"/>
    <w:rsid w:val="178564C1"/>
    <w:rsid w:val="178E244B"/>
    <w:rsid w:val="17935082"/>
    <w:rsid w:val="17C3169B"/>
    <w:rsid w:val="17CC2342"/>
    <w:rsid w:val="17DD589D"/>
    <w:rsid w:val="17E51656"/>
    <w:rsid w:val="18153CE9"/>
    <w:rsid w:val="181B0C49"/>
    <w:rsid w:val="182A42D6"/>
    <w:rsid w:val="1833416F"/>
    <w:rsid w:val="183D0B4A"/>
    <w:rsid w:val="185A5BA0"/>
    <w:rsid w:val="185B7554"/>
    <w:rsid w:val="1888270D"/>
    <w:rsid w:val="18AA2E2C"/>
    <w:rsid w:val="18BA2C60"/>
    <w:rsid w:val="18BD7EDC"/>
    <w:rsid w:val="18C5507B"/>
    <w:rsid w:val="18CD45C3"/>
    <w:rsid w:val="18E90CD1"/>
    <w:rsid w:val="18ED07C2"/>
    <w:rsid w:val="191A70DD"/>
    <w:rsid w:val="191C4C03"/>
    <w:rsid w:val="192D5062"/>
    <w:rsid w:val="19371BF1"/>
    <w:rsid w:val="193A52A0"/>
    <w:rsid w:val="194A42A6"/>
    <w:rsid w:val="194F322A"/>
    <w:rsid w:val="19AC41D9"/>
    <w:rsid w:val="1A05156D"/>
    <w:rsid w:val="1A0538E9"/>
    <w:rsid w:val="1A0C223C"/>
    <w:rsid w:val="1A497C7A"/>
    <w:rsid w:val="1A516B2E"/>
    <w:rsid w:val="1A587EBD"/>
    <w:rsid w:val="1A703458"/>
    <w:rsid w:val="1A754416"/>
    <w:rsid w:val="1A8213DE"/>
    <w:rsid w:val="1A98475D"/>
    <w:rsid w:val="1A9F4E3A"/>
    <w:rsid w:val="1AC83294"/>
    <w:rsid w:val="1ACA7E2C"/>
    <w:rsid w:val="1ACB4B33"/>
    <w:rsid w:val="1AF81778"/>
    <w:rsid w:val="1AF87676"/>
    <w:rsid w:val="1B065B6B"/>
    <w:rsid w:val="1B1A2DFE"/>
    <w:rsid w:val="1B2129A5"/>
    <w:rsid w:val="1B6D7998"/>
    <w:rsid w:val="1B761DE9"/>
    <w:rsid w:val="1BC3580A"/>
    <w:rsid w:val="1BEC4D61"/>
    <w:rsid w:val="1BF6798D"/>
    <w:rsid w:val="1BF92E1E"/>
    <w:rsid w:val="1C054410"/>
    <w:rsid w:val="1C3D4670"/>
    <w:rsid w:val="1C406E5A"/>
    <w:rsid w:val="1C8A40BF"/>
    <w:rsid w:val="1C951A6E"/>
    <w:rsid w:val="1C961170"/>
    <w:rsid w:val="1CB33AD0"/>
    <w:rsid w:val="1CB36EEC"/>
    <w:rsid w:val="1CBE60D5"/>
    <w:rsid w:val="1CD850C9"/>
    <w:rsid w:val="1CE55669"/>
    <w:rsid w:val="1CFC0FF0"/>
    <w:rsid w:val="1D1327C1"/>
    <w:rsid w:val="1D440BCC"/>
    <w:rsid w:val="1D5232E9"/>
    <w:rsid w:val="1D547061"/>
    <w:rsid w:val="1D9A07EC"/>
    <w:rsid w:val="1DA12A2D"/>
    <w:rsid w:val="1DC835AB"/>
    <w:rsid w:val="1DD67A76"/>
    <w:rsid w:val="1DED3012"/>
    <w:rsid w:val="1DEF6D8A"/>
    <w:rsid w:val="1DF223D6"/>
    <w:rsid w:val="1DFE5F55"/>
    <w:rsid w:val="1E116D00"/>
    <w:rsid w:val="1E222CBC"/>
    <w:rsid w:val="1E406F8C"/>
    <w:rsid w:val="1E4F7829"/>
    <w:rsid w:val="1E564243"/>
    <w:rsid w:val="1E8243A4"/>
    <w:rsid w:val="1E8474D2"/>
    <w:rsid w:val="1EB37DB8"/>
    <w:rsid w:val="1EBF3830"/>
    <w:rsid w:val="1EBF505E"/>
    <w:rsid w:val="1EC51899"/>
    <w:rsid w:val="1ECC2C27"/>
    <w:rsid w:val="1ED32220"/>
    <w:rsid w:val="1F0566C7"/>
    <w:rsid w:val="1F064AD5"/>
    <w:rsid w:val="1F282554"/>
    <w:rsid w:val="1F69491A"/>
    <w:rsid w:val="1F7A795E"/>
    <w:rsid w:val="1F8E612F"/>
    <w:rsid w:val="1FA92F69"/>
    <w:rsid w:val="1FBB33C8"/>
    <w:rsid w:val="1FF16DE9"/>
    <w:rsid w:val="200F101E"/>
    <w:rsid w:val="20176124"/>
    <w:rsid w:val="20196340"/>
    <w:rsid w:val="203767C6"/>
    <w:rsid w:val="20531852"/>
    <w:rsid w:val="206F5F60"/>
    <w:rsid w:val="20717F2A"/>
    <w:rsid w:val="20816054"/>
    <w:rsid w:val="209F6845"/>
    <w:rsid w:val="20A35C0A"/>
    <w:rsid w:val="20A43E5C"/>
    <w:rsid w:val="20A73BC7"/>
    <w:rsid w:val="20BE47F2"/>
    <w:rsid w:val="20EC135F"/>
    <w:rsid w:val="21281EE4"/>
    <w:rsid w:val="212925B3"/>
    <w:rsid w:val="214178FD"/>
    <w:rsid w:val="214B42D7"/>
    <w:rsid w:val="21742C13"/>
    <w:rsid w:val="21AC2E86"/>
    <w:rsid w:val="21C5052E"/>
    <w:rsid w:val="21D4635A"/>
    <w:rsid w:val="21EA1D42"/>
    <w:rsid w:val="221B461D"/>
    <w:rsid w:val="222E55FE"/>
    <w:rsid w:val="223350CD"/>
    <w:rsid w:val="223C2131"/>
    <w:rsid w:val="22611A90"/>
    <w:rsid w:val="2264745D"/>
    <w:rsid w:val="22774D9B"/>
    <w:rsid w:val="228D1E23"/>
    <w:rsid w:val="22AC24D1"/>
    <w:rsid w:val="22CC58EC"/>
    <w:rsid w:val="22D30A28"/>
    <w:rsid w:val="22D622C7"/>
    <w:rsid w:val="22DE117B"/>
    <w:rsid w:val="22DE7198"/>
    <w:rsid w:val="22DF73CD"/>
    <w:rsid w:val="22E91FFA"/>
    <w:rsid w:val="22F64717"/>
    <w:rsid w:val="22FD3CF7"/>
    <w:rsid w:val="231132FF"/>
    <w:rsid w:val="2318468D"/>
    <w:rsid w:val="23270A19"/>
    <w:rsid w:val="238126FA"/>
    <w:rsid w:val="23DB4C72"/>
    <w:rsid w:val="2405421B"/>
    <w:rsid w:val="2408167A"/>
    <w:rsid w:val="243E0123"/>
    <w:rsid w:val="2455546D"/>
    <w:rsid w:val="245E4FFA"/>
    <w:rsid w:val="246B66EE"/>
    <w:rsid w:val="248C70E1"/>
    <w:rsid w:val="24C0322E"/>
    <w:rsid w:val="24F86524"/>
    <w:rsid w:val="24FB7DC2"/>
    <w:rsid w:val="25224E82"/>
    <w:rsid w:val="254276EE"/>
    <w:rsid w:val="25537BFE"/>
    <w:rsid w:val="257073AE"/>
    <w:rsid w:val="25E7231B"/>
    <w:rsid w:val="26061115"/>
    <w:rsid w:val="26105AEF"/>
    <w:rsid w:val="26405AAC"/>
    <w:rsid w:val="26424AAE"/>
    <w:rsid w:val="264971EE"/>
    <w:rsid w:val="266D6A9E"/>
    <w:rsid w:val="26A83F7A"/>
    <w:rsid w:val="26AE5FBD"/>
    <w:rsid w:val="26FE6683"/>
    <w:rsid w:val="270C5430"/>
    <w:rsid w:val="270C59B5"/>
    <w:rsid w:val="271D6716"/>
    <w:rsid w:val="2753038A"/>
    <w:rsid w:val="275B0DA0"/>
    <w:rsid w:val="27B133EB"/>
    <w:rsid w:val="27B16E5E"/>
    <w:rsid w:val="27B96887"/>
    <w:rsid w:val="27D03788"/>
    <w:rsid w:val="27E96E49"/>
    <w:rsid w:val="28176166"/>
    <w:rsid w:val="28292E99"/>
    <w:rsid w:val="285E0D94"/>
    <w:rsid w:val="28795BCE"/>
    <w:rsid w:val="288527C5"/>
    <w:rsid w:val="28AD5878"/>
    <w:rsid w:val="28C94D6B"/>
    <w:rsid w:val="291475E8"/>
    <w:rsid w:val="29192F0D"/>
    <w:rsid w:val="292F7F59"/>
    <w:rsid w:val="29423FA6"/>
    <w:rsid w:val="29424212"/>
    <w:rsid w:val="296263C3"/>
    <w:rsid w:val="297C23E4"/>
    <w:rsid w:val="29B1687E"/>
    <w:rsid w:val="29E11888"/>
    <w:rsid w:val="2A1A6F3D"/>
    <w:rsid w:val="2A235AD5"/>
    <w:rsid w:val="2A7A6C80"/>
    <w:rsid w:val="2A922F77"/>
    <w:rsid w:val="2A9A7F0B"/>
    <w:rsid w:val="2AA333D6"/>
    <w:rsid w:val="2ABB0A90"/>
    <w:rsid w:val="2B193698"/>
    <w:rsid w:val="2B2A4B46"/>
    <w:rsid w:val="2B3D7464"/>
    <w:rsid w:val="2B6B15BB"/>
    <w:rsid w:val="2B717030"/>
    <w:rsid w:val="2B810009"/>
    <w:rsid w:val="2B8E5C1A"/>
    <w:rsid w:val="2BD575BF"/>
    <w:rsid w:val="2C287C60"/>
    <w:rsid w:val="2C6B1CD2"/>
    <w:rsid w:val="2C701096"/>
    <w:rsid w:val="2C701A05"/>
    <w:rsid w:val="2C994A91"/>
    <w:rsid w:val="2CA46F92"/>
    <w:rsid w:val="2CAB0320"/>
    <w:rsid w:val="2CB942AA"/>
    <w:rsid w:val="2CE850D0"/>
    <w:rsid w:val="2CFE48F4"/>
    <w:rsid w:val="2D6E46BC"/>
    <w:rsid w:val="2D8748E9"/>
    <w:rsid w:val="2DAF2092"/>
    <w:rsid w:val="2DEE2BBA"/>
    <w:rsid w:val="2E01024D"/>
    <w:rsid w:val="2E040C7D"/>
    <w:rsid w:val="2E1168A9"/>
    <w:rsid w:val="2E1660EB"/>
    <w:rsid w:val="2E2C3AA8"/>
    <w:rsid w:val="2E6A7D67"/>
    <w:rsid w:val="2E741F7E"/>
    <w:rsid w:val="2E7C6418"/>
    <w:rsid w:val="2E8C5F2F"/>
    <w:rsid w:val="2EA52F70"/>
    <w:rsid w:val="2EC47989"/>
    <w:rsid w:val="2EF57F78"/>
    <w:rsid w:val="2EFF3C8C"/>
    <w:rsid w:val="2F05640D"/>
    <w:rsid w:val="2F274F8B"/>
    <w:rsid w:val="2F43005D"/>
    <w:rsid w:val="2F6B1FE9"/>
    <w:rsid w:val="2F7E3ACA"/>
    <w:rsid w:val="2F824EB6"/>
    <w:rsid w:val="2FAF1ED5"/>
    <w:rsid w:val="2FBC7574"/>
    <w:rsid w:val="2FC02334"/>
    <w:rsid w:val="2FC31E25"/>
    <w:rsid w:val="2FCB702E"/>
    <w:rsid w:val="2FDC6A42"/>
    <w:rsid w:val="2FEE5924"/>
    <w:rsid w:val="2FF0686A"/>
    <w:rsid w:val="2FF37C44"/>
    <w:rsid w:val="300264A9"/>
    <w:rsid w:val="300732EA"/>
    <w:rsid w:val="3013798C"/>
    <w:rsid w:val="301663F8"/>
    <w:rsid w:val="3043586B"/>
    <w:rsid w:val="30446AC1"/>
    <w:rsid w:val="305C6E02"/>
    <w:rsid w:val="305F38FB"/>
    <w:rsid w:val="30662EDC"/>
    <w:rsid w:val="30733B5A"/>
    <w:rsid w:val="30800487"/>
    <w:rsid w:val="308C66BA"/>
    <w:rsid w:val="30A055F1"/>
    <w:rsid w:val="30A47560"/>
    <w:rsid w:val="30A657B3"/>
    <w:rsid w:val="30D8611B"/>
    <w:rsid w:val="30E262DA"/>
    <w:rsid w:val="30F93D50"/>
    <w:rsid w:val="31091AB9"/>
    <w:rsid w:val="311C7CFE"/>
    <w:rsid w:val="31215055"/>
    <w:rsid w:val="31376626"/>
    <w:rsid w:val="31464ABB"/>
    <w:rsid w:val="316C055E"/>
    <w:rsid w:val="31744083"/>
    <w:rsid w:val="317A4765"/>
    <w:rsid w:val="317B1C43"/>
    <w:rsid w:val="31CC4FC0"/>
    <w:rsid w:val="31D420C7"/>
    <w:rsid w:val="31E32913"/>
    <w:rsid w:val="31F12C79"/>
    <w:rsid w:val="32221084"/>
    <w:rsid w:val="3240150B"/>
    <w:rsid w:val="325250B2"/>
    <w:rsid w:val="325F5E35"/>
    <w:rsid w:val="32674CE9"/>
    <w:rsid w:val="328C29A2"/>
    <w:rsid w:val="32AD722B"/>
    <w:rsid w:val="32B1082E"/>
    <w:rsid w:val="32D81743"/>
    <w:rsid w:val="32E348E5"/>
    <w:rsid w:val="32F12805"/>
    <w:rsid w:val="33294694"/>
    <w:rsid w:val="335E433E"/>
    <w:rsid w:val="3361379C"/>
    <w:rsid w:val="3381627F"/>
    <w:rsid w:val="338F5D2E"/>
    <w:rsid w:val="339808D8"/>
    <w:rsid w:val="339E0904"/>
    <w:rsid w:val="33AD497E"/>
    <w:rsid w:val="33C879D6"/>
    <w:rsid w:val="33CB0DE1"/>
    <w:rsid w:val="33D30418"/>
    <w:rsid w:val="34136117"/>
    <w:rsid w:val="344828F8"/>
    <w:rsid w:val="345E3ECA"/>
    <w:rsid w:val="34853B4C"/>
    <w:rsid w:val="348C6C89"/>
    <w:rsid w:val="349C3E7E"/>
    <w:rsid w:val="34AB35B3"/>
    <w:rsid w:val="34AF2977"/>
    <w:rsid w:val="350A7012"/>
    <w:rsid w:val="350B4052"/>
    <w:rsid w:val="350E3A5C"/>
    <w:rsid w:val="35132F06"/>
    <w:rsid w:val="351654D5"/>
    <w:rsid w:val="351A6043"/>
    <w:rsid w:val="351C000D"/>
    <w:rsid w:val="352262AE"/>
    <w:rsid w:val="352769B2"/>
    <w:rsid w:val="353B331C"/>
    <w:rsid w:val="3555332D"/>
    <w:rsid w:val="357A2027"/>
    <w:rsid w:val="359A3628"/>
    <w:rsid w:val="35A71243"/>
    <w:rsid w:val="35C6441D"/>
    <w:rsid w:val="35EA010B"/>
    <w:rsid w:val="36017019"/>
    <w:rsid w:val="36054F45"/>
    <w:rsid w:val="360E4177"/>
    <w:rsid w:val="36363350"/>
    <w:rsid w:val="363B770C"/>
    <w:rsid w:val="36625EF3"/>
    <w:rsid w:val="366F6862"/>
    <w:rsid w:val="36900240"/>
    <w:rsid w:val="36AA0802"/>
    <w:rsid w:val="36AB7CB9"/>
    <w:rsid w:val="36AF3103"/>
    <w:rsid w:val="36B44275"/>
    <w:rsid w:val="36C94F33"/>
    <w:rsid w:val="36D735B3"/>
    <w:rsid w:val="36FB71FF"/>
    <w:rsid w:val="37135440"/>
    <w:rsid w:val="37313B18"/>
    <w:rsid w:val="373B1322"/>
    <w:rsid w:val="374970B3"/>
    <w:rsid w:val="37582C60"/>
    <w:rsid w:val="375945E0"/>
    <w:rsid w:val="37964785"/>
    <w:rsid w:val="37A60062"/>
    <w:rsid w:val="37A662B4"/>
    <w:rsid w:val="37AD7642"/>
    <w:rsid w:val="37DB3384"/>
    <w:rsid w:val="37E82428"/>
    <w:rsid w:val="3808193A"/>
    <w:rsid w:val="3872263A"/>
    <w:rsid w:val="3898210A"/>
    <w:rsid w:val="38CF35E8"/>
    <w:rsid w:val="38D14618"/>
    <w:rsid w:val="38E76B84"/>
    <w:rsid w:val="38EF48EA"/>
    <w:rsid w:val="38F80D91"/>
    <w:rsid w:val="38F82B3F"/>
    <w:rsid w:val="39087B49"/>
    <w:rsid w:val="390C70EA"/>
    <w:rsid w:val="391955E2"/>
    <w:rsid w:val="394B7113"/>
    <w:rsid w:val="398E48A9"/>
    <w:rsid w:val="399432C0"/>
    <w:rsid w:val="39B27192"/>
    <w:rsid w:val="39B50A30"/>
    <w:rsid w:val="39BC2320"/>
    <w:rsid w:val="39C70F39"/>
    <w:rsid w:val="39CB0ACB"/>
    <w:rsid w:val="39F07CBA"/>
    <w:rsid w:val="3A211C22"/>
    <w:rsid w:val="3A52627F"/>
    <w:rsid w:val="3A63223A"/>
    <w:rsid w:val="3A850402"/>
    <w:rsid w:val="3A886145"/>
    <w:rsid w:val="3A8C3B0E"/>
    <w:rsid w:val="3A8C79E3"/>
    <w:rsid w:val="3AA34D2C"/>
    <w:rsid w:val="3AAB2FAC"/>
    <w:rsid w:val="3ADB1971"/>
    <w:rsid w:val="3AF92B9E"/>
    <w:rsid w:val="3B043A1D"/>
    <w:rsid w:val="3B06782C"/>
    <w:rsid w:val="3B352FF6"/>
    <w:rsid w:val="3B394FDD"/>
    <w:rsid w:val="3B55589E"/>
    <w:rsid w:val="3B6224F2"/>
    <w:rsid w:val="3BB32D4D"/>
    <w:rsid w:val="3BCA3B58"/>
    <w:rsid w:val="3BD333EF"/>
    <w:rsid w:val="3BF5127C"/>
    <w:rsid w:val="3C211429"/>
    <w:rsid w:val="3C340332"/>
    <w:rsid w:val="3C355E58"/>
    <w:rsid w:val="3C447E49"/>
    <w:rsid w:val="3C7050E2"/>
    <w:rsid w:val="3C776471"/>
    <w:rsid w:val="3C80601A"/>
    <w:rsid w:val="3C8841DA"/>
    <w:rsid w:val="3C8F3C37"/>
    <w:rsid w:val="3CB72D11"/>
    <w:rsid w:val="3CD15B81"/>
    <w:rsid w:val="3CF11D7F"/>
    <w:rsid w:val="3D0C6BB9"/>
    <w:rsid w:val="3D163594"/>
    <w:rsid w:val="3D273813"/>
    <w:rsid w:val="3D485E54"/>
    <w:rsid w:val="3D4C16AB"/>
    <w:rsid w:val="3D640716"/>
    <w:rsid w:val="3D7824A0"/>
    <w:rsid w:val="3D87623F"/>
    <w:rsid w:val="3D8B381F"/>
    <w:rsid w:val="3D960B78"/>
    <w:rsid w:val="3DB334D8"/>
    <w:rsid w:val="3DC2371B"/>
    <w:rsid w:val="3DC63FAB"/>
    <w:rsid w:val="3DDD3A8F"/>
    <w:rsid w:val="3DEC71CF"/>
    <w:rsid w:val="3E1348F5"/>
    <w:rsid w:val="3E171CB9"/>
    <w:rsid w:val="3E3F2FBE"/>
    <w:rsid w:val="3E524A9F"/>
    <w:rsid w:val="3E570308"/>
    <w:rsid w:val="3E686071"/>
    <w:rsid w:val="3E815385"/>
    <w:rsid w:val="3EB23790"/>
    <w:rsid w:val="3EBB3BF0"/>
    <w:rsid w:val="3F185CE9"/>
    <w:rsid w:val="3F80563C"/>
    <w:rsid w:val="3F870779"/>
    <w:rsid w:val="3F966C0E"/>
    <w:rsid w:val="3F9D7F9C"/>
    <w:rsid w:val="3FA61DD6"/>
    <w:rsid w:val="3FA73B47"/>
    <w:rsid w:val="3FEC4A80"/>
    <w:rsid w:val="400E2C48"/>
    <w:rsid w:val="402200A8"/>
    <w:rsid w:val="403703F1"/>
    <w:rsid w:val="403962ED"/>
    <w:rsid w:val="405C1C05"/>
    <w:rsid w:val="405F5252"/>
    <w:rsid w:val="40646142"/>
    <w:rsid w:val="406B009A"/>
    <w:rsid w:val="40D043A1"/>
    <w:rsid w:val="40DD2C39"/>
    <w:rsid w:val="40E52904"/>
    <w:rsid w:val="40EA7211"/>
    <w:rsid w:val="40ED6D01"/>
    <w:rsid w:val="41003548"/>
    <w:rsid w:val="410D1762"/>
    <w:rsid w:val="411649E5"/>
    <w:rsid w:val="412D35A2"/>
    <w:rsid w:val="412F0A5C"/>
    <w:rsid w:val="41320BB8"/>
    <w:rsid w:val="414A4154"/>
    <w:rsid w:val="41542093"/>
    <w:rsid w:val="415673F5"/>
    <w:rsid w:val="41717EFD"/>
    <w:rsid w:val="41847666"/>
    <w:rsid w:val="41B11ADD"/>
    <w:rsid w:val="41B67CD7"/>
    <w:rsid w:val="41CB5A93"/>
    <w:rsid w:val="41DC783A"/>
    <w:rsid w:val="41E2438C"/>
    <w:rsid w:val="41E8673B"/>
    <w:rsid w:val="41F61BE6"/>
    <w:rsid w:val="421E1A3B"/>
    <w:rsid w:val="4230622D"/>
    <w:rsid w:val="423544BC"/>
    <w:rsid w:val="4251506E"/>
    <w:rsid w:val="42683702"/>
    <w:rsid w:val="427755DD"/>
    <w:rsid w:val="428E7F40"/>
    <w:rsid w:val="42964E10"/>
    <w:rsid w:val="42A72EE0"/>
    <w:rsid w:val="42AA319B"/>
    <w:rsid w:val="42B06238"/>
    <w:rsid w:val="42B15B0D"/>
    <w:rsid w:val="42C341BE"/>
    <w:rsid w:val="43016A94"/>
    <w:rsid w:val="43017419"/>
    <w:rsid w:val="4319000A"/>
    <w:rsid w:val="432D7889"/>
    <w:rsid w:val="432E715D"/>
    <w:rsid w:val="43351B52"/>
    <w:rsid w:val="43694D2D"/>
    <w:rsid w:val="438576C5"/>
    <w:rsid w:val="43BE6733"/>
    <w:rsid w:val="43CA157C"/>
    <w:rsid w:val="43D30430"/>
    <w:rsid w:val="43D66CCB"/>
    <w:rsid w:val="43F47778"/>
    <w:rsid w:val="440B65FC"/>
    <w:rsid w:val="4461572C"/>
    <w:rsid w:val="448E6105"/>
    <w:rsid w:val="44A616A1"/>
    <w:rsid w:val="44CC3808"/>
    <w:rsid w:val="44EE3048"/>
    <w:rsid w:val="45045BCA"/>
    <w:rsid w:val="45157236"/>
    <w:rsid w:val="45647468"/>
    <w:rsid w:val="457C2402"/>
    <w:rsid w:val="45846812"/>
    <w:rsid w:val="458D2861"/>
    <w:rsid w:val="45967968"/>
    <w:rsid w:val="45AD2F03"/>
    <w:rsid w:val="45B55914"/>
    <w:rsid w:val="45C83899"/>
    <w:rsid w:val="45D03A9B"/>
    <w:rsid w:val="45EC7588"/>
    <w:rsid w:val="460B4F0C"/>
    <w:rsid w:val="460E39A2"/>
    <w:rsid w:val="461558B9"/>
    <w:rsid w:val="461C5EF7"/>
    <w:rsid w:val="461E59C6"/>
    <w:rsid w:val="466A114C"/>
    <w:rsid w:val="46770540"/>
    <w:rsid w:val="468123C6"/>
    <w:rsid w:val="46875502"/>
    <w:rsid w:val="468B7148"/>
    <w:rsid w:val="46A47E62"/>
    <w:rsid w:val="46CA7BC4"/>
    <w:rsid w:val="46E44703"/>
    <w:rsid w:val="4703613E"/>
    <w:rsid w:val="473C213E"/>
    <w:rsid w:val="473C453F"/>
    <w:rsid w:val="47486A40"/>
    <w:rsid w:val="476475F1"/>
    <w:rsid w:val="476734AB"/>
    <w:rsid w:val="477041E8"/>
    <w:rsid w:val="47994122"/>
    <w:rsid w:val="47A63C85"/>
    <w:rsid w:val="47AB5220"/>
    <w:rsid w:val="47C00CCC"/>
    <w:rsid w:val="47F210A1"/>
    <w:rsid w:val="480212E4"/>
    <w:rsid w:val="48335AC8"/>
    <w:rsid w:val="48440321"/>
    <w:rsid w:val="484F1C98"/>
    <w:rsid w:val="48774520"/>
    <w:rsid w:val="48A00AFD"/>
    <w:rsid w:val="48A16BAF"/>
    <w:rsid w:val="48F21359"/>
    <w:rsid w:val="48F72E15"/>
    <w:rsid w:val="49204A23"/>
    <w:rsid w:val="49235257"/>
    <w:rsid w:val="49325BF9"/>
    <w:rsid w:val="496B110B"/>
    <w:rsid w:val="4981092F"/>
    <w:rsid w:val="49C16F7D"/>
    <w:rsid w:val="4A3D4856"/>
    <w:rsid w:val="4A45552A"/>
    <w:rsid w:val="4A7F11D4"/>
    <w:rsid w:val="4A957EA7"/>
    <w:rsid w:val="4A9F5E3B"/>
    <w:rsid w:val="4AA20B5D"/>
    <w:rsid w:val="4ABF34BD"/>
    <w:rsid w:val="4ADB5E1D"/>
    <w:rsid w:val="4AE90539"/>
    <w:rsid w:val="4AFD2237"/>
    <w:rsid w:val="4B0C4228"/>
    <w:rsid w:val="4B2B2900"/>
    <w:rsid w:val="4B3D0885"/>
    <w:rsid w:val="4B572822"/>
    <w:rsid w:val="4B58746D"/>
    <w:rsid w:val="4B7818BD"/>
    <w:rsid w:val="4BA72908"/>
    <w:rsid w:val="4BBD5522"/>
    <w:rsid w:val="4BDD5BE0"/>
    <w:rsid w:val="4BE156B5"/>
    <w:rsid w:val="4BF4623D"/>
    <w:rsid w:val="4C0F3FD0"/>
    <w:rsid w:val="4C39729F"/>
    <w:rsid w:val="4C60482B"/>
    <w:rsid w:val="4C6210FA"/>
    <w:rsid w:val="4C650674"/>
    <w:rsid w:val="4C755A0A"/>
    <w:rsid w:val="4C7B1260"/>
    <w:rsid w:val="4C92091C"/>
    <w:rsid w:val="4D072EF9"/>
    <w:rsid w:val="4D384A86"/>
    <w:rsid w:val="4D3D691B"/>
    <w:rsid w:val="4D537EEC"/>
    <w:rsid w:val="4D6F57FA"/>
    <w:rsid w:val="4D8B2027"/>
    <w:rsid w:val="4D924EB8"/>
    <w:rsid w:val="4D9724CF"/>
    <w:rsid w:val="4DA07661"/>
    <w:rsid w:val="4DE66FB2"/>
    <w:rsid w:val="4E234355"/>
    <w:rsid w:val="4E326976"/>
    <w:rsid w:val="4E8D742E"/>
    <w:rsid w:val="4EA053B3"/>
    <w:rsid w:val="4ECE5195"/>
    <w:rsid w:val="4EDB288F"/>
    <w:rsid w:val="4EDD4C88"/>
    <w:rsid w:val="4F0D67B1"/>
    <w:rsid w:val="4F365D17"/>
    <w:rsid w:val="4F443F90"/>
    <w:rsid w:val="4F4C3210"/>
    <w:rsid w:val="4F6876A9"/>
    <w:rsid w:val="4F6C34E7"/>
    <w:rsid w:val="4F8B6063"/>
    <w:rsid w:val="4F8E7901"/>
    <w:rsid w:val="4FA25A10"/>
    <w:rsid w:val="4FD60ED8"/>
    <w:rsid w:val="50135978"/>
    <w:rsid w:val="50413338"/>
    <w:rsid w:val="50475C71"/>
    <w:rsid w:val="505B2401"/>
    <w:rsid w:val="50722D7F"/>
    <w:rsid w:val="5080549C"/>
    <w:rsid w:val="508A1E77"/>
    <w:rsid w:val="509947B0"/>
    <w:rsid w:val="509C7DFC"/>
    <w:rsid w:val="510E0CFA"/>
    <w:rsid w:val="512F0C70"/>
    <w:rsid w:val="51321695"/>
    <w:rsid w:val="51491D32"/>
    <w:rsid w:val="514A5AAA"/>
    <w:rsid w:val="5167040A"/>
    <w:rsid w:val="517462BA"/>
    <w:rsid w:val="51B178D7"/>
    <w:rsid w:val="51C60D19"/>
    <w:rsid w:val="51CB3D31"/>
    <w:rsid w:val="51D84E64"/>
    <w:rsid w:val="51EE0B2B"/>
    <w:rsid w:val="522F439F"/>
    <w:rsid w:val="523302EC"/>
    <w:rsid w:val="523C3645"/>
    <w:rsid w:val="524B2DC8"/>
    <w:rsid w:val="527E3C5D"/>
    <w:rsid w:val="528079D5"/>
    <w:rsid w:val="52A0174F"/>
    <w:rsid w:val="52A02950"/>
    <w:rsid w:val="52FB705C"/>
    <w:rsid w:val="5302663C"/>
    <w:rsid w:val="530A729F"/>
    <w:rsid w:val="532F6D06"/>
    <w:rsid w:val="533E519B"/>
    <w:rsid w:val="535D1AC5"/>
    <w:rsid w:val="53695B54"/>
    <w:rsid w:val="53B86CFB"/>
    <w:rsid w:val="53F65A75"/>
    <w:rsid w:val="53F80DFD"/>
    <w:rsid w:val="53F82AC3"/>
    <w:rsid w:val="53FC269A"/>
    <w:rsid w:val="541066A1"/>
    <w:rsid w:val="54481AB1"/>
    <w:rsid w:val="5472078A"/>
    <w:rsid w:val="548130D6"/>
    <w:rsid w:val="54996B2C"/>
    <w:rsid w:val="54DC110F"/>
    <w:rsid w:val="54DE017E"/>
    <w:rsid w:val="54E20E99"/>
    <w:rsid w:val="54ED50CA"/>
    <w:rsid w:val="54EF09BE"/>
    <w:rsid w:val="54F77CF7"/>
    <w:rsid w:val="550F6DEF"/>
    <w:rsid w:val="55110DB9"/>
    <w:rsid w:val="55124B31"/>
    <w:rsid w:val="552F123F"/>
    <w:rsid w:val="553B4087"/>
    <w:rsid w:val="555B64D8"/>
    <w:rsid w:val="555D2250"/>
    <w:rsid w:val="558A0B6B"/>
    <w:rsid w:val="559E63C4"/>
    <w:rsid w:val="55A2033D"/>
    <w:rsid w:val="55AD03B6"/>
    <w:rsid w:val="55AE4859"/>
    <w:rsid w:val="55C37BD9"/>
    <w:rsid w:val="55DA7703"/>
    <w:rsid w:val="55F67FAE"/>
    <w:rsid w:val="56187F25"/>
    <w:rsid w:val="562763BA"/>
    <w:rsid w:val="56290384"/>
    <w:rsid w:val="562E599A"/>
    <w:rsid w:val="56356D29"/>
    <w:rsid w:val="56462CE4"/>
    <w:rsid w:val="56582A17"/>
    <w:rsid w:val="565C2507"/>
    <w:rsid w:val="566120C3"/>
    <w:rsid w:val="56680EAC"/>
    <w:rsid w:val="56BD2C34"/>
    <w:rsid w:val="56BE3705"/>
    <w:rsid w:val="56CD0D0F"/>
    <w:rsid w:val="56FC2B4C"/>
    <w:rsid w:val="56FD401A"/>
    <w:rsid w:val="571701DC"/>
    <w:rsid w:val="57267440"/>
    <w:rsid w:val="572A7F10"/>
    <w:rsid w:val="575D039B"/>
    <w:rsid w:val="57623B4D"/>
    <w:rsid w:val="57650F48"/>
    <w:rsid w:val="57687508"/>
    <w:rsid w:val="57727B09"/>
    <w:rsid w:val="578F51D9"/>
    <w:rsid w:val="579B0E0D"/>
    <w:rsid w:val="57AA1051"/>
    <w:rsid w:val="57B63E99"/>
    <w:rsid w:val="57E221DA"/>
    <w:rsid w:val="57FA1FD8"/>
    <w:rsid w:val="5833142C"/>
    <w:rsid w:val="584A6390"/>
    <w:rsid w:val="5853793A"/>
    <w:rsid w:val="585D78B8"/>
    <w:rsid w:val="589B5F61"/>
    <w:rsid w:val="58A75C78"/>
    <w:rsid w:val="58AB3A5B"/>
    <w:rsid w:val="58B32187"/>
    <w:rsid w:val="58BF0B2C"/>
    <w:rsid w:val="58C57C72"/>
    <w:rsid w:val="58D26AB1"/>
    <w:rsid w:val="58E33856"/>
    <w:rsid w:val="58ED38EB"/>
    <w:rsid w:val="58F033DB"/>
    <w:rsid w:val="58FE78A6"/>
    <w:rsid w:val="59091DA7"/>
    <w:rsid w:val="59411541"/>
    <w:rsid w:val="59461355"/>
    <w:rsid w:val="594F0101"/>
    <w:rsid w:val="596E4BA0"/>
    <w:rsid w:val="597C6A1D"/>
    <w:rsid w:val="59875AED"/>
    <w:rsid w:val="59AD4E28"/>
    <w:rsid w:val="59CA3C2C"/>
    <w:rsid w:val="59CF2E66"/>
    <w:rsid w:val="59D22C0A"/>
    <w:rsid w:val="5A137381"/>
    <w:rsid w:val="5A3317D1"/>
    <w:rsid w:val="5A3D61AC"/>
    <w:rsid w:val="5A3F5A02"/>
    <w:rsid w:val="5A44578C"/>
    <w:rsid w:val="5A492DA3"/>
    <w:rsid w:val="5A4D7877"/>
    <w:rsid w:val="5A783688"/>
    <w:rsid w:val="5A7B0A82"/>
    <w:rsid w:val="5A897643"/>
    <w:rsid w:val="5A8A3DBF"/>
    <w:rsid w:val="5A971D60"/>
    <w:rsid w:val="5AAC3332"/>
    <w:rsid w:val="5ABF12B7"/>
    <w:rsid w:val="5B111B96"/>
    <w:rsid w:val="5B2B4256"/>
    <w:rsid w:val="5B3F49F5"/>
    <w:rsid w:val="5B4E6197"/>
    <w:rsid w:val="5B6554FD"/>
    <w:rsid w:val="5B6D6CED"/>
    <w:rsid w:val="5BBE331C"/>
    <w:rsid w:val="5BCC5A39"/>
    <w:rsid w:val="5BD7618C"/>
    <w:rsid w:val="5BF62AB6"/>
    <w:rsid w:val="5C0A0310"/>
    <w:rsid w:val="5C0F3B78"/>
    <w:rsid w:val="5C14118E"/>
    <w:rsid w:val="5C164F06"/>
    <w:rsid w:val="5C1941DD"/>
    <w:rsid w:val="5C4E7612"/>
    <w:rsid w:val="5C50666A"/>
    <w:rsid w:val="5C58107B"/>
    <w:rsid w:val="5C92287B"/>
    <w:rsid w:val="5CA50038"/>
    <w:rsid w:val="5D1C02FB"/>
    <w:rsid w:val="5D3970FE"/>
    <w:rsid w:val="5D5757D7"/>
    <w:rsid w:val="5D6972B8"/>
    <w:rsid w:val="5D7719D5"/>
    <w:rsid w:val="5D7C5DDF"/>
    <w:rsid w:val="5D8F1453"/>
    <w:rsid w:val="5D9F2CDA"/>
    <w:rsid w:val="5DA87DE0"/>
    <w:rsid w:val="5DDB7F34"/>
    <w:rsid w:val="5DE3706A"/>
    <w:rsid w:val="5DE93003"/>
    <w:rsid w:val="5E167440"/>
    <w:rsid w:val="5E23390B"/>
    <w:rsid w:val="5E2C6C63"/>
    <w:rsid w:val="5E420235"/>
    <w:rsid w:val="5E427113"/>
    <w:rsid w:val="5E4C2E61"/>
    <w:rsid w:val="5E4F4700"/>
    <w:rsid w:val="5E6957C1"/>
    <w:rsid w:val="5E736707"/>
    <w:rsid w:val="5EA26F25"/>
    <w:rsid w:val="5EAF262C"/>
    <w:rsid w:val="5EE96902"/>
    <w:rsid w:val="5EEB36F0"/>
    <w:rsid w:val="5EF84D97"/>
    <w:rsid w:val="5EFA466C"/>
    <w:rsid w:val="5F0C332D"/>
    <w:rsid w:val="5F8D3732"/>
    <w:rsid w:val="5F9525E6"/>
    <w:rsid w:val="5FA82319"/>
    <w:rsid w:val="5FC765D8"/>
    <w:rsid w:val="5FCD7FD2"/>
    <w:rsid w:val="5FFD728A"/>
    <w:rsid w:val="60002155"/>
    <w:rsid w:val="6007721D"/>
    <w:rsid w:val="60172FFB"/>
    <w:rsid w:val="60243172"/>
    <w:rsid w:val="60427D1F"/>
    <w:rsid w:val="608C03F7"/>
    <w:rsid w:val="60C17F5A"/>
    <w:rsid w:val="60EC26DA"/>
    <w:rsid w:val="60EC4488"/>
    <w:rsid w:val="61073070"/>
    <w:rsid w:val="61202383"/>
    <w:rsid w:val="615472BD"/>
    <w:rsid w:val="61587D6F"/>
    <w:rsid w:val="61677FB2"/>
    <w:rsid w:val="61734BA9"/>
    <w:rsid w:val="61816FCB"/>
    <w:rsid w:val="61834DEC"/>
    <w:rsid w:val="61972646"/>
    <w:rsid w:val="619D5B30"/>
    <w:rsid w:val="61AB4343"/>
    <w:rsid w:val="61B825BC"/>
    <w:rsid w:val="61C40F61"/>
    <w:rsid w:val="61C5592C"/>
    <w:rsid w:val="61C64CD9"/>
    <w:rsid w:val="61EB0BE3"/>
    <w:rsid w:val="62015D11"/>
    <w:rsid w:val="621023F8"/>
    <w:rsid w:val="623E0D13"/>
    <w:rsid w:val="625E3163"/>
    <w:rsid w:val="62770698"/>
    <w:rsid w:val="627A417F"/>
    <w:rsid w:val="627E39B0"/>
    <w:rsid w:val="62A72D5C"/>
    <w:rsid w:val="62AA63A9"/>
    <w:rsid w:val="62AC243B"/>
    <w:rsid w:val="62AD2E7F"/>
    <w:rsid w:val="62B114E5"/>
    <w:rsid w:val="62B62F9F"/>
    <w:rsid w:val="62B85D57"/>
    <w:rsid w:val="62BF00A6"/>
    <w:rsid w:val="62D376AD"/>
    <w:rsid w:val="62D96C8E"/>
    <w:rsid w:val="62DB155F"/>
    <w:rsid w:val="62E27CF1"/>
    <w:rsid w:val="63057A83"/>
    <w:rsid w:val="631308EC"/>
    <w:rsid w:val="63536A40"/>
    <w:rsid w:val="6381535B"/>
    <w:rsid w:val="63AE46B8"/>
    <w:rsid w:val="63BE035D"/>
    <w:rsid w:val="63CF256B"/>
    <w:rsid w:val="63D25BB7"/>
    <w:rsid w:val="640C3047"/>
    <w:rsid w:val="640E2BE1"/>
    <w:rsid w:val="64175B55"/>
    <w:rsid w:val="644F0FB6"/>
    <w:rsid w:val="646507D9"/>
    <w:rsid w:val="64695B2D"/>
    <w:rsid w:val="64B87223"/>
    <w:rsid w:val="64C00105"/>
    <w:rsid w:val="64C5143A"/>
    <w:rsid w:val="64E21E2A"/>
    <w:rsid w:val="64FB113D"/>
    <w:rsid w:val="65155116"/>
    <w:rsid w:val="65197815"/>
    <w:rsid w:val="65916A59"/>
    <w:rsid w:val="66106E6A"/>
    <w:rsid w:val="661E1587"/>
    <w:rsid w:val="664B7EA3"/>
    <w:rsid w:val="666D1BC7"/>
    <w:rsid w:val="66A2161C"/>
    <w:rsid w:val="66A852F5"/>
    <w:rsid w:val="66B0041C"/>
    <w:rsid w:val="66B71DB0"/>
    <w:rsid w:val="66B930A5"/>
    <w:rsid w:val="66EC3434"/>
    <w:rsid w:val="672607FE"/>
    <w:rsid w:val="675866D7"/>
    <w:rsid w:val="6762796B"/>
    <w:rsid w:val="676A4B31"/>
    <w:rsid w:val="67796FA3"/>
    <w:rsid w:val="6796386A"/>
    <w:rsid w:val="679925A1"/>
    <w:rsid w:val="67B11F87"/>
    <w:rsid w:val="67C143A1"/>
    <w:rsid w:val="67C717AB"/>
    <w:rsid w:val="67D22629"/>
    <w:rsid w:val="67EA0780"/>
    <w:rsid w:val="680E2F36"/>
    <w:rsid w:val="68363C50"/>
    <w:rsid w:val="685272C6"/>
    <w:rsid w:val="6873723D"/>
    <w:rsid w:val="688356D2"/>
    <w:rsid w:val="688C0519"/>
    <w:rsid w:val="688D1899"/>
    <w:rsid w:val="689E42BA"/>
    <w:rsid w:val="68AF33BB"/>
    <w:rsid w:val="68B24209"/>
    <w:rsid w:val="68BD1662"/>
    <w:rsid w:val="68D5400D"/>
    <w:rsid w:val="68D93544"/>
    <w:rsid w:val="68EF2D67"/>
    <w:rsid w:val="68FC5484"/>
    <w:rsid w:val="690164B5"/>
    <w:rsid w:val="692F585A"/>
    <w:rsid w:val="695A0B28"/>
    <w:rsid w:val="696A2302"/>
    <w:rsid w:val="699A597D"/>
    <w:rsid w:val="699F3E03"/>
    <w:rsid w:val="69AE2C22"/>
    <w:rsid w:val="69B144C0"/>
    <w:rsid w:val="69B47B0D"/>
    <w:rsid w:val="69DF102E"/>
    <w:rsid w:val="6A49294B"/>
    <w:rsid w:val="6A721EA2"/>
    <w:rsid w:val="6A742E06"/>
    <w:rsid w:val="6A75729C"/>
    <w:rsid w:val="6A99742E"/>
    <w:rsid w:val="6AB0040B"/>
    <w:rsid w:val="6ACD70D8"/>
    <w:rsid w:val="6AD72F36"/>
    <w:rsid w:val="6ADA1ACB"/>
    <w:rsid w:val="6AFA59F3"/>
    <w:rsid w:val="6B0B7C00"/>
    <w:rsid w:val="6B4A0729"/>
    <w:rsid w:val="6B5415A7"/>
    <w:rsid w:val="6B566163"/>
    <w:rsid w:val="6B6F17F0"/>
    <w:rsid w:val="6B833C3B"/>
    <w:rsid w:val="6B916358"/>
    <w:rsid w:val="6B970455"/>
    <w:rsid w:val="6BAE1909"/>
    <w:rsid w:val="6BD72DB0"/>
    <w:rsid w:val="6BFD39ED"/>
    <w:rsid w:val="6BFD4E14"/>
    <w:rsid w:val="6C03258C"/>
    <w:rsid w:val="6C2060EE"/>
    <w:rsid w:val="6C3F5DB4"/>
    <w:rsid w:val="6C507FC1"/>
    <w:rsid w:val="6C553829"/>
    <w:rsid w:val="6C641A4C"/>
    <w:rsid w:val="6CAA4603"/>
    <w:rsid w:val="6CB772B2"/>
    <w:rsid w:val="6D30394E"/>
    <w:rsid w:val="6D3C0545"/>
    <w:rsid w:val="6D68133A"/>
    <w:rsid w:val="6D7920CE"/>
    <w:rsid w:val="6D7970A3"/>
    <w:rsid w:val="6DA664EB"/>
    <w:rsid w:val="6DB74F05"/>
    <w:rsid w:val="6DD1233A"/>
    <w:rsid w:val="6DEA14EB"/>
    <w:rsid w:val="6DEC3919"/>
    <w:rsid w:val="6DEE7A91"/>
    <w:rsid w:val="6DFA6436"/>
    <w:rsid w:val="6E254170"/>
    <w:rsid w:val="6E3B6A4F"/>
    <w:rsid w:val="6E3D6323"/>
    <w:rsid w:val="6E407BC1"/>
    <w:rsid w:val="6E443B55"/>
    <w:rsid w:val="6E4A0A40"/>
    <w:rsid w:val="6E775A16"/>
    <w:rsid w:val="6E777A87"/>
    <w:rsid w:val="6EA463A2"/>
    <w:rsid w:val="6EF70BC7"/>
    <w:rsid w:val="6EFF7A7C"/>
    <w:rsid w:val="6F173018"/>
    <w:rsid w:val="6F2319BD"/>
    <w:rsid w:val="6F3851F9"/>
    <w:rsid w:val="6F434296"/>
    <w:rsid w:val="6F4656AB"/>
    <w:rsid w:val="6F4F27B2"/>
    <w:rsid w:val="6F924F2C"/>
    <w:rsid w:val="6FD20CED"/>
    <w:rsid w:val="6FF15140"/>
    <w:rsid w:val="702F2B6C"/>
    <w:rsid w:val="7074398C"/>
    <w:rsid w:val="70765E4A"/>
    <w:rsid w:val="707F11AD"/>
    <w:rsid w:val="708F6BB3"/>
    <w:rsid w:val="709A7A5C"/>
    <w:rsid w:val="70AD4475"/>
    <w:rsid w:val="70B125D1"/>
    <w:rsid w:val="70B83E1C"/>
    <w:rsid w:val="70BA3C5B"/>
    <w:rsid w:val="70E909E4"/>
    <w:rsid w:val="70EF6AC6"/>
    <w:rsid w:val="70F03B20"/>
    <w:rsid w:val="71211F2C"/>
    <w:rsid w:val="713A123F"/>
    <w:rsid w:val="713C56D6"/>
    <w:rsid w:val="7142651E"/>
    <w:rsid w:val="715913DA"/>
    <w:rsid w:val="71775FF0"/>
    <w:rsid w:val="71834994"/>
    <w:rsid w:val="71A42CBC"/>
    <w:rsid w:val="71BC3A02"/>
    <w:rsid w:val="71D92AF9"/>
    <w:rsid w:val="71F65166"/>
    <w:rsid w:val="72161365"/>
    <w:rsid w:val="72186138"/>
    <w:rsid w:val="72192C03"/>
    <w:rsid w:val="723932A5"/>
    <w:rsid w:val="723E1A7A"/>
    <w:rsid w:val="726E09C7"/>
    <w:rsid w:val="7270556B"/>
    <w:rsid w:val="729F75AC"/>
    <w:rsid w:val="72A2246C"/>
    <w:rsid w:val="72AB5F51"/>
    <w:rsid w:val="72BD5C84"/>
    <w:rsid w:val="730218E9"/>
    <w:rsid w:val="733C4DFB"/>
    <w:rsid w:val="73470694"/>
    <w:rsid w:val="73522870"/>
    <w:rsid w:val="735C36EF"/>
    <w:rsid w:val="7363682B"/>
    <w:rsid w:val="73661E78"/>
    <w:rsid w:val="736D0F72"/>
    <w:rsid w:val="73832A2A"/>
    <w:rsid w:val="739B70EF"/>
    <w:rsid w:val="73AD5CF9"/>
    <w:rsid w:val="73BD579A"/>
    <w:rsid w:val="73D96AEE"/>
    <w:rsid w:val="73EB05CF"/>
    <w:rsid w:val="74013ABE"/>
    <w:rsid w:val="741713C4"/>
    <w:rsid w:val="741E09A4"/>
    <w:rsid w:val="74235FBB"/>
    <w:rsid w:val="74324450"/>
    <w:rsid w:val="743B3304"/>
    <w:rsid w:val="74510D7A"/>
    <w:rsid w:val="7452064E"/>
    <w:rsid w:val="745368A0"/>
    <w:rsid w:val="745E6FF3"/>
    <w:rsid w:val="7484059A"/>
    <w:rsid w:val="748702F8"/>
    <w:rsid w:val="749202B0"/>
    <w:rsid w:val="749D7B1B"/>
    <w:rsid w:val="74A0585D"/>
    <w:rsid w:val="74B17A6A"/>
    <w:rsid w:val="74C0096B"/>
    <w:rsid w:val="74E4574A"/>
    <w:rsid w:val="757765BE"/>
    <w:rsid w:val="757A60AE"/>
    <w:rsid w:val="75830738"/>
    <w:rsid w:val="759055A1"/>
    <w:rsid w:val="759F78C3"/>
    <w:rsid w:val="75F87F40"/>
    <w:rsid w:val="76065B94"/>
    <w:rsid w:val="760D2EAF"/>
    <w:rsid w:val="76116168"/>
    <w:rsid w:val="761200F5"/>
    <w:rsid w:val="762A53DF"/>
    <w:rsid w:val="764B48C6"/>
    <w:rsid w:val="764B4F6C"/>
    <w:rsid w:val="76B11914"/>
    <w:rsid w:val="76B80C3C"/>
    <w:rsid w:val="76E3492F"/>
    <w:rsid w:val="76E722F3"/>
    <w:rsid w:val="772D6E8E"/>
    <w:rsid w:val="773724A9"/>
    <w:rsid w:val="773B1D78"/>
    <w:rsid w:val="775546DD"/>
    <w:rsid w:val="776E25E5"/>
    <w:rsid w:val="77B27D81"/>
    <w:rsid w:val="77C74EAF"/>
    <w:rsid w:val="77CE4490"/>
    <w:rsid w:val="77D31AA6"/>
    <w:rsid w:val="77D53CE3"/>
    <w:rsid w:val="77D957B5"/>
    <w:rsid w:val="781B263E"/>
    <w:rsid w:val="78450BF6"/>
    <w:rsid w:val="78482365"/>
    <w:rsid w:val="785124D2"/>
    <w:rsid w:val="78670B6C"/>
    <w:rsid w:val="78812A48"/>
    <w:rsid w:val="78886D34"/>
    <w:rsid w:val="78AC47D1"/>
    <w:rsid w:val="78AD22F7"/>
    <w:rsid w:val="78B05A6F"/>
    <w:rsid w:val="78B11DE7"/>
    <w:rsid w:val="78D21D5D"/>
    <w:rsid w:val="78D45AD6"/>
    <w:rsid w:val="79074111"/>
    <w:rsid w:val="79355D6E"/>
    <w:rsid w:val="794013BD"/>
    <w:rsid w:val="794C7D62"/>
    <w:rsid w:val="79507852"/>
    <w:rsid w:val="79515378"/>
    <w:rsid w:val="79585AEC"/>
    <w:rsid w:val="7973709D"/>
    <w:rsid w:val="798211AD"/>
    <w:rsid w:val="79854B1B"/>
    <w:rsid w:val="79A100AE"/>
    <w:rsid w:val="79BC6C95"/>
    <w:rsid w:val="79E93803"/>
    <w:rsid w:val="79EA0DBB"/>
    <w:rsid w:val="79F93C88"/>
    <w:rsid w:val="7A3E58FC"/>
    <w:rsid w:val="7A4B1DC7"/>
    <w:rsid w:val="7A65732D"/>
    <w:rsid w:val="7A70182E"/>
    <w:rsid w:val="7AA5772A"/>
    <w:rsid w:val="7AA82F4A"/>
    <w:rsid w:val="7AA92456"/>
    <w:rsid w:val="7ABB0CFB"/>
    <w:rsid w:val="7ABB6F4D"/>
    <w:rsid w:val="7ACF0C4A"/>
    <w:rsid w:val="7AF56B85"/>
    <w:rsid w:val="7B30793B"/>
    <w:rsid w:val="7B3D7962"/>
    <w:rsid w:val="7B416261"/>
    <w:rsid w:val="7B56651E"/>
    <w:rsid w:val="7B6018A2"/>
    <w:rsid w:val="7B933A26"/>
    <w:rsid w:val="7BA3043B"/>
    <w:rsid w:val="7BA45C33"/>
    <w:rsid w:val="7BAD1045"/>
    <w:rsid w:val="7BE129E3"/>
    <w:rsid w:val="7BF37CEC"/>
    <w:rsid w:val="7C0A2A41"/>
    <w:rsid w:val="7C1C7EBF"/>
    <w:rsid w:val="7C330D65"/>
    <w:rsid w:val="7C4E7692"/>
    <w:rsid w:val="7C501917"/>
    <w:rsid w:val="7C6A0C2B"/>
    <w:rsid w:val="7C7B6736"/>
    <w:rsid w:val="7C8F68E3"/>
    <w:rsid w:val="7CA35EEB"/>
    <w:rsid w:val="7CC04517"/>
    <w:rsid w:val="7CE325F2"/>
    <w:rsid w:val="7CE93C33"/>
    <w:rsid w:val="7CFB1883"/>
    <w:rsid w:val="7D0D41C0"/>
    <w:rsid w:val="7D0E5A5A"/>
    <w:rsid w:val="7D2B75E2"/>
    <w:rsid w:val="7D33726F"/>
    <w:rsid w:val="7D350B5F"/>
    <w:rsid w:val="7D556963"/>
    <w:rsid w:val="7D7B0C16"/>
    <w:rsid w:val="7D8F7647"/>
    <w:rsid w:val="7D9929FE"/>
    <w:rsid w:val="7D9B3066"/>
    <w:rsid w:val="7DC803E2"/>
    <w:rsid w:val="7DD16A88"/>
    <w:rsid w:val="7E066731"/>
    <w:rsid w:val="7E0E55E6"/>
    <w:rsid w:val="7E266DD3"/>
    <w:rsid w:val="7E383196"/>
    <w:rsid w:val="7E556893"/>
    <w:rsid w:val="7EA146AC"/>
    <w:rsid w:val="7EAA7A04"/>
    <w:rsid w:val="7EAF6DC9"/>
    <w:rsid w:val="7EC32874"/>
    <w:rsid w:val="7ED8717A"/>
    <w:rsid w:val="7F080287"/>
    <w:rsid w:val="7F3B7B06"/>
    <w:rsid w:val="7F3F6C17"/>
    <w:rsid w:val="7F5B0CFF"/>
    <w:rsid w:val="7F5D6825"/>
    <w:rsid w:val="7F64422F"/>
    <w:rsid w:val="7F65118A"/>
    <w:rsid w:val="7F763833"/>
    <w:rsid w:val="7F9935D5"/>
    <w:rsid w:val="7FD14B1D"/>
    <w:rsid w:val="7FE13311"/>
    <w:rsid w:val="7FE537AC"/>
    <w:rsid w:val="7FE75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宋体" w:eastAsia="宋体" w:cs="Calibri"/>
      <w:kern w:val="2"/>
      <w:sz w:val="21"/>
      <w:szCs w:val="21"/>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widowControl w:val="0"/>
      <w:adjustRightInd w:val="0"/>
      <w:spacing w:before="160" w:after="160" w:line="240" w:lineRule="atLeast"/>
      <w:ind w:left="965" w:hanging="425"/>
      <w:textAlignment w:val="baseline"/>
      <w:outlineLvl w:val="1"/>
    </w:pPr>
    <w:rPr>
      <w:rFonts w:ascii="黑体" w:hAnsi="黑体" w:eastAsia="黑体" w:cs="Times New Roman"/>
      <w:kern w:val="0"/>
      <w:sz w:val="28"/>
      <w:szCs w:val="28"/>
      <w:lang w:bidi="ar-SA"/>
    </w:rPr>
  </w:style>
  <w:style w:type="paragraph" w:styleId="4">
    <w:name w:val="heading 3"/>
    <w:basedOn w:val="1"/>
    <w:next w:val="1"/>
    <w:autoRedefine/>
    <w:qFormat/>
    <w:uiPriority w:val="0"/>
    <w:pPr>
      <w:keepNext/>
      <w:keepLines/>
      <w:widowControl w:val="0"/>
      <w:spacing w:before="260" w:after="260" w:line="412" w:lineRule="auto"/>
      <w:ind w:left="720" w:hanging="720"/>
      <w:outlineLvl w:val="2"/>
    </w:pPr>
    <w:rPr>
      <w:rFonts w:ascii="Calibri" w:hAnsi="Calibri" w:cs="Times New Roman"/>
      <w:b/>
      <w:sz w:val="32"/>
      <w:szCs w:val="24"/>
      <w:lang w:bidi="ar-SA"/>
    </w:rPr>
  </w:style>
  <w:style w:type="character" w:default="1" w:styleId="20">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5">
    <w:name w:val="Normal Indent"/>
    <w:basedOn w:val="1"/>
    <w:autoRedefine/>
    <w:qFormat/>
    <w:uiPriority w:val="0"/>
    <w:pPr>
      <w:ind w:firstLine="425"/>
    </w:pPr>
    <w:rPr>
      <w:rFonts w:cs="Times New Roman"/>
      <w:lang w:bidi="ar-SA"/>
    </w:rPr>
  </w:style>
  <w:style w:type="paragraph" w:styleId="6">
    <w:name w:val="caption"/>
    <w:basedOn w:val="1"/>
    <w:next w:val="1"/>
    <w:autoRedefine/>
    <w:qFormat/>
    <w:uiPriority w:val="0"/>
    <w:rPr>
      <w:rFonts w:ascii="Arial" w:hAnsi="黑体" w:eastAsia="黑体" w:cs="Arial"/>
      <w:sz w:val="20"/>
      <w:szCs w:val="20"/>
      <w:lang w:bidi="ar-SA"/>
    </w:rPr>
  </w:style>
  <w:style w:type="paragraph" w:styleId="7">
    <w:name w:val="toa heading"/>
    <w:basedOn w:val="1"/>
    <w:next w:val="1"/>
    <w:autoRedefine/>
    <w:qFormat/>
    <w:uiPriority w:val="0"/>
    <w:rPr>
      <w:rFonts w:ascii="Arial" w:hAnsi="Arial"/>
      <w:sz w:val="24"/>
    </w:rPr>
  </w:style>
  <w:style w:type="paragraph" w:styleId="8">
    <w:name w:val="Body Text"/>
    <w:basedOn w:val="1"/>
    <w:autoRedefine/>
    <w:qFormat/>
    <w:uiPriority w:val="0"/>
    <w:pPr>
      <w:spacing w:after="120"/>
    </w:pPr>
    <w:rPr>
      <w:rFonts w:ascii="Calibri" w:hAnsi="Calibri" w:cs="Times New Roman"/>
      <w:kern w:val="0"/>
      <w:sz w:val="20"/>
      <w:lang w:bidi="ar-SA"/>
    </w:rPr>
  </w:style>
  <w:style w:type="paragraph" w:styleId="9">
    <w:name w:val="Body Text Indent"/>
    <w:basedOn w:val="1"/>
    <w:next w:val="1"/>
    <w:autoRedefine/>
    <w:qFormat/>
    <w:uiPriority w:val="0"/>
    <w:pPr>
      <w:spacing w:after="120"/>
      <w:ind w:left="200" w:leftChars="200"/>
    </w:pPr>
    <w:rPr>
      <w:rFonts w:ascii="Calibri" w:hAnsi="Calibri" w:cs="Times New Roman"/>
      <w:kern w:val="0"/>
      <w:sz w:val="20"/>
      <w:lang w:bidi="ar-SA"/>
    </w:rPr>
  </w:style>
  <w:style w:type="paragraph" w:styleId="10">
    <w:name w:val="Plain Text"/>
    <w:basedOn w:val="1"/>
    <w:autoRedefine/>
    <w:qFormat/>
    <w:uiPriority w:val="0"/>
    <w:rPr>
      <w:rFonts w:cs="Times New Roman"/>
      <w:kern w:val="0"/>
      <w:sz w:val="24"/>
      <w:szCs w:val="24"/>
      <w:lang w:bidi="ar-SA"/>
    </w:rPr>
  </w:style>
  <w:style w:type="paragraph" w:styleId="11">
    <w:name w:val="Date"/>
    <w:basedOn w:val="1"/>
    <w:next w:val="1"/>
    <w:autoRedefine/>
    <w:qFormat/>
    <w:uiPriority w:val="0"/>
    <w:pPr>
      <w:ind w:left="100" w:leftChars="2500"/>
    </w:pPr>
    <w:rPr>
      <w:rFonts w:ascii="Calibri" w:hAnsi="Calibri" w:cs="Times New Roman"/>
      <w:kern w:val="0"/>
      <w:sz w:val="20"/>
    </w:rPr>
  </w:style>
  <w:style w:type="paragraph" w:styleId="12">
    <w:name w:val="footer"/>
    <w:basedOn w:val="1"/>
    <w:autoRedefine/>
    <w:qFormat/>
    <w:uiPriority w:val="0"/>
    <w:pPr>
      <w:snapToGrid w:val="0"/>
      <w:jc w:val="left"/>
    </w:pPr>
    <w:rPr>
      <w:rFonts w:cs="Times New Roman"/>
      <w:kern w:val="0"/>
      <w:sz w:val="18"/>
      <w:szCs w:val="18"/>
      <w:lang w:bidi="ar-SA"/>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Body Text 2"/>
    <w:basedOn w:val="1"/>
    <w:qFormat/>
    <w:uiPriority w:val="0"/>
    <w:pPr>
      <w:widowControl/>
      <w:spacing w:before="100" w:beforeAutospacing="1" w:after="100" w:afterAutospacing="1"/>
      <w:jc w:val="left"/>
    </w:pPr>
    <w:rPr>
      <w:rFonts w:ascii="宋体" w:hAnsi="宋体"/>
      <w:kern w:val="0"/>
      <w:sz w:val="24"/>
    </w:rPr>
  </w:style>
  <w:style w:type="paragraph" w:styleId="15">
    <w:name w:val="Normal (Web)"/>
    <w:basedOn w:val="1"/>
    <w:autoRedefine/>
    <w:qFormat/>
    <w:uiPriority w:val="0"/>
    <w:pPr>
      <w:widowControl/>
      <w:spacing w:before="100" w:beforeAutospacing="1" w:after="100" w:afterAutospacing="1"/>
      <w:jc w:val="left"/>
    </w:pPr>
    <w:rPr>
      <w:rFonts w:ascii="宋体" w:cs="宋体"/>
      <w:kern w:val="0"/>
      <w:sz w:val="24"/>
      <w:szCs w:val="24"/>
      <w:lang w:bidi="ar-SA"/>
    </w:rPr>
  </w:style>
  <w:style w:type="paragraph" w:styleId="16">
    <w:name w:val="Body Text First Indent"/>
    <w:basedOn w:val="8"/>
    <w:next w:val="17"/>
    <w:autoRedefine/>
    <w:qFormat/>
    <w:uiPriority w:val="0"/>
    <w:pPr>
      <w:spacing w:before="100" w:beforeAutospacing="1"/>
      <w:ind w:firstLine="100" w:firstLineChars="100"/>
    </w:pPr>
    <w:rPr>
      <w:rFonts w:ascii="宋体"/>
      <w:sz w:val="34"/>
      <w:szCs w:val="34"/>
    </w:rPr>
  </w:style>
  <w:style w:type="paragraph" w:styleId="17">
    <w:name w:val="Body Text First Indent 2"/>
    <w:basedOn w:val="9"/>
    <w:next w:val="1"/>
    <w:autoRedefine/>
    <w:qFormat/>
    <w:uiPriority w:val="0"/>
    <w:pPr>
      <w:ind w:firstLine="200" w:firstLineChars="200"/>
    </w:pPr>
    <w:rPr>
      <w:rFonts w:ascii="Times New Roman" w:hAnsi="Times New Roman"/>
    </w:rPr>
  </w:style>
  <w:style w:type="table" w:styleId="19">
    <w:name w:val="Table Grid"/>
    <w:basedOn w:val="1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Emphasis"/>
    <w:basedOn w:val="20"/>
    <w:autoRedefine/>
    <w:qFormat/>
    <w:uiPriority w:val="0"/>
    <w:rPr>
      <w:i/>
    </w:rPr>
  </w:style>
  <w:style w:type="character" w:styleId="23">
    <w:name w:val="Hyperlink"/>
    <w:autoRedefine/>
    <w:qFormat/>
    <w:uiPriority w:val="0"/>
    <w:rPr>
      <w:color w:val="000000"/>
      <w:u w:val="none"/>
    </w:rPr>
  </w:style>
  <w:style w:type="character" w:customStyle="1" w:styleId="24">
    <w:name w:val="font51"/>
    <w:basedOn w:val="20"/>
    <w:autoRedefine/>
    <w:qFormat/>
    <w:uiPriority w:val="0"/>
    <w:rPr>
      <w:rFonts w:hint="eastAsia" w:ascii="微软雅黑" w:hAnsi="微软雅黑" w:eastAsia="微软雅黑" w:cs="微软雅黑"/>
      <w:color w:val="000000"/>
      <w:sz w:val="16"/>
      <w:szCs w:val="16"/>
      <w:u w:val="none"/>
    </w:rPr>
  </w:style>
  <w:style w:type="character" w:customStyle="1" w:styleId="25">
    <w:name w:val="font41"/>
    <w:basedOn w:val="20"/>
    <w:autoRedefine/>
    <w:qFormat/>
    <w:uiPriority w:val="0"/>
    <w:rPr>
      <w:rFonts w:ascii="宋体" w:hAnsi="宋体" w:eastAsia="宋体" w:cs="宋体"/>
      <w:color w:val="000000"/>
      <w:sz w:val="20"/>
      <w:szCs w:val="20"/>
      <w:u w:val="none"/>
      <w:lang w:bidi="ar-SA"/>
    </w:rPr>
  </w:style>
  <w:style w:type="paragraph" w:styleId="26">
    <w:name w:val="List Paragraph"/>
    <w:basedOn w:val="1"/>
    <w:autoRedefine/>
    <w:qFormat/>
    <w:uiPriority w:val="0"/>
    <w:pPr>
      <w:ind w:firstLine="200" w:firstLineChars="200"/>
    </w:pPr>
  </w:style>
  <w:style w:type="character" w:customStyle="1" w:styleId="27">
    <w:name w:val="NormalCharacter"/>
    <w:autoRedefine/>
    <w:qFormat/>
    <w:uiPriority w:val="0"/>
  </w:style>
  <w:style w:type="paragraph" w:customStyle="1" w:styleId="28">
    <w:name w:val="样式 样式 样式 样式 标题 2 + 宋体 五号 非加粗 黑色 + 段前: 6 磅 段后: 0 磅 行距: 单倍行距 + 段前:..."/>
    <w:basedOn w:val="1"/>
    <w:autoRedefine/>
    <w:qFormat/>
    <w:uiPriority w:val="0"/>
    <w:pPr>
      <w:keepNext/>
      <w:keepLines/>
      <w:widowControl w:val="0"/>
      <w:adjustRightInd w:val="0"/>
      <w:spacing w:before="240" w:after="100" w:afterAutospacing="1"/>
      <w:jc w:val="left"/>
      <w:textAlignment w:val="baseline"/>
      <w:outlineLvl w:val="1"/>
    </w:pPr>
    <w:rPr>
      <w:rFonts w:ascii="宋体" w:cs="宋体"/>
      <w:b/>
      <w:bCs/>
      <w:color w:val="000000"/>
      <w:kern w:val="0"/>
      <w:lang w:bidi="ar-SA"/>
    </w:rPr>
  </w:style>
  <w:style w:type="paragraph" w:customStyle="1" w:styleId="29">
    <w:name w:val="正文文本缩进1"/>
    <w:basedOn w:val="1"/>
    <w:autoRedefine/>
    <w:qFormat/>
    <w:uiPriority w:val="0"/>
    <w:pPr>
      <w:spacing w:line="360" w:lineRule="auto"/>
      <w:ind w:firstLine="200" w:firstLineChars="200"/>
    </w:pPr>
    <w:rPr>
      <w:rFonts w:ascii="宋体" w:cs="宋体"/>
      <w:kern w:val="0"/>
      <w:sz w:val="24"/>
      <w:szCs w:val="24"/>
      <w:lang w:bidi="ar-SA"/>
    </w:rPr>
  </w:style>
  <w:style w:type="paragraph" w:customStyle="1" w:styleId="30">
    <w:name w:val="正文缩进1"/>
    <w:basedOn w:val="1"/>
    <w:autoRedefine/>
    <w:qFormat/>
    <w:uiPriority w:val="0"/>
    <w:pPr>
      <w:adjustRightInd w:val="0"/>
      <w:spacing w:line="360" w:lineRule="atLeast"/>
      <w:ind w:firstLine="200" w:firstLineChars="200"/>
      <w:jc w:val="left"/>
      <w:textAlignment w:val="baseline"/>
    </w:pPr>
    <w:rPr>
      <w:rFonts w:cs="Times New Roman"/>
      <w:kern w:val="0"/>
      <w:sz w:val="24"/>
      <w:szCs w:val="24"/>
      <w:lang w:bidi="ar-SA"/>
    </w:rPr>
  </w:style>
  <w:style w:type="paragraph" w:customStyle="1" w:styleId="31">
    <w:name w:val="日期1"/>
    <w:basedOn w:val="1"/>
    <w:next w:val="1"/>
    <w:autoRedefine/>
    <w:qFormat/>
    <w:uiPriority w:val="0"/>
    <w:rPr>
      <w:rFonts w:cs="Times New Roman"/>
      <w:kern w:val="0"/>
      <w:sz w:val="24"/>
      <w:szCs w:val="24"/>
      <w:lang w:bidi="ar-SA"/>
    </w:rPr>
  </w:style>
  <w:style w:type="paragraph" w:customStyle="1" w:styleId="32">
    <w:name w:val="Table Text"/>
    <w:basedOn w:val="1"/>
    <w:autoRedefine/>
    <w:semiHidden/>
    <w:qFormat/>
    <w:uiPriority w:val="0"/>
    <w:rPr>
      <w:rFonts w:ascii="仿宋" w:hAnsi="仿宋" w:eastAsia="仿宋" w:cs="仿宋"/>
      <w:sz w:val="24"/>
      <w:szCs w:val="24"/>
      <w:lang w:val="en-US" w:eastAsia="en-US" w:bidi="ar-SA"/>
    </w:rPr>
  </w:style>
  <w:style w:type="table" w:customStyle="1" w:styleId="33">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fab87e70-7690-408e-9077-f517b8abf886</errorID>
      <errorWord>〔2026〕029号</errorWord>
      <group>L1_Knowledge</group>
      <groupName>知识性问题</groupName>
      <ability>L2_Knowledge</ability>
      <abilityName>其他知识</abilityName>
      <candidateList>
        <item>〔2026〕29号</item>
      </candidateList>
      <explain>发文字号格式错误。</explain>
      <paraID>4C349142</paraID>
      <start>10</start>
      <end>20</end>
      <status>ignored</status>
      <modifiedWord/>
      <trackRevisions>false</trackRevisions>
    </reviewItem>
    <reviewItem>
      <errorID>37362cce-1516-4c86-99e6-5d629fd59ea8</errorID>
      <errorWord>〔2026〕029号</errorWord>
      <group>L1_Knowledge</group>
      <groupName>知识性问题</groupName>
      <ability>L2_Knowledge</ability>
      <abilityName>其他知识</abilityName>
      <candidateList>
        <item>〔2026〕29号</item>
      </candidateList>
      <explain>发文字号格式错误。</explain>
      <paraID>385E0B4F</paraID>
      <start>12</start>
      <end>22</end>
      <status>ignored</status>
      <modifiedWord/>
      <trackRevisions>false</trackRevisions>
    </reviewItem>
    <reviewItem>
      <errorID>fcc3c76b-7bfb-46c9-843e-422e78830759</errorID>
      <errorWord>日至2026年</errorWord>
      <group>L1_Word</group>
      <groupName>字词问题</groupName>
      <ability>L2_Typo</ability>
      <abilityName>字词错误</abilityName>
      <candidateList>
        <item>日起至2026年</item>
      </candidateList>
      <explain/>
      <paraID>43823DF0</paraID>
      <start>16</start>
      <end>23</end>
      <status>ignored</status>
      <modifiedWord/>
      <trackRevisions>false</trackRevisions>
    </reviewItem>
    <reviewItem>
      <errorID>99739813-a37c-4b8f-9bfd-f535268f5a64</errorID>
      <errorWord>.</errorWord>
      <group>L1_Format</group>
      <groupName>格式问题</groupName>
      <ability>L2_HalfPunc_CN</ability>
      <abilityName>全半角问题</abilityName>
      <candidateList>
        <item>。</item>
      </candidateList>
      <explain>文本全半角错误。</explain>
      <paraID>1A090765</paraID>
      <start>79</start>
      <end>80</end>
      <status>ignored</status>
      <modifiedWord/>
      <trackRevisions>false</trackRevisions>
    </reviewItem>
    <reviewItem>
      <errorID>fc8e9b75-f395-4dc3-a8b4-866fb5210cd7</errorID>
      <errorWord>.</errorWord>
      <group>L1_Format</group>
      <groupName>格式问题</groupName>
      <ability>L2_HalfPunc_CN</ability>
      <abilityName>全半角问题</abilityName>
      <candidateList>
        <item>。</item>
      </candidateList>
      <explain>文本全半角错误。</explain>
      <paraID>338008BC</paraID>
      <start>70</start>
      <end>71</end>
      <status>ignored</status>
      <modifiedWord/>
      <trackRevisions>false</trackRevisions>
    </reviewItem>
    <reviewItem>
      <errorID>ac129a52-e293-4689-b99e-d393a9af3fb4</errorID>
      <errorWord>.</errorWord>
      <group>L1_Format</group>
      <groupName>格式问题</groupName>
      <ability>L2_HalfPunc_CN</ability>
      <abilityName>全半角问题</abilityName>
      <candidateList>
        <item>。</item>
      </candidateList>
      <explain>文本全半角错误。</explain>
      <paraID>338008BC</paraID>
      <start>78</start>
      <end>79</end>
      <status>ignored</status>
      <modifiedWord/>
      <trackRevisions>false</trackRevisions>
    </reviewItem>
    <reviewItem>
      <errorID>10030aae-57b8-4bb8-ae3f-bb59c797ff0f</errorID>
      <errorWord>“.</errorWord>
      <group>L1_Punc</group>
      <groupName>标点问题</groupName>
      <ability>L2_Punc_CN</ability>
      <abilityName>标点符号问题</abilityName>
      <candidateList>
        <item>“</item>
      </candidateList>
      <explain/>
      <paraID>338008BC</paraID>
      <start>94</start>
      <end>96</end>
      <status>ignored</status>
      <modifiedWord/>
      <trackRevisions>false</trackRevisions>
    </reviewItem>
    <reviewItem>
      <errorID>9df23b46-efdb-4fbb-bfd4-a0da7aef15bd</errorID>
      <errorWord>“.</errorWord>
      <group>L1_Punc</group>
      <groupName>标点问题</groupName>
      <ability>L2_Punc_CN</ability>
      <abilityName>标点符号问题</abilityName>
      <candidateList>
        <item>“</item>
      </candidateList>
      <explain/>
      <paraID>338008BC</paraID>
      <start>129</start>
      <end>131</end>
      <status>ignored</status>
      <modifiedWord/>
      <trackRevisions>false</trackRevisions>
    </reviewItem>
    <reviewItem>
      <errorID>96ac6d65-edaf-4547-a707-374fec0bf0e6</errorID>
      <errorWord>（</errorWord>
      <group>L1_Punc</group>
      <groupName>标点问题</groupName>
      <ability>L2_Punc_CN</ability>
      <abilityName>标点符号问题</abilityName>
      <candidateList/>
      <explain>同一形式括号套用。</explain>
      <paraID>73E9956C</paraID>
      <start>121</start>
      <end>122</end>
      <status>ignored</status>
      <modifiedWord/>
      <trackRevisions>false</trackRevisions>
    </reviewItem>
    <reviewItem>
      <errorID>dcd76612-0771-4944-a581-3a521733a535</errorID>
      <errorWord>）</errorWord>
      <group>L1_Punc</group>
      <groupName>标点问题</groupName>
      <ability>L2_Punc_CN</ability>
      <abilityName>标点符号问题</abilityName>
      <candidateList/>
      <explain>同一形式括号套用。</explain>
      <paraID>73E9956C</paraID>
      <start>126</start>
      <end>127</end>
      <status>ignored</status>
      <modifiedWord/>
      <trackRevisions>false</trackRevisions>
    </reviewItem>
    <reviewItem>
      <errorID>558d005b-9660-44f9-b789-9a8b8436a16f</errorID>
      <errorWord>（</errorWord>
      <group>L1_Punc</group>
      <groupName>标点问题</groupName>
      <ability>L2_Punc_CN</ability>
      <abilityName>标点符号问题</abilityName>
      <candidateList/>
      <explain>同一形式括号套用。</explain>
      <paraID>53330332</paraID>
      <start>142</start>
      <end>143</end>
      <status>ignored</status>
      <modifiedWord/>
      <trackRevisions>false</trackRevisions>
    </reviewItem>
    <reviewItem>
      <errorID>089bf913-4ecb-435a-9a56-f936af668cd0</errorID>
      <errorWord>）</errorWord>
      <group>L1_Punc</group>
      <groupName>标点问题</groupName>
      <ability>L2_Punc_CN</ability>
      <abilityName>标点符号问题</abilityName>
      <candidateList/>
      <explain>同一形式括号套用。</explain>
      <paraID>53330332</paraID>
      <start>151</start>
      <end>152</end>
      <status>ignored</status>
      <modifiedWord/>
      <trackRevisions>false</trackRevisions>
    </reviewItem>
    <reviewItem>
      <errorID>721d68d0-b63d-49ab-b857-9349707bb9df</errorID>
      <errorWord>〔2026〕029号</errorWord>
      <group>L1_Knowledge</group>
      <groupName>知识性问题</groupName>
      <ability>L2_Knowledge</ability>
      <abilityName>其他知识</abilityName>
      <candidateList>
        <item>〔2026〕29号</item>
      </candidateList>
      <explain>发文字号格式错误。</explain>
      <paraID>6353F011</paraID>
      <start>10</start>
      <end>20</end>
      <status>ignored</status>
      <modifiedWord/>
      <trackRevisions>false</trackRevisions>
    </reviewItem>
    <reviewItem>
      <errorID>9822aa80-78d0-448b-8dae-d72ba9829b90</errorID>
      <errorWord>.</errorWord>
      <group>L1_Format</group>
      <groupName>格式问题</groupName>
      <ability>L2_HalfPunc_CN</ability>
      <abilityName>全半角问题</abilityName>
      <candidateList>
        <item>。</item>
      </candidateList>
      <explain>文本全半角错误。</explain>
      <paraID> FA2C484</paraID>
      <start>72</start>
      <end>73</end>
      <status>ignored</status>
      <modifiedWord/>
      <trackRevisions>false</trackRevisions>
    </reviewItem>
    <reviewItem>
      <errorID>7054879c-fc3f-4226-8e94-adab2c0415bc</errorID>
      <errorWord>.</errorWord>
      <group>L1_Format</group>
      <groupName>格式问题</groupName>
      <ability>L2_HalfPunc_CN</ability>
      <abilityName>全半角问题</abilityName>
      <candidateList>
        <item>。</item>
      </candidateList>
      <explain>文本全半角错误。</explain>
      <paraID>304C35BC</paraID>
      <start>129</start>
      <end>130</end>
      <status>ignored</status>
      <modifiedWord/>
      <trackRevisions>false</trackRevisions>
    </reviewItem>
    <reviewItem>
      <errorID>bf1423cb-c364-46db-b16d-17c0e933ba57</errorID>
      <errorWord>.</errorWord>
      <group>L1_Format</group>
      <groupName>格式问题</groupName>
      <ability>L2_HalfPunc_CN</ability>
      <abilityName>全半角问题</abilityName>
      <candidateList>
        <item>。</item>
      </candidateList>
      <explain>文本全半角错误。</explain>
      <paraID>304C35BC</paraID>
      <start>136</start>
      <end>137</end>
      <status>ignored</status>
      <modifiedWord/>
      <trackRevisions>false</trackRevisions>
    </reviewItem>
    <reviewItem>
      <errorID>bcbbdf51-d9b9-4afd-b74a-6732604e81a7</errorID>
      <errorWord>“.</errorWord>
      <group>L1_Punc</group>
      <groupName>标点问题</groupName>
      <ability>L2_Punc_CN</ability>
      <abilityName>标点符号问题</abilityName>
      <candidateList>
        <item>“</item>
      </candidateList>
      <explain/>
      <paraID>304C35BC</paraID>
      <start>152</start>
      <end>154</end>
      <status>ignored</status>
      <modifiedWord/>
      <trackRevisions>false</trackRevisions>
    </reviewItem>
    <reviewItem>
      <errorID>a2566b1b-da8a-4ed7-8420-3e6c82a300ad</errorID>
      <errorWord>“.</errorWord>
      <group>L1_Punc</group>
      <groupName>标点问题</groupName>
      <ability>L2_Punc_CN</ability>
      <abilityName>标点符号问题</abilityName>
      <candidateList>
        <item>“</item>
      </candidateList>
      <explain/>
      <paraID>304C35BC</paraID>
      <start>187</start>
      <end>189</end>
      <status>ignored</status>
      <modifiedWord/>
      <trackRevisions>false</trackRevisions>
    </reviewItem>
    <reviewItem>
      <errorID>cc23b0a0-bf10-4b9e-873b-8a89c906fc7c</errorID>
      <errorWord>.</errorWord>
      <group>L1_Format</group>
      <groupName>格式问题</groupName>
      <ability>L2_HalfPunc_CN</ability>
      <abilityName>全半角问题</abilityName>
      <candidateList>
        <item>。</item>
      </candidateList>
      <explain>文本全半角错误。</explain>
      <paraID>2B3B4013</paraID>
      <start>54</start>
      <end>55</end>
      <status>ignored</status>
      <modifiedWord/>
      <trackRevisions>false</trackRevisions>
    </reviewItem>
    <reviewItem>
      <errorID>3a8c9bef-839e-447f-a739-13dcd6f73b80</errorID>
      <errorWord>划型</errorWord>
      <group>L1_Word</group>
      <groupName>字词问题</groupName>
      <ability>L2_Typo</ability>
      <abilityName>字词错误</abilityName>
      <candidateList>
        <item>划定</item>
      </candidateList>
      <explain>存在发音相近字词的误用。</explain>
      <paraID>6B2FBA56</paraID>
      <start>15</start>
      <end>17</end>
      <status>ignored</status>
      <modifiedWord/>
      <trackRevisions>false</trackRevisions>
    </reviewItem>
    <reviewItem>
      <errorID>271205d4-bad0-47f1-bfc6-3751a10eb309</errorID>
      <errorWord>划型</errorWord>
      <group>L1_Word</group>
      <groupName>字词问题</groupName>
      <ability>L2_Typo</ability>
      <abilityName>字词错误</abilityName>
      <candidateList>
        <item>划定</item>
      </candidateList>
      <explain>存在发音相近字词的误用。</explain>
      <paraID>7B0136C2</paraID>
      <start>373</start>
      <end>375</end>
      <status>ignored</status>
      <modifiedWord/>
      <trackRevisions>false</trackRevisions>
    </reviewItem>
    <reviewItem>
      <errorID>6b8bc38e-3cec-427a-b3be-53d122a74839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E5F3B5D</paraID>
      <start>66</start>
      <end>67</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d613b6-20d1-4ad2-a5e2-8208fc5faa68}">
  <ds:schemaRefs/>
</ds:datastoreItem>
</file>

<file path=docProps/app.xml><?xml version="1.0" encoding="utf-8"?>
<Properties xmlns="http://schemas.openxmlformats.org/officeDocument/2006/extended-properties" xmlns:vt="http://schemas.openxmlformats.org/officeDocument/2006/docPropsVTypes">
  <Template>Normal.dotm</Template>
  <Pages>83</Pages>
  <Words>15716</Words>
  <Characters>16663</Characters>
  <Lines>0</Lines>
  <Paragraphs>0</Paragraphs>
  <TotalTime>27</TotalTime>
  <ScaleCrop>false</ScaleCrop>
  <LinksUpToDate>false</LinksUpToDate>
  <CharactersWithSpaces>16965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2025-02-11T01:28:00Z</dcterms:created>
  <dc:creator>河南青蓝工程咨询有限公司:张丽</dc:creator>
  <cp:lastModifiedBy>Administrator</cp:lastModifiedBy>
  <cp:lastPrinted>2026-08-03T09:51:00Z</cp:lastPrinted>
  <dcterms:modified xsi:type="dcterms:W3CDTF">2026-10-12T05:55:40Z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CDCD3F157D334D6BBD3945C6D1CC3E5F_13</vt:lpwstr>
  </property>
  <property fmtid="{D5CDD505-2E9C-101B-9397-08002B2CF9AE}" pid="4" name="KSOTemplateDocerSaveRecord">
    <vt:lpwstr>eyJoZGlkIjoiN2E2YWQ1MTQ0MjhmMWFiOTcxM2IxNDIzOTEzMjg0OTAiLCJ1c2VySWQiOiIyNDYwOTc3ODIifQ==</vt:lpwstr>
  </property>
</Properties>
</file>