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AB1BC4">
      <w:pPr>
        <w:shd w:val="clear"/>
        <w:jc w:val="center"/>
        <w:rPr>
          <w:rFonts w:hint="eastAsia" w:ascii="宋体" w:hAnsi="宋体" w:eastAsia="宋体" w:cs="宋体"/>
          <w:bCs/>
          <w:color w:val="auto"/>
          <w:sz w:val="40"/>
          <w:szCs w:val="40"/>
          <w:highlight w:val="none"/>
          <w:lang w:eastAsia="zh-CN"/>
        </w:rPr>
      </w:pPr>
      <w:r>
        <w:rPr>
          <w:rFonts w:hint="eastAsia" w:ascii="宋体" w:hAnsi="宋体" w:eastAsia="宋体" w:cs="宋体"/>
          <w:color w:val="auto"/>
          <w:highlight w:val="none"/>
          <w:lang w:eastAsia="zh-CN"/>
        </w:rPr>
        <w:drawing>
          <wp:anchor distT="0" distB="0" distL="114300" distR="114300" simplePos="0" relativeHeight="251659264" behindDoc="0" locked="0" layoutInCell="1" allowOverlap="1">
            <wp:simplePos x="0" y="0"/>
            <wp:positionH relativeFrom="column">
              <wp:posOffset>-965200</wp:posOffset>
            </wp:positionH>
            <wp:positionV relativeFrom="paragraph">
              <wp:posOffset>-951230</wp:posOffset>
            </wp:positionV>
            <wp:extent cx="7611110" cy="10768965"/>
            <wp:effectExtent l="0" t="0" r="8890" b="5715"/>
            <wp:wrapNone/>
            <wp:docPr id="2" name="图片 2" descr="竞争性磋商文件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竞争性磋商文件_01"/>
                    <pic:cNvPicPr>
                      <a:picLocks noChangeAspect="1"/>
                    </pic:cNvPicPr>
                  </pic:nvPicPr>
                  <pic:blipFill>
                    <a:blip r:embed="rId6"/>
                    <a:stretch>
                      <a:fillRect/>
                    </a:stretch>
                  </pic:blipFill>
                  <pic:spPr>
                    <a:xfrm>
                      <a:off x="0" y="0"/>
                      <a:ext cx="7611110" cy="10768965"/>
                    </a:xfrm>
                    <a:prstGeom prst="rect">
                      <a:avLst/>
                    </a:prstGeom>
                  </pic:spPr>
                </pic:pic>
              </a:graphicData>
            </a:graphic>
          </wp:anchor>
        </w:drawing>
      </w:r>
    </w:p>
    <w:p w14:paraId="6077D08A">
      <w:pPr>
        <w:shd w:val="clear"/>
        <w:jc w:val="center"/>
        <w:rPr>
          <w:rFonts w:hint="eastAsia" w:ascii="宋体" w:hAnsi="宋体" w:eastAsia="宋体" w:cs="宋体"/>
          <w:color w:val="auto"/>
          <w:highlight w:val="none"/>
        </w:rPr>
      </w:pPr>
      <w:r>
        <w:rPr>
          <w:rFonts w:hint="eastAsia" w:ascii="宋体" w:hAnsi="宋体" w:eastAsia="宋体" w:cs="宋体"/>
          <w:b/>
          <w:bCs/>
          <w:color w:val="auto"/>
          <w:sz w:val="44"/>
          <w:szCs w:val="44"/>
          <w:highlight w:val="none"/>
          <w:lang w:val="en-US" w:eastAsia="zh-CN"/>
        </w:rPr>
        <w:t>禹州市水利局禹州市2026年小型水库维修养护资金项目</w:t>
      </w:r>
    </w:p>
    <w:p w14:paraId="0C49A1DD">
      <w:pPr>
        <w:shd w:val="clear"/>
        <w:rPr>
          <w:rFonts w:hint="eastAsia" w:ascii="宋体" w:hAnsi="宋体" w:eastAsia="宋体" w:cs="宋体"/>
          <w:color w:val="auto"/>
          <w:highlight w:val="none"/>
        </w:rPr>
      </w:pPr>
    </w:p>
    <w:p w14:paraId="5CE957EB">
      <w:pPr>
        <w:shd w:val="clear"/>
        <w:rPr>
          <w:rFonts w:hint="eastAsia" w:ascii="宋体" w:hAnsi="宋体" w:eastAsia="宋体" w:cs="宋体"/>
          <w:color w:val="auto"/>
          <w:highlight w:val="none"/>
        </w:rPr>
      </w:pPr>
    </w:p>
    <w:p w14:paraId="15E97D4B">
      <w:pPr>
        <w:shd w:val="clear"/>
        <w:rPr>
          <w:rFonts w:hint="eastAsia" w:ascii="宋体" w:hAnsi="宋体" w:eastAsia="宋体" w:cs="宋体"/>
          <w:color w:val="auto"/>
          <w:highlight w:val="none"/>
        </w:rPr>
      </w:pPr>
    </w:p>
    <w:p w14:paraId="7DC8164D">
      <w:pPr>
        <w:shd w:val="clear"/>
        <w:rPr>
          <w:rFonts w:hint="eastAsia" w:ascii="宋体" w:hAnsi="宋体" w:eastAsia="宋体" w:cs="宋体"/>
          <w:color w:val="auto"/>
          <w:highlight w:val="none"/>
        </w:rPr>
      </w:pPr>
    </w:p>
    <w:p w14:paraId="447C585A">
      <w:pPr>
        <w:shd w:val="clear"/>
        <w:rPr>
          <w:rFonts w:hint="eastAsia" w:ascii="宋体" w:hAnsi="宋体" w:eastAsia="宋体" w:cs="宋体"/>
          <w:color w:val="auto"/>
          <w:highlight w:val="none"/>
        </w:rPr>
      </w:pPr>
    </w:p>
    <w:p w14:paraId="25F67EC7">
      <w:pPr>
        <w:shd w:val="clear"/>
        <w:rPr>
          <w:rFonts w:hint="eastAsia" w:ascii="宋体" w:hAnsi="宋体" w:eastAsia="宋体" w:cs="宋体"/>
          <w:color w:val="auto"/>
          <w:highlight w:val="none"/>
        </w:rPr>
      </w:pPr>
    </w:p>
    <w:p w14:paraId="35240179">
      <w:pPr>
        <w:shd w:val="clear"/>
        <w:rPr>
          <w:rFonts w:hint="eastAsia" w:ascii="宋体" w:hAnsi="宋体" w:eastAsia="宋体" w:cs="宋体"/>
          <w:color w:val="auto"/>
          <w:highlight w:val="none"/>
        </w:rPr>
      </w:pPr>
    </w:p>
    <w:p w14:paraId="31A033FF">
      <w:pPr>
        <w:shd w:val="clear"/>
        <w:rPr>
          <w:rFonts w:hint="eastAsia" w:ascii="宋体" w:hAnsi="宋体" w:eastAsia="宋体" w:cs="宋体"/>
          <w:color w:val="auto"/>
          <w:highlight w:val="none"/>
        </w:rPr>
      </w:pPr>
    </w:p>
    <w:p w14:paraId="3851FB4D">
      <w:pPr>
        <w:shd w:val="clear"/>
        <w:rPr>
          <w:rFonts w:hint="eastAsia" w:ascii="宋体" w:hAnsi="宋体" w:eastAsia="宋体" w:cs="宋体"/>
          <w:color w:val="auto"/>
          <w:highlight w:val="none"/>
        </w:rPr>
      </w:pPr>
    </w:p>
    <w:p w14:paraId="50BC5E9D">
      <w:pPr>
        <w:shd w:val="clear"/>
        <w:jc w:val="center"/>
        <w:rPr>
          <w:rFonts w:hint="eastAsia" w:ascii="宋体" w:hAnsi="宋体" w:eastAsia="宋体" w:cs="宋体"/>
          <w:b/>
          <w:bCs/>
          <w:color w:val="auto"/>
          <w:w w:val="90"/>
          <w:sz w:val="72"/>
          <w:szCs w:val="72"/>
          <w:highlight w:val="none"/>
        </w:rPr>
      </w:pPr>
      <w:r>
        <w:rPr>
          <w:rFonts w:hint="eastAsia" w:ascii="宋体" w:hAnsi="宋体" w:eastAsia="宋体" w:cs="宋体"/>
          <w:b/>
          <w:bCs/>
          <w:color w:val="auto"/>
          <w:w w:val="90"/>
          <w:sz w:val="72"/>
          <w:szCs w:val="72"/>
          <w:highlight w:val="none"/>
        </w:rPr>
        <w:t>竞争性磋商文件</w:t>
      </w:r>
    </w:p>
    <w:p w14:paraId="614502D0">
      <w:pPr>
        <w:shd w:val="clear"/>
        <w:rPr>
          <w:rFonts w:hint="eastAsia" w:ascii="宋体" w:hAnsi="宋体" w:eastAsia="宋体" w:cs="宋体"/>
          <w:color w:val="auto"/>
          <w:highlight w:val="none"/>
        </w:rPr>
      </w:pPr>
    </w:p>
    <w:p w14:paraId="56AED1D2">
      <w:pPr>
        <w:shd w:val="clear"/>
        <w:rPr>
          <w:rFonts w:hint="eastAsia" w:ascii="宋体" w:hAnsi="宋体" w:eastAsia="宋体" w:cs="宋体"/>
          <w:color w:val="auto"/>
          <w:highlight w:val="none"/>
        </w:rPr>
      </w:pPr>
    </w:p>
    <w:p w14:paraId="577A9C4A">
      <w:pPr>
        <w:shd w:val="clear"/>
        <w:rPr>
          <w:rFonts w:hint="eastAsia" w:ascii="宋体" w:hAnsi="宋体" w:eastAsia="宋体" w:cs="宋体"/>
          <w:color w:val="auto"/>
          <w:highlight w:val="none"/>
          <w:lang w:eastAsia="zh-CN"/>
        </w:rPr>
      </w:pPr>
    </w:p>
    <w:p w14:paraId="48360B5E">
      <w:pPr>
        <w:shd w:val="clear"/>
        <w:rPr>
          <w:rFonts w:hint="eastAsia" w:ascii="宋体" w:hAnsi="宋体" w:eastAsia="宋体" w:cs="宋体"/>
          <w:color w:val="auto"/>
          <w:highlight w:val="none"/>
        </w:rPr>
      </w:pPr>
    </w:p>
    <w:p w14:paraId="6FE1B63A">
      <w:pPr>
        <w:shd w:val="clear"/>
        <w:rPr>
          <w:rFonts w:hint="eastAsia" w:ascii="宋体" w:hAnsi="宋体" w:eastAsia="宋体" w:cs="宋体"/>
          <w:color w:val="auto"/>
          <w:highlight w:val="none"/>
        </w:rPr>
      </w:pPr>
    </w:p>
    <w:p w14:paraId="2176E2D7">
      <w:pPr>
        <w:shd w:val="clear"/>
        <w:rPr>
          <w:rFonts w:hint="eastAsia" w:ascii="宋体" w:hAnsi="宋体" w:eastAsia="宋体" w:cs="宋体"/>
          <w:color w:val="auto"/>
          <w:highlight w:val="none"/>
        </w:rPr>
      </w:pPr>
    </w:p>
    <w:p w14:paraId="0F97CA63">
      <w:pPr>
        <w:shd w:val="clear"/>
        <w:rPr>
          <w:rFonts w:hint="eastAsia" w:ascii="宋体" w:hAnsi="宋体" w:eastAsia="宋体" w:cs="宋体"/>
          <w:color w:val="auto"/>
          <w:highlight w:val="none"/>
        </w:rPr>
      </w:pPr>
    </w:p>
    <w:p w14:paraId="59A6A635">
      <w:pPr>
        <w:shd w:val="clear"/>
        <w:rPr>
          <w:rFonts w:hint="eastAsia" w:ascii="宋体" w:hAnsi="宋体" w:eastAsia="宋体" w:cs="宋体"/>
          <w:color w:val="auto"/>
          <w:highlight w:val="none"/>
        </w:rPr>
      </w:pPr>
    </w:p>
    <w:p w14:paraId="3874D2E6">
      <w:pPr>
        <w:shd w:val="clear"/>
        <w:rPr>
          <w:rFonts w:hint="eastAsia" w:ascii="宋体" w:hAnsi="宋体" w:eastAsia="宋体" w:cs="宋体"/>
          <w:color w:val="auto"/>
          <w:highlight w:val="none"/>
        </w:rPr>
      </w:pPr>
    </w:p>
    <w:p w14:paraId="3968CD8C">
      <w:pPr>
        <w:shd w:val="clear"/>
        <w:rPr>
          <w:rFonts w:hint="eastAsia" w:ascii="宋体" w:hAnsi="宋体" w:eastAsia="宋体" w:cs="宋体"/>
          <w:color w:val="auto"/>
          <w:highlight w:val="none"/>
        </w:rPr>
      </w:pPr>
    </w:p>
    <w:p w14:paraId="28DF0F99">
      <w:pPr>
        <w:shd w:val="clear"/>
        <w:rPr>
          <w:rFonts w:hint="eastAsia" w:ascii="宋体" w:hAnsi="宋体" w:eastAsia="宋体" w:cs="宋体"/>
          <w:color w:val="auto"/>
          <w:highlight w:val="none"/>
        </w:rPr>
      </w:pPr>
    </w:p>
    <w:p w14:paraId="23FEC7C0">
      <w:pPr>
        <w:keepNext w:val="0"/>
        <w:keepLines w:val="0"/>
        <w:pageBreakBefore w:val="0"/>
        <w:widowControl w:val="0"/>
        <w:shd w:val="clear"/>
        <w:kinsoku/>
        <w:wordWrap/>
        <w:overflowPunct/>
        <w:topLinePunct w:val="0"/>
        <w:bidi w:val="0"/>
        <w:snapToGrid/>
        <w:spacing w:line="900" w:lineRule="exact"/>
        <w:ind w:firstLine="723" w:firstLineChars="200"/>
        <w:jc w:val="both"/>
        <w:textAlignment w:val="auto"/>
        <w:rPr>
          <w:rFonts w:hint="eastAsia" w:ascii="宋体" w:hAnsi="宋体" w:eastAsia="宋体" w:cs="宋体"/>
          <w:b/>
          <w:bCs/>
          <w:color w:val="auto"/>
          <w:sz w:val="36"/>
          <w:szCs w:val="36"/>
          <w:highlight w:val="none"/>
          <w:lang w:eastAsia="zh-CN"/>
        </w:rPr>
      </w:pPr>
      <w:r>
        <w:rPr>
          <w:rFonts w:hint="eastAsia" w:ascii="宋体" w:hAnsi="宋体" w:eastAsia="宋体" w:cs="宋体"/>
          <w:b/>
          <w:bCs/>
          <w:color w:val="auto"/>
          <w:sz w:val="36"/>
          <w:szCs w:val="36"/>
          <w:highlight w:val="none"/>
        </w:rPr>
        <w:t>采购编号：YZCG-DLC2026108</w:t>
      </w:r>
    </w:p>
    <w:p w14:paraId="59776248">
      <w:pPr>
        <w:keepNext w:val="0"/>
        <w:keepLines w:val="0"/>
        <w:pageBreakBefore w:val="0"/>
        <w:widowControl w:val="0"/>
        <w:shd w:val="clear"/>
        <w:kinsoku/>
        <w:wordWrap/>
        <w:overflowPunct/>
        <w:topLinePunct w:val="0"/>
        <w:bidi w:val="0"/>
        <w:snapToGrid/>
        <w:spacing w:line="900" w:lineRule="exact"/>
        <w:ind w:firstLine="723" w:firstLineChars="200"/>
        <w:jc w:val="both"/>
        <w:textAlignment w:val="auto"/>
        <w:rPr>
          <w:rFonts w:hint="eastAsia" w:ascii="宋体" w:hAnsi="宋体" w:eastAsia="宋体" w:cs="宋体"/>
          <w:b/>
          <w:bCs/>
          <w:color w:val="auto"/>
          <w:sz w:val="36"/>
          <w:szCs w:val="36"/>
          <w:highlight w:val="none"/>
          <w:lang w:eastAsia="zh-CN"/>
        </w:rPr>
      </w:pPr>
      <w:r>
        <w:rPr>
          <w:rFonts w:hint="eastAsia" w:ascii="宋体" w:hAnsi="宋体" w:eastAsia="宋体" w:cs="宋体"/>
          <w:b/>
          <w:bCs/>
          <w:color w:val="auto"/>
          <w:sz w:val="36"/>
          <w:szCs w:val="36"/>
          <w:highlight w:val="none"/>
        </w:rPr>
        <w:t>采购单位：禹州市</w:t>
      </w:r>
      <w:r>
        <w:rPr>
          <w:rFonts w:hint="eastAsia" w:ascii="宋体" w:hAnsi="宋体" w:eastAsia="宋体" w:cs="宋体"/>
          <w:b/>
          <w:bCs/>
          <w:color w:val="auto"/>
          <w:sz w:val="36"/>
          <w:szCs w:val="36"/>
          <w:highlight w:val="none"/>
          <w:lang w:val="en-US" w:eastAsia="zh-CN"/>
        </w:rPr>
        <w:t>水利</w:t>
      </w:r>
      <w:r>
        <w:rPr>
          <w:rFonts w:hint="eastAsia" w:ascii="宋体" w:hAnsi="宋体" w:eastAsia="宋体" w:cs="宋体"/>
          <w:b/>
          <w:bCs/>
          <w:color w:val="auto"/>
          <w:sz w:val="36"/>
          <w:szCs w:val="36"/>
          <w:highlight w:val="none"/>
        </w:rPr>
        <w:t>局</w:t>
      </w:r>
    </w:p>
    <w:p w14:paraId="79DFECD2">
      <w:pPr>
        <w:keepNext w:val="0"/>
        <w:keepLines w:val="0"/>
        <w:pageBreakBefore w:val="0"/>
        <w:widowControl w:val="0"/>
        <w:shd w:val="clear"/>
        <w:kinsoku/>
        <w:wordWrap/>
        <w:overflowPunct/>
        <w:topLinePunct w:val="0"/>
        <w:bidi w:val="0"/>
        <w:snapToGrid/>
        <w:spacing w:line="900" w:lineRule="exact"/>
        <w:ind w:firstLine="723" w:firstLineChars="200"/>
        <w:jc w:val="both"/>
        <w:textAlignment w:val="auto"/>
        <w:rPr>
          <w:rFonts w:hint="eastAsia" w:ascii="宋体" w:hAnsi="宋体" w:eastAsia="宋体" w:cs="宋体"/>
          <w:b/>
          <w:bCs/>
          <w:color w:val="auto"/>
          <w:sz w:val="36"/>
          <w:szCs w:val="36"/>
          <w:highlight w:val="none"/>
          <w:lang w:eastAsia="zh-CN"/>
        </w:rPr>
      </w:pPr>
      <w:r>
        <w:rPr>
          <w:rFonts w:hint="eastAsia" w:ascii="宋体" w:hAnsi="宋体" w:eastAsia="宋体" w:cs="宋体"/>
          <w:b/>
          <w:bCs/>
          <w:color w:val="auto"/>
          <w:sz w:val="36"/>
          <w:szCs w:val="36"/>
          <w:highlight w:val="none"/>
        </w:rPr>
        <w:t>代理机构：方大国际工程咨询股份有限公司</w:t>
      </w:r>
    </w:p>
    <w:p w14:paraId="16B20706">
      <w:pPr>
        <w:keepNext w:val="0"/>
        <w:keepLines w:val="0"/>
        <w:pageBreakBefore w:val="0"/>
        <w:widowControl w:val="0"/>
        <w:shd w:val="clear"/>
        <w:kinsoku/>
        <w:wordWrap/>
        <w:overflowPunct/>
        <w:topLinePunct w:val="0"/>
        <w:bidi w:val="0"/>
        <w:snapToGrid/>
        <w:spacing w:line="900" w:lineRule="exact"/>
        <w:ind w:firstLine="3408" w:firstLineChars="943"/>
        <w:textAlignment w:val="auto"/>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二〇二</w:t>
      </w:r>
      <w:r>
        <w:rPr>
          <w:rFonts w:hint="eastAsia" w:ascii="宋体" w:hAnsi="宋体" w:eastAsia="宋体" w:cs="宋体"/>
          <w:b/>
          <w:bCs/>
          <w:color w:val="auto"/>
          <w:sz w:val="36"/>
          <w:szCs w:val="36"/>
          <w:highlight w:val="none"/>
          <w:lang w:val="en-US" w:eastAsia="zh-CN"/>
        </w:rPr>
        <w:t>六</w:t>
      </w:r>
      <w:r>
        <w:rPr>
          <w:rFonts w:hint="eastAsia" w:ascii="宋体" w:hAnsi="宋体" w:eastAsia="宋体" w:cs="宋体"/>
          <w:b/>
          <w:bCs/>
          <w:color w:val="auto"/>
          <w:sz w:val="36"/>
          <w:szCs w:val="36"/>
          <w:highlight w:val="none"/>
        </w:rPr>
        <w:t>年</w:t>
      </w:r>
      <w:r>
        <w:rPr>
          <w:rFonts w:hint="eastAsia" w:ascii="宋体" w:hAnsi="宋体" w:eastAsia="宋体" w:cs="宋体"/>
          <w:b/>
          <w:bCs/>
          <w:color w:val="auto"/>
          <w:sz w:val="36"/>
          <w:szCs w:val="36"/>
          <w:highlight w:val="none"/>
          <w:lang w:val="en-US" w:eastAsia="zh-CN"/>
        </w:rPr>
        <w:t>十</w:t>
      </w:r>
      <w:r>
        <w:rPr>
          <w:rFonts w:hint="eastAsia" w:ascii="宋体" w:hAnsi="宋体" w:eastAsia="宋体" w:cs="宋体"/>
          <w:b/>
          <w:bCs/>
          <w:color w:val="auto"/>
          <w:sz w:val="36"/>
          <w:szCs w:val="36"/>
          <w:highlight w:val="none"/>
        </w:rPr>
        <w:t>月</w:t>
      </w:r>
    </w:p>
    <w:p w14:paraId="534E946F">
      <w:pPr>
        <w:keepNext w:val="0"/>
        <w:keepLines w:val="0"/>
        <w:pageBreakBefore w:val="0"/>
        <w:widowControl w:val="0"/>
        <w:shd w:val="clear"/>
        <w:kinsoku/>
        <w:wordWrap/>
        <w:overflowPunct/>
        <w:topLinePunct w:val="0"/>
        <w:autoSpaceDE w:val="0"/>
        <w:autoSpaceDN w:val="0"/>
        <w:bidi w:val="0"/>
        <w:adjustRightInd w:val="0"/>
        <w:snapToGrid/>
        <w:spacing w:line="900" w:lineRule="exact"/>
        <w:jc w:val="center"/>
        <w:textAlignment w:val="auto"/>
        <w:rPr>
          <w:rFonts w:hint="eastAsia" w:ascii="宋体" w:hAnsi="宋体" w:eastAsia="宋体" w:cs="宋体"/>
          <w:b/>
          <w:color w:val="auto"/>
          <w:kern w:val="0"/>
          <w:sz w:val="44"/>
          <w:szCs w:val="44"/>
          <w:highlight w:val="none"/>
        </w:rPr>
        <w:sectPr>
          <w:pgSz w:w="11906" w:h="16838"/>
          <w:pgMar w:top="1440" w:right="1531" w:bottom="1440" w:left="1531" w:header="851" w:footer="992" w:gutter="0"/>
          <w:pgNumType w:fmt="decimal" w:start="1"/>
          <w:cols w:space="425" w:num="1"/>
          <w:docGrid w:type="lines" w:linePitch="312" w:charSpace="0"/>
        </w:sectPr>
      </w:pPr>
    </w:p>
    <w:p w14:paraId="6F45ED73">
      <w:pPr>
        <w:shd w:val="clear"/>
        <w:autoSpaceDE w:val="0"/>
        <w:autoSpaceDN w:val="0"/>
        <w:adjustRightInd w:val="0"/>
        <w:spacing w:line="700" w:lineRule="exact"/>
        <w:jc w:val="center"/>
        <w:rPr>
          <w:rFonts w:hint="eastAsia" w:ascii="宋体" w:hAnsi="宋体" w:eastAsia="宋体" w:cs="宋体"/>
          <w:b/>
          <w:color w:val="auto"/>
          <w:kern w:val="0"/>
          <w:sz w:val="44"/>
          <w:szCs w:val="44"/>
          <w:highlight w:val="none"/>
        </w:rPr>
      </w:pPr>
      <w:r>
        <w:rPr>
          <w:rFonts w:hint="eastAsia" w:ascii="宋体" w:hAnsi="宋体" w:eastAsia="宋体" w:cs="宋体"/>
          <w:b/>
          <w:color w:val="auto"/>
          <w:kern w:val="0"/>
          <w:sz w:val="44"/>
          <w:szCs w:val="44"/>
          <w:highlight w:val="none"/>
        </w:rPr>
        <w:t>目    录</w:t>
      </w:r>
    </w:p>
    <w:p w14:paraId="7B4DEE9C">
      <w:pPr>
        <w:shd w:val="clear"/>
        <w:autoSpaceDE w:val="0"/>
        <w:autoSpaceDN w:val="0"/>
        <w:adjustRightInd w:val="0"/>
        <w:spacing w:line="700" w:lineRule="exact"/>
        <w:ind w:firstLine="551"/>
        <w:rPr>
          <w:rFonts w:hint="eastAsia" w:ascii="宋体" w:hAnsi="宋体" w:eastAsia="宋体" w:cs="宋体"/>
          <w:b/>
          <w:bCs/>
          <w:color w:val="auto"/>
          <w:sz w:val="32"/>
          <w:szCs w:val="32"/>
          <w:highlight w:val="none"/>
          <w:lang w:val="zh-CN"/>
        </w:rPr>
      </w:pPr>
    </w:p>
    <w:p w14:paraId="6B4ECD2F">
      <w:pPr>
        <w:shd w:val="clear"/>
        <w:autoSpaceDE w:val="0"/>
        <w:autoSpaceDN w:val="0"/>
        <w:adjustRightInd w:val="0"/>
        <w:spacing w:line="700" w:lineRule="exact"/>
        <w:ind w:firstLine="551"/>
        <w:rPr>
          <w:rFonts w:hint="eastAsia" w:ascii="宋体" w:hAnsi="宋体" w:eastAsia="宋体" w:cs="宋体"/>
          <w:b/>
          <w:bCs/>
          <w:color w:val="auto"/>
          <w:sz w:val="32"/>
          <w:szCs w:val="32"/>
          <w:highlight w:val="none"/>
          <w:lang w:val="zh-CN"/>
        </w:rPr>
      </w:pPr>
      <w:r>
        <w:rPr>
          <w:rFonts w:hint="eastAsia" w:ascii="宋体" w:hAnsi="宋体" w:eastAsia="宋体" w:cs="宋体"/>
          <w:b/>
          <w:bCs/>
          <w:color w:val="auto"/>
          <w:sz w:val="32"/>
          <w:szCs w:val="32"/>
          <w:highlight w:val="none"/>
          <w:lang w:val="zh-CN"/>
        </w:rPr>
        <w:t>第一章 磋商邀请</w:t>
      </w:r>
    </w:p>
    <w:p w14:paraId="244B18D4">
      <w:pPr>
        <w:shd w:val="clear"/>
        <w:autoSpaceDE w:val="0"/>
        <w:autoSpaceDN w:val="0"/>
        <w:adjustRightInd w:val="0"/>
        <w:spacing w:line="700" w:lineRule="exact"/>
        <w:ind w:firstLine="551"/>
        <w:rPr>
          <w:rFonts w:hint="eastAsia" w:ascii="宋体" w:hAnsi="宋体" w:eastAsia="宋体" w:cs="宋体"/>
          <w:b/>
          <w:bCs/>
          <w:color w:val="auto"/>
          <w:sz w:val="32"/>
          <w:szCs w:val="32"/>
          <w:highlight w:val="none"/>
          <w:lang w:val="zh-CN"/>
        </w:rPr>
      </w:pPr>
      <w:r>
        <w:rPr>
          <w:rFonts w:hint="eastAsia" w:ascii="宋体" w:hAnsi="宋体" w:eastAsia="宋体" w:cs="宋体"/>
          <w:b/>
          <w:bCs/>
          <w:color w:val="auto"/>
          <w:sz w:val="32"/>
          <w:szCs w:val="32"/>
          <w:highlight w:val="none"/>
          <w:lang w:val="zh-CN"/>
        </w:rPr>
        <w:t>第二章 采购需求</w:t>
      </w:r>
    </w:p>
    <w:p w14:paraId="644593CE">
      <w:pPr>
        <w:shd w:val="clear"/>
        <w:autoSpaceDE w:val="0"/>
        <w:autoSpaceDN w:val="0"/>
        <w:adjustRightInd w:val="0"/>
        <w:spacing w:line="700" w:lineRule="exact"/>
        <w:ind w:firstLine="560"/>
        <w:rPr>
          <w:rFonts w:hint="eastAsia" w:ascii="宋体" w:hAnsi="宋体" w:eastAsia="宋体" w:cs="宋体"/>
          <w:b/>
          <w:color w:val="auto"/>
          <w:kern w:val="0"/>
          <w:sz w:val="32"/>
          <w:szCs w:val="32"/>
          <w:highlight w:val="none"/>
        </w:rPr>
      </w:pPr>
      <w:r>
        <w:rPr>
          <w:rFonts w:hint="eastAsia" w:ascii="宋体" w:hAnsi="宋体" w:eastAsia="宋体" w:cs="宋体"/>
          <w:b/>
          <w:bCs/>
          <w:color w:val="auto"/>
          <w:sz w:val="32"/>
          <w:szCs w:val="32"/>
          <w:highlight w:val="none"/>
          <w:lang w:val="zh-CN"/>
        </w:rPr>
        <w:t xml:space="preserve">第三章 </w:t>
      </w:r>
      <w:r>
        <w:rPr>
          <w:rFonts w:hint="eastAsia" w:ascii="宋体" w:hAnsi="宋体" w:eastAsia="宋体" w:cs="宋体"/>
          <w:b/>
          <w:color w:val="auto"/>
          <w:kern w:val="0"/>
          <w:sz w:val="32"/>
          <w:szCs w:val="32"/>
          <w:highlight w:val="none"/>
        </w:rPr>
        <w:t>供应商须知前附表</w:t>
      </w:r>
    </w:p>
    <w:p w14:paraId="66AD2311">
      <w:pPr>
        <w:shd w:val="clear"/>
        <w:autoSpaceDE w:val="0"/>
        <w:autoSpaceDN w:val="0"/>
        <w:adjustRightInd w:val="0"/>
        <w:spacing w:line="700" w:lineRule="exact"/>
        <w:ind w:firstLine="560"/>
        <w:rPr>
          <w:rFonts w:hint="eastAsia" w:ascii="宋体" w:hAnsi="宋体" w:eastAsia="宋体" w:cs="宋体"/>
          <w:b/>
          <w:color w:val="auto"/>
          <w:kern w:val="0"/>
          <w:sz w:val="32"/>
          <w:szCs w:val="32"/>
          <w:highlight w:val="none"/>
        </w:rPr>
      </w:pPr>
      <w:r>
        <w:rPr>
          <w:rFonts w:hint="eastAsia" w:ascii="宋体" w:hAnsi="宋体" w:eastAsia="宋体" w:cs="宋体"/>
          <w:b/>
          <w:bCs/>
          <w:color w:val="auto"/>
          <w:sz w:val="32"/>
          <w:szCs w:val="32"/>
          <w:highlight w:val="none"/>
          <w:lang w:val="zh-CN"/>
        </w:rPr>
        <w:t xml:space="preserve">第四章 </w:t>
      </w:r>
      <w:r>
        <w:rPr>
          <w:rFonts w:hint="eastAsia" w:ascii="宋体" w:hAnsi="宋体" w:eastAsia="宋体" w:cs="宋体"/>
          <w:b/>
          <w:color w:val="auto"/>
          <w:kern w:val="0"/>
          <w:sz w:val="32"/>
          <w:szCs w:val="32"/>
          <w:highlight w:val="none"/>
        </w:rPr>
        <w:t>供应商须知</w:t>
      </w:r>
    </w:p>
    <w:p w14:paraId="74334718">
      <w:pPr>
        <w:shd w:val="clear"/>
        <w:autoSpaceDE w:val="0"/>
        <w:autoSpaceDN w:val="0"/>
        <w:adjustRightInd w:val="0"/>
        <w:spacing w:line="700" w:lineRule="exact"/>
        <w:ind w:firstLine="560"/>
        <w:rPr>
          <w:rFonts w:hint="eastAsia" w:ascii="宋体" w:hAnsi="宋体" w:eastAsia="宋体" w:cs="宋体"/>
          <w:color w:val="auto"/>
          <w:sz w:val="30"/>
          <w:szCs w:val="30"/>
          <w:highlight w:val="none"/>
          <w:lang w:val="zh-CN"/>
        </w:rPr>
      </w:pPr>
      <w:r>
        <w:rPr>
          <w:rFonts w:hint="eastAsia" w:ascii="宋体" w:hAnsi="宋体" w:eastAsia="宋体" w:cs="宋体"/>
          <w:color w:val="auto"/>
          <w:sz w:val="30"/>
          <w:szCs w:val="30"/>
          <w:highlight w:val="none"/>
          <w:lang w:val="zh-CN"/>
        </w:rPr>
        <w:t>一、概念释义</w:t>
      </w:r>
    </w:p>
    <w:p w14:paraId="7F12F102">
      <w:pPr>
        <w:shd w:val="clear"/>
        <w:autoSpaceDE w:val="0"/>
        <w:autoSpaceDN w:val="0"/>
        <w:adjustRightInd w:val="0"/>
        <w:spacing w:line="700" w:lineRule="exact"/>
        <w:ind w:firstLine="560"/>
        <w:rPr>
          <w:rFonts w:hint="eastAsia" w:ascii="宋体" w:hAnsi="宋体" w:eastAsia="宋体" w:cs="宋体"/>
          <w:color w:val="auto"/>
          <w:sz w:val="30"/>
          <w:szCs w:val="30"/>
          <w:highlight w:val="none"/>
          <w:lang w:val="zh-CN"/>
        </w:rPr>
      </w:pPr>
      <w:r>
        <w:rPr>
          <w:rFonts w:hint="eastAsia" w:ascii="宋体" w:hAnsi="宋体" w:eastAsia="宋体" w:cs="宋体"/>
          <w:color w:val="auto"/>
          <w:sz w:val="30"/>
          <w:szCs w:val="30"/>
          <w:highlight w:val="none"/>
          <w:lang w:val="zh-CN"/>
        </w:rPr>
        <w:t>二、磋商文件说明</w:t>
      </w:r>
    </w:p>
    <w:p w14:paraId="2E119D29">
      <w:pPr>
        <w:shd w:val="clear"/>
        <w:autoSpaceDE w:val="0"/>
        <w:autoSpaceDN w:val="0"/>
        <w:adjustRightInd w:val="0"/>
        <w:spacing w:line="700" w:lineRule="exact"/>
        <w:ind w:firstLine="560"/>
        <w:rPr>
          <w:rFonts w:hint="eastAsia" w:ascii="宋体" w:hAnsi="宋体" w:eastAsia="宋体" w:cs="宋体"/>
          <w:color w:val="auto"/>
          <w:sz w:val="30"/>
          <w:szCs w:val="30"/>
          <w:highlight w:val="none"/>
          <w:lang w:val="zh-CN"/>
        </w:rPr>
      </w:pPr>
      <w:r>
        <w:rPr>
          <w:rFonts w:hint="eastAsia" w:ascii="宋体" w:hAnsi="宋体" w:eastAsia="宋体" w:cs="宋体"/>
          <w:color w:val="auto"/>
          <w:sz w:val="30"/>
          <w:szCs w:val="30"/>
          <w:highlight w:val="none"/>
          <w:lang w:val="zh-CN"/>
        </w:rPr>
        <w:t>三、响应文件的编制</w:t>
      </w:r>
    </w:p>
    <w:p w14:paraId="29E3929B">
      <w:pPr>
        <w:shd w:val="clear"/>
        <w:autoSpaceDE w:val="0"/>
        <w:autoSpaceDN w:val="0"/>
        <w:adjustRightInd w:val="0"/>
        <w:spacing w:line="700" w:lineRule="exact"/>
        <w:ind w:firstLine="560"/>
        <w:rPr>
          <w:rFonts w:hint="eastAsia" w:ascii="宋体" w:hAnsi="宋体" w:eastAsia="宋体" w:cs="宋体"/>
          <w:color w:val="auto"/>
          <w:sz w:val="30"/>
          <w:szCs w:val="30"/>
          <w:highlight w:val="none"/>
          <w:lang w:val="zh-CN"/>
        </w:rPr>
      </w:pPr>
      <w:r>
        <w:rPr>
          <w:rFonts w:hint="eastAsia" w:ascii="宋体" w:hAnsi="宋体" w:eastAsia="宋体" w:cs="宋体"/>
          <w:color w:val="auto"/>
          <w:sz w:val="30"/>
          <w:szCs w:val="30"/>
          <w:highlight w:val="none"/>
          <w:lang w:val="zh-CN"/>
        </w:rPr>
        <w:t>四、响应文件的递交</w:t>
      </w:r>
    </w:p>
    <w:p w14:paraId="513469F0">
      <w:pPr>
        <w:shd w:val="clear"/>
        <w:autoSpaceDE w:val="0"/>
        <w:autoSpaceDN w:val="0"/>
        <w:adjustRightInd w:val="0"/>
        <w:spacing w:line="700" w:lineRule="exact"/>
        <w:ind w:firstLine="560"/>
        <w:rPr>
          <w:rFonts w:hint="eastAsia" w:ascii="宋体" w:hAnsi="宋体" w:eastAsia="宋体" w:cs="宋体"/>
          <w:color w:val="auto"/>
          <w:sz w:val="30"/>
          <w:szCs w:val="30"/>
          <w:highlight w:val="none"/>
          <w:lang w:val="zh-CN"/>
        </w:rPr>
      </w:pPr>
      <w:r>
        <w:rPr>
          <w:rFonts w:hint="eastAsia" w:ascii="宋体" w:hAnsi="宋体" w:eastAsia="宋体" w:cs="宋体"/>
          <w:color w:val="auto"/>
          <w:sz w:val="30"/>
          <w:szCs w:val="30"/>
          <w:highlight w:val="none"/>
          <w:lang w:val="zh-CN"/>
        </w:rPr>
        <w:t>五、磋商和评审</w:t>
      </w:r>
    </w:p>
    <w:p w14:paraId="64F8AA9D">
      <w:pPr>
        <w:shd w:val="clear"/>
        <w:autoSpaceDE w:val="0"/>
        <w:autoSpaceDN w:val="0"/>
        <w:adjustRightInd w:val="0"/>
        <w:spacing w:line="700" w:lineRule="exact"/>
        <w:ind w:firstLine="551"/>
        <w:rPr>
          <w:rFonts w:hint="eastAsia" w:ascii="宋体" w:hAnsi="宋体" w:eastAsia="宋体" w:cs="宋体"/>
          <w:b/>
          <w:bCs/>
          <w:color w:val="auto"/>
          <w:sz w:val="30"/>
          <w:szCs w:val="30"/>
          <w:highlight w:val="none"/>
          <w:lang w:val="zh-CN"/>
        </w:rPr>
      </w:pPr>
      <w:r>
        <w:rPr>
          <w:rFonts w:hint="eastAsia" w:ascii="宋体" w:hAnsi="宋体" w:eastAsia="宋体" w:cs="宋体"/>
          <w:color w:val="auto"/>
          <w:sz w:val="30"/>
          <w:szCs w:val="30"/>
          <w:highlight w:val="none"/>
          <w:lang w:val="zh-CN"/>
        </w:rPr>
        <w:t>六、确认成交供应商和授予合同</w:t>
      </w:r>
    </w:p>
    <w:p w14:paraId="5DF8947F">
      <w:pPr>
        <w:shd w:val="clear"/>
        <w:autoSpaceDE w:val="0"/>
        <w:autoSpaceDN w:val="0"/>
        <w:adjustRightInd w:val="0"/>
        <w:spacing w:line="700" w:lineRule="exact"/>
        <w:ind w:firstLine="551"/>
        <w:rPr>
          <w:rFonts w:hint="eastAsia" w:ascii="宋体" w:hAnsi="宋体" w:eastAsia="宋体" w:cs="宋体"/>
          <w:b/>
          <w:bCs/>
          <w:color w:val="auto"/>
          <w:sz w:val="32"/>
          <w:szCs w:val="32"/>
          <w:highlight w:val="none"/>
          <w:lang w:val="zh-CN"/>
        </w:rPr>
      </w:pPr>
      <w:r>
        <w:rPr>
          <w:rFonts w:hint="eastAsia" w:ascii="宋体" w:hAnsi="宋体" w:eastAsia="宋体" w:cs="宋体"/>
          <w:b/>
          <w:bCs/>
          <w:color w:val="auto"/>
          <w:sz w:val="32"/>
          <w:szCs w:val="32"/>
          <w:highlight w:val="none"/>
          <w:lang w:val="zh-CN"/>
        </w:rPr>
        <w:t xml:space="preserve">第五章 </w:t>
      </w:r>
      <w:r>
        <w:rPr>
          <w:rFonts w:hint="eastAsia" w:ascii="宋体" w:hAnsi="宋体" w:eastAsia="宋体" w:cs="宋体"/>
          <w:b/>
          <w:color w:val="auto"/>
          <w:kern w:val="0"/>
          <w:sz w:val="32"/>
          <w:szCs w:val="32"/>
          <w:highlight w:val="none"/>
        </w:rPr>
        <w:t>政府采购政策功能</w:t>
      </w:r>
    </w:p>
    <w:p w14:paraId="0590B42E">
      <w:pPr>
        <w:shd w:val="clear"/>
        <w:autoSpaceDE w:val="0"/>
        <w:autoSpaceDN w:val="0"/>
        <w:adjustRightInd w:val="0"/>
        <w:spacing w:line="700" w:lineRule="exact"/>
        <w:ind w:firstLine="551"/>
        <w:rPr>
          <w:rFonts w:hint="eastAsia" w:ascii="宋体" w:hAnsi="宋体" w:eastAsia="宋体" w:cs="宋体"/>
          <w:b/>
          <w:bCs/>
          <w:color w:val="auto"/>
          <w:sz w:val="32"/>
          <w:szCs w:val="32"/>
          <w:highlight w:val="none"/>
          <w:lang w:val="zh-CN"/>
        </w:rPr>
      </w:pPr>
      <w:r>
        <w:rPr>
          <w:rFonts w:hint="eastAsia" w:ascii="宋体" w:hAnsi="宋体" w:eastAsia="宋体" w:cs="宋体"/>
          <w:b/>
          <w:bCs/>
          <w:color w:val="auto"/>
          <w:sz w:val="32"/>
          <w:szCs w:val="32"/>
          <w:highlight w:val="none"/>
          <w:lang w:val="zh-CN"/>
        </w:rPr>
        <w:t xml:space="preserve">第六章 </w:t>
      </w:r>
      <w:r>
        <w:rPr>
          <w:rFonts w:hint="eastAsia" w:ascii="宋体" w:hAnsi="宋体" w:eastAsia="宋体" w:cs="宋体"/>
          <w:b/>
          <w:color w:val="auto"/>
          <w:kern w:val="0"/>
          <w:sz w:val="32"/>
          <w:szCs w:val="32"/>
          <w:highlight w:val="none"/>
        </w:rPr>
        <w:t>对响应文件审查与评审</w:t>
      </w:r>
    </w:p>
    <w:p w14:paraId="6E522D3B">
      <w:pPr>
        <w:shd w:val="clear"/>
        <w:autoSpaceDE w:val="0"/>
        <w:autoSpaceDN w:val="0"/>
        <w:adjustRightInd w:val="0"/>
        <w:spacing w:line="700" w:lineRule="exact"/>
        <w:ind w:firstLine="551"/>
        <w:rPr>
          <w:rFonts w:hint="eastAsia" w:ascii="宋体" w:hAnsi="宋体" w:eastAsia="宋体" w:cs="宋体"/>
          <w:b/>
          <w:bCs/>
          <w:color w:val="auto"/>
          <w:sz w:val="32"/>
          <w:szCs w:val="32"/>
          <w:highlight w:val="none"/>
          <w:lang w:val="zh-CN"/>
        </w:rPr>
      </w:pPr>
      <w:r>
        <w:rPr>
          <w:rFonts w:hint="eastAsia" w:ascii="宋体" w:hAnsi="宋体" w:eastAsia="宋体" w:cs="宋体"/>
          <w:b/>
          <w:bCs/>
          <w:color w:val="auto"/>
          <w:sz w:val="32"/>
          <w:szCs w:val="32"/>
          <w:highlight w:val="none"/>
          <w:lang w:val="zh-CN"/>
        </w:rPr>
        <w:t>第七章 拟签订的合同文本</w:t>
      </w:r>
    </w:p>
    <w:p w14:paraId="1A29B786">
      <w:pPr>
        <w:shd w:val="clear"/>
        <w:autoSpaceDE w:val="0"/>
        <w:autoSpaceDN w:val="0"/>
        <w:adjustRightInd w:val="0"/>
        <w:spacing w:line="700" w:lineRule="exact"/>
        <w:ind w:firstLine="551"/>
        <w:rPr>
          <w:rFonts w:hint="eastAsia" w:ascii="宋体" w:hAnsi="宋体" w:eastAsia="宋体" w:cs="宋体"/>
          <w:b/>
          <w:bCs/>
          <w:color w:val="auto"/>
          <w:sz w:val="32"/>
          <w:szCs w:val="32"/>
          <w:highlight w:val="none"/>
          <w:lang w:val="zh-CN"/>
        </w:rPr>
      </w:pPr>
      <w:r>
        <w:rPr>
          <w:rFonts w:hint="eastAsia" w:ascii="宋体" w:hAnsi="宋体" w:eastAsia="宋体" w:cs="宋体"/>
          <w:b/>
          <w:bCs/>
          <w:color w:val="auto"/>
          <w:sz w:val="32"/>
          <w:szCs w:val="32"/>
          <w:highlight w:val="none"/>
          <w:lang w:val="en-US" w:eastAsia="zh-CN"/>
        </w:rPr>
        <w:t xml:space="preserve">第八章 </w:t>
      </w:r>
      <w:r>
        <w:rPr>
          <w:rFonts w:hint="eastAsia" w:ascii="宋体" w:hAnsi="宋体" w:eastAsia="宋体" w:cs="宋体"/>
          <w:b/>
          <w:bCs/>
          <w:color w:val="auto"/>
          <w:sz w:val="32"/>
          <w:szCs w:val="32"/>
          <w:highlight w:val="none"/>
          <w:lang w:val="zh-CN"/>
        </w:rPr>
        <w:t>响应文件有关格式</w:t>
      </w:r>
    </w:p>
    <w:p w14:paraId="1F95728F">
      <w:pPr>
        <w:numPr>
          <w:ilvl w:val="0"/>
          <w:numId w:val="3"/>
        </w:numPr>
        <w:shd w:val="clear"/>
        <w:jc w:val="center"/>
        <w:outlineLvl w:val="0"/>
        <w:rPr>
          <w:rFonts w:hint="eastAsia" w:ascii="宋体" w:hAnsi="宋体" w:eastAsia="宋体" w:cs="宋体"/>
          <w:b/>
          <w:color w:val="auto"/>
          <w:kern w:val="0"/>
          <w:sz w:val="32"/>
          <w:szCs w:val="32"/>
          <w:highlight w:val="none"/>
        </w:rPr>
        <w:sectPr>
          <w:footerReference r:id="rId3" w:type="default"/>
          <w:pgSz w:w="11906" w:h="16838"/>
          <w:pgMar w:top="1440" w:right="1531" w:bottom="1440" w:left="1531" w:header="851" w:footer="992" w:gutter="0"/>
          <w:pgNumType w:fmt="decimal" w:start="1"/>
          <w:cols w:space="425" w:num="1"/>
          <w:docGrid w:type="lines" w:linePitch="312" w:charSpace="0"/>
        </w:sectPr>
      </w:pPr>
    </w:p>
    <w:p w14:paraId="766586A4">
      <w:pPr>
        <w:numPr>
          <w:ilvl w:val="0"/>
          <w:numId w:val="3"/>
        </w:numPr>
        <w:shd w:val="clear"/>
        <w:jc w:val="center"/>
        <w:outlineLvl w:val="0"/>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lang w:val="en-US" w:eastAsia="zh-CN"/>
        </w:rPr>
        <w:t xml:space="preserve"> </w:t>
      </w:r>
      <w:r>
        <w:rPr>
          <w:rFonts w:hint="eastAsia" w:ascii="宋体" w:hAnsi="宋体" w:eastAsia="宋体" w:cs="宋体"/>
          <w:b/>
          <w:color w:val="auto"/>
          <w:kern w:val="0"/>
          <w:sz w:val="32"/>
          <w:szCs w:val="32"/>
          <w:highlight w:val="none"/>
        </w:rPr>
        <w:t>磋商邀请</w:t>
      </w:r>
    </w:p>
    <w:p w14:paraId="7AA207DC">
      <w:pPr>
        <w:pStyle w:val="16"/>
        <w:widowControl/>
        <w:jc w:val="center"/>
        <w:rPr>
          <w:rFonts w:hint="eastAsia" w:cs="微软雅黑" w:asciiTheme="majorEastAsia" w:hAnsiTheme="majorEastAsia" w:eastAsiaTheme="majorEastAsia"/>
          <w:b/>
          <w:color w:val="auto"/>
          <w:sz w:val="28"/>
          <w:szCs w:val="28"/>
          <w:lang w:val="en-US" w:eastAsia="zh-CN"/>
        </w:rPr>
      </w:pPr>
      <w:r>
        <w:rPr>
          <w:rFonts w:hint="eastAsia" w:cs="微软雅黑" w:asciiTheme="majorEastAsia" w:hAnsiTheme="majorEastAsia" w:eastAsiaTheme="majorEastAsia"/>
          <w:b/>
          <w:color w:val="auto"/>
          <w:sz w:val="28"/>
          <w:szCs w:val="28"/>
          <w:lang w:val="en-US" w:eastAsia="zh-CN"/>
        </w:rPr>
        <w:t>禹州市水利局禹州市2026年小型水库维修养护资金项目</w:t>
      </w:r>
    </w:p>
    <w:p w14:paraId="4B3481F2">
      <w:pPr>
        <w:pStyle w:val="16"/>
        <w:widowControl/>
        <w:jc w:val="center"/>
        <w:rPr>
          <w:rFonts w:cs="微软雅黑" w:asciiTheme="majorEastAsia" w:hAnsiTheme="majorEastAsia" w:eastAsiaTheme="majorEastAsia"/>
          <w:b/>
          <w:color w:val="auto"/>
          <w:sz w:val="28"/>
          <w:szCs w:val="28"/>
        </w:rPr>
      </w:pPr>
      <w:r>
        <w:rPr>
          <w:rFonts w:hint="eastAsia" w:cs="微软雅黑" w:asciiTheme="majorEastAsia" w:hAnsiTheme="majorEastAsia" w:eastAsiaTheme="majorEastAsia"/>
          <w:b/>
          <w:color w:val="auto"/>
          <w:sz w:val="28"/>
          <w:szCs w:val="28"/>
        </w:rPr>
        <w:t>竞争性</w:t>
      </w:r>
      <w:r>
        <w:rPr>
          <w:rFonts w:hint="eastAsia" w:cs="微软雅黑" w:asciiTheme="majorEastAsia" w:hAnsiTheme="majorEastAsia" w:eastAsiaTheme="majorEastAsia"/>
          <w:b/>
          <w:color w:val="auto"/>
          <w:sz w:val="28"/>
          <w:szCs w:val="28"/>
          <w:lang w:eastAsia="zh-CN"/>
        </w:rPr>
        <w:t>磋商</w:t>
      </w:r>
      <w:r>
        <w:rPr>
          <w:rFonts w:hint="eastAsia" w:cs="微软雅黑" w:asciiTheme="majorEastAsia" w:hAnsiTheme="majorEastAsia" w:eastAsiaTheme="majorEastAsia"/>
          <w:b/>
          <w:color w:val="auto"/>
          <w:sz w:val="28"/>
          <w:szCs w:val="28"/>
        </w:rPr>
        <w:t>公告</w:t>
      </w:r>
    </w:p>
    <w:p w14:paraId="0540005C">
      <w:pPr>
        <w:keepNext w:val="0"/>
        <w:keepLines w:val="0"/>
        <w:pageBreakBefore w:val="0"/>
        <w:widowControl w:val="0"/>
        <w:shd w:val="clear"/>
        <w:kinsoku/>
        <w:overflowPunct/>
        <w:topLinePunct w:val="0"/>
        <w:autoSpaceDE/>
        <w:autoSpaceDN/>
        <w:bidi w:val="0"/>
        <w:adjustRightInd/>
        <w:snapToGrid/>
        <w:spacing w:line="520" w:lineRule="exact"/>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项目概况</w:t>
      </w:r>
    </w:p>
    <w:p w14:paraId="26BED912">
      <w:pPr>
        <w:keepNext w:val="0"/>
        <w:keepLines w:val="0"/>
        <w:pageBreakBefore w:val="0"/>
        <w:widowControl w:val="0"/>
        <w:shd w:val="clear"/>
        <w:tabs>
          <w:tab w:val="left" w:pos="7095"/>
        </w:tabs>
        <w:kinsoku/>
        <w:wordWrap/>
        <w:overflowPunct/>
        <w:topLinePunct w:val="0"/>
        <w:autoSpaceDE/>
        <w:autoSpaceDN/>
        <w:bidi w:val="0"/>
        <w:adjustRightInd/>
        <w:snapToGrid/>
        <w:spacing w:line="520" w:lineRule="exact"/>
        <w:ind w:firstLine="420" w:firstLineChars="200"/>
        <w:contextualSpacing/>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禹州市水利局禹州市2026年小型水库维修养护资金项目</w:t>
      </w:r>
      <w:r>
        <w:rPr>
          <w:rFonts w:hint="eastAsia" w:ascii="宋体" w:hAnsi="宋体" w:eastAsia="宋体" w:cs="宋体"/>
          <w:color w:val="auto"/>
          <w:szCs w:val="21"/>
          <w:highlight w:val="none"/>
          <w:lang w:val="en-US" w:eastAsia="zh-CN"/>
        </w:rPr>
        <w:t>的潜在供应商应在</w:t>
      </w:r>
      <w:r>
        <w:rPr>
          <w:rFonts w:hint="eastAsia" w:ascii="宋体" w:hAnsi="宋体" w:eastAsia="宋体" w:cs="宋体"/>
          <w:color w:val="auto"/>
          <w:szCs w:val="21"/>
          <w:highlight w:val="none"/>
          <w:lang w:eastAsia="zh-CN"/>
        </w:rPr>
        <w:t>磋商响应截止时间前均可登录《全国公共资源交易平台（河南省·许昌市）》（下文所述“全国公共资源交易平台（河南省•许昌市）”的地址均为</w:t>
      </w:r>
      <w:r>
        <w:rPr>
          <w:rFonts w:hint="eastAsia" w:ascii="宋体" w:hAnsi="宋体" w:eastAsia="宋体" w:cs="宋体"/>
          <w:color w:val="auto"/>
          <w:szCs w:val="21"/>
          <w:highlight w:val="none"/>
          <w:lang w:eastAsia="zh-CN"/>
        </w:rPr>
        <w:fldChar w:fldCharType="begin"/>
      </w:r>
      <w:r>
        <w:rPr>
          <w:rFonts w:hint="eastAsia" w:ascii="宋体" w:hAnsi="宋体" w:eastAsia="宋体" w:cs="宋体"/>
          <w:color w:val="auto"/>
          <w:szCs w:val="21"/>
          <w:highlight w:val="none"/>
          <w:lang w:eastAsia="zh-CN"/>
        </w:rPr>
        <w:instrText xml:space="preserve"> HYPERLINK "https://ggzy.xuchang.gov.cn" </w:instrText>
      </w:r>
      <w:r>
        <w:rPr>
          <w:rFonts w:hint="eastAsia" w:ascii="宋体" w:hAnsi="宋体" w:eastAsia="宋体" w:cs="宋体"/>
          <w:color w:val="auto"/>
          <w:szCs w:val="21"/>
          <w:highlight w:val="none"/>
          <w:lang w:eastAsia="zh-CN"/>
        </w:rPr>
        <w:fldChar w:fldCharType="separate"/>
      </w:r>
      <w:r>
        <w:rPr>
          <w:rFonts w:hint="eastAsia" w:ascii="宋体" w:hAnsi="宋体" w:eastAsia="宋体" w:cs="宋体"/>
          <w:color w:val="auto"/>
          <w:szCs w:val="21"/>
          <w:highlight w:val="none"/>
          <w:lang w:eastAsia="zh-CN"/>
        </w:rPr>
        <w:t>https://ggzy.xuchang.gov.cn</w:t>
      </w:r>
      <w:r>
        <w:rPr>
          <w:rFonts w:hint="eastAsia" w:ascii="宋体" w:hAnsi="宋体" w:eastAsia="宋体" w:cs="宋体"/>
          <w:color w:val="auto"/>
          <w:szCs w:val="21"/>
          <w:highlight w:val="none"/>
          <w:lang w:eastAsia="zh-CN"/>
        </w:rPr>
        <w:fldChar w:fldCharType="end"/>
      </w:r>
      <w:r>
        <w:rPr>
          <w:rFonts w:hint="eastAsia" w:ascii="宋体" w:hAnsi="宋体" w:eastAsia="宋体" w:cs="宋体"/>
          <w:color w:val="auto"/>
          <w:szCs w:val="21"/>
          <w:highlight w:val="none"/>
          <w:lang w:eastAsia="zh-CN"/>
        </w:rPr>
        <w:t>）“供应商登录”入口自行免费下载竞争性磋商文件</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 w:val="21"/>
          <w:szCs w:val="21"/>
          <w:highlight w:val="none"/>
        </w:rPr>
        <w:t>并于202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US" w:eastAsia="zh-CN"/>
        </w:rPr>
        <w:t>11</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lang w:val="en-US" w:eastAsia="zh-CN"/>
        </w:rPr>
        <w:t>上午8时3</w:t>
      </w:r>
      <w:r>
        <w:rPr>
          <w:rFonts w:hint="eastAsia" w:ascii="宋体" w:hAnsi="宋体" w:eastAsia="宋体" w:cs="宋体"/>
          <w:color w:val="auto"/>
          <w:sz w:val="21"/>
          <w:szCs w:val="21"/>
          <w:highlight w:val="none"/>
        </w:rPr>
        <w:t>0分（北京时间）前递交</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w:t>
      </w:r>
    </w:p>
    <w:p w14:paraId="01146CB9">
      <w:pPr>
        <w:keepNext w:val="0"/>
        <w:keepLines w:val="0"/>
        <w:pageBreakBefore w:val="0"/>
        <w:widowControl w:val="0"/>
        <w:shd w:val="clear"/>
        <w:kinsoku/>
        <w:overflowPunct/>
        <w:topLinePunct w:val="0"/>
        <w:autoSpaceDE/>
        <w:autoSpaceDN/>
        <w:bidi w:val="0"/>
        <w:adjustRightInd/>
        <w:snapToGrid/>
        <w:spacing w:line="520" w:lineRule="exact"/>
        <w:ind w:firstLine="422"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一、项目基本情况</w:t>
      </w:r>
    </w:p>
    <w:p w14:paraId="5A645B9E">
      <w:pPr>
        <w:keepNext w:val="0"/>
        <w:keepLines w:val="0"/>
        <w:pageBreakBefore w:val="0"/>
        <w:widowControl w:val="0"/>
        <w:shd w:val="clear"/>
        <w:kinsoku/>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1.项目编号：YZCG-DLC2026108</w:t>
      </w:r>
      <w:bookmarkStart w:id="11" w:name="_GoBack"/>
      <w:bookmarkEnd w:id="11"/>
    </w:p>
    <w:p w14:paraId="1915C07D">
      <w:pPr>
        <w:keepNext w:val="0"/>
        <w:keepLines w:val="0"/>
        <w:pageBreakBefore w:val="0"/>
        <w:widowControl w:val="0"/>
        <w:shd w:val="clear"/>
        <w:kinsoku/>
        <w:wordWrap w:val="0"/>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2.项目名称：</w:t>
      </w:r>
      <w:r>
        <w:rPr>
          <w:rFonts w:hint="eastAsia" w:ascii="宋体" w:hAnsi="宋体" w:eastAsia="宋体" w:cs="宋体"/>
          <w:color w:val="auto"/>
          <w:kern w:val="2"/>
          <w:sz w:val="21"/>
          <w:szCs w:val="21"/>
          <w:highlight w:val="none"/>
          <w:lang w:val="en-US" w:eastAsia="zh-CN" w:bidi="ar-SA"/>
        </w:rPr>
        <w:t>禹州市水利局禹州市2026年小型水库维修养护资金项目</w:t>
      </w:r>
    </w:p>
    <w:p w14:paraId="091D2AA9">
      <w:pPr>
        <w:keepNext w:val="0"/>
        <w:keepLines w:val="0"/>
        <w:pageBreakBefore w:val="0"/>
        <w:widowControl w:val="0"/>
        <w:shd w:val="clear"/>
        <w:kinsoku/>
        <w:wordWrap w:val="0"/>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3.采购方式：竞争性磋商</w:t>
      </w:r>
    </w:p>
    <w:p w14:paraId="2E552566">
      <w:pPr>
        <w:keepNext w:val="0"/>
        <w:keepLines w:val="0"/>
        <w:pageBreakBefore w:val="0"/>
        <w:widowControl w:val="0"/>
        <w:shd w:val="clear"/>
        <w:kinsoku/>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4.预算金额：1099406.61元</w:t>
      </w:r>
    </w:p>
    <w:p w14:paraId="3D7A1567">
      <w:pPr>
        <w:keepNext w:val="0"/>
        <w:keepLines w:val="0"/>
        <w:pageBreakBefore w:val="0"/>
        <w:widowControl w:val="0"/>
        <w:shd w:val="clear"/>
        <w:kinsoku/>
        <w:overflowPunct/>
        <w:topLinePunct w:val="0"/>
        <w:autoSpaceDE/>
        <w:autoSpaceDN/>
        <w:bidi w:val="0"/>
        <w:adjustRightInd/>
        <w:snapToGrid/>
        <w:spacing w:line="520" w:lineRule="exact"/>
        <w:ind w:firstLine="630" w:firstLineChars="3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最高限价：1099406.61元</w:t>
      </w:r>
    </w:p>
    <w:tbl>
      <w:tblPr>
        <w:tblStyle w:val="19"/>
        <w:tblW w:w="504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3"/>
        <w:gridCol w:w="1341"/>
        <w:gridCol w:w="1711"/>
        <w:gridCol w:w="1516"/>
        <w:gridCol w:w="1516"/>
        <w:gridCol w:w="1107"/>
        <w:gridCol w:w="1282"/>
      </w:tblGrid>
      <w:tr w14:paraId="4DBA2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9920B">
            <w:pPr>
              <w:keepNext w:val="0"/>
              <w:keepLines w:val="0"/>
              <w:widowControl/>
              <w:suppressLineNumbers w:val="0"/>
              <w:shd w:val="clear"/>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序号</w:t>
            </w:r>
          </w:p>
        </w:tc>
        <w:tc>
          <w:tcPr>
            <w:tcW w:w="7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38A7F">
            <w:pPr>
              <w:keepNext w:val="0"/>
              <w:keepLines w:val="0"/>
              <w:widowControl/>
              <w:suppressLineNumbers w:val="0"/>
              <w:shd w:val="clear"/>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包号</w:t>
            </w:r>
          </w:p>
        </w:tc>
        <w:tc>
          <w:tcPr>
            <w:tcW w:w="9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E9A27">
            <w:pPr>
              <w:keepNext w:val="0"/>
              <w:keepLines w:val="0"/>
              <w:widowControl/>
              <w:suppressLineNumbers w:val="0"/>
              <w:shd w:val="clear"/>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包名称</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EFD41">
            <w:pPr>
              <w:keepNext w:val="0"/>
              <w:keepLines w:val="0"/>
              <w:widowControl/>
              <w:suppressLineNumbers w:val="0"/>
              <w:shd w:val="clear"/>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包预算（元）</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84F5F">
            <w:pPr>
              <w:keepNext w:val="0"/>
              <w:keepLines w:val="0"/>
              <w:widowControl/>
              <w:suppressLineNumbers w:val="0"/>
              <w:shd w:val="clear"/>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包最高限价（元）</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9AE24">
            <w:pPr>
              <w:keepNext w:val="0"/>
              <w:keepLines w:val="0"/>
              <w:widowControl/>
              <w:suppressLineNumbers w:val="0"/>
              <w:shd w:val="clear"/>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是否专门面向中小企业</w:t>
            </w:r>
          </w:p>
        </w:tc>
        <w:tc>
          <w:tcPr>
            <w:tcW w:w="7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B0AED">
            <w:pPr>
              <w:keepNext w:val="0"/>
              <w:keepLines w:val="0"/>
              <w:widowControl/>
              <w:suppressLineNumbers w:val="0"/>
              <w:shd w:val="clear"/>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采购预留金额（元）</w:t>
            </w:r>
          </w:p>
        </w:tc>
      </w:tr>
      <w:tr w14:paraId="2B3AE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55471">
            <w:pPr>
              <w:keepNext w:val="0"/>
              <w:keepLines w:val="0"/>
              <w:widowControl/>
              <w:suppressLineNumbers w:val="0"/>
              <w:shd w:val="clear"/>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1CD1E">
            <w:pPr>
              <w:keepNext w:val="0"/>
              <w:keepLines w:val="0"/>
              <w:widowControl/>
              <w:suppressLineNumbers w:val="0"/>
              <w:shd w:val="clear"/>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YZCG-DLC2026108</w:t>
            </w:r>
          </w:p>
        </w:tc>
        <w:tc>
          <w:tcPr>
            <w:tcW w:w="9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2DB3E">
            <w:pPr>
              <w:keepNext w:val="0"/>
              <w:keepLines w:val="0"/>
              <w:widowControl/>
              <w:suppressLineNumbers w:val="0"/>
              <w:shd w:val="clear"/>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第一标段</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CE289">
            <w:pPr>
              <w:keepNext w:val="0"/>
              <w:keepLines w:val="0"/>
              <w:widowControl/>
              <w:suppressLineNumbers w:val="0"/>
              <w:shd w:val="clear"/>
              <w:jc w:val="center"/>
              <w:textAlignment w:val="center"/>
              <w:rPr>
                <w:rFonts w:hint="default" w:ascii="宋体" w:hAnsi="宋体" w:eastAsia="宋体" w:cs="宋体"/>
                <w:i w:val="0"/>
                <w:iCs w:val="0"/>
                <w:color w:val="auto"/>
                <w:sz w:val="21"/>
                <w:szCs w:val="21"/>
                <w:highlight w:val="none"/>
                <w:u w:val="none"/>
                <w:lang w:val="en-US" w:eastAsia="zh-CN"/>
              </w:rPr>
            </w:pPr>
            <w:r>
              <w:rPr>
                <w:rFonts w:hint="default" w:ascii="宋体" w:hAnsi="宋体" w:eastAsia="宋体" w:cs="宋体"/>
                <w:i w:val="0"/>
                <w:iCs w:val="0"/>
                <w:color w:val="auto"/>
                <w:sz w:val="21"/>
                <w:szCs w:val="21"/>
                <w:highlight w:val="none"/>
                <w:u w:val="none"/>
                <w:lang w:val="en-US" w:eastAsia="zh-CN"/>
              </w:rPr>
              <w:t>1099406.61</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64404">
            <w:pPr>
              <w:keepNext w:val="0"/>
              <w:keepLines w:val="0"/>
              <w:widowControl/>
              <w:suppressLineNumbers w:val="0"/>
              <w:shd w:val="clear"/>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1099406.61</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73FDF">
            <w:pPr>
              <w:keepNext w:val="0"/>
              <w:keepLines w:val="0"/>
              <w:widowControl/>
              <w:suppressLineNumbers w:val="0"/>
              <w:shd w:val="clear"/>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是</w:t>
            </w:r>
          </w:p>
        </w:tc>
        <w:tc>
          <w:tcPr>
            <w:tcW w:w="7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A0BA3">
            <w:pPr>
              <w:keepNext w:val="0"/>
              <w:keepLines w:val="0"/>
              <w:widowControl/>
              <w:suppressLineNumbers w:val="0"/>
              <w:shd w:val="clear"/>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1099406.61</w:t>
            </w:r>
          </w:p>
        </w:tc>
      </w:tr>
    </w:tbl>
    <w:p w14:paraId="22207662">
      <w:pPr>
        <w:keepNext w:val="0"/>
        <w:keepLines w:val="0"/>
        <w:pageBreakBefore w:val="0"/>
        <w:widowControl w:val="0"/>
        <w:numPr>
          <w:ilvl w:val="0"/>
          <w:numId w:val="0"/>
        </w:numPr>
        <w:shd w:val="clear"/>
        <w:kinsoku/>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采购需求（包括但不限于标的的名称、数量、简要技术需求或服务要求等）：</w:t>
      </w:r>
    </w:p>
    <w:p w14:paraId="150DEE94">
      <w:pPr>
        <w:keepNext w:val="0"/>
        <w:keepLines w:val="0"/>
        <w:pageBreakBefore w:val="0"/>
        <w:widowControl w:val="0"/>
        <w:numPr>
          <w:ilvl w:val="0"/>
          <w:numId w:val="0"/>
        </w:numPr>
        <w:shd w:val="clear"/>
        <w:kinsoku/>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本项目为</w:t>
      </w:r>
      <w:r>
        <w:rPr>
          <w:rFonts w:hint="eastAsia" w:ascii="宋体" w:hAnsi="宋体" w:eastAsia="宋体" w:cs="宋体"/>
          <w:color w:val="auto"/>
          <w:sz w:val="21"/>
          <w:szCs w:val="21"/>
          <w:highlight w:val="none"/>
        </w:rPr>
        <w:t>禹州市朱阁镇郑湾、大陈、犊水沟水库等23座小型水库进行维修养护。维修养护内容主要包括草皮护坡养护、排水沟维护、闸门维修、警示牌制作安装、责任人公示牌制作安装23块、观测设施维修养护、机体表面防腐处理、坝顶波形护栏安装、浆砌石排水沟拆除重建、低压线路改造、护坡养护土方、安全监测设施零部件更换等。（详见</w:t>
      </w:r>
      <w:r>
        <w:rPr>
          <w:rFonts w:hint="eastAsia" w:ascii="宋体" w:hAnsi="宋体" w:eastAsia="宋体" w:cs="宋体"/>
          <w:color w:val="auto"/>
          <w:sz w:val="21"/>
          <w:szCs w:val="21"/>
          <w:highlight w:val="none"/>
          <w:lang w:val="en-US" w:eastAsia="zh-CN"/>
        </w:rPr>
        <w:t>磋商</w:t>
      </w:r>
      <w:r>
        <w:rPr>
          <w:rFonts w:hint="eastAsia" w:ascii="宋体" w:hAnsi="宋体" w:eastAsia="宋体" w:cs="宋体"/>
          <w:color w:val="auto"/>
          <w:sz w:val="21"/>
          <w:szCs w:val="21"/>
          <w:highlight w:val="none"/>
        </w:rPr>
        <w:t>文件）</w:t>
      </w:r>
    </w:p>
    <w:p w14:paraId="53BC145B">
      <w:pPr>
        <w:keepNext w:val="0"/>
        <w:keepLines w:val="0"/>
        <w:pageBreakBefore w:val="0"/>
        <w:widowControl w:val="0"/>
        <w:numPr>
          <w:ilvl w:val="0"/>
          <w:numId w:val="0"/>
        </w:numPr>
        <w:shd w:val="clear"/>
        <w:kinsoku/>
        <w:overflowPunct/>
        <w:topLinePunct w:val="0"/>
        <w:autoSpaceDE/>
        <w:autoSpaceDN/>
        <w:bidi w:val="0"/>
        <w:adjustRightInd/>
        <w:snapToGrid/>
        <w:spacing w:line="520" w:lineRule="exact"/>
        <w:ind w:firstLine="420" w:firstLineChars="200"/>
        <w:jc w:val="left"/>
        <w:textAlignment w:val="auto"/>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合同履行期限：</w:t>
      </w:r>
      <w:bookmarkStart w:id="0" w:name="OLE_LINK1"/>
      <w:r>
        <w:rPr>
          <w:rFonts w:hint="eastAsia" w:ascii="宋体" w:hAnsi="宋体" w:eastAsia="宋体" w:cs="宋体"/>
          <w:color w:val="auto"/>
          <w:sz w:val="21"/>
          <w:szCs w:val="21"/>
          <w:highlight w:val="none"/>
          <w:lang w:val="zh-CN"/>
        </w:rPr>
        <w:t>合同签订后</w:t>
      </w:r>
      <w:bookmarkEnd w:id="0"/>
      <w:r>
        <w:rPr>
          <w:rFonts w:hint="eastAsia" w:ascii="宋体" w:hAnsi="宋体" w:eastAsia="宋体" w:cs="宋体"/>
          <w:color w:val="auto"/>
          <w:sz w:val="21"/>
          <w:szCs w:val="21"/>
          <w:highlight w:val="none"/>
          <w:lang w:val="en-US" w:eastAsia="zh-CN"/>
        </w:rPr>
        <w:t>4个月内完成维修养护。</w:t>
      </w:r>
    </w:p>
    <w:p w14:paraId="2F574919">
      <w:pPr>
        <w:keepNext w:val="0"/>
        <w:keepLines w:val="0"/>
        <w:pageBreakBefore w:val="0"/>
        <w:widowControl w:val="0"/>
        <w:numPr>
          <w:ilvl w:val="0"/>
          <w:numId w:val="0"/>
        </w:numPr>
        <w:shd w:val="clear"/>
        <w:kinsoku/>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本项目是否接受联合体投标：否</w:t>
      </w:r>
    </w:p>
    <w:p w14:paraId="38F4F9C7">
      <w:pPr>
        <w:keepNext w:val="0"/>
        <w:keepLines w:val="0"/>
        <w:pageBreakBefore w:val="0"/>
        <w:widowControl w:val="0"/>
        <w:shd w:val="clear"/>
        <w:kinsoku/>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8.是否接受进口产品：否</w:t>
      </w:r>
    </w:p>
    <w:p w14:paraId="73BCA96A">
      <w:pPr>
        <w:keepNext w:val="0"/>
        <w:keepLines w:val="0"/>
        <w:pageBreakBefore w:val="0"/>
        <w:widowControl w:val="0"/>
        <w:shd w:val="clear"/>
        <w:kinsoku/>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9.是否专门面向中小企业：是</w:t>
      </w:r>
    </w:p>
    <w:p w14:paraId="51FA0841">
      <w:pPr>
        <w:keepNext w:val="0"/>
        <w:keepLines w:val="0"/>
        <w:pageBreakBefore w:val="0"/>
        <w:widowControl w:val="0"/>
        <w:shd w:val="clear"/>
        <w:kinsoku/>
        <w:overflowPunct/>
        <w:topLinePunct w:val="0"/>
        <w:autoSpaceDE/>
        <w:autoSpaceDN/>
        <w:bidi w:val="0"/>
        <w:adjustRightInd/>
        <w:snapToGrid/>
        <w:spacing w:line="520" w:lineRule="exact"/>
        <w:ind w:firstLine="422"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二、申请人资格要求：</w:t>
      </w:r>
    </w:p>
    <w:p w14:paraId="6C72B2D5">
      <w:pPr>
        <w:keepNext w:val="0"/>
        <w:keepLines w:val="0"/>
        <w:pageBreakBefore w:val="0"/>
        <w:widowControl w:val="0"/>
        <w:shd w:val="clear"/>
        <w:kinsoku/>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1.满足《中华人民共和国政府采购法》第二十二条规定。</w:t>
      </w:r>
    </w:p>
    <w:p w14:paraId="26027457">
      <w:pPr>
        <w:keepNext w:val="0"/>
        <w:keepLines w:val="0"/>
        <w:pageBreakBefore w:val="0"/>
        <w:widowControl w:val="0"/>
        <w:shd w:val="clear"/>
        <w:kinsoku/>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2.落实政府采购政策满足的资格要求：</w:t>
      </w:r>
    </w:p>
    <w:p w14:paraId="01BDAD54">
      <w:pPr>
        <w:keepNext w:val="0"/>
        <w:keepLines w:val="0"/>
        <w:pageBreakBefore w:val="0"/>
        <w:widowControl w:val="0"/>
        <w:shd w:val="clear"/>
        <w:kinsoku/>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本项目落实节约能源、保护环境、扶持不发达地区和少数民族地区、促进中小企业、监狱企业发展等政府采购政策。（本项目专门面向中小</w:t>
      </w:r>
      <w:r>
        <w:rPr>
          <w:rFonts w:hint="eastAsia" w:ascii="宋体" w:hAnsi="宋体" w:eastAsia="宋体" w:cs="宋体"/>
          <w:color w:val="auto"/>
          <w:sz w:val="21"/>
          <w:szCs w:val="21"/>
          <w:highlight w:val="none"/>
          <w:lang w:val="en-US" w:eastAsia="zh-CN"/>
        </w:rPr>
        <w:t>微</w:t>
      </w:r>
      <w:r>
        <w:rPr>
          <w:rFonts w:hint="eastAsia" w:ascii="宋体" w:hAnsi="宋体" w:eastAsia="宋体" w:cs="宋体"/>
          <w:color w:val="auto"/>
          <w:sz w:val="21"/>
          <w:szCs w:val="21"/>
          <w:highlight w:val="none"/>
        </w:rPr>
        <w:t>企业采购）</w:t>
      </w:r>
    </w:p>
    <w:p w14:paraId="16F3CFB0">
      <w:pPr>
        <w:keepNext w:val="0"/>
        <w:keepLines w:val="0"/>
        <w:pageBreakBefore w:val="0"/>
        <w:widowControl w:val="0"/>
        <w:shd w:val="clear"/>
        <w:kinsoku/>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本项目的特定资格要求</w:t>
      </w:r>
      <w:r>
        <w:rPr>
          <w:rFonts w:hint="eastAsia" w:ascii="宋体" w:hAnsi="宋体" w:eastAsia="宋体" w:cs="宋体"/>
          <w:color w:val="auto"/>
          <w:sz w:val="21"/>
          <w:szCs w:val="21"/>
          <w:highlight w:val="none"/>
          <w:lang w:eastAsia="zh-CN"/>
        </w:rPr>
        <w:t>：</w:t>
      </w:r>
    </w:p>
    <w:p w14:paraId="39330821">
      <w:pPr>
        <w:keepNext w:val="0"/>
        <w:keepLines w:val="0"/>
        <w:pageBreakBefore w:val="0"/>
        <w:widowControl w:val="0"/>
        <w:shd w:val="clear"/>
        <w:kinsoku/>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3.1供应商须具备建设行政主管部门核发的水利水电工程或市政公用工程施工总承包叁级及以上资质，具有有效的安全生产许可证；并在人员、设备、资金等方面具有相应的施工能力。</w:t>
      </w:r>
    </w:p>
    <w:p w14:paraId="24E7747A">
      <w:pPr>
        <w:keepNext w:val="0"/>
        <w:keepLines w:val="0"/>
        <w:pageBreakBefore w:val="0"/>
        <w:widowControl w:val="0"/>
        <w:shd w:val="clear"/>
        <w:kinsoku/>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3.2拟派项目负责人具有水利水电工程专业或市政工程专业二级及以上注册建造师执业资格和有效的安全生产考核合格证，且未担任其他在施建设工程的项目负责人。</w:t>
      </w:r>
    </w:p>
    <w:p w14:paraId="416480B7">
      <w:pPr>
        <w:keepNext w:val="0"/>
        <w:keepLines w:val="0"/>
        <w:pageBreakBefore w:val="0"/>
        <w:widowControl w:val="0"/>
        <w:shd w:val="clear"/>
        <w:kinsoku/>
        <w:overflowPunct/>
        <w:topLinePunct w:val="0"/>
        <w:autoSpaceDE/>
        <w:autoSpaceDN/>
        <w:bidi w:val="0"/>
        <w:adjustRightInd/>
        <w:snapToGrid/>
        <w:spacing w:line="520" w:lineRule="exact"/>
        <w:ind w:firstLine="422"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三、获取采购文件</w:t>
      </w:r>
    </w:p>
    <w:p w14:paraId="6A242304">
      <w:pPr>
        <w:keepNext w:val="0"/>
        <w:keepLines w:val="0"/>
        <w:pageBreakBefore w:val="0"/>
        <w:widowControl w:val="0"/>
        <w:shd w:val="clear"/>
        <w:tabs>
          <w:tab w:val="left" w:pos="7095"/>
        </w:tabs>
        <w:kinsoku/>
        <w:overflowPunct/>
        <w:topLinePunct w:val="0"/>
        <w:autoSpaceDE/>
        <w:autoSpaceDN/>
        <w:bidi w:val="0"/>
        <w:adjustRightInd/>
        <w:snapToGrid/>
        <w:spacing w:line="520" w:lineRule="exact"/>
        <w:ind w:firstLine="420" w:firstLineChars="200"/>
        <w:contextualSpacing/>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1.时间：202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lang w:val="en-US" w:eastAsia="zh-CN"/>
        </w:rPr>
        <w:t>28</w:t>
      </w:r>
      <w:r>
        <w:rPr>
          <w:rFonts w:hint="eastAsia" w:ascii="宋体" w:hAnsi="宋体" w:eastAsia="宋体" w:cs="宋体"/>
          <w:color w:val="auto"/>
          <w:sz w:val="21"/>
          <w:szCs w:val="21"/>
          <w:highlight w:val="none"/>
        </w:rPr>
        <w:t>日至202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US" w:eastAsia="zh-CN"/>
        </w:rPr>
        <w:t>11</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日，每天上午00:00至12:00，下午12:01至23:59（北京时间，法定节假日除外）</w:t>
      </w:r>
    </w:p>
    <w:p w14:paraId="0D2F6992">
      <w:pPr>
        <w:keepNext w:val="0"/>
        <w:keepLines w:val="0"/>
        <w:pageBreakBefore w:val="0"/>
        <w:widowControl w:val="0"/>
        <w:shd w:val="clear"/>
        <w:tabs>
          <w:tab w:val="left" w:pos="7095"/>
        </w:tabs>
        <w:kinsoku/>
        <w:overflowPunct/>
        <w:topLinePunct w:val="0"/>
        <w:autoSpaceDE/>
        <w:autoSpaceDN/>
        <w:bidi w:val="0"/>
        <w:adjustRightInd/>
        <w:snapToGrid/>
        <w:spacing w:line="520" w:lineRule="exact"/>
        <w:ind w:firstLine="420" w:firstLineChars="200"/>
        <w:contextualSpacing/>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2.地点：磋商响应截止时间前均可登录《全国公共资源交易平台（河南省·许昌市）》（下文所述“全国公共资源交易平台（河南省•许昌市）”的地址均为</w:t>
      </w:r>
      <w:r>
        <w:rPr>
          <w:rFonts w:hint="eastAsia" w:ascii="宋体" w:hAnsi="宋体" w:eastAsia="宋体" w:cs="宋体"/>
          <w:color w:val="auto"/>
          <w:sz w:val="21"/>
          <w:szCs w:val="21"/>
          <w:highlight w:val="none"/>
          <w:lang w:eastAsia="zh-CN"/>
        </w:rPr>
        <w:fldChar w:fldCharType="begin"/>
      </w:r>
      <w:r>
        <w:rPr>
          <w:rFonts w:hint="eastAsia" w:ascii="宋体" w:hAnsi="宋体" w:eastAsia="宋体" w:cs="宋体"/>
          <w:color w:val="auto"/>
          <w:sz w:val="21"/>
          <w:szCs w:val="21"/>
          <w:highlight w:val="none"/>
          <w:lang w:eastAsia="zh-CN"/>
        </w:rPr>
        <w:instrText xml:space="preserve"> HYPERLINK "https://ggzy.xuchang.gov.cn" </w:instrText>
      </w:r>
      <w:r>
        <w:rPr>
          <w:rFonts w:hint="eastAsia" w:ascii="宋体" w:hAnsi="宋体" w:eastAsia="宋体" w:cs="宋体"/>
          <w:color w:val="auto"/>
          <w:sz w:val="21"/>
          <w:szCs w:val="21"/>
          <w:highlight w:val="none"/>
          <w:lang w:eastAsia="zh-CN"/>
        </w:rPr>
        <w:fldChar w:fldCharType="separate"/>
      </w:r>
      <w:r>
        <w:rPr>
          <w:rFonts w:hint="eastAsia" w:ascii="宋体" w:hAnsi="宋体" w:eastAsia="宋体" w:cs="宋体"/>
          <w:color w:val="auto"/>
          <w:sz w:val="21"/>
          <w:szCs w:val="21"/>
          <w:highlight w:val="none"/>
          <w:lang w:eastAsia="zh-CN"/>
        </w:rPr>
        <w:t>https://ggzy.xuchang.gov.cn</w:t>
      </w:r>
      <w:r>
        <w:rPr>
          <w:rFonts w:hint="eastAsia" w:ascii="宋体" w:hAnsi="宋体" w:eastAsia="宋体" w:cs="宋体"/>
          <w:color w:val="auto"/>
          <w:sz w:val="21"/>
          <w:szCs w:val="21"/>
          <w:highlight w:val="none"/>
          <w:lang w:eastAsia="zh-CN"/>
        </w:rPr>
        <w:fldChar w:fldCharType="end"/>
      </w:r>
      <w:r>
        <w:rPr>
          <w:rFonts w:hint="eastAsia" w:ascii="宋体" w:hAnsi="宋体" w:eastAsia="宋体" w:cs="宋体"/>
          <w:color w:val="auto"/>
          <w:sz w:val="21"/>
          <w:szCs w:val="21"/>
          <w:highlight w:val="none"/>
          <w:lang w:eastAsia="zh-CN"/>
        </w:rPr>
        <w:t>）“供应商登录”入口自行免费下载竞争性磋商文件。</w:t>
      </w:r>
    </w:p>
    <w:p w14:paraId="554F4706">
      <w:pPr>
        <w:keepNext w:val="0"/>
        <w:keepLines w:val="0"/>
        <w:pageBreakBefore w:val="0"/>
        <w:widowControl w:val="0"/>
        <w:shd w:val="clear"/>
        <w:tabs>
          <w:tab w:val="left" w:pos="7095"/>
        </w:tabs>
        <w:kinsoku/>
        <w:overflowPunct/>
        <w:topLinePunct w:val="0"/>
        <w:autoSpaceDE/>
        <w:autoSpaceDN/>
        <w:bidi w:val="0"/>
        <w:adjustRightInd/>
        <w:snapToGrid/>
        <w:spacing w:line="520" w:lineRule="exact"/>
        <w:ind w:firstLine="420" w:firstLineChars="200"/>
        <w:contextualSpacing/>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3.方式：网上自行下载</w:t>
      </w:r>
    </w:p>
    <w:p w14:paraId="723B9D73">
      <w:pPr>
        <w:keepNext w:val="0"/>
        <w:keepLines w:val="0"/>
        <w:pageBreakBefore w:val="0"/>
        <w:widowControl w:val="0"/>
        <w:shd w:val="clear"/>
        <w:tabs>
          <w:tab w:val="left" w:pos="7095"/>
        </w:tabs>
        <w:kinsoku/>
        <w:overflowPunct/>
        <w:topLinePunct w:val="0"/>
        <w:autoSpaceDE/>
        <w:autoSpaceDN/>
        <w:bidi w:val="0"/>
        <w:adjustRightInd/>
        <w:snapToGrid/>
        <w:spacing w:line="520" w:lineRule="exact"/>
        <w:ind w:firstLine="420" w:firstLineChars="200"/>
        <w:contextualSpacing/>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4.售价：0元</w:t>
      </w:r>
    </w:p>
    <w:p w14:paraId="5D96C90D">
      <w:pPr>
        <w:keepNext w:val="0"/>
        <w:keepLines w:val="0"/>
        <w:pageBreakBefore w:val="0"/>
        <w:widowControl w:val="0"/>
        <w:shd w:val="clear"/>
        <w:kinsoku/>
        <w:overflowPunct/>
        <w:topLinePunct w:val="0"/>
        <w:autoSpaceDE/>
        <w:autoSpaceDN/>
        <w:bidi w:val="0"/>
        <w:adjustRightInd/>
        <w:snapToGrid/>
        <w:spacing w:line="520" w:lineRule="exact"/>
        <w:ind w:firstLine="422"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四、响应文件提交</w:t>
      </w:r>
    </w:p>
    <w:p w14:paraId="21FCEBBF">
      <w:pPr>
        <w:keepNext w:val="0"/>
        <w:keepLines w:val="0"/>
        <w:pageBreakBefore w:val="0"/>
        <w:widowControl w:val="0"/>
        <w:shd w:val="clear"/>
        <w:tabs>
          <w:tab w:val="left" w:pos="7095"/>
        </w:tabs>
        <w:kinsoku/>
        <w:overflowPunct/>
        <w:topLinePunct w:val="0"/>
        <w:autoSpaceDE/>
        <w:autoSpaceDN/>
        <w:bidi w:val="0"/>
        <w:adjustRightInd/>
        <w:snapToGrid/>
        <w:spacing w:line="520" w:lineRule="exact"/>
        <w:ind w:firstLine="420" w:firstLineChars="200"/>
        <w:contextualSpacing/>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1.截止时间：2026年11月9日上午8时30分（北京时间）</w:t>
      </w:r>
    </w:p>
    <w:p w14:paraId="3745B68A">
      <w:pPr>
        <w:keepNext w:val="0"/>
        <w:keepLines w:val="0"/>
        <w:pageBreakBefore w:val="0"/>
        <w:widowControl w:val="0"/>
        <w:shd w:val="clear"/>
        <w:tabs>
          <w:tab w:val="left" w:pos="7095"/>
        </w:tabs>
        <w:kinsoku/>
        <w:overflowPunct/>
        <w:topLinePunct w:val="0"/>
        <w:autoSpaceDE/>
        <w:autoSpaceDN/>
        <w:bidi w:val="0"/>
        <w:adjustRightInd/>
        <w:snapToGrid/>
        <w:spacing w:line="520" w:lineRule="exact"/>
        <w:ind w:firstLine="420" w:firstLineChars="200"/>
        <w:contextualSpacing/>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2.地点：本项目为全流程电子化交易项目，供应商须提交电子响应文件。</w:t>
      </w:r>
    </w:p>
    <w:p w14:paraId="0878AC0B">
      <w:pPr>
        <w:keepNext w:val="0"/>
        <w:keepLines w:val="0"/>
        <w:pageBreakBefore w:val="0"/>
        <w:widowControl w:val="0"/>
        <w:shd w:val="clear"/>
        <w:tabs>
          <w:tab w:val="left" w:pos="7095"/>
        </w:tabs>
        <w:kinsoku/>
        <w:overflowPunct/>
        <w:topLinePunct w:val="0"/>
        <w:autoSpaceDE/>
        <w:autoSpaceDN/>
        <w:bidi w:val="0"/>
        <w:adjustRightInd/>
        <w:snapToGrid/>
        <w:spacing w:line="520" w:lineRule="exact"/>
        <w:ind w:firstLine="420" w:firstLineChars="200"/>
        <w:contextualSpacing/>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本项目为全流程电子化交易项目，供应商必须通过许昌公共资源交易系统下载“新点投标文件制作软件（河南省版）”的最新版本制作并上传加密电子响应文件（后缀格式为.XCSTF）。截至投标截止时间，交易系统投标通道将关闭，供应商未完成电子响应文件上传的，投标将被拒绝。</w:t>
      </w:r>
    </w:p>
    <w:p w14:paraId="63BAB3E5">
      <w:pPr>
        <w:keepNext w:val="0"/>
        <w:keepLines w:val="0"/>
        <w:pageBreakBefore w:val="0"/>
        <w:widowControl w:val="0"/>
        <w:shd w:val="clear"/>
        <w:kinsoku/>
        <w:overflowPunct/>
        <w:topLinePunct w:val="0"/>
        <w:autoSpaceDE/>
        <w:autoSpaceDN/>
        <w:bidi w:val="0"/>
        <w:adjustRightInd/>
        <w:snapToGrid/>
        <w:spacing w:line="520" w:lineRule="exact"/>
        <w:ind w:firstLine="422"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五、响应文件开启</w:t>
      </w:r>
    </w:p>
    <w:p w14:paraId="78470F83">
      <w:pPr>
        <w:keepNext w:val="0"/>
        <w:keepLines w:val="0"/>
        <w:pageBreakBefore w:val="0"/>
        <w:widowControl w:val="0"/>
        <w:shd w:val="clear"/>
        <w:kinsoku/>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1.时间：</w:t>
      </w:r>
      <w:r>
        <w:rPr>
          <w:rFonts w:hint="eastAsia" w:ascii="宋体" w:hAnsi="宋体" w:eastAsia="宋体" w:cs="宋体"/>
          <w:color w:val="auto"/>
          <w:sz w:val="21"/>
          <w:szCs w:val="21"/>
          <w:highlight w:val="none"/>
          <w:lang w:eastAsia="zh-CN"/>
        </w:rPr>
        <w:t>2026年11月9日上午8时30分</w:t>
      </w:r>
      <w:r>
        <w:rPr>
          <w:rFonts w:hint="eastAsia" w:ascii="宋体" w:hAnsi="宋体" w:eastAsia="宋体" w:cs="宋体"/>
          <w:color w:val="auto"/>
          <w:sz w:val="21"/>
          <w:szCs w:val="21"/>
          <w:highlight w:val="none"/>
        </w:rPr>
        <w:t>（北京时间）</w:t>
      </w:r>
    </w:p>
    <w:p w14:paraId="02C03330">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2.地点：供应商进入“全国公共资源交易平台（河南省•许昌市）”——点击“平台导航”下方左侧的“网上开标大厅”进入不见面大厅登录页面——选择“供应商”身份，使用CA数字证书或移动数字证书登录——在“今日开标项目”中找到已投标的项目——鼠标点击该项目即可进入开标操作界面，在规定的开标时间内进行解密开标。</w:t>
      </w:r>
    </w:p>
    <w:p w14:paraId="697047F8">
      <w:pPr>
        <w:keepNext w:val="0"/>
        <w:keepLines w:val="0"/>
        <w:pageBreakBefore w:val="0"/>
        <w:widowControl w:val="0"/>
        <w:shd w:val="clear"/>
        <w:kinsoku/>
        <w:overflowPunct/>
        <w:topLinePunct w:val="0"/>
        <w:autoSpaceDE/>
        <w:autoSpaceDN/>
        <w:bidi w:val="0"/>
        <w:adjustRightInd/>
        <w:snapToGrid/>
        <w:spacing w:line="520" w:lineRule="exact"/>
        <w:ind w:firstLine="422"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六、发布公告的媒介及</w:t>
      </w:r>
      <w:r>
        <w:rPr>
          <w:rFonts w:hint="eastAsia" w:ascii="宋体" w:hAnsi="宋体" w:eastAsia="宋体" w:cs="宋体"/>
          <w:b/>
          <w:bCs/>
          <w:color w:val="auto"/>
          <w:sz w:val="21"/>
          <w:szCs w:val="21"/>
          <w:highlight w:val="none"/>
          <w:lang w:val="en-US" w:eastAsia="zh-CN"/>
        </w:rPr>
        <w:t>磋商</w:t>
      </w:r>
      <w:r>
        <w:rPr>
          <w:rFonts w:hint="eastAsia" w:ascii="宋体" w:hAnsi="宋体" w:eastAsia="宋体" w:cs="宋体"/>
          <w:b/>
          <w:bCs/>
          <w:color w:val="auto"/>
          <w:sz w:val="21"/>
          <w:szCs w:val="21"/>
          <w:highlight w:val="none"/>
        </w:rPr>
        <w:t>公告期限</w:t>
      </w:r>
    </w:p>
    <w:p w14:paraId="7985C433">
      <w:pPr>
        <w:keepNext w:val="0"/>
        <w:keepLines w:val="0"/>
        <w:pageBreakBefore w:val="0"/>
        <w:widowControl w:val="0"/>
        <w:shd w:val="clear"/>
        <w:kinsoku/>
        <w:wordWrap w:val="0"/>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本次</w:t>
      </w:r>
      <w:r>
        <w:rPr>
          <w:rFonts w:hint="eastAsia" w:ascii="宋体" w:hAnsi="宋体" w:eastAsia="宋体" w:cs="宋体"/>
          <w:color w:val="auto"/>
          <w:sz w:val="21"/>
          <w:szCs w:val="21"/>
          <w:highlight w:val="none"/>
          <w:lang w:val="en-US" w:eastAsia="zh-CN"/>
        </w:rPr>
        <w:t>磋商</w:t>
      </w:r>
      <w:r>
        <w:rPr>
          <w:rFonts w:hint="eastAsia" w:ascii="宋体" w:hAnsi="宋体" w:eastAsia="宋体" w:cs="宋体"/>
          <w:color w:val="auto"/>
          <w:sz w:val="21"/>
          <w:szCs w:val="21"/>
          <w:highlight w:val="none"/>
        </w:rPr>
        <w:t>公告在</w:t>
      </w:r>
      <w:r>
        <w:rPr>
          <w:rFonts w:hint="eastAsia" w:ascii="宋体" w:hAnsi="宋体" w:eastAsia="宋体" w:cs="宋体"/>
          <w:color w:val="auto"/>
          <w:sz w:val="21"/>
          <w:szCs w:val="21"/>
          <w:highlight w:val="none"/>
          <w:lang w:eastAsia="zh-CN"/>
        </w:rPr>
        <w:t>《河南省政府采购网》</w:t>
      </w:r>
      <w:r>
        <w:rPr>
          <w:rFonts w:hint="eastAsia" w:ascii="宋体" w:hAnsi="宋体" w:eastAsia="宋体" w:cs="宋体"/>
          <w:color w:val="auto"/>
          <w:sz w:val="21"/>
          <w:szCs w:val="21"/>
          <w:highlight w:val="none"/>
        </w:rPr>
        <w:t>《许昌市政府采购网》《全国公共资源交易平台（河南省·许昌市）》上发布。公告期限为三个工作日。</w:t>
      </w:r>
    </w:p>
    <w:p w14:paraId="0932D1BA">
      <w:pPr>
        <w:keepNext w:val="0"/>
        <w:keepLines w:val="0"/>
        <w:pageBreakBefore w:val="0"/>
        <w:widowControl w:val="0"/>
        <w:shd w:val="clear"/>
        <w:kinsoku/>
        <w:overflowPunct/>
        <w:topLinePunct w:val="0"/>
        <w:autoSpaceDE/>
        <w:autoSpaceDN/>
        <w:bidi w:val="0"/>
        <w:adjustRightInd/>
        <w:snapToGrid/>
        <w:spacing w:line="520" w:lineRule="exact"/>
        <w:ind w:firstLine="422"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七、</w:t>
      </w:r>
      <w:r>
        <w:rPr>
          <w:rFonts w:hint="eastAsia" w:ascii="宋体" w:hAnsi="宋体" w:eastAsia="宋体" w:cs="宋体"/>
          <w:b/>
          <w:bCs/>
          <w:color w:val="auto"/>
          <w:sz w:val="21"/>
          <w:szCs w:val="21"/>
          <w:highlight w:val="none"/>
        </w:rPr>
        <w:t>其他补充事宜</w:t>
      </w:r>
    </w:p>
    <w:p w14:paraId="4C3FA062">
      <w:pPr>
        <w:keepNext w:val="0"/>
        <w:keepLines w:val="0"/>
        <w:pageBreakBefore w:val="0"/>
        <w:widowControl w:val="0"/>
        <w:shd w:val="clear"/>
        <w:kinsoku/>
        <w:wordWrap w:val="0"/>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1.监督单位：禹州市政府采购监督管理办公室</w:t>
      </w:r>
    </w:p>
    <w:p w14:paraId="79D5DA1B">
      <w:pPr>
        <w:keepNext w:val="0"/>
        <w:keepLines w:val="0"/>
        <w:pageBreakBefore w:val="0"/>
        <w:widowControl w:val="0"/>
        <w:shd w:val="clear"/>
        <w:kinsoku/>
        <w:wordWrap w:val="0"/>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2.电话：0374-8112523</w:t>
      </w:r>
    </w:p>
    <w:p w14:paraId="337F85AE">
      <w:pPr>
        <w:keepNext w:val="0"/>
        <w:keepLines w:val="0"/>
        <w:pageBreakBefore w:val="0"/>
        <w:widowControl w:val="0"/>
        <w:shd w:val="clear"/>
        <w:kinsoku/>
        <w:wordWrap w:val="0"/>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3.项目编号以本</w:t>
      </w:r>
      <w:r>
        <w:rPr>
          <w:rFonts w:hint="eastAsia" w:ascii="宋体" w:hAnsi="宋体" w:eastAsia="宋体" w:cs="宋体"/>
          <w:color w:val="auto"/>
          <w:sz w:val="21"/>
          <w:szCs w:val="21"/>
          <w:highlight w:val="none"/>
          <w:lang w:val="en-US" w:eastAsia="zh-CN"/>
        </w:rPr>
        <w:t>磋商</w:t>
      </w:r>
      <w:r>
        <w:rPr>
          <w:rFonts w:hint="eastAsia" w:ascii="宋体" w:hAnsi="宋体" w:eastAsia="宋体" w:cs="宋体"/>
          <w:color w:val="auto"/>
          <w:sz w:val="21"/>
          <w:szCs w:val="21"/>
          <w:highlight w:val="none"/>
        </w:rPr>
        <w:t>文件中的采购编号为准，采购编号：YZCG-DLC2026108</w:t>
      </w:r>
    </w:p>
    <w:p w14:paraId="064B7255">
      <w:pPr>
        <w:keepNext w:val="0"/>
        <w:keepLines w:val="0"/>
        <w:pageBreakBefore w:val="0"/>
        <w:widowControl w:val="0"/>
        <w:shd w:val="clear"/>
        <w:kinsoku/>
        <w:overflowPunct/>
        <w:topLinePunct w:val="0"/>
        <w:autoSpaceDE/>
        <w:autoSpaceDN/>
        <w:bidi w:val="0"/>
        <w:adjustRightInd/>
        <w:snapToGrid/>
        <w:spacing w:line="520" w:lineRule="exact"/>
        <w:ind w:firstLine="422"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八、凡对本次招标提出询问，请按照以下方式联系</w:t>
      </w:r>
    </w:p>
    <w:p w14:paraId="1926A8CF">
      <w:pPr>
        <w:keepNext w:val="0"/>
        <w:keepLines w:val="0"/>
        <w:pageBreakBefore w:val="0"/>
        <w:widowControl w:val="0"/>
        <w:shd w:val="clear"/>
        <w:kinsoku/>
        <w:wordWrap/>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auto"/>
          <w:sz w:val="21"/>
          <w:szCs w:val="21"/>
          <w:highlight w:val="none"/>
          <w:lang w:val="en-US" w:eastAsia="zh-CN"/>
        </w:rPr>
      </w:pPr>
      <w:bookmarkStart w:id="1" w:name="OLE_LINK7"/>
      <w:r>
        <w:rPr>
          <w:rFonts w:hint="eastAsia" w:ascii="宋体" w:hAnsi="宋体" w:eastAsia="宋体" w:cs="宋体"/>
          <w:color w:val="auto"/>
          <w:sz w:val="21"/>
          <w:szCs w:val="21"/>
          <w:highlight w:val="none"/>
          <w:lang w:val="en-US" w:eastAsia="zh-CN"/>
        </w:rPr>
        <w:t>1.采购人信息</w:t>
      </w:r>
    </w:p>
    <w:p w14:paraId="6A202FB6">
      <w:pPr>
        <w:keepNext w:val="0"/>
        <w:keepLines w:val="0"/>
        <w:pageBreakBefore w:val="0"/>
        <w:widowControl w:val="0"/>
        <w:shd w:val="clear"/>
        <w:kinsoku/>
        <w:wordWrap/>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名称</w:t>
      </w:r>
      <w:r>
        <w:rPr>
          <w:rFonts w:hint="eastAsia" w:ascii="宋体" w:hAnsi="宋体" w:eastAsia="宋体" w:cs="宋体"/>
          <w:color w:val="auto"/>
          <w:sz w:val="21"/>
          <w:szCs w:val="21"/>
          <w:highlight w:val="none"/>
          <w:lang w:val="zh-CN"/>
        </w:rPr>
        <w:t>：</w:t>
      </w:r>
      <w:r>
        <w:rPr>
          <w:rFonts w:hint="eastAsia" w:ascii="宋体" w:hAnsi="宋体" w:eastAsia="宋体" w:cs="宋体"/>
          <w:color w:val="auto"/>
          <w:sz w:val="21"/>
          <w:szCs w:val="21"/>
          <w:highlight w:val="none"/>
        </w:rPr>
        <w:t>禹州市</w:t>
      </w:r>
      <w:r>
        <w:rPr>
          <w:rFonts w:hint="eastAsia" w:ascii="宋体" w:hAnsi="宋体" w:eastAsia="宋体" w:cs="宋体"/>
          <w:color w:val="auto"/>
          <w:sz w:val="21"/>
          <w:szCs w:val="21"/>
          <w:highlight w:val="none"/>
          <w:lang w:val="en-US" w:eastAsia="zh-CN"/>
        </w:rPr>
        <w:t>水利局</w:t>
      </w:r>
    </w:p>
    <w:p w14:paraId="26F60FB9">
      <w:pPr>
        <w:keepNext w:val="0"/>
        <w:keepLines w:val="0"/>
        <w:pageBreakBefore w:val="0"/>
        <w:widowControl w:val="0"/>
        <w:shd w:val="clear"/>
        <w:kinsoku/>
        <w:wordWrap/>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zh-CN"/>
        </w:rPr>
        <w:t>地址：禹王大道东段</w:t>
      </w:r>
      <w:r>
        <w:rPr>
          <w:rFonts w:hint="eastAsia" w:ascii="宋体" w:hAnsi="宋体" w:eastAsia="宋体" w:cs="宋体"/>
          <w:color w:val="auto"/>
          <w:sz w:val="21"/>
          <w:szCs w:val="21"/>
          <w:highlight w:val="none"/>
          <w:lang w:val="en-US" w:eastAsia="zh-CN"/>
        </w:rPr>
        <w:t>176号</w:t>
      </w:r>
    </w:p>
    <w:p w14:paraId="66137844">
      <w:pPr>
        <w:keepNext w:val="0"/>
        <w:keepLines w:val="0"/>
        <w:pageBreakBefore w:val="0"/>
        <w:widowControl w:val="0"/>
        <w:shd w:val="clear"/>
        <w:kinsoku/>
        <w:wordWrap/>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zh-CN"/>
        </w:rPr>
        <w:t>联系人：</w:t>
      </w:r>
      <w:r>
        <w:rPr>
          <w:rFonts w:hint="eastAsia" w:ascii="宋体" w:hAnsi="宋体" w:eastAsia="宋体" w:cs="宋体"/>
          <w:color w:val="auto"/>
          <w:sz w:val="21"/>
          <w:szCs w:val="21"/>
          <w:highlight w:val="none"/>
          <w:lang w:val="en-US" w:eastAsia="zh-CN"/>
        </w:rPr>
        <w:t>李先生</w:t>
      </w:r>
    </w:p>
    <w:p w14:paraId="4771CA11">
      <w:pPr>
        <w:keepNext w:val="0"/>
        <w:keepLines w:val="0"/>
        <w:pageBreakBefore w:val="0"/>
        <w:widowControl w:val="0"/>
        <w:shd w:val="clear"/>
        <w:kinsoku/>
        <w:wordWrap/>
        <w:overflowPunct/>
        <w:topLinePunct w:val="0"/>
        <w:autoSpaceDE/>
        <w:autoSpaceDN/>
        <w:bidi w:val="0"/>
        <w:adjustRightInd/>
        <w:snapToGrid/>
        <w:spacing w:line="520" w:lineRule="exact"/>
        <w:ind w:firstLine="420" w:firstLineChars="2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zh-CN"/>
        </w:rPr>
        <w:t>联系方式：</w:t>
      </w:r>
      <w:bookmarkEnd w:id="1"/>
      <w:r>
        <w:rPr>
          <w:rFonts w:hint="eastAsia" w:ascii="宋体" w:hAnsi="宋体" w:eastAsia="宋体" w:cs="宋体"/>
          <w:color w:val="auto"/>
          <w:sz w:val="21"/>
          <w:szCs w:val="21"/>
          <w:highlight w:val="none"/>
          <w:lang w:val="zh-CN"/>
        </w:rPr>
        <w:t>0374-7373726</w:t>
      </w:r>
    </w:p>
    <w:p w14:paraId="7B73BB36">
      <w:pPr>
        <w:keepNext w:val="0"/>
        <w:keepLines w:val="0"/>
        <w:pageBreakBefore w:val="0"/>
        <w:widowControl w:val="0"/>
        <w:numPr>
          <w:ilvl w:val="0"/>
          <w:numId w:val="0"/>
        </w:numPr>
        <w:shd w:val="clear"/>
        <w:kinsoku/>
        <w:wordWrap/>
        <w:overflowPunct/>
        <w:topLinePunct w:val="0"/>
        <w:autoSpaceDE/>
        <w:autoSpaceDN/>
        <w:bidi w:val="0"/>
        <w:adjustRightInd/>
        <w:snapToGrid/>
        <w:spacing w:line="520" w:lineRule="exact"/>
        <w:ind w:leftChars="200" w:right="0" w:righ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zh-CN"/>
        </w:rPr>
        <w:t>代理机构</w:t>
      </w:r>
      <w:r>
        <w:rPr>
          <w:rFonts w:hint="eastAsia" w:ascii="宋体" w:hAnsi="宋体" w:eastAsia="宋体" w:cs="宋体"/>
          <w:color w:val="auto"/>
          <w:sz w:val="21"/>
          <w:szCs w:val="21"/>
          <w:highlight w:val="none"/>
          <w:lang w:val="en-US" w:eastAsia="zh-CN"/>
        </w:rPr>
        <w:t>信息</w:t>
      </w:r>
    </w:p>
    <w:p w14:paraId="1C7D8A83">
      <w:pPr>
        <w:keepNext w:val="0"/>
        <w:keepLines w:val="0"/>
        <w:pageBreakBefore w:val="0"/>
        <w:widowControl w:val="0"/>
        <w:shd w:val="clear"/>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名称：方大国际工程咨询股份有限公司</w:t>
      </w:r>
    </w:p>
    <w:p w14:paraId="2C7BCDC9">
      <w:pPr>
        <w:keepNext w:val="0"/>
        <w:keepLines w:val="0"/>
        <w:pageBreakBefore w:val="0"/>
        <w:widowControl w:val="0"/>
        <w:shd w:val="clear"/>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地址：郑州市郑东新区康宁路与普济路交汇处德威广场12层</w:t>
      </w:r>
    </w:p>
    <w:p w14:paraId="0784DD95">
      <w:pPr>
        <w:keepNext w:val="0"/>
        <w:keepLines w:val="0"/>
        <w:pageBreakBefore w:val="0"/>
        <w:widowControl w:val="0"/>
        <w:shd w:val="clear"/>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联系人：</w:t>
      </w:r>
      <w:r>
        <w:rPr>
          <w:rFonts w:hint="eastAsia" w:ascii="宋体" w:hAnsi="宋体" w:eastAsia="宋体" w:cs="宋体"/>
          <w:color w:val="auto"/>
          <w:sz w:val="21"/>
          <w:szCs w:val="21"/>
          <w:highlight w:val="none"/>
          <w:lang w:val="en-US" w:eastAsia="zh-CN"/>
        </w:rPr>
        <w:t>郝先生</w:t>
      </w:r>
    </w:p>
    <w:p w14:paraId="5EA30856">
      <w:pPr>
        <w:keepNext w:val="0"/>
        <w:keepLines w:val="0"/>
        <w:pageBreakBefore w:val="0"/>
        <w:widowControl w:val="0"/>
        <w:shd w:val="clear"/>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lang w:val="en-US" w:eastAsia="zh-CN"/>
        </w:rPr>
        <w:t>18637156314</w:t>
      </w:r>
    </w:p>
    <w:p w14:paraId="4AA0725A">
      <w:pPr>
        <w:keepNext w:val="0"/>
        <w:keepLines w:val="0"/>
        <w:pageBreakBefore w:val="0"/>
        <w:widowControl w:val="0"/>
        <w:numPr>
          <w:ilvl w:val="0"/>
          <w:numId w:val="0"/>
        </w:numPr>
        <w:shd w:val="clear"/>
        <w:kinsoku/>
        <w:wordWrap/>
        <w:overflowPunct/>
        <w:topLinePunct w:val="0"/>
        <w:autoSpaceDE/>
        <w:autoSpaceDN/>
        <w:bidi w:val="0"/>
        <w:adjustRightInd/>
        <w:snapToGrid/>
        <w:spacing w:line="520" w:lineRule="exact"/>
        <w:ind w:leftChars="200" w:right="0" w:righ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3.项目联系方式</w:t>
      </w:r>
    </w:p>
    <w:p w14:paraId="47AFFFD4">
      <w:pPr>
        <w:keepNext w:val="0"/>
        <w:keepLines w:val="0"/>
        <w:pageBreakBefore w:val="0"/>
        <w:widowControl w:val="0"/>
        <w:shd w:val="clear"/>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联系人：</w:t>
      </w:r>
      <w:r>
        <w:rPr>
          <w:rFonts w:hint="eastAsia" w:ascii="宋体" w:hAnsi="宋体" w:eastAsia="宋体" w:cs="宋体"/>
          <w:color w:val="auto"/>
          <w:sz w:val="21"/>
          <w:szCs w:val="21"/>
          <w:highlight w:val="none"/>
          <w:lang w:val="en-US" w:eastAsia="zh-CN"/>
        </w:rPr>
        <w:t>郝先生</w:t>
      </w:r>
    </w:p>
    <w:p w14:paraId="703DE54A">
      <w:pPr>
        <w:keepNext w:val="0"/>
        <w:keepLines w:val="0"/>
        <w:pageBreakBefore w:val="0"/>
        <w:widowControl w:val="0"/>
        <w:shd w:val="clear"/>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lang w:val="en-US" w:eastAsia="zh-CN"/>
        </w:rPr>
        <w:t>18637156314</w:t>
      </w:r>
    </w:p>
    <w:p w14:paraId="1F1E7336">
      <w:pPr>
        <w:pStyle w:val="16"/>
        <w:keepNext w:val="0"/>
        <w:keepLines w:val="0"/>
        <w:pageBreakBefore w:val="0"/>
        <w:widowControl/>
        <w:suppressLineNumbers w:val="0"/>
        <w:shd w:val="clear"/>
        <w:kinsoku/>
        <w:overflowPunct/>
        <w:topLinePunct w:val="0"/>
        <w:autoSpaceDE/>
        <w:autoSpaceDN/>
        <w:bidi w:val="0"/>
        <w:adjustRightInd/>
        <w:snapToGrid/>
        <w:spacing w:before="0" w:beforeAutospacing="0" w:after="0" w:afterAutospacing="0" w:line="520" w:lineRule="exact"/>
        <w:ind w:left="0" w:right="0" w:firstLine="420"/>
        <w:jc w:val="both"/>
        <w:textAlignment w:val="auto"/>
        <w:rPr>
          <w:rFonts w:hint="eastAsia" w:ascii="宋体" w:hAnsi="宋体" w:eastAsia="宋体" w:cs="宋体"/>
          <w:color w:val="auto"/>
          <w:sz w:val="24"/>
          <w:szCs w:val="24"/>
          <w:highlight w:val="none"/>
        </w:rPr>
      </w:pPr>
      <w:r>
        <w:rPr>
          <w:rFonts w:hint="eastAsia" w:ascii="宋体" w:hAnsi="宋体" w:eastAsia="宋体" w:cs="宋体"/>
          <w:b/>
          <w:bCs/>
          <w:i w:val="0"/>
          <w:iCs w:val="0"/>
          <w:color w:val="auto"/>
          <w:spacing w:val="0"/>
          <w:w w:val="100"/>
          <w:sz w:val="24"/>
          <w:szCs w:val="24"/>
          <w:highlight w:val="none"/>
          <w:vertAlign w:val="baseline"/>
        </w:rPr>
        <w:t>本项目为全流程电子化交易项目，请注意以下事项。</w:t>
      </w:r>
    </w:p>
    <w:p w14:paraId="4DBA378F">
      <w:pPr>
        <w:pStyle w:val="16"/>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520" w:lineRule="exact"/>
        <w:ind w:right="0" w:righ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lang w:val="en-US" w:eastAsia="zh-CN"/>
        </w:rPr>
        <w:t>1.</w:t>
      </w:r>
      <w:r>
        <w:rPr>
          <w:rFonts w:hint="eastAsia" w:ascii="宋体" w:hAnsi="宋体" w:eastAsia="宋体" w:cs="宋体"/>
          <w:b w:val="0"/>
          <w:bCs w:val="0"/>
          <w:i w:val="0"/>
          <w:iCs w:val="0"/>
          <w:color w:val="auto"/>
          <w:spacing w:val="0"/>
          <w:w w:val="100"/>
          <w:sz w:val="21"/>
          <w:szCs w:val="21"/>
          <w:highlight w:val="none"/>
          <w:vertAlign w:val="baseline"/>
        </w:rPr>
        <w:t>供应商参加本项目投标，需提前自行联系CA数字证书</w:t>
      </w:r>
      <w:r>
        <w:rPr>
          <w:rFonts w:hint="eastAsia" w:ascii="宋体" w:hAnsi="宋体" w:eastAsia="宋体" w:cs="宋体"/>
          <w:b w:val="0"/>
          <w:bCs w:val="0"/>
          <w:i w:val="0"/>
          <w:iCs w:val="0"/>
          <w:color w:val="auto"/>
          <w:spacing w:val="0"/>
          <w:w w:val="100"/>
          <w:sz w:val="21"/>
          <w:szCs w:val="21"/>
          <w:highlight w:val="none"/>
          <w:shd w:val="clear" w:color="auto" w:fill="FFFFFF"/>
          <w:vertAlign w:val="baseline"/>
        </w:rPr>
        <w:t>或移动数字证书</w:t>
      </w:r>
      <w:r>
        <w:rPr>
          <w:rFonts w:hint="eastAsia" w:ascii="宋体" w:hAnsi="宋体" w:eastAsia="宋体" w:cs="宋体"/>
          <w:b w:val="0"/>
          <w:bCs w:val="0"/>
          <w:i w:val="0"/>
          <w:iCs w:val="0"/>
          <w:color w:val="auto"/>
          <w:spacing w:val="0"/>
          <w:w w:val="100"/>
          <w:sz w:val="21"/>
          <w:szCs w:val="21"/>
          <w:highlight w:val="none"/>
          <w:vertAlign w:val="baseline"/>
        </w:rPr>
        <w:t>服务机构办理数字认证证书并进行电子签章。</w:t>
      </w:r>
    </w:p>
    <w:p w14:paraId="19D9FF22">
      <w:pPr>
        <w:pStyle w:val="16"/>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520" w:lineRule="exact"/>
        <w:ind w:right="0" w:righ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lang w:val="en-US" w:eastAsia="zh-CN"/>
        </w:rPr>
        <w:t>2.磋商</w:t>
      </w:r>
      <w:r>
        <w:rPr>
          <w:rFonts w:hint="eastAsia" w:ascii="宋体" w:hAnsi="宋体" w:eastAsia="宋体" w:cs="宋体"/>
          <w:b w:val="0"/>
          <w:bCs w:val="0"/>
          <w:i w:val="0"/>
          <w:iCs w:val="0"/>
          <w:color w:val="auto"/>
          <w:spacing w:val="0"/>
          <w:w w:val="100"/>
          <w:sz w:val="21"/>
          <w:szCs w:val="21"/>
          <w:highlight w:val="none"/>
          <w:vertAlign w:val="baseline"/>
        </w:rPr>
        <w:t>文件下载、响应文件制作、提交、远程不见面开标（电子投标文件的解密）环节，供应商须使用同一个CA数字证书</w:t>
      </w:r>
      <w:r>
        <w:rPr>
          <w:rFonts w:hint="eastAsia" w:ascii="宋体" w:hAnsi="宋体" w:eastAsia="宋体" w:cs="宋体"/>
          <w:b w:val="0"/>
          <w:bCs w:val="0"/>
          <w:i w:val="0"/>
          <w:iCs w:val="0"/>
          <w:color w:val="auto"/>
          <w:spacing w:val="0"/>
          <w:w w:val="100"/>
          <w:sz w:val="21"/>
          <w:szCs w:val="21"/>
          <w:highlight w:val="none"/>
          <w:shd w:val="clear" w:color="auto" w:fill="FFFFFF"/>
          <w:vertAlign w:val="baseline"/>
        </w:rPr>
        <w:t>或移动数字证书</w:t>
      </w:r>
      <w:r>
        <w:rPr>
          <w:rFonts w:hint="eastAsia" w:ascii="宋体" w:hAnsi="宋体" w:eastAsia="宋体" w:cs="宋体"/>
          <w:b w:val="0"/>
          <w:bCs w:val="0"/>
          <w:i w:val="0"/>
          <w:iCs w:val="0"/>
          <w:color w:val="auto"/>
          <w:spacing w:val="0"/>
          <w:w w:val="100"/>
          <w:sz w:val="21"/>
          <w:szCs w:val="21"/>
          <w:highlight w:val="none"/>
          <w:vertAlign w:val="baseline"/>
        </w:rPr>
        <w:t>（证书须在有效期内并可正常使用）。</w:t>
      </w:r>
    </w:p>
    <w:p w14:paraId="0653A720">
      <w:pPr>
        <w:pStyle w:val="1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20" w:lineRule="exact"/>
        <w:ind w:right="0" w:firstLine="422"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b/>
          <w:bCs/>
          <w:i w:val="0"/>
          <w:iCs w:val="0"/>
          <w:color w:val="auto"/>
          <w:spacing w:val="0"/>
          <w:w w:val="100"/>
          <w:sz w:val="21"/>
          <w:szCs w:val="21"/>
          <w:highlight w:val="none"/>
          <w:vertAlign w:val="baseline"/>
        </w:rPr>
        <w:t>3.电子响应文件的制作</w:t>
      </w:r>
    </w:p>
    <w:p w14:paraId="01592442">
      <w:pPr>
        <w:pStyle w:val="16"/>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520" w:lineRule="exact"/>
        <w:ind w:right="0" w:rightChars="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lang w:val="en-US" w:eastAsia="zh-CN"/>
        </w:rPr>
        <w:t>3.1</w:t>
      </w:r>
      <w:r>
        <w:rPr>
          <w:rFonts w:hint="eastAsia" w:ascii="宋体" w:hAnsi="宋体" w:eastAsia="宋体" w:cs="宋体"/>
          <w:b w:val="0"/>
          <w:bCs w:val="0"/>
          <w:i w:val="0"/>
          <w:iCs w:val="0"/>
          <w:color w:val="auto"/>
          <w:spacing w:val="0"/>
          <w:w w:val="100"/>
          <w:sz w:val="21"/>
          <w:szCs w:val="21"/>
          <w:highlight w:val="none"/>
          <w:vertAlign w:val="baseline"/>
        </w:rPr>
        <w:t>供应商登录“</w:t>
      </w:r>
      <w:r>
        <w:rPr>
          <w:rFonts w:hint="eastAsia" w:ascii="宋体" w:hAnsi="宋体" w:eastAsia="宋体" w:cs="宋体"/>
          <w:b w:val="0"/>
          <w:bCs w:val="0"/>
          <w:i w:val="0"/>
          <w:iCs w:val="0"/>
          <w:color w:val="auto"/>
          <w:spacing w:val="0"/>
          <w:w w:val="100"/>
          <w:sz w:val="21"/>
          <w:szCs w:val="21"/>
          <w:highlight w:val="none"/>
          <w:shd w:val="clear" w:color="auto" w:fill="FFFFFF"/>
          <w:vertAlign w:val="baseline"/>
        </w:rPr>
        <w:t>全国公共资源交易平台（河南省·许昌市）”</w:t>
      </w:r>
      <w:r>
        <w:rPr>
          <w:rFonts w:hint="eastAsia" w:ascii="宋体" w:hAnsi="宋体" w:eastAsia="宋体" w:cs="宋体"/>
          <w:b w:val="0"/>
          <w:bCs w:val="0"/>
          <w:i w:val="0"/>
          <w:iCs w:val="0"/>
          <w:color w:val="auto"/>
          <w:spacing w:val="0"/>
          <w:w w:val="100"/>
          <w:sz w:val="21"/>
          <w:szCs w:val="21"/>
          <w:highlight w:val="none"/>
          <w:vertAlign w:val="baseline"/>
        </w:rPr>
        <w:t>下载</w:t>
      </w:r>
      <w:r>
        <w:rPr>
          <w:rFonts w:hint="eastAsia" w:ascii="宋体" w:hAnsi="宋体" w:eastAsia="宋体" w:cs="宋体"/>
          <w:b w:val="0"/>
          <w:bCs w:val="0"/>
          <w:i w:val="0"/>
          <w:iCs w:val="0"/>
          <w:color w:val="auto"/>
          <w:spacing w:val="0"/>
          <w:w w:val="100"/>
          <w:sz w:val="21"/>
          <w:szCs w:val="21"/>
          <w:highlight w:val="none"/>
          <w:shd w:val="clear" w:color="auto" w:fill="FFFFFF"/>
          <w:vertAlign w:val="baseline"/>
        </w:rPr>
        <w:t>“新点投标文件制作软件（河南省版）”的最新版本制作电子响应文件</w:t>
      </w:r>
      <w:r>
        <w:rPr>
          <w:rFonts w:hint="eastAsia" w:ascii="宋体" w:hAnsi="宋体" w:eastAsia="宋体" w:cs="宋体"/>
          <w:b w:val="0"/>
          <w:bCs w:val="0"/>
          <w:i w:val="0"/>
          <w:iCs w:val="0"/>
          <w:color w:val="auto"/>
          <w:spacing w:val="0"/>
          <w:w w:val="100"/>
          <w:sz w:val="21"/>
          <w:szCs w:val="21"/>
          <w:highlight w:val="none"/>
          <w:vertAlign w:val="baseline"/>
        </w:rPr>
        <w:t>。</w:t>
      </w:r>
    </w:p>
    <w:p w14:paraId="62152F4E">
      <w:pPr>
        <w:pStyle w:val="16"/>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520" w:lineRule="exact"/>
        <w:ind w:right="0" w:rightChars="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lang w:val="en-US" w:eastAsia="zh-CN"/>
        </w:rPr>
        <w:t>3.2</w:t>
      </w:r>
      <w:r>
        <w:rPr>
          <w:rFonts w:hint="eastAsia" w:ascii="宋体" w:hAnsi="宋体" w:eastAsia="宋体" w:cs="宋体"/>
          <w:b w:val="0"/>
          <w:bCs w:val="0"/>
          <w:i w:val="0"/>
          <w:iCs w:val="0"/>
          <w:color w:val="auto"/>
          <w:spacing w:val="0"/>
          <w:w w:val="100"/>
          <w:sz w:val="21"/>
          <w:szCs w:val="21"/>
          <w:highlight w:val="none"/>
          <w:vertAlign w:val="baseline"/>
        </w:rPr>
        <w:t>供应商对同一项目多个标段进行响应的，应分别下载所投标段的</w:t>
      </w:r>
      <w:r>
        <w:rPr>
          <w:rFonts w:hint="eastAsia" w:ascii="宋体" w:hAnsi="宋体" w:eastAsia="宋体" w:cs="宋体"/>
          <w:b w:val="0"/>
          <w:bCs w:val="0"/>
          <w:i w:val="0"/>
          <w:iCs w:val="0"/>
          <w:color w:val="auto"/>
          <w:spacing w:val="0"/>
          <w:w w:val="100"/>
          <w:sz w:val="21"/>
          <w:szCs w:val="21"/>
          <w:highlight w:val="none"/>
          <w:vertAlign w:val="baseline"/>
          <w:lang w:val="en-US" w:eastAsia="zh-CN"/>
        </w:rPr>
        <w:t>磋商</w:t>
      </w:r>
      <w:r>
        <w:rPr>
          <w:rFonts w:hint="eastAsia" w:ascii="宋体" w:hAnsi="宋体" w:eastAsia="宋体" w:cs="宋体"/>
          <w:b w:val="0"/>
          <w:bCs w:val="0"/>
          <w:i w:val="0"/>
          <w:iCs w:val="0"/>
          <w:color w:val="auto"/>
          <w:spacing w:val="0"/>
          <w:w w:val="100"/>
          <w:sz w:val="21"/>
          <w:szCs w:val="21"/>
          <w:highlight w:val="none"/>
          <w:vertAlign w:val="baseline"/>
        </w:rPr>
        <w:t>文件，按标段制作响应文件。一个标段对应生成2份电子响应文件（后缀格式为.XCSTF和.nXCSTF）</w:t>
      </w:r>
      <w:r>
        <w:rPr>
          <w:rFonts w:hint="eastAsia" w:ascii="宋体" w:hAnsi="宋体" w:eastAsia="宋体" w:cs="宋体"/>
          <w:b w:val="0"/>
          <w:bCs w:val="0"/>
          <w:i w:val="0"/>
          <w:iCs w:val="0"/>
          <w:color w:val="auto"/>
          <w:spacing w:val="0"/>
          <w:w w:val="100"/>
          <w:sz w:val="21"/>
          <w:szCs w:val="21"/>
          <w:highlight w:val="none"/>
          <w:vertAlign w:val="baseline"/>
          <w:lang w:eastAsia="zh-CN"/>
        </w:rPr>
        <w:t>，</w:t>
      </w:r>
      <w:r>
        <w:rPr>
          <w:rFonts w:hint="eastAsia" w:ascii="宋体" w:hAnsi="宋体" w:eastAsia="宋体" w:cs="宋体"/>
          <w:b w:val="0"/>
          <w:bCs w:val="0"/>
          <w:i w:val="0"/>
          <w:iCs w:val="0"/>
          <w:color w:val="auto"/>
          <w:spacing w:val="0"/>
          <w:w w:val="100"/>
          <w:sz w:val="21"/>
          <w:szCs w:val="21"/>
          <w:highlight w:val="none"/>
          <w:vertAlign w:val="baseline"/>
        </w:rPr>
        <w:t>其中后缀格式为“.XCSTF”的加密电子响应文件用于上传至交易系统中投标。</w:t>
      </w:r>
    </w:p>
    <w:p w14:paraId="4BA2B722">
      <w:pPr>
        <w:pStyle w:val="16"/>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520" w:lineRule="exact"/>
        <w:ind w:right="0" w:rightChars="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b/>
          <w:bCs/>
          <w:i w:val="0"/>
          <w:iCs w:val="0"/>
          <w:color w:val="auto"/>
          <w:spacing w:val="0"/>
          <w:w w:val="100"/>
          <w:sz w:val="21"/>
          <w:szCs w:val="21"/>
          <w:highlight w:val="none"/>
          <w:vertAlign w:val="baseline"/>
        </w:rPr>
        <w:t>加密电子响应文件的提交</w:t>
      </w:r>
    </w:p>
    <w:p w14:paraId="6FBE39A1">
      <w:pPr>
        <w:pStyle w:val="16"/>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520" w:lineRule="exact"/>
        <w:ind w:right="0" w:rightChars="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4.1</w:t>
      </w:r>
      <w:r>
        <w:rPr>
          <w:rFonts w:hint="eastAsia" w:ascii="宋体" w:hAnsi="宋体" w:eastAsia="宋体" w:cs="宋体"/>
          <w:b w:val="0"/>
          <w:bCs w:val="0"/>
          <w:i w:val="0"/>
          <w:iCs w:val="0"/>
          <w:color w:val="auto"/>
          <w:spacing w:val="0"/>
          <w:w w:val="100"/>
          <w:sz w:val="21"/>
          <w:szCs w:val="21"/>
          <w:highlight w:val="none"/>
          <w:vertAlign w:val="baseline"/>
        </w:rPr>
        <w:t>供应商对同一项目多个标段进行响应的，加密电子响应文件应按标段分别提交。</w:t>
      </w:r>
    </w:p>
    <w:p w14:paraId="34BA854B">
      <w:pPr>
        <w:pStyle w:val="16"/>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520" w:lineRule="exact"/>
        <w:ind w:right="0" w:rightChars="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4.2</w:t>
      </w:r>
      <w:r>
        <w:rPr>
          <w:rFonts w:hint="eastAsia" w:ascii="宋体" w:hAnsi="宋体" w:eastAsia="宋体" w:cs="宋体"/>
          <w:b w:val="0"/>
          <w:bCs w:val="0"/>
          <w:i w:val="0"/>
          <w:iCs w:val="0"/>
          <w:color w:val="auto"/>
          <w:spacing w:val="0"/>
          <w:w w:val="100"/>
          <w:sz w:val="21"/>
          <w:szCs w:val="21"/>
          <w:highlight w:val="none"/>
          <w:vertAlign w:val="baseline"/>
        </w:rPr>
        <w:t>加密电子响应文件成功上传至“</w:t>
      </w:r>
      <w:r>
        <w:rPr>
          <w:rFonts w:hint="eastAsia" w:ascii="宋体" w:hAnsi="宋体" w:eastAsia="宋体" w:cs="宋体"/>
          <w:b w:val="0"/>
          <w:bCs w:val="0"/>
          <w:i w:val="0"/>
          <w:iCs w:val="0"/>
          <w:color w:val="auto"/>
          <w:spacing w:val="0"/>
          <w:w w:val="100"/>
          <w:sz w:val="21"/>
          <w:szCs w:val="21"/>
          <w:highlight w:val="none"/>
          <w:shd w:val="clear" w:color="auto" w:fill="FFFFFF"/>
          <w:vertAlign w:val="baseline"/>
        </w:rPr>
        <w:t>全国公共资源交易平台（河南省·许昌市）”</w:t>
      </w:r>
      <w:r>
        <w:rPr>
          <w:rFonts w:hint="eastAsia" w:ascii="宋体" w:hAnsi="宋体" w:eastAsia="宋体" w:cs="宋体"/>
          <w:b w:val="0"/>
          <w:bCs w:val="0"/>
          <w:i w:val="0"/>
          <w:iCs w:val="0"/>
          <w:color w:val="auto"/>
          <w:spacing w:val="0"/>
          <w:w w:val="100"/>
          <w:sz w:val="21"/>
          <w:szCs w:val="21"/>
          <w:highlight w:val="none"/>
          <w:vertAlign w:val="baseline"/>
        </w:rPr>
        <w:t>后，应在上传页面进行模拟解密，以验证是否能够成功解密。</w:t>
      </w:r>
    </w:p>
    <w:p w14:paraId="35743CFD">
      <w:pPr>
        <w:pStyle w:val="16"/>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520" w:lineRule="exact"/>
        <w:ind w:right="0" w:rightChars="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b/>
          <w:bCs/>
          <w:i w:val="0"/>
          <w:iCs w:val="0"/>
          <w:color w:val="auto"/>
          <w:spacing w:val="0"/>
          <w:w w:val="100"/>
          <w:sz w:val="21"/>
          <w:szCs w:val="21"/>
          <w:highlight w:val="none"/>
          <w:vertAlign w:val="baseline"/>
        </w:rPr>
        <w:t>远程不见面开标（电子响应文件的解密）</w:t>
      </w:r>
    </w:p>
    <w:p w14:paraId="64447FA0">
      <w:pPr>
        <w:pStyle w:val="16"/>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520" w:lineRule="exact"/>
        <w:ind w:right="0" w:rightChars="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5.1</w:t>
      </w:r>
      <w:r>
        <w:rPr>
          <w:rFonts w:hint="eastAsia" w:ascii="宋体" w:hAnsi="宋体" w:eastAsia="宋体" w:cs="宋体"/>
          <w:b w:val="0"/>
          <w:bCs w:val="0"/>
          <w:i w:val="0"/>
          <w:iCs w:val="0"/>
          <w:color w:val="auto"/>
          <w:spacing w:val="0"/>
          <w:w w:val="100"/>
          <w:sz w:val="21"/>
          <w:szCs w:val="21"/>
          <w:highlight w:val="none"/>
          <w:vertAlign w:val="baseline"/>
        </w:rPr>
        <w:t>本项目采用远程不见面开标方式，投标前请详细阅读“</w:t>
      </w:r>
      <w:r>
        <w:rPr>
          <w:rFonts w:hint="eastAsia" w:ascii="宋体" w:hAnsi="宋体" w:eastAsia="宋体" w:cs="宋体"/>
          <w:b w:val="0"/>
          <w:bCs w:val="0"/>
          <w:i w:val="0"/>
          <w:iCs w:val="0"/>
          <w:color w:val="auto"/>
          <w:spacing w:val="0"/>
          <w:w w:val="100"/>
          <w:sz w:val="21"/>
          <w:szCs w:val="21"/>
          <w:highlight w:val="none"/>
          <w:shd w:val="clear" w:color="auto" w:fill="FFFFFF"/>
          <w:vertAlign w:val="baseline"/>
        </w:rPr>
        <w:t>全国公共资源交易平台（河南省·许昌市）”的</w:t>
      </w:r>
      <w:r>
        <w:rPr>
          <w:rFonts w:hint="eastAsia" w:ascii="宋体" w:hAnsi="宋体" w:eastAsia="宋体" w:cs="宋体"/>
          <w:b w:val="0"/>
          <w:bCs w:val="0"/>
          <w:i w:val="0"/>
          <w:iCs w:val="0"/>
          <w:color w:val="auto"/>
          <w:spacing w:val="0"/>
          <w:w w:val="100"/>
          <w:sz w:val="21"/>
          <w:szCs w:val="21"/>
          <w:highlight w:val="none"/>
          <w:vertAlign w:val="baseline"/>
        </w:rPr>
        <w:t>“服务指南”栏目下《新交易平台使用手册》中的相关内容。</w:t>
      </w:r>
    </w:p>
    <w:p w14:paraId="2D5A2159">
      <w:pPr>
        <w:pStyle w:val="16"/>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520" w:lineRule="exact"/>
        <w:ind w:right="0" w:rightChars="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5.2</w:t>
      </w:r>
      <w:r>
        <w:rPr>
          <w:rFonts w:hint="eastAsia" w:ascii="宋体" w:hAnsi="宋体" w:eastAsia="宋体" w:cs="宋体"/>
          <w:b w:val="0"/>
          <w:bCs w:val="0"/>
          <w:i w:val="0"/>
          <w:iCs w:val="0"/>
          <w:color w:val="auto"/>
          <w:spacing w:val="0"/>
          <w:w w:val="100"/>
          <w:sz w:val="21"/>
          <w:szCs w:val="21"/>
          <w:highlight w:val="none"/>
          <w:vertAlign w:val="baseline"/>
        </w:rPr>
        <w:t>供应商应按新交易平台使用手册提前设置好浏览器，并于开标时间前登录本项目网上开标大厅，按照规定的开标时间准时参加网上开标。</w:t>
      </w:r>
    </w:p>
    <w:p w14:paraId="417426E2">
      <w:pPr>
        <w:pStyle w:val="16"/>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520" w:lineRule="exact"/>
        <w:ind w:right="0" w:rightChars="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5.3</w:t>
      </w:r>
      <w:r>
        <w:rPr>
          <w:rFonts w:hint="eastAsia" w:ascii="宋体" w:hAnsi="宋体" w:eastAsia="宋体" w:cs="宋体"/>
          <w:b w:val="0"/>
          <w:bCs w:val="0"/>
          <w:i w:val="0"/>
          <w:iCs w:val="0"/>
          <w:color w:val="auto"/>
          <w:spacing w:val="0"/>
          <w:w w:val="100"/>
          <w:sz w:val="21"/>
          <w:szCs w:val="21"/>
          <w:highlight w:val="none"/>
          <w:vertAlign w:val="baseline"/>
        </w:rPr>
        <w:t>根据开标大厅界面右侧“公告栏”中的系统提示，供应商应在“标书解密”环节完成解密操作。供应商未解密或因供应商原因解密失败的，其响应文件将被退回。</w:t>
      </w:r>
    </w:p>
    <w:p w14:paraId="64DE89AD">
      <w:pPr>
        <w:pStyle w:val="16"/>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520" w:lineRule="exact"/>
        <w:ind w:right="0" w:rightChars="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5.4</w:t>
      </w:r>
      <w:r>
        <w:rPr>
          <w:rFonts w:hint="eastAsia" w:ascii="宋体" w:hAnsi="宋体" w:eastAsia="宋体" w:cs="宋体"/>
          <w:b w:val="0"/>
          <w:bCs w:val="0"/>
          <w:i w:val="0"/>
          <w:iCs w:val="0"/>
          <w:color w:val="auto"/>
          <w:spacing w:val="0"/>
          <w:w w:val="100"/>
          <w:sz w:val="21"/>
          <w:szCs w:val="21"/>
          <w:highlight w:val="none"/>
          <w:vertAlign w:val="baseline"/>
        </w:rPr>
        <w:t>在“唱标”环节，供应商应对唱标信息进行确认，供应商未进行唱标确认操作的，视同认可唱标结果。</w:t>
      </w:r>
    </w:p>
    <w:p w14:paraId="65E9E366">
      <w:pPr>
        <w:pStyle w:val="1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20" w:lineRule="exact"/>
        <w:ind w:righ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lang w:val="en-US" w:eastAsia="zh-CN"/>
        </w:rPr>
        <w:t>5.5</w:t>
      </w:r>
      <w:r>
        <w:rPr>
          <w:rFonts w:hint="eastAsia" w:ascii="宋体" w:hAnsi="宋体" w:eastAsia="宋体" w:cs="宋体"/>
          <w:b w:val="0"/>
          <w:bCs w:val="0"/>
          <w:i w:val="0"/>
          <w:iCs w:val="0"/>
          <w:color w:val="auto"/>
          <w:spacing w:val="0"/>
          <w:w w:val="100"/>
          <w:sz w:val="21"/>
          <w:szCs w:val="21"/>
          <w:highlight w:val="none"/>
          <w:vertAlign w:val="baseline"/>
        </w:rPr>
        <w:t>在“开标结束”环节，供应商应在《开标情况记录表》上进行电子签章。供应商未签章的，视同认可开标结果。</w:t>
      </w:r>
    </w:p>
    <w:p w14:paraId="419CB4D9">
      <w:pPr>
        <w:pStyle w:val="1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20" w:lineRule="exact"/>
        <w:ind w:righ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lang w:val="en-US" w:eastAsia="zh-CN"/>
        </w:rPr>
        <w:t>5.6</w:t>
      </w:r>
      <w:r>
        <w:rPr>
          <w:rFonts w:hint="eastAsia" w:ascii="宋体" w:hAnsi="宋体" w:eastAsia="宋体" w:cs="宋体"/>
          <w:b w:val="0"/>
          <w:bCs w:val="0"/>
          <w:i w:val="0"/>
          <w:iCs w:val="0"/>
          <w:color w:val="auto"/>
          <w:spacing w:val="0"/>
          <w:w w:val="100"/>
          <w:sz w:val="21"/>
          <w:szCs w:val="21"/>
          <w:highlight w:val="none"/>
          <w:vertAlign w:val="baseline"/>
        </w:rPr>
        <w:t>供应商对开标过程和开标记录如有异议，可在本项目开标大厅界面右下方“发起异议”中</w:t>
      </w:r>
      <w:r>
        <w:rPr>
          <w:rFonts w:hint="eastAsia" w:ascii="宋体" w:hAnsi="宋体" w:eastAsia="宋体" w:cs="宋体"/>
          <w:b w:val="0"/>
          <w:bCs w:val="0"/>
          <w:i w:val="0"/>
          <w:iCs w:val="0"/>
          <w:color w:val="auto"/>
          <w:spacing w:val="0"/>
          <w:w w:val="100"/>
          <w:sz w:val="21"/>
          <w:szCs w:val="21"/>
          <w:highlight w:val="none"/>
          <w:vertAlign w:val="baseline"/>
          <w:lang w:eastAsia="zh-CN"/>
        </w:rPr>
        <w:t>提出</w:t>
      </w:r>
      <w:r>
        <w:rPr>
          <w:rFonts w:hint="eastAsia" w:ascii="宋体" w:hAnsi="宋体" w:eastAsia="宋体" w:cs="宋体"/>
          <w:b w:val="0"/>
          <w:bCs w:val="0"/>
          <w:i w:val="0"/>
          <w:iCs w:val="0"/>
          <w:color w:val="auto"/>
          <w:spacing w:val="0"/>
          <w:w w:val="100"/>
          <w:sz w:val="21"/>
          <w:szCs w:val="21"/>
          <w:highlight w:val="none"/>
          <w:vertAlign w:val="baseline"/>
        </w:rPr>
        <w:t>异议。</w:t>
      </w:r>
    </w:p>
    <w:p w14:paraId="18456BDC">
      <w:pPr>
        <w:pStyle w:val="16"/>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520" w:lineRule="exact"/>
        <w:ind w:right="0" w:rightChars="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b/>
          <w:bCs/>
          <w:i w:val="0"/>
          <w:iCs w:val="0"/>
          <w:color w:val="auto"/>
          <w:spacing w:val="0"/>
          <w:w w:val="100"/>
          <w:sz w:val="21"/>
          <w:szCs w:val="21"/>
          <w:highlight w:val="none"/>
          <w:vertAlign w:val="baseline"/>
        </w:rPr>
        <w:t>评标依据</w:t>
      </w:r>
    </w:p>
    <w:p w14:paraId="1105BDE7">
      <w:pPr>
        <w:pStyle w:val="16"/>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520" w:lineRule="exact"/>
        <w:ind w:right="0" w:rightChars="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6.1</w:t>
      </w:r>
      <w:r>
        <w:rPr>
          <w:rFonts w:hint="eastAsia" w:ascii="宋体" w:hAnsi="宋体" w:eastAsia="宋体" w:cs="宋体"/>
          <w:b w:val="0"/>
          <w:bCs w:val="0"/>
          <w:i w:val="0"/>
          <w:iCs w:val="0"/>
          <w:color w:val="auto"/>
          <w:spacing w:val="0"/>
          <w:w w:val="100"/>
          <w:sz w:val="21"/>
          <w:szCs w:val="21"/>
          <w:highlight w:val="none"/>
          <w:vertAlign w:val="baseline"/>
        </w:rPr>
        <w:t>全流程电子化交易（不见面开标）项目，</w:t>
      </w:r>
      <w:r>
        <w:rPr>
          <w:rFonts w:hint="eastAsia" w:ascii="宋体" w:hAnsi="宋体" w:eastAsia="宋体" w:cs="宋体"/>
          <w:b w:val="0"/>
          <w:bCs w:val="0"/>
          <w:i w:val="0"/>
          <w:iCs w:val="0"/>
          <w:color w:val="auto"/>
          <w:spacing w:val="0"/>
          <w:w w:val="100"/>
          <w:sz w:val="21"/>
          <w:szCs w:val="21"/>
          <w:highlight w:val="none"/>
          <w:vertAlign w:val="baseline"/>
          <w:lang w:val="en-US" w:eastAsia="zh-CN"/>
        </w:rPr>
        <w:t>磋商</w:t>
      </w:r>
      <w:r>
        <w:rPr>
          <w:rFonts w:hint="eastAsia" w:ascii="宋体" w:hAnsi="宋体" w:eastAsia="宋体" w:cs="宋体"/>
          <w:b w:val="0"/>
          <w:bCs w:val="0"/>
          <w:i w:val="0"/>
          <w:iCs w:val="0"/>
          <w:color w:val="auto"/>
          <w:spacing w:val="0"/>
          <w:w w:val="100"/>
          <w:sz w:val="21"/>
          <w:szCs w:val="21"/>
          <w:highlight w:val="none"/>
          <w:vertAlign w:val="baseline"/>
        </w:rPr>
        <w:t>小组以成功上传、解密的电子响应文件为评审依据。</w:t>
      </w:r>
    </w:p>
    <w:p w14:paraId="51CA537B">
      <w:pPr>
        <w:pStyle w:val="16"/>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520" w:lineRule="exact"/>
        <w:ind w:right="0" w:rightChars="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6.2</w:t>
      </w:r>
      <w:r>
        <w:rPr>
          <w:rFonts w:hint="eastAsia" w:ascii="宋体" w:hAnsi="宋体" w:eastAsia="宋体" w:cs="宋体"/>
          <w:b w:val="0"/>
          <w:bCs w:val="0"/>
          <w:i w:val="0"/>
          <w:iCs w:val="0"/>
          <w:color w:val="auto"/>
          <w:spacing w:val="0"/>
          <w:w w:val="100"/>
          <w:sz w:val="21"/>
          <w:szCs w:val="21"/>
          <w:highlight w:val="none"/>
          <w:vertAlign w:val="baseline"/>
        </w:rPr>
        <w:t>评审期间，供应商（参加</w:t>
      </w:r>
      <w:r>
        <w:rPr>
          <w:rFonts w:hint="eastAsia" w:ascii="宋体" w:hAnsi="宋体" w:eastAsia="宋体" w:cs="宋体"/>
          <w:b w:val="0"/>
          <w:bCs w:val="0"/>
          <w:i w:val="0"/>
          <w:iCs w:val="0"/>
          <w:color w:val="auto"/>
          <w:spacing w:val="0"/>
          <w:w w:val="100"/>
          <w:sz w:val="21"/>
          <w:szCs w:val="21"/>
          <w:highlight w:val="none"/>
          <w:vertAlign w:val="baseline"/>
          <w:lang w:val="en-US" w:eastAsia="zh-CN"/>
        </w:rPr>
        <w:t>磋商</w:t>
      </w:r>
      <w:r>
        <w:rPr>
          <w:rFonts w:hint="eastAsia" w:ascii="宋体" w:hAnsi="宋体" w:eastAsia="宋体" w:cs="宋体"/>
          <w:b w:val="0"/>
          <w:bCs w:val="0"/>
          <w:i w:val="0"/>
          <w:iCs w:val="0"/>
          <w:color w:val="auto"/>
          <w:spacing w:val="0"/>
          <w:w w:val="100"/>
          <w:sz w:val="21"/>
          <w:szCs w:val="21"/>
          <w:highlight w:val="none"/>
          <w:vertAlign w:val="baseline"/>
        </w:rPr>
        <w:t>的法定代表人或其授权代表）应保持通讯手机畅通，并根据</w:t>
      </w:r>
      <w:r>
        <w:rPr>
          <w:rFonts w:hint="eastAsia" w:ascii="宋体" w:hAnsi="宋体" w:eastAsia="宋体" w:cs="宋体"/>
          <w:b w:val="0"/>
          <w:bCs w:val="0"/>
          <w:i w:val="0"/>
          <w:iCs w:val="0"/>
          <w:color w:val="auto"/>
          <w:spacing w:val="0"/>
          <w:w w:val="100"/>
          <w:sz w:val="21"/>
          <w:szCs w:val="21"/>
          <w:highlight w:val="none"/>
          <w:vertAlign w:val="baseline"/>
          <w:lang w:val="en-US" w:eastAsia="zh-CN"/>
        </w:rPr>
        <w:t>磋商</w:t>
      </w:r>
      <w:r>
        <w:rPr>
          <w:rFonts w:hint="eastAsia" w:ascii="宋体" w:hAnsi="宋体" w:eastAsia="宋体" w:cs="宋体"/>
          <w:b w:val="0"/>
          <w:bCs w:val="0"/>
          <w:i w:val="0"/>
          <w:iCs w:val="0"/>
          <w:color w:val="auto"/>
          <w:spacing w:val="0"/>
          <w:w w:val="100"/>
          <w:sz w:val="21"/>
          <w:szCs w:val="21"/>
          <w:highlight w:val="none"/>
          <w:vertAlign w:val="baseline"/>
        </w:rPr>
        <w:t>小组要求在规定时间内提供：</w:t>
      </w:r>
    </w:p>
    <w:p w14:paraId="6A160D8A">
      <w:pPr>
        <w:pStyle w:val="1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20" w:lineRule="exact"/>
        <w:ind w:righ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（1）最后报价（加盖公章，</w:t>
      </w:r>
      <w:r>
        <w:rPr>
          <w:rFonts w:hint="eastAsia" w:ascii="宋体" w:hAnsi="宋体" w:eastAsia="宋体" w:cs="宋体"/>
          <w:b w:val="0"/>
          <w:bCs w:val="0"/>
          <w:i w:val="0"/>
          <w:iCs w:val="0"/>
          <w:color w:val="auto"/>
          <w:spacing w:val="0"/>
          <w:w w:val="100"/>
          <w:sz w:val="21"/>
          <w:szCs w:val="21"/>
          <w:highlight w:val="none"/>
          <w:vertAlign w:val="baseline"/>
          <w:lang w:val="en-US" w:eastAsia="zh-CN"/>
        </w:rPr>
        <w:t>并</w:t>
      </w:r>
      <w:r>
        <w:rPr>
          <w:rFonts w:hint="eastAsia" w:ascii="宋体" w:hAnsi="宋体" w:eastAsia="宋体" w:cs="宋体"/>
          <w:b w:val="0"/>
          <w:bCs w:val="0"/>
          <w:i w:val="0"/>
          <w:iCs w:val="0"/>
          <w:color w:val="auto"/>
          <w:spacing w:val="0"/>
          <w:w w:val="100"/>
          <w:sz w:val="21"/>
          <w:szCs w:val="21"/>
          <w:highlight w:val="none"/>
          <w:vertAlign w:val="baseline"/>
        </w:rPr>
        <w:t>由法定代表人或其授权的代表签字）；</w:t>
      </w:r>
    </w:p>
    <w:p w14:paraId="1A7A9E25">
      <w:pPr>
        <w:pStyle w:val="1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20" w:lineRule="exact"/>
        <w:ind w:righ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提交方式：供应商须使用CA数字证书</w:t>
      </w:r>
      <w:r>
        <w:rPr>
          <w:rFonts w:hint="eastAsia" w:ascii="宋体" w:hAnsi="宋体" w:eastAsia="宋体" w:cs="宋体"/>
          <w:b w:val="0"/>
          <w:bCs w:val="0"/>
          <w:i w:val="0"/>
          <w:iCs w:val="0"/>
          <w:color w:val="auto"/>
          <w:spacing w:val="0"/>
          <w:w w:val="100"/>
          <w:sz w:val="21"/>
          <w:szCs w:val="21"/>
          <w:highlight w:val="none"/>
          <w:shd w:val="clear" w:color="auto" w:fill="FFFFFF"/>
          <w:vertAlign w:val="baseline"/>
        </w:rPr>
        <w:t>或移动数字证书</w:t>
      </w:r>
      <w:r>
        <w:rPr>
          <w:rFonts w:hint="eastAsia" w:ascii="宋体" w:hAnsi="宋体" w:eastAsia="宋体" w:cs="宋体"/>
          <w:b w:val="0"/>
          <w:bCs w:val="0"/>
          <w:i w:val="0"/>
          <w:iCs w:val="0"/>
          <w:color w:val="auto"/>
          <w:spacing w:val="0"/>
          <w:w w:val="100"/>
          <w:sz w:val="21"/>
          <w:szCs w:val="21"/>
          <w:highlight w:val="none"/>
          <w:vertAlign w:val="baseline"/>
        </w:rPr>
        <w:t>登录“</w:t>
      </w:r>
      <w:r>
        <w:rPr>
          <w:rFonts w:hint="eastAsia" w:ascii="宋体" w:hAnsi="宋体" w:eastAsia="宋体" w:cs="宋体"/>
          <w:b w:val="0"/>
          <w:bCs w:val="0"/>
          <w:i w:val="0"/>
          <w:iCs w:val="0"/>
          <w:color w:val="auto"/>
          <w:spacing w:val="0"/>
          <w:w w:val="100"/>
          <w:sz w:val="21"/>
          <w:szCs w:val="21"/>
          <w:highlight w:val="none"/>
          <w:shd w:val="clear" w:color="auto" w:fill="FFFFFF"/>
          <w:vertAlign w:val="baseline"/>
        </w:rPr>
        <w:t>全国公共资源交易平台（河南省·许昌市）”</w:t>
      </w:r>
      <w:r>
        <w:rPr>
          <w:rFonts w:hint="eastAsia" w:ascii="宋体" w:hAnsi="宋体" w:eastAsia="宋体" w:cs="宋体"/>
          <w:b w:val="0"/>
          <w:bCs w:val="0"/>
          <w:i w:val="0"/>
          <w:iCs w:val="0"/>
          <w:color w:val="auto"/>
          <w:spacing w:val="0"/>
          <w:w w:val="100"/>
          <w:sz w:val="21"/>
          <w:szCs w:val="21"/>
          <w:highlight w:val="none"/>
          <w:vertAlign w:val="baseline"/>
        </w:rPr>
        <w:t>进行最后报价，最后报价应包括：①总报价②分项报价。</w:t>
      </w:r>
    </w:p>
    <w:p w14:paraId="127726BA">
      <w:pPr>
        <w:pStyle w:val="1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20" w:lineRule="exact"/>
        <w:ind w:right="0" w:firstLine="420" w:firstLineChars="200"/>
        <w:jc w:val="both"/>
        <w:textAlignment w:val="auto"/>
        <w:outlineLvl w:val="9"/>
        <w:rPr>
          <w:rFonts w:hint="eastAsia" w:ascii="宋体" w:hAnsi="宋体" w:eastAsia="宋体" w:cs="宋体"/>
          <w:b w:val="0"/>
          <w:bCs w:val="0"/>
          <w:i w:val="0"/>
          <w:iCs w:val="0"/>
          <w:color w:val="auto"/>
          <w:spacing w:val="0"/>
          <w:w w:val="100"/>
          <w:sz w:val="21"/>
          <w:szCs w:val="21"/>
          <w:highlight w:val="none"/>
          <w:vertAlign w:val="baseline"/>
        </w:rPr>
      </w:pPr>
      <w:r>
        <w:rPr>
          <w:rFonts w:hint="eastAsia" w:ascii="宋体" w:hAnsi="宋体" w:eastAsia="宋体" w:cs="宋体"/>
          <w:b w:val="0"/>
          <w:bCs w:val="0"/>
          <w:i w:val="0"/>
          <w:iCs w:val="0"/>
          <w:color w:val="auto"/>
          <w:spacing w:val="0"/>
          <w:w w:val="100"/>
          <w:sz w:val="21"/>
          <w:szCs w:val="21"/>
          <w:highlight w:val="none"/>
          <w:vertAlign w:val="baseline"/>
        </w:rPr>
        <w:t>注：①</w:t>
      </w:r>
      <w:r>
        <w:rPr>
          <w:rFonts w:hint="eastAsia" w:ascii="宋体" w:hAnsi="宋体" w:eastAsia="宋体" w:cs="宋体"/>
          <w:b w:val="0"/>
          <w:bCs w:val="0"/>
          <w:i w:val="0"/>
          <w:iCs w:val="0"/>
          <w:color w:val="auto"/>
          <w:spacing w:val="0"/>
          <w:w w:val="100"/>
          <w:sz w:val="21"/>
          <w:szCs w:val="21"/>
          <w:highlight w:val="none"/>
          <w:vertAlign w:val="baseline"/>
          <w:lang w:val="en-US" w:eastAsia="zh-CN"/>
        </w:rPr>
        <w:t>磋商</w:t>
      </w:r>
      <w:r>
        <w:rPr>
          <w:rFonts w:hint="eastAsia" w:ascii="宋体" w:hAnsi="宋体" w:eastAsia="宋体" w:cs="宋体"/>
          <w:b w:val="0"/>
          <w:bCs w:val="0"/>
          <w:i w:val="0"/>
          <w:iCs w:val="0"/>
          <w:color w:val="auto"/>
          <w:spacing w:val="0"/>
          <w:w w:val="100"/>
          <w:sz w:val="21"/>
          <w:szCs w:val="21"/>
          <w:highlight w:val="none"/>
          <w:vertAlign w:val="baseline"/>
        </w:rPr>
        <w:t>小组要求供应商提交最后报价时，在</w:t>
      </w:r>
      <w:r>
        <w:rPr>
          <w:rFonts w:hint="eastAsia" w:ascii="宋体" w:hAnsi="宋体" w:eastAsia="宋体" w:cs="宋体"/>
          <w:b w:val="0"/>
          <w:bCs w:val="0"/>
          <w:i w:val="0"/>
          <w:iCs w:val="0"/>
          <w:color w:val="auto"/>
          <w:spacing w:val="0"/>
          <w:w w:val="100"/>
          <w:sz w:val="21"/>
          <w:szCs w:val="21"/>
          <w:highlight w:val="none"/>
          <w:vertAlign w:val="baseline"/>
          <w:lang w:val="en-US" w:eastAsia="zh-CN"/>
        </w:rPr>
        <w:t>磋商</w:t>
      </w:r>
      <w:r>
        <w:rPr>
          <w:rFonts w:hint="eastAsia" w:ascii="宋体" w:hAnsi="宋体" w:eastAsia="宋体" w:cs="宋体"/>
          <w:b w:val="0"/>
          <w:bCs w:val="0"/>
          <w:i w:val="0"/>
          <w:iCs w:val="0"/>
          <w:color w:val="auto"/>
          <w:spacing w:val="0"/>
          <w:w w:val="100"/>
          <w:sz w:val="21"/>
          <w:szCs w:val="21"/>
          <w:highlight w:val="none"/>
          <w:vertAlign w:val="baseline"/>
        </w:rPr>
        <w:t>小组规定时间内，供应商应提交最后报价（包括总报价及分项报价）。最后报价是供应商响应文件的有效组成部分。</w:t>
      </w:r>
    </w:p>
    <w:p w14:paraId="3D3C5874">
      <w:pPr>
        <w:pStyle w:val="1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20" w:lineRule="exact"/>
        <w:ind w:right="0" w:firstLine="420" w:firstLineChars="200"/>
        <w:jc w:val="both"/>
        <w:textAlignment w:val="auto"/>
        <w:outlineLvl w:val="9"/>
        <w:rPr>
          <w:rFonts w:hint="eastAsia" w:ascii="宋体" w:hAnsi="宋体" w:eastAsia="宋体" w:cs="宋体"/>
          <w:b w:val="0"/>
          <w:bCs w:val="0"/>
          <w:i w:val="0"/>
          <w:iCs w:val="0"/>
          <w:color w:val="auto"/>
          <w:spacing w:val="0"/>
          <w:w w:val="100"/>
          <w:sz w:val="21"/>
          <w:szCs w:val="21"/>
          <w:highlight w:val="none"/>
          <w:vertAlign w:val="baseline"/>
        </w:rPr>
      </w:pPr>
      <w:r>
        <w:rPr>
          <w:rFonts w:hint="eastAsia" w:ascii="宋体" w:hAnsi="宋体" w:eastAsia="宋体" w:cs="宋体"/>
          <w:b w:val="0"/>
          <w:bCs w:val="0"/>
          <w:i w:val="0"/>
          <w:iCs w:val="0"/>
          <w:color w:val="auto"/>
          <w:spacing w:val="0"/>
          <w:w w:val="100"/>
          <w:sz w:val="21"/>
          <w:szCs w:val="21"/>
          <w:highlight w:val="none"/>
          <w:vertAlign w:val="baseline"/>
        </w:rPr>
        <w:t>②</w:t>
      </w:r>
      <w:r>
        <w:rPr>
          <w:rFonts w:hint="eastAsia" w:ascii="宋体" w:hAnsi="宋体" w:eastAsia="宋体" w:cs="宋体"/>
          <w:b w:val="0"/>
          <w:bCs w:val="0"/>
          <w:i w:val="0"/>
          <w:iCs w:val="0"/>
          <w:color w:val="auto"/>
          <w:spacing w:val="0"/>
          <w:w w:val="100"/>
          <w:sz w:val="21"/>
          <w:szCs w:val="21"/>
          <w:highlight w:val="none"/>
          <w:vertAlign w:val="baseline"/>
          <w:lang w:val="en-US" w:eastAsia="zh-CN"/>
        </w:rPr>
        <w:t>磋商</w:t>
      </w:r>
      <w:r>
        <w:rPr>
          <w:rFonts w:hint="eastAsia" w:ascii="宋体" w:hAnsi="宋体" w:eastAsia="宋体" w:cs="宋体"/>
          <w:b w:val="0"/>
          <w:bCs w:val="0"/>
          <w:i w:val="0"/>
          <w:iCs w:val="0"/>
          <w:color w:val="auto"/>
          <w:spacing w:val="0"/>
          <w:w w:val="100"/>
          <w:sz w:val="21"/>
          <w:szCs w:val="21"/>
          <w:highlight w:val="none"/>
          <w:vertAlign w:val="baseline"/>
        </w:rPr>
        <w:t>文件第二章“采购需求”中“采购清单”以工程量清单提供的，供应商应以工程量清单方式提交最后报价。</w:t>
      </w:r>
    </w:p>
    <w:p w14:paraId="3289A743">
      <w:pPr>
        <w:pStyle w:val="1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20" w:lineRule="exact"/>
        <w:ind w:righ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③请供应商根据项目情况，可提前准备分项报价。</w:t>
      </w:r>
    </w:p>
    <w:p w14:paraId="0BE8515B">
      <w:pPr>
        <w:pStyle w:val="1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20" w:lineRule="exact"/>
        <w:ind w:righ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（2）</w:t>
      </w:r>
      <w:r>
        <w:rPr>
          <w:rFonts w:hint="eastAsia" w:ascii="宋体" w:hAnsi="宋体" w:eastAsia="宋体" w:cs="宋体"/>
          <w:b w:val="0"/>
          <w:bCs w:val="0"/>
          <w:i w:val="0"/>
          <w:iCs w:val="0"/>
          <w:color w:val="auto"/>
          <w:spacing w:val="0"/>
          <w:w w:val="100"/>
          <w:sz w:val="21"/>
          <w:szCs w:val="21"/>
          <w:highlight w:val="none"/>
          <w:vertAlign w:val="baseline"/>
          <w:lang w:val="en-US" w:eastAsia="zh-CN"/>
        </w:rPr>
        <w:t>磋商</w:t>
      </w:r>
      <w:r>
        <w:rPr>
          <w:rFonts w:hint="eastAsia" w:ascii="宋体" w:hAnsi="宋体" w:eastAsia="宋体" w:cs="宋体"/>
          <w:b w:val="0"/>
          <w:bCs w:val="0"/>
          <w:i w:val="0"/>
          <w:iCs w:val="0"/>
          <w:color w:val="auto"/>
          <w:spacing w:val="0"/>
          <w:w w:val="100"/>
          <w:sz w:val="21"/>
          <w:szCs w:val="21"/>
          <w:highlight w:val="none"/>
          <w:vertAlign w:val="baseline"/>
        </w:rPr>
        <w:t>小组如要求供应商提供“澄清、说明或者更正”；“按照</w:t>
      </w:r>
      <w:r>
        <w:rPr>
          <w:rFonts w:hint="eastAsia" w:ascii="宋体" w:hAnsi="宋体" w:eastAsia="宋体" w:cs="宋体"/>
          <w:b w:val="0"/>
          <w:bCs w:val="0"/>
          <w:i w:val="0"/>
          <w:iCs w:val="0"/>
          <w:color w:val="auto"/>
          <w:spacing w:val="0"/>
          <w:w w:val="100"/>
          <w:sz w:val="21"/>
          <w:szCs w:val="21"/>
          <w:highlight w:val="none"/>
          <w:vertAlign w:val="baseline"/>
          <w:lang w:val="en-US" w:eastAsia="zh-CN"/>
        </w:rPr>
        <w:t>磋商</w:t>
      </w:r>
      <w:r>
        <w:rPr>
          <w:rFonts w:hint="eastAsia" w:ascii="宋体" w:hAnsi="宋体" w:eastAsia="宋体" w:cs="宋体"/>
          <w:b w:val="0"/>
          <w:bCs w:val="0"/>
          <w:i w:val="0"/>
          <w:iCs w:val="0"/>
          <w:color w:val="auto"/>
          <w:spacing w:val="0"/>
          <w:w w:val="100"/>
          <w:sz w:val="21"/>
          <w:szCs w:val="21"/>
          <w:highlight w:val="none"/>
          <w:vertAlign w:val="baseline"/>
        </w:rPr>
        <w:t>文件的变动情况和</w:t>
      </w:r>
      <w:r>
        <w:rPr>
          <w:rFonts w:hint="eastAsia" w:ascii="宋体" w:hAnsi="宋体" w:eastAsia="宋体" w:cs="宋体"/>
          <w:b w:val="0"/>
          <w:bCs w:val="0"/>
          <w:i w:val="0"/>
          <w:iCs w:val="0"/>
          <w:color w:val="auto"/>
          <w:spacing w:val="0"/>
          <w:w w:val="100"/>
          <w:sz w:val="21"/>
          <w:szCs w:val="21"/>
          <w:highlight w:val="none"/>
          <w:vertAlign w:val="baseline"/>
          <w:lang w:val="en-US" w:eastAsia="zh-CN"/>
        </w:rPr>
        <w:t>磋商</w:t>
      </w:r>
      <w:r>
        <w:rPr>
          <w:rFonts w:hint="eastAsia" w:ascii="宋体" w:hAnsi="宋体" w:eastAsia="宋体" w:cs="宋体"/>
          <w:b w:val="0"/>
          <w:bCs w:val="0"/>
          <w:i w:val="0"/>
          <w:iCs w:val="0"/>
          <w:color w:val="auto"/>
          <w:spacing w:val="0"/>
          <w:w w:val="100"/>
          <w:sz w:val="21"/>
          <w:szCs w:val="21"/>
          <w:highlight w:val="none"/>
          <w:vertAlign w:val="baseline"/>
        </w:rPr>
        <w:t>小组的要求重新提交响应文件”；“最终设计方案或解决方案”的，供应商提供的书面材料应加盖公章，或者由法定代表人或其授权的代表签字后通过电子邮件形式提供。</w:t>
      </w:r>
    </w:p>
    <w:p w14:paraId="7CE62953">
      <w:pPr>
        <w:pStyle w:val="1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20" w:lineRule="exact"/>
        <w:ind w:righ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lang w:val="en-US" w:eastAsia="zh-CN"/>
        </w:rPr>
        <w:t>6.3</w:t>
      </w:r>
      <w:r>
        <w:rPr>
          <w:rFonts w:hint="eastAsia" w:ascii="宋体" w:hAnsi="宋体" w:eastAsia="宋体" w:cs="宋体"/>
          <w:b w:val="0"/>
          <w:bCs w:val="0"/>
          <w:i w:val="0"/>
          <w:iCs w:val="0"/>
          <w:color w:val="auto"/>
          <w:spacing w:val="0"/>
          <w:w w:val="100"/>
          <w:sz w:val="21"/>
          <w:szCs w:val="21"/>
          <w:highlight w:val="none"/>
          <w:vertAlign w:val="baseline"/>
        </w:rPr>
        <w:t>如因供应商（参加</w:t>
      </w:r>
      <w:r>
        <w:rPr>
          <w:rFonts w:hint="eastAsia" w:ascii="宋体" w:hAnsi="宋体" w:eastAsia="宋体" w:cs="宋体"/>
          <w:b w:val="0"/>
          <w:bCs w:val="0"/>
          <w:i w:val="0"/>
          <w:iCs w:val="0"/>
          <w:color w:val="auto"/>
          <w:spacing w:val="0"/>
          <w:w w:val="100"/>
          <w:sz w:val="21"/>
          <w:szCs w:val="21"/>
          <w:highlight w:val="none"/>
          <w:vertAlign w:val="baseline"/>
          <w:lang w:val="en-US" w:eastAsia="zh-CN"/>
        </w:rPr>
        <w:t>磋商</w:t>
      </w:r>
      <w:r>
        <w:rPr>
          <w:rFonts w:hint="eastAsia" w:ascii="宋体" w:hAnsi="宋体" w:eastAsia="宋体" w:cs="宋体"/>
          <w:b w:val="0"/>
          <w:bCs w:val="0"/>
          <w:i w:val="0"/>
          <w:iCs w:val="0"/>
          <w:color w:val="auto"/>
          <w:spacing w:val="0"/>
          <w:w w:val="100"/>
          <w:sz w:val="21"/>
          <w:szCs w:val="21"/>
          <w:highlight w:val="none"/>
          <w:vertAlign w:val="baseline"/>
        </w:rPr>
        <w:t>的法定代表人或其授权代表）未按照本项目</w:t>
      </w:r>
      <w:r>
        <w:rPr>
          <w:rFonts w:hint="eastAsia" w:ascii="宋体" w:hAnsi="宋体" w:eastAsia="宋体" w:cs="宋体"/>
          <w:b w:val="0"/>
          <w:bCs w:val="0"/>
          <w:i w:val="0"/>
          <w:iCs w:val="0"/>
          <w:color w:val="auto"/>
          <w:spacing w:val="0"/>
          <w:w w:val="100"/>
          <w:sz w:val="21"/>
          <w:szCs w:val="21"/>
          <w:highlight w:val="none"/>
          <w:vertAlign w:val="baseline"/>
          <w:lang w:val="en-US" w:eastAsia="zh-CN"/>
        </w:rPr>
        <w:t>磋商</w:t>
      </w:r>
      <w:r>
        <w:rPr>
          <w:rFonts w:hint="eastAsia" w:ascii="宋体" w:hAnsi="宋体" w:eastAsia="宋体" w:cs="宋体"/>
          <w:b w:val="0"/>
          <w:bCs w:val="0"/>
          <w:i w:val="0"/>
          <w:iCs w:val="0"/>
          <w:color w:val="auto"/>
          <w:spacing w:val="0"/>
          <w:w w:val="100"/>
          <w:sz w:val="21"/>
          <w:szCs w:val="21"/>
          <w:highlight w:val="none"/>
          <w:vertAlign w:val="baseline"/>
        </w:rPr>
        <w:t>文件第八章“响应文件有关格式”二“报价一览表”要求，在响应文件中未预留手机号码或因供应商自身原因导致</w:t>
      </w:r>
      <w:r>
        <w:rPr>
          <w:rFonts w:hint="eastAsia" w:ascii="宋体" w:hAnsi="宋体" w:eastAsia="宋体" w:cs="宋体"/>
          <w:b w:val="0"/>
          <w:bCs w:val="0"/>
          <w:i w:val="0"/>
          <w:iCs w:val="0"/>
          <w:color w:val="auto"/>
          <w:spacing w:val="0"/>
          <w:w w:val="100"/>
          <w:sz w:val="21"/>
          <w:szCs w:val="21"/>
          <w:highlight w:val="none"/>
          <w:vertAlign w:val="baseline"/>
          <w:lang w:val="en-US" w:eastAsia="zh-CN"/>
        </w:rPr>
        <w:t>磋商</w:t>
      </w:r>
      <w:r>
        <w:rPr>
          <w:rFonts w:hint="eastAsia" w:ascii="宋体" w:hAnsi="宋体" w:eastAsia="宋体" w:cs="宋体"/>
          <w:b w:val="0"/>
          <w:bCs w:val="0"/>
          <w:i w:val="0"/>
          <w:iCs w:val="0"/>
          <w:color w:val="auto"/>
          <w:spacing w:val="0"/>
          <w:w w:val="100"/>
          <w:sz w:val="21"/>
          <w:szCs w:val="21"/>
          <w:highlight w:val="none"/>
          <w:vertAlign w:val="baseline"/>
        </w:rPr>
        <w:t>小组无法联系供应商参加</w:t>
      </w:r>
      <w:r>
        <w:rPr>
          <w:rFonts w:hint="eastAsia" w:ascii="宋体" w:hAnsi="宋体" w:eastAsia="宋体" w:cs="宋体"/>
          <w:b w:val="0"/>
          <w:bCs w:val="0"/>
          <w:i w:val="0"/>
          <w:iCs w:val="0"/>
          <w:color w:val="auto"/>
          <w:spacing w:val="0"/>
          <w:w w:val="100"/>
          <w:sz w:val="21"/>
          <w:szCs w:val="21"/>
          <w:highlight w:val="none"/>
          <w:vertAlign w:val="baseline"/>
          <w:lang w:val="en-US" w:eastAsia="zh-CN"/>
        </w:rPr>
        <w:t>磋商（</w:t>
      </w:r>
      <w:r>
        <w:rPr>
          <w:rFonts w:hint="eastAsia" w:ascii="宋体" w:hAnsi="宋体" w:eastAsia="宋体" w:cs="宋体"/>
          <w:b w:val="0"/>
          <w:bCs w:val="0"/>
          <w:i w:val="0"/>
          <w:iCs w:val="0"/>
          <w:color w:val="auto"/>
          <w:spacing w:val="0"/>
          <w:w w:val="100"/>
          <w:sz w:val="21"/>
          <w:szCs w:val="21"/>
          <w:highlight w:val="none"/>
          <w:vertAlign w:val="baseline"/>
        </w:rPr>
        <w:t>最后报价）的，其风险由供应商自行承担，采购人与采购</w:t>
      </w:r>
      <w:r>
        <w:rPr>
          <w:rFonts w:hint="eastAsia" w:ascii="宋体" w:hAnsi="宋体" w:eastAsia="宋体" w:cs="宋体"/>
          <w:b w:val="0"/>
          <w:bCs w:val="0"/>
          <w:i w:val="0"/>
          <w:iCs w:val="0"/>
          <w:color w:val="auto"/>
          <w:spacing w:val="0"/>
          <w:w w:val="100"/>
          <w:sz w:val="21"/>
          <w:szCs w:val="21"/>
          <w:highlight w:val="none"/>
          <w:vertAlign w:val="baseline"/>
          <w:lang w:val="en-US" w:eastAsia="zh-CN"/>
        </w:rPr>
        <w:t>代理</w:t>
      </w:r>
      <w:r>
        <w:rPr>
          <w:rFonts w:hint="eastAsia" w:ascii="宋体" w:hAnsi="宋体" w:eastAsia="宋体" w:cs="宋体"/>
          <w:b w:val="0"/>
          <w:bCs w:val="0"/>
          <w:i w:val="0"/>
          <w:iCs w:val="0"/>
          <w:color w:val="auto"/>
          <w:spacing w:val="0"/>
          <w:w w:val="100"/>
          <w:sz w:val="21"/>
          <w:szCs w:val="21"/>
          <w:highlight w:val="none"/>
          <w:vertAlign w:val="baseline"/>
        </w:rPr>
        <w:t>机构不承担任何责任。</w:t>
      </w:r>
    </w:p>
    <w:p w14:paraId="223184A7">
      <w:pPr>
        <w:pStyle w:val="16"/>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520" w:lineRule="exact"/>
        <w:ind w:right="0" w:rightChars="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b/>
          <w:bCs/>
          <w:i w:val="0"/>
          <w:iCs w:val="0"/>
          <w:color w:val="auto"/>
          <w:spacing w:val="0"/>
          <w:w w:val="100"/>
          <w:sz w:val="21"/>
          <w:szCs w:val="21"/>
          <w:highlight w:val="none"/>
          <w:vertAlign w:val="baseline"/>
        </w:rPr>
        <w:t>相关事项</w:t>
      </w:r>
    </w:p>
    <w:p w14:paraId="054E2881">
      <w:pPr>
        <w:pStyle w:val="16"/>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520" w:lineRule="exact"/>
        <w:ind w:right="0" w:rightChars="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7.1</w:t>
      </w:r>
      <w:r>
        <w:rPr>
          <w:rFonts w:hint="eastAsia" w:ascii="宋体" w:hAnsi="宋体" w:eastAsia="宋体" w:cs="宋体"/>
          <w:b w:val="0"/>
          <w:bCs w:val="0"/>
          <w:i w:val="0"/>
          <w:iCs w:val="0"/>
          <w:color w:val="auto"/>
          <w:spacing w:val="0"/>
          <w:w w:val="100"/>
          <w:sz w:val="21"/>
          <w:szCs w:val="21"/>
          <w:highlight w:val="none"/>
          <w:vertAlign w:val="baseline"/>
        </w:rPr>
        <w:t>为使更多供应商能参加投标，本项目</w:t>
      </w:r>
      <w:r>
        <w:rPr>
          <w:rFonts w:hint="eastAsia" w:ascii="宋体" w:hAnsi="宋体" w:cs="宋体"/>
          <w:b w:val="0"/>
          <w:bCs w:val="0"/>
          <w:i w:val="0"/>
          <w:iCs w:val="0"/>
          <w:color w:val="auto"/>
          <w:spacing w:val="0"/>
          <w:w w:val="100"/>
          <w:sz w:val="21"/>
          <w:szCs w:val="21"/>
          <w:highlight w:val="none"/>
          <w:vertAlign w:val="baseline"/>
          <w:lang w:val="en-US" w:eastAsia="zh-CN"/>
        </w:rPr>
        <w:t>磋商</w:t>
      </w:r>
      <w:r>
        <w:rPr>
          <w:rFonts w:hint="eastAsia" w:ascii="宋体" w:hAnsi="宋体" w:eastAsia="宋体" w:cs="宋体"/>
          <w:b w:val="0"/>
          <w:bCs w:val="0"/>
          <w:i w:val="0"/>
          <w:iCs w:val="0"/>
          <w:color w:val="auto"/>
          <w:spacing w:val="0"/>
          <w:w w:val="100"/>
          <w:sz w:val="21"/>
          <w:szCs w:val="21"/>
          <w:highlight w:val="none"/>
          <w:vertAlign w:val="baseline"/>
        </w:rPr>
        <w:t>文件公告期限届满后仍允许下载</w:t>
      </w:r>
      <w:r>
        <w:rPr>
          <w:rFonts w:hint="eastAsia" w:ascii="宋体" w:hAnsi="宋体" w:eastAsia="宋体" w:cs="宋体"/>
          <w:b w:val="0"/>
          <w:bCs w:val="0"/>
          <w:i w:val="0"/>
          <w:iCs w:val="0"/>
          <w:color w:val="auto"/>
          <w:spacing w:val="0"/>
          <w:w w:val="100"/>
          <w:sz w:val="21"/>
          <w:szCs w:val="21"/>
          <w:highlight w:val="none"/>
          <w:vertAlign w:val="baseline"/>
          <w:lang w:val="en-US" w:eastAsia="zh-CN"/>
        </w:rPr>
        <w:t>磋商</w:t>
      </w:r>
      <w:r>
        <w:rPr>
          <w:rFonts w:hint="eastAsia" w:ascii="宋体" w:hAnsi="宋体" w:eastAsia="宋体" w:cs="宋体"/>
          <w:b w:val="0"/>
          <w:bCs w:val="0"/>
          <w:i w:val="0"/>
          <w:iCs w:val="0"/>
          <w:color w:val="auto"/>
          <w:spacing w:val="0"/>
          <w:w w:val="100"/>
          <w:sz w:val="21"/>
          <w:szCs w:val="21"/>
          <w:highlight w:val="none"/>
          <w:vertAlign w:val="baseline"/>
        </w:rPr>
        <w:t>文件参加投标，但为提高采购效率，在公告期限届满之后下载</w:t>
      </w:r>
      <w:r>
        <w:rPr>
          <w:rFonts w:hint="eastAsia" w:ascii="宋体" w:hAnsi="宋体" w:eastAsia="宋体" w:cs="宋体"/>
          <w:b w:val="0"/>
          <w:bCs w:val="0"/>
          <w:i w:val="0"/>
          <w:iCs w:val="0"/>
          <w:color w:val="auto"/>
          <w:spacing w:val="0"/>
          <w:w w:val="100"/>
          <w:sz w:val="21"/>
          <w:szCs w:val="21"/>
          <w:highlight w:val="none"/>
          <w:vertAlign w:val="baseline"/>
          <w:lang w:val="en-US" w:eastAsia="zh-CN"/>
        </w:rPr>
        <w:t>磋商</w:t>
      </w:r>
      <w:r>
        <w:rPr>
          <w:rFonts w:hint="eastAsia" w:ascii="宋体" w:hAnsi="宋体" w:eastAsia="宋体" w:cs="宋体"/>
          <w:b w:val="0"/>
          <w:bCs w:val="0"/>
          <w:i w:val="0"/>
          <w:iCs w:val="0"/>
          <w:color w:val="auto"/>
          <w:spacing w:val="0"/>
          <w:w w:val="100"/>
          <w:sz w:val="21"/>
          <w:szCs w:val="21"/>
          <w:highlight w:val="none"/>
          <w:vertAlign w:val="baseline"/>
        </w:rPr>
        <w:t>文件的，对</w:t>
      </w:r>
      <w:r>
        <w:rPr>
          <w:rFonts w:hint="eastAsia" w:ascii="宋体" w:hAnsi="宋体" w:eastAsia="宋体" w:cs="宋体"/>
          <w:b w:val="0"/>
          <w:bCs w:val="0"/>
          <w:i w:val="0"/>
          <w:iCs w:val="0"/>
          <w:color w:val="auto"/>
          <w:spacing w:val="0"/>
          <w:w w:val="100"/>
          <w:sz w:val="21"/>
          <w:szCs w:val="21"/>
          <w:highlight w:val="none"/>
          <w:vertAlign w:val="baseline"/>
          <w:lang w:val="en-US" w:eastAsia="zh-CN"/>
        </w:rPr>
        <w:t>磋商</w:t>
      </w:r>
      <w:r>
        <w:rPr>
          <w:rFonts w:hint="eastAsia" w:ascii="宋体" w:hAnsi="宋体" w:eastAsia="宋体" w:cs="宋体"/>
          <w:b w:val="0"/>
          <w:bCs w:val="0"/>
          <w:i w:val="0"/>
          <w:iCs w:val="0"/>
          <w:color w:val="auto"/>
          <w:spacing w:val="0"/>
          <w:w w:val="100"/>
          <w:sz w:val="21"/>
          <w:szCs w:val="21"/>
          <w:highlight w:val="none"/>
          <w:vertAlign w:val="baseline"/>
        </w:rPr>
        <w:t>文件的质疑期限从公告期限届满之日起计算；在公告期限届满之前下载</w:t>
      </w:r>
      <w:r>
        <w:rPr>
          <w:rFonts w:hint="eastAsia" w:ascii="宋体" w:hAnsi="宋体" w:eastAsia="宋体" w:cs="宋体"/>
          <w:b w:val="0"/>
          <w:bCs w:val="0"/>
          <w:i w:val="0"/>
          <w:iCs w:val="0"/>
          <w:color w:val="auto"/>
          <w:spacing w:val="0"/>
          <w:w w:val="100"/>
          <w:sz w:val="21"/>
          <w:szCs w:val="21"/>
          <w:highlight w:val="none"/>
          <w:vertAlign w:val="baseline"/>
          <w:lang w:val="en-US" w:eastAsia="zh-CN"/>
        </w:rPr>
        <w:t>磋商</w:t>
      </w:r>
      <w:r>
        <w:rPr>
          <w:rFonts w:hint="eastAsia" w:ascii="宋体" w:hAnsi="宋体" w:eastAsia="宋体" w:cs="宋体"/>
          <w:b w:val="0"/>
          <w:bCs w:val="0"/>
          <w:i w:val="0"/>
          <w:iCs w:val="0"/>
          <w:color w:val="auto"/>
          <w:spacing w:val="0"/>
          <w:w w:val="100"/>
          <w:sz w:val="21"/>
          <w:szCs w:val="21"/>
          <w:highlight w:val="none"/>
          <w:vertAlign w:val="baseline"/>
        </w:rPr>
        <w:t>文件的，对</w:t>
      </w:r>
      <w:r>
        <w:rPr>
          <w:rFonts w:hint="eastAsia" w:ascii="宋体" w:hAnsi="宋体" w:eastAsia="宋体" w:cs="宋体"/>
          <w:b w:val="0"/>
          <w:bCs w:val="0"/>
          <w:i w:val="0"/>
          <w:iCs w:val="0"/>
          <w:color w:val="auto"/>
          <w:spacing w:val="0"/>
          <w:w w:val="100"/>
          <w:sz w:val="21"/>
          <w:szCs w:val="21"/>
          <w:highlight w:val="none"/>
          <w:vertAlign w:val="baseline"/>
          <w:lang w:val="en-US" w:eastAsia="zh-CN"/>
        </w:rPr>
        <w:t>磋商</w:t>
      </w:r>
      <w:r>
        <w:rPr>
          <w:rFonts w:hint="eastAsia" w:ascii="宋体" w:hAnsi="宋体" w:eastAsia="宋体" w:cs="宋体"/>
          <w:b w:val="0"/>
          <w:bCs w:val="0"/>
          <w:i w:val="0"/>
          <w:iCs w:val="0"/>
          <w:color w:val="auto"/>
          <w:spacing w:val="0"/>
          <w:w w:val="100"/>
          <w:sz w:val="21"/>
          <w:szCs w:val="21"/>
          <w:highlight w:val="none"/>
          <w:vertAlign w:val="baseline"/>
        </w:rPr>
        <w:t>文件的质疑期限从下载之日起计算。</w:t>
      </w:r>
    </w:p>
    <w:p w14:paraId="57326474">
      <w:pPr>
        <w:pStyle w:val="16"/>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520" w:lineRule="exact"/>
        <w:ind w:right="0" w:righ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7.2</w:t>
      </w:r>
      <w:r>
        <w:rPr>
          <w:rFonts w:hint="eastAsia" w:ascii="宋体" w:hAnsi="宋体" w:eastAsia="宋体" w:cs="宋体"/>
          <w:b w:val="0"/>
          <w:bCs w:val="0"/>
          <w:i w:val="0"/>
          <w:iCs w:val="0"/>
          <w:color w:val="auto"/>
          <w:spacing w:val="0"/>
          <w:w w:val="100"/>
          <w:sz w:val="21"/>
          <w:szCs w:val="21"/>
          <w:highlight w:val="none"/>
          <w:vertAlign w:val="baseline"/>
        </w:rPr>
        <w:t>“</w:t>
      </w:r>
      <w:r>
        <w:rPr>
          <w:rFonts w:hint="eastAsia" w:ascii="宋体" w:hAnsi="宋体" w:eastAsia="宋体" w:cs="宋体"/>
          <w:b w:val="0"/>
          <w:bCs w:val="0"/>
          <w:i w:val="0"/>
          <w:iCs w:val="0"/>
          <w:color w:val="auto"/>
          <w:spacing w:val="0"/>
          <w:w w:val="100"/>
          <w:sz w:val="21"/>
          <w:szCs w:val="21"/>
          <w:highlight w:val="none"/>
          <w:shd w:val="clear" w:color="auto" w:fill="FFFFFF"/>
          <w:vertAlign w:val="baseline"/>
        </w:rPr>
        <w:t>全国公共资源交易平台（河南省·许昌市）”</w:t>
      </w:r>
      <w:r>
        <w:rPr>
          <w:rFonts w:hint="eastAsia" w:ascii="宋体" w:hAnsi="宋体" w:eastAsia="宋体" w:cs="宋体"/>
          <w:b w:val="0"/>
          <w:bCs w:val="0"/>
          <w:i w:val="0"/>
          <w:iCs w:val="0"/>
          <w:color w:val="auto"/>
          <w:spacing w:val="0"/>
          <w:w w:val="100"/>
          <w:sz w:val="21"/>
          <w:szCs w:val="21"/>
          <w:highlight w:val="none"/>
          <w:vertAlign w:val="baseline"/>
        </w:rPr>
        <w:t>采购公告栏提供的</w:t>
      </w:r>
      <w:r>
        <w:rPr>
          <w:rFonts w:hint="eastAsia" w:ascii="宋体" w:hAnsi="宋体" w:eastAsia="宋体" w:cs="宋体"/>
          <w:b w:val="0"/>
          <w:bCs w:val="0"/>
          <w:i w:val="0"/>
          <w:iCs w:val="0"/>
          <w:color w:val="auto"/>
          <w:spacing w:val="0"/>
          <w:w w:val="100"/>
          <w:sz w:val="21"/>
          <w:szCs w:val="21"/>
          <w:highlight w:val="none"/>
          <w:vertAlign w:val="baseline"/>
          <w:lang w:val="en-US" w:eastAsia="zh-CN"/>
        </w:rPr>
        <w:t>磋商</w:t>
      </w:r>
      <w:r>
        <w:rPr>
          <w:rFonts w:hint="eastAsia" w:ascii="宋体" w:hAnsi="宋体" w:eastAsia="宋体" w:cs="宋体"/>
          <w:b w:val="0"/>
          <w:bCs w:val="0"/>
          <w:i w:val="0"/>
          <w:iCs w:val="0"/>
          <w:color w:val="auto"/>
          <w:spacing w:val="0"/>
          <w:w w:val="100"/>
          <w:sz w:val="21"/>
          <w:szCs w:val="21"/>
          <w:highlight w:val="none"/>
          <w:vertAlign w:val="baseline"/>
        </w:rPr>
        <w:t>文件仅供浏览。供应商下载</w:t>
      </w:r>
      <w:r>
        <w:rPr>
          <w:rFonts w:hint="eastAsia" w:ascii="宋体" w:hAnsi="宋体" w:eastAsia="宋体" w:cs="宋体"/>
          <w:b w:val="0"/>
          <w:bCs w:val="0"/>
          <w:i w:val="0"/>
          <w:iCs w:val="0"/>
          <w:color w:val="auto"/>
          <w:spacing w:val="0"/>
          <w:w w:val="100"/>
          <w:sz w:val="21"/>
          <w:szCs w:val="21"/>
          <w:highlight w:val="none"/>
          <w:vertAlign w:val="baseline"/>
          <w:lang w:val="en-US" w:eastAsia="zh-CN"/>
        </w:rPr>
        <w:t>磋商</w:t>
      </w:r>
      <w:r>
        <w:rPr>
          <w:rFonts w:hint="eastAsia" w:ascii="宋体" w:hAnsi="宋体" w:eastAsia="宋体" w:cs="宋体"/>
          <w:b w:val="0"/>
          <w:bCs w:val="0"/>
          <w:i w:val="0"/>
          <w:iCs w:val="0"/>
          <w:color w:val="auto"/>
          <w:spacing w:val="0"/>
          <w:w w:val="100"/>
          <w:sz w:val="21"/>
          <w:szCs w:val="21"/>
          <w:highlight w:val="none"/>
          <w:vertAlign w:val="baseline"/>
        </w:rPr>
        <w:t>文件应使用 CA 数字证书</w:t>
      </w:r>
      <w:r>
        <w:rPr>
          <w:rFonts w:hint="eastAsia" w:ascii="宋体" w:hAnsi="宋体" w:eastAsia="宋体" w:cs="宋体"/>
          <w:b w:val="0"/>
          <w:bCs w:val="0"/>
          <w:i w:val="0"/>
          <w:iCs w:val="0"/>
          <w:color w:val="auto"/>
          <w:spacing w:val="0"/>
          <w:w w:val="100"/>
          <w:sz w:val="21"/>
          <w:szCs w:val="21"/>
          <w:highlight w:val="none"/>
          <w:shd w:val="clear" w:color="auto" w:fill="FFFFFF"/>
          <w:vertAlign w:val="baseline"/>
        </w:rPr>
        <w:t>或移动数字证书</w:t>
      </w:r>
      <w:r>
        <w:rPr>
          <w:rFonts w:hint="eastAsia" w:ascii="宋体" w:hAnsi="宋体" w:eastAsia="宋体" w:cs="宋体"/>
          <w:b w:val="0"/>
          <w:bCs w:val="0"/>
          <w:i w:val="0"/>
          <w:iCs w:val="0"/>
          <w:color w:val="auto"/>
          <w:spacing w:val="0"/>
          <w:w w:val="100"/>
          <w:sz w:val="21"/>
          <w:szCs w:val="21"/>
          <w:highlight w:val="none"/>
          <w:vertAlign w:val="baseline"/>
        </w:rPr>
        <w:t>从</w:t>
      </w:r>
      <w:r>
        <w:rPr>
          <w:rFonts w:hint="eastAsia" w:ascii="宋体" w:hAnsi="宋体" w:eastAsia="宋体" w:cs="宋体"/>
          <w:b w:val="0"/>
          <w:bCs w:val="0"/>
          <w:i w:val="0"/>
          <w:iCs w:val="0"/>
          <w:color w:val="auto"/>
          <w:spacing w:val="0"/>
          <w:w w:val="100"/>
          <w:sz w:val="21"/>
          <w:szCs w:val="21"/>
          <w:highlight w:val="none"/>
          <w:shd w:val="clear" w:color="auto" w:fill="FFFFFF"/>
          <w:vertAlign w:val="baseline"/>
        </w:rPr>
        <w:t>“全国公共资源交易平台（河南省·许昌市）”的“投标人”登录入口获取本项目</w:t>
      </w:r>
      <w:r>
        <w:rPr>
          <w:rFonts w:hint="eastAsia" w:ascii="宋体" w:hAnsi="宋体" w:cs="宋体"/>
          <w:b w:val="0"/>
          <w:bCs w:val="0"/>
          <w:i w:val="0"/>
          <w:iCs w:val="0"/>
          <w:color w:val="auto"/>
          <w:spacing w:val="0"/>
          <w:w w:val="100"/>
          <w:sz w:val="21"/>
          <w:szCs w:val="21"/>
          <w:highlight w:val="none"/>
          <w:shd w:val="clear" w:color="auto" w:fill="FFFFFF"/>
          <w:vertAlign w:val="baseline"/>
          <w:lang w:val="en-US" w:eastAsia="zh-CN"/>
        </w:rPr>
        <w:t>磋商</w:t>
      </w:r>
      <w:r>
        <w:rPr>
          <w:rFonts w:hint="eastAsia" w:ascii="宋体" w:hAnsi="宋体" w:eastAsia="宋体" w:cs="宋体"/>
          <w:b w:val="0"/>
          <w:bCs w:val="0"/>
          <w:i w:val="0"/>
          <w:iCs w:val="0"/>
          <w:color w:val="auto"/>
          <w:spacing w:val="0"/>
          <w:w w:val="100"/>
          <w:sz w:val="21"/>
          <w:szCs w:val="21"/>
          <w:highlight w:val="none"/>
          <w:shd w:val="clear" w:color="auto" w:fill="FFFFFF"/>
          <w:vertAlign w:val="baseline"/>
        </w:rPr>
        <w:t>文件。</w:t>
      </w:r>
    </w:p>
    <w:p w14:paraId="1FA664ED">
      <w:pPr>
        <w:pStyle w:val="36"/>
        <w:keepNext w:val="0"/>
        <w:keepLines w:val="0"/>
        <w:pageBreakBefore w:val="0"/>
        <w:widowControl/>
        <w:shd w:val="clea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color w:val="auto"/>
          <w:kern w:val="0"/>
          <w:sz w:val="32"/>
          <w:szCs w:val="32"/>
          <w:highlight w:val="none"/>
        </w:rPr>
      </w:pPr>
    </w:p>
    <w:p w14:paraId="326B01CC">
      <w:pPr>
        <w:pStyle w:val="36"/>
        <w:keepNext w:val="0"/>
        <w:keepLines w:val="0"/>
        <w:pageBreakBefore w:val="0"/>
        <w:widowControl/>
        <w:shd w:val="clea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color w:val="auto"/>
          <w:kern w:val="0"/>
          <w:sz w:val="32"/>
          <w:szCs w:val="32"/>
          <w:highlight w:val="none"/>
        </w:rPr>
      </w:pPr>
    </w:p>
    <w:p w14:paraId="254118F1">
      <w:pPr>
        <w:pStyle w:val="36"/>
        <w:keepNext w:val="0"/>
        <w:keepLines w:val="0"/>
        <w:pageBreakBefore w:val="0"/>
        <w:widowControl/>
        <w:shd w:val="clea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color w:val="auto"/>
          <w:kern w:val="0"/>
          <w:sz w:val="32"/>
          <w:szCs w:val="32"/>
          <w:highlight w:val="none"/>
        </w:rPr>
      </w:pPr>
    </w:p>
    <w:p w14:paraId="1E9F3D87">
      <w:pPr>
        <w:pStyle w:val="36"/>
        <w:keepNext w:val="0"/>
        <w:keepLines w:val="0"/>
        <w:pageBreakBefore w:val="0"/>
        <w:widowControl/>
        <w:shd w:val="clea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color w:val="auto"/>
          <w:kern w:val="0"/>
          <w:sz w:val="32"/>
          <w:szCs w:val="32"/>
          <w:highlight w:val="none"/>
        </w:rPr>
      </w:pPr>
    </w:p>
    <w:p w14:paraId="75637149">
      <w:pPr>
        <w:pStyle w:val="36"/>
        <w:keepNext w:val="0"/>
        <w:keepLines w:val="0"/>
        <w:pageBreakBefore w:val="0"/>
        <w:widowControl/>
        <w:shd w:val="clea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color w:val="auto"/>
          <w:kern w:val="0"/>
          <w:sz w:val="32"/>
          <w:szCs w:val="32"/>
          <w:highlight w:val="none"/>
        </w:rPr>
      </w:pPr>
    </w:p>
    <w:p w14:paraId="3556D854">
      <w:pPr>
        <w:pStyle w:val="36"/>
        <w:keepNext w:val="0"/>
        <w:keepLines w:val="0"/>
        <w:pageBreakBefore w:val="0"/>
        <w:widowControl/>
        <w:shd w:val="clea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color w:val="auto"/>
          <w:kern w:val="0"/>
          <w:sz w:val="32"/>
          <w:szCs w:val="32"/>
          <w:highlight w:val="none"/>
        </w:rPr>
      </w:pPr>
    </w:p>
    <w:p w14:paraId="75C8B3DD">
      <w:pPr>
        <w:pStyle w:val="36"/>
        <w:keepNext w:val="0"/>
        <w:keepLines w:val="0"/>
        <w:pageBreakBefore w:val="0"/>
        <w:widowControl/>
        <w:shd w:val="clea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color w:val="auto"/>
          <w:kern w:val="0"/>
          <w:sz w:val="32"/>
          <w:szCs w:val="32"/>
          <w:highlight w:val="none"/>
        </w:rPr>
      </w:pPr>
    </w:p>
    <w:p w14:paraId="76413B49">
      <w:pPr>
        <w:pStyle w:val="36"/>
        <w:keepNext w:val="0"/>
        <w:keepLines w:val="0"/>
        <w:pageBreakBefore w:val="0"/>
        <w:widowControl/>
        <w:shd w:val="clea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color w:val="auto"/>
          <w:kern w:val="0"/>
          <w:sz w:val="32"/>
          <w:szCs w:val="32"/>
          <w:highlight w:val="none"/>
        </w:rPr>
      </w:pPr>
    </w:p>
    <w:p w14:paraId="7AE8D69F">
      <w:pPr>
        <w:pStyle w:val="36"/>
        <w:keepNext w:val="0"/>
        <w:keepLines w:val="0"/>
        <w:pageBreakBefore w:val="0"/>
        <w:widowControl/>
        <w:shd w:val="clea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color w:val="auto"/>
          <w:kern w:val="0"/>
          <w:sz w:val="32"/>
          <w:szCs w:val="32"/>
          <w:highlight w:val="none"/>
        </w:rPr>
      </w:pPr>
    </w:p>
    <w:p w14:paraId="5C5D5EE3">
      <w:pPr>
        <w:pStyle w:val="36"/>
        <w:keepNext w:val="0"/>
        <w:keepLines w:val="0"/>
        <w:pageBreakBefore w:val="0"/>
        <w:widowControl/>
        <w:shd w:val="clea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color w:val="auto"/>
          <w:kern w:val="0"/>
          <w:sz w:val="32"/>
          <w:szCs w:val="32"/>
          <w:highlight w:val="none"/>
        </w:rPr>
      </w:pPr>
    </w:p>
    <w:p w14:paraId="3D9561FE">
      <w:pPr>
        <w:pStyle w:val="36"/>
        <w:keepNext w:val="0"/>
        <w:keepLines w:val="0"/>
        <w:pageBreakBefore w:val="0"/>
        <w:widowControl/>
        <w:shd w:val="clea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color w:val="auto"/>
          <w:kern w:val="0"/>
          <w:sz w:val="32"/>
          <w:szCs w:val="32"/>
          <w:highlight w:val="none"/>
        </w:rPr>
      </w:pPr>
    </w:p>
    <w:p w14:paraId="0AC40E0C">
      <w:pPr>
        <w:pStyle w:val="36"/>
        <w:keepNext w:val="0"/>
        <w:keepLines w:val="0"/>
        <w:pageBreakBefore w:val="0"/>
        <w:widowControl/>
        <w:shd w:val="clea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color w:val="auto"/>
          <w:kern w:val="0"/>
          <w:sz w:val="32"/>
          <w:szCs w:val="32"/>
          <w:highlight w:val="none"/>
        </w:rPr>
      </w:pPr>
    </w:p>
    <w:p w14:paraId="367C0221">
      <w:pPr>
        <w:pStyle w:val="36"/>
        <w:keepNext w:val="0"/>
        <w:keepLines w:val="0"/>
        <w:pageBreakBefore w:val="0"/>
        <w:widowControl/>
        <w:shd w:val="clea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color w:val="auto"/>
          <w:kern w:val="0"/>
          <w:sz w:val="32"/>
          <w:szCs w:val="32"/>
          <w:highlight w:val="none"/>
        </w:rPr>
      </w:pPr>
    </w:p>
    <w:p w14:paraId="6A0BF6E8">
      <w:pPr>
        <w:pStyle w:val="36"/>
        <w:keepNext w:val="0"/>
        <w:keepLines w:val="0"/>
        <w:pageBreakBefore w:val="0"/>
        <w:widowControl/>
        <w:shd w:val="clea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color w:val="auto"/>
          <w:kern w:val="0"/>
          <w:sz w:val="32"/>
          <w:szCs w:val="32"/>
          <w:highlight w:val="none"/>
        </w:rPr>
      </w:pPr>
    </w:p>
    <w:p w14:paraId="531C8B97">
      <w:pPr>
        <w:pStyle w:val="36"/>
        <w:keepNext w:val="0"/>
        <w:keepLines w:val="0"/>
        <w:pageBreakBefore w:val="0"/>
        <w:widowControl/>
        <w:shd w:val="clea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color w:val="auto"/>
          <w:kern w:val="0"/>
          <w:sz w:val="32"/>
          <w:szCs w:val="32"/>
          <w:highlight w:val="none"/>
        </w:rPr>
      </w:pPr>
    </w:p>
    <w:p w14:paraId="2AAF3AD9">
      <w:pPr>
        <w:pStyle w:val="36"/>
        <w:keepNext w:val="0"/>
        <w:keepLines w:val="0"/>
        <w:pageBreakBefore w:val="0"/>
        <w:widowControl/>
        <w:shd w:val="clea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color w:val="auto"/>
          <w:kern w:val="0"/>
          <w:sz w:val="32"/>
          <w:szCs w:val="32"/>
          <w:highlight w:val="none"/>
        </w:rPr>
      </w:pPr>
    </w:p>
    <w:p w14:paraId="6CE4DDDE">
      <w:pPr>
        <w:pStyle w:val="36"/>
        <w:keepNext w:val="0"/>
        <w:keepLines w:val="0"/>
        <w:pageBreakBefore w:val="0"/>
        <w:widowControl/>
        <w:shd w:val="clea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color w:val="auto"/>
          <w:kern w:val="0"/>
          <w:sz w:val="32"/>
          <w:szCs w:val="32"/>
          <w:highlight w:val="none"/>
        </w:rPr>
      </w:pPr>
    </w:p>
    <w:p w14:paraId="0066B159">
      <w:pPr>
        <w:pStyle w:val="36"/>
        <w:keepNext w:val="0"/>
        <w:keepLines w:val="0"/>
        <w:pageBreakBefore w:val="0"/>
        <w:widowControl/>
        <w:shd w:val="clea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color w:val="auto"/>
          <w:kern w:val="0"/>
          <w:sz w:val="32"/>
          <w:szCs w:val="32"/>
          <w:highlight w:val="none"/>
        </w:rPr>
      </w:pPr>
    </w:p>
    <w:p w14:paraId="4180D2FD">
      <w:pPr>
        <w:pStyle w:val="36"/>
        <w:keepNext w:val="0"/>
        <w:keepLines w:val="0"/>
        <w:pageBreakBefore w:val="0"/>
        <w:widowControl/>
        <w:shd w:val="clea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color w:val="auto"/>
          <w:kern w:val="0"/>
          <w:sz w:val="32"/>
          <w:szCs w:val="32"/>
          <w:highlight w:val="none"/>
        </w:rPr>
      </w:pPr>
    </w:p>
    <w:p w14:paraId="43713653">
      <w:pPr>
        <w:pStyle w:val="36"/>
        <w:keepNext w:val="0"/>
        <w:keepLines w:val="0"/>
        <w:pageBreakBefore w:val="0"/>
        <w:widowControl/>
        <w:shd w:val="clea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color w:val="auto"/>
          <w:kern w:val="0"/>
          <w:sz w:val="32"/>
          <w:szCs w:val="32"/>
          <w:highlight w:val="none"/>
        </w:rPr>
      </w:pPr>
    </w:p>
    <w:p w14:paraId="6C16C0E4">
      <w:pPr>
        <w:pStyle w:val="36"/>
        <w:keepNext w:val="0"/>
        <w:keepLines w:val="0"/>
        <w:pageBreakBefore w:val="0"/>
        <w:widowControl/>
        <w:shd w:val="clea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color w:val="auto"/>
          <w:kern w:val="0"/>
          <w:sz w:val="32"/>
          <w:szCs w:val="32"/>
          <w:highlight w:val="none"/>
        </w:rPr>
      </w:pPr>
    </w:p>
    <w:p w14:paraId="048A5D8D">
      <w:pPr>
        <w:pStyle w:val="36"/>
        <w:keepNext w:val="0"/>
        <w:keepLines w:val="0"/>
        <w:pageBreakBefore w:val="0"/>
        <w:widowControl/>
        <w:shd w:val="clea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color w:val="auto"/>
          <w:kern w:val="0"/>
          <w:sz w:val="32"/>
          <w:szCs w:val="32"/>
          <w:highlight w:val="none"/>
        </w:rPr>
      </w:pPr>
    </w:p>
    <w:p w14:paraId="55EC0053">
      <w:pPr>
        <w:pStyle w:val="36"/>
        <w:keepNext w:val="0"/>
        <w:keepLines w:val="0"/>
        <w:pageBreakBefore w:val="0"/>
        <w:widowControl/>
        <w:shd w:val="clea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color w:val="auto"/>
          <w:kern w:val="0"/>
          <w:sz w:val="32"/>
          <w:szCs w:val="32"/>
          <w:highlight w:val="none"/>
        </w:rPr>
      </w:pPr>
    </w:p>
    <w:p w14:paraId="0CB55A28">
      <w:pPr>
        <w:pStyle w:val="36"/>
        <w:keepNext w:val="0"/>
        <w:keepLines w:val="0"/>
        <w:pageBreakBefore w:val="0"/>
        <w:widowControl/>
        <w:shd w:val="clea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color w:val="auto"/>
          <w:kern w:val="0"/>
          <w:sz w:val="32"/>
          <w:szCs w:val="32"/>
          <w:highlight w:val="none"/>
        </w:rPr>
      </w:pPr>
    </w:p>
    <w:p w14:paraId="1443F079">
      <w:pPr>
        <w:shd w:val="clea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br w:type="page"/>
      </w:r>
    </w:p>
    <w:p w14:paraId="1271F9F4">
      <w:pPr>
        <w:widowControl/>
        <w:shd w:val="clear"/>
        <w:jc w:val="center"/>
        <w:outlineLvl w:val="0"/>
        <w:rPr>
          <w:rFonts w:hint="eastAsia" w:ascii="宋体" w:hAnsi="宋体" w:eastAsia="宋体" w:cs="宋体"/>
          <w:b/>
          <w:color w:val="auto"/>
          <w:kern w:val="0"/>
          <w:sz w:val="32"/>
          <w:szCs w:val="32"/>
          <w:highlight w:val="none"/>
          <w:lang w:val="zh-CN"/>
        </w:rPr>
      </w:pPr>
      <w:r>
        <w:rPr>
          <w:rFonts w:hint="eastAsia" w:ascii="宋体" w:hAnsi="宋体" w:eastAsia="宋体" w:cs="宋体"/>
          <w:b/>
          <w:color w:val="auto"/>
          <w:kern w:val="0"/>
          <w:sz w:val="32"/>
          <w:szCs w:val="32"/>
          <w:highlight w:val="none"/>
          <w:lang w:val="en-US" w:eastAsia="zh-CN"/>
        </w:rPr>
        <w:t xml:space="preserve">第二章 </w:t>
      </w:r>
      <w:r>
        <w:rPr>
          <w:rFonts w:hint="eastAsia" w:ascii="宋体" w:hAnsi="宋体" w:eastAsia="宋体" w:cs="宋体"/>
          <w:b/>
          <w:color w:val="auto"/>
          <w:kern w:val="0"/>
          <w:sz w:val="32"/>
          <w:szCs w:val="32"/>
          <w:highlight w:val="none"/>
        </w:rPr>
        <w:t>采购需求</w:t>
      </w:r>
    </w:p>
    <w:p w14:paraId="480DE85D">
      <w:pPr>
        <w:numPr>
          <w:ilvl w:val="0"/>
          <w:numId w:val="0"/>
        </w:numPr>
        <w:shd w:val="clear"/>
        <w:jc w:val="both"/>
        <w:outlineLvl w:val="9"/>
        <w:rPr>
          <w:rFonts w:hint="eastAsia" w:ascii="宋体" w:hAnsi="宋体" w:eastAsia="宋体" w:cs="宋体"/>
          <w:b/>
          <w:bCs/>
          <w:color w:val="auto"/>
          <w:kern w:val="0"/>
          <w:sz w:val="21"/>
          <w:szCs w:val="21"/>
          <w:highlight w:val="none"/>
          <w:lang w:val="zh-CN"/>
        </w:rPr>
      </w:pPr>
      <w:r>
        <w:rPr>
          <w:rFonts w:hint="eastAsia" w:ascii="宋体" w:hAnsi="宋体" w:eastAsia="宋体" w:cs="宋体"/>
          <w:b/>
          <w:bCs/>
          <w:color w:val="auto"/>
          <w:kern w:val="0"/>
          <w:sz w:val="21"/>
          <w:szCs w:val="21"/>
          <w:highlight w:val="none"/>
          <w:lang w:val="en-US" w:eastAsia="zh-CN"/>
        </w:rPr>
        <w:t>一、</w:t>
      </w:r>
      <w:r>
        <w:rPr>
          <w:rFonts w:hint="eastAsia" w:ascii="宋体" w:hAnsi="宋体" w:eastAsia="宋体" w:cs="宋体"/>
          <w:b/>
          <w:bCs/>
          <w:color w:val="auto"/>
          <w:kern w:val="0"/>
          <w:sz w:val="21"/>
          <w:szCs w:val="21"/>
          <w:highlight w:val="none"/>
          <w:lang w:val="zh-CN"/>
        </w:rPr>
        <w:t>本项目需实现的功能或者目标</w:t>
      </w:r>
    </w:p>
    <w:p w14:paraId="7BDF5301">
      <w:pPr>
        <w:keepNext w:val="0"/>
        <w:keepLines w:val="0"/>
        <w:pageBreakBefore w:val="0"/>
        <w:widowControl w:val="0"/>
        <w:numPr>
          <w:ilvl w:val="0"/>
          <w:numId w:val="0"/>
        </w:numPr>
        <w:shd w:val="clear"/>
        <w:kinsoku/>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本项目为</w:t>
      </w:r>
      <w:r>
        <w:rPr>
          <w:rFonts w:hint="eastAsia" w:ascii="宋体" w:hAnsi="宋体" w:eastAsia="宋体" w:cs="宋体"/>
          <w:color w:val="auto"/>
          <w:sz w:val="21"/>
          <w:szCs w:val="21"/>
          <w:highlight w:val="none"/>
        </w:rPr>
        <w:t>禹州市朱阁镇郑湾、大陈、犊水沟水库等23座小型水库进行维修养护。维修养护内容主要包括草皮护坡养护、排水沟维护、闸门维修、警示牌制作安装、责任人公示牌制作安装、观测设施维修养护、机体表面防腐处理、坝顶波形护栏安装、浆砌石排水沟拆除重建、低压线路改造、护坡养护土方、安全监测设施零部件更换等。</w:t>
      </w:r>
    </w:p>
    <w:p w14:paraId="36C96CBB">
      <w:pPr>
        <w:widowControl/>
        <w:shd w:val="clear"/>
        <w:spacing w:line="360" w:lineRule="auto"/>
        <w:contextualSpacing/>
        <w:jc w:val="left"/>
        <w:rPr>
          <w:rFonts w:hint="eastAsia" w:ascii="宋体" w:hAnsi="宋体" w:eastAsia="宋体" w:cs="宋体"/>
          <w:b w:val="0"/>
          <w:bCs w:val="0"/>
          <w:i w:val="0"/>
          <w:iCs w:val="0"/>
          <w:color w:val="auto"/>
          <w:kern w:val="2"/>
          <w:sz w:val="21"/>
          <w:szCs w:val="21"/>
          <w:highlight w:val="none"/>
          <w:lang w:val="en-US" w:eastAsia="zh-CN" w:bidi="ar-SA"/>
        </w:rPr>
      </w:pPr>
      <w:r>
        <w:rPr>
          <w:rFonts w:hint="eastAsia" w:ascii="宋体" w:hAnsi="宋体" w:eastAsia="宋体" w:cs="宋体"/>
          <w:b/>
          <w:color w:val="auto"/>
          <w:szCs w:val="21"/>
          <w:highlight w:val="none"/>
          <w:lang w:val="zh-CN"/>
        </w:rPr>
        <w:t>二、</w:t>
      </w:r>
      <w:r>
        <w:rPr>
          <w:rFonts w:hint="eastAsia" w:ascii="宋体" w:hAnsi="宋体" w:eastAsia="宋体" w:cs="宋体"/>
          <w:b/>
          <w:bCs/>
          <w:color w:val="auto"/>
          <w:szCs w:val="21"/>
          <w:highlight w:val="none"/>
          <w:shd w:val="clear" w:color="auto" w:fill="FFFFFF"/>
        </w:rPr>
        <w:t>工程量清单：（详见附件电子版）</w:t>
      </w:r>
    </w:p>
    <w:p w14:paraId="5703A72A">
      <w:pPr>
        <w:widowControl/>
        <w:numPr>
          <w:ilvl w:val="0"/>
          <w:numId w:val="0"/>
        </w:numPr>
        <w:shd w:val="clear" w:color="auto"/>
        <w:tabs>
          <w:tab w:val="left" w:pos="7127"/>
        </w:tabs>
        <w:spacing w:line="360" w:lineRule="auto"/>
        <w:contextualSpacing/>
        <w:jc w:val="left"/>
        <w:rPr>
          <w:rFonts w:hint="eastAsia" w:ascii="宋体" w:hAnsi="宋体" w:eastAsia="宋体" w:cs="宋体"/>
          <w:b/>
          <w:bCs/>
          <w:i w:val="0"/>
          <w:iCs w:val="0"/>
          <w:color w:val="auto"/>
          <w:kern w:val="2"/>
          <w:sz w:val="21"/>
          <w:szCs w:val="21"/>
          <w:highlight w:val="none"/>
          <w:lang w:val="zh-CN" w:eastAsia="zh-CN" w:bidi="ar-SA"/>
        </w:rPr>
      </w:pPr>
      <w:r>
        <w:rPr>
          <w:rFonts w:hint="eastAsia" w:ascii="宋体" w:hAnsi="宋体" w:eastAsia="宋体" w:cs="宋体"/>
          <w:b/>
          <w:bCs/>
          <w:i w:val="0"/>
          <w:iCs w:val="0"/>
          <w:color w:val="auto"/>
          <w:kern w:val="2"/>
          <w:sz w:val="21"/>
          <w:szCs w:val="21"/>
          <w:highlight w:val="none"/>
          <w:lang w:val="en-US" w:eastAsia="zh-CN" w:bidi="ar-SA"/>
        </w:rPr>
        <w:t>三、</w:t>
      </w:r>
      <w:r>
        <w:rPr>
          <w:rFonts w:hint="eastAsia" w:ascii="宋体" w:hAnsi="宋体" w:eastAsia="宋体" w:cs="宋体"/>
          <w:b/>
          <w:bCs/>
          <w:i w:val="0"/>
          <w:iCs w:val="0"/>
          <w:color w:val="auto"/>
          <w:kern w:val="2"/>
          <w:sz w:val="21"/>
          <w:szCs w:val="21"/>
          <w:highlight w:val="none"/>
          <w:lang w:val="zh-CN" w:eastAsia="zh-CN" w:bidi="ar-SA"/>
        </w:rPr>
        <w:t>采购标的执行标准：</w:t>
      </w:r>
      <w:r>
        <w:rPr>
          <w:rFonts w:hint="eastAsia" w:ascii="宋体" w:hAnsi="宋体" w:eastAsia="宋体" w:cs="宋体"/>
          <w:b w:val="0"/>
          <w:bCs w:val="0"/>
          <w:i w:val="0"/>
          <w:iCs w:val="0"/>
          <w:color w:val="auto"/>
          <w:kern w:val="2"/>
          <w:sz w:val="21"/>
          <w:szCs w:val="21"/>
          <w:highlight w:val="none"/>
          <w:lang w:val="zh-CN" w:eastAsia="zh-CN" w:bidi="ar-SA"/>
        </w:rPr>
        <w:t>按照国家相关标准执行（合格）。</w:t>
      </w:r>
    </w:p>
    <w:p w14:paraId="5C2AA50A">
      <w:pPr>
        <w:widowControl/>
        <w:numPr>
          <w:ilvl w:val="0"/>
          <w:numId w:val="0"/>
        </w:numPr>
        <w:shd w:val="clear" w:color="auto"/>
        <w:tabs>
          <w:tab w:val="left" w:pos="7127"/>
        </w:tabs>
        <w:spacing w:line="360" w:lineRule="auto"/>
        <w:contextualSpacing/>
        <w:jc w:val="left"/>
        <w:rPr>
          <w:rFonts w:hint="eastAsia" w:ascii="宋体" w:hAnsi="宋体" w:eastAsia="宋体" w:cs="宋体"/>
          <w:b/>
          <w:bCs/>
          <w:i w:val="0"/>
          <w:iCs w:val="0"/>
          <w:color w:val="auto"/>
          <w:kern w:val="2"/>
          <w:sz w:val="21"/>
          <w:szCs w:val="21"/>
          <w:highlight w:val="none"/>
          <w:lang w:val="zh-CN" w:eastAsia="zh-CN" w:bidi="ar-SA"/>
        </w:rPr>
      </w:pPr>
      <w:r>
        <w:rPr>
          <w:rFonts w:hint="eastAsia" w:ascii="宋体" w:hAnsi="宋体" w:eastAsia="宋体" w:cs="宋体"/>
          <w:b/>
          <w:bCs/>
          <w:i w:val="0"/>
          <w:iCs w:val="0"/>
          <w:color w:val="auto"/>
          <w:kern w:val="2"/>
          <w:sz w:val="21"/>
          <w:szCs w:val="21"/>
          <w:highlight w:val="none"/>
          <w:lang w:val="zh-CN" w:eastAsia="zh-CN" w:bidi="ar-SA"/>
        </w:rPr>
        <w:t>四、服务标准、期限、效率等要求：</w:t>
      </w:r>
      <w:r>
        <w:rPr>
          <w:rFonts w:hint="eastAsia" w:ascii="宋体" w:hAnsi="宋体" w:eastAsia="宋体" w:cs="宋体"/>
          <w:b/>
          <w:bCs/>
          <w:i w:val="0"/>
          <w:iCs w:val="0"/>
          <w:color w:val="auto"/>
          <w:kern w:val="2"/>
          <w:sz w:val="21"/>
          <w:szCs w:val="21"/>
          <w:highlight w:val="none"/>
          <w:lang w:val="zh-CN" w:eastAsia="zh-CN" w:bidi="ar-SA"/>
        </w:rPr>
        <w:tab/>
      </w:r>
    </w:p>
    <w:p w14:paraId="651D3837">
      <w:pPr>
        <w:shd w:val="clear"/>
        <w:wordWrap w:val="0"/>
        <w:topLinePunct/>
        <w:spacing w:line="360" w:lineRule="auto"/>
        <w:ind w:firstLine="420" w:firstLineChars="200"/>
        <w:rPr>
          <w:rFonts w:hint="eastAsia" w:ascii="宋体" w:hAnsi="宋体" w:eastAsia="宋体" w:cs="宋体"/>
          <w:color w:val="auto"/>
          <w:szCs w:val="21"/>
          <w:highlight w:val="none"/>
          <w:lang w:val="zh-CN"/>
        </w:rPr>
      </w:pPr>
      <w:r>
        <w:rPr>
          <w:rFonts w:hint="eastAsia" w:ascii="宋体" w:hAnsi="宋体" w:eastAsia="宋体" w:cs="宋体"/>
          <w:b w:val="0"/>
          <w:bCs w:val="0"/>
          <w:i w:val="0"/>
          <w:iCs w:val="0"/>
          <w:color w:val="auto"/>
          <w:kern w:val="2"/>
          <w:sz w:val="21"/>
          <w:szCs w:val="21"/>
          <w:highlight w:val="none"/>
          <w:lang w:val="en-US" w:eastAsia="zh-CN" w:bidi="ar-SA"/>
        </w:rPr>
        <w:t>1</w:t>
      </w:r>
      <w:r>
        <w:rPr>
          <w:rFonts w:hint="eastAsia" w:ascii="宋体" w:hAnsi="宋体" w:eastAsia="宋体" w:cs="宋体"/>
          <w:color w:val="auto"/>
          <w:szCs w:val="21"/>
          <w:highlight w:val="none"/>
          <w:lang w:val="zh-CN"/>
        </w:rPr>
        <w:t>质量要求：合格。</w:t>
      </w:r>
    </w:p>
    <w:p w14:paraId="75BE89EB">
      <w:pPr>
        <w:keepNext w:val="0"/>
        <w:keepLines w:val="0"/>
        <w:pageBreakBefore w:val="0"/>
        <w:widowControl w:val="0"/>
        <w:numPr>
          <w:ilvl w:val="0"/>
          <w:numId w:val="0"/>
        </w:numPr>
        <w:shd w:val="clear"/>
        <w:kinsoku/>
        <w:overflowPunct/>
        <w:topLinePunct w:val="0"/>
        <w:autoSpaceDE/>
        <w:autoSpaceDN/>
        <w:bidi w:val="0"/>
        <w:adjustRightInd/>
        <w:snapToGrid/>
        <w:spacing w:line="360" w:lineRule="auto"/>
        <w:ind w:firstLine="420" w:firstLineChars="200"/>
        <w:jc w:val="left"/>
        <w:textAlignment w:val="auto"/>
        <w:rPr>
          <w:rFonts w:hint="default" w:ascii="宋体" w:hAnsi="宋体" w:eastAsia="宋体" w:cs="宋体"/>
          <w:color w:val="auto"/>
          <w:sz w:val="21"/>
          <w:szCs w:val="21"/>
          <w:highlight w:val="none"/>
          <w:lang w:val="en-US"/>
        </w:rPr>
      </w:pPr>
      <w:r>
        <w:rPr>
          <w:rFonts w:hint="eastAsia" w:ascii="宋体" w:hAnsi="宋体" w:eastAsia="宋体" w:cs="宋体"/>
          <w:b w:val="0"/>
          <w:bCs w:val="0"/>
          <w:i w:val="0"/>
          <w:iCs w:val="0"/>
          <w:color w:val="auto"/>
          <w:kern w:val="2"/>
          <w:sz w:val="21"/>
          <w:szCs w:val="21"/>
          <w:highlight w:val="none"/>
          <w:lang w:val="en-US" w:eastAsia="zh-CN" w:bidi="ar-SA"/>
        </w:rPr>
        <w:t>2.合同履行期限：</w:t>
      </w:r>
      <w:r>
        <w:rPr>
          <w:rFonts w:hint="eastAsia" w:ascii="宋体" w:hAnsi="宋体" w:eastAsia="宋体" w:cs="宋体"/>
          <w:color w:val="auto"/>
          <w:sz w:val="21"/>
          <w:szCs w:val="21"/>
          <w:highlight w:val="none"/>
          <w:lang w:val="zh-CN"/>
        </w:rPr>
        <w:t>合同签订后</w:t>
      </w:r>
      <w:r>
        <w:rPr>
          <w:rFonts w:hint="eastAsia" w:ascii="宋体" w:hAnsi="宋体" w:eastAsia="宋体" w:cs="宋体"/>
          <w:color w:val="auto"/>
          <w:sz w:val="21"/>
          <w:szCs w:val="21"/>
          <w:highlight w:val="none"/>
          <w:lang w:val="en-US" w:eastAsia="zh-CN"/>
        </w:rPr>
        <w:t>4个月内完成维修养护。</w:t>
      </w:r>
    </w:p>
    <w:p w14:paraId="0A7EB509">
      <w:pPr>
        <w:shd w:val="clear"/>
        <w:wordWrap w:val="0"/>
        <w:topLinePunct/>
        <w:spacing w:line="360" w:lineRule="auto"/>
        <w:ind w:firstLine="420" w:firstLineChars="200"/>
        <w:rPr>
          <w:rFonts w:hint="eastAsia" w:ascii="宋体" w:hAnsi="宋体" w:eastAsia="宋体" w:cs="宋体"/>
          <w:b w:val="0"/>
          <w:bCs w:val="0"/>
          <w:i w:val="0"/>
          <w:iCs w:val="0"/>
          <w:color w:val="auto"/>
          <w:kern w:val="2"/>
          <w:sz w:val="21"/>
          <w:szCs w:val="21"/>
          <w:highlight w:val="none"/>
          <w:lang w:val="en-US" w:eastAsia="zh-CN" w:bidi="ar-SA"/>
        </w:rPr>
      </w:pPr>
      <w:r>
        <w:rPr>
          <w:rFonts w:hint="eastAsia" w:ascii="宋体" w:hAnsi="宋体" w:eastAsia="宋体" w:cs="宋体"/>
          <w:b w:val="0"/>
          <w:bCs w:val="0"/>
          <w:i w:val="0"/>
          <w:iCs w:val="0"/>
          <w:color w:val="auto"/>
          <w:kern w:val="2"/>
          <w:sz w:val="21"/>
          <w:szCs w:val="21"/>
          <w:highlight w:val="none"/>
          <w:lang w:val="en-US" w:eastAsia="zh-CN" w:bidi="ar-SA"/>
        </w:rPr>
        <w:t>响应供应商在成交后未经业主允许，不得更换项目负责人及主要技术负责人；如果合同执行期间，现场技术人员不能胜任本职工作的，业主有权要求其更换，更换的人员水平不低于被替换人员水平，且不得影响项目进展。</w:t>
      </w:r>
    </w:p>
    <w:p w14:paraId="4B1181D5">
      <w:pPr>
        <w:widowControl/>
        <w:numPr>
          <w:ilvl w:val="0"/>
          <w:numId w:val="0"/>
        </w:numPr>
        <w:shd w:val="clear" w:color="auto"/>
        <w:spacing w:line="360" w:lineRule="auto"/>
        <w:contextualSpacing/>
        <w:jc w:val="left"/>
        <w:rPr>
          <w:rFonts w:hint="eastAsia" w:ascii="宋体" w:hAnsi="宋体" w:eastAsia="宋体" w:cs="宋体"/>
          <w:b/>
          <w:color w:val="auto"/>
          <w:kern w:val="0"/>
          <w:szCs w:val="21"/>
          <w:highlight w:val="none"/>
          <w:lang w:val="zh-CN" w:eastAsia="zh-CN"/>
        </w:rPr>
      </w:pPr>
      <w:r>
        <w:rPr>
          <w:rFonts w:hint="eastAsia" w:ascii="宋体" w:hAnsi="宋体" w:eastAsia="宋体" w:cs="宋体"/>
          <w:b/>
          <w:color w:val="auto"/>
          <w:kern w:val="0"/>
          <w:szCs w:val="21"/>
          <w:highlight w:val="none"/>
          <w:lang w:val="en-US" w:eastAsia="zh-CN"/>
        </w:rPr>
        <w:t>五、</w:t>
      </w:r>
      <w:r>
        <w:rPr>
          <w:rFonts w:hint="eastAsia" w:ascii="宋体" w:hAnsi="宋体" w:eastAsia="宋体" w:cs="宋体"/>
          <w:b/>
          <w:color w:val="auto"/>
          <w:kern w:val="0"/>
          <w:szCs w:val="21"/>
          <w:highlight w:val="none"/>
          <w:lang w:val="zh-CN" w:eastAsia="zh-CN"/>
        </w:rPr>
        <w:t>采购标的的其他技术、服务等要求</w:t>
      </w:r>
    </w:p>
    <w:p w14:paraId="101F2D10">
      <w:pPr>
        <w:widowControl/>
        <w:numPr>
          <w:ilvl w:val="0"/>
          <w:numId w:val="0"/>
        </w:numPr>
        <w:shd w:val="clear" w:color="auto"/>
        <w:spacing w:line="360" w:lineRule="auto"/>
        <w:ind w:firstLine="420" w:firstLineChars="200"/>
        <w:contextualSpacing/>
        <w:jc w:val="left"/>
        <w:rPr>
          <w:rFonts w:hint="eastAsia" w:ascii="宋体" w:hAnsi="宋体" w:eastAsia="宋体" w:cs="宋体"/>
          <w:b w:val="0"/>
          <w:bCs w:val="0"/>
          <w:i w:val="0"/>
          <w:iCs w:val="0"/>
          <w:color w:val="auto"/>
          <w:kern w:val="2"/>
          <w:sz w:val="21"/>
          <w:szCs w:val="21"/>
          <w:highlight w:val="none"/>
          <w:lang w:val="zh-CN" w:eastAsia="zh-CN" w:bidi="ar-SA"/>
        </w:rPr>
      </w:pPr>
      <w:r>
        <w:rPr>
          <w:rFonts w:hint="eastAsia" w:ascii="宋体" w:hAnsi="宋体" w:eastAsia="宋体" w:cs="宋体"/>
          <w:b w:val="0"/>
          <w:bCs w:val="0"/>
          <w:i w:val="0"/>
          <w:iCs w:val="0"/>
          <w:color w:val="auto"/>
          <w:kern w:val="2"/>
          <w:sz w:val="21"/>
          <w:szCs w:val="21"/>
          <w:highlight w:val="none"/>
          <w:lang w:val="zh-CN" w:eastAsia="zh-CN" w:bidi="ar-SA"/>
        </w:rPr>
        <w:t>1.以上要求为最低要求，投标商不得低于以上要求，</w:t>
      </w:r>
      <w:r>
        <w:rPr>
          <w:rFonts w:hint="eastAsia" w:ascii="宋体" w:hAnsi="宋体" w:eastAsia="宋体" w:cs="宋体"/>
          <w:b/>
          <w:bCs/>
          <w:i w:val="0"/>
          <w:iCs w:val="0"/>
          <w:color w:val="auto"/>
          <w:kern w:val="2"/>
          <w:sz w:val="21"/>
          <w:szCs w:val="21"/>
          <w:highlight w:val="none"/>
          <w:lang w:val="zh-CN" w:eastAsia="zh-CN" w:bidi="ar-SA"/>
        </w:rPr>
        <w:t>否则为无效响应文件。</w:t>
      </w:r>
    </w:p>
    <w:p w14:paraId="1F735A1F">
      <w:pPr>
        <w:widowControl/>
        <w:numPr>
          <w:ilvl w:val="0"/>
          <w:numId w:val="0"/>
        </w:numPr>
        <w:shd w:val="clear" w:color="auto"/>
        <w:spacing w:line="360" w:lineRule="auto"/>
        <w:ind w:firstLine="420" w:firstLineChars="200"/>
        <w:contextualSpacing/>
        <w:jc w:val="left"/>
        <w:rPr>
          <w:rFonts w:hint="eastAsia" w:ascii="宋体" w:hAnsi="宋体" w:eastAsia="宋体" w:cs="宋体"/>
          <w:b w:val="0"/>
          <w:bCs w:val="0"/>
          <w:i w:val="0"/>
          <w:iCs w:val="0"/>
          <w:color w:val="auto"/>
          <w:kern w:val="2"/>
          <w:sz w:val="21"/>
          <w:szCs w:val="21"/>
          <w:highlight w:val="none"/>
          <w:lang w:val="zh-CN" w:eastAsia="zh-CN" w:bidi="ar-SA"/>
        </w:rPr>
      </w:pPr>
      <w:r>
        <w:rPr>
          <w:rFonts w:hint="eastAsia" w:ascii="宋体" w:hAnsi="宋体" w:eastAsia="宋体" w:cs="宋体"/>
          <w:b w:val="0"/>
          <w:bCs w:val="0"/>
          <w:i w:val="0"/>
          <w:iCs w:val="0"/>
          <w:color w:val="auto"/>
          <w:kern w:val="2"/>
          <w:sz w:val="21"/>
          <w:szCs w:val="21"/>
          <w:highlight w:val="none"/>
          <w:lang w:val="en-US" w:eastAsia="zh-CN" w:bidi="ar-SA"/>
        </w:rPr>
        <w:t>2.</w:t>
      </w:r>
      <w:r>
        <w:rPr>
          <w:rFonts w:hint="eastAsia" w:ascii="宋体" w:hAnsi="宋体" w:eastAsia="宋体" w:cs="宋体"/>
          <w:b w:val="0"/>
          <w:bCs w:val="0"/>
          <w:i w:val="0"/>
          <w:iCs w:val="0"/>
          <w:color w:val="auto"/>
          <w:kern w:val="2"/>
          <w:sz w:val="21"/>
          <w:szCs w:val="21"/>
          <w:highlight w:val="none"/>
          <w:lang w:val="zh-CN" w:eastAsia="zh-CN" w:bidi="ar-SA"/>
        </w:rPr>
        <w:t>投标商须有详细合理的实施（技术）方案，</w:t>
      </w:r>
      <w:r>
        <w:rPr>
          <w:rFonts w:hint="eastAsia" w:ascii="宋体" w:hAnsi="宋体" w:eastAsia="宋体" w:cs="宋体"/>
          <w:b/>
          <w:bCs/>
          <w:i w:val="0"/>
          <w:iCs w:val="0"/>
          <w:color w:val="auto"/>
          <w:kern w:val="2"/>
          <w:sz w:val="21"/>
          <w:szCs w:val="21"/>
          <w:highlight w:val="none"/>
          <w:lang w:val="zh-CN" w:eastAsia="zh-CN" w:bidi="ar-SA"/>
        </w:rPr>
        <w:t>否则为无效响应文件。</w:t>
      </w:r>
    </w:p>
    <w:p w14:paraId="002C4061">
      <w:pPr>
        <w:widowControl/>
        <w:numPr>
          <w:ilvl w:val="0"/>
          <w:numId w:val="0"/>
        </w:numPr>
        <w:shd w:val="clear" w:color="auto"/>
        <w:spacing w:line="360" w:lineRule="auto"/>
        <w:ind w:firstLine="420" w:firstLineChars="200"/>
        <w:contextualSpacing/>
        <w:jc w:val="left"/>
        <w:rPr>
          <w:rFonts w:hint="eastAsia" w:ascii="宋体" w:hAnsi="宋体" w:eastAsia="宋体" w:cs="宋体"/>
          <w:b w:val="0"/>
          <w:bCs w:val="0"/>
          <w:i w:val="0"/>
          <w:iCs w:val="0"/>
          <w:color w:val="auto"/>
          <w:kern w:val="2"/>
          <w:sz w:val="21"/>
          <w:szCs w:val="21"/>
          <w:highlight w:val="none"/>
          <w:lang w:val="zh-CN" w:eastAsia="zh-CN" w:bidi="ar-SA"/>
        </w:rPr>
      </w:pPr>
      <w:r>
        <w:rPr>
          <w:rFonts w:hint="eastAsia" w:ascii="宋体" w:hAnsi="宋体" w:eastAsia="宋体" w:cs="宋体"/>
          <w:b w:val="0"/>
          <w:bCs w:val="0"/>
          <w:i w:val="0"/>
          <w:iCs w:val="0"/>
          <w:color w:val="auto"/>
          <w:kern w:val="2"/>
          <w:sz w:val="21"/>
          <w:szCs w:val="21"/>
          <w:highlight w:val="none"/>
          <w:lang w:val="en-US" w:eastAsia="zh-CN" w:bidi="ar-SA"/>
        </w:rPr>
        <w:t>3</w:t>
      </w:r>
      <w:r>
        <w:rPr>
          <w:rFonts w:hint="eastAsia" w:ascii="宋体" w:hAnsi="宋体" w:eastAsia="宋体" w:cs="宋体"/>
          <w:b w:val="0"/>
          <w:bCs w:val="0"/>
          <w:i w:val="0"/>
          <w:iCs w:val="0"/>
          <w:color w:val="auto"/>
          <w:kern w:val="2"/>
          <w:sz w:val="21"/>
          <w:szCs w:val="21"/>
          <w:highlight w:val="none"/>
          <w:lang w:val="zh-CN" w:eastAsia="zh-CN" w:bidi="ar-SA"/>
        </w:rPr>
        <w:t>.投标</w:t>
      </w:r>
      <w:r>
        <w:rPr>
          <w:rFonts w:hint="eastAsia" w:ascii="宋体" w:hAnsi="宋体" w:eastAsia="宋体" w:cs="宋体"/>
          <w:b w:val="0"/>
          <w:bCs w:val="0"/>
          <w:i w:val="0"/>
          <w:iCs w:val="0"/>
          <w:color w:val="auto"/>
          <w:kern w:val="2"/>
          <w:sz w:val="21"/>
          <w:szCs w:val="21"/>
          <w:highlight w:val="none"/>
          <w:lang w:val="en-US" w:eastAsia="zh-CN" w:bidi="ar-SA"/>
        </w:rPr>
        <w:t>商</w:t>
      </w:r>
      <w:r>
        <w:rPr>
          <w:rFonts w:hint="eastAsia" w:ascii="宋体" w:hAnsi="宋体" w:eastAsia="宋体" w:cs="宋体"/>
          <w:b w:val="0"/>
          <w:bCs w:val="0"/>
          <w:i w:val="0"/>
          <w:iCs w:val="0"/>
          <w:color w:val="auto"/>
          <w:kern w:val="2"/>
          <w:sz w:val="21"/>
          <w:szCs w:val="21"/>
          <w:highlight w:val="none"/>
          <w:lang w:val="zh-CN" w:eastAsia="zh-CN" w:bidi="ar-SA"/>
        </w:rPr>
        <w:t>应就该项目完整投标（报价包括但不限于完成本项目材料费、人工费、管理费、维护费、保险费、利润、税费等所有费用），</w:t>
      </w:r>
      <w:r>
        <w:rPr>
          <w:rFonts w:hint="eastAsia" w:ascii="宋体" w:hAnsi="宋体" w:eastAsia="宋体" w:cs="宋体"/>
          <w:b/>
          <w:bCs/>
          <w:i w:val="0"/>
          <w:iCs w:val="0"/>
          <w:color w:val="auto"/>
          <w:kern w:val="2"/>
          <w:sz w:val="21"/>
          <w:szCs w:val="21"/>
          <w:highlight w:val="none"/>
          <w:lang w:val="zh-CN" w:eastAsia="zh-CN" w:bidi="ar-SA"/>
        </w:rPr>
        <w:t>否则为无效响应文件。</w:t>
      </w:r>
    </w:p>
    <w:p w14:paraId="591FEE84">
      <w:pPr>
        <w:widowControl/>
        <w:numPr>
          <w:ilvl w:val="0"/>
          <w:numId w:val="0"/>
        </w:numPr>
        <w:shd w:val="clear" w:color="auto"/>
        <w:spacing w:line="360" w:lineRule="auto"/>
        <w:ind w:firstLine="420" w:firstLineChars="200"/>
        <w:contextualSpacing/>
        <w:jc w:val="left"/>
        <w:rPr>
          <w:rFonts w:hint="eastAsia" w:ascii="宋体" w:hAnsi="宋体" w:eastAsia="宋体" w:cs="宋体"/>
          <w:b w:val="0"/>
          <w:bCs w:val="0"/>
          <w:i w:val="0"/>
          <w:iCs w:val="0"/>
          <w:color w:val="auto"/>
          <w:kern w:val="2"/>
          <w:sz w:val="21"/>
          <w:szCs w:val="21"/>
          <w:highlight w:val="none"/>
          <w:lang w:val="zh-CN" w:eastAsia="zh-CN" w:bidi="ar-SA"/>
        </w:rPr>
      </w:pPr>
      <w:r>
        <w:rPr>
          <w:rFonts w:hint="eastAsia" w:ascii="宋体" w:hAnsi="宋体" w:eastAsia="宋体" w:cs="宋体"/>
          <w:b w:val="0"/>
          <w:bCs w:val="0"/>
          <w:i w:val="0"/>
          <w:iCs w:val="0"/>
          <w:color w:val="auto"/>
          <w:kern w:val="2"/>
          <w:sz w:val="21"/>
          <w:szCs w:val="21"/>
          <w:highlight w:val="none"/>
          <w:lang w:val="en-US" w:eastAsia="zh-CN" w:bidi="ar-SA"/>
        </w:rPr>
        <w:t>4</w:t>
      </w:r>
      <w:r>
        <w:rPr>
          <w:rFonts w:hint="eastAsia" w:ascii="宋体" w:hAnsi="宋体" w:eastAsia="宋体" w:cs="宋体"/>
          <w:b w:val="0"/>
          <w:bCs w:val="0"/>
          <w:i w:val="0"/>
          <w:iCs w:val="0"/>
          <w:color w:val="auto"/>
          <w:kern w:val="2"/>
          <w:sz w:val="21"/>
          <w:szCs w:val="21"/>
          <w:highlight w:val="none"/>
          <w:lang w:val="zh-CN" w:eastAsia="zh-CN" w:bidi="ar-SA"/>
        </w:rPr>
        <w:t>.在本项目实施过程中发生的一切与本项目相关的安全事故及责任均由中标供应商承担，</w:t>
      </w:r>
      <w:r>
        <w:rPr>
          <w:rFonts w:hint="eastAsia" w:ascii="宋体" w:hAnsi="宋体" w:eastAsia="宋体" w:cs="宋体"/>
          <w:b w:val="0"/>
          <w:bCs w:val="0"/>
          <w:i w:val="0"/>
          <w:iCs w:val="0"/>
          <w:color w:val="auto"/>
          <w:kern w:val="2"/>
          <w:sz w:val="21"/>
          <w:szCs w:val="21"/>
          <w:highlight w:val="none"/>
          <w:lang w:val="en-US" w:eastAsia="zh-CN" w:bidi="ar-SA"/>
        </w:rPr>
        <w:t>招标</w:t>
      </w:r>
      <w:r>
        <w:rPr>
          <w:rFonts w:hint="eastAsia" w:ascii="宋体" w:hAnsi="宋体" w:eastAsia="宋体" w:cs="宋体"/>
          <w:b w:val="0"/>
          <w:bCs w:val="0"/>
          <w:i w:val="0"/>
          <w:iCs w:val="0"/>
          <w:color w:val="auto"/>
          <w:kern w:val="2"/>
          <w:sz w:val="21"/>
          <w:szCs w:val="21"/>
          <w:highlight w:val="none"/>
          <w:lang w:val="zh-CN" w:eastAsia="zh-CN" w:bidi="ar-SA"/>
        </w:rPr>
        <w:t>方不承担任何责任及费用。</w:t>
      </w:r>
    </w:p>
    <w:p w14:paraId="66066460">
      <w:pPr>
        <w:widowControl/>
        <w:numPr>
          <w:ilvl w:val="0"/>
          <w:numId w:val="0"/>
        </w:numPr>
        <w:shd w:val="clear" w:color="auto"/>
        <w:spacing w:line="360" w:lineRule="auto"/>
        <w:ind w:firstLine="420" w:firstLineChars="200"/>
        <w:contextualSpacing/>
        <w:jc w:val="left"/>
        <w:rPr>
          <w:rFonts w:hint="eastAsia" w:ascii="宋体" w:hAnsi="宋体" w:eastAsia="宋体" w:cs="宋体"/>
          <w:b w:val="0"/>
          <w:bCs w:val="0"/>
          <w:i w:val="0"/>
          <w:iCs w:val="0"/>
          <w:color w:val="auto"/>
          <w:kern w:val="2"/>
          <w:sz w:val="21"/>
          <w:szCs w:val="21"/>
          <w:highlight w:val="none"/>
          <w:lang w:val="zh-CN" w:eastAsia="zh-CN" w:bidi="ar-SA"/>
        </w:rPr>
      </w:pPr>
      <w:r>
        <w:rPr>
          <w:rFonts w:hint="eastAsia" w:ascii="宋体" w:hAnsi="宋体" w:eastAsia="宋体" w:cs="宋体"/>
          <w:b w:val="0"/>
          <w:bCs w:val="0"/>
          <w:i w:val="0"/>
          <w:iCs w:val="0"/>
          <w:color w:val="auto"/>
          <w:kern w:val="2"/>
          <w:sz w:val="21"/>
          <w:szCs w:val="21"/>
          <w:highlight w:val="none"/>
          <w:lang w:val="en-US" w:eastAsia="zh-CN" w:bidi="ar-SA"/>
        </w:rPr>
        <w:t>5.</w:t>
      </w:r>
      <w:r>
        <w:rPr>
          <w:rFonts w:hint="eastAsia" w:ascii="宋体" w:hAnsi="宋体" w:eastAsia="宋体" w:cs="宋体"/>
          <w:b w:val="0"/>
          <w:bCs w:val="0"/>
          <w:i w:val="0"/>
          <w:iCs w:val="0"/>
          <w:color w:val="auto"/>
          <w:kern w:val="2"/>
          <w:sz w:val="21"/>
          <w:szCs w:val="21"/>
          <w:highlight w:val="none"/>
          <w:lang w:val="zh-CN" w:eastAsia="zh-CN" w:bidi="ar-SA"/>
        </w:rPr>
        <w:t>中标方未达到作业计划标准及工作违规或引起纠纷、被上级部门处罚等不良后果，造成重大经济损失或服务严重失误，招标方有权终止本合同，并追究中标方的经济责任。</w:t>
      </w:r>
    </w:p>
    <w:p w14:paraId="43D54406">
      <w:pPr>
        <w:widowControl/>
        <w:numPr>
          <w:ilvl w:val="0"/>
          <w:numId w:val="0"/>
        </w:numPr>
        <w:shd w:val="clear" w:color="auto"/>
        <w:spacing w:line="360" w:lineRule="auto"/>
        <w:ind w:firstLine="420" w:firstLineChars="200"/>
        <w:contextualSpacing/>
        <w:jc w:val="left"/>
        <w:rPr>
          <w:rFonts w:hint="eastAsia" w:ascii="宋体" w:hAnsi="宋体" w:eastAsia="宋体" w:cs="宋体"/>
          <w:b w:val="0"/>
          <w:bCs w:val="0"/>
          <w:i w:val="0"/>
          <w:iCs w:val="0"/>
          <w:color w:val="auto"/>
          <w:kern w:val="2"/>
          <w:sz w:val="21"/>
          <w:szCs w:val="21"/>
          <w:highlight w:val="none"/>
          <w:lang w:val="zh-CN" w:eastAsia="zh-CN" w:bidi="ar-SA"/>
        </w:rPr>
      </w:pPr>
      <w:r>
        <w:rPr>
          <w:rFonts w:hint="eastAsia" w:ascii="宋体" w:hAnsi="宋体" w:eastAsia="宋体" w:cs="宋体"/>
          <w:b w:val="0"/>
          <w:bCs w:val="0"/>
          <w:i w:val="0"/>
          <w:iCs w:val="0"/>
          <w:color w:val="auto"/>
          <w:kern w:val="2"/>
          <w:sz w:val="21"/>
          <w:szCs w:val="21"/>
          <w:highlight w:val="none"/>
          <w:lang w:val="en-US" w:eastAsia="zh-CN" w:bidi="ar-SA"/>
        </w:rPr>
        <w:t>6.</w:t>
      </w:r>
      <w:r>
        <w:rPr>
          <w:rFonts w:hint="eastAsia" w:ascii="宋体" w:hAnsi="宋体" w:eastAsia="宋体" w:cs="宋体"/>
          <w:b w:val="0"/>
          <w:bCs w:val="0"/>
          <w:i w:val="0"/>
          <w:iCs w:val="0"/>
          <w:color w:val="auto"/>
          <w:kern w:val="2"/>
          <w:sz w:val="21"/>
          <w:szCs w:val="21"/>
          <w:highlight w:val="none"/>
          <w:lang w:val="zh-CN" w:eastAsia="zh-CN" w:bidi="ar-SA"/>
        </w:rPr>
        <w:t>本次招标某些技术标准与国家所要求的标准不统一或有不兼容的地方，均以国家强制性标准或最新出台的标准为准。</w:t>
      </w:r>
    </w:p>
    <w:p w14:paraId="248D3485">
      <w:pPr>
        <w:widowControl/>
        <w:numPr>
          <w:ilvl w:val="0"/>
          <w:numId w:val="0"/>
        </w:numPr>
        <w:shd w:val="clear" w:color="auto"/>
        <w:spacing w:line="360" w:lineRule="auto"/>
        <w:ind w:firstLine="420" w:firstLineChars="200"/>
        <w:contextualSpacing/>
        <w:jc w:val="left"/>
        <w:rPr>
          <w:rFonts w:hint="eastAsia" w:ascii="宋体" w:hAnsi="宋体" w:eastAsia="宋体" w:cs="宋体"/>
          <w:color w:val="auto"/>
          <w:highlight w:val="none"/>
          <w:lang w:val="zh-CN" w:eastAsia="zh-CN"/>
        </w:rPr>
      </w:pPr>
      <w:r>
        <w:rPr>
          <w:rFonts w:hint="eastAsia" w:ascii="宋体" w:hAnsi="宋体" w:eastAsia="宋体" w:cs="宋体"/>
          <w:b w:val="0"/>
          <w:bCs w:val="0"/>
          <w:i w:val="0"/>
          <w:iCs w:val="0"/>
          <w:color w:val="auto"/>
          <w:kern w:val="2"/>
          <w:sz w:val="21"/>
          <w:szCs w:val="21"/>
          <w:highlight w:val="none"/>
          <w:lang w:val="en-US" w:eastAsia="zh-CN" w:bidi="ar-SA"/>
        </w:rPr>
        <w:t>7.</w:t>
      </w:r>
      <w:r>
        <w:rPr>
          <w:rFonts w:hint="eastAsia" w:ascii="宋体" w:hAnsi="宋体" w:eastAsia="宋体" w:cs="宋体"/>
          <w:b w:val="0"/>
          <w:bCs w:val="0"/>
          <w:i w:val="0"/>
          <w:iCs w:val="0"/>
          <w:color w:val="auto"/>
          <w:kern w:val="2"/>
          <w:sz w:val="21"/>
          <w:szCs w:val="21"/>
          <w:highlight w:val="none"/>
          <w:lang w:val="zh-CN" w:eastAsia="zh-CN" w:bidi="ar-SA"/>
        </w:rPr>
        <w:t>如果未在</w:t>
      </w:r>
      <w:r>
        <w:rPr>
          <w:rFonts w:hint="eastAsia" w:ascii="宋体" w:hAnsi="宋体" w:eastAsia="宋体" w:cs="宋体"/>
          <w:b w:val="0"/>
          <w:bCs w:val="0"/>
          <w:i w:val="0"/>
          <w:iCs w:val="0"/>
          <w:color w:val="auto"/>
          <w:kern w:val="2"/>
          <w:sz w:val="21"/>
          <w:szCs w:val="21"/>
          <w:highlight w:val="none"/>
          <w:lang w:val="en-US" w:eastAsia="zh-CN" w:bidi="ar-SA"/>
        </w:rPr>
        <w:t>磋商</w:t>
      </w:r>
      <w:r>
        <w:rPr>
          <w:rFonts w:hint="eastAsia" w:ascii="宋体" w:hAnsi="宋体" w:eastAsia="宋体" w:cs="宋体"/>
          <w:b w:val="0"/>
          <w:bCs w:val="0"/>
          <w:i w:val="0"/>
          <w:iCs w:val="0"/>
          <w:color w:val="auto"/>
          <w:kern w:val="2"/>
          <w:sz w:val="21"/>
          <w:szCs w:val="21"/>
          <w:highlight w:val="none"/>
          <w:lang w:val="zh-CN" w:eastAsia="zh-CN" w:bidi="ar-SA"/>
        </w:rPr>
        <w:t>文件中要求提供其相关行业标准或国家强制性标准的，则投标人有责任给予补充说明。</w:t>
      </w:r>
    </w:p>
    <w:p w14:paraId="3EF41F1A">
      <w:pPr>
        <w:keepNext w:val="0"/>
        <w:keepLines w:val="0"/>
        <w:pageBreakBefore w:val="0"/>
        <w:widowControl w:val="0"/>
        <w:shd w:val="clear"/>
        <w:kinsoku/>
        <w:wordWrap/>
        <w:overflowPunct/>
        <w:topLinePunct/>
        <w:autoSpaceDE/>
        <w:autoSpaceDN/>
        <w:bidi w:val="0"/>
        <w:adjustRightInd/>
        <w:snapToGrid w:val="0"/>
        <w:spacing w:line="360" w:lineRule="auto"/>
        <w:textAlignment w:val="auto"/>
        <w:rPr>
          <w:rFonts w:hint="eastAsia" w:ascii="宋体" w:hAnsi="宋体" w:eastAsia="宋体" w:cs="宋体"/>
          <w:b/>
          <w:color w:val="auto"/>
          <w:kern w:val="0"/>
          <w:szCs w:val="21"/>
          <w:highlight w:val="none"/>
          <w:lang w:val="zh-CN"/>
        </w:rPr>
      </w:pPr>
      <w:r>
        <w:rPr>
          <w:rFonts w:hint="eastAsia" w:ascii="宋体" w:hAnsi="宋体" w:eastAsia="宋体" w:cs="宋体"/>
          <w:b/>
          <w:color w:val="auto"/>
          <w:kern w:val="0"/>
          <w:szCs w:val="21"/>
          <w:highlight w:val="none"/>
          <w:lang w:val="zh-CN"/>
        </w:rPr>
        <w:t>六、验收标准：</w:t>
      </w:r>
    </w:p>
    <w:p w14:paraId="701B6A9F">
      <w:pPr>
        <w:keepNext w:val="0"/>
        <w:keepLines w:val="0"/>
        <w:pageBreakBefore w:val="0"/>
        <w:widowControl w:val="0"/>
        <w:shd w:val="clear" w:color="auto"/>
        <w:kinsoku/>
        <w:wordWrap/>
        <w:overflowPunct/>
        <w:autoSpaceDE/>
        <w:autoSpaceDN/>
        <w:bidi w:val="0"/>
        <w:adjustRightInd/>
        <w:spacing w:line="360" w:lineRule="auto"/>
        <w:ind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由采购人成立验收小组</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按照采购合同的约定对中标人履约情况进行验收。验收时</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按照采购合同的约定对每一项技术、服务、安全标准的履约情况进行确认。验收结束后由验收小组出具验收报告</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列明各项标准的验收情况及项目总体评价</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由验收双方共同签署。</w:t>
      </w:r>
    </w:p>
    <w:p w14:paraId="2C421BA3">
      <w:pPr>
        <w:keepNext w:val="0"/>
        <w:keepLines w:val="0"/>
        <w:pageBreakBefore w:val="0"/>
        <w:widowControl w:val="0"/>
        <w:shd w:val="clear"/>
        <w:kinsoku/>
        <w:wordWrap/>
        <w:overflowPunct/>
        <w:autoSpaceDE/>
        <w:autoSpaceDN/>
        <w:bidi w:val="0"/>
        <w:adjustRightIn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1.</w:t>
      </w:r>
      <w:r>
        <w:rPr>
          <w:rFonts w:hint="eastAsia" w:ascii="宋体" w:hAnsi="宋体" w:eastAsia="宋体" w:cs="宋体"/>
          <w:color w:val="auto"/>
          <w:kern w:val="0"/>
          <w:szCs w:val="21"/>
          <w:highlight w:val="none"/>
        </w:rPr>
        <w:t>按照国家相关标准、行业标准、地方标准或者其他标准、规范验收；</w:t>
      </w:r>
    </w:p>
    <w:p w14:paraId="71726447">
      <w:pPr>
        <w:keepNext w:val="0"/>
        <w:keepLines w:val="0"/>
        <w:pageBreakBefore w:val="0"/>
        <w:widowControl w:val="0"/>
        <w:shd w:val="clear"/>
        <w:kinsoku/>
        <w:wordWrap/>
        <w:overflowPunct/>
        <w:autoSpaceDE/>
        <w:autoSpaceDN/>
        <w:bidi w:val="0"/>
        <w:adjustRightInd/>
        <w:spacing w:line="360" w:lineRule="auto"/>
        <w:ind w:firstLine="420" w:firstLineChars="200"/>
        <w:textAlignment w:val="auto"/>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eastAsia="zh-CN"/>
        </w:rPr>
        <w:t>2.</w:t>
      </w:r>
      <w:r>
        <w:rPr>
          <w:rFonts w:hint="eastAsia" w:ascii="宋体" w:hAnsi="宋体" w:eastAsia="宋体" w:cs="宋体"/>
          <w:color w:val="auto"/>
          <w:kern w:val="0"/>
          <w:szCs w:val="21"/>
          <w:highlight w:val="none"/>
        </w:rPr>
        <w:t>按照磋商文件要求、投标文件响应和承诺验收</w:t>
      </w:r>
      <w:r>
        <w:rPr>
          <w:rFonts w:hint="eastAsia" w:ascii="宋体" w:hAnsi="宋体" w:eastAsia="宋体" w:cs="宋体"/>
          <w:color w:val="auto"/>
          <w:kern w:val="0"/>
          <w:szCs w:val="21"/>
          <w:highlight w:val="none"/>
          <w:lang w:eastAsia="zh-CN"/>
        </w:rPr>
        <w:t>。</w:t>
      </w:r>
    </w:p>
    <w:p w14:paraId="5C7ED508">
      <w:pPr>
        <w:keepNext w:val="0"/>
        <w:keepLines w:val="0"/>
        <w:pageBreakBefore w:val="0"/>
        <w:widowControl w:val="0"/>
        <w:shd w:val="clear"/>
        <w:kinsoku/>
        <w:wordWrap/>
        <w:overflowPunct/>
        <w:autoSpaceDE/>
        <w:autoSpaceDN/>
        <w:bidi w:val="0"/>
        <w:adjustRightInd/>
        <w:spacing w:line="360" w:lineRule="auto"/>
        <w:ind w:firstLine="420" w:firstLineChars="200"/>
        <w:textAlignment w:val="auto"/>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eastAsia="zh-CN"/>
        </w:rPr>
        <w:t>3.本项目验收如需要第三方验收，中标</w:t>
      </w:r>
      <w:r>
        <w:rPr>
          <w:rFonts w:hint="eastAsia" w:ascii="宋体" w:hAnsi="宋体" w:eastAsia="宋体" w:cs="宋体"/>
          <w:color w:val="auto"/>
          <w:kern w:val="0"/>
          <w:szCs w:val="21"/>
          <w:highlight w:val="none"/>
          <w:lang w:val="en-US" w:eastAsia="zh-CN"/>
        </w:rPr>
        <w:t>人</w:t>
      </w:r>
      <w:r>
        <w:rPr>
          <w:rFonts w:hint="eastAsia" w:ascii="宋体" w:hAnsi="宋体" w:eastAsia="宋体" w:cs="宋体"/>
          <w:color w:val="auto"/>
          <w:kern w:val="0"/>
          <w:szCs w:val="21"/>
          <w:highlight w:val="none"/>
          <w:lang w:eastAsia="zh-CN"/>
        </w:rPr>
        <w:t>将承担所有产生的费用。</w:t>
      </w:r>
    </w:p>
    <w:p w14:paraId="2CF2FEF8">
      <w:pPr>
        <w:keepNext w:val="0"/>
        <w:keepLines w:val="0"/>
        <w:pageBreakBefore w:val="0"/>
        <w:widowControl w:val="0"/>
        <w:shd w:val="clear" w:color="auto"/>
        <w:kinsoku/>
        <w:wordWrap/>
        <w:overflowPunct/>
        <w:autoSpaceDE/>
        <w:autoSpaceDN/>
        <w:bidi w:val="0"/>
        <w:adjustRightInd/>
        <w:spacing w:line="360" w:lineRule="auto"/>
        <w:contextualSpacing/>
        <w:jc w:val="left"/>
        <w:textAlignment w:val="auto"/>
        <w:rPr>
          <w:rFonts w:hint="eastAsia" w:ascii="宋体" w:hAnsi="宋体" w:eastAsia="宋体" w:cs="宋体"/>
          <w:b/>
          <w:color w:val="auto"/>
          <w:kern w:val="0"/>
          <w:szCs w:val="21"/>
          <w:highlight w:val="none"/>
          <w:lang w:val="zh-CN"/>
        </w:rPr>
      </w:pPr>
      <w:r>
        <w:rPr>
          <w:rFonts w:hint="eastAsia" w:ascii="宋体" w:hAnsi="宋体" w:eastAsia="宋体" w:cs="宋体"/>
          <w:b/>
          <w:color w:val="auto"/>
          <w:kern w:val="0"/>
          <w:szCs w:val="21"/>
          <w:highlight w:val="none"/>
          <w:lang w:val="zh-CN"/>
        </w:rPr>
        <w:t>七、资金支付</w:t>
      </w:r>
    </w:p>
    <w:p w14:paraId="633691B1">
      <w:pPr>
        <w:keepNext w:val="0"/>
        <w:keepLines w:val="0"/>
        <w:pageBreakBefore w:val="0"/>
        <w:widowControl w:val="0"/>
        <w:shd w:val="clear" w:color="auto"/>
        <w:kinsoku/>
        <w:wordWrap/>
        <w:overflowPunct/>
        <w:autoSpaceDE/>
        <w:autoSpaceDN/>
        <w:bidi w:val="0"/>
        <w:adjustRightInd/>
        <w:spacing w:line="360" w:lineRule="auto"/>
        <w:ind w:firstLine="420" w:firstLineChars="200"/>
        <w:jc w:val="left"/>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rPr>
        <w:t>（一）支付方式：</w:t>
      </w:r>
      <w:r>
        <w:rPr>
          <w:rFonts w:hint="eastAsia" w:ascii="宋体" w:hAnsi="宋体" w:eastAsia="宋体" w:cs="宋体"/>
          <w:color w:val="auto"/>
          <w:kern w:val="0"/>
          <w:szCs w:val="21"/>
          <w:highlight w:val="none"/>
          <w:lang w:val="en-US" w:eastAsia="zh-CN"/>
        </w:rPr>
        <w:t>财政支付，</w:t>
      </w:r>
      <w:r>
        <w:rPr>
          <w:rFonts w:hint="eastAsia" w:ascii="宋体" w:hAnsi="宋体" w:eastAsia="宋体" w:cs="宋体"/>
          <w:color w:val="auto"/>
          <w:kern w:val="0"/>
          <w:szCs w:val="21"/>
          <w:highlight w:val="none"/>
          <w:lang w:eastAsia="zh-CN"/>
        </w:rPr>
        <w:t>银行转账</w:t>
      </w:r>
      <w:r>
        <w:rPr>
          <w:rFonts w:hint="eastAsia" w:ascii="宋体" w:hAnsi="宋体" w:eastAsia="宋体" w:cs="宋体"/>
          <w:color w:val="auto"/>
          <w:kern w:val="0"/>
          <w:szCs w:val="21"/>
          <w:highlight w:val="none"/>
          <w:lang w:val="en-US" w:eastAsia="zh-CN"/>
        </w:rPr>
        <w:t>。</w:t>
      </w:r>
    </w:p>
    <w:p w14:paraId="48075ACD">
      <w:pPr>
        <w:keepNext w:val="0"/>
        <w:keepLines w:val="0"/>
        <w:pageBreakBefore w:val="0"/>
        <w:widowControl w:val="0"/>
        <w:shd w:val="clear" w:color="auto"/>
        <w:kinsoku/>
        <w:wordWrap/>
        <w:overflowPunct/>
        <w:autoSpaceDE/>
        <w:autoSpaceDN/>
        <w:bidi w:val="0"/>
        <w:adjustRightInd/>
        <w:spacing w:line="360" w:lineRule="auto"/>
        <w:ind w:firstLine="420" w:firstLineChars="200"/>
        <w:jc w:val="left"/>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rPr>
        <w:t>（二）支付时间及条件：</w:t>
      </w:r>
      <w:r>
        <w:rPr>
          <w:rFonts w:hint="eastAsia" w:ascii="宋体" w:hAnsi="宋体" w:eastAsia="宋体" w:cs="宋体"/>
          <w:color w:val="auto"/>
          <w:spacing w:val="7"/>
          <w:sz w:val="21"/>
          <w:szCs w:val="21"/>
          <w:highlight w:val="none"/>
          <w:lang w:val="zh-CN"/>
        </w:rPr>
        <w:t>验收合格后按政府采购资金拨付程序执行。</w:t>
      </w:r>
    </w:p>
    <w:p w14:paraId="417AB1BF">
      <w:pPr>
        <w:widowControl/>
        <w:shd w:val="clear" w:color="auto"/>
        <w:spacing w:line="560" w:lineRule="exact"/>
        <w:ind w:firstLine="600"/>
        <w:jc w:val="left"/>
        <w:rPr>
          <w:rFonts w:hint="eastAsia" w:ascii="宋体" w:hAnsi="宋体" w:eastAsia="宋体" w:cs="宋体"/>
          <w:color w:val="auto"/>
          <w:kern w:val="0"/>
          <w:szCs w:val="21"/>
          <w:highlight w:val="none"/>
        </w:rPr>
      </w:pPr>
    </w:p>
    <w:p w14:paraId="72F25C41">
      <w:pPr>
        <w:pStyle w:val="7"/>
        <w:shd w:val="clear"/>
        <w:rPr>
          <w:rFonts w:hint="eastAsia" w:ascii="宋体" w:hAnsi="宋体" w:eastAsia="宋体" w:cs="宋体"/>
          <w:b/>
          <w:color w:val="auto"/>
          <w:kern w:val="0"/>
          <w:sz w:val="32"/>
          <w:szCs w:val="32"/>
          <w:highlight w:val="none"/>
        </w:rPr>
      </w:pPr>
    </w:p>
    <w:p w14:paraId="050F6C06">
      <w:pPr>
        <w:widowControl/>
        <w:shd w:val="clear"/>
        <w:ind w:firstLine="2570" w:firstLineChars="800"/>
        <w:jc w:val="both"/>
        <w:rPr>
          <w:rFonts w:hint="eastAsia" w:ascii="宋体" w:hAnsi="宋体" w:eastAsia="宋体" w:cs="宋体"/>
          <w:b/>
          <w:color w:val="auto"/>
          <w:kern w:val="0"/>
          <w:sz w:val="32"/>
          <w:szCs w:val="32"/>
          <w:highlight w:val="none"/>
        </w:rPr>
      </w:pPr>
    </w:p>
    <w:p w14:paraId="3C6E6AE3">
      <w:pPr>
        <w:widowControl/>
        <w:shd w:val="clear"/>
        <w:ind w:firstLine="2570" w:firstLineChars="800"/>
        <w:jc w:val="both"/>
        <w:rPr>
          <w:rFonts w:hint="eastAsia" w:ascii="宋体" w:hAnsi="宋体" w:eastAsia="宋体" w:cs="宋体"/>
          <w:b/>
          <w:color w:val="auto"/>
          <w:kern w:val="0"/>
          <w:sz w:val="32"/>
          <w:szCs w:val="32"/>
          <w:highlight w:val="none"/>
        </w:rPr>
      </w:pPr>
    </w:p>
    <w:p w14:paraId="0C4AE99C">
      <w:pPr>
        <w:widowControl/>
        <w:shd w:val="clear"/>
        <w:ind w:firstLine="2570" w:firstLineChars="800"/>
        <w:jc w:val="both"/>
        <w:rPr>
          <w:rFonts w:hint="eastAsia" w:ascii="宋体" w:hAnsi="宋体" w:eastAsia="宋体" w:cs="宋体"/>
          <w:b/>
          <w:color w:val="auto"/>
          <w:kern w:val="0"/>
          <w:sz w:val="32"/>
          <w:szCs w:val="32"/>
          <w:highlight w:val="none"/>
        </w:rPr>
      </w:pPr>
    </w:p>
    <w:p w14:paraId="7A711D84">
      <w:pPr>
        <w:widowControl/>
        <w:shd w:val="clear"/>
        <w:ind w:firstLine="2570" w:firstLineChars="800"/>
        <w:jc w:val="both"/>
        <w:rPr>
          <w:rFonts w:hint="eastAsia" w:ascii="宋体" w:hAnsi="宋体" w:eastAsia="宋体" w:cs="宋体"/>
          <w:b/>
          <w:color w:val="auto"/>
          <w:kern w:val="0"/>
          <w:sz w:val="32"/>
          <w:szCs w:val="32"/>
          <w:highlight w:val="none"/>
        </w:rPr>
      </w:pPr>
    </w:p>
    <w:p w14:paraId="68D462B8">
      <w:pPr>
        <w:widowControl/>
        <w:shd w:val="clear"/>
        <w:ind w:firstLine="2570" w:firstLineChars="800"/>
        <w:jc w:val="both"/>
        <w:rPr>
          <w:rFonts w:hint="eastAsia" w:ascii="宋体" w:hAnsi="宋体" w:eastAsia="宋体" w:cs="宋体"/>
          <w:b/>
          <w:color w:val="auto"/>
          <w:kern w:val="0"/>
          <w:sz w:val="32"/>
          <w:szCs w:val="32"/>
          <w:highlight w:val="none"/>
        </w:rPr>
      </w:pPr>
    </w:p>
    <w:p w14:paraId="4238EBBC">
      <w:pPr>
        <w:widowControl/>
        <w:shd w:val="clear"/>
        <w:ind w:firstLine="2570" w:firstLineChars="800"/>
        <w:jc w:val="both"/>
        <w:rPr>
          <w:rFonts w:hint="eastAsia" w:ascii="宋体" w:hAnsi="宋体" w:eastAsia="宋体" w:cs="宋体"/>
          <w:b/>
          <w:color w:val="auto"/>
          <w:kern w:val="0"/>
          <w:sz w:val="32"/>
          <w:szCs w:val="32"/>
          <w:highlight w:val="none"/>
        </w:rPr>
      </w:pPr>
    </w:p>
    <w:p w14:paraId="045B6F2B">
      <w:pPr>
        <w:widowControl/>
        <w:shd w:val="clear"/>
        <w:ind w:firstLine="2570" w:firstLineChars="800"/>
        <w:jc w:val="both"/>
        <w:rPr>
          <w:rFonts w:hint="eastAsia" w:ascii="宋体" w:hAnsi="宋体" w:eastAsia="宋体" w:cs="宋体"/>
          <w:b/>
          <w:color w:val="auto"/>
          <w:kern w:val="0"/>
          <w:sz w:val="32"/>
          <w:szCs w:val="32"/>
          <w:highlight w:val="none"/>
        </w:rPr>
      </w:pPr>
    </w:p>
    <w:p w14:paraId="5E146BA3">
      <w:pPr>
        <w:widowControl/>
        <w:shd w:val="clear"/>
        <w:jc w:val="both"/>
        <w:rPr>
          <w:rFonts w:hint="eastAsia" w:ascii="宋体" w:hAnsi="宋体" w:eastAsia="宋体" w:cs="宋体"/>
          <w:b/>
          <w:color w:val="auto"/>
          <w:kern w:val="0"/>
          <w:sz w:val="32"/>
          <w:szCs w:val="32"/>
          <w:highlight w:val="none"/>
        </w:rPr>
      </w:pPr>
    </w:p>
    <w:p w14:paraId="0655A3F5">
      <w:pPr>
        <w:widowControl/>
        <w:shd w:val="clear"/>
        <w:jc w:val="both"/>
        <w:rPr>
          <w:rFonts w:hint="eastAsia" w:ascii="宋体" w:hAnsi="宋体" w:eastAsia="宋体" w:cs="宋体"/>
          <w:b/>
          <w:color w:val="auto"/>
          <w:kern w:val="0"/>
          <w:sz w:val="32"/>
          <w:szCs w:val="32"/>
          <w:highlight w:val="none"/>
        </w:rPr>
      </w:pPr>
    </w:p>
    <w:p w14:paraId="35B359B7">
      <w:pPr>
        <w:widowControl/>
        <w:shd w:val="clear"/>
        <w:jc w:val="both"/>
        <w:rPr>
          <w:rFonts w:hint="eastAsia" w:ascii="宋体" w:hAnsi="宋体" w:eastAsia="宋体" w:cs="宋体"/>
          <w:b/>
          <w:color w:val="auto"/>
          <w:kern w:val="0"/>
          <w:sz w:val="32"/>
          <w:szCs w:val="32"/>
          <w:highlight w:val="none"/>
        </w:rPr>
      </w:pPr>
    </w:p>
    <w:p w14:paraId="49D13537">
      <w:pPr>
        <w:widowControl/>
        <w:shd w:val="clear"/>
        <w:jc w:val="both"/>
        <w:rPr>
          <w:rFonts w:hint="eastAsia" w:ascii="宋体" w:hAnsi="宋体" w:eastAsia="宋体" w:cs="宋体"/>
          <w:b/>
          <w:color w:val="auto"/>
          <w:kern w:val="0"/>
          <w:sz w:val="32"/>
          <w:szCs w:val="32"/>
          <w:highlight w:val="none"/>
        </w:rPr>
      </w:pPr>
    </w:p>
    <w:p w14:paraId="3C300A2C">
      <w:pPr>
        <w:widowControl/>
        <w:shd w:val="clear"/>
        <w:jc w:val="both"/>
        <w:rPr>
          <w:rFonts w:hint="eastAsia" w:ascii="宋体" w:hAnsi="宋体" w:eastAsia="宋体" w:cs="宋体"/>
          <w:b/>
          <w:color w:val="auto"/>
          <w:kern w:val="0"/>
          <w:sz w:val="32"/>
          <w:szCs w:val="32"/>
          <w:highlight w:val="none"/>
        </w:rPr>
      </w:pPr>
    </w:p>
    <w:p w14:paraId="09CDF486">
      <w:pPr>
        <w:widowControl/>
        <w:shd w:val="clear"/>
        <w:jc w:val="both"/>
        <w:rPr>
          <w:rFonts w:hint="eastAsia" w:ascii="宋体" w:hAnsi="宋体" w:eastAsia="宋体" w:cs="宋体"/>
          <w:b/>
          <w:color w:val="auto"/>
          <w:kern w:val="0"/>
          <w:sz w:val="32"/>
          <w:szCs w:val="32"/>
          <w:highlight w:val="none"/>
        </w:rPr>
      </w:pPr>
    </w:p>
    <w:p w14:paraId="08827302">
      <w:pPr>
        <w:widowControl/>
        <w:shd w:val="clear"/>
        <w:jc w:val="both"/>
        <w:rPr>
          <w:rFonts w:hint="eastAsia" w:ascii="宋体" w:hAnsi="宋体" w:eastAsia="宋体" w:cs="宋体"/>
          <w:b/>
          <w:color w:val="auto"/>
          <w:kern w:val="0"/>
          <w:sz w:val="32"/>
          <w:szCs w:val="32"/>
          <w:highlight w:val="none"/>
        </w:rPr>
      </w:pPr>
    </w:p>
    <w:p w14:paraId="3A0ECB03">
      <w:pP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br w:type="page"/>
      </w:r>
    </w:p>
    <w:p w14:paraId="154589AF">
      <w:pPr>
        <w:widowControl/>
        <w:shd w:val="clear"/>
        <w:ind w:firstLine="2249" w:firstLineChars="700"/>
        <w:jc w:val="both"/>
        <w:outlineLvl w:val="0"/>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t>第三章 供应商须知前附表</w:t>
      </w:r>
    </w:p>
    <w:p w14:paraId="54F40861">
      <w:pPr>
        <w:shd w:val="clear"/>
        <w:autoSpaceDE w:val="0"/>
        <w:autoSpaceDN w:val="0"/>
        <w:adjustRightInd w:val="0"/>
        <w:spacing w:line="360" w:lineRule="auto"/>
        <w:ind w:right="-11"/>
        <w:jc w:val="left"/>
        <w:rPr>
          <w:rFonts w:hint="eastAsia" w:ascii="宋体" w:hAnsi="宋体" w:eastAsia="宋体" w:cs="宋体"/>
          <w:b/>
          <w:color w:val="auto"/>
          <w:kern w:val="0"/>
          <w:szCs w:val="21"/>
          <w:highlight w:val="none"/>
        </w:rPr>
      </w:pPr>
      <w:r>
        <w:rPr>
          <w:rFonts w:hint="eastAsia" w:ascii="宋体" w:hAnsi="宋体" w:eastAsia="宋体" w:cs="宋体"/>
          <w:b/>
          <w:color w:val="auto"/>
          <w:szCs w:val="21"/>
          <w:highlight w:val="none"/>
        </w:rPr>
        <w:t>磋商文件中凡标有★条款均为实质性要求条款（技术参数中的除外），响应文件须完全响应，未实质响应的，按照无效响应处理。</w:t>
      </w:r>
    </w:p>
    <w:tbl>
      <w:tblPr>
        <w:tblStyle w:val="19"/>
        <w:tblW w:w="98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1918"/>
        <w:gridCol w:w="7163"/>
      </w:tblGrid>
      <w:tr w14:paraId="07A9F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806" w:type="dxa"/>
            <w:vAlign w:val="center"/>
          </w:tcPr>
          <w:p w14:paraId="7B67D776">
            <w:pPr>
              <w:shd w:val="clear"/>
              <w:autoSpaceDE w:val="0"/>
              <w:autoSpaceDN w:val="0"/>
              <w:adjustRightInd w:val="0"/>
              <w:spacing w:line="276"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序号</w:t>
            </w:r>
          </w:p>
        </w:tc>
        <w:tc>
          <w:tcPr>
            <w:tcW w:w="1918" w:type="dxa"/>
            <w:vAlign w:val="center"/>
          </w:tcPr>
          <w:p w14:paraId="6D596FA2">
            <w:pPr>
              <w:shd w:val="clear"/>
              <w:autoSpaceDE w:val="0"/>
              <w:autoSpaceDN w:val="0"/>
              <w:adjustRightInd w:val="0"/>
              <w:spacing w:line="276"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条款名称</w:t>
            </w:r>
          </w:p>
        </w:tc>
        <w:tc>
          <w:tcPr>
            <w:tcW w:w="7163" w:type="dxa"/>
            <w:vAlign w:val="center"/>
          </w:tcPr>
          <w:p w14:paraId="37407A0B">
            <w:pPr>
              <w:shd w:val="clear"/>
              <w:autoSpaceDE w:val="0"/>
              <w:autoSpaceDN w:val="0"/>
              <w:adjustRightInd w:val="0"/>
              <w:spacing w:line="276"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说明和要求</w:t>
            </w:r>
          </w:p>
        </w:tc>
      </w:tr>
      <w:tr w14:paraId="767AF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06" w:type="dxa"/>
            <w:vAlign w:val="center"/>
          </w:tcPr>
          <w:p w14:paraId="0A7DDA46">
            <w:pPr>
              <w:shd w:val="clea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918" w:type="dxa"/>
            <w:vAlign w:val="center"/>
          </w:tcPr>
          <w:p w14:paraId="5DD2D3E3">
            <w:pPr>
              <w:shd w:val="clea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采购项目</w:t>
            </w:r>
          </w:p>
        </w:tc>
        <w:tc>
          <w:tcPr>
            <w:tcW w:w="7163" w:type="dxa"/>
            <w:vAlign w:val="center"/>
          </w:tcPr>
          <w:p w14:paraId="01A0B283">
            <w:pPr>
              <w:shd w:val="clear"/>
              <w:autoSpaceDE w:val="0"/>
              <w:autoSpaceDN w:val="0"/>
              <w:adjustRightInd w:val="0"/>
              <w:spacing w:line="276"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项目名称：</w:t>
            </w:r>
            <w:r>
              <w:rPr>
                <w:rFonts w:hint="eastAsia" w:ascii="宋体" w:hAnsi="宋体" w:eastAsia="宋体" w:cs="宋体"/>
                <w:color w:val="auto"/>
                <w:kern w:val="2"/>
                <w:sz w:val="21"/>
                <w:szCs w:val="21"/>
                <w:highlight w:val="none"/>
                <w:lang w:val="en-US" w:eastAsia="zh-CN" w:bidi="ar-SA"/>
              </w:rPr>
              <w:t>禹州市水利局禹州市2026年小型水库维修养护资金项目</w:t>
            </w:r>
          </w:p>
        </w:tc>
      </w:tr>
      <w:tr w14:paraId="3340C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1" w:hRule="atLeast"/>
          <w:jc w:val="center"/>
        </w:trPr>
        <w:tc>
          <w:tcPr>
            <w:tcW w:w="806" w:type="dxa"/>
            <w:vAlign w:val="center"/>
          </w:tcPr>
          <w:p w14:paraId="0A839406">
            <w:pPr>
              <w:shd w:val="clea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1918" w:type="dxa"/>
            <w:vAlign w:val="center"/>
          </w:tcPr>
          <w:p w14:paraId="0C595B63">
            <w:pPr>
              <w:shd w:val="clea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采购人</w:t>
            </w:r>
          </w:p>
        </w:tc>
        <w:tc>
          <w:tcPr>
            <w:tcW w:w="7163" w:type="dxa"/>
            <w:vAlign w:val="center"/>
          </w:tcPr>
          <w:p w14:paraId="70E9CEDE">
            <w:pPr>
              <w:widowControl/>
              <w:shd w:val="clear" w:color="auto"/>
              <w:spacing w:line="440" w:lineRule="exact"/>
              <w:jc w:val="left"/>
              <w:rPr>
                <w:rFonts w:hint="eastAsia" w:ascii="宋体" w:hAnsi="宋体" w:eastAsia="宋体" w:cs="宋体"/>
                <w:color w:val="auto"/>
                <w:szCs w:val="21"/>
                <w:highlight w:val="none"/>
                <w:shd w:val="clear" w:color="auto" w:fill="FFFFFF"/>
                <w:lang w:val="en-US" w:eastAsia="zh-CN"/>
              </w:rPr>
            </w:pPr>
            <w:r>
              <w:rPr>
                <w:rFonts w:hint="eastAsia" w:ascii="宋体" w:hAnsi="宋体" w:eastAsia="宋体" w:cs="宋体"/>
                <w:color w:val="auto"/>
                <w:szCs w:val="21"/>
                <w:highlight w:val="none"/>
                <w:shd w:val="clear" w:color="auto" w:fill="FFFFFF"/>
                <w:lang w:val="en-US" w:eastAsia="zh-CN"/>
              </w:rPr>
              <w:t>采购单位：禹州市水利局</w:t>
            </w:r>
          </w:p>
          <w:p w14:paraId="740DB49C">
            <w:pPr>
              <w:widowControl/>
              <w:shd w:val="clear" w:color="auto"/>
              <w:spacing w:line="440" w:lineRule="exact"/>
              <w:jc w:val="left"/>
              <w:rPr>
                <w:rFonts w:hint="eastAsia" w:ascii="宋体" w:hAnsi="宋体" w:eastAsia="宋体" w:cs="宋体"/>
                <w:color w:val="auto"/>
                <w:szCs w:val="21"/>
                <w:highlight w:val="none"/>
                <w:shd w:val="clear" w:color="auto" w:fill="FFFFFF"/>
                <w:lang w:val="en-US" w:eastAsia="zh-CN"/>
              </w:rPr>
            </w:pPr>
            <w:r>
              <w:rPr>
                <w:rFonts w:hint="eastAsia" w:ascii="宋体" w:hAnsi="宋体" w:eastAsia="宋体" w:cs="宋体"/>
                <w:color w:val="auto"/>
                <w:szCs w:val="21"/>
                <w:highlight w:val="none"/>
                <w:shd w:val="clear" w:color="auto" w:fill="FFFFFF"/>
                <w:lang w:val="en-US" w:eastAsia="zh-CN"/>
              </w:rPr>
              <w:t>地址：禹王大道东段176号</w:t>
            </w:r>
          </w:p>
          <w:p w14:paraId="7AF5E7E6">
            <w:pPr>
              <w:widowControl/>
              <w:shd w:val="clear" w:color="auto"/>
              <w:spacing w:line="440" w:lineRule="exact"/>
              <w:jc w:val="left"/>
              <w:rPr>
                <w:rFonts w:hint="default" w:ascii="宋体" w:hAnsi="宋体" w:eastAsia="宋体" w:cs="宋体"/>
                <w:color w:val="auto"/>
                <w:szCs w:val="21"/>
                <w:highlight w:val="none"/>
                <w:shd w:val="clear" w:color="auto" w:fill="FFFFFF"/>
                <w:lang w:val="en-US" w:eastAsia="zh-CN"/>
              </w:rPr>
            </w:pPr>
            <w:r>
              <w:rPr>
                <w:rFonts w:hint="eastAsia" w:ascii="宋体" w:hAnsi="宋体" w:eastAsia="宋体" w:cs="宋体"/>
                <w:color w:val="auto"/>
                <w:szCs w:val="21"/>
                <w:highlight w:val="none"/>
                <w:shd w:val="clear" w:color="auto" w:fill="FFFFFF"/>
                <w:lang w:val="en-US" w:eastAsia="zh-CN"/>
              </w:rPr>
              <w:t>联系人：李先生</w:t>
            </w:r>
          </w:p>
          <w:p w14:paraId="1E5D6C07">
            <w:pPr>
              <w:widowControl/>
              <w:shd w:val="clear" w:color="auto"/>
              <w:spacing w:line="440" w:lineRule="exact"/>
              <w:jc w:val="left"/>
              <w:rPr>
                <w:rFonts w:hint="eastAsia" w:ascii="宋体" w:hAnsi="宋体" w:eastAsia="宋体" w:cs="宋体"/>
                <w:color w:val="auto"/>
                <w:szCs w:val="21"/>
                <w:highlight w:val="none"/>
                <w:shd w:val="clear" w:color="auto" w:fill="FFFFFF"/>
                <w:lang w:val="en-US" w:eastAsia="zh-CN"/>
              </w:rPr>
            </w:pPr>
            <w:r>
              <w:rPr>
                <w:rFonts w:hint="eastAsia" w:ascii="宋体" w:hAnsi="宋体" w:eastAsia="宋体" w:cs="宋体"/>
                <w:color w:val="auto"/>
                <w:szCs w:val="21"/>
                <w:highlight w:val="none"/>
                <w:shd w:val="clear" w:color="auto" w:fill="FFFFFF"/>
                <w:lang w:val="en-US" w:eastAsia="zh-CN"/>
              </w:rPr>
              <w:t>联系方式：0374-7373726</w:t>
            </w:r>
          </w:p>
        </w:tc>
      </w:tr>
      <w:tr w14:paraId="2943B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806" w:type="dxa"/>
            <w:vAlign w:val="center"/>
          </w:tcPr>
          <w:p w14:paraId="5505F9C5">
            <w:pPr>
              <w:shd w:val="clea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1918" w:type="dxa"/>
            <w:vAlign w:val="center"/>
          </w:tcPr>
          <w:p w14:paraId="3B309A08">
            <w:pPr>
              <w:shd w:val="clea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代理机构</w:t>
            </w:r>
          </w:p>
        </w:tc>
        <w:tc>
          <w:tcPr>
            <w:tcW w:w="7163" w:type="dxa"/>
            <w:vAlign w:val="center"/>
          </w:tcPr>
          <w:p w14:paraId="7C185A72">
            <w:pPr>
              <w:shd w:val="clear"/>
              <w:autoSpaceDE w:val="0"/>
              <w:autoSpaceDN w:val="0"/>
              <w:adjustRightIn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代理机构：方大国际工程咨询股份有限公司</w:t>
            </w:r>
          </w:p>
          <w:p w14:paraId="70A749AE">
            <w:pPr>
              <w:shd w:val="clear"/>
              <w:autoSpaceDE w:val="0"/>
              <w:autoSpaceDN w:val="0"/>
              <w:adjustRightIn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地址：郑州市郑东新区康宁路与普济路交汇处德威广场12层</w:t>
            </w:r>
          </w:p>
          <w:p w14:paraId="599BF28D">
            <w:pPr>
              <w:shd w:val="clear"/>
              <w:autoSpaceDE w:val="0"/>
              <w:autoSpaceDN w:val="0"/>
              <w:adjustRightInd w:val="0"/>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联系人：</w:t>
            </w:r>
            <w:r>
              <w:rPr>
                <w:rFonts w:hint="eastAsia" w:ascii="宋体" w:hAnsi="宋体" w:eastAsia="宋体" w:cs="宋体"/>
                <w:color w:val="auto"/>
                <w:szCs w:val="21"/>
                <w:highlight w:val="none"/>
                <w:lang w:val="en-US" w:eastAsia="zh-CN"/>
              </w:rPr>
              <w:t>郝先生</w:t>
            </w:r>
          </w:p>
          <w:p w14:paraId="593915AC">
            <w:pPr>
              <w:shd w:val="clear"/>
              <w:autoSpaceDE w:val="0"/>
              <w:autoSpaceDN w:val="0"/>
              <w:adjustRightInd w:val="0"/>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联系电话：</w:t>
            </w:r>
            <w:r>
              <w:rPr>
                <w:rFonts w:hint="eastAsia" w:ascii="宋体" w:hAnsi="宋体" w:eastAsia="宋体" w:cs="宋体"/>
                <w:color w:val="auto"/>
                <w:szCs w:val="21"/>
                <w:highlight w:val="none"/>
                <w:lang w:val="en-US" w:eastAsia="zh-CN"/>
              </w:rPr>
              <w:t>18637156314</w:t>
            </w:r>
          </w:p>
        </w:tc>
      </w:tr>
      <w:tr w14:paraId="7F1A7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6" w:type="dxa"/>
            <w:vMerge w:val="restart"/>
            <w:vAlign w:val="center"/>
          </w:tcPr>
          <w:p w14:paraId="34274D38">
            <w:pPr>
              <w:shd w:val="clea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p>
        </w:tc>
        <w:tc>
          <w:tcPr>
            <w:tcW w:w="1918" w:type="dxa"/>
            <w:vMerge w:val="restart"/>
            <w:vAlign w:val="center"/>
          </w:tcPr>
          <w:p w14:paraId="34AAFD61">
            <w:pPr>
              <w:shd w:val="clea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w:t>
            </w:r>
            <w:r>
              <w:rPr>
                <w:rFonts w:hint="eastAsia" w:ascii="宋体" w:hAnsi="宋体" w:eastAsia="宋体" w:cs="宋体"/>
                <w:color w:val="auto"/>
                <w:szCs w:val="21"/>
                <w:highlight w:val="none"/>
              </w:rPr>
              <w:t>供应商资格</w:t>
            </w:r>
          </w:p>
        </w:tc>
        <w:tc>
          <w:tcPr>
            <w:tcW w:w="7163" w:type="dxa"/>
            <w:vAlign w:val="center"/>
          </w:tcPr>
          <w:p w14:paraId="19FA9211">
            <w:pPr>
              <w:pStyle w:val="55"/>
              <w:keepNext w:val="0"/>
              <w:keepLines w:val="0"/>
              <w:pageBreakBefore w:val="0"/>
              <w:widowControl/>
              <w:shd w:val="clear"/>
              <w:kinsoku w:val="0"/>
              <w:wordWrap/>
              <w:overflowPunct/>
              <w:topLinePunct w:val="0"/>
              <w:autoSpaceDE w:val="0"/>
              <w:autoSpaceDN w:val="0"/>
              <w:bidi w:val="0"/>
              <w:adjustRightInd w:val="0"/>
              <w:snapToGrid w:val="0"/>
              <w:spacing w:before="32" w:beforeLines="10" w:line="380" w:lineRule="exact"/>
              <w:ind w:left="0" w:leftChars="0" w:right="0" w:rightChars="0" w:firstLine="0" w:firstLineChars="0"/>
              <w:jc w:val="left"/>
              <w:textAlignment w:val="baseline"/>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一、中小企业或者残疾人福利性单位声明函或监狱企业证明文件</w:t>
            </w:r>
          </w:p>
          <w:p w14:paraId="1FBE6F2D">
            <w:pPr>
              <w:pStyle w:val="55"/>
              <w:keepNext w:val="0"/>
              <w:keepLines w:val="0"/>
              <w:pageBreakBefore w:val="0"/>
              <w:widowControl/>
              <w:shd w:val="clear"/>
              <w:kinsoku w:val="0"/>
              <w:wordWrap/>
              <w:overflowPunct/>
              <w:topLinePunct w:val="0"/>
              <w:autoSpaceDE w:val="0"/>
              <w:autoSpaceDN w:val="0"/>
              <w:bidi w:val="0"/>
              <w:adjustRightInd w:val="0"/>
              <w:snapToGrid w:val="0"/>
              <w:spacing w:before="32" w:beforeLines="10" w:line="380" w:lineRule="exact"/>
              <w:ind w:left="0" w:leftChars="0" w:right="0" w:rightChars="0" w:firstLine="0" w:firstLineChars="0"/>
              <w:jc w:val="left"/>
              <w:textAlignment w:val="baseline"/>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1.</w:t>
            </w:r>
            <w:r>
              <w:rPr>
                <w:rFonts w:hint="eastAsia" w:ascii="宋体" w:hAnsi="宋体" w:eastAsia="宋体" w:cs="宋体"/>
                <w:color w:val="auto"/>
                <w:sz w:val="21"/>
                <w:szCs w:val="21"/>
                <w:highlight w:val="none"/>
                <w:lang w:val="en-US" w:eastAsia="zh-CN"/>
              </w:rPr>
              <w:t>中小</w:t>
            </w:r>
            <w:r>
              <w:rPr>
                <w:rFonts w:hint="eastAsia" w:ascii="宋体" w:hAnsi="宋体" w:eastAsia="宋体" w:cs="宋体"/>
                <w:color w:val="auto"/>
                <w:sz w:val="21"/>
                <w:szCs w:val="21"/>
                <w:highlight w:val="none"/>
                <w:lang w:val="zh-CN" w:eastAsia="zh-CN"/>
              </w:rPr>
              <w:t>型企业出具《中小企业声明函》</w:t>
            </w:r>
          </w:p>
          <w:p w14:paraId="4482CA0A">
            <w:pPr>
              <w:pStyle w:val="55"/>
              <w:keepNext w:val="0"/>
              <w:keepLines w:val="0"/>
              <w:pageBreakBefore w:val="0"/>
              <w:widowControl/>
              <w:shd w:val="clear"/>
              <w:kinsoku w:val="0"/>
              <w:wordWrap/>
              <w:overflowPunct/>
              <w:topLinePunct w:val="0"/>
              <w:autoSpaceDE w:val="0"/>
              <w:autoSpaceDN w:val="0"/>
              <w:bidi w:val="0"/>
              <w:adjustRightInd w:val="0"/>
              <w:snapToGrid w:val="0"/>
              <w:spacing w:before="32" w:beforeLines="10" w:line="380" w:lineRule="exact"/>
              <w:ind w:left="0" w:leftChars="0" w:right="0" w:rightChars="0" w:firstLine="0" w:firstLineChars="0"/>
              <w:jc w:val="left"/>
              <w:textAlignment w:val="baseline"/>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2.残疾人福利性单位出具《残疾人福利性单位声明函》</w:t>
            </w:r>
          </w:p>
          <w:p w14:paraId="68537371">
            <w:pPr>
              <w:pStyle w:val="55"/>
              <w:keepNext w:val="0"/>
              <w:keepLines w:val="0"/>
              <w:pageBreakBefore w:val="0"/>
              <w:widowControl/>
              <w:shd w:val="clear"/>
              <w:kinsoku w:val="0"/>
              <w:wordWrap/>
              <w:overflowPunct/>
              <w:topLinePunct w:val="0"/>
              <w:autoSpaceDE w:val="0"/>
              <w:autoSpaceDN w:val="0"/>
              <w:bidi w:val="0"/>
              <w:adjustRightInd w:val="0"/>
              <w:snapToGrid w:val="0"/>
              <w:spacing w:before="32" w:beforeLines="10" w:line="380" w:lineRule="exact"/>
              <w:ind w:left="0" w:leftChars="0" w:right="0" w:rightChars="0" w:firstLine="0" w:firstLineChars="0"/>
              <w:jc w:val="left"/>
              <w:textAlignment w:val="baseline"/>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3.监狱企业提供由省级以上监狱管理局、戒毒管理局（含新疆生产建设兵团）出具的属于监狱企业的证明文件。</w:t>
            </w:r>
          </w:p>
          <w:p w14:paraId="37913C5A">
            <w:pPr>
              <w:shd w:val="clear"/>
              <w:spacing w:line="440" w:lineRule="exact"/>
              <w:jc w:val="left"/>
              <w:rPr>
                <w:rFonts w:hint="eastAsia" w:ascii="宋体" w:hAnsi="宋体" w:eastAsia="宋体" w:cs="宋体"/>
                <w:color w:val="auto"/>
                <w:szCs w:val="21"/>
                <w:highlight w:val="none"/>
              </w:rPr>
            </w:pPr>
            <w:r>
              <w:rPr>
                <w:rFonts w:hint="eastAsia" w:cs="宋体"/>
                <w:color w:val="auto"/>
                <w:sz w:val="21"/>
                <w:szCs w:val="21"/>
                <w:highlight w:val="none"/>
                <w:lang w:val="en-US" w:eastAsia="zh-CN"/>
              </w:rPr>
              <w:t>二、</w:t>
            </w:r>
            <w:r>
              <w:rPr>
                <w:rFonts w:hint="eastAsia" w:ascii="宋体" w:hAnsi="宋体" w:eastAsia="宋体" w:cs="宋体"/>
                <w:color w:val="auto"/>
                <w:sz w:val="21"/>
                <w:szCs w:val="21"/>
                <w:highlight w:val="none"/>
                <w:lang w:val="zh-CN" w:eastAsia="zh-CN"/>
              </w:rPr>
              <w:t>本项目的特定资格要求：</w:t>
            </w:r>
            <w:r>
              <w:rPr>
                <w:rFonts w:hint="eastAsia" w:ascii="宋体" w:hAnsi="宋体" w:eastAsia="宋体" w:cs="宋体"/>
                <w:color w:val="auto"/>
                <w:sz w:val="21"/>
                <w:szCs w:val="21"/>
                <w:highlight w:val="none"/>
                <w:lang w:val="en-US" w:eastAsia="zh-CN"/>
              </w:rPr>
              <w:t>详见竞争性磋商公告</w:t>
            </w:r>
            <w:r>
              <w:rPr>
                <w:rFonts w:hint="eastAsia" w:ascii="宋体" w:hAnsi="宋体" w:eastAsia="宋体" w:cs="宋体"/>
                <w:color w:val="auto"/>
                <w:sz w:val="21"/>
                <w:szCs w:val="21"/>
                <w:highlight w:val="none"/>
                <w:lang w:eastAsia="zh-CN"/>
              </w:rPr>
              <w:t>。</w:t>
            </w:r>
          </w:p>
        </w:tc>
      </w:tr>
      <w:tr w14:paraId="403C5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6" w:type="dxa"/>
            <w:vMerge w:val="continue"/>
            <w:vAlign w:val="center"/>
          </w:tcPr>
          <w:p w14:paraId="7819E8D8">
            <w:pPr>
              <w:shd w:val="clear"/>
              <w:autoSpaceDE w:val="0"/>
              <w:autoSpaceDN w:val="0"/>
              <w:adjustRightInd w:val="0"/>
              <w:spacing w:line="276" w:lineRule="auto"/>
              <w:jc w:val="center"/>
              <w:rPr>
                <w:rFonts w:hint="eastAsia" w:ascii="宋体" w:hAnsi="宋体" w:eastAsia="宋体" w:cs="宋体"/>
                <w:color w:val="auto"/>
                <w:szCs w:val="21"/>
                <w:highlight w:val="none"/>
              </w:rPr>
            </w:pPr>
          </w:p>
        </w:tc>
        <w:tc>
          <w:tcPr>
            <w:tcW w:w="1918" w:type="dxa"/>
            <w:vMerge w:val="continue"/>
            <w:vAlign w:val="center"/>
          </w:tcPr>
          <w:p w14:paraId="1206ABD4">
            <w:pPr>
              <w:shd w:val="clear"/>
              <w:autoSpaceDE w:val="0"/>
              <w:autoSpaceDN w:val="0"/>
              <w:adjustRightInd w:val="0"/>
              <w:spacing w:line="276" w:lineRule="auto"/>
              <w:jc w:val="center"/>
              <w:rPr>
                <w:rFonts w:hint="eastAsia" w:ascii="宋体" w:hAnsi="宋体" w:eastAsia="宋体" w:cs="宋体"/>
                <w:color w:val="auto"/>
                <w:szCs w:val="21"/>
                <w:highlight w:val="none"/>
              </w:rPr>
            </w:pPr>
          </w:p>
        </w:tc>
        <w:tc>
          <w:tcPr>
            <w:tcW w:w="7163" w:type="dxa"/>
            <w:vAlign w:val="center"/>
          </w:tcPr>
          <w:p w14:paraId="781A1D73">
            <w:pPr>
              <w:shd w:val="clear"/>
              <w:autoSpaceDE w:val="0"/>
              <w:autoSpaceDN w:val="0"/>
              <w:adjustRightInd w:val="0"/>
              <w:spacing w:line="360" w:lineRule="auto"/>
              <w:jc w:val="left"/>
              <w:rPr>
                <w:rFonts w:hint="eastAsia" w:ascii="宋体" w:hAnsi="宋体" w:eastAsia="宋体" w:cs="宋体"/>
                <w:b/>
                <w:color w:val="auto"/>
                <w:szCs w:val="21"/>
                <w:highlight w:val="none"/>
                <w:shd w:val="clear" w:color="auto" w:fill="FFFFFF"/>
              </w:rPr>
            </w:pPr>
            <w:r>
              <w:rPr>
                <w:rFonts w:hint="eastAsia" w:ascii="宋体" w:hAnsi="宋体" w:eastAsia="宋体" w:cs="宋体"/>
                <w:b/>
                <w:color w:val="auto"/>
                <w:szCs w:val="21"/>
                <w:highlight w:val="none"/>
                <w:shd w:val="clear" w:color="auto" w:fill="FFFFFF"/>
                <w:lang w:val="en-US" w:eastAsia="zh-CN"/>
              </w:rPr>
              <w:t>三、</w:t>
            </w:r>
            <w:r>
              <w:rPr>
                <w:rFonts w:hint="eastAsia" w:ascii="宋体" w:hAnsi="宋体" w:eastAsia="宋体" w:cs="宋体"/>
                <w:b/>
                <w:color w:val="auto"/>
                <w:szCs w:val="21"/>
                <w:highlight w:val="none"/>
                <w:shd w:val="clear" w:color="auto" w:fill="FFFFFF"/>
              </w:rPr>
              <w:t>符合《</w:t>
            </w:r>
            <w:r>
              <w:rPr>
                <w:rFonts w:hint="eastAsia" w:ascii="宋体" w:hAnsi="宋体" w:eastAsia="宋体" w:cs="宋体"/>
                <w:b/>
                <w:color w:val="auto"/>
                <w:szCs w:val="21"/>
                <w:highlight w:val="none"/>
                <w:shd w:val="clear" w:color="auto" w:fill="FFFFFF"/>
                <w:lang w:val="en-US" w:eastAsia="zh-CN"/>
              </w:rPr>
              <w:t>中华人民共和国</w:t>
            </w:r>
            <w:r>
              <w:rPr>
                <w:rFonts w:hint="eastAsia" w:ascii="宋体" w:hAnsi="宋体" w:eastAsia="宋体" w:cs="宋体"/>
                <w:b/>
                <w:color w:val="auto"/>
                <w:szCs w:val="21"/>
                <w:highlight w:val="none"/>
                <w:shd w:val="clear" w:color="auto" w:fill="FFFFFF"/>
              </w:rPr>
              <w:t>政府采购法》第二十二条规定</w:t>
            </w:r>
          </w:p>
          <w:p w14:paraId="14828854">
            <w:pPr>
              <w:shd w:val="clear"/>
              <w:autoSpaceDE w:val="0"/>
              <w:autoSpaceDN w:val="0"/>
              <w:adjustRightIn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1.</w:t>
            </w:r>
            <w:r>
              <w:rPr>
                <w:rFonts w:hint="eastAsia" w:ascii="宋体" w:hAnsi="宋体" w:eastAsia="宋体" w:cs="宋体"/>
                <w:color w:val="auto"/>
                <w:szCs w:val="21"/>
                <w:highlight w:val="none"/>
              </w:rPr>
              <w:t>具有独立承担民事责任的能力；</w:t>
            </w:r>
          </w:p>
          <w:p w14:paraId="4DC755F9">
            <w:pPr>
              <w:shd w:val="clear"/>
              <w:autoSpaceDE w:val="0"/>
              <w:autoSpaceDN w:val="0"/>
              <w:adjustRightIn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2.</w:t>
            </w:r>
            <w:r>
              <w:rPr>
                <w:rFonts w:hint="eastAsia" w:ascii="宋体" w:hAnsi="宋体" w:eastAsia="宋体" w:cs="宋体"/>
                <w:color w:val="auto"/>
                <w:szCs w:val="21"/>
                <w:highlight w:val="none"/>
              </w:rPr>
              <w:t>具有良好的商业信誉和健全的财务会计制度；</w:t>
            </w:r>
          </w:p>
          <w:p w14:paraId="463B9BE9">
            <w:pPr>
              <w:shd w:val="clear"/>
              <w:autoSpaceDE w:val="0"/>
              <w:autoSpaceDN w:val="0"/>
              <w:adjustRightIn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3.</w:t>
            </w:r>
            <w:r>
              <w:rPr>
                <w:rFonts w:hint="eastAsia" w:ascii="宋体" w:hAnsi="宋体" w:eastAsia="宋体" w:cs="宋体"/>
                <w:color w:val="auto"/>
                <w:szCs w:val="21"/>
                <w:highlight w:val="none"/>
              </w:rPr>
              <w:t>具有履行合同所必需的设备和专业技术能力；</w:t>
            </w:r>
          </w:p>
          <w:p w14:paraId="290047F7">
            <w:pPr>
              <w:shd w:val="clear"/>
              <w:autoSpaceDE w:val="0"/>
              <w:autoSpaceDN w:val="0"/>
              <w:adjustRightIn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4.</w:t>
            </w:r>
            <w:r>
              <w:rPr>
                <w:rFonts w:hint="eastAsia" w:ascii="宋体" w:hAnsi="宋体" w:eastAsia="宋体" w:cs="宋体"/>
                <w:color w:val="auto"/>
                <w:szCs w:val="21"/>
                <w:highlight w:val="none"/>
              </w:rPr>
              <w:t>具有依法缴纳税收和社会保障资金的良好</w:t>
            </w:r>
            <w:r>
              <w:rPr>
                <w:rFonts w:hint="eastAsia" w:ascii="宋体" w:hAnsi="宋体" w:eastAsia="宋体" w:cs="宋体"/>
                <w:color w:val="auto"/>
                <w:szCs w:val="21"/>
                <w:highlight w:val="none"/>
                <w:lang w:eastAsia="zh-CN"/>
              </w:rPr>
              <w:t>记</w:t>
            </w:r>
            <w:r>
              <w:rPr>
                <w:rFonts w:hint="eastAsia" w:ascii="宋体" w:hAnsi="宋体" w:eastAsia="宋体" w:cs="宋体"/>
                <w:color w:val="auto"/>
                <w:szCs w:val="21"/>
                <w:highlight w:val="none"/>
              </w:rPr>
              <w:t>录；</w:t>
            </w:r>
          </w:p>
          <w:p w14:paraId="27A9AE2D">
            <w:pPr>
              <w:shd w:val="clear"/>
              <w:autoSpaceDE w:val="0"/>
              <w:autoSpaceDN w:val="0"/>
              <w:adjustRightInd w:val="0"/>
              <w:spacing w:line="276"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5.</w:t>
            </w:r>
            <w:r>
              <w:rPr>
                <w:rFonts w:hint="eastAsia" w:ascii="宋体" w:hAnsi="宋体" w:eastAsia="宋体" w:cs="宋体"/>
                <w:color w:val="auto"/>
                <w:szCs w:val="21"/>
                <w:highlight w:val="none"/>
              </w:rPr>
              <w:t>参加政府采购活动前三年内，在经营活动中没有重大违法记录；</w:t>
            </w:r>
          </w:p>
          <w:p w14:paraId="222D0319">
            <w:pPr>
              <w:shd w:val="clear"/>
              <w:autoSpaceDE w:val="0"/>
              <w:autoSpaceDN w:val="0"/>
              <w:adjustRightInd w:val="0"/>
              <w:spacing w:line="276" w:lineRule="auto"/>
              <w:rPr>
                <w:rFonts w:hint="eastAsia" w:ascii="宋体" w:hAnsi="宋体" w:eastAsia="宋体" w:cs="宋体"/>
                <w:b/>
                <w:color w:val="auto"/>
                <w:spacing w:val="-11"/>
                <w:szCs w:val="21"/>
                <w:highlight w:val="none"/>
              </w:rPr>
            </w:pPr>
            <w:r>
              <w:rPr>
                <w:rFonts w:hint="eastAsia" w:ascii="宋体" w:hAnsi="宋体" w:eastAsia="宋体" w:cs="宋体"/>
                <w:b/>
                <w:color w:val="auto"/>
                <w:spacing w:val="-11"/>
                <w:szCs w:val="21"/>
                <w:highlight w:val="none"/>
              </w:rPr>
              <w:t>注：</w:t>
            </w:r>
          </w:p>
          <w:p w14:paraId="70D1CA82">
            <w:pPr>
              <w:pStyle w:val="36"/>
              <w:numPr>
                <w:ilvl w:val="0"/>
                <w:numId w:val="0"/>
              </w:numPr>
              <w:shd w:val="clear"/>
              <w:autoSpaceDE w:val="0"/>
              <w:autoSpaceDN w:val="0"/>
              <w:adjustRightInd w:val="0"/>
              <w:spacing w:line="360" w:lineRule="auto"/>
              <w:ind w:leftChars="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供应商在投标时，提供《禹州市政府采购供应商信用承诺函》（详见</w:t>
            </w:r>
            <w:r>
              <w:rPr>
                <w:rFonts w:hint="eastAsia" w:ascii="宋体" w:hAnsi="宋体" w:eastAsia="宋体" w:cs="宋体"/>
                <w:color w:val="auto"/>
                <w:szCs w:val="21"/>
                <w:highlight w:val="none"/>
                <w:lang w:val="en-US" w:eastAsia="zh-CN"/>
              </w:rPr>
              <w:t>磋商</w:t>
            </w:r>
            <w:r>
              <w:rPr>
                <w:rFonts w:hint="eastAsia" w:ascii="宋体" w:hAnsi="宋体" w:eastAsia="宋体" w:cs="宋体"/>
                <w:color w:val="auto"/>
                <w:szCs w:val="21"/>
                <w:highlight w:val="none"/>
              </w:rPr>
              <w:t>文件第八章</w:t>
            </w:r>
            <w:r>
              <w:rPr>
                <w:rFonts w:hint="eastAsia" w:ascii="宋体" w:hAnsi="宋体" w:eastAsia="宋体" w:cs="宋体"/>
                <w:color w:val="auto"/>
                <w:szCs w:val="21"/>
                <w:highlight w:val="none"/>
                <w:lang w:val="en-US" w:eastAsia="zh-CN"/>
              </w:rPr>
              <w:t>3.5</w:t>
            </w:r>
            <w:r>
              <w:rPr>
                <w:rFonts w:hint="eastAsia" w:ascii="宋体" w:hAnsi="宋体" w:eastAsia="宋体" w:cs="宋体"/>
                <w:color w:val="auto"/>
                <w:szCs w:val="21"/>
                <w:highlight w:val="none"/>
              </w:rPr>
              <w:t>格式），无需再提交上述证明材料。</w:t>
            </w:r>
          </w:p>
          <w:p w14:paraId="78E2EFFF">
            <w:pPr>
              <w:pStyle w:val="36"/>
              <w:numPr>
                <w:ilvl w:val="0"/>
                <w:numId w:val="0"/>
              </w:numPr>
              <w:shd w:val="clear"/>
              <w:autoSpaceDE w:val="0"/>
              <w:autoSpaceDN w:val="0"/>
              <w:adjustRightInd w:val="0"/>
              <w:spacing w:line="360" w:lineRule="auto"/>
              <w:ind w:leftChars="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采购人有权在签订合同前要求中标供应商提供相关证明材料以核实中标供应商承诺事项的真实性。</w:t>
            </w:r>
          </w:p>
          <w:p w14:paraId="62D896FA">
            <w:pPr>
              <w:pStyle w:val="36"/>
              <w:numPr>
                <w:ilvl w:val="0"/>
                <w:numId w:val="0"/>
              </w:numPr>
              <w:shd w:val="clear"/>
              <w:autoSpaceDE w:val="0"/>
              <w:autoSpaceDN w:val="0"/>
              <w:adjustRightInd w:val="0"/>
              <w:spacing w:line="360" w:lineRule="auto"/>
              <w:ind w:leftChars="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供应商对信用承诺内容的真实性、合法性、有效性负责。如作出虚假信用承诺，视同为“提供虚假材料谋取中标”的违法行为。</w:t>
            </w:r>
          </w:p>
        </w:tc>
      </w:tr>
      <w:tr w14:paraId="546D2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0BED7C5A">
            <w:pPr>
              <w:shd w:val="clea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p>
        </w:tc>
        <w:tc>
          <w:tcPr>
            <w:tcW w:w="1918" w:type="dxa"/>
            <w:vAlign w:val="center"/>
          </w:tcPr>
          <w:p w14:paraId="5AFB7AD2">
            <w:pPr>
              <w:shd w:val="clear"/>
              <w:autoSpaceDE w:val="0"/>
              <w:autoSpaceDN w:val="0"/>
              <w:adjustRightInd w:val="0"/>
              <w:spacing w:line="276" w:lineRule="auto"/>
              <w:jc w:val="center"/>
              <w:rPr>
                <w:rFonts w:hint="eastAsia" w:ascii="宋体" w:hAnsi="宋体" w:eastAsia="宋体" w:cs="宋体"/>
                <w:bCs/>
                <w:color w:val="auto"/>
                <w:szCs w:val="21"/>
                <w:highlight w:val="none"/>
                <w:lang w:val="zh-CN"/>
              </w:rPr>
            </w:pPr>
            <w:r>
              <w:rPr>
                <w:rFonts w:hint="eastAsia" w:ascii="宋体" w:hAnsi="宋体" w:eastAsia="宋体" w:cs="宋体"/>
                <w:b/>
                <w:color w:val="auto"/>
                <w:szCs w:val="21"/>
                <w:highlight w:val="none"/>
              </w:rPr>
              <w:t>★</w:t>
            </w:r>
            <w:r>
              <w:rPr>
                <w:rFonts w:hint="eastAsia" w:ascii="宋体" w:hAnsi="宋体" w:eastAsia="宋体" w:cs="宋体"/>
                <w:bCs/>
                <w:color w:val="auto"/>
                <w:szCs w:val="21"/>
                <w:highlight w:val="none"/>
                <w:lang w:val="zh-CN"/>
              </w:rPr>
              <w:t>联合体响应</w:t>
            </w:r>
          </w:p>
        </w:tc>
        <w:tc>
          <w:tcPr>
            <w:tcW w:w="7163" w:type="dxa"/>
            <w:vAlign w:val="center"/>
          </w:tcPr>
          <w:p w14:paraId="7220E2D4">
            <w:pPr>
              <w:shd w:val="clear"/>
              <w:autoSpaceDE w:val="0"/>
              <w:autoSpaceDN w:val="0"/>
              <w:adjustRightInd w:val="0"/>
              <w:spacing w:line="276" w:lineRule="auto"/>
              <w:rPr>
                <w:rFonts w:hint="eastAsia" w:ascii="宋体" w:hAnsi="宋体" w:eastAsia="宋体" w:cs="宋体"/>
                <w:bCs/>
                <w:color w:val="auto"/>
                <w:szCs w:val="21"/>
                <w:highlight w:val="none"/>
                <w:lang w:val="zh-CN"/>
              </w:rPr>
            </w:pPr>
            <w:r>
              <w:rPr>
                <w:rFonts w:hint="eastAsia" w:ascii="宋体" w:hAnsi="宋体" w:eastAsia="宋体" w:cs="宋体"/>
                <w:color w:val="auto"/>
                <w:kern w:val="0"/>
                <w:szCs w:val="21"/>
                <w:highlight w:val="none"/>
              </w:rPr>
              <w:t>本项目</w:t>
            </w:r>
            <w:r>
              <w:rPr>
                <w:rFonts w:hint="eastAsia" w:ascii="宋体" w:hAnsi="宋体" w:eastAsia="宋体" w:cs="宋体"/>
                <w:b/>
                <w:color w:val="auto"/>
                <w:kern w:val="0"/>
                <w:szCs w:val="21"/>
                <w:highlight w:val="none"/>
                <w:lang w:val="zh-CN"/>
              </w:rPr>
              <w:fldChar w:fldCharType="begin"/>
            </w:r>
            <w:r>
              <w:rPr>
                <w:rFonts w:hint="eastAsia" w:ascii="宋体" w:hAnsi="宋体" w:eastAsia="宋体" w:cs="宋体"/>
                <w:b/>
                <w:color w:val="auto"/>
                <w:kern w:val="0"/>
                <w:szCs w:val="21"/>
                <w:highlight w:val="none"/>
                <w:lang w:val="zh-CN"/>
              </w:rPr>
              <w:instrText xml:space="preserve">eq \o\ac(□,</w:instrText>
            </w:r>
            <w:r>
              <w:rPr>
                <w:rFonts w:hint="eastAsia" w:ascii="宋体" w:hAnsi="宋体" w:eastAsia="宋体" w:cs="宋体"/>
                <w:b/>
                <w:color w:val="auto"/>
                <w:kern w:val="0"/>
                <w:position w:val="2"/>
                <w:szCs w:val="21"/>
                <w:highlight w:val="none"/>
                <w:lang w:val="zh-CN"/>
              </w:rPr>
              <w:instrText xml:space="preserve">√</w:instrText>
            </w:r>
            <w:r>
              <w:rPr>
                <w:rFonts w:hint="eastAsia" w:ascii="宋体" w:hAnsi="宋体" w:eastAsia="宋体" w:cs="宋体"/>
                <w:b/>
                <w:color w:val="auto"/>
                <w:kern w:val="0"/>
                <w:szCs w:val="21"/>
                <w:highlight w:val="none"/>
                <w:lang w:val="zh-CN"/>
              </w:rPr>
              <w:instrText xml:space="preserve">)</w:instrText>
            </w:r>
            <w:r>
              <w:rPr>
                <w:rFonts w:hint="eastAsia" w:ascii="宋体" w:hAnsi="宋体" w:eastAsia="宋体" w:cs="宋体"/>
                <w:b/>
                <w:color w:val="auto"/>
                <w:kern w:val="0"/>
                <w:szCs w:val="21"/>
                <w:highlight w:val="none"/>
                <w:lang w:val="zh-CN"/>
              </w:rPr>
              <w:fldChar w:fldCharType="end"/>
            </w:r>
            <w:r>
              <w:rPr>
                <w:rFonts w:hint="eastAsia" w:ascii="宋体" w:hAnsi="宋体" w:eastAsia="宋体" w:cs="宋体"/>
                <w:color w:val="auto"/>
                <w:kern w:val="0"/>
                <w:szCs w:val="21"/>
                <w:highlight w:val="none"/>
              </w:rPr>
              <w:t>不接受</w:t>
            </w:r>
            <w:r>
              <w:rPr>
                <w:rFonts w:hint="eastAsia" w:ascii="宋体" w:hAnsi="宋体" w:eastAsia="宋体" w:cs="宋体"/>
                <w:bCs/>
                <w:color w:val="auto"/>
                <w:szCs w:val="21"/>
                <w:highlight w:val="none"/>
                <w:lang w:val="zh-CN"/>
              </w:rPr>
              <w:t>□接受</w:t>
            </w:r>
            <w:r>
              <w:rPr>
                <w:rFonts w:hint="eastAsia" w:ascii="宋体" w:hAnsi="宋体" w:eastAsia="宋体" w:cs="宋体"/>
                <w:color w:val="auto"/>
                <w:kern w:val="0"/>
                <w:szCs w:val="21"/>
                <w:highlight w:val="none"/>
              </w:rPr>
              <w:t>联合体响应</w:t>
            </w:r>
          </w:p>
        </w:tc>
      </w:tr>
      <w:tr w14:paraId="1F141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63605A27">
            <w:pPr>
              <w:shd w:val="clea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p>
        </w:tc>
        <w:tc>
          <w:tcPr>
            <w:tcW w:w="1918" w:type="dxa"/>
            <w:vAlign w:val="center"/>
          </w:tcPr>
          <w:p w14:paraId="04FD1AF2">
            <w:pPr>
              <w:shd w:val="clear"/>
              <w:autoSpaceDE w:val="0"/>
              <w:autoSpaceDN w:val="0"/>
              <w:adjustRightInd w:val="0"/>
              <w:spacing w:line="276" w:lineRule="auto"/>
              <w:jc w:val="center"/>
              <w:rPr>
                <w:rFonts w:hint="eastAsia" w:ascii="宋体" w:hAnsi="宋体" w:eastAsia="宋体" w:cs="宋体"/>
                <w:b/>
                <w:bCs w:val="0"/>
                <w:color w:val="auto"/>
                <w:szCs w:val="21"/>
                <w:highlight w:val="none"/>
                <w:lang w:val="en-US" w:eastAsia="zh-CN"/>
              </w:rPr>
            </w:pPr>
            <w:r>
              <w:rPr>
                <w:rFonts w:hint="eastAsia" w:ascii="宋体" w:hAnsi="宋体" w:eastAsia="宋体" w:cs="宋体"/>
                <w:b/>
                <w:bCs w:val="0"/>
                <w:color w:val="auto"/>
                <w:szCs w:val="21"/>
                <w:highlight w:val="none"/>
              </w:rPr>
              <w:t>★预算金额</w:t>
            </w:r>
          </w:p>
        </w:tc>
        <w:tc>
          <w:tcPr>
            <w:tcW w:w="7163" w:type="dxa"/>
            <w:vAlign w:val="center"/>
          </w:tcPr>
          <w:p w14:paraId="6BCF689D">
            <w:pPr>
              <w:shd w:val="clear"/>
              <w:autoSpaceDE w:val="0"/>
              <w:autoSpaceDN w:val="0"/>
              <w:adjustRightInd w:val="0"/>
              <w:spacing w:line="276" w:lineRule="auto"/>
              <w:rPr>
                <w:rFonts w:hint="eastAsia" w:ascii="宋体" w:hAnsi="宋体" w:eastAsia="宋体" w:cs="宋体"/>
                <w:b/>
                <w:bCs w:val="0"/>
                <w:color w:val="auto"/>
                <w:szCs w:val="21"/>
                <w:highlight w:val="none"/>
                <w:lang w:val="en-US" w:eastAsia="zh-CN"/>
              </w:rPr>
            </w:pPr>
            <w:r>
              <w:rPr>
                <w:rFonts w:hint="eastAsia" w:ascii="宋体" w:hAnsi="宋体" w:eastAsia="宋体" w:cs="宋体"/>
                <w:b/>
                <w:bCs w:val="0"/>
                <w:color w:val="auto"/>
                <w:szCs w:val="21"/>
                <w:highlight w:val="none"/>
                <w:lang w:val="zh-CN"/>
              </w:rPr>
              <w:t>1099406.61元，超出预算金额</w:t>
            </w:r>
            <w:r>
              <w:rPr>
                <w:rFonts w:hint="eastAsia" w:ascii="宋体" w:hAnsi="宋体" w:eastAsia="宋体" w:cs="宋体"/>
                <w:b/>
                <w:bCs w:val="0"/>
                <w:color w:val="auto"/>
                <w:szCs w:val="21"/>
                <w:highlight w:val="none"/>
                <w:lang w:val="en-US" w:eastAsia="zh-CN"/>
              </w:rPr>
              <w:t>的</w:t>
            </w:r>
            <w:r>
              <w:rPr>
                <w:rFonts w:hint="eastAsia" w:ascii="宋体" w:hAnsi="宋体" w:eastAsia="宋体" w:cs="宋体"/>
                <w:b/>
                <w:bCs w:val="0"/>
                <w:color w:val="auto"/>
                <w:szCs w:val="21"/>
                <w:highlight w:val="none"/>
                <w:lang w:val="zh-CN"/>
              </w:rPr>
              <w:t>响应无效。</w:t>
            </w:r>
          </w:p>
        </w:tc>
      </w:tr>
      <w:tr w14:paraId="2CC68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6" w:type="dxa"/>
            <w:vAlign w:val="center"/>
          </w:tcPr>
          <w:p w14:paraId="35895285">
            <w:pPr>
              <w:shd w:val="clea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7</w:t>
            </w:r>
          </w:p>
        </w:tc>
        <w:tc>
          <w:tcPr>
            <w:tcW w:w="1918" w:type="dxa"/>
            <w:vAlign w:val="center"/>
          </w:tcPr>
          <w:p w14:paraId="189E358D">
            <w:pPr>
              <w:shd w:val="clear"/>
              <w:autoSpaceDE w:val="0"/>
              <w:autoSpaceDN w:val="0"/>
              <w:adjustRightInd w:val="0"/>
              <w:spacing w:line="276" w:lineRule="auto"/>
              <w:jc w:val="center"/>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现场考察</w:t>
            </w:r>
          </w:p>
        </w:tc>
        <w:tc>
          <w:tcPr>
            <w:tcW w:w="7163" w:type="dxa"/>
            <w:vAlign w:val="center"/>
          </w:tcPr>
          <w:p w14:paraId="4986DFDF">
            <w:pPr>
              <w:shd w:val="clear"/>
              <w:autoSpaceDE w:val="0"/>
              <w:autoSpaceDN w:val="0"/>
              <w:adjustRightInd w:val="0"/>
              <w:spacing w:line="360" w:lineRule="auto"/>
              <w:rPr>
                <w:rFonts w:hint="eastAsia" w:ascii="宋体" w:hAnsi="宋体" w:eastAsia="宋体" w:cs="宋体"/>
                <w:color w:val="auto"/>
                <w:kern w:val="0"/>
                <w:szCs w:val="21"/>
                <w:highlight w:val="none"/>
                <w:lang w:val="zh-CN"/>
              </w:rPr>
            </w:pPr>
            <w:r>
              <w:rPr>
                <w:rFonts w:hint="eastAsia" w:ascii="宋体" w:hAnsi="宋体" w:eastAsia="宋体" w:cs="宋体"/>
                <w:b/>
                <w:color w:val="auto"/>
                <w:kern w:val="0"/>
                <w:szCs w:val="21"/>
                <w:highlight w:val="none"/>
                <w:lang w:val="zh-CN"/>
              </w:rPr>
              <w:fldChar w:fldCharType="begin"/>
            </w:r>
            <w:r>
              <w:rPr>
                <w:rFonts w:hint="eastAsia" w:ascii="宋体" w:hAnsi="宋体" w:eastAsia="宋体" w:cs="宋体"/>
                <w:b/>
                <w:color w:val="auto"/>
                <w:kern w:val="0"/>
                <w:szCs w:val="21"/>
                <w:highlight w:val="none"/>
                <w:lang w:val="zh-CN"/>
              </w:rPr>
              <w:instrText xml:space="preserve">eq \o\ac(□,</w:instrText>
            </w:r>
            <w:r>
              <w:rPr>
                <w:rFonts w:hint="eastAsia" w:ascii="宋体" w:hAnsi="宋体" w:eastAsia="宋体" w:cs="宋体"/>
                <w:b/>
                <w:color w:val="auto"/>
                <w:kern w:val="0"/>
                <w:position w:val="2"/>
                <w:szCs w:val="21"/>
                <w:highlight w:val="none"/>
                <w:lang w:val="zh-CN"/>
              </w:rPr>
              <w:instrText xml:space="preserve">√</w:instrText>
            </w:r>
            <w:r>
              <w:rPr>
                <w:rFonts w:hint="eastAsia" w:ascii="宋体" w:hAnsi="宋体" w:eastAsia="宋体" w:cs="宋体"/>
                <w:b/>
                <w:color w:val="auto"/>
                <w:kern w:val="0"/>
                <w:szCs w:val="21"/>
                <w:highlight w:val="none"/>
                <w:lang w:val="zh-CN"/>
              </w:rPr>
              <w:instrText xml:space="preserve">)</w:instrText>
            </w:r>
            <w:r>
              <w:rPr>
                <w:rFonts w:hint="eastAsia" w:ascii="宋体" w:hAnsi="宋体" w:eastAsia="宋体" w:cs="宋体"/>
                <w:b/>
                <w:color w:val="auto"/>
                <w:kern w:val="0"/>
                <w:szCs w:val="21"/>
                <w:highlight w:val="none"/>
                <w:lang w:val="zh-CN"/>
              </w:rPr>
              <w:fldChar w:fldCharType="end"/>
            </w:r>
            <w:r>
              <w:rPr>
                <w:rFonts w:hint="eastAsia" w:ascii="宋体" w:hAnsi="宋体" w:eastAsia="宋体" w:cs="宋体"/>
                <w:bCs/>
                <w:color w:val="auto"/>
                <w:szCs w:val="21"/>
                <w:highlight w:val="none"/>
                <w:lang w:val="zh-CN"/>
              </w:rPr>
              <w:t>不组织</w:t>
            </w:r>
          </w:p>
          <w:p w14:paraId="55A688F2">
            <w:pPr>
              <w:shd w:val="clear"/>
              <w:autoSpaceDE w:val="0"/>
              <w:autoSpaceDN w:val="0"/>
              <w:adjustRightInd w:val="0"/>
              <w:spacing w:line="360" w:lineRule="auto"/>
              <w:rPr>
                <w:rFonts w:hint="eastAsia" w:ascii="宋体" w:hAnsi="宋体" w:eastAsia="宋体" w:cs="宋体"/>
                <w:bCs/>
                <w:color w:val="auto"/>
                <w:szCs w:val="21"/>
                <w:highlight w:val="none"/>
                <w:lang w:val="zh-CN"/>
              </w:rPr>
            </w:pPr>
            <w:r>
              <w:rPr>
                <w:rFonts w:hint="eastAsia" w:ascii="宋体" w:hAnsi="宋体" w:eastAsia="宋体" w:cs="宋体"/>
                <w:b/>
                <w:bCs/>
                <w:color w:val="auto"/>
                <w:szCs w:val="21"/>
                <w:highlight w:val="none"/>
                <w:lang w:val="zh-CN"/>
              </w:rPr>
              <w:t>□</w:t>
            </w:r>
            <w:r>
              <w:rPr>
                <w:rFonts w:hint="eastAsia" w:ascii="宋体" w:hAnsi="宋体" w:eastAsia="宋体" w:cs="宋体"/>
                <w:bCs/>
                <w:color w:val="auto"/>
                <w:szCs w:val="21"/>
                <w:highlight w:val="none"/>
                <w:lang w:val="zh-CN"/>
              </w:rPr>
              <w:t>组织，时间：      地点：</w:t>
            </w:r>
          </w:p>
        </w:tc>
      </w:tr>
      <w:tr w14:paraId="005F7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6" w:type="dxa"/>
            <w:vAlign w:val="center"/>
          </w:tcPr>
          <w:p w14:paraId="1F770041">
            <w:pPr>
              <w:shd w:val="clea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8</w:t>
            </w:r>
          </w:p>
        </w:tc>
        <w:tc>
          <w:tcPr>
            <w:tcW w:w="1918" w:type="dxa"/>
            <w:vAlign w:val="center"/>
          </w:tcPr>
          <w:p w14:paraId="3774700C">
            <w:pPr>
              <w:shd w:val="clear"/>
              <w:autoSpaceDE w:val="0"/>
              <w:autoSpaceDN w:val="0"/>
              <w:adjustRightInd w:val="0"/>
              <w:spacing w:line="276" w:lineRule="auto"/>
              <w:jc w:val="center"/>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磋商前答疑会</w:t>
            </w:r>
          </w:p>
        </w:tc>
        <w:tc>
          <w:tcPr>
            <w:tcW w:w="7163" w:type="dxa"/>
            <w:vAlign w:val="center"/>
          </w:tcPr>
          <w:p w14:paraId="42F587C7">
            <w:pPr>
              <w:shd w:val="clear"/>
              <w:autoSpaceDE w:val="0"/>
              <w:autoSpaceDN w:val="0"/>
              <w:adjustRightInd w:val="0"/>
              <w:spacing w:line="360" w:lineRule="auto"/>
              <w:rPr>
                <w:rFonts w:hint="eastAsia" w:ascii="宋体" w:hAnsi="宋体" w:eastAsia="宋体" w:cs="宋体"/>
                <w:color w:val="auto"/>
                <w:kern w:val="0"/>
                <w:szCs w:val="21"/>
                <w:highlight w:val="none"/>
                <w:lang w:val="zh-CN"/>
              </w:rPr>
            </w:pPr>
            <w:r>
              <w:rPr>
                <w:rFonts w:hint="eastAsia" w:ascii="宋体" w:hAnsi="宋体" w:eastAsia="宋体" w:cs="宋体"/>
                <w:b/>
                <w:color w:val="auto"/>
                <w:kern w:val="0"/>
                <w:szCs w:val="21"/>
                <w:highlight w:val="none"/>
                <w:lang w:val="zh-CN"/>
              </w:rPr>
              <w:fldChar w:fldCharType="begin"/>
            </w:r>
            <w:r>
              <w:rPr>
                <w:rFonts w:hint="eastAsia" w:ascii="宋体" w:hAnsi="宋体" w:eastAsia="宋体" w:cs="宋体"/>
                <w:b/>
                <w:color w:val="auto"/>
                <w:kern w:val="0"/>
                <w:szCs w:val="21"/>
                <w:highlight w:val="none"/>
                <w:lang w:val="zh-CN"/>
              </w:rPr>
              <w:instrText xml:space="preserve">eq \o\ac(□,</w:instrText>
            </w:r>
            <w:r>
              <w:rPr>
                <w:rFonts w:hint="eastAsia" w:ascii="宋体" w:hAnsi="宋体" w:eastAsia="宋体" w:cs="宋体"/>
                <w:b/>
                <w:color w:val="auto"/>
                <w:kern w:val="0"/>
                <w:position w:val="2"/>
                <w:szCs w:val="21"/>
                <w:highlight w:val="none"/>
                <w:lang w:val="zh-CN"/>
              </w:rPr>
              <w:instrText xml:space="preserve">√</w:instrText>
            </w:r>
            <w:r>
              <w:rPr>
                <w:rFonts w:hint="eastAsia" w:ascii="宋体" w:hAnsi="宋体" w:eastAsia="宋体" w:cs="宋体"/>
                <w:b/>
                <w:color w:val="auto"/>
                <w:kern w:val="0"/>
                <w:szCs w:val="21"/>
                <w:highlight w:val="none"/>
                <w:lang w:val="zh-CN"/>
              </w:rPr>
              <w:instrText xml:space="preserve">)</w:instrText>
            </w:r>
            <w:r>
              <w:rPr>
                <w:rFonts w:hint="eastAsia" w:ascii="宋体" w:hAnsi="宋体" w:eastAsia="宋体" w:cs="宋体"/>
                <w:b/>
                <w:color w:val="auto"/>
                <w:kern w:val="0"/>
                <w:szCs w:val="21"/>
                <w:highlight w:val="none"/>
                <w:lang w:val="zh-CN"/>
              </w:rPr>
              <w:fldChar w:fldCharType="end"/>
            </w:r>
            <w:r>
              <w:rPr>
                <w:rFonts w:hint="eastAsia" w:ascii="宋体" w:hAnsi="宋体" w:eastAsia="宋体" w:cs="宋体"/>
                <w:bCs/>
                <w:color w:val="auto"/>
                <w:szCs w:val="21"/>
                <w:highlight w:val="none"/>
                <w:lang w:val="zh-CN"/>
              </w:rPr>
              <w:t>不召开</w:t>
            </w:r>
          </w:p>
          <w:p w14:paraId="36D7EDC4">
            <w:pPr>
              <w:shd w:val="clear"/>
              <w:autoSpaceDE w:val="0"/>
              <w:autoSpaceDN w:val="0"/>
              <w:adjustRightInd w:val="0"/>
              <w:spacing w:line="360" w:lineRule="auto"/>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□召开，时间：      地点：</w:t>
            </w:r>
          </w:p>
        </w:tc>
      </w:tr>
      <w:tr w14:paraId="27ACD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7664A4A0">
            <w:pPr>
              <w:shd w:val="clea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9</w:t>
            </w:r>
          </w:p>
        </w:tc>
        <w:tc>
          <w:tcPr>
            <w:tcW w:w="1918" w:type="dxa"/>
            <w:vAlign w:val="center"/>
          </w:tcPr>
          <w:p w14:paraId="74BF300E">
            <w:pPr>
              <w:shd w:val="clea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进口产品参与</w:t>
            </w:r>
          </w:p>
        </w:tc>
        <w:tc>
          <w:tcPr>
            <w:tcW w:w="7163" w:type="dxa"/>
            <w:vAlign w:val="center"/>
          </w:tcPr>
          <w:p w14:paraId="0C0368F1">
            <w:pPr>
              <w:shd w:val="clear"/>
              <w:autoSpaceDE w:val="0"/>
              <w:autoSpaceDN w:val="0"/>
              <w:adjustRightInd w:val="0"/>
              <w:spacing w:line="276" w:lineRule="auto"/>
              <w:rPr>
                <w:rFonts w:hint="eastAsia" w:ascii="宋体" w:hAnsi="宋体" w:eastAsia="宋体" w:cs="宋体"/>
                <w:color w:val="auto"/>
                <w:szCs w:val="21"/>
                <w:highlight w:val="none"/>
              </w:rPr>
            </w:pPr>
            <w:r>
              <w:rPr>
                <w:rFonts w:hint="eastAsia" w:ascii="宋体" w:hAnsi="宋体" w:eastAsia="宋体" w:cs="宋体"/>
                <w:b/>
                <w:color w:val="auto"/>
                <w:kern w:val="0"/>
                <w:szCs w:val="21"/>
                <w:highlight w:val="none"/>
                <w:lang w:val="zh-CN"/>
              </w:rPr>
              <w:fldChar w:fldCharType="begin"/>
            </w:r>
            <w:r>
              <w:rPr>
                <w:rFonts w:hint="eastAsia" w:ascii="宋体" w:hAnsi="宋体" w:eastAsia="宋体" w:cs="宋体"/>
                <w:b/>
                <w:color w:val="auto"/>
                <w:kern w:val="0"/>
                <w:szCs w:val="21"/>
                <w:highlight w:val="none"/>
                <w:lang w:val="zh-CN"/>
              </w:rPr>
              <w:instrText xml:space="preserve">eq \o\ac(□,</w:instrText>
            </w:r>
            <w:r>
              <w:rPr>
                <w:rFonts w:hint="eastAsia" w:ascii="宋体" w:hAnsi="宋体" w:eastAsia="宋体" w:cs="宋体"/>
                <w:b/>
                <w:color w:val="auto"/>
                <w:kern w:val="0"/>
                <w:position w:val="2"/>
                <w:szCs w:val="21"/>
                <w:highlight w:val="none"/>
                <w:lang w:val="zh-CN"/>
              </w:rPr>
              <w:instrText xml:space="preserve">√</w:instrText>
            </w:r>
            <w:r>
              <w:rPr>
                <w:rFonts w:hint="eastAsia" w:ascii="宋体" w:hAnsi="宋体" w:eastAsia="宋体" w:cs="宋体"/>
                <w:b/>
                <w:color w:val="auto"/>
                <w:kern w:val="0"/>
                <w:szCs w:val="21"/>
                <w:highlight w:val="none"/>
                <w:lang w:val="zh-CN"/>
              </w:rPr>
              <w:instrText xml:space="preserve">)</w:instrText>
            </w:r>
            <w:r>
              <w:rPr>
                <w:rFonts w:hint="eastAsia" w:ascii="宋体" w:hAnsi="宋体" w:eastAsia="宋体" w:cs="宋体"/>
                <w:b/>
                <w:color w:val="auto"/>
                <w:kern w:val="0"/>
                <w:szCs w:val="21"/>
                <w:highlight w:val="none"/>
                <w:lang w:val="zh-CN"/>
              </w:rPr>
              <w:fldChar w:fldCharType="end"/>
            </w:r>
            <w:r>
              <w:rPr>
                <w:rFonts w:hint="eastAsia" w:ascii="宋体" w:hAnsi="宋体" w:eastAsia="宋体" w:cs="宋体"/>
                <w:bCs/>
                <w:color w:val="auto"/>
                <w:szCs w:val="21"/>
                <w:highlight w:val="none"/>
                <w:lang w:val="zh-CN"/>
              </w:rPr>
              <w:t xml:space="preserve">不允许    </w:t>
            </w:r>
            <w:r>
              <w:rPr>
                <w:rFonts w:hint="eastAsia" w:ascii="宋体" w:hAnsi="宋体" w:eastAsia="宋体" w:cs="宋体"/>
                <w:b/>
                <w:bCs/>
                <w:color w:val="auto"/>
                <w:szCs w:val="21"/>
                <w:highlight w:val="none"/>
                <w:lang w:val="zh-CN"/>
              </w:rPr>
              <w:t>□</w:t>
            </w:r>
            <w:r>
              <w:rPr>
                <w:rFonts w:hint="eastAsia" w:ascii="宋体" w:hAnsi="宋体" w:eastAsia="宋体" w:cs="宋体"/>
                <w:color w:val="auto"/>
                <w:szCs w:val="21"/>
                <w:highlight w:val="none"/>
              </w:rPr>
              <w:t>允许</w:t>
            </w:r>
          </w:p>
        </w:tc>
      </w:tr>
      <w:tr w14:paraId="37736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5228F899">
            <w:pPr>
              <w:shd w:val="clea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10</w:t>
            </w:r>
          </w:p>
        </w:tc>
        <w:tc>
          <w:tcPr>
            <w:tcW w:w="1918" w:type="dxa"/>
            <w:vAlign w:val="center"/>
          </w:tcPr>
          <w:p w14:paraId="304AD4C8">
            <w:pPr>
              <w:shd w:val="clea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w:t>
            </w:r>
            <w:r>
              <w:rPr>
                <w:rFonts w:hint="eastAsia" w:ascii="宋体" w:hAnsi="宋体" w:eastAsia="宋体" w:cs="宋体"/>
                <w:color w:val="auto"/>
                <w:szCs w:val="21"/>
                <w:highlight w:val="none"/>
              </w:rPr>
              <w:t>磋商有效期</w:t>
            </w:r>
          </w:p>
        </w:tc>
        <w:tc>
          <w:tcPr>
            <w:tcW w:w="7163" w:type="dxa"/>
            <w:vAlign w:val="center"/>
          </w:tcPr>
          <w:p w14:paraId="523ABC8D">
            <w:pPr>
              <w:shd w:val="clear"/>
              <w:autoSpaceDE w:val="0"/>
              <w:autoSpaceDN w:val="0"/>
              <w:adjustRightIn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90天（自</w:t>
            </w:r>
            <w:r>
              <w:rPr>
                <w:rFonts w:hint="eastAsia" w:ascii="宋体" w:hAnsi="宋体" w:eastAsia="宋体" w:cs="宋体"/>
                <w:color w:val="auto"/>
                <w:kern w:val="0"/>
                <w:szCs w:val="21"/>
                <w:highlight w:val="none"/>
              </w:rPr>
              <w:t>提交磋商响应文件的截止之日起算</w:t>
            </w:r>
            <w:r>
              <w:rPr>
                <w:rFonts w:hint="eastAsia" w:ascii="宋体" w:hAnsi="宋体" w:eastAsia="宋体" w:cs="宋体"/>
                <w:color w:val="auto"/>
                <w:szCs w:val="21"/>
                <w:highlight w:val="none"/>
              </w:rPr>
              <w:t>）</w:t>
            </w:r>
          </w:p>
          <w:p w14:paraId="52D65156">
            <w:pPr>
              <w:shd w:val="clear"/>
              <w:autoSpaceDE w:val="0"/>
              <w:autoSpaceDN w:val="0"/>
              <w:adjustRightIn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zh-CN"/>
              </w:rPr>
              <w:t>成交供应商磋商有效期延长至合同验收之日，</w:t>
            </w:r>
            <w:r>
              <w:rPr>
                <w:rFonts w:hint="eastAsia" w:ascii="宋体" w:hAnsi="宋体" w:eastAsia="宋体" w:cs="宋体"/>
                <w:color w:val="auto"/>
                <w:kern w:val="0"/>
                <w:szCs w:val="21"/>
                <w:highlight w:val="none"/>
              </w:rPr>
              <w:t>成交供应商全部合同义务履行完毕为止。</w:t>
            </w:r>
          </w:p>
        </w:tc>
      </w:tr>
      <w:tr w14:paraId="424A0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7AA11FFA">
            <w:pPr>
              <w:shd w:val="clea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p>
        </w:tc>
        <w:tc>
          <w:tcPr>
            <w:tcW w:w="1918" w:type="dxa"/>
            <w:vAlign w:val="center"/>
          </w:tcPr>
          <w:p w14:paraId="63510529">
            <w:pPr>
              <w:shd w:val="clear"/>
              <w:autoSpaceDE w:val="0"/>
              <w:autoSpaceDN w:val="0"/>
              <w:adjustRightInd w:val="0"/>
              <w:spacing w:line="360" w:lineRule="auto"/>
              <w:rPr>
                <w:rFonts w:hint="eastAsia" w:ascii="宋体" w:hAnsi="宋体" w:eastAsia="宋体" w:cs="宋体"/>
                <w:color w:val="auto"/>
                <w:szCs w:val="21"/>
                <w:highlight w:val="none"/>
              </w:rPr>
            </w:pPr>
            <w:r>
              <w:rPr>
                <w:rFonts w:hint="eastAsia" w:ascii="宋体" w:hAnsi="宋体" w:eastAsia="宋体" w:cs="宋体"/>
                <w:bCs/>
                <w:color w:val="auto"/>
                <w:szCs w:val="21"/>
                <w:highlight w:val="none"/>
                <w:lang w:val="zh-CN"/>
              </w:rPr>
              <w:t>成交供应商将本项目非主体、非关键性工作分包</w:t>
            </w:r>
          </w:p>
        </w:tc>
        <w:tc>
          <w:tcPr>
            <w:tcW w:w="7163" w:type="dxa"/>
            <w:vAlign w:val="center"/>
          </w:tcPr>
          <w:p w14:paraId="4A64F37B">
            <w:pPr>
              <w:shd w:val="clear"/>
              <w:autoSpaceDE w:val="0"/>
              <w:autoSpaceDN w:val="0"/>
              <w:adjustRightInd w:val="0"/>
              <w:spacing w:line="276" w:lineRule="auto"/>
              <w:rPr>
                <w:rFonts w:hint="eastAsia" w:ascii="宋体" w:hAnsi="宋体" w:eastAsia="宋体" w:cs="宋体"/>
                <w:color w:val="auto"/>
                <w:szCs w:val="21"/>
                <w:highlight w:val="none"/>
              </w:rPr>
            </w:pPr>
            <w:r>
              <w:rPr>
                <w:rFonts w:hint="eastAsia" w:ascii="宋体" w:hAnsi="宋体" w:eastAsia="宋体" w:cs="宋体"/>
                <w:b/>
                <w:color w:val="auto"/>
                <w:kern w:val="0"/>
                <w:szCs w:val="21"/>
                <w:highlight w:val="none"/>
                <w:lang w:val="zh-CN"/>
              </w:rPr>
              <w:fldChar w:fldCharType="begin"/>
            </w:r>
            <w:r>
              <w:rPr>
                <w:rFonts w:hint="eastAsia" w:ascii="宋体" w:hAnsi="宋体" w:eastAsia="宋体" w:cs="宋体"/>
                <w:b/>
                <w:color w:val="auto"/>
                <w:kern w:val="0"/>
                <w:szCs w:val="21"/>
                <w:highlight w:val="none"/>
                <w:lang w:val="zh-CN"/>
              </w:rPr>
              <w:instrText xml:space="preserve">eq \o\ac(□,</w:instrText>
            </w:r>
            <w:r>
              <w:rPr>
                <w:rFonts w:hint="eastAsia" w:ascii="宋体" w:hAnsi="宋体" w:eastAsia="宋体" w:cs="宋体"/>
                <w:b/>
                <w:color w:val="auto"/>
                <w:kern w:val="0"/>
                <w:position w:val="2"/>
                <w:szCs w:val="21"/>
                <w:highlight w:val="none"/>
                <w:lang w:val="zh-CN"/>
              </w:rPr>
              <w:instrText xml:space="preserve">√</w:instrText>
            </w:r>
            <w:r>
              <w:rPr>
                <w:rFonts w:hint="eastAsia" w:ascii="宋体" w:hAnsi="宋体" w:eastAsia="宋体" w:cs="宋体"/>
                <w:b/>
                <w:color w:val="auto"/>
                <w:kern w:val="0"/>
                <w:szCs w:val="21"/>
                <w:highlight w:val="none"/>
                <w:lang w:val="zh-CN"/>
              </w:rPr>
              <w:instrText xml:space="preserve">)</w:instrText>
            </w:r>
            <w:r>
              <w:rPr>
                <w:rFonts w:hint="eastAsia" w:ascii="宋体" w:hAnsi="宋体" w:eastAsia="宋体" w:cs="宋体"/>
                <w:b/>
                <w:color w:val="auto"/>
                <w:kern w:val="0"/>
                <w:szCs w:val="21"/>
                <w:highlight w:val="none"/>
                <w:lang w:val="zh-CN"/>
              </w:rPr>
              <w:fldChar w:fldCharType="end"/>
            </w:r>
            <w:r>
              <w:rPr>
                <w:rFonts w:hint="eastAsia" w:ascii="宋体" w:hAnsi="宋体" w:eastAsia="宋体" w:cs="宋体"/>
                <w:bCs/>
                <w:color w:val="auto"/>
                <w:szCs w:val="21"/>
                <w:highlight w:val="none"/>
                <w:lang w:val="zh-CN"/>
              </w:rPr>
              <w:t xml:space="preserve">不允许   </w:t>
            </w:r>
            <w:r>
              <w:rPr>
                <w:rFonts w:hint="eastAsia" w:ascii="宋体" w:hAnsi="宋体" w:eastAsia="宋体" w:cs="宋体"/>
                <w:b/>
                <w:bCs/>
                <w:color w:val="auto"/>
                <w:szCs w:val="21"/>
                <w:highlight w:val="none"/>
                <w:lang w:val="zh-CN"/>
              </w:rPr>
              <w:t>□</w:t>
            </w:r>
            <w:r>
              <w:rPr>
                <w:rFonts w:hint="eastAsia" w:ascii="宋体" w:hAnsi="宋体" w:eastAsia="宋体" w:cs="宋体"/>
                <w:color w:val="auto"/>
                <w:szCs w:val="21"/>
                <w:highlight w:val="none"/>
              </w:rPr>
              <w:t>允许</w:t>
            </w:r>
          </w:p>
        </w:tc>
      </w:tr>
      <w:tr w14:paraId="64602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4C10D756">
            <w:pPr>
              <w:shd w:val="clea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w:t>
            </w:r>
          </w:p>
        </w:tc>
        <w:tc>
          <w:tcPr>
            <w:tcW w:w="1918" w:type="dxa"/>
            <w:vAlign w:val="center"/>
          </w:tcPr>
          <w:p w14:paraId="7E9B4BE9">
            <w:pPr>
              <w:shd w:val="clear"/>
              <w:autoSpaceDE w:val="0"/>
              <w:autoSpaceDN w:val="0"/>
              <w:adjustRightInd w:val="0"/>
              <w:spacing w:line="360" w:lineRule="auto"/>
              <w:jc w:val="center"/>
              <w:rPr>
                <w:rFonts w:hint="eastAsia" w:ascii="宋体" w:hAnsi="宋体" w:eastAsia="宋体" w:cs="宋体"/>
                <w:bCs/>
                <w:color w:val="auto"/>
                <w:szCs w:val="21"/>
                <w:highlight w:val="none"/>
                <w:lang w:val="zh-CN"/>
              </w:rPr>
            </w:pPr>
            <w:r>
              <w:rPr>
                <w:rFonts w:hint="eastAsia" w:ascii="宋体" w:hAnsi="宋体" w:eastAsia="宋体" w:cs="宋体"/>
                <w:color w:val="auto"/>
                <w:szCs w:val="21"/>
                <w:highlight w:val="none"/>
                <w:shd w:val="clear" w:color="auto" w:fill="FFFFFF"/>
              </w:rPr>
              <w:t>响应文件提交截止、</w:t>
            </w:r>
            <w:r>
              <w:rPr>
                <w:rFonts w:hint="eastAsia" w:ascii="宋体" w:hAnsi="宋体" w:eastAsia="宋体" w:cs="宋体"/>
                <w:bCs/>
                <w:color w:val="auto"/>
                <w:szCs w:val="21"/>
                <w:highlight w:val="none"/>
                <w:lang w:val="zh-CN"/>
              </w:rPr>
              <w:t>磋商响应截止及磋商时间</w:t>
            </w:r>
          </w:p>
        </w:tc>
        <w:tc>
          <w:tcPr>
            <w:tcW w:w="7163" w:type="dxa"/>
            <w:vAlign w:val="center"/>
          </w:tcPr>
          <w:p w14:paraId="6BCAE80F">
            <w:pPr>
              <w:shd w:val="clear"/>
              <w:autoSpaceDE w:val="0"/>
              <w:autoSpaceDN w:val="0"/>
              <w:adjustRightInd w:val="0"/>
              <w:spacing w:line="360" w:lineRule="auto"/>
              <w:rPr>
                <w:rFonts w:hint="eastAsia" w:ascii="宋体" w:hAnsi="宋体" w:eastAsia="宋体" w:cs="宋体"/>
                <w:bCs/>
                <w:color w:val="auto"/>
                <w:szCs w:val="21"/>
                <w:highlight w:val="none"/>
                <w:lang w:val="zh-CN"/>
              </w:rPr>
            </w:pPr>
            <w:r>
              <w:rPr>
                <w:rFonts w:hint="eastAsia" w:ascii="宋体" w:hAnsi="宋体" w:eastAsia="宋体" w:cs="宋体"/>
                <w:color w:val="auto"/>
                <w:szCs w:val="21"/>
                <w:highlight w:val="none"/>
                <w:lang w:eastAsia="zh-CN"/>
              </w:rPr>
              <w:t>2026年11月9日上午8时30分</w:t>
            </w:r>
            <w:r>
              <w:rPr>
                <w:rFonts w:hint="eastAsia" w:ascii="宋体" w:hAnsi="宋体" w:eastAsia="宋体" w:cs="宋体"/>
                <w:bCs/>
                <w:color w:val="auto"/>
                <w:szCs w:val="21"/>
                <w:highlight w:val="none"/>
                <w:lang w:val="zh-CN"/>
              </w:rPr>
              <w:t>（北京时间）</w:t>
            </w:r>
          </w:p>
        </w:tc>
      </w:tr>
      <w:tr w14:paraId="427E1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037511AE">
            <w:pPr>
              <w:shd w:val="clea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13</w:t>
            </w:r>
          </w:p>
        </w:tc>
        <w:tc>
          <w:tcPr>
            <w:tcW w:w="1918" w:type="dxa"/>
            <w:vAlign w:val="center"/>
          </w:tcPr>
          <w:p w14:paraId="1FEED836">
            <w:pPr>
              <w:shd w:val="clear"/>
              <w:autoSpaceDE w:val="0"/>
              <w:autoSpaceDN w:val="0"/>
              <w:adjustRightIn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w:t>
            </w:r>
          </w:p>
          <w:p w14:paraId="3CA2B1D1">
            <w:pPr>
              <w:shd w:val="clear"/>
              <w:autoSpaceDE w:val="0"/>
              <w:autoSpaceDN w:val="0"/>
              <w:adjustRightIn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开启地点</w:t>
            </w:r>
          </w:p>
        </w:tc>
        <w:tc>
          <w:tcPr>
            <w:tcW w:w="7163" w:type="dxa"/>
            <w:vAlign w:val="center"/>
          </w:tcPr>
          <w:p w14:paraId="307E3262">
            <w:pPr>
              <w:shd w:val="clear"/>
              <w:autoSpaceDE w:val="0"/>
              <w:autoSpaceDN w:val="0"/>
              <w:adjustRightInd w:val="0"/>
              <w:spacing w:line="360" w:lineRule="auto"/>
              <w:rPr>
                <w:rFonts w:hint="eastAsia" w:ascii="宋体" w:hAnsi="宋体" w:eastAsia="宋体" w:cs="宋体"/>
                <w:bCs/>
                <w:color w:val="auto"/>
                <w:szCs w:val="21"/>
                <w:highlight w:val="none"/>
                <w:lang w:val="zh-CN"/>
              </w:rPr>
            </w:pPr>
            <w:r>
              <w:rPr>
                <w:rFonts w:hint="eastAsia" w:ascii="宋体" w:hAnsi="宋体" w:eastAsia="宋体" w:cs="宋体"/>
                <w:color w:val="auto"/>
                <w:szCs w:val="21"/>
                <w:highlight w:val="none"/>
              </w:rPr>
              <w:t>磋商响应文件开启地点：禹州市公共资源交易中心九楼不见面</w:t>
            </w:r>
            <w:r>
              <w:rPr>
                <w:rFonts w:hint="eastAsia" w:ascii="宋体" w:hAnsi="宋体" w:eastAsia="宋体" w:cs="宋体"/>
                <w:b/>
                <w:bCs/>
                <w:color w:val="auto"/>
                <w:szCs w:val="21"/>
                <w:highlight w:val="none"/>
              </w:rPr>
              <w:t>开标</w:t>
            </w:r>
            <w:r>
              <w:rPr>
                <w:rFonts w:hint="eastAsia" w:ascii="宋体" w:hAnsi="宋体" w:eastAsia="宋体" w:cs="宋体"/>
                <w:b/>
                <w:bCs/>
                <w:color w:val="auto"/>
                <w:szCs w:val="21"/>
                <w:highlight w:val="none"/>
                <w:lang w:val="en-US" w:eastAsia="zh-CN"/>
              </w:rPr>
              <w:t>二</w:t>
            </w:r>
            <w:r>
              <w:rPr>
                <w:rFonts w:hint="eastAsia" w:ascii="宋体" w:hAnsi="宋体" w:eastAsia="宋体" w:cs="宋体"/>
                <w:b/>
                <w:bCs/>
                <w:color w:val="auto"/>
                <w:szCs w:val="21"/>
                <w:highlight w:val="none"/>
              </w:rPr>
              <w:t>室</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本项目采用远程不见面磋商，供应商无须到达现场</w:t>
            </w:r>
            <w:r>
              <w:rPr>
                <w:rFonts w:hint="eastAsia" w:ascii="宋体" w:hAnsi="宋体" w:eastAsia="宋体" w:cs="宋体"/>
                <w:color w:val="auto"/>
                <w:szCs w:val="21"/>
                <w:highlight w:val="none"/>
              </w:rPr>
              <w:t>）</w:t>
            </w:r>
          </w:p>
        </w:tc>
      </w:tr>
      <w:tr w14:paraId="679D1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77E359C6">
            <w:pPr>
              <w:shd w:val="clea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14</w:t>
            </w:r>
          </w:p>
        </w:tc>
        <w:tc>
          <w:tcPr>
            <w:tcW w:w="1918" w:type="dxa"/>
            <w:vAlign w:val="center"/>
          </w:tcPr>
          <w:p w14:paraId="4236351B">
            <w:pPr>
              <w:shd w:val="clear"/>
              <w:autoSpaceDE w:val="0"/>
              <w:autoSpaceDN w:val="0"/>
              <w:adjustRightInd w:val="0"/>
              <w:spacing w:line="276" w:lineRule="auto"/>
              <w:jc w:val="center"/>
              <w:rPr>
                <w:rFonts w:hint="eastAsia" w:ascii="宋体" w:hAnsi="宋体" w:eastAsia="宋体" w:cs="宋体"/>
                <w:bCs/>
                <w:color w:val="auto"/>
                <w:szCs w:val="21"/>
                <w:highlight w:val="none"/>
                <w:lang w:val="zh-CN"/>
              </w:rPr>
            </w:pPr>
            <w:r>
              <w:rPr>
                <w:rFonts w:hint="eastAsia" w:ascii="宋体" w:hAnsi="宋体" w:eastAsia="宋体" w:cs="宋体"/>
                <w:color w:val="auto"/>
                <w:kern w:val="0"/>
                <w:szCs w:val="21"/>
                <w:highlight w:val="none"/>
              </w:rPr>
              <w:t>磋商保证金</w:t>
            </w:r>
          </w:p>
        </w:tc>
        <w:tc>
          <w:tcPr>
            <w:tcW w:w="7163" w:type="dxa"/>
            <w:vAlign w:val="center"/>
          </w:tcPr>
          <w:p w14:paraId="7F071590">
            <w:pPr>
              <w:shd w:val="clear"/>
              <w:tabs>
                <w:tab w:val="left" w:pos="1260"/>
              </w:tabs>
              <w:autoSpaceDE w:val="0"/>
              <w:autoSpaceDN w:val="0"/>
              <w:adjustRightInd w:val="0"/>
              <w:spacing w:line="360" w:lineRule="auto"/>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本项目不收取。</w:t>
            </w:r>
          </w:p>
          <w:p w14:paraId="7B12E5E4">
            <w:pPr>
              <w:shd w:val="clear"/>
              <w:tabs>
                <w:tab w:val="left" w:pos="1260"/>
              </w:tabs>
              <w:autoSpaceDE w:val="0"/>
              <w:autoSpaceDN w:val="0"/>
              <w:spacing w:line="360" w:lineRule="auto"/>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供应商应提供磋商承诺函。</w:t>
            </w:r>
          </w:p>
        </w:tc>
      </w:tr>
      <w:tr w14:paraId="0A366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806" w:type="dxa"/>
            <w:vAlign w:val="center"/>
          </w:tcPr>
          <w:p w14:paraId="53F5E07A">
            <w:pPr>
              <w:shd w:val="clea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w:t>
            </w:r>
          </w:p>
        </w:tc>
        <w:tc>
          <w:tcPr>
            <w:tcW w:w="1918" w:type="dxa"/>
            <w:vAlign w:val="center"/>
          </w:tcPr>
          <w:p w14:paraId="69B02125">
            <w:pPr>
              <w:shd w:val="clea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公告发布</w:t>
            </w:r>
          </w:p>
        </w:tc>
        <w:tc>
          <w:tcPr>
            <w:tcW w:w="7163" w:type="dxa"/>
            <w:tcBorders>
              <w:top w:val="single" w:color="auto" w:sz="4" w:space="0"/>
            </w:tcBorders>
            <w:vAlign w:val="center"/>
          </w:tcPr>
          <w:p w14:paraId="6D2E87E4">
            <w:pPr>
              <w:shd w:val="clear"/>
              <w:autoSpaceDE w:val="0"/>
              <w:autoSpaceDN w:val="0"/>
              <w:adjustRightInd w:val="0"/>
              <w:spacing w:line="360" w:lineRule="auto"/>
              <w:rPr>
                <w:rFonts w:hint="eastAsia" w:ascii="宋体" w:hAnsi="宋体" w:eastAsia="宋体" w:cs="宋体"/>
                <w:bCs/>
                <w:color w:val="auto"/>
                <w:szCs w:val="21"/>
                <w:highlight w:val="none"/>
                <w:lang w:val="zh-CN" w:eastAsia="zh-CN"/>
              </w:rPr>
            </w:pPr>
            <w:r>
              <w:rPr>
                <w:rFonts w:hint="eastAsia" w:ascii="宋体" w:hAnsi="宋体" w:eastAsia="宋体" w:cs="宋体"/>
                <w:color w:val="auto"/>
                <w:szCs w:val="21"/>
                <w:highlight w:val="none"/>
              </w:rPr>
              <w:t>磋商公告、成交公告、变更（更正）公告、现场勘察答复等相关信息同时在以下网站发布：</w:t>
            </w:r>
            <w:r>
              <w:rPr>
                <w:rFonts w:hint="eastAsia" w:ascii="宋体" w:hAnsi="宋体" w:eastAsia="宋体" w:cs="宋体"/>
                <w:color w:val="auto"/>
                <w:szCs w:val="21"/>
                <w:highlight w:val="none"/>
                <w:lang w:eastAsia="zh-CN"/>
              </w:rPr>
              <w:t>《河南省政府采购网》</w:t>
            </w:r>
            <w:r>
              <w:rPr>
                <w:rFonts w:hint="eastAsia" w:ascii="宋体" w:hAnsi="宋体" w:eastAsia="宋体" w:cs="宋体"/>
                <w:color w:val="auto"/>
                <w:szCs w:val="21"/>
                <w:highlight w:val="none"/>
              </w:rPr>
              <w:t>《许昌市政府采购网》</w:t>
            </w:r>
            <w:r>
              <w:rPr>
                <w:rFonts w:hint="eastAsia" w:ascii="宋体" w:hAnsi="宋体" w:eastAsia="宋体" w:cs="宋体"/>
                <w:color w:val="auto"/>
                <w:szCs w:val="21"/>
                <w:highlight w:val="none"/>
                <w:lang w:eastAsia="zh-CN"/>
              </w:rPr>
              <w:t>《全国公共资源交易平台（河南省·许昌市）》</w:t>
            </w:r>
          </w:p>
        </w:tc>
      </w:tr>
      <w:tr w14:paraId="1FE84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6EABE0DF">
            <w:pPr>
              <w:shd w:val="clea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16</w:t>
            </w:r>
          </w:p>
        </w:tc>
        <w:tc>
          <w:tcPr>
            <w:tcW w:w="1918" w:type="dxa"/>
            <w:vAlign w:val="center"/>
          </w:tcPr>
          <w:p w14:paraId="5B12BE32">
            <w:pPr>
              <w:shd w:val="clear"/>
              <w:autoSpaceDE w:val="0"/>
              <w:autoSpaceDN w:val="0"/>
              <w:adjustRightIn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采购人澄清或修改</w:t>
            </w:r>
          </w:p>
          <w:p w14:paraId="468D5431">
            <w:pPr>
              <w:shd w:val="clear"/>
              <w:autoSpaceDE w:val="0"/>
              <w:autoSpaceDN w:val="0"/>
              <w:adjustRightIn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磋商文件时间</w:t>
            </w:r>
          </w:p>
        </w:tc>
        <w:tc>
          <w:tcPr>
            <w:tcW w:w="7163" w:type="dxa"/>
            <w:vAlign w:val="center"/>
          </w:tcPr>
          <w:p w14:paraId="5D132BB9">
            <w:pPr>
              <w:shd w:val="clear"/>
              <w:autoSpaceDE w:val="0"/>
              <w:autoSpaceDN w:val="0"/>
              <w:adjustRightInd w:val="0"/>
              <w:spacing w:line="360" w:lineRule="auto"/>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磋商响应截止时间5日前（</w:t>
            </w:r>
            <w:r>
              <w:rPr>
                <w:rFonts w:hint="eastAsia" w:ascii="宋体" w:hAnsi="宋体" w:eastAsia="宋体" w:cs="宋体"/>
                <w:color w:val="auto"/>
                <w:szCs w:val="21"/>
                <w:highlight w:val="none"/>
                <w:lang w:val="zh-CN"/>
              </w:rPr>
              <w:t>澄清内容可能影响响应文件编制的）</w:t>
            </w:r>
          </w:p>
        </w:tc>
      </w:tr>
      <w:tr w14:paraId="6106C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42EF6BD">
            <w:pPr>
              <w:shd w:val="clea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17</w:t>
            </w:r>
          </w:p>
        </w:tc>
        <w:tc>
          <w:tcPr>
            <w:tcW w:w="1918" w:type="dxa"/>
            <w:vAlign w:val="center"/>
          </w:tcPr>
          <w:p w14:paraId="7854836C">
            <w:pPr>
              <w:shd w:val="clear"/>
              <w:autoSpaceDE w:val="0"/>
              <w:autoSpaceDN w:val="0"/>
              <w:adjustRightIn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供应商对磋商文件</w:t>
            </w:r>
          </w:p>
          <w:p w14:paraId="551CCAC6">
            <w:pPr>
              <w:shd w:val="clear"/>
              <w:autoSpaceDE w:val="0"/>
              <w:autoSpaceDN w:val="0"/>
              <w:adjustRightIn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质疑截止时间</w:t>
            </w:r>
          </w:p>
        </w:tc>
        <w:tc>
          <w:tcPr>
            <w:tcW w:w="7163" w:type="dxa"/>
            <w:vAlign w:val="center"/>
          </w:tcPr>
          <w:p w14:paraId="4160A0AC">
            <w:pPr>
              <w:shd w:val="clear"/>
              <w:autoSpaceDE w:val="0"/>
              <w:autoSpaceDN w:val="0"/>
              <w:adjustRightInd w:val="0"/>
              <w:spacing w:line="360" w:lineRule="auto"/>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磋商公告期满之日起七个工作日</w:t>
            </w:r>
          </w:p>
        </w:tc>
      </w:tr>
      <w:tr w14:paraId="79E65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64B397AA">
            <w:pPr>
              <w:shd w:val="clea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18</w:t>
            </w:r>
          </w:p>
        </w:tc>
        <w:tc>
          <w:tcPr>
            <w:tcW w:w="1918" w:type="dxa"/>
            <w:vAlign w:val="center"/>
          </w:tcPr>
          <w:p w14:paraId="7564473B">
            <w:pPr>
              <w:keepNext w:val="0"/>
              <w:keepLines w:val="0"/>
              <w:pageBreakBefore w:val="0"/>
              <w:overflowPunct/>
              <w:topLinePunct w:val="0"/>
              <w:autoSpaceDE w:val="0"/>
              <w:autoSpaceDN w:val="0"/>
              <w:bidi w:val="0"/>
              <w:adjustRightInd w:val="0"/>
              <w:spacing w:before="32" w:beforeLines="10" w:line="380" w:lineRule="exact"/>
              <w:ind w:left="0" w:leftChars="0" w:right="0" w:rightChars="0"/>
              <w:jc w:val="center"/>
              <w:rPr>
                <w:rFonts w:hint="eastAsia" w:ascii="宋体" w:hAnsi="宋体" w:eastAsia="宋体" w:cs="宋体"/>
                <w:color w:val="auto"/>
                <w:szCs w:val="21"/>
                <w:highlight w:val="none"/>
              </w:rPr>
            </w:pPr>
            <w:r>
              <w:rPr>
                <w:rFonts w:hint="eastAsia" w:ascii="宋体" w:hAnsi="宋体" w:eastAsia="宋体" w:cs="宋体"/>
                <w:color w:val="auto"/>
                <w:sz w:val="21"/>
                <w:szCs w:val="21"/>
              </w:rPr>
              <w:t>响应文件份数</w:t>
            </w:r>
          </w:p>
        </w:tc>
        <w:tc>
          <w:tcPr>
            <w:tcW w:w="7163" w:type="dxa"/>
            <w:vAlign w:val="center"/>
          </w:tcPr>
          <w:p w14:paraId="29DA576B">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color w:val="auto"/>
                <w:sz w:val="21"/>
                <w:szCs w:val="21"/>
              </w:rPr>
            </w:pPr>
            <w:r>
              <w:rPr>
                <w:rFonts w:hint="eastAsia" w:ascii="宋体" w:hAnsi="宋体" w:eastAsia="宋体" w:cs="宋体"/>
                <w:b/>
                <w:color w:val="auto"/>
                <w:sz w:val="21"/>
                <w:szCs w:val="21"/>
              </w:rPr>
              <w:fldChar w:fldCharType="begin"/>
            </w:r>
            <w:r>
              <w:rPr>
                <w:rFonts w:hint="eastAsia" w:ascii="宋体" w:hAnsi="宋体" w:eastAsia="宋体" w:cs="宋体"/>
                <w:b/>
                <w:color w:val="auto"/>
                <w:sz w:val="21"/>
                <w:szCs w:val="21"/>
              </w:rPr>
              <w:instrText xml:space="preserve">eq \o\ac(</w:instrText>
            </w:r>
            <w:r>
              <w:rPr>
                <w:rFonts w:hint="eastAsia" w:ascii="宋体" w:hAnsi="宋体" w:eastAsia="宋体" w:cs="宋体"/>
                <w:b/>
                <w:color w:val="auto"/>
                <w:position w:val="-4"/>
                <w:sz w:val="31"/>
                <w:szCs w:val="21"/>
              </w:rPr>
              <w:instrText xml:space="preserve">□</w:instrText>
            </w:r>
            <w:r>
              <w:rPr>
                <w:rFonts w:hint="eastAsia" w:ascii="宋体" w:hAnsi="宋体" w:eastAsia="宋体" w:cs="宋体"/>
                <w:b/>
                <w:color w:val="auto"/>
                <w:position w:val="0"/>
                <w:sz w:val="21"/>
                <w:szCs w:val="21"/>
              </w:rPr>
              <w:instrText xml:space="preserve">,√)</w:instrText>
            </w:r>
            <w:r>
              <w:rPr>
                <w:rFonts w:hint="eastAsia" w:ascii="宋体" w:hAnsi="宋体" w:eastAsia="宋体" w:cs="宋体"/>
                <w:b/>
                <w:color w:val="auto"/>
                <w:sz w:val="21"/>
                <w:szCs w:val="21"/>
              </w:rPr>
              <w:fldChar w:fldCharType="end"/>
            </w:r>
            <w:r>
              <w:rPr>
                <w:rFonts w:hint="eastAsia" w:ascii="宋体" w:hAnsi="宋体" w:eastAsia="宋体" w:cs="宋体"/>
                <w:color w:val="auto"/>
                <w:sz w:val="21"/>
                <w:szCs w:val="21"/>
              </w:rPr>
              <w:t>电子响应文件：成功上传至《全国公共资源交易平台（河南省·许昌市）》公共资源交易系统加密电子投标文件1份（后缀格式为.XCSTF）。</w:t>
            </w:r>
          </w:p>
          <w:p w14:paraId="2F75F5C2">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color w:val="auto"/>
                <w:sz w:val="21"/>
                <w:szCs w:val="21"/>
              </w:rPr>
            </w:pPr>
            <w:r>
              <w:rPr>
                <w:rFonts w:hint="eastAsia" w:ascii="宋体" w:hAnsi="宋体" w:eastAsia="宋体" w:cs="宋体"/>
                <w:color w:val="auto"/>
                <w:sz w:val="21"/>
                <w:szCs w:val="21"/>
              </w:rPr>
              <w:t>□纸质投标文件：正本一份，副本一份。使用格式为“投标文件（供打印）.PDF”的文件。</w:t>
            </w:r>
          </w:p>
          <w:p w14:paraId="447B9A8A">
            <w:pPr>
              <w:keepNext w:val="0"/>
              <w:keepLines w:val="0"/>
              <w:pageBreakBefore w:val="0"/>
              <w:overflowPunct/>
              <w:topLinePunct w:val="0"/>
              <w:autoSpaceDE w:val="0"/>
              <w:autoSpaceDN w:val="0"/>
              <w:bidi w:val="0"/>
              <w:adjustRightInd w:val="0"/>
              <w:spacing w:before="32" w:beforeLines="10" w:line="380" w:lineRule="exact"/>
              <w:ind w:left="0" w:leftChars="0" w:right="0" w:rightChars="0"/>
              <w:rPr>
                <w:rFonts w:hint="eastAsia" w:ascii="宋体" w:hAnsi="宋体" w:eastAsia="宋体" w:cs="宋体"/>
                <w:bCs/>
                <w:color w:val="auto"/>
                <w:szCs w:val="21"/>
                <w:highlight w:val="none"/>
                <w:lang w:val="zh-CN"/>
              </w:rPr>
            </w:pPr>
            <w:r>
              <w:rPr>
                <w:rFonts w:hint="eastAsia" w:ascii="宋体" w:hAnsi="宋体" w:eastAsia="宋体" w:cs="宋体"/>
                <w:color w:val="auto"/>
                <w:sz w:val="21"/>
                <w:szCs w:val="21"/>
              </w:rPr>
              <w:t>电子投标文件和纸质投标文件的内容、格式、水印码、签章应一致</w:t>
            </w:r>
          </w:p>
        </w:tc>
      </w:tr>
      <w:tr w14:paraId="4AC67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64D63A65">
            <w:pPr>
              <w:shd w:val="clea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19</w:t>
            </w:r>
          </w:p>
        </w:tc>
        <w:tc>
          <w:tcPr>
            <w:tcW w:w="1918" w:type="dxa"/>
            <w:vAlign w:val="center"/>
          </w:tcPr>
          <w:p w14:paraId="723E8462">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auto"/>
                <w:szCs w:val="21"/>
                <w:highlight w:val="none"/>
              </w:rPr>
            </w:pPr>
            <w:r>
              <w:rPr>
                <w:rFonts w:hint="eastAsia" w:ascii="宋体" w:hAnsi="宋体" w:eastAsia="宋体" w:cs="宋体"/>
                <w:bCs/>
                <w:color w:val="auto"/>
                <w:sz w:val="21"/>
                <w:szCs w:val="21"/>
                <w:highlight w:val="none"/>
                <w:lang w:val="zh-CN"/>
              </w:rPr>
              <w:t>开标程序</w:t>
            </w:r>
          </w:p>
        </w:tc>
        <w:tc>
          <w:tcPr>
            <w:tcW w:w="7163" w:type="dxa"/>
            <w:vAlign w:val="center"/>
          </w:tcPr>
          <w:p w14:paraId="5B851F62">
            <w:pPr>
              <w:pStyle w:val="55"/>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auto"/>
                <w:spacing w:val="7"/>
                <w:sz w:val="21"/>
                <w:szCs w:val="21"/>
                <w:highlight w:val="none"/>
                <w:lang w:val="zh-CN" w:eastAsia="zh-CN"/>
              </w:rPr>
            </w:pPr>
            <w:r>
              <w:rPr>
                <w:rFonts w:hint="eastAsia" w:ascii="宋体" w:hAnsi="宋体" w:eastAsia="宋体" w:cs="宋体"/>
                <w:color w:val="auto"/>
                <w:spacing w:val="7"/>
                <w:sz w:val="21"/>
                <w:szCs w:val="21"/>
                <w:highlight w:val="none"/>
                <w:lang w:val="en-US" w:eastAsia="zh-CN"/>
              </w:rPr>
              <w:t>1.</w:t>
            </w:r>
            <w:r>
              <w:rPr>
                <w:rFonts w:hint="eastAsia" w:ascii="宋体" w:hAnsi="宋体" w:eastAsia="宋体" w:cs="宋体"/>
                <w:color w:val="auto"/>
                <w:spacing w:val="7"/>
                <w:sz w:val="21"/>
                <w:szCs w:val="21"/>
                <w:highlight w:val="none"/>
                <w:lang w:val="zh-CN" w:eastAsia="zh-CN"/>
              </w:rPr>
              <w:t>本项目采用远程“不见面”开标方式，投标前请详细阅读“全国公共资源交易平台（河南省·许昌市）”的“服务指南”栏目下《新交易平台使用手册》中的相关内容。</w:t>
            </w:r>
          </w:p>
          <w:p w14:paraId="6206D91A">
            <w:pPr>
              <w:pStyle w:val="55"/>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auto"/>
                <w:spacing w:val="7"/>
                <w:sz w:val="21"/>
                <w:szCs w:val="21"/>
                <w:highlight w:val="none"/>
                <w:lang w:val="zh-CN" w:eastAsia="zh-CN"/>
              </w:rPr>
            </w:pPr>
            <w:r>
              <w:rPr>
                <w:rFonts w:hint="eastAsia" w:ascii="宋体" w:hAnsi="宋体" w:eastAsia="宋体" w:cs="宋体"/>
                <w:color w:val="auto"/>
                <w:spacing w:val="7"/>
                <w:sz w:val="21"/>
                <w:szCs w:val="21"/>
                <w:highlight w:val="none"/>
                <w:lang w:val="en-US" w:eastAsia="zh-CN"/>
              </w:rPr>
              <w:t>2.</w:t>
            </w:r>
            <w:r>
              <w:rPr>
                <w:rFonts w:hint="eastAsia" w:ascii="宋体" w:hAnsi="宋体" w:eastAsia="宋体" w:cs="宋体"/>
                <w:color w:val="auto"/>
                <w:spacing w:val="7"/>
                <w:sz w:val="21"/>
                <w:szCs w:val="21"/>
                <w:highlight w:val="none"/>
                <w:lang w:val="zh-CN" w:eastAsia="zh-CN"/>
              </w:rPr>
              <w:t>供应商应按新交易平台使用手册提前设置好浏览器，并于开标时间前登录本项目网上开标大厅，按照规定的开标时间准时参加网上开标。</w:t>
            </w:r>
          </w:p>
          <w:p w14:paraId="5D9FEC6D">
            <w:pPr>
              <w:pStyle w:val="55"/>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auto"/>
                <w:spacing w:val="7"/>
                <w:sz w:val="21"/>
                <w:szCs w:val="21"/>
                <w:highlight w:val="none"/>
                <w:lang w:val="zh-CN" w:eastAsia="zh-CN"/>
              </w:rPr>
            </w:pPr>
            <w:r>
              <w:rPr>
                <w:rFonts w:hint="eastAsia" w:ascii="宋体" w:hAnsi="宋体" w:eastAsia="宋体" w:cs="宋体"/>
                <w:color w:val="auto"/>
                <w:spacing w:val="7"/>
                <w:sz w:val="21"/>
                <w:szCs w:val="21"/>
                <w:highlight w:val="none"/>
                <w:lang w:val="en-US" w:eastAsia="zh-CN"/>
              </w:rPr>
              <w:t>3.</w:t>
            </w:r>
            <w:r>
              <w:rPr>
                <w:rFonts w:hint="eastAsia" w:ascii="宋体" w:hAnsi="宋体" w:eastAsia="宋体" w:cs="宋体"/>
                <w:color w:val="auto"/>
                <w:spacing w:val="7"/>
                <w:sz w:val="21"/>
                <w:szCs w:val="21"/>
                <w:highlight w:val="none"/>
                <w:lang w:val="zh-CN" w:eastAsia="zh-CN"/>
              </w:rPr>
              <w:t>根据开标大厅界面右侧“公告栏”中的系统提示，供应商应在“标书解密”环节完成解密操作。供应商未解密或因供应商原因解密失败的，其响应文件将被退回。</w:t>
            </w:r>
          </w:p>
          <w:p w14:paraId="545702B2">
            <w:pPr>
              <w:pStyle w:val="55"/>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auto"/>
                <w:spacing w:val="7"/>
                <w:sz w:val="21"/>
                <w:szCs w:val="21"/>
                <w:highlight w:val="none"/>
                <w:lang w:val="zh-CN" w:eastAsia="zh-CN"/>
              </w:rPr>
            </w:pPr>
            <w:r>
              <w:rPr>
                <w:rFonts w:hint="eastAsia" w:ascii="宋体" w:hAnsi="宋体" w:eastAsia="宋体" w:cs="宋体"/>
                <w:color w:val="auto"/>
                <w:spacing w:val="7"/>
                <w:sz w:val="21"/>
                <w:szCs w:val="21"/>
                <w:highlight w:val="none"/>
                <w:lang w:val="en-US" w:eastAsia="zh-CN"/>
              </w:rPr>
              <w:t>4.</w:t>
            </w:r>
            <w:r>
              <w:rPr>
                <w:rFonts w:hint="eastAsia" w:ascii="宋体" w:hAnsi="宋体" w:eastAsia="宋体" w:cs="宋体"/>
                <w:color w:val="auto"/>
                <w:spacing w:val="7"/>
                <w:sz w:val="21"/>
                <w:szCs w:val="21"/>
                <w:highlight w:val="none"/>
                <w:lang w:val="zh-CN" w:eastAsia="zh-CN"/>
              </w:rPr>
              <w:t>在“唱标”环节，供应商应对唱标信息进行确认，供应商未进行唱标确认操作的，视同认可唱标结果。</w:t>
            </w:r>
          </w:p>
          <w:p w14:paraId="35F4F953">
            <w:pPr>
              <w:pStyle w:val="55"/>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hanging="10"/>
              <w:textAlignment w:val="baseline"/>
              <w:rPr>
                <w:rFonts w:hint="eastAsia" w:ascii="宋体" w:hAnsi="宋体" w:eastAsia="宋体" w:cs="宋体"/>
                <w:color w:val="auto"/>
                <w:spacing w:val="7"/>
                <w:sz w:val="21"/>
                <w:szCs w:val="21"/>
                <w:highlight w:val="none"/>
                <w:lang w:val="zh-CN" w:eastAsia="zh-CN"/>
              </w:rPr>
            </w:pPr>
            <w:r>
              <w:rPr>
                <w:rFonts w:hint="eastAsia" w:ascii="宋体" w:hAnsi="宋体" w:eastAsia="宋体" w:cs="宋体"/>
                <w:color w:val="auto"/>
                <w:spacing w:val="7"/>
                <w:sz w:val="21"/>
                <w:szCs w:val="21"/>
                <w:highlight w:val="none"/>
                <w:lang w:val="en-US" w:eastAsia="zh-CN"/>
              </w:rPr>
              <w:t>5.</w:t>
            </w:r>
            <w:r>
              <w:rPr>
                <w:rFonts w:hint="eastAsia" w:ascii="宋体" w:hAnsi="宋体" w:eastAsia="宋体" w:cs="宋体"/>
                <w:color w:val="auto"/>
                <w:spacing w:val="7"/>
                <w:sz w:val="21"/>
                <w:szCs w:val="21"/>
                <w:highlight w:val="none"/>
                <w:lang w:val="zh-CN" w:eastAsia="zh-CN"/>
              </w:rPr>
              <w:t>在“开标结束”环节，供应商应在《开标情况记录表》上进行电子签章。供应商未签章的，视同认可开标结果。</w:t>
            </w:r>
          </w:p>
          <w:p w14:paraId="7BDF86A8">
            <w:pPr>
              <w:pStyle w:val="55"/>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rightChars="0" w:hanging="10" w:firstLineChars="0"/>
              <w:textAlignment w:val="baseline"/>
              <w:rPr>
                <w:rFonts w:hint="eastAsia" w:ascii="宋体" w:hAnsi="宋体" w:eastAsia="宋体" w:cs="宋体"/>
                <w:color w:val="auto"/>
                <w:szCs w:val="21"/>
                <w:highlight w:val="none"/>
              </w:rPr>
            </w:pPr>
            <w:r>
              <w:rPr>
                <w:rFonts w:hint="eastAsia" w:ascii="宋体" w:hAnsi="宋体" w:eastAsia="宋体" w:cs="宋体"/>
                <w:color w:val="auto"/>
                <w:spacing w:val="7"/>
                <w:sz w:val="21"/>
                <w:szCs w:val="21"/>
                <w:highlight w:val="none"/>
                <w:lang w:val="en-US" w:eastAsia="zh-CN"/>
              </w:rPr>
              <w:t>6.</w:t>
            </w:r>
            <w:r>
              <w:rPr>
                <w:rFonts w:hint="eastAsia" w:ascii="宋体" w:hAnsi="宋体" w:eastAsia="宋体" w:cs="宋体"/>
                <w:color w:val="auto"/>
                <w:spacing w:val="7"/>
                <w:sz w:val="21"/>
                <w:szCs w:val="21"/>
                <w:highlight w:val="none"/>
                <w:lang w:val="zh-CN" w:eastAsia="zh-CN"/>
              </w:rPr>
              <w:t>供应商对开标过程和开标记录如有异议，可在本项目开标大厅界面右下方“发起异议”中提出异议。</w:t>
            </w:r>
          </w:p>
        </w:tc>
      </w:tr>
      <w:tr w14:paraId="0D6C9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75F98572">
            <w:pPr>
              <w:keepNext w:val="0"/>
              <w:keepLines w:val="0"/>
              <w:pageBreakBefore w:val="0"/>
              <w:overflowPunct/>
              <w:topLinePunct w:val="0"/>
              <w:autoSpaceDE w:val="0"/>
              <w:autoSpaceDN w:val="0"/>
              <w:bidi w:val="0"/>
              <w:adjustRightInd w:val="0"/>
              <w:spacing w:before="32" w:beforeLines="10" w:line="380" w:lineRule="exact"/>
              <w:ind w:left="0" w:leftChars="0" w:right="0" w:rightChars="0"/>
              <w:jc w:val="center"/>
              <w:rPr>
                <w:rFonts w:hint="eastAsia" w:ascii="宋体" w:hAnsi="宋体" w:eastAsia="宋体" w:cs="宋体"/>
                <w:color w:val="auto"/>
                <w:szCs w:val="21"/>
                <w:highlight w:val="none"/>
              </w:rPr>
            </w:pPr>
            <w:r>
              <w:rPr>
                <w:rFonts w:hint="eastAsia" w:ascii="宋体" w:hAnsi="宋体" w:eastAsia="宋体" w:cs="宋体"/>
                <w:color w:val="auto"/>
                <w:sz w:val="21"/>
                <w:szCs w:val="21"/>
                <w:lang w:val="en-US" w:eastAsia="zh-CN"/>
              </w:rPr>
              <w:t>20</w:t>
            </w:r>
          </w:p>
        </w:tc>
        <w:tc>
          <w:tcPr>
            <w:tcW w:w="1918" w:type="dxa"/>
            <w:vAlign w:val="center"/>
          </w:tcPr>
          <w:p w14:paraId="366B3B4D">
            <w:pPr>
              <w:keepNext w:val="0"/>
              <w:keepLines w:val="0"/>
              <w:pageBreakBefore w:val="0"/>
              <w:overflowPunct/>
              <w:topLinePunct w:val="0"/>
              <w:autoSpaceDE w:val="0"/>
              <w:autoSpaceDN w:val="0"/>
              <w:bidi w:val="0"/>
              <w:adjustRightInd w:val="0"/>
              <w:spacing w:before="32" w:beforeLines="10" w:line="380" w:lineRule="exact"/>
              <w:ind w:left="0" w:leftChars="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响应文件的</w:t>
            </w:r>
          </w:p>
          <w:p w14:paraId="7600C013">
            <w:pPr>
              <w:keepNext w:val="0"/>
              <w:keepLines w:val="0"/>
              <w:pageBreakBefore w:val="0"/>
              <w:overflowPunct/>
              <w:topLinePunct w:val="0"/>
              <w:autoSpaceDE w:val="0"/>
              <w:autoSpaceDN w:val="0"/>
              <w:bidi w:val="0"/>
              <w:adjustRightInd w:val="0"/>
              <w:spacing w:before="32" w:beforeLines="10" w:line="380" w:lineRule="exact"/>
              <w:ind w:left="0" w:leftChars="0" w:right="0" w:rightChars="0"/>
              <w:jc w:val="center"/>
              <w:rPr>
                <w:rFonts w:hint="eastAsia" w:ascii="宋体" w:hAnsi="宋体" w:eastAsia="宋体" w:cs="宋体"/>
                <w:bCs/>
                <w:color w:val="auto"/>
                <w:sz w:val="21"/>
                <w:szCs w:val="21"/>
                <w:highlight w:val="none"/>
                <w:lang w:val="zh-CN"/>
              </w:rPr>
            </w:pPr>
            <w:r>
              <w:rPr>
                <w:rFonts w:hint="eastAsia" w:ascii="宋体" w:hAnsi="宋体" w:eastAsia="宋体" w:cs="宋体"/>
                <w:color w:val="auto"/>
                <w:sz w:val="21"/>
                <w:szCs w:val="21"/>
              </w:rPr>
              <w:t>签署盖章</w:t>
            </w:r>
          </w:p>
        </w:tc>
        <w:tc>
          <w:tcPr>
            <w:tcW w:w="7163" w:type="dxa"/>
            <w:vAlign w:val="center"/>
          </w:tcPr>
          <w:p w14:paraId="6AA7C1EA">
            <w:pPr>
              <w:keepNext w:val="0"/>
              <w:keepLines w:val="0"/>
              <w:pageBreakBefore w:val="0"/>
              <w:overflowPunct/>
              <w:topLinePunct w:val="0"/>
              <w:autoSpaceDE w:val="0"/>
              <w:autoSpaceDN w:val="0"/>
              <w:bidi w:val="0"/>
              <w:adjustRightInd w:val="0"/>
              <w:spacing w:before="32" w:beforeLines="10" w:line="380" w:lineRule="exact"/>
              <w:ind w:left="0" w:leftChars="0" w:right="0" w:rightChars="0"/>
              <w:rPr>
                <w:rFonts w:hint="eastAsia" w:ascii="宋体" w:hAnsi="宋体" w:eastAsia="宋体" w:cs="宋体"/>
                <w:color w:val="auto"/>
                <w:spacing w:val="7"/>
                <w:sz w:val="21"/>
                <w:szCs w:val="21"/>
                <w:highlight w:val="none"/>
                <w:lang w:val="en-US" w:eastAsia="zh-CN"/>
              </w:rPr>
            </w:pPr>
            <w:r>
              <w:rPr>
                <w:rFonts w:hint="eastAsia" w:ascii="宋体" w:hAnsi="宋体" w:eastAsia="宋体" w:cs="宋体"/>
                <w:b/>
                <w:color w:val="auto"/>
                <w:sz w:val="21"/>
                <w:szCs w:val="21"/>
              </w:rPr>
              <w:fldChar w:fldCharType="begin"/>
            </w:r>
            <w:r>
              <w:rPr>
                <w:rFonts w:hint="eastAsia" w:ascii="宋体" w:hAnsi="宋体" w:eastAsia="宋体" w:cs="宋体"/>
                <w:b/>
                <w:color w:val="auto"/>
                <w:sz w:val="21"/>
                <w:szCs w:val="21"/>
              </w:rPr>
              <w:instrText xml:space="preserve">eq \o\ac(</w:instrText>
            </w:r>
            <w:r>
              <w:rPr>
                <w:rFonts w:hint="eastAsia" w:ascii="宋体" w:hAnsi="宋体" w:eastAsia="宋体" w:cs="宋体"/>
                <w:b/>
                <w:color w:val="auto"/>
                <w:position w:val="-4"/>
                <w:sz w:val="31"/>
                <w:szCs w:val="21"/>
              </w:rPr>
              <w:instrText xml:space="preserve">□</w:instrText>
            </w:r>
            <w:r>
              <w:rPr>
                <w:rFonts w:hint="eastAsia" w:ascii="宋体" w:hAnsi="宋体" w:eastAsia="宋体" w:cs="宋体"/>
                <w:b/>
                <w:color w:val="auto"/>
                <w:position w:val="0"/>
                <w:sz w:val="21"/>
                <w:szCs w:val="21"/>
              </w:rPr>
              <w:instrText xml:space="preserve">,√)</w:instrText>
            </w:r>
            <w:r>
              <w:rPr>
                <w:rFonts w:hint="eastAsia" w:ascii="宋体" w:hAnsi="宋体" w:eastAsia="宋体" w:cs="宋体"/>
                <w:b/>
                <w:color w:val="auto"/>
                <w:sz w:val="21"/>
                <w:szCs w:val="21"/>
              </w:rPr>
              <w:fldChar w:fldCharType="end"/>
            </w:r>
            <w:r>
              <w:rPr>
                <w:rFonts w:hint="eastAsia" w:ascii="宋体" w:hAnsi="宋体" w:eastAsia="宋体" w:cs="宋体"/>
                <w:color w:val="auto"/>
                <w:sz w:val="21"/>
                <w:szCs w:val="21"/>
              </w:rPr>
              <w:t>电子响应文件：按磋商文件要求加盖供应商电子印章和法人电子印章。</w:t>
            </w:r>
          </w:p>
        </w:tc>
      </w:tr>
      <w:tr w14:paraId="1B6CD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0EC0FAE6">
            <w:pPr>
              <w:keepNext w:val="0"/>
              <w:keepLines w:val="0"/>
              <w:pageBreakBefore w:val="0"/>
              <w:overflowPunct/>
              <w:topLinePunct w:val="0"/>
              <w:autoSpaceDE w:val="0"/>
              <w:autoSpaceDN w:val="0"/>
              <w:bidi w:val="0"/>
              <w:adjustRightInd w:val="0"/>
              <w:spacing w:before="32" w:beforeLines="10" w:line="380" w:lineRule="exact"/>
              <w:ind w:left="0" w:leftChars="0" w:right="0" w:rightChars="0"/>
              <w:jc w:val="center"/>
              <w:rPr>
                <w:rFonts w:hint="eastAsia" w:ascii="宋体" w:hAnsi="宋体" w:eastAsia="宋体" w:cs="宋体"/>
                <w:color w:val="auto"/>
                <w:szCs w:val="21"/>
                <w:highlight w:val="none"/>
              </w:rPr>
            </w:pPr>
            <w:r>
              <w:rPr>
                <w:rFonts w:hint="eastAsia" w:ascii="宋体" w:hAnsi="宋体" w:eastAsia="宋体" w:cs="宋体"/>
                <w:color w:val="auto"/>
                <w:sz w:val="21"/>
                <w:szCs w:val="21"/>
              </w:rPr>
              <w:t>2</w:t>
            </w:r>
            <w:r>
              <w:rPr>
                <w:rFonts w:hint="eastAsia" w:ascii="宋体" w:hAnsi="宋体" w:eastAsia="宋体" w:cs="宋体"/>
                <w:color w:val="auto"/>
                <w:sz w:val="21"/>
                <w:szCs w:val="21"/>
                <w:lang w:val="en-US" w:eastAsia="zh-CN"/>
              </w:rPr>
              <w:t>1</w:t>
            </w:r>
          </w:p>
        </w:tc>
        <w:tc>
          <w:tcPr>
            <w:tcW w:w="1918" w:type="dxa"/>
            <w:vAlign w:val="center"/>
          </w:tcPr>
          <w:p w14:paraId="252F8C74">
            <w:pPr>
              <w:keepNext w:val="0"/>
              <w:keepLines w:val="0"/>
              <w:pageBreakBefore w:val="0"/>
              <w:overflowPunct/>
              <w:topLinePunct w:val="0"/>
              <w:autoSpaceDE w:val="0"/>
              <w:autoSpaceDN w:val="0"/>
              <w:bidi w:val="0"/>
              <w:adjustRightInd w:val="0"/>
              <w:spacing w:before="32" w:beforeLines="10" w:line="380" w:lineRule="exact"/>
              <w:ind w:left="0" w:leftChars="0" w:right="0" w:rightChars="0"/>
              <w:jc w:val="center"/>
              <w:rPr>
                <w:rFonts w:hint="eastAsia" w:ascii="宋体" w:hAnsi="宋体" w:eastAsia="宋体" w:cs="宋体"/>
                <w:color w:val="auto"/>
                <w:szCs w:val="21"/>
                <w:highlight w:val="none"/>
              </w:rPr>
            </w:pPr>
            <w:r>
              <w:rPr>
                <w:rFonts w:hint="eastAsia" w:ascii="宋体" w:hAnsi="宋体" w:eastAsia="宋体" w:cs="宋体"/>
                <w:color w:val="auto"/>
                <w:sz w:val="21"/>
                <w:szCs w:val="21"/>
              </w:rPr>
              <w:t>磋商小组组建</w:t>
            </w:r>
          </w:p>
        </w:tc>
        <w:tc>
          <w:tcPr>
            <w:tcW w:w="7163" w:type="dxa"/>
            <w:vAlign w:val="center"/>
          </w:tcPr>
          <w:p w14:paraId="7C90418F">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color w:val="auto"/>
                <w:sz w:val="21"/>
                <w:szCs w:val="21"/>
                <w:lang w:val="zh-CN"/>
              </w:rPr>
            </w:pPr>
            <w:r>
              <w:rPr>
                <w:rFonts w:hint="eastAsia" w:ascii="宋体" w:hAnsi="宋体" w:eastAsia="宋体" w:cs="宋体"/>
                <w:b/>
                <w:color w:val="auto"/>
                <w:sz w:val="21"/>
                <w:szCs w:val="21"/>
              </w:rPr>
              <w:fldChar w:fldCharType="begin"/>
            </w:r>
            <w:r>
              <w:rPr>
                <w:rFonts w:hint="eastAsia" w:ascii="宋体" w:hAnsi="宋体" w:eastAsia="宋体" w:cs="宋体"/>
                <w:b/>
                <w:color w:val="auto"/>
                <w:sz w:val="21"/>
                <w:szCs w:val="21"/>
              </w:rPr>
              <w:instrText xml:space="preserve">eq \o\ac(</w:instrText>
            </w:r>
            <w:r>
              <w:rPr>
                <w:rFonts w:hint="eastAsia" w:ascii="宋体" w:hAnsi="宋体" w:eastAsia="宋体" w:cs="宋体"/>
                <w:b/>
                <w:color w:val="auto"/>
                <w:position w:val="-4"/>
                <w:sz w:val="31"/>
                <w:szCs w:val="21"/>
              </w:rPr>
              <w:instrText xml:space="preserve">□</w:instrText>
            </w:r>
            <w:r>
              <w:rPr>
                <w:rFonts w:hint="eastAsia" w:ascii="宋体" w:hAnsi="宋体" w:eastAsia="宋体" w:cs="宋体"/>
                <w:b/>
                <w:color w:val="auto"/>
                <w:position w:val="0"/>
                <w:sz w:val="21"/>
                <w:szCs w:val="21"/>
              </w:rPr>
              <w:instrText xml:space="preserve">,√)</w:instrText>
            </w:r>
            <w:r>
              <w:rPr>
                <w:rFonts w:hint="eastAsia" w:ascii="宋体" w:hAnsi="宋体" w:eastAsia="宋体" w:cs="宋体"/>
                <w:b/>
                <w:color w:val="auto"/>
                <w:sz w:val="21"/>
                <w:szCs w:val="21"/>
              </w:rPr>
              <w:fldChar w:fldCharType="end"/>
            </w:r>
            <w:r>
              <w:rPr>
                <w:rFonts w:hint="eastAsia" w:ascii="宋体" w:hAnsi="宋体" w:eastAsia="宋体" w:cs="宋体"/>
                <w:color w:val="auto"/>
                <w:sz w:val="21"/>
                <w:szCs w:val="21"/>
                <w:lang w:val="zh-CN"/>
              </w:rPr>
              <w:t>由采购人代表和评审专家组成，其中评审专家的人数不少于磋商小组成员总数的三分之二。评审专家从政府采购评审专家库中随机抽取。</w:t>
            </w:r>
          </w:p>
          <w:p w14:paraId="6F27A801">
            <w:pPr>
              <w:keepNext w:val="0"/>
              <w:keepLines w:val="0"/>
              <w:pageBreakBefore w:val="0"/>
              <w:overflowPunct/>
              <w:topLinePunct w:val="0"/>
              <w:autoSpaceDE w:val="0"/>
              <w:autoSpaceDN w:val="0"/>
              <w:bidi w:val="0"/>
              <w:adjustRightInd w:val="0"/>
              <w:spacing w:before="32" w:beforeLines="10" w:line="380" w:lineRule="exact"/>
              <w:ind w:left="0" w:leftChars="0" w:right="0" w:rightChars="0"/>
              <w:rPr>
                <w:rFonts w:hint="eastAsia" w:ascii="宋体" w:hAnsi="宋体" w:eastAsia="宋体" w:cs="宋体"/>
                <w:bCs/>
                <w:color w:val="auto"/>
                <w:szCs w:val="21"/>
                <w:highlight w:val="none"/>
                <w:lang w:val="zh-CN"/>
              </w:rPr>
            </w:pPr>
            <w:r>
              <w:rPr>
                <w:rFonts w:hint="eastAsia" w:ascii="宋体" w:hAnsi="宋体" w:eastAsia="宋体" w:cs="宋体"/>
                <w:color w:val="auto"/>
                <w:sz w:val="21"/>
                <w:szCs w:val="21"/>
                <w:lang w:val="zh-CN"/>
              </w:rPr>
              <w:t>□由评审专家组成。评审专家从政府采购评审专家库中随机抽取。</w:t>
            </w:r>
          </w:p>
        </w:tc>
      </w:tr>
      <w:tr w14:paraId="33059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E1CFDE3">
            <w:pPr>
              <w:keepNext w:val="0"/>
              <w:keepLines w:val="0"/>
              <w:pageBreakBefore w:val="0"/>
              <w:overflowPunct/>
              <w:topLinePunct w:val="0"/>
              <w:autoSpaceDE w:val="0"/>
              <w:autoSpaceDN w:val="0"/>
              <w:bidi w:val="0"/>
              <w:adjustRightInd w:val="0"/>
              <w:spacing w:before="32" w:beforeLines="10" w:line="380" w:lineRule="exact"/>
              <w:ind w:left="0" w:leftChars="0" w:right="0" w:rightChars="0"/>
              <w:jc w:val="center"/>
              <w:rPr>
                <w:rFonts w:hint="eastAsia" w:ascii="宋体" w:hAnsi="宋体" w:eastAsia="宋体" w:cs="宋体"/>
                <w:color w:val="auto"/>
                <w:szCs w:val="21"/>
                <w:highlight w:val="none"/>
              </w:rPr>
            </w:pPr>
            <w:r>
              <w:rPr>
                <w:rFonts w:hint="eastAsia" w:ascii="宋体" w:hAnsi="宋体" w:eastAsia="宋体" w:cs="宋体"/>
                <w:color w:val="auto"/>
                <w:sz w:val="21"/>
                <w:szCs w:val="21"/>
              </w:rPr>
              <w:t>2</w:t>
            </w:r>
            <w:r>
              <w:rPr>
                <w:rFonts w:hint="eastAsia" w:ascii="宋体" w:hAnsi="宋体" w:eastAsia="宋体" w:cs="宋体"/>
                <w:color w:val="auto"/>
                <w:sz w:val="21"/>
                <w:szCs w:val="21"/>
                <w:lang w:val="en-US" w:eastAsia="zh-CN"/>
              </w:rPr>
              <w:t>2</w:t>
            </w:r>
          </w:p>
        </w:tc>
        <w:tc>
          <w:tcPr>
            <w:tcW w:w="1918" w:type="dxa"/>
            <w:vAlign w:val="center"/>
          </w:tcPr>
          <w:p w14:paraId="71F5D18E">
            <w:pPr>
              <w:keepNext w:val="0"/>
              <w:keepLines w:val="0"/>
              <w:pageBreakBefore w:val="0"/>
              <w:overflowPunct/>
              <w:topLinePunct w:val="0"/>
              <w:autoSpaceDE w:val="0"/>
              <w:autoSpaceDN w:val="0"/>
              <w:bidi w:val="0"/>
              <w:adjustRightInd w:val="0"/>
              <w:spacing w:before="32" w:beforeLines="10" w:line="380" w:lineRule="exact"/>
              <w:ind w:left="0" w:leftChars="0" w:right="0" w:rightChars="0"/>
              <w:jc w:val="center"/>
              <w:rPr>
                <w:rFonts w:hint="eastAsia" w:ascii="宋体" w:hAnsi="宋体" w:eastAsia="宋体" w:cs="宋体"/>
                <w:color w:val="auto"/>
                <w:szCs w:val="21"/>
                <w:highlight w:val="none"/>
              </w:rPr>
            </w:pPr>
            <w:r>
              <w:rPr>
                <w:rFonts w:hint="eastAsia" w:ascii="宋体" w:hAnsi="宋体" w:eastAsia="宋体" w:cs="宋体"/>
                <w:color w:val="auto"/>
                <w:sz w:val="21"/>
                <w:szCs w:val="21"/>
              </w:rPr>
              <w:t>评审方法</w:t>
            </w:r>
          </w:p>
        </w:tc>
        <w:tc>
          <w:tcPr>
            <w:tcW w:w="7163" w:type="dxa"/>
            <w:vAlign w:val="center"/>
          </w:tcPr>
          <w:p w14:paraId="5F73CD72">
            <w:pPr>
              <w:keepNext w:val="0"/>
              <w:keepLines w:val="0"/>
              <w:pageBreakBefore w:val="0"/>
              <w:overflowPunct/>
              <w:topLinePunct w:val="0"/>
              <w:autoSpaceDE w:val="0"/>
              <w:autoSpaceDN w:val="0"/>
              <w:bidi w:val="0"/>
              <w:adjustRightInd w:val="0"/>
              <w:spacing w:before="32" w:beforeLines="10" w:line="380" w:lineRule="exact"/>
              <w:ind w:left="0" w:leftChars="0" w:right="0" w:rightChars="0"/>
              <w:rPr>
                <w:rFonts w:hint="eastAsia" w:ascii="宋体" w:hAnsi="宋体" w:eastAsia="宋体" w:cs="宋体"/>
                <w:color w:val="auto"/>
                <w:szCs w:val="21"/>
                <w:highlight w:val="none"/>
              </w:rPr>
            </w:pPr>
            <w:r>
              <w:rPr>
                <w:rFonts w:hint="eastAsia" w:ascii="宋体" w:hAnsi="宋体" w:eastAsia="宋体" w:cs="宋体"/>
                <w:bCs/>
                <w:color w:val="auto"/>
                <w:sz w:val="21"/>
                <w:szCs w:val="21"/>
                <w:lang w:val="zh-CN"/>
              </w:rPr>
              <w:t>综合评分法</w:t>
            </w:r>
          </w:p>
        </w:tc>
      </w:tr>
      <w:tr w14:paraId="37841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55E1529B">
            <w:pPr>
              <w:keepNext w:val="0"/>
              <w:keepLines w:val="0"/>
              <w:pageBreakBefore w:val="0"/>
              <w:overflowPunct/>
              <w:topLinePunct w:val="0"/>
              <w:autoSpaceDE w:val="0"/>
              <w:autoSpaceDN w:val="0"/>
              <w:bidi w:val="0"/>
              <w:adjustRightInd w:val="0"/>
              <w:spacing w:before="32" w:beforeLines="10" w:line="380" w:lineRule="exact"/>
              <w:ind w:left="0" w:leftChars="0" w:right="0" w:rightChars="0"/>
              <w:jc w:val="center"/>
              <w:rPr>
                <w:rFonts w:hint="eastAsia" w:ascii="宋体" w:hAnsi="宋体" w:eastAsia="宋体" w:cs="宋体"/>
                <w:color w:val="auto"/>
                <w:szCs w:val="21"/>
                <w:highlight w:val="none"/>
              </w:rPr>
            </w:pPr>
            <w:r>
              <w:rPr>
                <w:rFonts w:hint="eastAsia" w:ascii="宋体" w:hAnsi="宋体" w:eastAsia="宋体" w:cs="宋体"/>
                <w:color w:val="auto"/>
                <w:sz w:val="21"/>
                <w:szCs w:val="21"/>
              </w:rPr>
              <w:t>2</w:t>
            </w:r>
            <w:r>
              <w:rPr>
                <w:rFonts w:hint="eastAsia" w:ascii="宋体" w:hAnsi="宋体" w:eastAsia="宋体" w:cs="宋体"/>
                <w:color w:val="auto"/>
                <w:sz w:val="21"/>
                <w:szCs w:val="21"/>
                <w:lang w:val="en-US" w:eastAsia="zh-CN"/>
              </w:rPr>
              <w:t>3</w:t>
            </w:r>
          </w:p>
        </w:tc>
        <w:tc>
          <w:tcPr>
            <w:tcW w:w="1918" w:type="dxa"/>
            <w:vAlign w:val="center"/>
          </w:tcPr>
          <w:p w14:paraId="5C49D01A">
            <w:pPr>
              <w:keepNext w:val="0"/>
              <w:keepLines w:val="0"/>
              <w:pageBreakBefore w:val="0"/>
              <w:overflowPunct/>
              <w:topLinePunct w:val="0"/>
              <w:autoSpaceDE w:val="0"/>
              <w:autoSpaceDN w:val="0"/>
              <w:bidi w:val="0"/>
              <w:adjustRightInd w:val="0"/>
              <w:spacing w:before="32" w:beforeLines="10" w:line="380" w:lineRule="exact"/>
              <w:ind w:left="0" w:leftChars="0" w:right="0" w:rightChars="0"/>
              <w:jc w:val="center"/>
              <w:rPr>
                <w:rFonts w:hint="eastAsia" w:ascii="宋体" w:hAnsi="宋体" w:eastAsia="宋体" w:cs="宋体"/>
                <w:bCs/>
                <w:color w:val="auto"/>
                <w:szCs w:val="21"/>
                <w:highlight w:val="none"/>
                <w:lang w:val="zh-CN"/>
              </w:rPr>
            </w:pPr>
            <w:r>
              <w:rPr>
                <w:rFonts w:hint="eastAsia" w:ascii="宋体" w:hAnsi="宋体" w:eastAsia="宋体" w:cs="宋体"/>
                <w:bCs/>
                <w:color w:val="auto"/>
                <w:sz w:val="21"/>
                <w:szCs w:val="21"/>
                <w:lang w:val="zh-CN"/>
              </w:rPr>
              <w:t>中小企业有关政策</w:t>
            </w:r>
          </w:p>
        </w:tc>
        <w:tc>
          <w:tcPr>
            <w:tcW w:w="7163" w:type="dxa"/>
            <w:vAlign w:val="center"/>
          </w:tcPr>
          <w:p w14:paraId="66948017">
            <w:pPr>
              <w:keepNext w:val="0"/>
              <w:keepLines w:val="0"/>
              <w:pageBreakBefore w:val="0"/>
              <w:numPr>
                <w:ilvl w:val="0"/>
                <w:numId w:val="4"/>
              </w:numPr>
              <w:overflowPunct/>
              <w:topLinePunct w:val="0"/>
              <w:autoSpaceDE w:val="0"/>
              <w:autoSpaceDN w:val="0"/>
              <w:bidi w:val="0"/>
              <w:adjustRightInd w:val="0"/>
              <w:spacing w:before="32" w:beforeLines="10" w:line="380" w:lineRule="exact"/>
              <w:ind w:left="0" w:leftChars="0" w:right="0"/>
              <w:contextualSpacing/>
              <w:rPr>
                <w:rFonts w:hint="eastAsia" w:ascii="宋体" w:hAnsi="宋体" w:eastAsia="宋体" w:cs="宋体"/>
                <w:color w:val="auto"/>
                <w:sz w:val="21"/>
                <w:szCs w:val="21"/>
              </w:rPr>
            </w:pPr>
            <w:r>
              <w:rPr>
                <w:rFonts w:hint="eastAsia" w:ascii="宋体" w:hAnsi="宋体" w:eastAsia="宋体" w:cs="宋体"/>
                <w:color w:val="auto"/>
                <w:sz w:val="21"/>
                <w:szCs w:val="21"/>
              </w:rPr>
              <w:t>本项目属于专门面向中小企业采购的项目</w:t>
            </w:r>
            <w:r>
              <w:rPr>
                <w:rFonts w:hint="eastAsia" w:ascii="宋体" w:hAnsi="宋体" w:eastAsia="宋体" w:cs="宋体"/>
                <w:color w:val="auto"/>
                <w:sz w:val="21"/>
                <w:szCs w:val="21"/>
                <w:lang w:eastAsia="zh-CN"/>
              </w:rPr>
              <w:t>（不再执行价格评审优惠的扶持政策）。</w:t>
            </w:r>
          </w:p>
          <w:p w14:paraId="764FD1FF">
            <w:pPr>
              <w:keepNext w:val="0"/>
              <w:keepLines w:val="0"/>
              <w:pageBreakBefore w:val="0"/>
              <w:numPr>
                <w:ilvl w:val="0"/>
                <w:numId w:val="4"/>
              </w:numPr>
              <w:overflowPunct/>
              <w:topLinePunct w:val="0"/>
              <w:autoSpaceDE w:val="0"/>
              <w:autoSpaceDN w:val="0"/>
              <w:bidi w:val="0"/>
              <w:adjustRightInd w:val="0"/>
              <w:spacing w:before="32" w:beforeLines="10" w:line="380" w:lineRule="exact"/>
              <w:ind w:left="0" w:leftChars="0" w:right="0"/>
              <w:contextualSpacing/>
              <w:rPr>
                <w:rFonts w:hint="eastAsia" w:ascii="宋体" w:hAnsi="宋体" w:eastAsia="宋体" w:cs="宋体"/>
                <w:color w:val="auto"/>
                <w:sz w:val="21"/>
                <w:szCs w:val="21"/>
              </w:rPr>
            </w:pPr>
            <w:r>
              <w:rPr>
                <w:rFonts w:hint="eastAsia" w:ascii="宋体" w:hAnsi="宋体" w:eastAsia="宋体" w:cs="宋体"/>
                <w:color w:val="auto"/>
                <w:sz w:val="21"/>
                <w:szCs w:val="21"/>
              </w:rPr>
              <w:t>本次采购标的对应的中小企业划分标准所属行业：</w:t>
            </w:r>
            <w:r>
              <w:rPr>
                <w:rFonts w:hint="eastAsia" w:ascii="宋体" w:hAnsi="宋体" w:eastAsia="宋体" w:cs="宋体"/>
                <w:b/>
                <w:bCs/>
                <w:color w:val="auto"/>
                <w:sz w:val="21"/>
                <w:szCs w:val="21"/>
                <w:lang w:val="en-US" w:eastAsia="zh-CN"/>
              </w:rPr>
              <w:t>建筑业</w:t>
            </w:r>
          </w:p>
          <w:p w14:paraId="347A7739">
            <w:pPr>
              <w:keepNext w:val="0"/>
              <w:keepLines w:val="0"/>
              <w:pageBreakBefore w:val="0"/>
              <w:overflowPunct/>
              <w:topLinePunct w:val="0"/>
              <w:autoSpaceDE w:val="0"/>
              <w:autoSpaceDN w:val="0"/>
              <w:bidi w:val="0"/>
              <w:adjustRightInd w:val="0"/>
              <w:spacing w:before="32" w:beforeLines="10" w:line="380" w:lineRule="exact"/>
              <w:ind w:left="0" w:leftChars="0" w:right="0"/>
              <w:contextualSpacing/>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根据工信部等部委发布的《关于印发中小企业划型标准规定的通知》（工信部联企业〔2011〕300号），按照本次采购标的所属行业的划型标准，符合条件的中小企业应按照招标文件格式要求提供《中小企业声明函》，否则不得享受相关中小企业扶持政策。</w:t>
            </w:r>
          </w:p>
          <w:p w14:paraId="01E4EA82">
            <w:pPr>
              <w:keepNext w:val="0"/>
              <w:keepLines w:val="0"/>
              <w:pageBreakBefore w:val="0"/>
              <w:overflowPunct/>
              <w:topLinePunct w:val="0"/>
              <w:autoSpaceDE w:val="0"/>
              <w:autoSpaceDN w:val="0"/>
              <w:bidi w:val="0"/>
              <w:adjustRightInd w:val="0"/>
              <w:spacing w:before="32" w:beforeLines="10" w:line="380" w:lineRule="exact"/>
              <w:ind w:left="0" w:leftChars="0" w:right="0"/>
              <w:contextualSpacing/>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、提供由省级以上监狱管理局、戒毒管理局（含新疆生产建设兵团）出具的属于监狱企业证明文件的，视同为小型和微型企业。</w:t>
            </w:r>
          </w:p>
          <w:p w14:paraId="2FEC5A6E">
            <w:pPr>
              <w:keepNext w:val="0"/>
              <w:keepLines w:val="0"/>
              <w:pageBreakBefore w:val="0"/>
              <w:overflowPunct/>
              <w:topLinePunct w:val="0"/>
              <w:autoSpaceDE w:val="0"/>
              <w:autoSpaceDN w:val="0"/>
              <w:bidi w:val="0"/>
              <w:adjustRightInd w:val="0"/>
              <w:spacing w:before="32" w:beforeLines="10" w:line="380" w:lineRule="exact"/>
              <w:ind w:left="0" w:leftChars="0" w:right="0" w:rightChars="0"/>
              <w:contextualSpacing/>
              <w:rPr>
                <w:rFonts w:hint="eastAsia" w:ascii="宋体" w:hAnsi="宋体" w:eastAsia="宋体" w:cs="宋体"/>
                <w:b/>
                <w:color w:val="auto"/>
                <w:kern w:val="0"/>
                <w:szCs w:val="21"/>
                <w:highlight w:val="none"/>
                <w:lang w:val="zh-CN"/>
              </w:rPr>
            </w:pP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、符合享受政府采购支持政策的残疾人福利性单位条件且提供《残疾人福利性单位声明函》的，视同为小型和微型企业。</w:t>
            </w:r>
          </w:p>
        </w:tc>
      </w:tr>
      <w:tr w14:paraId="7D476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04129737">
            <w:pPr>
              <w:keepNext w:val="0"/>
              <w:keepLines w:val="0"/>
              <w:pageBreakBefore w:val="0"/>
              <w:overflowPunct/>
              <w:topLinePunct w:val="0"/>
              <w:autoSpaceDE w:val="0"/>
              <w:autoSpaceDN w:val="0"/>
              <w:bidi w:val="0"/>
              <w:adjustRightInd w:val="0"/>
              <w:spacing w:before="32" w:beforeLines="10" w:line="380" w:lineRule="exact"/>
              <w:ind w:left="0" w:leftChars="0" w:right="0" w:rightChars="0"/>
              <w:jc w:val="center"/>
              <w:rPr>
                <w:rFonts w:hint="eastAsia" w:ascii="宋体" w:hAnsi="宋体" w:eastAsia="宋体" w:cs="宋体"/>
                <w:color w:val="auto"/>
                <w:szCs w:val="21"/>
                <w:highlight w:val="none"/>
              </w:rPr>
            </w:pPr>
            <w:r>
              <w:rPr>
                <w:rFonts w:hint="eastAsia" w:ascii="宋体" w:hAnsi="宋体" w:eastAsia="宋体" w:cs="宋体"/>
                <w:color w:val="auto"/>
                <w:sz w:val="21"/>
                <w:szCs w:val="21"/>
              </w:rPr>
              <w:t>2</w:t>
            </w:r>
            <w:r>
              <w:rPr>
                <w:rFonts w:hint="eastAsia" w:ascii="宋体" w:hAnsi="宋体" w:eastAsia="宋体" w:cs="宋体"/>
                <w:color w:val="auto"/>
                <w:sz w:val="21"/>
                <w:szCs w:val="21"/>
                <w:lang w:val="en-US" w:eastAsia="zh-CN"/>
              </w:rPr>
              <w:t>4</w:t>
            </w:r>
          </w:p>
        </w:tc>
        <w:tc>
          <w:tcPr>
            <w:tcW w:w="1918" w:type="dxa"/>
            <w:vAlign w:val="center"/>
          </w:tcPr>
          <w:p w14:paraId="3B33FCC9">
            <w:pPr>
              <w:keepNext w:val="0"/>
              <w:keepLines w:val="0"/>
              <w:pageBreakBefore w:val="0"/>
              <w:overflowPunct/>
              <w:topLinePunct w:val="0"/>
              <w:autoSpaceDE w:val="0"/>
              <w:autoSpaceDN w:val="0"/>
              <w:bidi w:val="0"/>
              <w:adjustRightInd w:val="0"/>
              <w:spacing w:before="32" w:beforeLines="10" w:line="380" w:lineRule="exact"/>
              <w:ind w:left="0" w:leftChars="0" w:right="0" w:rightChars="0"/>
              <w:jc w:val="center"/>
              <w:rPr>
                <w:rFonts w:hint="eastAsia" w:ascii="宋体" w:hAnsi="宋体" w:eastAsia="宋体" w:cs="宋体"/>
                <w:bCs/>
                <w:color w:val="auto"/>
                <w:szCs w:val="21"/>
                <w:highlight w:val="none"/>
                <w:lang w:val="zh-CN"/>
              </w:rPr>
            </w:pPr>
            <w:r>
              <w:rPr>
                <w:rFonts w:hint="eastAsia" w:ascii="宋体" w:hAnsi="宋体" w:eastAsia="宋体" w:cs="宋体"/>
                <w:bCs/>
                <w:color w:val="auto"/>
                <w:sz w:val="21"/>
                <w:szCs w:val="21"/>
                <w:lang w:val="zh-CN"/>
              </w:rPr>
              <w:t>节能环保要求</w:t>
            </w:r>
          </w:p>
        </w:tc>
        <w:tc>
          <w:tcPr>
            <w:tcW w:w="7163" w:type="dxa"/>
            <w:vAlign w:val="center"/>
          </w:tcPr>
          <w:p w14:paraId="3612CDD9">
            <w:pPr>
              <w:keepNext w:val="0"/>
              <w:keepLines w:val="0"/>
              <w:pageBreakBefore w:val="0"/>
              <w:numPr>
                <w:ilvl w:val="0"/>
                <w:numId w:val="5"/>
              </w:numPr>
              <w:overflowPunct/>
              <w:topLinePunct w:val="0"/>
              <w:autoSpaceDE w:val="0"/>
              <w:autoSpaceDN w:val="0"/>
              <w:bidi w:val="0"/>
              <w:adjustRightInd w:val="0"/>
              <w:spacing w:before="32" w:beforeLines="10" w:line="380" w:lineRule="exact"/>
              <w:ind w:left="0" w:leftChars="0" w:right="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zh-CN"/>
              </w:rPr>
              <w:t>本项目强制采购的节能产品：</w:t>
            </w:r>
            <w:r>
              <w:rPr>
                <w:rFonts w:hint="eastAsia" w:ascii="宋体" w:hAnsi="宋体" w:eastAsia="宋体" w:cs="宋体"/>
                <w:bCs/>
                <w:color w:val="auto"/>
                <w:sz w:val="21"/>
                <w:szCs w:val="21"/>
                <w:highlight w:val="none"/>
                <w:lang w:val="en-US" w:eastAsia="zh-CN"/>
              </w:rPr>
              <w:t>无。</w:t>
            </w:r>
          </w:p>
          <w:p w14:paraId="21B4BF51">
            <w:pPr>
              <w:keepNext w:val="0"/>
              <w:keepLines w:val="0"/>
              <w:pageBreakBefore w:val="0"/>
              <w:numPr>
                <w:ilvl w:val="0"/>
                <w:numId w:val="5"/>
              </w:numPr>
              <w:overflowPunct/>
              <w:topLinePunct w:val="0"/>
              <w:autoSpaceDE w:val="0"/>
              <w:autoSpaceDN w:val="0"/>
              <w:bidi w:val="0"/>
              <w:adjustRightInd w:val="0"/>
              <w:spacing w:before="32" w:beforeLines="10" w:line="380" w:lineRule="exact"/>
              <w:ind w:left="0" w:leftChars="0" w:right="0" w:rightChars="0"/>
              <w:rPr>
                <w:rFonts w:hint="eastAsia" w:ascii="宋体" w:hAnsi="宋体" w:eastAsia="宋体" w:cs="宋体"/>
                <w:color w:val="auto"/>
                <w:highlight w:val="none"/>
              </w:rPr>
            </w:pPr>
            <w:r>
              <w:rPr>
                <w:rFonts w:hint="eastAsia" w:ascii="宋体" w:hAnsi="宋体" w:eastAsia="宋体" w:cs="宋体"/>
                <w:bCs/>
                <w:color w:val="auto"/>
                <w:sz w:val="21"/>
                <w:szCs w:val="21"/>
                <w:lang w:val="zh-CN"/>
              </w:rPr>
              <w:t>执行《财政部 发展改革委 生态环境部 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录的公告（2019年第16号），本次投标产品属于政府强制采购产品的，须提供国家确定的认证机构出具的、处于有效期之内的节能产品认证证书，否则投标无效；属于政府优先采购产品的，须提供国家确定的认证机构出具的、处于有效期之内的节能产品、环境标志产品认证证书，否则不予认定。</w:t>
            </w:r>
          </w:p>
        </w:tc>
      </w:tr>
      <w:tr w14:paraId="522EC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5190DCA5">
            <w:pPr>
              <w:keepNext w:val="0"/>
              <w:keepLines w:val="0"/>
              <w:pageBreakBefore w:val="0"/>
              <w:overflowPunct/>
              <w:topLinePunct w:val="0"/>
              <w:autoSpaceDE w:val="0"/>
              <w:autoSpaceDN w:val="0"/>
              <w:bidi w:val="0"/>
              <w:adjustRightInd w:val="0"/>
              <w:spacing w:before="32" w:beforeLines="10" w:line="380" w:lineRule="exact"/>
              <w:ind w:left="0" w:leftChars="0" w:right="0" w:rightChars="0"/>
              <w:jc w:val="center"/>
              <w:rPr>
                <w:rFonts w:hint="eastAsia" w:ascii="宋体" w:hAnsi="宋体" w:eastAsia="宋体" w:cs="宋体"/>
                <w:color w:val="auto"/>
                <w:szCs w:val="21"/>
                <w:highlight w:val="none"/>
              </w:rPr>
            </w:pPr>
            <w:r>
              <w:rPr>
                <w:rFonts w:hint="eastAsia" w:ascii="宋体" w:hAnsi="宋体" w:eastAsia="宋体" w:cs="宋体"/>
                <w:color w:val="auto"/>
                <w:sz w:val="21"/>
                <w:szCs w:val="21"/>
              </w:rPr>
              <w:t>2</w:t>
            </w:r>
            <w:r>
              <w:rPr>
                <w:rFonts w:hint="eastAsia" w:ascii="宋体" w:hAnsi="宋体" w:eastAsia="宋体" w:cs="宋体"/>
                <w:color w:val="auto"/>
                <w:sz w:val="21"/>
                <w:szCs w:val="21"/>
                <w:lang w:val="en-US" w:eastAsia="zh-CN"/>
              </w:rPr>
              <w:t>5</w:t>
            </w:r>
          </w:p>
        </w:tc>
        <w:tc>
          <w:tcPr>
            <w:tcW w:w="1918" w:type="dxa"/>
            <w:vAlign w:val="center"/>
          </w:tcPr>
          <w:p w14:paraId="45E9DA62">
            <w:pPr>
              <w:keepNext w:val="0"/>
              <w:keepLines w:val="0"/>
              <w:pageBreakBefore w:val="0"/>
              <w:overflowPunct/>
              <w:topLinePunct w:val="0"/>
              <w:autoSpaceDE w:val="0"/>
              <w:autoSpaceDN w:val="0"/>
              <w:bidi w:val="0"/>
              <w:adjustRightInd w:val="0"/>
              <w:spacing w:before="32" w:beforeLines="10" w:line="380" w:lineRule="exact"/>
              <w:ind w:left="0" w:leftChars="0" w:right="0" w:rightChars="0"/>
              <w:rPr>
                <w:rFonts w:hint="eastAsia" w:ascii="宋体" w:hAnsi="宋体" w:eastAsia="宋体" w:cs="宋体"/>
                <w:bCs/>
                <w:color w:val="auto"/>
                <w:szCs w:val="21"/>
                <w:highlight w:val="none"/>
                <w:lang w:val="zh-CN"/>
              </w:rPr>
            </w:pPr>
            <w:r>
              <w:rPr>
                <w:rFonts w:hint="eastAsia" w:ascii="宋体" w:hAnsi="宋体" w:eastAsia="宋体" w:cs="宋体"/>
                <w:bCs/>
                <w:color w:val="auto"/>
                <w:sz w:val="21"/>
                <w:szCs w:val="21"/>
                <w:lang w:val="zh-CN"/>
              </w:rPr>
              <w:t>网络关键设备、网络安全专用产品要求</w:t>
            </w:r>
          </w:p>
        </w:tc>
        <w:tc>
          <w:tcPr>
            <w:tcW w:w="7163" w:type="dxa"/>
            <w:vAlign w:val="center"/>
          </w:tcPr>
          <w:p w14:paraId="5B25E752">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1、</w:t>
            </w:r>
            <w:r>
              <w:rPr>
                <w:rFonts w:hint="eastAsia" w:ascii="宋体" w:hAnsi="宋体" w:eastAsia="宋体" w:cs="宋体"/>
                <w:bCs/>
                <w:color w:val="auto"/>
                <w:sz w:val="21"/>
                <w:szCs w:val="21"/>
                <w:lang w:val="zh-CN"/>
              </w:rPr>
              <w:t>本项目网络关键设备：</w:t>
            </w:r>
            <w:r>
              <w:rPr>
                <w:rFonts w:hint="eastAsia" w:ascii="宋体" w:hAnsi="宋体" w:eastAsia="宋体" w:cs="宋体"/>
                <w:bCs/>
                <w:color w:val="auto"/>
                <w:sz w:val="21"/>
                <w:szCs w:val="21"/>
                <w:lang w:val="en-US" w:eastAsia="zh-CN"/>
              </w:rPr>
              <w:t>无</w:t>
            </w:r>
            <w:r>
              <w:rPr>
                <w:rFonts w:hint="eastAsia" w:ascii="宋体" w:hAnsi="宋体" w:eastAsia="宋体" w:cs="宋体"/>
                <w:bCs/>
                <w:color w:val="auto"/>
                <w:sz w:val="21"/>
                <w:szCs w:val="21"/>
                <w:lang w:val="zh-CN"/>
              </w:rPr>
              <w:t>；网络安全专用产品：</w:t>
            </w:r>
            <w:r>
              <w:rPr>
                <w:rFonts w:hint="eastAsia" w:ascii="宋体" w:hAnsi="宋体" w:eastAsia="宋体" w:cs="宋体"/>
                <w:bCs/>
                <w:color w:val="auto"/>
                <w:sz w:val="21"/>
                <w:szCs w:val="21"/>
                <w:lang w:val="en-US" w:eastAsia="zh-CN"/>
              </w:rPr>
              <w:t xml:space="preserve">无 </w:t>
            </w:r>
          </w:p>
          <w:p w14:paraId="77816E26">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bCs/>
                <w:color w:val="auto"/>
                <w:sz w:val="21"/>
                <w:szCs w:val="21"/>
                <w:lang w:val="zh-CN"/>
              </w:rPr>
            </w:pPr>
            <w:r>
              <w:rPr>
                <w:rFonts w:hint="eastAsia" w:ascii="宋体" w:hAnsi="宋体" w:eastAsia="宋体" w:cs="宋体"/>
                <w:bCs/>
                <w:color w:val="auto"/>
                <w:sz w:val="21"/>
                <w:szCs w:val="21"/>
                <w:lang w:val="zh-CN"/>
              </w:rPr>
              <w:t>2、本项目中涉及网络关键设备或网络安全专用产品的，执行国家互联网信息办公室、工业和信息化部、公安部和国家认证认可监督管理委员会 2023 年第 2 号《关于调整〈网络关键设备和网络安全专用产品目录〉的公告》及国家互联网信息办公室、工业和信息化部、公安部、财政部和国家认证认可监督管理委员会 2023 年第 1 号《关于调整网络安全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675FA230">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bCs/>
                <w:color w:val="auto"/>
                <w:sz w:val="21"/>
                <w:szCs w:val="21"/>
                <w:lang w:val="zh-CN"/>
              </w:rPr>
            </w:pPr>
            <w:r>
              <w:rPr>
                <w:rFonts w:hint="eastAsia" w:ascii="宋体" w:hAnsi="宋体" w:eastAsia="宋体" w:cs="宋体"/>
                <w:bCs/>
                <w:color w:val="auto"/>
                <w:sz w:val="21"/>
                <w:szCs w:val="21"/>
                <w:lang w:val="zh-CN"/>
              </w:rPr>
              <w:t>3、提供资料（下列资料任意一项）</w:t>
            </w:r>
          </w:p>
          <w:p w14:paraId="73553B60">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bCs/>
                <w:color w:val="auto"/>
                <w:sz w:val="21"/>
                <w:szCs w:val="21"/>
                <w:lang w:val="zh-CN"/>
              </w:rPr>
            </w:pPr>
            <w:r>
              <w:rPr>
                <w:rFonts w:hint="eastAsia" w:ascii="宋体" w:hAnsi="宋体" w:eastAsia="宋体" w:cs="宋体"/>
                <w:bCs/>
                <w:color w:val="auto"/>
                <w:sz w:val="21"/>
                <w:szCs w:val="21"/>
                <w:lang w:val="zh-CN"/>
              </w:rPr>
              <w:fldChar w:fldCharType="begin"/>
            </w:r>
            <w:r>
              <w:rPr>
                <w:rFonts w:hint="eastAsia" w:ascii="宋体" w:hAnsi="宋体" w:eastAsia="宋体" w:cs="宋体"/>
                <w:bCs/>
                <w:color w:val="auto"/>
                <w:sz w:val="21"/>
                <w:szCs w:val="21"/>
                <w:lang w:val="zh-CN"/>
              </w:rPr>
              <w:instrText xml:space="preserve"> = 1 \* GB3 </w:instrText>
            </w:r>
            <w:r>
              <w:rPr>
                <w:rFonts w:hint="eastAsia" w:ascii="宋体" w:hAnsi="宋体" w:eastAsia="宋体" w:cs="宋体"/>
                <w:bCs/>
                <w:color w:val="auto"/>
                <w:sz w:val="21"/>
                <w:szCs w:val="21"/>
                <w:lang w:val="zh-CN"/>
              </w:rPr>
              <w:fldChar w:fldCharType="separate"/>
            </w:r>
            <w:r>
              <w:rPr>
                <w:rFonts w:hint="eastAsia" w:ascii="宋体" w:hAnsi="宋体" w:eastAsia="宋体" w:cs="宋体"/>
                <w:bCs/>
                <w:color w:val="auto"/>
                <w:sz w:val="21"/>
                <w:szCs w:val="21"/>
                <w:lang w:val="zh-CN"/>
              </w:rPr>
              <w:t>①</w:t>
            </w:r>
            <w:r>
              <w:rPr>
                <w:rFonts w:hint="eastAsia" w:ascii="宋体" w:hAnsi="宋体" w:eastAsia="宋体" w:cs="宋体"/>
                <w:bCs/>
                <w:color w:val="auto"/>
                <w:sz w:val="21"/>
                <w:szCs w:val="21"/>
                <w:lang w:val="zh-CN"/>
              </w:rPr>
              <w:fldChar w:fldCharType="end"/>
            </w:r>
            <w:r>
              <w:rPr>
                <w:rFonts w:hint="eastAsia" w:ascii="宋体" w:hAnsi="宋体" w:eastAsia="宋体" w:cs="宋体"/>
                <w:bCs/>
                <w:color w:val="auto"/>
                <w:sz w:val="21"/>
                <w:szCs w:val="21"/>
                <w:lang w:val="zh-CN"/>
              </w:rPr>
              <w:t>网络关键设备和网络安全专用产品安全认证证书；</w:t>
            </w:r>
          </w:p>
          <w:p w14:paraId="21FD7589">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bCs/>
                <w:color w:val="auto"/>
                <w:sz w:val="21"/>
                <w:szCs w:val="21"/>
                <w:lang w:val="zh-CN"/>
              </w:rPr>
            </w:pPr>
            <w:r>
              <w:rPr>
                <w:rFonts w:hint="eastAsia" w:ascii="宋体" w:hAnsi="宋体" w:eastAsia="宋体" w:cs="宋体"/>
                <w:bCs/>
                <w:color w:val="auto"/>
                <w:sz w:val="21"/>
                <w:szCs w:val="21"/>
                <w:lang w:val="zh-CN"/>
              </w:rPr>
              <w:fldChar w:fldCharType="begin"/>
            </w:r>
            <w:r>
              <w:rPr>
                <w:rFonts w:hint="eastAsia" w:ascii="宋体" w:hAnsi="宋体" w:eastAsia="宋体" w:cs="宋体"/>
                <w:bCs/>
                <w:color w:val="auto"/>
                <w:sz w:val="21"/>
                <w:szCs w:val="21"/>
                <w:lang w:val="zh-CN"/>
              </w:rPr>
              <w:instrText xml:space="preserve"> = 2 \* GB3 </w:instrText>
            </w:r>
            <w:r>
              <w:rPr>
                <w:rFonts w:hint="eastAsia" w:ascii="宋体" w:hAnsi="宋体" w:eastAsia="宋体" w:cs="宋体"/>
                <w:bCs/>
                <w:color w:val="auto"/>
                <w:sz w:val="21"/>
                <w:szCs w:val="21"/>
                <w:lang w:val="zh-CN"/>
              </w:rPr>
              <w:fldChar w:fldCharType="separate"/>
            </w:r>
            <w:r>
              <w:rPr>
                <w:rFonts w:hint="eastAsia" w:ascii="宋体" w:hAnsi="宋体" w:eastAsia="宋体" w:cs="宋体"/>
                <w:bCs/>
                <w:color w:val="auto"/>
                <w:sz w:val="21"/>
                <w:szCs w:val="21"/>
                <w:lang w:val="zh-CN"/>
              </w:rPr>
              <w:t>②</w:t>
            </w:r>
            <w:r>
              <w:rPr>
                <w:rFonts w:hint="eastAsia" w:ascii="宋体" w:hAnsi="宋体" w:eastAsia="宋体" w:cs="宋体"/>
                <w:bCs/>
                <w:color w:val="auto"/>
                <w:sz w:val="21"/>
                <w:szCs w:val="21"/>
                <w:lang w:val="zh-CN"/>
              </w:rPr>
              <w:fldChar w:fldCharType="end"/>
            </w:r>
            <w:r>
              <w:rPr>
                <w:rFonts w:hint="eastAsia" w:ascii="宋体" w:hAnsi="宋体" w:eastAsia="宋体" w:cs="宋体"/>
                <w:bCs/>
                <w:color w:val="auto"/>
                <w:sz w:val="21"/>
                <w:szCs w:val="21"/>
                <w:lang w:val="zh-CN"/>
              </w:rPr>
              <w:t>网络关键设备安全检测证书、网络安全专用产品安全检测证书；</w:t>
            </w:r>
          </w:p>
          <w:p w14:paraId="60EBFE7B">
            <w:pPr>
              <w:keepNext w:val="0"/>
              <w:keepLines w:val="0"/>
              <w:pageBreakBefore w:val="0"/>
              <w:overflowPunct/>
              <w:topLinePunct w:val="0"/>
              <w:autoSpaceDE w:val="0"/>
              <w:autoSpaceDN w:val="0"/>
              <w:bidi w:val="0"/>
              <w:adjustRightInd w:val="0"/>
              <w:spacing w:before="32" w:beforeLines="10" w:line="380" w:lineRule="exact"/>
              <w:ind w:left="0" w:leftChars="0" w:right="0"/>
              <w:rPr>
                <w:rFonts w:hint="eastAsia" w:ascii="宋体" w:hAnsi="宋体" w:eastAsia="宋体" w:cs="宋体"/>
                <w:bCs/>
                <w:color w:val="auto"/>
                <w:sz w:val="21"/>
                <w:szCs w:val="21"/>
                <w:lang w:val="zh-CN"/>
              </w:rPr>
            </w:pPr>
            <w:r>
              <w:rPr>
                <w:rFonts w:hint="eastAsia" w:ascii="宋体" w:hAnsi="宋体" w:eastAsia="宋体" w:cs="宋体"/>
                <w:bCs/>
                <w:color w:val="auto"/>
                <w:sz w:val="21"/>
                <w:szCs w:val="21"/>
                <w:lang w:val="zh-CN"/>
              </w:rPr>
              <w:fldChar w:fldCharType="begin"/>
            </w:r>
            <w:r>
              <w:rPr>
                <w:rFonts w:hint="eastAsia" w:ascii="宋体" w:hAnsi="宋体" w:eastAsia="宋体" w:cs="宋体"/>
                <w:bCs/>
                <w:color w:val="auto"/>
                <w:sz w:val="21"/>
                <w:szCs w:val="21"/>
                <w:lang w:val="zh-CN"/>
              </w:rPr>
              <w:instrText xml:space="preserve"> = 3 \* GB3 </w:instrText>
            </w:r>
            <w:r>
              <w:rPr>
                <w:rFonts w:hint="eastAsia" w:ascii="宋体" w:hAnsi="宋体" w:eastAsia="宋体" w:cs="宋体"/>
                <w:bCs/>
                <w:color w:val="auto"/>
                <w:sz w:val="21"/>
                <w:szCs w:val="21"/>
                <w:lang w:val="zh-CN"/>
              </w:rPr>
              <w:fldChar w:fldCharType="separate"/>
            </w:r>
            <w:r>
              <w:rPr>
                <w:rFonts w:hint="eastAsia" w:ascii="宋体" w:hAnsi="宋体" w:eastAsia="宋体" w:cs="宋体"/>
                <w:bCs/>
                <w:color w:val="auto"/>
                <w:sz w:val="21"/>
                <w:szCs w:val="21"/>
                <w:lang w:val="zh-CN"/>
              </w:rPr>
              <w:t>③</w:t>
            </w:r>
            <w:r>
              <w:rPr>
                <w:rFonts w:hint="eastAsia" w:ascii="宋体" w:hAnsi="宋体" w:eastAsia="宋体" w:cs="宋体"/>
                <w:bCs/>
                <w:color w:val="auto"/>
                <w:sz w:val="21"/>
                <w:szCs w:val="21"/>
                <w:lang w:val="zh-CN"/>
              </w:rPr>
              <w:fldChar w:fldCharType="end"/>
            </w:r>
            <w:r>
              <w:rPr>
                <w:rFonts w:hint="eastAsia" w:ascii="宋体" w:hAnsi="宋体" w:eastAsia="宋体" w:cs="宋体"/>
                <w:bCs/>
                <w:color w:val="auto"/>
                <w:sz w:val="21"/>
                <w:szCs w:val="21"/>
                <w:lang w:val="zh-CN"/>
              </w:rPr>
              <w:t>计算机信息系统安全专用产品销售许可证；</w:t>
            </w:r>
          </w:p>
          <w:p w14:paraId="0F3B5F9C">
            <w:pPr>
              <w:keepNext w:val="0"/>
              <w:keepLines w:val="0"/>
              <w:pageBreakBefore w:val="0"/>
              <w:overflowPunct/>
              <w:topLinePunct w:val="0"/>
              <w:autoSpaceDE w:val="0"/>
              <w:autoSpaceDN w:val="0"/>
              <w:bidi w:val="0"/>
              <w:adjustRightInd w:val="0"/>
              <w:spacing w:before="32" w:beforeLines="10" w:line="380" w:lineRule="exact"/>
              <w:ind w:left="0" w:leftChars="0" w:right="0" w:rightChars="0"/>
              <w:rPr>
                <w:rFonts w:hint="eastAsia" w:ascii="宋体" w:hAnsi="宋体" w:eastAsia="宋体" w:cs="宋体"/>
                <w:bCs/>
                <w:color w:val="auto"/>
                <w:szCs w:val="21"/>
                <w:highlight w:val="none"/>
                <w:lang w:val="zh-CN"/>
              </w:rPr>
            </w:pPr>
            <w:r>
              <w:rPr>
                <w:rFonts w:hint="eastAsia" w:ascii="宋体" w:hAnsi="宋体" w:eastAsia="宋体" w:cs="宋体"/>
                <w:bCs/>
                <w:color w:val="auto"/>
                <w:sz w:val="21"/>
                <w:szCs w:val="21"/>
                <w:lang w:val="zh-CN"/>
              </w:rPr>
              <w:fldChar w:fldCharType="begin"/>
            </w:r>
            <w:r>
              <w:rPr>
                <w:rFonts w:hint="eastAsia" w:ascii="宋体" w:hAnsi="宋体" w:eastAsia="宋体" w:cs="宋体"/>
                <w:bCs/>
                <w:color w:val="auto"/>
                <w:sz w:val="21"/>
                <w:szCs w:val="21"/>
                <w:lang w:val="zh-CN"/>
              </w:rPr>
              <w:instrText xml:space="preserve"> = 4 \* GB3 </w:instrText>
            </w:r>
            <w:r>
              <w:rPr>
                <w:rFonts w:hint="eastAsia" w:ascii="宋体" w:hAnsi="宋体" w:eastAsia="宋体" w:cs="宋体"/>
                <w:bCs/>
                <w:color w:val="auto"/>
                <w:sz w:val="21"/>
                <w:szCs w:val="21"/>
                <w:lang w:val="zh-CN"/>
              </w:rPr>
              <w:fldChar w:fldCharType="separate"/>
            </w:r>
            <w:r>
              <w:rPr>
                <w:rFonts w:hint="eastAsia" w:ascii="宋体" w:hAnsi="宋体" w:eastAsia="宋体" w:cs="宋体"/>
                <w:bCs/>
                <w:color w:val="auto"/>
                <w:sz w:val="21"/>
                <w:szCs w:val="21"/>
                <w:lang w:val="zh-CN"/>
              </w:rPr>
              <w:t>④</w:t>
            </w:r>
            <w:r>
              <w:rPr>
                <w:rFonts w:hint="eastAsia" w:ascii="宋体" w:hAnsi="宋体" w:eastAsia="宋体" w:cs="宋体"/>
                <w:bCs/>
                <w:color w:val="auto"/>
                <w:sz w:val="21"/>
                <w:szCs w:val="21"/>
                <w:lang w:val="zh-CN"/>
              </w:rPr>
              <w:fldChar w:fldCharType="end"/>
            </w:r>
            <w:r>
              <w:rPr>
                <w:rFonts w:hint="eastAsia" w:ascii="宋体" w:hAnsi="宋体" w:eastAsia="宋体" w:cs="宋体"/>
                <w:bCs/>
                <w:color w:val="auto"/>
                <w:sz w:val="21"/>
                <w:szCs w:val="21"/>
                <w:lang w:val="zh-CN"/>
              </w:rPr>
              <w:t>中国网信网或工业和信息化部网站或公安部网站或国家认证认可监督管理委员会网站公布的认证、检测结果（提供公布安全认证、安全检测结果页面网址和安全认证、检测结果截图）。</w:t>
            </w:r>
          </w:p>
        </w:tc>
      </w:tr>
      <w:tr w14:paraId="13FC2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1EBAD830">
            <w:pPr>
              <w:keepNext w:val="0"/>
              <w:keepLines w:val="0"/>
              <w:pageBreakBefore w:val="0"/>
              <w:overflowPunct/>
              <w:topLinePunct w:val="0"/>
              <w:autoSpaceDE w:val="0"/>
              <w:autoSpaceDN w:val="0"/>
              <w:bidi w:val="0"/>
              <w:adjustRightInd w:val="0"/>
              <w:spacing w:before="32" w:beforeLines="10" w:line="380" w:lineRule="exact"/>
              <w:ind w:left="0" w:leftChars="0" w:right="0" w:rightChars="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 w:val="21"/>
                <w:szCs w:val="21"/>
                <w:lang w:val="en-US" w:eastAsia="zh-CN"/>
              </w:rPr>
              <w:t>26</w:t>
            </w:r>
          </w:p>
        </w:tc>
        <w:tc>
          <w:tcPr>
            <w:tcW w:w="1918" w:type="dxa"/>
            <w:shd w:val="clear" w:color="auto" w:fill="auto"/>
            <w:vAlign w:val="center"/>
          </w:tcPr>
          <w:p w14:paraId="041CCE08">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spacing w:val="2"/>
                <w:sz w:val="21"/>
                <w:szCs w:val="21"/>
                <w:highlight w:val="none"/>
                <w:lang w:eastAsia="zh-CN"/>
              </w:rPr>
              <w:t>加快推广绿色建材发展应用</w:t>
            </w:r>
          </w:p>
        </w:tc>
        <w:tc>
          <w:tcPr>
            <w:tcW w:w="7163" w:type="dxa"/>
            <w:shd w:val="clear" w:color="auto" w:fill="auto"/>
            <w:vAlign w:val="center"/>
          </w:tcPr>
          <w:p w14:paraId="1F9DD566">
            <w:pPr>
              <w:pStyle w:val="55"/>
              <w:keepNext/>
              <w:keepLines w:val="0"/>
              <w:pageBreakBefore w:val="0"/>
              <w:widowControl/>
              <w:shd w:val="clear"/>
              <w:kinsoku w:val="0"/>
              <w:wordWrap/>
              <w:overflowPunct/>
              <w:topLinePunct w:val="0"/>
              <w:autoSpaceDE w:val="0"/>
              <w:autoSpaceDN w:val="0"/>
              <w:bidi w:val="0"/>
              <w:adjustRightInd w:val="0"/>
              <w:snapToGrid w:val="0"/>
              <w:spacing w:line="380" w:lineRule="exact"/>
              <w:ind w:left="111" w:leftChars="50" w:right="0" w:rightChars="0" w:hanging="6" w:firstLineChars="0"/>
              <w:textAlignment w:val="baseline"/>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sz w:val="21"/>
                <w:szCs w:val="21"/>
                <w:highlight w:val="none"/>
                <w:lang w:eastAsia="zh-CN"/>
              </w:rPr>
              <w:t>1.本项目绿</w:t>
            </w:r>
            <w:r>
              <w:rPr>
                <w:rFonts w:hint="eastAsia" w:ascii="宋体" w:hAnsi="宋体" w:eastAsia="宋体" w:cs="宋体"/>
                <w:color w:val="auto"/>
                <w:spacing w:val="12"/>
                <w:sz w:val="21"/>
                <w:szCs w:val="21"/>
                <w:highlight w:val="none"/>
                <w:lang w:val="en-US" w:eastAsia="zh-CN"/>
              </w:rPr>
              <w:t>色</w:t>
            </w:r>
            <w:r>
              <w:rPr>
                <w:rFonts w:hint="eastAsia" w:ascii="宋体" w:hAnsi="宋体" w:eastAsia="宋体" w:cs="宋体"/>
                <w:color w:val="auto"/>
                <w:spacing w:val="12"/>
                <w:sz w:val="21"/>
                <w:szCs w:val="21"/>
                <w:highlight w:val="none"/>
                <w:lang w:eastAsia="zh-CN"/>
              </w:rPr>
              <w:t>建材产品为：（无）</w:t>
            </w:r>
          </w:p>
          <w:p w14:paraId="357FC77C">
            <w:pPr>
              <w:pStyle w:val="55"/>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15" w:leftChars="50" w:right="0" w:rightChars="0" w:hanging="10" w:firstLineChars="0"/>
              <w:textAlignment w:val="baseline"/>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spacing w:val="12"/>
                <w:sz w:val="21"/>
                <w:szCs w:val="21"/>
                <w:highlight w:val="none"/>
                <w:lang w:eastAsia="zh-CN"/>
              </w:rPr>
              <w:t>2.根据财政部、住房和城乡建设部《关于政府采购支持绿色建材促进建筑品质提升试点工作的通知》（财库〔2020〕31号）要求，该项目应优先使用可循环利用建材、高强度高耐久建材、绿色部品部件、绿色装修装饰材料、节水节能建材等绿色建材产品。</w:t>
            </w:r>
          </w:p>
        </w:tc>
      </w:tr>
      <w:tr w14:paraId="61CC0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shd w:val="clear" w:color="auto" w:fill="auto"/>
            <w:vAlign w:val="center"/>
          </w:tcPr>
          <w:p w14:paraId="3E8ACD5C">
            <w:pPr>
              <w:keepNext w:val="0"/>
              <w:keepLines w:val="0"/>
              <w:pageBreakBefore w:val="0"/>
              <w:overflowPunct/>
              <w:topLinePunct w:val="0"/>
              <w:autoSpaceDE w:val="0"/>
              <w:autoSpaceDN w:val="0"/>
              <w:bidi w:val="0"/>
              <w:adjustRightInd w:val="0"/>
              <w:spacing w:before="32" w:beforeLines="10" w:line="380" w:lineRule="exact"/>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rPr>
              <w:t>2</w:t>
            </w:r>
            <w:r>
              <w:rPr>
                <w:rFonts w:hint="eastAsia" w:ascii="宋体" w:hAnsi="宋体" w:eastAsia="宋体" w:cs="宋体"/>
                <w:color w:val="auto"/>
                <w:sz w:val="21"/>
                <w:szCs w:val="21"/>
                <w:lang w:val="en-US" w:eastAsia="zh-CN"/>
              </w:rPr>
              <w:t>7</w:t>
            </w:r>
          </w:p>
        </w:tc>
        <w:tc>
          <w:tcPr>
            <w:tcW w:w="1918" w:type="dxa"/>
            <w:vAlign w:val="center"/>
          </w:tcPr>
          <w:p w14:paraId="505623A2">
            <w:pPr>
              <w:keepNext w:val="0"/>
              <w:keepLines w:val="0"/>
              <w:pageBreakBefore w:val="0"/>
              <w:overflowPunct/>
              <w:topLinePunct w:val="0"/>
              <w:autoSpaceDE w:val="0"/>
              <w:autoSpaceDN w:val="0"/>
              <w:bidi w:val="0"/>
              <w:adjustRightInd w:val="0"/>
              <w:spacing w:before="32" w:beforeLines="10" w:line="380" w:lineRule="exact"/>
              <w:ind w:left="0" w:leftChars="0" w:right="0" w:rightChars="0"/>
              <w:jc w:val="center"/>
              <w:rPr>
                <w:rFonts w:hint="eastAsia" w:ascii="宋体" w:hAnsi="宋体" w:eastAsia="宋体" w:cs="宋体"/>
                <w:bCs/>
                <w:color w:val="auto"/>
                <w:szCs w:val="21"/>
                <w:highlight w:val="none"/>
                <w:lang w:val="zh-CN"/>
              </w:rPr>
            </w:pPr>
            <w:r>
              <w:rPr>
                <w:rFonts w:hint="eastAsia" w:ascii="宋体" w:hAnsi="宋体" w:eastAsia="宋体" w:cs="宋体"/>
                <w:bCs/>
                <w:color w:val="auto"/>
                <w:sz w:val="21"/>
                <w:szCs w:val="21"/>
                <w:lang w:val="zh-CN"/>
              </w:rPr>
              <w:t>履约保证金</w:t>
            </w:r>
          </w:p>
        </w:tc>
        <w:tc>
          <w:tcPr>
            <w:tcW w:w="7163" w:type="dxa"/>
            <w:vAlign w:val="center"/>
          </w:tcPr>
          <w:p w14:paraId="0CACCFD8">
            <w:pPr>
              <w:keepNext w:val="0"/>
              <w:keepLines w:val="0"/>
              <w:pageBreakBefore w:val="0"/>
              <w:overflowPunct/>
              <w:topLinePunct w:val="0"/>
              <w:autoSpaceDE w:val="0"/>
              <w:autoSpaceDN w:val="0"/>
              <w:bidi w:val="0"/>
              <w:adjustRightInd w:val="0"/>
              <w:spacing w:before="32" w:beforeLines="10" w:line="380" w:lineRule="exact"/>
              <w:ind w:left="0" w:leftChars="0" w:right="0" w:rightChars="0"/>
              <w:rPr>
                <w:rFonts w:hint="eastAsia" w:ascii="宋体" w:hAnsi="宋体" w:eastAsia="宋体" w:cs="宋体"/>
                <w:bCs/>
                <w:color w:val="auto"/>
                <w:szCs w:val="21"/>
                <w:highlight w:val="none"/>
                <w:lang w:val="zh-CN"/>
              </w:rPr>
            </w:pPr>
            <w:r>
              <w:rPr>
                <w:rFonts w:hint="eastAsia" w:ascii="宋体" w:hAnsi="宋体" w:eastAsia="宋体" w:cs="宋体"/>
                <w:b/>
                <w:color w:val="auto"/>
                <w:kern w:val="0"/>
                <w:sz w:val="21"/>
                <w:szCs w:val="21"/>
                <w:lang w:val="zh-CN"/>
              </w:rPr>
              <w:fldChar w:fldCharType="begin"/>
            </w:r>
            <w:r>
              <w:rPr>
                <w:rFonts w:hint="eastAsia" w:ascii="宋体" w:hAnsi="宋体" w:eastAsia="宋体" w:cs="宋体"/>
                <w:b/>
                <w:color w:val="auto"/>
                <w:kern w:val="0"/>
                <w:sz w:val="21"/>
                <w:szCs w:val="21"/>
                <w:lang w:val="zh-CN"/>
              </w:rPr>
              <w:instrText xml:space="preserve">eq \o\ac(</w:instrText>
            </w:r>
            <w:r>
              <w:rPr>
                <w:rFonts w:hint="eastAsia" w:ascii="宋体" w:hAnsi="宋体" w:eastAsia="宋体" w:cs="宋体"/>
                <w:b/>
                <w:color w:val="auto"/>
                <w:kern w:val="0"/>
                <w:position w:val="-4"/>
                <w:sz w:val="31"/>
                <w:szCs w:val="21"/>
                <w:lang w:val="zh-CN"/>
              </w:rPr>
              <w:instrText xml:space="preserve">□</w:instrText>
            </w:r>
            <w:r>
              <w:rPr>
                <w:rFonts w:hint="eastAsia" w:ascii="宋体" w:hAnsi="宋体" w:eastAsia="宋体" w:cs="宋体"/>
                <w:b/>
                <w:color w:val="auto"/>
                <w:kern w:val="0"/>
                <w:position w:val="0"/>
                <w:sz w:val="21"/>
                <w:szCs w:val="21"/>
                <w:lang w:val="zh-CN"/>
              </w:rPr>
              <w:instrText xml:space="preserve">,√)</w:instrText>
            </w:r>
            <w:r>
              <w:rPr>
                <w:rFonts w:hint="eastAsia" w:ascii="宋体" w:hAnsi="宋体" w:eastAsia="宋体" w:cs="宋体"/>
                <w:b/>
                <w:color w:val="auto"/>
                <w:kern w:val="0"/>
                <w:sz w:val="21"/>
                <w:szCs w:val="21"/>
                <w:lang w:val="zh-CN"/>
              </w:rPr>
              <w:fldChar w:fldCharType="end"/>
            </w:r>
            <w:r>
              <w:rPr>
                <w:rFonts w:hint="eastAsia" w:ascii="宋体" w:hAnsi="宋体" w:eastAsia="宋体" w:cs="宋体"/>
                <w:bCs/>
                <w:color w:val="auto"/>
                <w:sz w:val="21"/>
                <w:szCs w:val="21"/>
                <w:lang w:val="zh-CN"/>
              </w:rPr>
              <w:t>无要求</w:t>
            </w:r>
          </w:p>
        </w:tc>
      </w:tr>
      <w:tr w14:paraId="10DB4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shd w:val="clear" w:color="auto" w:fill="auto"/>
            <w:vAlign w:val="center"/>
          </w:tcPr>
          <w:p w14:paraId="568FED46">
            <w:pPr>
              <w:keepNext w:val="0"/>
              <w:keepLines w:val="0"/>
              <w:pageBreakBefore w:val="0"/>
              <w:overflowPunct/>
              <w:topLinePunct w:val="0"/>
              <w:autoSpaceDE w:val="0"/>
              <w:autoSpaceDN w:val="0"/>
              <w:bidi w:val="0"/>
              <w:adjustRightInd w:val="0"/>
              <w:spacing w:before="32" w:beforeLines="10" w:line="380" w:lineRule="exact"/>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rPr>
              <w:t>2</w:t>
            </w:r>
            <w:r>
              <w:rPr>
                <w:rFonts w:hint="eastAsia" w:ascii="宋体" w:hAnsi="宋体" w:eastAsia="宋体" w:cs="宋体"/>
                <w:color w:val="auto"/>
                <w:sz w:val="21"/>
                <w:szCs w:val="21"/>
                <w:lang w:val="en-US" w:eastAsia="zh-CN"/>
              </w:rPr>
              <w:t>8</w:t>
            </w:r>
          </w:p>
        </w:tc>
        <w:tc>
          <w:tcPr>
            <w:tcW w:w="1918" w:type="dxa"/>
            <w:vAlign w:val="center"/>
          </w:tcPr>
          <w:p w14:paraId="276A0B07">
            <w:pPr>
              <w:keepNext w:val="0"/>
              <w:keepLines w:val="0"/>
              <w:pageBreakBefore w:val="0"/>
              <w:overflowPunct/>
              <w:topLinePunct w:val="0"/>
              <w:autoSpaceDE w:val="0"/>
              <w:autoSpaceDN w:val="0"/>
              <w:bidi w:val="0"/>
              <w:adjustRightInd w:val="0"/>
              <w:spacing w:before="32" w:beforeLines="10" w:line="380" w:lineRule="exact"/>
              <w:ind w:left="0" w:leftChars="0" w:right="0" w:rightChars="0"/>
              <w:jc w:val="center"/>
              <w:rPr>
                <w:rFonts w:hint="eastAsia" w:ascii="宋体" w:hAnsi="宋体" w:eastAsia="宋体" w:cs="宋体"/>
                <w:bCs/>
                <w:color w:val="auto"/>
                <w:szCs w:val="21"/>
                <w:highlight w:val="none"/>
                <w:lang w:val="zh-CN"/>
              </w:rPr>
            </w:pPr>
            <w:r>
              <w:rPr>
                <w:rFonts w:hint="eastAsia" w:ascii="宋体" w:hAnsi="宋体" w:eastAsia="宋体" w:cs="宋体"/>
                <w:bCs/>
                <w:color w:val="auto"/>
                <w:sz w:val="21"/>
                <w:szCs w:val="21"/>
                <w:lang w:val="zh-CN"/>
              </w:rPr>
              <w:t>代理服务费</w:t>
            </w:r>
          </w:p>
        </w:tc>
        <w:tc>
          <w:tcPr>
            <w:tcW w:w="7163" w:type="dxa"/>
            <w:vAlign w:val="center"/>
          </w:tcPr>
          <w:p w14:paraId="7A89610F">
            <w:pPr>
              <w:keepNext w:val="0"/>
              <w:keepLines w:val="0"/>
              <w:pageBreakBefore w:val="0"/>
              <w:kinsoku/>
              <w:overflowPunct/>
              <w:topLinePunct w:val="0"/>
              <w:autoSpaceDE w:val="0"/>
              <w:autoSpaceDN w:val="0"/>
              <w:bidi w:val="0"/>
              <w:adjustRightInd w:val="0"/>
              <w:snapToGrid/>
              <w:spacing w:before="32" w:beforeLines="10" w:line="380" w:lineRule="exact"/>
              <w:ind w:left="0" w:leftChars="0" w:right="0" w:rightChars="0"/>
              <w:rPr>
                <w:rFonts w:hint="eastAsia" w:ascii="宋体" w:hAnsi="宋体" w:eastAsia="宋体" w:cs="宋体"/>
                <w:bCs/>
                <w:color w:val="auto"/>
                <w:szCs w:val="21"/>
                <w:highlight w:val="none"/>
                <w:lang w:val="zh-CN"/>
              </w:rPr>
            </w:pPr>
            <w:r>
              <w:rPr>
                <w:rFonts w:hint="eastAsia" w:ascii="宋体" w:hAnsi="宋体" w:eastAsia="宋体" w:cs="宋体"/>
                <w:color w:val="auto"/>
                <w:sz w:val="21"/>
                <w:szCs w:val="21"/>
                <w:lang w:val="zh-CN"/>
              </w:rPr>
              <w:fldChar w:fldCharType="begin"/>
            </w:r>
            <w:r>
              <w:rPr>
                <w:rFonts w:hint="eastAsia" w:ascii="宋体" w:hAnsi="宋体" w:eastAsia="宋体" w:cs="宋体"/>
                <w:color w:val="auto"/>
                <w:sz w:val="21"/>
                <w:szCs w:val="21"/>
                <w:lang w:val="zh-CN"/>
              </w:rPr>
              <w:instrText xml:space="preserve">eq \o\ac(</w:instrText>
            </w:r>
            <w:r>
              <w:rPr>
                <w:rFonts w:hint="eastAsia" w:ascii="宋体" w:hAnsi="宋体" w:eastAsia="宋体" w:cs="宋体"/>
                <w:color w:val="auto"/>
                <w:position w:val="-4"/>
                <w:sz w:val="31"/>
                <w:szCs w:val="21"/>
                <w:lang w:val="zh-CN"/>
              </w:rPr>
              <w:instrText xml:space="preserve">□</w:instrText>
            </w:r>
            <w:r>
              <w:rPr>
                <w:rFonts w:hint="eastAsia" w:ascii="宋体" w:hAnsi="宋体" w:eastAsia="宋体" w:cs="宋体"/>
                <w:color w:val="auto"/>
                <w:position w:val="0"/>
                <w:sz w:val="21"/>
                <w:szCs w:val="21"/>
                <w:lang w:val="zh-CN"/>
              </w:rPr>
              <w:instrText xml:space="preserve">,√)</w:instrText>
            </w:r>
            <w:r>
              <w:rPr>
                <w:rFonts w:hint="eastAsia" w:ascii="宋体" w:hAnsi="宋体" w:eastAsia="宋体" w:cs="宋体"/>
                <w:color w:val="auto"/>
                <w:sz w:val="21"/>
                <w:szCs w:val="21"/>
                <w:lang w:val="zh-CN"/>
              </w:rPr>
              <w:fldChar w:fldCharType="end"/>
            </w:r>
            <w:r>
              <w:rPr>
                <w:rFonts w:hint="eastAsia" w:ascii="宋体" w:hAnsi="宋体" w:eastAsia="宋体" w:cs="宋体"/>
                <w:color w:val="auto"/>
                <w:sz w:val="21"/>
                <w:szCs w:val="21"/>
                <w:lang w:val="zh-CN"/>
              </w:rPr>
              <w:t>收取，</w:t>
            </w:r>
            <w:r>
              <w:rPr>
                <w:rFonts w:hint="eastAsia" w:ascii="宋体" w:hAnsi="宋体" w:eastAsia="宋体" w:cs="宋体"/>
                <w:color w:val="auto"/>
                <w:sz w:val="21"/>
                <w:szCs w:val="21"/>
              </w:rPr>
              <w:t>招标代理服务费由中标人支付，</w:t>
            </w:r>
            <w:r>
              <w:rPr>
                <w:rFonts w:hint="eastAsia" w:ascii="宋体" w:hAnsi="宋体" w:eastAsia="宋体" w:cs="宋体"/>
                <w:color w:val="auto"/>
                <w:sz w:val="21"/>
                <w:szCs w:val="21"/>
                <w:lang w:eastAsia="zh-CN"/>
              </w:rPr>
              <w:t>按照豫招协</w:t>
            </w:r>
            <w:r>
              <w:rPr>
                <w:rFonts w:hint="eastAsia" w:ascii="宋体" w:hAnsi="宋体" w:eastAsia="宋体" w:cs="宋体"/>
                <w:color w:val="auto"/>
                <w:sz w:val="21"/>
                <w:szCs w:val="21"/>
              </w:rPr>
              <w:t>〔20</w:t>
            </w:r>
            <w:r>
              <w:rPr>
                <w:rFonts w:hint="eastAsia" w:ascii="宋体" w:hAnsi="宋体" w:eastAsia="宋体" w:cs="宋体"/>
                <w:color w:val="auto"/>
                <w:sz w:val="21"/>
                <w:szCs w:val="21"/>
                <w:lang w:val="en-US" w:eastAsia="zh-CN"/>
              </w:rPr>
              <w:t>23</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002</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河南省招标代理服务收费指导意见</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收取，由中标单位在领取中标通知书时一次性支付给代理机构。</w:t>
            </w:r>
          </w:p>
        </w:tc>
      </w:tr>
      <w:tr w14:paraId="5BB60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06" w:type="dxa"/>
            <w:shd w:val="clear" w:color="auto" w:fill="auto"/>
            <w:vAlign w:val="center"/>
          </w:tcPr>
          <w:p w14:paraId="764C9253">
            <w:pPr>
              <w:keepNext w:val="0"/>
              <w:keepLines w:val="0"/>
              <w:pageBreakBefore w:val="0"/>
              <w:overflowPunct/>
              <w:topLinePunct w:val="0"/>
              <w:autoSpaceDE w:val="0"/>
              <w:autoSpaceDN w:val="0"/>
              <w:bidi w:val="0"/>
              <w:adjustRightInd w:val="0"/>
              <w:spacing w:before="32" w:beforeLines="10" w:line="380" w:lineRule="exact"/>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lang w:val="en-US" w:eastAsia="zh-CN"/>
              </w:rPr>
              <w:t>29</w:t>
            </w:r>
          </w:p>
        </w:tc>
        <w:tc>
          <w:tcPr>
            <w:tcW w:w="1918" w:type="dxa"/>
            <w:vAlign w:val="center"/>
          </w:tcPr>
          <w:p w14:paraId="38615513">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bCs/>
                <w:color w:val="auto"/>
                <w:szCs w:val="21"/>
                <w:highlight w:val="none"/>
                <w:lang w:val="zh-CN"/>
              </w:rPr>
            </w:pPr>
            <w:r>
              <w:rPr>
                <w:rFonts w:hint="eastAsia" w:ascii="宋体" w:hAnsi="宋体" w:eastAsia="宋体" w:cs="宋体"/>
                <w:color w:val="auto"/>
                <w:sz w:val="21"/>
                <w:szCs w:val="21"/>
                <w:highlight w:val="none"/>
              </w:rPr>
              <w:t>成交通知书</w:t>
            </w:r>
          </w:p>
        </w:tc>
        <w:tc>
          <w:tcPr>
            <w:tcW w:w="7163" w:type="dxa"/>
            <w:vAlign w:val="center"/>
          </w:tcPr>
          <w:p w14:paraId="49FA099D">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auto"/>
                <w:szCs w:val="21"/>
                <w:highlight w:val="none"/>
                <w:lang w:val="zh-CN"/>
              </w:rPr>
            </w:pPr>
            <w:r>
              <w:rPr>
                <w:rFonts w:hint="eastAsia" w:ascii="宋体" w:hAnsi="宋体" w:eastAsia="宋体" w:cs="宋体"/>
                <w:color w:val="auto"/>
                <w:sz w:val="21"/>
                <w:szCs w:val="21"/>
                <w:highlight w:val="none"/>
                <w:lang w:val="zh-CN"/>
              </w:rPr>
              <w:t>中标人在接到中标通知时，须向代理机构发送投标报价及分项报价一览表（包含主要中标标的的名称、规格型号、数量、单价、服务要求等）电子文档，并同时通知代理机构，联系电话：</w:t>
            </w:r>
            <w:r>
              <w:rPr>
                <w:rFonts w:hint="eastAsia" w:ascii="宋体" w:hAnsi="宋体" w:eastAsia="宋体" w:cs="宋体"/>
                <w:color w:val="auto"/>
                <w:sz w:val="21"/>
                <w:szCs w:val="21"/>
                <w:highlight w:val="none"/>
                <w:lang w:val="en-US" w:eastAsia="zh-CN"/>
              </w:rPr>
              <w:t>18637156314</w:t>
            </w:r>
            <w:r>
              <w:rPr>
                <w:rFonts w:hint="eastAsia" w:ascii="宋体" w:hAnsi="宋体" w:eastAsia="宋体" w:cs="宋体"/>
                <w:color w:val="auto"/>
                <w:sz w:val="21"/>
                <w:szCs w:val="21"/>
                <w:highlight w:val="none"/>
                <w:lang w:val="zh-CN"/>
              </w:rPr>
              <w:t>，邮箱：</w:t>
            </w:r>
            <w:r>
              <w:rPr>
                <w:rFonts w:hint="eastAsia" w:ascii="宋体" w:hAnsi="宋体" w:eastAsia="宋体" w:cs="宋体"/>
                <w:color w:val="auto"/>
                <w:sz w:val="21"/>
                <w:szCs w:val="21"/>
                <w:highlight w:val="none"/>
                <w:lang w:val="en-US" w:eastAsia="zh-CN"/>
              </w:rPr>
              <w:t>823470640@qq.com</w:t>
            </w:r>
          </w:p>
        </w:tc>
      </w:tr>
      <w:tr w14:paraId="3EF7E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06" w:type="dxa"/>
            <w:shd w:val="clear" w:color="auto" w:fill="auto"/>
            <w:vAlign w:val="center"/>
          </w:tcPr>
          <w:p w14:paraId="049527B6">
            <w:pPr>
              <w:keepNext w:val="0"/>
              <w:keepLines w:val="0"/>
              <w:pageBreakBefore w:val="0"/>
              <w:overflowPunct/>
              <w:topLinePunct w:val="0"/>
              <w:autoSpaceDE w:val="0"/>
              <w:autoSpaceDN w:val="0"/>
              <w:bidi w:val="0"/>
              <w:adjustRightInd w:val="0"/>
              <w:spacing w:before="32" w:beforeLines="10" w:line="380" w:lineRule="exact"/>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lang w:val="en-US" w:eastAsia="zh-CN"/>
              </w:rPr>
              <w:t>30</w:t>
            </w:r>
          </w:p>
        </w:tc>
        <w:tc>
          <w:tcPr>
            <w:tcW w:w="1918" w:type="dxa"/>
            <w:vAlign w:val="center"/>
          </w:tcPr>
          <w:p w14:paraId="0F656BD8">
            <w:pPr>
              <w:keepNext w:val="0"/>
              <w:keepLines w:val="0"/>
              <w:pageBreakBefore w:val="0"/>
              <w:overflowPunct/>
              <w:topLinePunct w:val="0"/>
              <w:autoSpaceDE w:val="0"/>
              <w:autoSpaceDN w:val="0"/>
              <w:bidi w:val="0"/>
              <w:adjustRightInd w:val="0"/>
              <w:spacing w:before="32" w:beforeLines="10" w:line="380" w:lineRule="exact"/>
              <w:ind w:left="0" w:leftChars="0" w:right="0" w:rightChars="0"/>
              <w:jc w:val="center"/>
              <w:rPr>
                <w:rFonts w:hint="eastAsia" w:ascii="宋体" w:hAnsi="宋体" w:eastAsia="宋体" w:cs="宋体"/>
                <w:bCs/>
                <w:color w:val="auto"/>
                <w:szCs w:val="21"/>
                <w:highlight w:val="none"/>
                <w:lang w:val="zh-CN"/>
              </w:rPr>
            </w:pPr>
            <w:r>
              <w:rPr>
                <w:rFonts w:hint="eastAsia" w:ascii="宋体" w:hAnsi="宋体" w:eastAsia="宋体" w:cs="宋体"/>
                <w:bCs/>
                <w:color w:val="auto"/>
                <w:sz w:val="21"/>
                <w:szCs w:val="21"/>
                <w:lang w:val="zh-CN"/>
              </w:rPr>
              <w:t>授权函</w:t>
            </w:r>
          </w:p>
        </w:tc>
        <w:tc>
          <w:tcPr>
            <w:tcW w:w="7163" w:type="dxa"/>
            <w:vAlign w:val="center"/>
          </w:tcPr>
          <w:p w14:paraId="602B589D">
            <w:pPr>
              <w:keepNext w:val="0"/>
              <w:keepLines w:val="0"/>
              <w:pageBreakBefore w:val="0"/>
              <w:overflowPunct/>
              <w:topLinePunct w:val="0"/>
              <w:autoSpaceDE w:val="0"/>
              <w:autoSpaceDN w:val="0"/>
              <w:bidi w:val="0"/>
              <w:adjustRightInd w:val="0"/>
              <w:spacing w:before="32" w:beforeLines="10" w:line="380" w:lineRule="exact"/>
              <w:ind w:left="0" w:leftChars="0" w:right="0" w:rightChars="0"/>
              <w:rPr>
                <w:rFonts w:hint="eastAsia" w:ascii="宋体" w:hAnsi="宋体" w:eastAsia="宋体" w:cs="宋体"/>
                <w:bCs/>
                <w:color w:val="auto"/>
                <w:szCs w:val="21"/>
                <w:highlight w:val="none"/>
                <w:lang w:val="zh-CN"/>
              </w:rPr>
            </w:pPr>
            <w:r>
              <w:rPr>
                <w:rFonts w:hint="eastAsia" w:ascii="宋体" w:hAnsi="宋体" w:eastAsia="宋体" w:cs="宋体"/>
                <w:color w:val="auto"/>
                <w:sz w:val="21"/>
                <w:szCs w:val="21"/>
                <w:lang w:val="zh-CN"/>
              </w:rPr>
              <w:t>采购单位委派代表参加磋商小组的，须向集中采购机构出具授权函。除授权代表外，采购单位委派纪检监察人员对磋商过程实施监督的须进入禹州市公共资源交易中心九楼电子监督室，并向集中采购代理机构出具授权函，且不得超过2人。</w:t>
            </w:r>
          </w:p>
        </w:tc>
      </w:tr>
      <w:tr w14:paraId="3FEB9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06" w:type="dxa"/>
            <w:shd w:val="clear" w:color="auto" w:fill="auto"/>
            <w:vAlign w:val="center"/>
          </w:tcPr>
          <w:p w14:paraId="0CF87B1B">
            <w:pPr>
              <w:keepNext w:val="0"/>
              <w:keepLines w:val="0"/>
              <w:pageBreakBefore w:val="0"/>
              <w:overflowPunct/>
              <w:topLinePunct w:val="0"/>
              <w:autoSpaceDE w:val="0"/>
              <w:autoSpaceDN w:val="0"/>
              <w:bidi w:val="0"/>
              <w:adjustRightInd w:val="0"/>
              <w:spacing w:before="32" w:beforeLines="10" w:line="380" w:lineRule="exact"/>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lang w:val="en-US" w:eastAsia="zh-CN"/>
              </w:rPr>
              <w:t>31</w:t>
            </w:r>
          </w:p>
        </w:tc>
        <w:tc>
          <w:tcPr>
            <w:tcW w:w="1918" w:type="dxa"/>
            <w:vAlign w:val="center"/>
          </w:tcPr>
          <w:p w14:paraId="0C6C8931">
            <w:pPr>
              <w:keepNext w:val="0"/>
              <w:keepLines w:val="0"/>
              <w:pageBreakBefore w:val="0"/>
              <w:overflowPunct/>
              <w:topLinePunct w:val="0"/>
              <w:autoSpaceDE w:val="0"/>
              <w:autoSpaceDN w:val="0"/>
              <w:bidi w:val="0"/>
              <w:adjustRightInd w:val="0"/>
              <w:spacing w:before="32" w:beforeLines="10" w:line="380" w:lineRule="exact"/>
              <w:ind w:left="0" w:leftChars="0" w:right="0" w:rightChars="0"/>
              <w:jc w:val="center"/>
              <w:rPr>
                <w:rFonts w:hint="eastAsia" w:ascii="宋体" w:hAnsi="宋体" w:eastAsia="宋体" w:cs="宋体"/>
                <w:bCs/>
                <w:color w:val="auto"/>
                <w:szCs w:val="21"/>
                <w:highlight w:val="none"/>
              </w:rPr>
            </w:pPr>
            <w:r>
              <w:rPr>
                <w:rFonts w:hint="eastAsia" w:ascii="宋体" w:hAnsi="宋体" w:eastAsia="宋体" w:cs="宋体"/>
                <w:bCs/>
                <w:color w:val="auto"/>
                <w:sz w:val="21"/>
                <w:szCs w:val="21"/>
                <w:lang w:val="zh-CN"/>
              </w:rPr>
              <w:t>电子化采购模式</w:t>
            </w:r>
          </w:p>
        </w:tc>
        <w:tc>
          <w:tcPr>
            <w:tcW w:w="7163" w:type="dxa"/>
            <w:vAlign w:val="center"/>
          </w:tcPr>
          <w:p w14:paraId="6B0EDE54">
            <w:pPr>
              <w:keepNext w:val="0"/>
              <w:keepLines w:val="0"/>
              <w:pageBreakBefore w:val="0"/>
              <w:overflowPunct/>
              <w:topLinePunct w:val="0"/>
              <w:autoSpaceDE w:val="0"/>
              <w:autoSpaceDN w:val="0"/>
              <w:bidi w:val="0"/>
              <w:adjustRightInd w:val="0"/>
              <w:spacing w:before="32" w:beforeLines="10" w:line="380" w:lineRule="exact"/>
              <w:ind w:left="0" w:leftChars="0" w:right="0"/>
              <w:contextualSpacing/>
              <w:rPr>
                <w:rFonts w:hint="eastAsia" w:ascii="宋体" w:hAnsi="宋体" w:eastAsia="宋体" w:cs="宋体"/>
                <w:color w:val="auto"/>
                <w:sz w:val="21"/>
                <w:szCs w:val="21"/>
                <w:lang w:val="zh-CN"/>
              </w:rPr>
            </w:pPr>
            <w:r>
              <w:rPr>
                <w:rFonts w:hint="eastAsia" w:ascii="宋体" w:hAnsi="宋体" w:eastAsia="宋体" w:cs="宋体"/>
                <w:b/>
                <w:color w:val="auto"/>
                <w:kern w:val="0"/>
                <w:sz w:val="21"/>
                <w:szCs w:val="21"/>
                <w:lang w:val="zh-CN"/>
              </w:rPr>
              <w:fldChar w:fldCharType="begin"/>
            </w:r>
            <w:r>
              <w:rPr>
                <w:rFonts w:hint="eastAsia" w:ascii="宋体" w:hAnsi="宋体" w:eastAsia="宋体" w:cs="宋体"/>
                <w:b/>
                <w:color w:val="auto"/>
                <w:kern w:val="0"/>
                <w:sz w:val="21"/>
                <w:szCs w:val="21"/>
                <w:lang w:val="zh-CN"/>
              </w:rPr>
              <w:instrText xml:space="preserve">eq \o\ac(</w:instrText>
            </w:r>
            <w:r>
              <w:rPr>
                <w:rFonts w:hint="eastAsia" w:ascii="宋体" w:hAnsi="宋体" w:eastAsia="宋体" w:cs="宋体"/>
                <w:b/>
                <w:color w:val="auto"/>
                <w:kern w:val="0"/>
                <w:position w:val="-4"/>
                <w:sz w:val="31"/>
                <w:szCs w:val="21"/>
                <w:lang w:val="zh-CN"/>
              </w:rPr>
              <w:instrText xml:space="preserve">□</w:instrText>
            </w:r>
            <w:r>
              <w:rPr>
                <w:rFonts w:hint="eastAsia" w:ascii="宋体" w:hAnsi="宋体" w:eastAsia="宋体" w:cs="宋体"/>
                <w:b/>
                <w:color w:val="auto"/>
                <w:kern w:val="0"/>
                <w:position w:val="0"/>
                <w:sz w:val="21"/>
                <w:szCs w:val="21"/>
                <w:lang w:val="zh-CN"/>
              </w:rPr>
              <w:instrText xml:space="preserve">,√)</w:instrText>
            </w:r>
            <w:r>
              <w:rPr>
                <w:rFonts w:hint="eastAsia" w:ascii="宋体" w:hAnsi="宋体" w:eastAsia="宋体" w:cs="宋体"/>
                <w:b/>
                <w:color w:val="auto"/>
                <w:kern w:val="0"/>
                <w:sz w:val="21"/>
                <w:szCs w:val="21"/>
                <w:lang w:val="zh-CN"/>
              </w:rPr>
              <w:fldChar w:fldCharType="end"/>
            </w:r>
            <w:r>
              <w:rPr>
                <w:rFonts w:hint="eastAsia" w:ascii="宋体" w:hAnsi="宋体" w:eastAsia="宋体" w:cs="宋体"/>
                <w:bCs/>
                <w:color w:val="auto"/>
                <w:sz w:val="21"/>
                <w:szCs w:val="21"/>
                <w:lang w:val="zh-CN"/>
              </w:rPr>
              <w:t>是。</w:t>
            </w:r>
            <w:r>
              <w:rPr>
                <w:rFonts w:hint="eastAsia" w:ascii="宋体" w:hAnsi="宋体" w:eastAsia="宋体" w:cs="宋体"/>
                <w:color w:val="auto"/>
                <w:sz w:val="21"/>
                <w:szCs w:val="21"/>
                <w:lang w:val="zh-CN"/>
              </w:rPr>
              <w:t>供应商投标时须成功上传、解密电子响应文件。供应商资质、业绩、荣誉及相关人员证明材料等资料原件不再提交（本磋商文件第六章另有要求提供原件的除外）。</w:t>
            </w:r>
          </w:p>
          <w:p w14:paraId="506166D8">
            <w:pPr>
              <w:keepNext w:val="0"/>
              <w:keepLines w:val="0"/>
              <w:pageBreakBefore w:val="0"/>
              <w:overflowPunct/>
              <w:topLinePunct w:val="0"/>
              <w:autoSpaceDE w:val="0"/>
              <w:autoSpaceDN w:val="0"/>
              <w:bidi w:val="0"/>
              <w:adjustRightInd w:val="0"/>
              <w:spacing w:before="32" w:beforeLines="10" w:line="380" w:lineRule="exact"/>
              <w:ind w:left="0" w:leftChars="0" w:right="0" w:rightChars="0"/>
              <w:contextualSpacing/>
              <w:rPr>
                <w:rFonts w:hint="eastAsia" w:ascii="宋体" w:hAnsi="宋体" w:eastAsia="宋体" w:cs="宋体"/>
                <w:color w:val="auto"/>
                <w:highlight w:val="none"/>
              </w:rPr>
            </w:pPr>
            <w:r>
              <w:rPr>
                <w:rFonts w:hint="eastAsia" w:ascii="宋体" w:hAnsi="宋体" w:eastAsia="宋体" w:cs="宋体"/>
                <w:color w:val="auto"/>
                <w:sz w:val="21"/>
                <w:szCs w:val="21"/>
                <w:lang w:val="zh-CN"/>
              </w:rPr>
              <w:t>□否。供应商投标时须提供纸质响应文件。供应商资质、业绩、荣誉及相关人员证明材料等资料原件根据磋商文件要求提供。</w:t>
            </w:r>
          </w:p>
        </w:tc>
      </w:tr>
      <w:tr w14:paraId="2B3E3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06" w:type="dxa"/>
            <w:vAlign w:val="center"/>
          </w:tcPr>
          <w:p w14:paraId="441EB58A">
            <w:pPr>
              <w:keepNext w:val="0"/>
              <w:keepLines w:val="0"/>
              <w:pageBreakBefore w:val="0"/>
              <w:overflowPunct/>
              <w:topLinePunct w:val="0"/>
              <w:autoSpaceDE w:val="0"/>
              <w:autoSpaceDN w:val="0"/>
              <w:bidi w:val="0"/>
              <w:adjustRightInd w:val="0"/>
              <w:spacing w:before="32" w:beforeLines="10" w:line="380" w:lineRule="exact"/>
              <w:ind w:left="0" w:leftChars="0" w:right="0" w:rightChars="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 w:val="21"/>
                <w:szCs w:val="21"/>
                <w:lang w:val="en-US" w:eastAsia="zh-CN"/>
              </w:rPr>
              <w:t>32</w:t>
            </w:r>
          </w:p>
        </w:tc>
        <w:tc>
          <w:tcPr>
            <w:tcW w:w="1918" w:type="dxa"/>
            <w:vAlign w:val="center"/>
          </w:tcPr>
          <w:p w14:paraId="156C4572">
            <w:pPr>
              <w:keepNext w:val="0"/>
              <w:keepLines w:val="0"/>
              <w:pageBreakBefore w:val="0"/>
              <w:overflowPunct/>
              <w:topLinePunct w:val="0"/>
              <w:autoSpaceDE w:val="0"/>
              <w:autoSpaceDN w:val="0"/>
              <w:bidi w:val="0"/>
              <w:adjustRightInd w:val="0"/>
              <w:spacing w:before="32" w:beforeLines="10" w:line="380" w:lineRule="exact"/>
              <w:ind w:left="0" w:leftChars="0" w:right="0" w:rightChars="0"/>
              <w:jc w:val="center"/>
              <w:rPr>
                <w:rFonts w:hint="eastAsia" w:ascii="宋体" w:hAnsi="宋体" w:eastAsia="宋体" w:cs="宋体"/>
                <w:bCs/>
                <w:color w:val="auto"/>
                <w:szCs w:val="21"/>
                <w:highlight w:val="none"/>
                <w:lang w:val="zh-CN"/>
              </w:rPr>
            </w:pPr>
            <w:r>
              <w:rPr>
                <w:rFonts w:hint="eastAsia" w:ascii="宋体" w:hAnsi="宋体" w:eastAsia="宋体" w:cs="宋体"/>
                <w:bCs/>
                <w:color w:val="auto"/>
                <w:sz w:val="21"/>
                <w:szCs w:val="21"/>
              </w:rPr>
              <w:t>最后报价</w:t>
            </w:r>
          </w:p>
        </w:tc>
        <w:tc>
          <w:tcPr>
            <w:tcW w:w="7163" w:type="dxa"/>
            <w:vAlign w:val="center"/>
          </w:tcPr>
          <w:p w14:paraId="39EBC886">
            <w:pPr>
              <w:keepNext w:val="0"/>
              <w:keepLines w:val="0"/>
              <w:pageBreakBefore w:val="0"/>
              <w:overflowPunct/>
              <w:topLinePunct w:val="0"/>
              <w:autoSpaceDE w:val="0"/>
              <w:autoSpaceDN w:val="0"/>
              <w:bidi w:val="0"/>
              <w:adjustRightInd w:val="0"/>
              <w:spacing w:before="32" w:beforeLines="10" w:line="380" w:lineRule="exact"/>
              <w:ind w:left="0" w:leftChars="0" w:right="0"/>
              <w:contextualSpacing/>
              <w:rPr>
                <w:rFonts w:hint="eastAsia" w:ascii="宋体" w:hAnsi="宋体" w:eastAsia="宋体" w:cs="宋体"/>
                <w:color w:val="auto"/>
                <w:sz w:val="21"/>
                <w:szCs w:val="21"/>
              </w:rPr>
            </w:pPr>
            <w:r>
              <w:rPr>
                <w:rFonts w:hint="eastAsia" w:ascii="宋体" w:hAnsi="宋体" w:eastAsia="宋体" w:cs="宋体"/>
                <w:color w:val="auto"/>
                <w:sz w:val="21"/>
                <w:szCs w:val="21"/>
              </w:rPr>
              <w:t>根据磋商小组要求，供应商须使用CA数字证书登录《全国公共资源交易平台(河南省▪许昌市)》公共资源交易系统（</w:t>
            </w:r>
            <w:r>
              <w:rPr>
                <w:rFonts w:hint="eastAsia" w:ascii="宋体" w:hAnsi="宋体" w:eastAsia="宋体" w:cs="宋体"/>
                <w:color w:val="auto"/>
                <w:sz w:val="21"/>
                <w:szCs w:val="21"/>
                <w:lang w:eastAsia="zh-CN"/>
              </w:rPr>
              <w:t>https://ggzy.xuchang.gov.cn）</w:t>
            </w:r>
            <w:r>
              <w:rPr>
                <w:rFonts w:hint="eastAsia" w:ascii="宋体" w:hAnsi="宋体" w:eastAsia="宋体" w:cs="宋体"/>
                <w:color w:val="auto"/>
                <w:sz w:val="21"/>
                <w:szCs w:val="21"/>
              </w:rPr>
              <w:t>进行最后报价，最后报价应包括：①总报价②分项报价。</w:t>
            </w:r>
          </w:p>
          <w:p w14:paraId="06CA961E">
            <w:pPr>
              <w:keepNext w:val="0"/>
              <w:keepLines w:val="0"/>
              <w:pageBreakBefore w:val="0"/>
              <w:overflowPunct/>
              <w:topLinePunct w:val="0"/>
              <w:autoSpaceDE w:val="0"/>
              <w:autoSpaceDN w:val="0"/>
              <w:bidi w:val="0"/>
              <w:adjustRightInd w:val="0"/>
              <w:spacing w:before="32" w:beforeLines="10" w:line="380" w:lineRule="exact"/>
              <w:ind w:left="0" w:leftChars="0" w:right="0"/>
              <w:contextualSpacing/>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注：</w:t>
            </w:r>
          </w:p>
          <w:p w14:paraId="5E189DD4">
            <w:pPr>
              <w:keepNext w:val="0"/>
              <w:keepLines w:val="0"/>
              <w:pageBreakBefore w:val="0"/>
              <w:overflowPunct/>
              <w:topLinePunct w:val="0"/>
              <w:autoSpaceDE w:val="0"/>
              <w:autoSpaceDN w:val="0"/>
              <w:bidi w:val="0"/>
              <w:adjustRightInd w:val="0"/>
              <w:spacing w:before="32" w:beforeLines="10" w:line="380" w:lineRule="exact"/>
              <w:ind w:left="0" w:leftChars="0" w:right="0"/>
              <w:contextualSpacing/>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z w:val="21"/>
                <w:szCs w:val="21"/>
                <w:lang w:val="zh-CN"/>
              </w:rPr>
              <w:t>①磋商小组要求供应商提交一次最后报价时，在磋商小组规定时间内，</w:t>
            </w:r>
            <w:r>
              <w:rPr>
                <w:rFonts w:hint="eastAsia" w:ascii="宋体" w:hAnsi="宋体" w:eastAsia="宋体" w:cs="宋体"/>
                <w:color w:val="auto"/>
                <w:sz w:val="21"/>
                <w:szCs w:val="21"/>
                <w:lang w:val="en-US" w:eastAsia="zh-CN"/>
              </w:rPr>
              <w:t>供应商</w:t>
            </w:r>
            <w:r>
              <w:rPr>
                <w:rFonts w:hint="eastAsia" w:ascii="宋体" w:hAnsi="宋体" w:eastAsia="宋体" w:cs="宋体"/>
                <w:color w:val="auto"/>
                <w:sz w:val="21"/>
                <w:szCs w:val="21"/>
                <w:lang w:val="zh-CN"/>
              </w:rPr>
              <w:t>提交最后报价，</w:t>
            </w:r>
            <w:r>
              <w:rPr>
                <w:rFonts w:hint="eastAsia" w:ascii="宋体" w:hAnsi="宋体" w:eastAsia="宋体" w:cs="宋体"/>
                <w:color w:val="auto"/>
                <w:spacing w:val="11"/>
                <w:sz w:val="21"/>
                <w:szCs w:val="21"/>
                <w:highlight w:val="none"/>
                <w:lang w:eastAsia="zh-CN"/>
              </w:rPr>
              <w:t>最后报价是供应商响应文件的有效组成部分</w:t>
            </w:r>
          </w:p>
          <w:p w14:paraId="1552C736">
            <w:pPr>
              <w:keepNext w:val="0"/>
              <w:keepLines w:val="0"/>
              <w:pageBreakBefore w:val="0"/>
              <w:overflowPunct/>
              <w:topLinePunct w:val="0"/>
              <w:autoSpaceDE w:val="0"/>
              <w:autoSpaceDN w:val="0"/>
              <w:bidi w:val="0"/>
              <w:adjustRightInd w:val="0"/>
              <w:spacing w:before="32" w:beforeLines="10" w:line="380" w:lineRule="exact"/>
              <w:ind w:left="0" w:leftChars="0" w:right="0"/>
              <w:contextualSpacing/>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②磋商文件第二章“采购需求”中“采购清单”以工程量清单提供的，供应商应以工程量清单方式提交最后报价。</w:t>
            </w:r>
          </w:p>
          <w:p w14:paraId="3F942382">
            <w:pPr>
              <w:keepNext w:val="0"/>
              <w:keepLines w:val="0"/>
              <w:pageBreakBefore w:val="0"/>
              <w:overflowPunct/>
              <w:topLinePunct w:val="0"/>
              <w:autoSpaceDE w:val="0"/>
              <w:autoSpaceDN w:val="0"/>
              <w:bidi w:val="0"/>
              <w:adjustRightInd w:val="0"/>
              <w:spacing w:before="32" w:beforeLines="10" w:line="380" w:lineRule="exact"/>
              <w:ind w:left="0" w:leftChars="0" w:right="0" w:rightChars="0"/>
              <w:contextualSpacing/>
              <w:rPr>
                <w:rFonts w:hint="eastAsia" w:ascii="宋体" w:hAnsi="宋体" w:eastAsia="宋体" w:cs="宋体"/>
                <w:b/>
                <w:color w:val="auto"/>
                <w:kern w:val="0"/>
                <w:szCs w:val="21"/>
                <w:highlight w:val="none"/>
                <w:lang w:val="zh-CN"/>
              </w:rPr>
            </w:pPr>
            <w:r>
              <w:rPr>
                <w:rFonts w:hint="eastAsia" w:ascii="宋体" w:hAnsi="宋体" w:eastAsia="宋体" w:cs="宋体"/>
                <w:color w:val="auto"/>
                <w:sz w:val="21"/>
                <w:szCs w:val="21"/>
                <w:lang w:val="zh-CN"/>
              </w:rPr>
              <w:t>③请供应商根据项目情况，可提前准备分项报价。</w:t>
            </w:r>
          </w:p>
        </w:tc>
      </w:tr>
      <w:tr w14:paraId="6D309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06" w:type="dxa"/>
            <w:vAlign w:val="center"/>
          </w:tcPr>
          <w:p w14:paraId="52E69DF1">
            <w:pPr>
              <w:keepNext w:val="0"/>
              <w:keepLines w:val="0"/>
              <w:pageBreakBefore w:val="0"/>
              <w:overflowPunct/>
              <w:topLinePunct w:val="0"/>
              <w:autoSpaceDE w:val="0"/>
              <w:autoSpaceDN w:val="0"/>
              <w:bidi w:val="0"/>
              <w:adjustRightInd w:val="0"/>
              <w:spacing w:before="32" w:beforeLines="10" w:line="380" w:lineRule="exact"/>
              <w:ind w:left="0" w:leftChars="0" w:right="0" w:rightChars="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 w:val="21"/>
                <w:szCs w:val="21"/>
                <w:lang w:val="en-US" w:eastAsia="zh-CN"/>
              </w:rPr>
              <w:t>33</w:t>
            </w:r>
          </w:p>
        </w:tc>
        <w:tc>
          <w:tcPr>
            <w:tcW w:w="1918" w:type="dxa"/>
            <w:vAlign w:val="center"/>
          </w:tcPr>
          <w:p w14:paraId="1DCD29A0">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auto"/>
                <w:szCs w:val="21"/>
                <w:highlight w:val="none"/>
              </w:rPr>
            </w:pPr>
            <w:r>
              <w:rPr>
                <w:rFonts w:hint="eastAsia" w:ascii="宋体" w:hAnsi="宋体" w:eastAsia="宋体" w:cs="宋体"/>
                <w:bCs/>
                <w:color w:val="auto"/>
                <w:sz w:val="21"/>
                <w:szCs w:val="21"/>
                <w:highlight w:val="none"/>
                <w:lang w:val="zh-CN"/>
              </w:rPr>
              <w:t>解释权</w:t>
            </w:r>
          </w:p>
        </w:tc>
        <w:tc>
          <w:tcPr>
            <w:tcW w:w="7163" w:type="dxa"/>
            <w:vAlign w:val="center"/>
          </w:tcPr>
          <w:p w14:paraId="0E3EAAB1">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构成磋商文件的各个组成文件应互为解释，互为说明；</w:t>
            </w:r>
          </w:p>
          <w:p w14:paraId="49EAE4E6">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1.除磋商文件中有特别规定外，仅适用于磋商阶段的规定，按磋商公告（磋商邀请书）、磋商人须知、评标办法的先后顺序解释；</w:t>
            </w:r>
          </w:p>
          <w:p w14:paraId="7BB63F34">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eastAsia="zh-CN"/>
              </w:rPr>
              <w:t>2.</w:t>
            </w:r>
            <w:r>
              <w:rPr>
                <w:rFonts w:hint="eastAsia" w:ascii="宋体" w:hAnsi="宋体" w:eastAsia="宋体" w:cs="宋体"/>
                <w:color w:val="auto"/>
                <w:sz w:val="21"/>
                <w:szCs w:val="21"/>
                <w:highlight w:val="none"/>
                <w:lang w:val="zh-CN"/>
              </w:rPr>
              <w:t>同一组成文件中就同一事项的规定或约定不一致的，以编排顺序在后者为准；</w:t>
            </w:r>
          </w:p>
          <w:p w14:paraId="02507D27">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eastAsia="zh-CN"/>
              </w:rPr>
              <w:t>3.</w:t>
            </w:r>
            <w:r>
              <w:rPr>
                <w:rFonts w:hint="eastAsia" w:ascii="宋体" w:hAnsi="宋体" w:eastAsia="宋体" w:cs="宋体"/>
                <w:color w:val="auto"/>
                <w:sz w:val="21"/>
                <w:szCs w:val="21"/>
                <w:highlight w:val="none"/>
                <w:lang w:val="zh-CN"/>
              </w:rPr>
              <w:t>同一组成文件不同版本之间有不一致的，以形成时间在后者为准；</w:t>
            </w:r>
          </w:p>
          <w:p w14:paraId="55B9B442">
            <w:pPr>
              <w:keepLines w:val="0"/>
              <w:pageBreakBefore w:val="0"/>
              <w:widowControl/>
              <w:shd w:val="clear"/>
              <w:kinsoku w:val="0"/>
              <w:wordWrap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kern w:val="0"/>
                <w:szCs w:val="21"/>
                <w:highlight w:val="none"/>
                <w:lang w:val="en-US" w:eastAsia="zh-CN"/>
              </w:rPr>
            </w:pPr>
            <w:r>
              <w:rPr>
                <w:rFonts w:hint="eastAsia" w:ascii="宋体" w:hAnsi="宋体" w:eastAsia="宋体" w:cs="宋体"/>
                <w:color w:val="auto"/>
                <w:sz w:val="21"/>
                <w:szCs w:val="21"/>
                <w:highlight w:val="none"/>
                <w:lang w:val="zh-CN"/>
              </w:rPr>
              <w:t>按本款前述规定仍不能形成结论的，由采购人负责解释。</w:t>
            </w:r>
          </w:p>
        </w:tc>
      </w:tr>
      <w:tr w14:paraId="6135E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06" w:type="dxa"/>
            <w:vAlign w:val="center"/>
          </w:tcPr>
          <w:p w14:paraId="63FD78D6">
            <w:pPr>
              <w:keepNext w:val="0"/>
              <w:keepLines w:val="0"/>
              <w:pageBreakBefore w:val="0"/>
              <w:overflowPunct/>
              <w:topLinePunct w:val="0"/>
              <w:autoSpaceDE w:val="0"/>
              <w:autoSpaceDN w:val="0"/>
              <w:bidi w:val="0"/>
              <w:adjustRightInd w:val="0"/>
              <w:spacing w:before="32" w:beforeLines="10" w:line="380" w:lineRule="exact"/>
              <w:ind w:left="0" w:leftChars="0" w:right="0" w:rightChars="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 w:val="21"/>
                <w:szCs w:val="21"/>
                <w:lang w:val="en-US" w:eastAsia="zh-CN"/>
              </w:rPr>
              <w:t>34</w:t>
            </w:r>
          </w:p>
        </w:tc>
        <w:tc>
          <w:tcPr>
            <w:tcW w:w="1918" w:type="dxa"/>
            <w:vAlign w:val="center"/>
          </w:tcPr>
          <w:p w14:paraId="0D3EBC12">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auto"/>
                <w:szCs w:val="21"/>
                <w:highlight w:val="none"/>
              </w:rPr>
            </w:pPr>
            <w:r>
              <w:rPr>
                <w:rFonts w:hint="eastAsia" w:ascii="宋体" w:hAnsi="宋体" w:eastAsia="宋体" w:cs="宋体"/>
                <w:bCs/>
                <w:color w:val="auto"/>
                <w:sz w:val="21"/>
                <w:szCs w:val="21"/>
                <w:highlight w:val="none"/>
                <w:lang w:val="zh-CN"/>
              </w:rPr>
              <w:t>知识产权</w:t>
            </w:r>
          </w:p>
        </w:tc>
        <w:tc>
          <w:tcPr>
            <w:tcW w:w="7163" w:type="dxa"/>
            <w:vAlign w:val="top"/>
          </w:tcPr>
          <w:p w14:paraId="6A4B4F16">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
                <w:bCs/>
                <w:color w:val="auto"/>
                <w:szCs w:val="21"/>
                <w:highlight w:val="none"/>
                <w:lang w:val="en-US" w:eastAsia="zh-CN"/>
              </w:rPr>
            </w:pPr>
            <w:r>
              <w:rPr>
                <w:rFonts w:hint="eastAsia" w:ascii="宋体" w:hAnsi="宋体" w:eastAsia="宋体" w:cs="宋体"/>
                <w:color w:val="auto"/>
                <w:sz w:val="21"/>
                <w:szCs w:val="21"/>
                <w:highlight w:val="none"/>
                <w:lang w:val="zh-CN"/>
              </w:rPr>
              <w:t>构成本磋商文件各个组成部分的文件，未经采购人书面同意，供应商不得擅自复印和用于非本磋商项目所需的其他目的。采购人全部或者部分使用未中标人响应文件中的技术成果或技术方案时，需征得其书面同意，并不得擅自复印或提供给第三人。</w:t>
            </w:r>
          </w:p>
        </w:tc>
      </w:tr>
      <w:tr w14:paraId="67A1E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06" w:type="dxa"/>
            <w:vAlign w:val="center"/>
          </w:tcPr>
          <w:p w14:paraId="6A58FDEF">
            <w:pPr>
              <w:keepNext w:val="0"/>
              <w:keepLines w:val="0"/>
              <w:pageBreakBefore w:val="0"/>
              <w:overflowPunct/>
              <w:topLinePunct w:val="0"/>
              <w:autoSpaceDE w:val="0"/>
              <w:autoSpaceDN w:val="0"/>
              <w:bidi w:val="0"/>
              <w:adjustRightInd w:val="0"/>
              <w:spacing w:before="32" w:beforeLines="10" w:line="380" w:lineRule="exact"/>
              <w:ind w:left="0" w:leftChars="0" w:right="0" w:rightChars="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 w:val="21"/>
                <w:szCs w:val="21"/>
                <w:lang w:val="en-US" w:eastAsia="zh-CN"/>
              </w:rPr>
              <w:t>35</w:t>
            </w:r>
          </w:p>
        </w:tc>
        <w:tc>
          <w:tcPr>
            <w:tcW w:w="1918" w:type="dxa"/>
            <w:shd w:val="clear" w:color="auto" w:fill="auto"/>
            <w:vAlign w:val="center"/>
          </w:tcPr>
          <w:p w14:paraId="27743C09">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bCs/>
                <w:color w:val="auto"/>
                <w:kern w:val="2"/>
                <w:sz w:val="21"/>
                <w:szCs w:val="21"/>
                <w:highlight w:val="none"/>
                <w:lang w:val="zh-CN" w:eastAsia="zh-CN" w:bidi="ar-SA"/>
              </w:rPr>
            </w:pPr>
            <w:r>
              <w:rPr>
                <w:rFonts w:hint="eastAsia" w:ascii="宋体" w:hAnsi="宋体" w:eastAsia="宋体" w:cs="宋体"/>
                <w:color w:val="auto"/>
                <w:sz w:val="21"/>
                <w:szCs w:val="21"/>
                <w:highlight w:val="none"/>
                <w:lang w:val="zh-CN"/>
              </w:rPr>
              <w:t>投标文件的拒收</w:t>
            </w:r>
          </w:p>
        </w:tc>
        <w:tc>
          <w:tcPr>
            <w:tcW w:w="7163" w:type="dxa"/>
            <w:shd w:val="clear" w:color="auto" w:fill="auto"/>
            <w:vAlign w:val="center"/>
          </w:tcPr>
          <w:p w14:paraId="411E1BE7">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1.未成功上传的投标文件；</w:t>
            </w:r>
          </w:p>
          <w:p w14:paraId="38979B3D">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sz w:val="21"/>
                <w:szCs w:val="21"/>
                <w:highlight w:val="none"/>
                <w:lang w:val="zh-CN"/>
              </w:rPr>
              <w:t>2.未进行解密或未按要求成功解密的投标文件。</w:t>
            </w:r>
          </w:p>
        </w:tc>
      </w:tr>
      <w:tr w14:paraId="7F420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06" w:type="dxa"/>
            <w:vAlign w:val="center"/>
          </w:tcPr>
          <w:p w14:paraId="30320460">
            <w:pPr>
              <w:keepNext w:val="0"/>
              <w:keepLines w:val="0"/>
              <w:pageBreakBefore w:val="0"/>
              <w:overflowPunct/>
              <w:topLinePunct w:val="0"/>
              <w:autoSpaceDE w:val="0"/>
              <w:autoSpaceDN w:val="0"/>
              <w:bidi w:val="0"/>
              <w:adjustRightInd w:val="0"/>
              <w:spacing w:before="32" w:beforeLines="10" w:line="380" w:lineRule="exact"/>
              <w:ind w:left="0" w:leftChars="0" w:right="0" w:right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36</w:t>
            </w:r>
          </w:p>
        </w:tc>
        <w:tc>
          <w:tcPr>
            <w:tcW w:w="1918" w:type="dxa"/>
            <w:shd w:val="clear" w:color="auto" w:fill="auto"/>
            <w:vAlign w:val="center"/>
          </w:tcPr>
          <w:p w14:paraId="619B469D">
            <w:pPr>
              <w:keepNext w:val="0"/>
              <w:keepLines w:val="0"/>
              <w:pageBreakBefore w:val="0"/>
              <w:overflowPunct/>
              <w:topLinePunct w:val="0"/>
              <w:autoSpaceDE w:val="0"/>
              <w:autoSpaceDN w:val="0"/>
              <w:bidi w:val="0"/>
              <w:adjustRightInd w:val="0"/>
              <w:spacing w:before="32" w:beforeLines="10" w:line="380" w:lineRule="exact"/>
              <w:ind w:left="0" w:leftChars="0" w:right="0" w:rightChars="0"/>
              <w:jc w:val="center"/>
              <w:rPr>
                <w:rFonts w:hint="eastAsia" w:ascii="宋体" w:hAnsi="宋体" w:eastAsia="宋体" w:cs="宋体"/>
                <w:color w:val="auto"/>
                <w:sz w:val="21"/>
                <w:szCs w:val="21"/>
                <w:highlight w:val="none"/>
                <w:lang w:val="zh-CN"/>
              </w:rPr>
            </w:pPr>
            <w:r>
              <w:rPr>
                <w:rFonts w:hint="eastAsia" w:ascii="宋体" w:hAnsi="宋体" w:eastAsia="宋体" w:cs="宋体"/>
                <w:bCs/>
                <w:color w:val="auto"/>
                <w:sz w:val="21"/>
                <w:szCs w:val="21"/>
                <w:lang w:val="zh-CN"/>
              </w:rPr>
              <w:t>特别提示</w:t>
            </w:r>
          </w:p>
        </w:tc>
        <w:tc>
          <w:tcPr>
            <w:tcW w:w="7163" w:type="dxa"/>
            <w:shd w:val="clear" w:color="auto" w:fill="auto"/>
            <w:vAlign w:val="center"/>
          </w:tcPr>
          <w:p w14:paraId="225B6DB8">
            <w:pPr>
              <w:keepNext w:val="0"/>
              <w:keepLines w:val="0"/>
              <w:pageBreakBefore w:val="0"/>
              <w:overflowPunct/>
              <w:topLinePunct w:val="0"/>
              <w:autoSpaceDE w:val="0"/>
              <w:autoSpaceDN w:val="0"/>
              <w:bidi w:val="0"/>
              <w:adjustRightInd w:val="0"/>
              <w:spacing w:before="32" w:beforeLines="10" w:line="380" w:lineRule="exact"/>
              <w:ind w:left="0" w:leftChars="0" w:right="0"/>
              <w:contextualSpacing/>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按照《关于推进全流程电子化交易和在线监管工作有关问题的通知》（许公管办</w:t>
            </w:r>
            <w:r>
              <w:rPr>
                <w:rFonts w:hint="eastAsia" w:ascii="宋体" w:hAnsi="宋体" w:eastAsia="宋体" w:cs="宋体"/>
                <w:color w:val="auto"/>
                <w:sz w:val="21"/>
                <w:szCs w:val="21"/>
                <w:lang w:eastAsia="zh-CN"/>
              </w:rPr>
              <w:t>〔2019〕3号</w:t>
            </w:r>
            <w:r>
              <w:rPr>
                <w:rFonts w:hint="eastAsia" w:ascii="宋体" w:hAnsi="宋体" w:eastAsia="宋体" w:cs="宋体"/>
                <w:color w:val="auto"/>
                <w:sz w:val="21"/>
                <w:szCs w:val="21"/>
              </w:rPr>
              <w:t>）规定：</w:t>
            </w:r>
          </w:p>
          <w:p w14:paraId="3C7C5E25">
            <w:pPr>
              <w:keepNext w:val="0"/>
              <w:keepLines w:val="0"/>
              <w:pageBreakBefore w:val="0"/>
              <w:overflowPunct/>
              <w:topLinePunct w:val="0"/>
              <w:autoSpaceDE w:val="0"/>
              <w:autoSpaceDN w:val="0"/>
              <w:bidi w:val="0"/>
              <w:adjustRightInd w:val="0"/>
              <w:spacing w:before="32" w:beforeLines="10" w:line="380" w:lineRule="exact"/>
              <w:ind w:left="0" w:leftChars="0" w:right="0"/>
              <w:contextualSpacing/>
              <w:rPr>
                <w:rFonts w:hint="eastAsia" w:ascii="宋体" w:hAnsi="宋体" w:eastAsia="宋体" w:cs="宋体"/>
                <w:color w:val="auto"/>
                <w:sz w:val="21"/>
                <w:szCs w:val="21"/>
              </w:rPr>
            </w:pPr>
            <w:r>
              <w:rPr>
                <w:rFonts w:hint="eastAsia" w:ascii="宋体" w:hAnsi="宋体" w:eastAsia="宋体" w:cs="宋体"/>
                <w:color w:val="auto"/>
                <w:sz w:val="21"/>
                <w:szCs w:val="21"/>
              </w:rPr>
              <w:t>不同供应商电子响应文件制作硬件特征码（网卡MAC地址、CPU序号、硬盘序列号）均一致时，视为‘不同供应商的响应文件由同一单位或者个人编制’或‘不同供应商委托同一单位或者个人办理响应事宜’，其投标无效。</w:t>
            </w:r>
          </w:p>
          <w:p w14:paraId="67B6FDF7">
            <w:pPr>
              <w:keepNext w:val="0"/>
              <w:keepLines w:val="0"/>
              <w:pageBreakBefore w:val="0"/>
              <w:overflowPunct/>
              <w:topLinePunct w:val="0"/>
              <w:autoSpaceDE w:val="0"/>
              <w:autoSpaceDN w:val="0"/>
              <w:bidi w:val="0"/>
              <w:adjustRightInd w:val="0"/>
              <w:spacing w:before="32" w:beforeLines="10" w:line="380" w:lineRule="exact"/>
              <w:ind w:left="0" w:leftChars="0" w:right="0"/>
              <w:contextualSpacing/>
              <w:rPr>
                <w:rFonts w:hint="eastAsia" w:ascii="宋体" w:hAnsi="宋体" w:eastAsia="宋体" w:cs="宋体"/>
                <w:color w:val="auto"/>
                <w:sz w:val="21"/>
                <w:szCs w:val="21"/>
              </w:rPr>
            </w:pPr>
            <w:r>
              <w:rPr>
                <w:rFonts w:hint="eastAsia" w:ascii="宋体" w:hAnsi="宋体" w:eastAsia="宋体" w:cs="宋体"/>
                <w:color w:val="auto"/>
                <w:sz w:val="21"/>
                <w:szCs w:val="21"/>
              </w:rPr>
              <w:t>评审专家应严格按照要求查看“硬件特征码”相关信息并进行评审，在评审报告中显示“不同供应商电子响应文件制作硬件特征码”是否雷同的分析及判定结果。</w:t>
            </w:r>
          </w:p>
          <w:p w14:paraId="3D985C22">
            <w:pPr>
              <w:pStyle w:val="17"/>
              <w:keepNext w:val="0"/>
              <w:keepLines w:val="0"/>
              <w:pageBreakBefore w:val="0"/>
              <w:overflowPunct/>
              <w:topLinePunct w:val="0"/>
              <w:bidi w:val="0"/>
              <w:spacing w:before="32" w:beforeLines="10" w:after="0" w:line="380" w:lineRule="exact"/>
              <w:ind w:left="0" w:leftChars="0" w:right="0" w:rightChars="0" w:firstLine="0" w:firstLineChars="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lang w:val="en-US" w:eastAsia="zh-CN"/>
              </w:rPr>
              <w:t>2、项目编号以本磋商文件中的采购编号为准。</w:t>
            </w:r>
          </w:p>
        </w:tc>
      </w:tr>
      <w:tr w14:paraId="17428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06" w:type="dxa"/>
            <w:vAlign w:val="center"/>
          </w:tcPr>
          <w:p w14:paraId="1E4D68F7">
            <w:pPr>
              <w:keepNext w:val="0"/>
              <w:keepLines w:val="0"/>
              <w:pageBreakBefore w:val="0"/>
              <w:overflowPunct/>
              <w:topLinePunct w:val="0"/>
              <w:autoSpaceDE w:val="0"/>
              <w:autoSpaceDN w:val="0"/>
              <w:bidi w:val="0"/>
              <w:adjustRightInd w:val="0"/>
              <w:spacing w:before="32" w:beforeLines="10" w:line="380" w:lineRule="exact"/>
              <w:ind w:left="0" w:leftChars="0" w:right="0" w:right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36</w:t>
            </w:r>
          </w:p>
        </w:tc>
        <w:tc>
          <w:tcPr>
            <w:tcW w:w="1918" w:type="dxa"/>
            <w:shd w:val="clear" w:color="auto" w:fill="auto"/>
            <w:vAlign w:val="center"/>
          </w:tcPr>
          <w:p w14:paraId="02F5A12C">
            <w:pPr>
              <w:keepLines w:val="0"/>
              <w:pageBreakBefore w:val="0"/>
              <w:widowControl/>
              <w:shd w:val="clear"/>
              <w:kinsoku w:val="0"/>
              <w:overflowPunct/>
              <w:topLinePunct w:val="0"/>
              <w:autoSpaceDE w:val="0"/>
              <w:autoSpaceDN w:val="0"/>
              <w:bidi w:val="0"/>
              <w:adjustRightInd w:val="0"/>
              <w:snapToGrid w:val="0"/>
              <w:spacing w:line="380" w:lineRule="exact"/>
              <w:jc w:val="center"/>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供应商资格</w:t>
            </w:r>
            <w:r>
              <w:rPr>
                <w:rFonts w:hint="eastAsia" w:ascii="宋体" w:hAnsi="宋体" w:eastAsia="宋体" w:cs="宋体"/>
                <w:color w:val="auto"/>
                <w:sz w:val="21"/>
                <w:szCs w:val="21"/>
                <w:highlight w:val="none"/>
                <w:lang w:val="en-US" w:eastAsia="zh-CN"/>
              </w:rPr>
              <w:t>核验</w:t>
            </w:r>
          </w:p>
        </w:tc>
        <w:tc>
          <w:tcPr>
            <w:tcW w:w="7163" w:type="dxa"/>
            <w:shd w:val="clear" w:color="auto" w:fill="auto"/>
            <w:vAlign w:val="center"/>
          </w:tcPr>
          <w:p w14:paraId="2378DD41">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供应商在成交后，应将由《禹州市政府采购供应商信用承诺函》替代的证明材料提交采购人核验，经核验无误后，发出成交通知书。</w:t>
            </w:r>
          </w:p>
          <w:p w14:paraId="18C2EE32">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zh-CN"/>
              </w:rPr>
              <w:t>一、法人或者其他组织的营业执照等证明文件，自然人的身份证明</w:t>
            </w:r>
          </w:p>
          <w:p w14:paraId="730EB198">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lang w:val="zh-CN"/>
              </w:rPr>
              <w:t>1.企业法人营业执照或营业执照（企业提供）</w:t>
            </w:r>
          </w:p>
          <w:p w14:paraId="7A9DDCDD">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lang w:val="zh-CN"/>
              </w:rPr>
              <w:t>2.事业单位法人证书（事业单位提供）</w:t>
            </w:r>
          </w:p>
          <w:p w14:paraId="531419C8">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lang w:val="zh-CN"/>
              </w:rPr>
              <w:t>3.执业许可证（非企业专业服务机构提供）</w:t>
            </w:r>
          </w:p>
          <w:p w14:paraId="2D45C51E">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lang w:val="zh-CN"/>
              </w:rPr>
              <w:t>4.个体工商户营业执照（个体工商户提供）</w:t>
            </w:r>
          </w:p>
          <w:p w14:paraId="7654686F">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lang w:val="zh-CN"/>
              </w:rPr>
              <w:t>5.自然人身份证明（自然人提供）</w:t>
            </w:r>
          </w:p>
          <w:p w14:paraId="0A6CFDA9">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lang w:val="zh-CN"/>
              </w:rPr>
              <w:t>6.民办非企业单位登记证书。（民办非企业单位提供）</w:t>
            </w:r>
          </w:p>
          <w:p w14:paraId="659442BA">
            <w:pPr>
              <w:keepLines w:val="0"/>
              <w:pageBreakBefore w:val="0"/>
              <w:widowControl/>
              <w:shd w:val="clear"/>
              <w:kinsoku w:val="0"/>
              <w:overflowPunct/>
              <w:topLinePunct w:val="0"/>
              <w:autoSpaceDE w:val="0"/>
              <w:autoSpaceDN w:val="0"/>
              <w:bidi w:val="0"/>
              <w:adjustRightInd w:val="0"/>
              <w:snapToGrid w:val="0"/>
              <w:spacing w:line="380" w:lineRule="exact"/>
              <w:jc w:val="left"/>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二、财务状况报告相关材料</w:t>
            </w:r>
          </w:p>
          <w:p w14:paraId="3813049D">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（1）供应商是法人（法人包括企业法人、机关法人、事业单位法人和社会团体法人），提供本单位：</w:t>
            </w:r>
          </w:p>
          <w:p w14:paraId="2F1FB229">
            <w:pPr>
              <w:shd w:val="clea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 w:val="21"/>
                <w:szCs w:val="21"/>
                <w:highlight w:val="none"/>
              </w:rPr>
              <w:t>①202</w:t>
            </w:r>
            <w:r>
              <w:rPr>
                <w:rFonts w:hint="eastAsia" w:ascii="宋体" w:hAnsi="宋体" w:eastAsia="宋体" w:cs="宋体"/>
                <w:bCs/>
                <w:color w:val="auto"/>
                <w:sz w:val="21"/>
                <w:szCs w:val="21"/>
                <w:highlight w:val="none"/>
                <w:lang w:val="en-US" w:eastAsia="zh-CN"/>
              </w:rPr>
              <w:t>5</w:t>
            </w:r>
            <w:r>
              <w:rPr>
                <w:rFonts w:hint="eastAsia" w:ascii="宋体" w:hAnsi="宋体" w:eastAsia="宋体" w:cs="宋体"/>
                <w:bCs/>
                <w:color w:val="auto"/>
                <w:sz w:val="21"/>
                <w:szCs w:val="21"/>
                <w:highlight w:val="none"/>
              </w:rPr>
              <w:t>年度经审计的财务报告；</w:t>
            </w:r>
            <w:r>
              <w:rPr>
                <w:rFonts w:hint="eastAsia" w:ascii="宋体" w:hAnsi="宋体" w:eastAsia="宋体" w:cs="宋体"/>
                <w:bCs/>
                <w:color w:val="auto"/>
                <w:szCs w:val="21"/>
                <w:highlight w:val="none"/>
              </w:rPr>
              <w:t>包括资产负债表、利润表、现金流量表、所有者权益变动表及其附注；</w:t>
            </w:r>
          </w:p>
          <w:p w14:paraId="3BEA030D">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②基本开户银行出具的资信证明；</w:t>
            </w:r>
          </w:p>
          <w:p w14:paraId="055AF778">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③财政部门认可的政府采购专业担保机构的证明文件和担保机构出具的投标担保函。</w:t>
            </w:r>
          </w:p>
          <w:p w14:paraId="361CC669">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lang w:val="zh-CN"/>
              </w:rPr>
              <w:t>注：仅需提供序号</w:t>
            </w:r>
            <w:r>
              <w:rPr>
                <w:rFonts w:hint="eastAsia" w:ascii="宋体" w:hAnsi="宋体" w:eastAsia="宋体" w:cs="宋体"/>
                <w:color w:val="auto"/>
                <w:sz w:val="21"/>
                <w:szCs w:val="21"/>
                <w:highlight w:val="none"/>
              </w:rPr>
              <w:t>①～③其中之一即可。</w:t>
            </w:r>
          </w:p>
          <w:p w14:paraId="2A65EFCB">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（2）供应商（其他组织和自然人）提供本单位：</w:t>
            </w:r>
          </w:p>
          <w:p w14:paraId="3E93FCA9">
            <w:pPr>
              <w:shd w:val="clea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 w:val="21"/>
                <w:szCs w:val="21"/>
                <w:highlight w:val="none"/>
              </w:rPr>
              <w:t>①202</w:t>
            </w:r>
            <w:r>
              <w:rPr>
                <w:rFonts w:hint="eastAsia" w:ascii="宋体" w:hAnsi="宋体" w:eastAsia="宋体" w:cs="宋体"/>
                <w:bCs/>
                <w:color w:val="auto"/>
                <w:sz w:val="21"/>
                <w:szCs w:val="21"/>
                <w:highlight w:val="none"/>
                <w:lang w:val="en-US" w:eastAsia="zh-CN"/>
              </w:rPr>
              <w:t>5</w:t>
            </w:r>
            <w:r>
              <w:rPr>
                <w:rFonts w:hint="eastAsia" w:ascii="宋体" w:hAnsi="宋体" w:eastAsia="宋体" w:cs="宋体"/>
                <w:bCs/>
                <w:color w:val="auto"/>
                <w:sz w:val="21"/>
                <w:szCs w:val="21"/>
                <w:highlight w:val="none"/>
              </w:rPr>
              <w:t>年度经审计的财务报告；</w:t>
            </w:r>
            <w:r>
              <w:rPr>
                <w:rFonts w:hint="eastAsia" w:ascii="宋体" w:hAnsi="宋体" w:eastAsia="宋体" w:cs="宋体"/>
                <w:bCs/>
                <w:color w:val="auto"/>
                <w:szCs w:val="21"/>
                <w:highlight w:val="none"/>
              </w:rPr>
              <w:t>包括资产负债表、利润表、现金流量表、所有者权益变动表及其附注；</w:t>
            </w:r>
          </w:p>
          <w:p w14:paraId="56D28746">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②银行出具的资信证明；</w:t>
            </w:r>
          </w:p>
          <w:p w14:paraId="742B43C2">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③财政部门认可的政府采购专业担保机构的证明文件和担保机构出具的投标担保函。</w:t>
            </w:r>
          </w:p>
          <w:p w14:paraId="4B68079C">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Cs/>
                <w:color w:val="auto"/>
                <w:sz w:val="21"/>
                <w:szCs w:val="21"/>
                <w:highlight w:val="none"/>
                <w:lang w:val="zh-CN"/>
              </w:rPr>
            </w:pPr>
            <w:r>
              <w:rPr>
                <w:rFonts w:hint="eastAsia" w:ascii="宋体" w:hAnsi="宋体" w:eastAsia="宋体" w:cs="宋体"/>
                <w:color w:val="auto"/>
                <w:sz w:val="21"/>
                <w:szCs w:val="21"/>
                <w:highlight w:val="none"/>
                <w:lang w:val="zh-CN"/>
              </w:rPr>
              <w:t>注：仅需提供序号</w:t>
            </w:r>
            <w:r>
              <w:rPr>
                <w:rFonts w:hint="eastAsia" w:ascii="宋体" w:hAnsi="宋体" w:eastAsia="宋体" w:cs="宋体"/>
                <w:color w:val="auto"/>
                <w:sz w:val="21"/>
                <w:szCs w:val="21"/>
                <w:highlight w:val="none"/>
              </w:rPr>
              <w:t>①～③其中之一即可。</w:t>
            </w:r>
          </w:p>
          <w:p w14:paraId="454ADD72">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Cs/>
                <w:color w:val="auto"/>
                <w:sz w:val="21"/>
                <w:szCs w:val="21"/>
                <w:highlight w:val="none"/>
                <w:lang w:val="zh-CN"/>
              </w:rPr>
            </w:pPr>
            <w:r>
              <w:rPr>
                <w:rFonts w:hint="eastAsia" w:ascii="宋体" w:hAnsi="宋体" w:eastAsia="宋体" w:cs="宋体"/>
                <w:b/>
                <w:color w:val="auto"/>
                <w:sz w:val="21"/>
                <w:szCs w:val="21"/>
                <w:highlight w:val="none"/>
              </w:rPr>
              <w:t>三、依法缴纳税收相关材料</w:t>
            </w:r>
          </w:p>
          <w:p w14:paraId="63EA6B77">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lang w:val="zh-CN"/>
              </w:rPr>
              <w:t>参加本次政府采购项目磋商响应截止时间前</w:t>
            </w:r>
            <w:r>
              <w:rPr>
                <w:rFonts w:hint="eastAsia" w:ascii="宋体" w:hAnsi="宋体" w:eastAsia="宋体" w:cs="宋体"/>
                <w:bCs/>
                <w:color w:val="auto"/>
                <w:sz w:val="21"/>
                <w:szCs w:val="21"/>
                <w:highlight w:val="none"/>
                <w:lang w:val="en-US" w:eastAsia="zh-CN"/>
              </w:rPr>
              <w:t>6个月</w:t>
            </w:r>
            <w:r>
              <w:rPr>
                <w:rFonts w:hint="eastAsia" w:ascii="宋体" w:hAnsi="宋体" w:eastAsia="宋体" w:cs="宋体"/>
                <w:bCs/>
                <w:color w:val="auto"/>
                <w:sz w:val="21"/>
                <w:szCs w:val="21"/>
                <w:highlight w:val="none"/>
                <w:lang w:val="zh-CN"/>
              </w:rPr>
              <w:t>内任意一个月缴纳税收凭据。（依法免税的供应商，应提供相应文件证明依法免税）</w:t>
            </w:r>
          </w:p>
          <w:p w14:paraId="3AE80FEA">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zh-CN"/>
              </w:rPr>
              <w:t>四、依法缴纳社会保障资金的证明材料</w:t>
            </w:r>
          </w:p>
          <w:p w14:paraId="514C30CA">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lang w:val="zh-CN"/>
              </w:rPr>
              <w:t>参加本次政府采购项目磋商响应截止时间前</w:t>
            </w:r>
            <w:r>
              <w:rPr>
                <w:rFonts w:hint="eastAsia" w:ascii="宋体" w:hAnsi="宋体" w:eastAsia="宋体" w:cs="宋体"/>
                <w:bCs/>
                <w:color w:val="auto"/>
                <w:sz w:val="21"/>
                <w:szCs w:val="21"/>
                <w:highlight w:val="none"/>
                <w:lang w:val="en-US" w:eastAsia="zh-CN"/>
              </w:rPr>
              <w:t>6个月</w:t>
            </w:r>
            <w:r>
              <w:rPr>
                <w:rFonts w:hint="eastAsia" w:ascii="宋体" w:hAnsi="宋体" w:eastAsia="宋体" w:cs="宋体"/>
                <w:bCs/>
                <w:color w:val="auto"/>
                <w:sz w:val="21"/>
                <w:szCs w:val="21"/>
                <w:highlight w:val="none"/>
                <w:lang w:val="zh-CN"/>
              </w:rPr>
              <w:t>内任意一个月缴纳社会保险凭据。（依法不需要缴纳社会保障资金的供应商，应提供相应文件证明依法不需要缴纳社会保障资金）</w:t>
            </w:r>
          </w:p>
          <w:p w14:paraId="782FA4A7">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zh-CN"/>
              </w:rPr>
              <w:t>五、履行合同所必需的设备和专业技术能力的证明材料</w:t>
            </w:r>
          </w:p>
          <w:p w14:paraId="3055B44C">
            <w:pPr>
              <w:keepLines w:val="0"/>
              <w:pageBreakBefore w:val="0"/>
              <w:widowControl/>
              <w:shd w:val="clear"/>
              <w:kinsoku w:val="0"/>
              <w:overflowPunct/>
              <w:topLinePunct w:val="0"/>
              <w:autoSpaceDE w:val="0"/>
              <w:autoSpaceDN w:val="0"/>
              <w:bidi w:val="0"/>
              <w:adjustRightInd w:val="0"/>
              <w:snapToGrid w:val="0"/>
              <w:spacing w:line="380" w:lineRule="exact"/>
              <w:jc w:val="left"/>
              <w:textAlignment w:val="baseline"/>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lang w:val="zh-CN"/>
              </w:rPr>
              <w:t>①相关设备的购置发票、专业技术人员职称证书、用工合同等；</w:t>
            </w:r>
          </w:p>
          <w:p w14:paraId="5D036CA8">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②供应商具备履行合同所必需的设备和专业技术能力承诺函或声明（承诺函或声明格式自拟）。</w:t>
            </w:r>
          </w:p>
          <w:p w14:paraId="2BF37C2D">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注：仅需提供序号</w:t>
            </w:r>
            <w:r>
              <w:rPr>
                <w:rFonts w:hint="eastAsia" w:ascii="宋体" w:hAnsi="宋体" w:eastAsia="宋体" w:cs="宋体"/>
                <w:color w:val="auto"/>
                <w:sz w:val="21"/>
                <w:szCs w:val="21"/>
                <w:highlight w:val="none"/>
              </w:rPr>
              <w:t>①～②其中之一即可。</w:t>
            </w:r>
          </w:p>
          <w:p w14:paraId="00BC73FD">
            <w:pPr>
              <w:keepLines w:val="0"/>
              <w:pageBreakBefore w:val="0"/>
              <w:widowControl/>
              <w:shd w:val="clear"/>
              <w:kinsoku w:val="0"/>
              <w:overflowPunct/>
              <w:topLinePunct w:val="0"/>
              <w:autoSpaceDE w:val="0"/>
              <w:autoSpaceDN w:val="0"/>
              <w:bidi w:val="0"/>
              <w:adjustRightInd w:val="0"/>
              <w:snapToGrid w:val="0"/>
              <w:spacing w:line="380" w:lineRule="exact"/>
              <w:ind w:right="-11"/>
              <w:textAlignment w:val="baseline"/>
              <w:rPr>
                <w:rFonts w:hint="eastAsia" w:ascii="宋体" w:hAnsi="宋体" w:eastAsia="宋体" w:cs="宋体"/>
                <w:b/>
                <w:bCs/>
                <w:color w:val="auto"/>
                <w:sz w:val="21"/>
                <w:szCs w:val="21"/>
                <w:highlight w:val="none"/>
                <w:lang w:val="zh-CN"/>
              </w:rPr>
            </w:pPr>
            <w:r>
              <w:rPr>
                <w:rFonts w:hint="eastAsia" w:ascii="宋体" w:hAnsi="宋体" w:eastAsia="宋体" w:cs="宋体"/>
                <w:b/>
                <w:color w:val="auto"/>
                <w:kern w:val="0"/>
                <w:sz w:val="21"/>
                <w:szCs w:val="21"/>
                <w:highlight w:val="none"/>
              </w:rPr>
              <w:t>六、</w:t>
            </w:r>
            <w:r>
              <w:rPr>
                <w:rFonts w:hint="eastAsia" w:ascii="宋体" w:hAnsi="宋体" w:eastAsia="宋体" w:cs="宋体"/>
                <w:b/>
                <w:bCs/>
                <w:color w:val="auto"/>
                <w:sz w:val="21"/>
                <w:szCs w:val="21"/>
                <w:highlight w:val="none"/>
                <w:lang w:val="zh-CN"/>
              </w:rPr>
              <w:t>参加政府采购活动前3年内在经营活动中没有重大违法记录的声明</w:t>
            </w:r>
          </w:p>
          <w:p w14:paraId="689ED738">
            <w:pPr>
              <w:keepLines w:val="0"/>
              <w:pageBreakBefore w:val="0"/>
              <w:widowControl/>
              <w:shd w:val="clear"/>
              <w:kinsoku w:val="0"/>
              <w:overflowPunct/>
              <w:topLinePunct w:val="0"/>
              <w:autoSpaceDE w:val="0"/>
              <w:autoSpaceDN w:val="0"/>
              <w:bidi w:val="0"/>
              <w:adjustRightInd w:val="0"/>
              <w:snapToGrid w:val="0"/>
              <w:spacing w:line="380" w:lineRule="exact"/>
              <w:contextualSpacing/>
              <w:jc w:val="left"/>
              <w:textAlignment w:val="baseline"/>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lang w:val="zh-CN"/>
              </w:rPr>
              <w:t>供应商“参加政府采购活动前3年内在经营活动中没有重大违法记录的书面声明”。 重大违法记录，是指供应商因违法经营受到刑事处罚或者责令停产停业、吊销许可证或者执照、较大数额罚款等行政处罚。</w:t>
            </w:r>
          </w:p>
          <w:p w14:paraId="24E025E1">
            <w:pPr>
              <w:keepLines w:val="0"/>
              <w:pageBreakBefore w:val="0"/>
              <w:widowControl/>
              <w:shd w:val="clear"/>
              <w:kinsoku w:val="0"/>
              <w:wordWrap w:val="0"/>
              <w:overflowPunct/>
              <w:topLinePunct w:val="0"/>
              <w:autoSpaceDE w:val="0"/>
              <w:autoSpaceDN w:val="0"/>
              <w:bidi w:val="0"/>
              <w:adjustRightInd w:val="0"/>
              <w:snapToGrid w:val="0"/>
              <w:spacing w:line="380" w:lineRule="exact"/>
              <w:contextualSpacing/>
              <w:jc w:val="left"/>
              <w:textAlignment w:val="baseline"/>
              <w:rPr>
                <w:rFonts w:hint="eastAsia" w:ascii="宋体" w:hAnsi="宋体" w:eastAsia="宋体" w:cs="宋体"/>
                <w:color w:val="auto"/>
                <w:kern w:val="0"/>
                <w:sz w:val="21"/>
                <w:szCs w:val="21"/>
                <w:highlight w:val="none"/>
              </w:rPr>
            </w:pPr>
            <w:r>
              <w:rPr>
                <w:rFonts w:hint="eastAsia" w:ascii="宋体" w:hAnsi="宋体" w:eastAsia="宋体" w:cs="宋体"/>
                <w:b/>
                <w:bCs/>
                <w:color w:val="auto"/>
                <w:sz w:val="21"/>
                <w:szCs w:val="21"/>
                <w:highlight w:val="none"/>
                <w:lang w:val="zh-CN"/>
              </w:rPr>
              <w:t>七、</w:t>
            </w:r>
            <w:r>
              <w:rPr>
                <w:rFonts w:hint="eastAsia" w:ascii="宋体" w:hAnsi="宋体" w:eastAsia="宋体" w:cs="宋体"/>
                <w:b/>
                <w:color w:val="auto"/>
                <w:sz w:val="21"/>
                <w:szCs w:val="21"/>
                <w:highlight w:val="none"/>
                <w:shd w:val="clear" w:color="auto" w:fill="FFFFFF"/>
              </w:rPr>
              <w:t>未被列入“信用中国”网站（www.creditchina.gov.cn）失信被执行人、重大税收违法失信主体的供应商；“中国政府采购网”（www.ccgp.gov.cn）政府采购严重违法失信行为记录名单的供应商</w:t>
            </w:r>
            <w:r>
              <w:rPr>
                <w:rFonts w:hint="eastAsia" w:ascii="宋体" w:hAnsi="宋体" w:eastAsia="宋体" w:cs="宋体"/>
                <w:b/>
                <w:bCs/>
                <w:color w:val="auto"/>
                <w:sz w:val="21"/>
                <w:szCs w:val="21"/>
                <w:highlight w:val="none"/>
                <w:lang w:val="zh-CN"/>
              </w:rPr>
              <w:t>；</w:t>
            </w:r>
            <w:r>
              <w:rPr>
                <w:rFonts w:hint="eastAsia" w:ascii="宋体" w:hAnsi="宋体" w:eastAsia="宋体" w:cs="宋体"/>
                <w:b/>
                <w:color w:val="auto"/>
                <w:sz w:val="21"/>
                <w:szCs w:val="21"/>
                <w:highlight w:val="none"/>
                <w:shd w:val="clear" w:color="auto" w:fill="FFFFFF"/>
              </w:rPr>
              <w:t xml:space="preserve"> “中国社会组织政务服务平台”网站（https://chinanpo.mca.gov.cn）严重违法失信社会组织名单的供应商</w:t>
            </w:r>
            <w:r>
              <w:rPr>
                <w:rFonts w:hint="eastAsia" w:ascii="宋体" w:hAnsi="宋体" w:eastAsia="宋体" w:cs="宋体"/>
                <w:b/>
                <w:color w:val="auto"/>
                <w:sz w:val="21"/>
                <w:szCs w:val="21"/>
                <w:highlight w:val="none"/>
                <w:shd w:val="clear" w:color="auto" w:fill="FFFFFF"/>
                <w:lang w:eastAsia="zh-CN"/>
              </w:rPr>
              <w:t>（以</w:t>
            </w:r>
            <w:r>
              <w:rPr>
                <w:rFonts w:hint="eastAsia" w:ascii="宋体" w:hAnsi="宋体" w:eastAsia="宋体" w:cs="宋体"/>
                <w:b w:val="0"/>
                <w:bCs/>
                <w:color w:val="auto"/>
                <w:kern w:val="0"/>
                <w:sz w:val="21"/>
                <w:szCs w:val="21"/>
                <w:highlight w:val="none"/>
              </w:rPr>
              <w:t>联</w:t>
            </w:r>
            <w:r>
              <w:rPr>
                <w:rFonts w:hint="eastAsia" w:ascii="宋体" w:hAnsi="宋体" w:eastAsia="宋体" w:cs="宋体"/>
                <w:color w:val="auto"/>
                <w:kern w:val="0"/>
                <w:sz w:val="21"/>
                <w:szCs w:val="21"/>
                <w:highlight w:val="none"/>
              </w:rPr>
              <w:t>合体形式投标的，联合体成员存在不良信用记录，视同联合体存在不良信用记录）。</w:t>
            </w:r>
          </w:p>
          <w:p w14:paraId="5217D2B7">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eastAsia="zh-CN"/>
              </w:rPr>
              <w:t>1.</w:t>
            </w:r>
            <w:r>
              <w:rPr>
                <w:rFonts w:hint="eastAsia" w:ascii="宋体" w:hAnsi="宋体" w:eastAsia="宋体" w:cs="宋体"/>
                <w:color w:val="auto"/>
                <w:kern w:val="0"/>
                <w:sz w:val="21"/>
                <w:szCs w:val="21"/>
                <w:highlight w:val="none"/>
              </w:rPr>
              <w:t>查询渠道</w:t>
            </w:r>
          </w:p>
          <w:p w14:paraId="58C50C92">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①“信用中国”网站（</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"http://www.creditchina.gov.cn"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kern w:val="0"/>
                <w:sz w:val="21"/>
                <w:szCs w:val="21"/>
                <w:highlight w:val="none"/>
              </w:rPr>
              <w:t>www.creditchina.gov.cn</w:t>
            </w:r>
            <w:r>
              <w:rPr>
                <w:rFonts w:hint="eastAsia" w:ascii="宋体" w:hAnsi="宋体" w:eastAsia="宋体" w:cs="宋体"/>
                <w:color w:val="auto"/>
                <w:kern w:val="0"/>
                <w:sz w:val="21"/>
                <w:szCs w:val="21"/>
                <w:highlight w:val="none"/>
              </w:rPr>
              <w:fldChar w:fldCharType="end"/>
            </w:r>
            <w:r>
              <w:rPr>
                <w:rFonts w:hint="eastAsia" w:ascii="宋体" w:hAnsi="宋体" w:eastAsia="宋体" w:cs="宋体"/>
                <w:color w:val="auto"/>
                <w:kern w:val="0"/>
                <w:sz w:val="21"/>
                <w:szCs w:val="21"/>
                <w:highlight w:val="none"/>
              </w:rPr>
              <w:t>）</w:t>
            </w:r>
          </w:p>
          <w:p w14:paraId="7242203C">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②“中国政府采购网”（www.ccgp.gov.cn）</w:t>
            </w:r>
          </w:p>
          <w:p w14:paraId="2439E8CC">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③“中国社会组织政务服务平台”网站（https://chinanpo.mca.gov.cn）（仅查询社会组织）</w:t>
            </w:r>
            <w:r>
              <w:rPr>
                <w:rFonts w:hint="eastAsia" w:ascii="宋体" w:hAnsi="宋体" w:eastAsia="宋体" w:cs="宋体"/>
                <w:color w:val="auto"/>
                <w:kern w:val="0"/>
                <w:sz w:val="21"/>
                <w:szCs w:val="21"/>
                <w:highlight w:val="none"/>
                <w:lang w:eastAsia="zh-CN"/>
              </w:rPr>
              <w:t>。</w:t>
            </w:r>
          </w:p>
          <w:p w14:paraId="269F9936">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八</w:t>
            </w:r>
            <w:r>
              <w:rPr>
                <w:rFonts w:hint="eastAsia" w:ascii="宋体" w:hAnsi="宋体" w:eastAsia="宋体" w:cs="宋体"/>
                <w:b/>
                <w:bCs/>
                <w:color w:val="auto"/>
                <w:sz w:val="21"/>
                <w:szCs w:val="21"/>
                <w:highlight w:val="none"/>
                <w:lang w:val="zh-CN"/>
              </w:rPr>
              <w:t>、</w:t>
            </w:r>
            <w:r>
              <w:rPr>
                <w:rFonts w:hint="eastAsia" w:ascii="宋体" w:hAnsi="宋体" w:eastAsia="宋体" w:cs="宋体"/>
                <w:b/>
                <w:bCs/>
                <w:color w:val="auto"/>
                <w:kern w:val="0"/>
                <w:sz w:val="21"/>
                <w:szCs w:val="21"/>
                <w:highlight w:val="none"/>
                <w:lang w:val="en-US" w:eastAsia="zh-CN"/>
              </w:rPr>
              <w:t>本项目的特定资格要求：</w:t>
            </w:r>
          </w:p>
          <w:p w14:paraId="3AF83E5D">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1.供应商须具备建设行政主管部门核发的水利水电工程或市政公用工程施工总承包叁级及以上资质，具有有效的安全生产许可证；并在人员、设备、资金等方面具有相应的施工能力。</w:t>
            </w:r>
          </w:p>
          <w:p w14:paraId="2D6CD1BE">
            <w:pPr>
              <w:keepLines w:val="0"/>
              <w:pageBreakBefore w:val="0"/>
              <w:widowControl/>
              <w:shd w:val="clear"/>
              <w:kinsoku w:val="0"/>
              <w:overflowPunct/>
              <w:topLinePunct w:val="0"/>
              <w:autoSpaceDE w:val="0"/>
              <w:autoSpaceDN w:val="0"/>
              <w:bidi w:val="0"/>
              <w:adjustRightInd w:val="0"/>
              <w:snapToGrid w:val="0"/>
              <w:spacing w:line="380" w:lineRule="exact"/>
              <w:textAlignment w:val="baseline"/>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2.拟派项目负责人具有水利水电工程专业或市政工程专业二级及以上注册建造师执业资格和有效的安全生产考核合格证，且未担任其他在施建设工程的项目负责人。</w:t>
            </w:r>
          </w:p>
        </w:tc>
      </w:tr>
      <w:tr w14:paraId="3DB71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06" w:type="dxa"/>
            <w:vAlign w:val="center"/>
          </w:tcPr>
          <w:p w14:paraId="5C6F5748">
            <w:pPr>
              <w:keepNext w:val="0"/>
              <w:keepLines w:val="0"/>
              <w:pageBreakBefore w:val="0"/>
              <w:overflowPunct/>
              <w:topLinePunct w:val="0"/>
              <w:autoSpaceDE w:val="0"/>
              <w:autoSpaceDN w:val="0"/>
              <w:bidi w:val="0"/>
              <w:adjustRightInd w:val="0"/>
              <w:spacing w:before="32" w:beforeLines="10" w:line="380" w:lineRule="exact"/>
              <w:ind w:left="0" w:leftChars="0" w:right="0" w:right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37</w:t>
            </w:r>
          </w:p>
        </w:tc>
        <w:tc>
          <w:tcPr>
            <w:tcW w:w="1918" w:type="dxa"/>
            <w:shd w:val="clear" w:color="auto" w:fill="auto"/>
            <w:vAlign w:val="center"/>
          </w:tcPr>
          <w:p w14:paraId="43199D0B">
            <w:pPr>
              <w:pStyle w:val="55"/>
              <w:keepLines w:val="0"/>
              <w:pageBreakBefore w:val="0"/>
              <w:widowControl/>
              <w:shd w:val="clear"/>
              <w:kinsoku w:val="0"/>
              <w:wordWrap/>
              <w:overflowPunct/>
              <w:topLinePunct w:val="0"/>
              <w:autoSpaceDE w:val="0"/>
              <w:autoSpaceDN w:val="0"/>
              <w:bidi w:val="0"/>
              <w:adjustRightInd w:val="0"/>
              <w:snapToGrid w:val="0"/>
              <w:spacing w:line="380" w:lineRule="exact"/>
              <w:ind w:left="0" w:leftChars="0" w:right="0" w:rightChars="0"/>
              <w:jc w:val="center"/>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pacing w:val="6"/>
                <w:sz w:val="21"/>
                <w:szCs w:val="21"/>
                <w:highlight w:val="none"/>
              </w:rPr>
              <w:t>投诉渠道</w:t>
            </w:r>
          </w:p>
        </w:tc>
        <w:tc>
          <w:tcPr>
            <w:tcW w:w="7163" w:type="dxa"/>
            <w:shd w:val="clear" w:color="auto" w:fill="auto"/>
            <w:vAlign w:val="top"/>
          </w:tcPr>
          <w:p w14:paraId="7606B430">
            <w:pPr>
              <w:pStyle w:val="55"/>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供应商在评标结果和中标结果公示期间，按照《政府采购质疑和投诉办法》的有关规定，已质疑的供应商可以依法向财政部门提起书面投诉。受理部门：</w:t>
            </w:r>
          </w:p>
          <w:p w14:paraId="1BCED005">
            <w:pPr>
              <w:pStyle w:val="55"/>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禹州市财政局政府采购监督管理办公室</w:t>
            </w:r>
          </w:p>
          <w:p w14:paraId="34BF6A40">
            <w:pPr>
              <w:pStyle w:val="55"/>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受理电话：0374-8112523</w:t>
            </w:r>
          </w:p>
          <w:p w14:paraId="47073C71">
            <w:pPr>
              <w:pStyle w:val="55"/>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电子邮箱：yzscgb8112523@163.com</w:t>
            </w:r>
          </w:p>
          <w:p w14:paraId="522D1DD7">
            <w:pPr>
              <w:pStyle w:val="55"/>
              <w:keepNext w:val="0"/>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eastAsia="zh-CN"/>
              </w:rPr>
              <w:t>通讯地址：禹州市行政北路2号禹州市财政局1305房间</w:t>
            </w:r>
          </w:p>
        </w:tc>
      </w:tr>
      <w:tr w14:paraId="6FBCE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06" w:type="dxa"/>
            <w:vAlign w:val="center"/>
          </w:tcPr>
          <w:p w14:paraId="6DF0A53F">
            <w:pPr>
              <w:keepNext w:val="0"/>
              <w:keepLines w:val="0"/>
              <w:pageBreakBefore w:val="0"/>
              <w:overflowPunct/>
              <w:topLinePunct w:val="0"/>
              <w:autoSpaceDE w:val="0"/>
              <w:autoSpaceDN w:val="0"/>
              <w:bidi w:val="0"/>
              <w:adjustRightInd w:val="0"/>
              <w:spacing w:before="32" w:beforeLines="10" w:line="380" w:lineRule="exact"/>
              <w:ind w:left="0" w:leftChars="0" w:right="0" w:right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38</w:t>
            </w:r>
          </w:p>
        </w:tc>
        <w:tc>
          <w:tcPr>
            <w:tcW w:w="1918" w:type="dxa"/>
            <w:shd w:val="clear" w:color="auto" w:fill="auto"/>
            <w:vAlign w:val="center"/>
          </w:tcPr>
          <w:p w14:paraId="4D5F9A7A">
            <w:pPr>
              <w:pStyle w:val="55"/>
              <w:keepLines w:val="0"/>
              <w:pageBreakBefore w:val="0"/>
              <w:widowControl/>
              <w:shd w:val="clear"/>
              <w:kinsoku w:val="0"/>
              <w:wordWrap/>
              <w:overflowPunct/>
              <w:topLinePunct w:val="0"/>
              <w:autoSpaceDE w:val="0"/>
              <w:autoSpaceDN w:val="0"/>
              <w:bidi w:val="0"/>
              <w:adjustRightInd w:val="0"/>
              <w:snapToGrid w:val="0"/>
              <w:spacing w:line="380" w:lineRule="exact"/>
              <w:ind w:left="0" w:leftChars="0" w:right="0" w:rightChars="0"/>
              <w:jc w:val="center"/>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eastAsia="zh-CN"/>
              </w:rPr>
              <w:t>异常低价审核</w:t>
            </w:r>
          </w:p>
        </w:tc>
        <w:tc>
          <w:tcPr>
            <w:tcW w:w="7163" w:type="dxa"/>
            <w:shd w:val="clear" w:color="auto" w:fill="auto"/>
            <w:vAlign w:val="top"/>
          </w:tcPr>
          <w:p w14:paraId="2EF2FF43">
            <w:pPr>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jc w:val="both"/>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lang w:val="zh-CN"/>
              </w:rPr>
              <w:t>报价低于全部通过符合性审查供应商</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lang w:val="zh-CN"/>
              </w:rPr>
              <w:t>报价平均值50%的；</w:t>
            </w:r>
          </w:p>
          <w:p w14:paraId="37A71CB3">
            <w:pPr>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jc w:val="both"/>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lang w:val="zh-CN"/>
              </w:rPr>
              <w:t>报价低于通过符合性审查的次低报价供应商</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lang w:val="zh-CN"/>
              </w:rPr>
              <w:t>报价50%的；</w:t>
            </w:r>
          </w:p>
          <w:p w14:paraId="10165368">
            <w:pPr>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jc w:val="both"/>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lang w:val="zh-CN"/>
              </w:rPr>
              <w:t>报价低于采购项目最高限价45%的；</w:t>
            </w:r>
          </w:p>
          <w:p w14:paraId="4377F7E2">
            <w:pPr>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jc w:val="both"/>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4.</w:t>
            </w:r>
            <w:r>
              <w:rPr>
                <w:rFonts w:hint="eastAsia" w:ascii="宋体" w:hAnsi="宋体" w:eastAsia="宋体" w:cs="宋体"/>
                <w:color w:val="auto"/>
                <w:sz w:val="21"/>
                <w:szCs w:val="21"/>
                <w:highlight w:val="none"/>
                <w:lang w:val="en-US" w:eastAsia="zh-CN"/>
              </w:rPr>
              <w:t>磋商小组</w:t>
            </w:r>
            <w:r>
              <w:rPr>
                <w:rFonts w:hint="eastAsia" w:ascii="宋体" w:hAnsi="宋体" w:eastAsia="宋体" w:cs="宋体"/>
                <w:color w:val="auto"/>
                <w:sz w:val="21"/>
                <w:szCs w:val="21"/>
                <w:highlight w:val="none"/>
                <w:lang w:val="zh-CN"/>
              </w:rPr>
              <w:t>基于专业判断，认为供应商报价过低，有可能影响产品质量或者不能诚信履约的其他情形。</w:t>
            </w:r>
          </w:p>
          <w:p w14:paraId="6E51AFA2">
            <w:pPr>
              <w:keepLines w:val="0"/>
              <w:pageBreakBefore w:val="0"/>
              <w:widowControl/>
              <w:shd w:val="clear"/>
              <w:kinsoku w:val="0"/>
              <w:wordWrap/>
              <w:overflowPunct/>
              <w:topLinePunct w:val="0"/>
              <w:autoSpaceDE w:val="0"/>
              <w:autoSpaceDN w:val="0"/>
              <w:bidi w:val="0"/>
              <w:adjustRightInd w:val="0"/>
              <w:snapToGrid w:val="0"/>
              <w:spacing w:line="380" w:lineRule="exact"/>
              <w:ind w:left="105" w:leftChars="50" w:right="0" w:rightChars="0"/>
              <w:jc w:val="both"/>
              <w:textAlignment w:val="baseline"/>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5.相关法律法规对供应商报价有规定的，从其规定。</w:t>
            </w:r>
          </w:p>
        </w:tc>
      </w:tr>
      <w:tr w14:paraId="01272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9887" w:type="dxa"/>
            <w:gridSpan w:val="3"/>
            <w:vAlign w:val="center"/>
          </w:tcPr>
          <w:p w14:paraId="7A8C05BD">
            <w:pPr>
              <w:shd w:val="clear"/>
              <w:autoSpaceDE w:val="0"/>
              <w:autoSpaceDN w:val="0"/>
              <w:spacing w:line="360" w:lineRule="auto"/>
              <w:contextualSpacing/>
              <w:rPr>
                <w:rFonts w:hint="eastAsia" w:ascii="宋体" w:hAnsi="宋体" w:eastAsia="宋体" w:cs="宋体"/>
                <w:b/>
                <w:bCs/>
                <w:color w:val="auto"/>
                <w:szCs w:val="21"/>
                <w:highlight w:val="none"/>
                <w:lang w:val="en-US" w:eastAsia="zh-CN"/>
              </w:rPr>
            </w:pPr>
            <w:r>
              <w:rPr>
                <w:rFonts w:hint="eastAsia" w:ascii="宋体" w:hAnsi="宋体" w:eastAsia="宋体" w:cs="宋体"/>
                <w:color w:val="auto"/>
                <w:position w:val="6"/>
                <w:szCs w:val="21"/>
                <w:highlight w:val="none"/>
              </w:rPr>
              <w:t>未尽事宜，按国家有关规定执行。</w:t>
            </w:r>
          </w:p>
        </w:tc>
      </w:tr>
    </w:tbl>
    <w:p w14:paraId="61A8B238">
      <w:pPr>
        <w:shd w:val="clear"/>
        <w:tabs>
          <w:tab w:val="left" w:pos="1260"/>
        </w:tabs>
        <w:autoSpaceDE w:val="0"/>
        <w:autoSpaceDN w:val="0"/>
        <w:adjustRightInd w:val="0"/>
        <w:spacing w:line="360" w:lineRule="auto"/>
        <w:ind w:firstLine="2570" w:firstLineChars="800"/>
        <w:contextualSpacing/>
        <w:jc w:val="both"/>
        <w:rPr>
          <w:rFonts w:hint="eastAsia" w:ascii="宋体" w:hAnsi="宋体" w:eastAsia="宋体" w:cs="宋体"/>
          <w:b/>
          <w:color w:val="auto"/>
          <w:kern w:val="0"/>
          <w:sz w:val="32"/>
          <w:szCs w:val="32"/>
          <w:highlight w:val="none"/>
        </w:rPr>
      </w:pPr>
    </w:p>
    <w:p w14:paraId="191E8685">
      <w:pPr>
        <w:shd w:val="clear"/>
        <w:tabs>
          <w:tab w:val="left" w:pos="1260"/>
        </w:tabs>
        <w:autoSpaceDE w:val="0"/>
        <w:autoSpaceDN w:val="0"/>
        <w:adjustRightInd w:val="0"/>
        <w:spacing w:line="360" w:lineRule="auto"/>
        <w:contextualSpacing/>
        <w:jc w:val="both"/>
        <w:rPr>
          <w:rFonts w:hint="eastAsia" w:ascii="宋体" w:hAnsi="宋体" w:eastAsia="宋体" w:cs="宋体"/>
          <w:b/>
          <w:color w:val="auto"/>
          <w:kern w:val="0"/>
          <w:sz w:val="32"/>
          <w:szCs w:val="32"/>
          <w:highlight w:val="none"/>
        </w:rPr>
        <w:sectPr>
          <w:footerReference r:id="rId4" w:type="default"/>
          <w:pgSz w:w="11906" w:h="16838"/>
          <w:pgMar w:top="1440" w:right="1531" w:bottom="1440" w:left="1531" w:header="851" w:footer="992" w:gutter="0"/>
          <w:pgNumType w:fmt="decimal" w:start="1"/>
          <w:cols w:space="425" w:num="1"/>
          <w:docGrid w:type="lines" w:linePitch="312" w:charSpace="0"/>
        </w:sectPr>
      </w:pPr>
    </w:p>
    <w:p w14:paraId="13C69FAD">
      <w:pPr>
        <w:shd w:val="clear"/>
        <w:tabs>
          <w:tab w:val="left" w:pos="1260"/>
        </w:tabs>
        <w:autoSpaceDE w:val="0"/>
        <w:autoSpaceDN w:val="0"/>
        <w:adjustRightInd w:val="0"/>
        <w:spacing w:line="360" w:lineRule="auto"/>
        <w:ind w:firstLine="2570" w:firstLineChars="800"/>
        <w:contextualSpacing/>
        <w:jc w:val="both"/>
        <w:outlineLvl w:val="0"/>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t>第四章 供应商须知</w:t>
      </w:r>
    </w:p>
    <w:p w14:paraId="50914F1D">
      <w:pPr>
        <w:pStyle w:val="36"/>
        <w:numPr>
          <w:ilvl w:val="0"/>
          <w:numId w:val="6"/>
        </w:numPr>
        <w:shd w:val="clear"/>
        <w:tabs>
          <w:tab w:val="left" w:pos="1260"/>
        </w:tabs>
        <w:autoSpaceDE w:val="0"/>
        <w:autoSpaceDN w:val="0"/>
        <w:adjustRightInd w:val="0"/>
        <w:spacing w:line="360" w:lineRule="auto"/>
        <w:ind w:firstLineChars="0"/>
        <w:contextualSpacing/>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概念释义</w:t>
      </w:r>
    </w:p>
    <w:p w14:paraId="6794C4B0">
      <w:pPr>
        <w:shd w:val="clear"/>
        <w:autoSpaceDE w:val="0"/>
        <w:autoSpaceDN w:val="0"/>
        <w:spacing w:line="360" w:lineRule="auto"/>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1.适用范围</w:t>
      </w:r>
    </w:p>
    <w:p w14:paraId="4DA9E80C">
      <w:pPr>
        <w:pStyle w:val="36"/>
        <w:numPr>
          <w:ilvl w:val="0"/>
          <w:numId w:val="0"/>
        </w:numPr>
        <w:shd w:val="clear"/>
        <w:autoSpaceDE w:val="0"/>
        <w:autoSpaceDN w:val="0"/>
        <w:spacing w:line="360" w:lineRule="auto"/>
        <w:ind w:left="991" w:leftChars="200" w:hanging="571" w:hangingChars="272"/>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1.1 </w:t>
      </w:r>
      <w:r>
        <w:rPr>
          <w:rFonts w:hint="eastAsia" w:ascii="宋体" w:hAnsi="宋体" w:eastAsia="宋体" w:cs="宋体"/>
          <w:color w:val="auto"/>
          <w:kern w:val="0"/>
          <w:szCs w:val="21"/>
          <w:highlight w:val="none"/>
        </w:rPr>
        <w:t>本磋商文件仅适用于本次“采购邀请”</w:t>
      </w:r>
      <w:r>
        <w:rPr>
          <w:rFonts w:hint="eastAsia" w:ascii="宋体" w:hAnsi="宋体" w:eastAsia="宋体" w:cs="宋体"/>
          <w:color w:val="auto"/>
          <w:szCs w:val="21"/>
          <w:highlight w:val="none"/>
        </w:rPr>
        <w:t>中所述采购项目的采购。</w:t>
      </w:r>
    </w:p>
    <w:p w14:paraId="3A8E123D">
      <w:pPr>
        <w:pStyle w:val="36"/>
        <w:numPr>
          <w:ilvl w:val="0"/>
          <w:numId w:val="0"/>
        </w:numPr>
        <w:shd w:val="clear"/>
        <w:autoSpaceDE w:val="0"/>
        <w:autoSpaceDN w:val="0"/>
        <w:spacing w:line="360" w:lineRule="auto"/>
        <w:ind w:left="991" w:leftChars="200" w:hanging="571" w:hangingChars="272"/>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1.2 </w:t>
      </w:r>
      <w:r>
        <w:rPr>
          <w:rFonts w:hint="eastAsia" w:ascii="宋体" w:hAnsi="宋体" w:eastAsia="宋体" w:cs="宋体"/>
          <w:color w:val="auto"/>
          <w:kern w:val="0"/>
          <w:szCs w:val="21"/>
          <w:highlight w:val="none"/>
        </w:rPr>
        <w:t>本磋商文件解释权属于“采购邀请”所述的采购人。</w:t>
      </w:r>
    </w:p>
    <w:p w14:paraId="4646C36E">
      <w:pPr>
        <w:pStyle w:val="36"/>
        <w:shd w:val="clear"/>
        <w:autoSpaceDE w:val="0"/>
        <w:autoSpaceDN w:val="0"/>
        <w:spacing w:line="360" w:lineRule="auto"/>
        <w:ind w:left="-424" w:leftChars="-202" w:firstLine="424" w:firstLineChars="201"/>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2.定义</w:t>
      </w:r>
    </w:p>
    <w:p w14:paraId="783E793B">
      <w:pPr>
        <w:pStyle w:val="36"/>
        <w:numPr>
          <w:ilvl w:val="0"/>
          <w:numId w:val="0"/>
        </w:numPr>
        <w:shd w:val="clear"/>
        <w:autoSpaceDE w:val="0"/>
        <w:autoSpaceDN w:val="0"/>
        <w:spacing w:line="360" w:lineRule="auto"/>
        <w:ind w:left="961" w:leftChars="200" w:hanging="541" w:hangingChars="258"/>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2.1 </w:t>
      </w:r>
      <w:r>
        <w:rPr>
          <w:rFonts w:hint="eastAsia" w:ascii="宋体" w:hAnsi="宋体" w:eastAsia="宋体" w:cs="宋体"/>
          <w:color w:val="auto"/>
          <w:kern w:val="0"/>
          <w:szCs w:val="21"/>
          <w:highlight w:val="none"/>
        </w:rPr>
        <w:t>“采购项目”：</w:t>
      </w:r>
      <w:r>
        <w:rPr>
          <w:rFonts w:hint="eastAsia" w:ascii="宋体" w:hAnsi="宋体" w:eastAsia="宋体" w:cs="宋体"/>
          <w:color w:val="auto"/>
          <w:szCs w:val="21"/>
          <w:highlight w:val="none"/>
        </w:rPr>
        <w:t>系指</w:t>
      </w:r>
      <w:r>
        <w:rPr>
          <w:rFonts w:hint="eastAsia" w:ascii="宋体" w:hAnsi="宋体" w:eastAsia="宋体" w:cs="宋体"/>
          <w:color w:val="auto"/>
          <w:kern w:val="0"/>
          <w:szCs w:val="21"/>
          <w:highlight w:val="none"/>
        </w:rPr>
        <w:t>“供应商须知前附表”中所述的采购项目。</w:t>
      </w:r>
    </w:p>
    <w:p w14:paraId="19D859BB">
      <w:pPr>
        <w:pStyle w:val="36"/>
        <w:numPr>
          <w:ilvl w:val="1"/>
          <w:numId w:val="0"/>
        </w:numPr>
        <w:shd w:val="clear"/>
        <w:autoSpaceDE w:val="0"/>
        <w:autoSpaceDN w:val="0"/>
        <w:spacing w:line="360" w:lineRule="auto"/>
        <w:ind w:left="961" w:leftChars="200" w:hanging="541" w:hangingChars="258"/>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2.2 </w:t>
      </w:r>
      <w:r>
        <w:rPr>
          <w:rFonts w:hint="eastAsia" w:ascii="宋体" w:hAnsi="宋体" w:eastAsia="宋体" w:cs="宋体"/>
          <w:color w:val="auto"/>
          <w:kern w:val="0"/>
          <w:szCs w:val="21"/>
          <w:highlight w:val="none"/>
        </w:rPr>
        <w:t>“招标人”：</w:t>
      </w:r>
      <w:r>
        <w:rPr>
          <w:rFonts w:hint="eastAsia" w:ascii="宋体" w:hAnsi="宋体" w:eastAsia="宋体" w:cs="宋体"/>
          <w:color w:val="auto"/>
          <w:szCs w:val="21"/>
          <w:highlight w:val="none"/>
        </w:rPr>
        <w:t>“供应商须知前附表”中所述的组织本次采购的代理机构和采购人。</w:t>
      </w:r>
    </w:p>
    <w:p w14:paraId="13FE4D65">
      <w:pPr>
        <w:pStyle w:val="36"/>
        <w:keepNext w:val="0"/>
        <w:keepLines w:val="0"/>
        <w:pageBreakBefore w:val="0"/>
        <w:widowControl w:val="0"/>
        <w:numPr>
          <w:ilvl w:val="1"/>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2.3 </w:t>
      </w:r>
      <w:r>
        <w:rPr>
          <w:rFonts w:hint="eastAsia" w:ascii="宋体" w:hAnsi="宋体" w:eastAsia="宋体" w:cs="宋体"/>
          <w:color w:val="auto"/>
          <w:kern w:val="0"/>
          <w:szCs w:val="21"/>
          <w:highlight w:val="none"/>
        </w:rPr>
        <w:t>“采购人”：是指依法进行政府采购的国家机关、事业单位、团体组织。采购人名称、地址、电话、联系人见“供应商须知前附表”。</w:t>
      </w:r>
    </w:p>
    <w:p w14:paraId="7E644AF1">
      <w:pPr>
        <w:pStyle w:val="36"/>
        <w:keepNext w:val="0"/>
        <w:keepLines w:val="0"/>
        <w:pageBreakBefore w:val="0"/>
        <w:widowControl w:val="0"/>
        <w:numPr>
          <w:ilvl w:val="1"/>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2.4 </w:t>
      </w:r>
      <w:r>
        <w:rPr>
          <w:rFonts w:hint="eastAsia" w:ascii="宋体" w:hAnsi="宋体" w:eastAsia="宋体" w:cs="宋体"/>
          <w:color w:val="auto"/>
          <w:kern w:val="0"/>
          <w:szCs w:val="21"/>
          <w:highlight w:val="none"/>
        </w:rPr>
        <w:t>“代理机构”：接受采购人委托，代理采购项目的采购代理机构。代理机构名称、地址、 电话、联系人见“供应商须知前附表”。</w:t>
      </w:r>
    </w:p>
    <w:p w14:paraId="63FCB46B">
      <w:pPr>
        <w:pStyle w:val="36"/>
        <w:keepNext w:val="0"/>
        <w:keepLines w:val="0"/>
        <w:pageBreakBefore w:val="0"/>
        <w:widowControl w:val="0"/>
        <w:numPr>
          <w:ilvl w:val="1"/>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2.5 </w:t>
      </w:r>
      <w:r>
        <w:rPr>
          <w:rFonts w:hint="eastAsia" w:ascii="宋体" w:hAnsi="宋体" w:eastAsia="宋体" w:cs="宋体"/>
          <w:color w:val="auto"/>
          <w:kern w:val="0"/>
          <w:szCs w:val="21"/>
          <w:highlight w:val="none"/>
        </w:rPr>
        <w:t>“进口产品”：是指通过中国海关报关验放进入中国境内且产自关境外的产品，包括已经进入中国境内的进口产品。详见《政府采购进口产品管理办法》</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财库</w:t>
      </w:r>
      <w:r>
        <w:rPr>
          <w:rFonts w:hint="eastAsia" w:ascii="宋体" w:hAnsi="宋体" w:eastAsia="宋体" w:cs="宋体"/>
          <w:color w:val="auto"/>
          <w:kern w:val="0"/>
          <w:szCs w:val="21"/>
          <w:highlight w:val="none"/>
          <w:lang w:eastAsia="zh-CN"/>
        </w:rPr>
        <w:t>〔2007〕119号）</w:t>
      </w:r>
      <w:r>
        <w:rPr>
          <w:rFonts w:hint="eastAsia" w:ascii="宋体" w:hAnsi="宋体" w:eastAsia="宋体" w:cs="宋体"/>
          <w:color w:val="auto"/>
          <w:kern w:val="0"/>
          <w:szCs w:val="21"/>
          <w:highlight w:val="none"/>
        </w:rPr>
        <w:t>、《关于政府采购进口产品管理有关问题的通知》（财办库</w:t>
      </w:r>
      <w:r>
        <w:rPr>
          <w:rFonts w:hint="eastAsia" w:ascii="宋体" w:hAnsi="宋体" w:eastAsia="宋体" w:cs="宋体"/>
          <w:color w:val="auto"/>
          <w:kern w:val="0"/>
          <w:szCs w:val="21"/>
          <w:highlight w:val="none"/>
          <w:lang w:eastAsia="zh-CN"/>
        </w:rPr>
        <w:t>〔2008〕</w:t>
      </w:r>
      <w:r>
        <w:rPr>
          <w:rFonts w:hint="eastAsia" w:ascii="宋体" w:hAnsi="宋体" w:eastAsia="宋体" w:cs="宋体"/>
          <w:color w:val="auto"/>
          <w:kern w:val="0"/>
          <w:szCs w:val="21"/>
          <w:highlight w:val="none"/>
        </w:rPr>
        <w:t>248 号）。</w:t>
      </w:r>
    </w:p>
    <w:p w14:paraId="4811E3EE">
      <w:pPr>
        <w:shd w:val="clear"/>
        <w:autoSpaceDE w:val="0"/>
        <w:autoSpaceDN w:val="0"/>
        <w:spacing w:line="360" w:lineRule="auto"/>
        <w:ind w:left="1415" w:leftChars="199" w:hanging="997" w:hangingChars="475"/>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2.5.1 磋商文件未列明允许进口产品参加响应的，均视为拒绝进口产品参加响应。</w:t>
      </w:r>
    </w:p>
    <w:p w14:paraId="1ACC91D3">
      <w:pPr>
        <w:keepNext w:val="0"/>
        <w:keepLines w:val="0"/>
        <w:pageBreakBefore w:val="0"/>
        <w:widowControl w:val="0"/>
        <w:shd w:val="clear"/>
        <w:kinsoku/>
        <w:wordWrap/>
        <w:overflowPunct/>
        <w:topLinePunct w:val="0"/>
        <w:autoSpaceDE w:val="0"/>
        <w:autoSpaceDN w:val="0"/>
        <w:bidi w:val="0"/>
        <w:adjustRightInd/>
        <w:snapToGrid/>
        <w:spacing w:line="360" w:lineRule="auto"/>
        <w:ind w:left="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2.5.2 如响应文件中已说明，经财政部门审核同意，允许部分或全部产品采购进口产品，供应商既可提供本国产品，也可以提供进口产品。</w:t>
      </w:r>
    </w:p>
    <w:p w14:paraId="0A3AA2F6">
      <w:pPr>
        <w:pStyle w:val="36"/>
        <w:numPr>
          <w:ilvl w:val="1"/>
          <w:numId w:val="0"/>
        </w:numPr>
        <w:shd w:val="clear"/>
        <w:autoSpaceDE w:val="0"/>
        <w:autoSpaceDN w:val="0"/>
        <w:spacing w:line="360" w:lineRule="auto"/>
        <w:ind w:left="961" w:leftChars="200" w:hanging="541" w:hangingChars="258"/>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2.6 </w:t>
      </w:r>
      <w:r>
        <w:rPr>
          <w:rFonts w:hint="eastAsia" w:ascii="宋体" w:hAnsi="宋体" w:eastAsia="宋体" w:cs="宋体"/>
          <w:color w:val="auto"/>
          <w:kern w:val="0"/>
          <w:szCs w:val="21"/>
          <w:highlight w:val="none"/>
        </w:rPr>
        <w:t>磋商文件中凡标有“★”</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技术参数中的除外</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的条款均系实质性要求条款。</w:t>
      </w:r>
    </w:p>
    <w:p w14:paraId="7956C3DB">
      <w:pPr>
        <w:pStyle w:val="36"/>
        <w:shd w:val="clear"/>
        <w:autoSpaceDE w:val="0"/>
        <w:autoSpaceDN w:val="0"/>
        <w:spacing w:line="360" w:lineRule="auto"/>
        <w:ind w:firstLine="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3.合格的供应商</w:t>
      </w:r>
    </w:p>
    <w:p w14:paraId="6BD1EE1F">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3.1 </w:t>
      </w:r>
      <w:r>
        <w:rPr>
          <w:rFonts w:hint="eastAsia" w:ascii="宋体" w:hAnsi="宋体" w:eastAsia="宋体" w:cs="宋体"/>
          <w:color w:val="auto"/>
          <w:kern w:val="0"/>
          <w:szCs w:val="21"/>
          <w:highlight w:val="none"/>
        </w:rPr>
        <w:t>在中华人民共和国境内注册，具有本项目生产、制造、供应或实施能力，符合、承认并承诺履行本磋商文件各项规定的法人、其他组织或者自然人。</w:t>
      </w:r>
    </w:p>
    <w:p w14:paraId="6CDDB75A">
      <w:pPr>
        <w:pStyle w:val="36"/>
        <w:numPr>
          <w:ilvl w:val="1"/>
          <w:numId w:val="0"/>
        </w:numPr>
        <w:shd w:val="clear"/>
        <w:autoSpaceDE w:val="0"/>
        <w:autoSpaceDN w:val="0"/>
        <w:spacing w:line="360" w:lineRule="auto"/>
        <w:ind w:left="961" w:leftChars="200" w:hanging="541" w:hangingChars="258"/>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3.2 </w:t>
      </w:r>
      <w:r>
        <w:rPr>
          <w:rFonts w:hint="eastAsia" w:ascii="宋体" w:hAnsi="宋体" w:eastAsia="宋体" w:cs="宋体"/>
          <w:color w:val="auto"/>
          <w:kern w:val="0"/>
          <w:szCs w:val="21"/>
          <w:highlight w:val="none"/>
        </w:rPr>
        <w:t>符合本项目“投标邀请”和“供应商须知前附表”中规定的合格供应商所必须具备的条</w:t>
      </w:r>
    </w:p>
    <w:p w14:paraId="748EAFDC">
      <w:pPr>
        <w:pStyle w:val="36"/>
        <w:numPr>
          <w:ilvl w:val="1"/>
          <w:numId w:val="0"/>
        </w:numPr>
        <w:shd w:val="clear"/>
        <w:autoSpaceDE w:val="0"/>
        <w:autoSpaceDN w:val="0"/>
        <w:spacing w:line="360" w:lineRule="auto"/>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件。</w:t>
      </w:r>
    </w:p>
    <w:p w14:paraId="43145345">
      <w:pPr>
        <w:pStyle w:val="36"/>
        <w:keepNext w:val="0"/>
        <w:keepLines w:val="0"/>
        <w:pageBreakBefore w:val="0"/>
        <w:widowControl w:val="0"/>
        <w:numPr>
          <w:ilvl w:val="1"/>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3.3 </w:t>
      </w:r>
      <w:r>
        <w:rPr>
          <w:rFonts w:hint="eastAsia" w:ascii="宋体" w:hAnsi="宋体" w:eastAsia="宋体" w:cs="宋体"/>
          <w:color w:val="auto"/>
          <w:szCs w:val="21"/>
          <w:highlight w:val="none"/>
        </w:rPr>
        <w:t>按照财政部《</w:t>
      </w:r>
      <w:r>
        <w:rPr>
          <w:rFonts w:hint="eastAsia" w:ascii="宋体" w:hAnsi="宋体" w:eastAsia="宋体" w:cs="宋体"/>
          <w:bCs/>
          <w:color w:val="auto"/>
          <w:szCs w:val="21"/>
          <w:highlight w:val="none"/>
        </w:rPr>
        <w:t>关于在政府采购活动中查询及使用信用记录有关问题的通知</w:t>
      </w:r>
      <w:r>
        <w:rPr>
          <w:rFonts w:hint="eastAsia" w:ascii="宋体" w:hAnsi="宋体" w:eastAsia="宋体" w:cs="宋体"/>
          <w:color w:val="auto"/>
          <w:szCs w:val="21"/>
          <w:highlight w:val="none"/>
        </w:rPr>
        <w:t>》（财库</w:t>
      </w:r>
      <w:r>
        <w:rPr>
          <w:rFonts w:hint="eastAsia" w:ascii="宋体" w:hAnsi="宋体" w:eastAsia="宋体" w:cs="宋体"/>
          <w:bCs/>
          <w:color w:val="auto"/>
          <w:szCs w:val="21"/>
          <w:highlight w:val="none"/>
        </w:rPr>
        <w:t>〔2016〕</w:t>
      </w:r>
      <w:r>
        <w:rPr>
          <w:rFonts w:hint="eastAsia" w:ascii="宋体" w:hAnsi="宋体" w:eastAsia="宋体" w:cs="宋体"/>
          <w:color w:val="auto"/>
          <w:szCs w:val="21"/>
          <w:highlight w:val="none"/>
        </w:rPr>
        <w:t>125号）要求，</w:t>
      </w:r>
      <w:r>
        <w:rPr>
          <w:rFonts w:hint="eastAsia" w:ascii="宋体" w:hAnsi="宋体" w:eastAsia="宋体" w:cs="宋体"/>
          <w:color w:val="auto"/>
          <w:kern w:val="0"/>
          <w:szCs w:val="21"/>
          <w:highlight w:val="none"/>
        </w:rPr>
        <w:t>政府采购活动中查询及使用供应商信用记录的具体要求为：供应商未被列入失信被执行人、重大税收违法失信主体的供应商、</w:t>
      </w:r>
      <w:r>
        <w:rPr>
          <w:rFonts w:hint="eastAsia" w:ascii="宋体" w:hAnsi="宋体" w:eastAsia="宋体" w:cs="宋体"/>
          <w:color w:val="auto"/>
          <w:szCs w:val="21"/>
          <w:highlight w:val="none"/>
          <w:shd w:val="clear" w:color="auto" w:fill="FFFFFF"/>
        </w:rPr>
        <w:t>政府采购严重违法失信行为记录名单、</w:t>
      </w:r>
      <w:r>
        <w:rPr>
          <w:rFonts w:hint="eastAsia" w:ascii="宋体" w:hAnsi="宋体" w:eastAsia="宋体" w:cs="宋体"/>
          <w:color w:val="auto"/>
          <w:kern w:val="0"/>
          <w:szCs w:val="21"/>
          <w:highlight w:val="none"/>
        </w:rPr>
        <w:t>严重违法失信社会组织名单</w:t>
      </w:r>
      <w:r>
        <w:rPr>
          <w:rFonts w:hint="eastAsia" w:ascii="宋体" w:hAnsi="宋体" w:eastAsia="宋体" w:cs="宋体"/>
          <w:color w:val="auto"/>
          <w:kern w:val="0"/>
          <w:szCs w:val="21"/>
          <w:highlight w:val="none"/>
          <w:lang w:eastAsia="zh-CN"/>
        </w:rPr>
        <w:t>（以</w:t>
      </w:r>
      <w:r>
        <w:rPr>
          <w:rFonts w:hint="eastAsia" w:ascii="宋体" w:hAnsi="宋体" w:eastAsia="宋体" w:cs="宋体"/>
          <w:color w:val="auto"/>
          <w:kern w:val="0"/>
          <w:szCs w:val="21"/>
          <w:highlight w:val="none"/>
        </w:rPr>
        <w:t>联合体形式投标的，联合体成员存在不良信用记录，视同联合体存在不良信用记录）。</w:t>
      </w:r>
    </w:p>
    <w:p w14:paraId="5FABB871">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3.3.1</w:t>
      </w:r>
      <w:r>
        <w:rPr>
          <w:rFonts w:hint="eastAsia" w:ascii="宋体" w:hAnsi="宋体" w:eastAsia="宋体" w:cs="宋体"/>
          <w:color w:val="auto"/>
          <w:kern w:val="0"/>
          <w:szCs w:val="21"/>
          <w:highlight w:val="none"/>
        </w:rPr>
        <w:t>查询渠道：“信用中国”网站（www.creditchina.gov.cn）、“中国政府采购网”（www.ccgp.gov.cn）、“中国社会组织政务服务平台”网站（</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"http://www.chinanpo.gov.cn" </w:instrText>
      </w:r>
      <w:r>
        <w:rPr>
          <w:rFonts w:hint="eastAsia" w:ascii="宋体" w:hAnsi="宋体" w:eastAsia="宋体" w:cs="宋体"/>
          <w:color w:val="auto"/>
          <w:highlight w:val="none"/>
        </w:rPr>
        <w:fldChar w:fldCharType="separate"/>
      </w:r>
      <w:r>
        <w:rPr>
          <w:rStyle w:val="27"/>
          <w:rFonts w:hint="eastAsia" w:ascii="宋体" w:hAnsi="宋体" w:eastAsia="宋体" w:cs="宋体"/>
          <w:color w:val="auto"/>
          <w:szCs w:val="21"/>
          <w:highlight w:val="none"/>
        </w:rPr>
        <w:t>https://chinanpo.mca.gov.cn</w:t>
      </w:r>
      <w:r>
        <w:rPr>
          <w:rStyle w:val="27"/>
          <w:rFonts w:hint="eastAsia" w:ascii="宋体" w:hAnsi="宋体" w:eastAsia="宋体" w:cs="宋体"/>
          <w:color w:val="auto"/>
          <w:szCs w:val="21"/>
          <w:highlight w:val="none"/>
        </w:rPr>
        <w:fldChar w:fldCharType="end"/>
      </w:r>
      <w:r>
        <w:rPr>
          <w:rFonts w:hint="eastAsia" w:ascii="宋体" w:hAnsi="宋体" w:eastAsia="宋体" w:cs="宋体"/>
          <w:color w:val="auto"/>
          <w:kern w:val="0"/>
          <w:szCs w:val="21"/>
          <w:highlight w:val="none"/>
        </w:rPr>
        <w:t>）；</w:t>
      </w:r>
    </w:p>
    <w:p w14:paraId="4DA70FC6">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3.4 </w:t>
      </w:r>
      <w:r>
        <w:rPr>
          <w:rFonts w:hint="eastAsia" w:ascii="宋体" w:hAnsi="宋体" w:eastAsia="宋体" w:cs="宋体"/>
          <w:color w:val="auto"/>
          <w:kern w:val="0"/>
          <w:szCs w:val="21"/>
          <w:highlight w:val="none"/>
        </w:rPr>
        <w:t>单位负责人为同一人或者存在直接控股、管理关系的不同供应商，不得同时参加本项目响应。违反规定的，相关响应均无效。</w:t>
      </w:r>
    </w:p>
    <w:p w14:paraId="35C13BD5">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3.5 </w:t>
      </w:r>
      <w:r>
        <w:rPr>
          <w:rFonts w:hint="eastAsia" w:ascii="宋体" w:hAnsi="宋体" w:eastAsia="宋体" w:cs="宋体"/>
          <w:color w:val="auto"/>
          <w:kern w:val="0"/>
          <w:szCs w:val="21"/>
          <w:highlight w:val="none"/>
        </w:rPr>
        <w:t>为采购项目提供整体设计、规范编制或者项目管理、监理、检测等服务的供应商，不得再参加该采购项目的其他采购活动。</w:t>
      </w:r>
    </w:p>
    <w:p w14:paraId="683DA2D5">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3.6 </w:t>
      </w:r>
      <w:r>
        <w:rPr>
          <w:rFonts w:hint="eastAsia" w:ascii="宋体" w:hAnsi="宋体" w:eastAsia="宋体" w:cs="宋体"/>
          <w:color w:val="auto"/>
          <w:kern w:val="0"/>
          <w:szCs w:val="21"/>
          <w:highlight w:val="none"/>
        </w:rPr>
        <w:t>“投标邀请”和“供应商须知前附表”规定接受联合体投标的，除应符合本章第3.1项和3.2项要求外，还应遵守以下规定：</w:t>
      </w:r>
    </w:p>
    <w:p w14:paraId="7E412987">
      <w:pPr>
        <w:pStyle w:val="36"/>
        <w:numPr>
          <w:ilvl w:val="0"/>
          <w:numId w:val="0"/>
        </w:numPr>
        <w:shd w:val="clear"/>
        <w:autoSpaceDE w:val="0"/>
        <w:autoSpaceDN w:val="0"/>
        <w:spacing w:line="360" w:lineRule="auto"/>
        <w:ind w:left="1379" w:leftChars="200" w:hanging="959" w:hangingChars="457"/>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3.6.1</w:t>
      </w:r>
      <w:r>
        <w:rPr>
          <w:rFonts w:hint="eastAsia" w:ascii="宋体" w:hAnsi="宋体" w:eastAsia="宋体" w:cs="宋体"/>
          <w:color w:val="auto"/>
          <w:kern w:val="0"/>
          <w:szCs w:val="21"/>
          <w:highlight w:val="none"/>
        </w:rPr>
        <w:t>在响应文件中向采购人提交联合体协议书，明确联合体各方承担的工作和义务；</w:t>
      </w:r>
    </w:p>
    <w:p w14:paraId="58366D57">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3.6.2</w:t>
      </w:r>
      <w:r>
        <w:rPr>
          <w:rFonts w:hint="eastAsia" w:ascii="宋体" w:hAnsi="宋体" w:eastAsia="宋体" w:cs="宋体"/>
          <w:color w:val="auto"/>
          <w:kern w:val="0"/>
          <w:szCs w:val="21"/>
          <w:highlight w:val="none"/>
        </w:rPr>
        <w:t>联合体中有同类资质的供应商按联合体分工承担相同工作的，应当按照资质等级较低的供应商确定资质等级；</w:t>
      </w:r>
    </w:p>
    <w:p w14:paraId="3F508FFB">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3.6.3</w:t>
      </w:r>
      <w:r>
        <w:rPr>
          <w:rFonts w:hint="eastAsia" w:ascii="宋体" w:hAnsi="宋体" w:eastAsia="宋体" w:cs="宋体"/>
          <w:color w:val="auto"/>
          <w:kern w:val="0"/>
          <w:szCs w:val="21"/>
          <w:highlight w:val="none"/>
        </w:rPr>
        <w:t>招标人根据采购项目的特殊要求规定供应商特定条件的，联合体各方中至少应当有一方符合采购规定的特定条件；</w:t>
      </w:r>
    </w:p>
    <w:p w14:paraId="347B8313">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3.6.4</w:t>
      </w:r>
      <w:r>
        <w:rPr>
          <w:rFonts w:hint="eastAsia" w:ascii="宋体" w:hAnsi="宋体" w:eastAsia="宋体" w:cs="宋体"/>
          <w:color w:val="auto"/>
          <w:kern w:val="0"/>
          <w:szCs w:val="21"/>
          <w:highlight w:val="none"/>
        </w:rPr>
        <w:t>联合体各方不得再单独参加或者与其他供应商另外组成联合体参加同一合同项下的政府采购活动；</w:t>
      </w:r>
    </w:p>
    <w:p w14:paraId="630CC7E2">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3.6.5</w:t>
      </w:r>
      <w:r>
        <w:rPr>
          <w:rFonts w:hint="eastAsia" w:ascii="宋体" w:hAnsi="宋体" w:eastAsia="宋体" w:cs="宋体"/>
          <w:color w:val="auto"/>
          <w:kern w:val="0"/>
          <w:szCs w:val="21"/>
          <w:highlight w:val="none"/>
        </w:rPr>
        <w:t>联合体各方应当共同与采购人签订采购合同，就采购合同约定的事项对采购人</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"https://baike.baidu.com/item/%E6%89%BF%E6%8B%85%E8%BF%9E%E5%B8%A6%E8%B4%A3%E4%BB%BB" \t "_blank" </w:instrText>
      </w:r>
      <w:r>
        <w:rPr>
          <w:rFonts w:hint="eastAsia" w:ascii="宋体" w:hAnsi="宋体" w:eastAsia="宋体" w:cs="宋体"/>
          <w:color w:val="auto"/>
          <w:highlight w:val="none"/>
        </w:rPr>
        <w:fldChar w:fldCharType="separate"/>
      </w:r>
      <w:r>
        <w:rPr>
          <w:rFonts w:hint="eastAsia" w:ascii="宋体" w:hAnsi="宋体" w:eastAsia="宋体" w:cs="宋体"/>
          <w:color w:val="auto"/>
          <w:kern w:val="0"/>
          <w:szCs w:val="21"/>
          <w:highlight w:val="none"/>
        </w:rPr>
        <w:t>承担连带责任</w:t>
      </w:r>
      <w:r>
        <w:rPr>
          <w:rFonts w:hint="eastAsia" w:ascii="宋体" w:hAnsi="宋体" w:eastAsia="宋体" w:cs="宋体"/>
          <w:color w:val="auto"/>
          <w:kern w:val="0"/>
          <w:szCs w:val="21"/>
          <w:highlight w:val="none"/>
        </w:rPr>
        <w:fldChar w:fldCharType="end"/>
      </w:r>
      <w:r>
        <w:rPr>
          <w:rFonts w:hint="eastAsia" w:ascii="宋体" w:hAnsi="宋体" w:eastAsia="宋体" w:cs="宋体"/>
          <w:color w:val="auto"/>
          <w:highlight w:val="none"/>
        </w:rPr>
        <w:t>。</w:t>
      </w:r>
    </w:p>
    <w:p w14:paraId="48E63665">
      <w:pPr>
        <w:pStyle w:val="36"/>
        <w:numPr>
          <w:ilvl w:val="0"/>
          <w:numId w:val="0"/>
        </w:numPr>
        <w:shd w:val="clear"/>
        <w:autoSpaceDE w:val="0"/>
        <w:autoSpaceDN w:val="0"/>
        <w:spacing w:line="360" w:lineRule="auto"/>
        <w:ind w:left="1379" w:leftChars="200" w:hanging="959" w:hangingChars="457"/>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3.7 </w:t>
      </w:r>
      <w:r>
        <w:rPr>
          <w:rFonts w:hint="eastAsia" w:ascii="宋体" w:hAnsi="宋体" w:eastAsia="宋体" w:cs="宋体"/>
          <w:color w:val="auto"/>
          <w:kern w:val="0"/>
          <w:szCs w:val="21"/>
          <w:highlight w:val="none"/>
        </w:rPr>
        <w:t>法律、行政法规规定的其他条件。</w:t>
      </w:r>
    </w:p>
    <w:p w14:paraId="5D614287">
      <w:pPr>
        <w:pStyle w:val="36"/>
        <w:numPr>
          <w:ilvl w:val="0"/>
          <w:numId w:val="0"/>
        </w:numPr>
        <w:shd w:val="clea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4.</w:t>
      </w:r>
      <w:r>
        <w:rPr>
          <w:rFonts w:hint="eastAsia" w:ascii="宋体" w:hAnsi="宋体" w:eastAsia="宋体" w:cs="宋体"/>
          <w:b/>
          <w:color w:val="auto"/>
          <w:kern w:val="0"/>
          <w:szCs w:val="21"/>
          <w:highlight w:val="none"/>
        </w:rPr>
        <w:t>合格的货物和服务</w:t>
      </w:r>
    </w:p>
    <w:p w14:paraId="00E750B4">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4.1 </w:t>
      </w:r>
      <w:r>
        <w:rPr>
          <w:rFonts w:hint="eastAsia" w:ascii="宋体" w:hAnsi="宋体" w:eastAsia="宋体" w:cs="宋体"/>
          <w:color w:val="auto"/>
          <w:kern w:val="0"/>
          <w:szCs w:val="21"/>
          <w:highlight w:val="none"/>
        </w:rPr>
        <w:t>供应商提供的货物应当符合磋商文件的要求，并且其质量完全符合国家标准、行业标准或地方标准，均有标准的以高（严格）者为准。没有国家标准、行业标准和企业标准的，按照通常标准或者符合采购目的的特定标准确定。</w:t>
      </w:r>
    </w:p>
    <w:p w14:paraId="50E7B5CE">
      <w:pPr>
        <w:pStyle w:val="36"/>
        <w:numPr>
          <w:ilvl w:val="0"/>
          <w:numId w:val="0"/>
        </w:numPr>
        <w:shd w:val="clear"/>
        <w:autoSpaceDE w:val="0"/>
        <w:autoSpaceDN w:val="0"/>
        <w:spacing w:line="360" w:lineRule="auto"/>
        <w:ind w:left="991" w:leftChars="200" w:hanging="571" w:hangingChars="272"/>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4.2 </w:t>
      </w:r>
      <w:r>
        <w:rPr>
          <w:rFonts w:hint="eastAsia" w:ascii="宋体" w:hAnsi="宋体" w:eastAsia="宋体" w:cs="宋体"/>
          <w:color w:val="auto"/>
          <w:kern w:val="0"/>
          <w:szCs w:val="21"/>
          <w:highlight w:val="none"/>
        </w:rPr>
        <w:t>供应商所提供的服务应当没有侵犯任何第三方的知识产权、技术秘密等合法权利。</w:t>
      </w:r>
    </w:p>
    <w:p w14:paraId="167C9633">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4.3 </w:t>
      </w:r>
      <w:r>
        <w:rPr>
          <w:rFonts w:hint="eastAsia" w:ascii="宋体" w:hAnsi="宋体" w:eastAsia="宋体" w:cs="宋体"/>
          <w:color w:val="auto"/>
          <w:kern w:val="0"/>
          <w:szCs w:val="21"/>
          <w:highlight w:val="none"/>
        </w:rPr>
        <w:t>根据《财政部、发展改革委、生态环境部、市场监管总局关于调整优化节能产品、环境标志产品政府采购执行机制的通知》（财库〔2019〕9号）要求，采购属于政府强制采购产品的，该产品必须具有国家确定的认证机构出具的、处于有效期之内的节能产品认证证书，否则其投标将被拒绝。</w:t>
      </w:r>
    </w:p>
    <w:p w14:paraId="37AC9940">
      <w:pPr>
        <w:shd w:val="clear"/>
        <w:autoSpaceDE w:val="0"/>
        <w:autoSpaceDN w:val="0"/>
        <w:spacing w:line="360" w:lineRule="auto"/>
        <w:contextualSpacing/>
        <w:rPr>
          <w:rFonts w:hint="eastAsia" w:ascii="宋体" w:hAnsi="宋体" w:eastAsia="宋体" w:cs="宋体"/>
          <w:b/>
          <w:color w:val="auto"/>
          <w:kern w:val="0"/>
          <w:szCs w:val="21"/>
          <w:highlight w:val="none"/>
          <w:lang w:val="en-US" w:eastAsia="zh-CN"/>
        </w:rPr>
      </w:pPr>
      <w:r>
        <w:rPr>
          <w:rFonts w:hint="eastAsia" w:ascii="宋体" w:hAnsi="宋体" w:eastAsia="宋体" w:cs="宋体"/>
          <w:b/>
          <w:color w:val="auto"/>
          <w:kern w:val="0"/>
          <w:szCs w:val="21"/>
          <w:highlight w:val="none"/>
          <w:lang w:val="en-US" w:eastAsia="zh-CN"/>
        </w:rPr>
        <w:t xml:space="preserve">    </w:t>
      </w:r>
      <w:r>
        <w:rPr>
          <w:rFonts w:hint="eastAsia" w:ascii="宋体" w:hAnsi="宋体" w:eastAsia="宋体" w:cs="宋体"/>
          <w:b w:val="0"/>
          <w:bCs/>
          <w:color w:val="auto"/>
          <w:kern w:val="0"/>
          <w:szCs w:val="21"/>
          <w:highlight w:val="none"/>
          <w:lang w:val="en-US" w:eastAsia="zh-CN"/>
        </w:rPr>
        <w:t>4.4 根据国家互联网信息办公室、工业和信息化部、公安部和国家认证认可监督管理委员会 2023年第2号《关于调整〈网络关键设备和网络安全专用产品目录〉的公告》及国家互联网信息办公室、工业和信息化部、公安部、财政部和国家认证认可监督管理委员会 2023年第1号《关于调整网络安全专用产品安全管理有关事项的公告》等相关文件要求，项目中涉及网络关键设备或网络安全专用产品的，至少符合以下条件之一：一是已由具备资格的机构安全认证合格或安全检测符合要求；二是已获得《计算机信息系统安全专用产品销售许可证》，且在有效期内。</w:t>
      </w:r>
    </w:p>
    <w:p w14:paraId="10AA318D">
      <w:pPr>
        <w:pStyle w:val="36"/>
        <w:numPr>
          <w:ilvl w:val="0"/>
          <w:numId w:val="0"/>
        </w:numPr>
        <w:shd w:val="clea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5.</w:t>
      </w:r>
      <w:r>
        <w:rPr>
          <w:rFonts w:hint="eastAsia" w:ascii="宋体" w:hAnsi="宋体" w:eastAsia="宋体" w:cs="宋体"/>
          <w:b/>
          <w:color w:val="auto"/>
          <w:kern w:val="0"/>
          <w:szCs w:val="21"/>
          <w:highlight w:val="none"/>
        </w:rPr>
        <w:t>磋商费用</w:t>
      </w:r>
    </w:p>
    <w:p w14:paraId="4E511C2B">
      <w:pPr>
        <w:keepNext w:val="0"/>
        <w:keepLines w:val="0"/>
        <w:pageBreakBefore w:val="0"/>
        <w:widowControl w:val="0"/>
        <w:shd w:val="clear"/>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不论采购的结果如何，供应商均应自行承担所有与磋商有关的全部费用，采购人在任何情况下均无义务和责任承担这些费用。</w:t>
      </w:r>
    </w:p>
    <w:p w14:paraId="30A9FCB3">
      <w:pPr>
        <w:pStyle w:val="36"/>
        <w:numPr>
          <w:ilvl w:val="0"/>
          <w:numId w:val="0"/>
        </w:numPr>
        <w:shd w:val="clea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6.</w:t>
      </w:r>
      <w:r>
        <w:rPr>
          <w:rFonts w:hint="eastAsia" w:ascii="宋体" w:hAnsi="宋体" w:eastAsia="宋体" w:cs="宋体"/>
          <w:b/>
          <w:color w:val="auto"/>
          <w:kern w:val="0"/>
          <w:szCs w:val="21"/>
          <w:highlight w:val="none"/>
        </w:rPr>
        <w:t>信息发布</w:t>
      </w:r>
    </w:p>
    <w:p w14:paraId="75A0A692">
      <w:pPr>
        <w:shd w:val="clear"/>
        <w:autoSpaceDE w:val="0"/>
        <w:autoSpaceDN w:val="0"/>
        <w:spacing w:line="360" w:lineRule="auto"/>
        <w:ind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本采购项目需要公开的有关信息，包括磋商公告、磋商文件澄清或修改公告、成交公告以及延长响应文件提交截止时间等与采购活动有关的通知，采购人将</w:t>
      </w:r>
      <w:r>
        <w:rPr>
          <w:rFonts w:hint="eastAsia" w:ascii="宋体" w:hAnsi="宋体" w:eastAsia="宋体" w:cs="宋体"/>
          <w:color w:val="auto"/>
          <w:kern w:val="0"/>
          <w:szCs w:val="21"/>
          <w:highlight w:val="none"/>
          <w:lang w:eastAsia="zh-CN"/>
        </w:rPr>
        <w:t>通过《河南省政府采购网》</w:t>
      </w:r>
      <w:r>
        <w:rPr>
          <w:rFonts w:hint="eastAsia" w:ascii="宋体" w:hAnsi="宋体" w:eastAsia="宋体" w:cs="宋体"/>
          <w:color w:val="auto"/>
          <w:szCs w:val="21"/>
          <w:highlight w:val="none"/>
        </w:rPr>
        <w:t>《许昌市政府采购网》</w:t>
      </w:r>
      <w:r>
        <w:rPr>
          <w:rFonts w:hint="eastAsia" w:ascii="宋体" w:hAnsi="宋体" w:eastAsia="宋体" w:cs="宋体"/>
          <w:color w:val="auto"/>
          <w:kern w:val="0"/>
          <w:szCs w:val="21"/>
          <w:highlight w:val="none"/>
        </w:rPr>
        <w:t>《全国公共资源交易平台（河南省·许昌市）》公开发布。供应商在参与本采购项目采购活动期间，请及时关注以上媒体上的相关信息，供应商因没有及时关注而未能如期获取相关信息</w:t>
      </w:r>
      <w:r>
        <w:rPr>
          <w:rFonts w:hint="eastAsia" w:ascii="宋体" w:hAnsi="宋体" w:eastAsia="宋体" w:cs="宋体"/>
          <w:color w:val="auto"/>
          <w:kern w:val="0"/>
          <w:szCs w:val="21"/>
          <w:highlight w:val="none"/>
          <w:lang w:eastAsia="zh-CN"/>
        </w:rPr>
        <w:t>，以</w:t>
      </w:r>
      <w:r>
        <w:rPr>
          <w:rFonts w:hint="eastAsia" w:ascii="宋体" w:hAnsi="宋体" w:eastAsia="宋体" w:cs="宋体"/>
          <w:color w:val="auto"/>
          <w:kern w:val="0"/>
          <w:szCs w:val="21"/>
          <w:highlight w:val="none"/>
        </w:rPr>
        <w:t>及因此所产生的一切后果和责任，由供应商自行承担，采购人在任何情况下均不对此承担任何责任。</w:t>
      </w:r>
    </w:p>
    <w:p w14:paraId="5FECB488">
      <w:pPr>
        <w:pStyle w:val="36"/>
        <w:numPr>
          <w:ilvl w:val="0"/>
          <w:numId w:val="0"/>
        </w:numPr>
        <w:shd w:val="clea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7.</w:t>
      </w:r>
      <w:r>
        <w:rPr>
          <w:rFonts w:hint="eastAsia" w:ascii="宋体" w:hAnsi="宋体" w:eastAsia="宋体" w:cs="宋体"/>
          <w:b/>
          <w:color w:val="auto"/>
          <w:kern w:val="0"/>
          <w:szCs w:val="21"/>
          <w:highlight w:val="none"/>
        </w:rPr>
        <w:t>代理费用</w:t>
      </w:r>
    </w:p>
    <w:p w14:paraId="31D0ADE7">
      <w:pPr>
        <w:pStyle w:val="36"/>
        <w:shd w:val="clear"/>
        <w:autoSpaceDE w:val="0"/>
        <w:autoSpaceDN w:val="0"/>
        <w:spacing w:line="360" w:lineRule="auto"/>
        <w:ind w:left="0" w:leftChars="0" w:firstLine="420" w:firstLineChars="200"/>
        <w:contextualSpacing/>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rPr>
        <w:t>详见供应商须知前附表</w:t>
      </w:r>
      <w:r>
        <w:rPr>
          <w:rFonts w:hint="eastAsia" w:ascii="宋体" w:hAnsi="宋体" w:eastAsia="宋体" w:cs="宋体"/>
          <w:color w:val="auto"/>
          <w:kern w:val="0"/>
          <w:szCs w:val="21"/>
          <w:highlight w:val="none"/>
          <w:lang w:eastAsia="zh-CN"/>
        </w:rPr>
        <w:t>。</w:t>
      </w:r>
    </w:p>
    <w:p w14:paraId="0F26FB1C">
      <w:pPr>
        <w:pStyle w:val="36"/>
        <w:numPr>
          <w:ilvl w:val="0"/>
          <w:numId w:val="0"/>
        </w:numPr>
        <w:shd w:val="clea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8.</w:t>
      </w:r>
      <w:r>
        <w:rPr>
          <w:rFonts w:hint="eastAsia" w:ascii="宋体" w:hAnsi="宋体" w:eastAsia="宋体" w:cs="宋体"/>
          <w:b/>
          <w:color w:val="auto"/>
          <w:kern w:val="0"/>
          <w:szCs w:val="21"/>
          <w:highlight w:val="none"/>
        </w:rPr>
        <w:t>其他</w:t>
      </w:r>
    </w:p>
    <w:p w14:paraId="70BF8C69">
      <w:pPr>
        <w:shd w:val="clear"/>
        <w:autoSpaceDE w:val="0"/>
        <w:autoSpaceDN w:val="0"/>
        <w:spacing w:line="360" w:lineRule="auto"/>
        <w:ind w:firstLine="420" w:firstLineChars="200"/>
        <w:contextualSpacing/>
        <w:rPr>
          <w:rFonts w:hint="eastAsia" w:ascii="宋体" w:hAnsi="宋体" w:eastAsia="宋体" w:cs="宋体"/>
          <w:b/>
          <w:color w:val="auto"/>
          <w:kern w:val="0"/>
          <w:szCs w:val="21"/>
          <w:highlight w:val="none"/>
        </w:rPr>
      </w:pPr>
      <w:r>
        <w:rPr>
          <w:rFonts w:hint="eastAsia" w:ascii="宋体" w:hAnsi="宋体" w:eastAsia="宋体" w:cs="宋体"/>
          <w:color w:val="auto"/>
          <w:kern w:val="0"/>
          <w:szCs w:val="21"/>
          <w:highlight w:val="none"/>
        </w:rPr>
        <w:t>本“供应商须知”的条款如与“采购邀请</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采购需求</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供应商须知前附表”和“对响应文件审查与评审”就同一内容的表述不一致的，以“采购邀请</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采购需求</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供应商须知前附表”和“对响应文件审查与评审”中规定的内容为准。</w:t>
      </w:r>
    </w:p>
    <w:p w14:paraId="700BD536">
      <w:pPr>
        <w:shd w:val="clear"/>
        <w:tabs>
          <w:tab w:val="left" w:pos="1260"/>
        </w:tabs>
        <w:autoSpaceDE w:val="0"/>
        <w:autoSpaceDN w:val="0"/>
        <w:spacing w:line="360" w:lineRule="auto"/>
        <w:contextualSpacing/>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二、磋商文件说明</w:t>
      </w:r>
    </w:p>
    <w:p w14:paraId="4F99C064">
      <w:pPr>
        <w:pStyle w:val="36"/>
        <w:numPr>
          <w:ilvl w:val="0"/>
          <w:numId w:val="0"/>
        </w:numPr>
        <w:shd w:val="clea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9.</w:t>
      </w:r>
      <w:r>
        <w:rPr>
          <w:rFonts w:hint="eastAsia" w:ascii="宋体" w:hAnsi="宋体" w:eastAsia="宋体" w:cs="宋体"/>
          <w:b/>
          <w:color w:val="auto"/>
          <w:kern w:val="0"/>
          <w:szCs w:val="21"/>
          <w:highlight w:val="none"/>
        </w:rPr>
        <w:t>磋商文件构成</w:t>
      </w:r>
    </w:p>
    <w:p w14:paraId="6AF47CCE">
      <w:pPr>
        <w:pStyle w:val="36"/>
        <w:numPr>
          <w:ilvl w:val="0"/>
          <w:numId w:val="0"/>
        </w:numPr>
        <w:shd w:val="clear"/>
        <w:autoSpaceDE w:val="0"/>
        <w:autoSpaceDN w:val="0"/>
        <w:spacing w:line="360" w:lineRule="auto"/>
        <w:ind w:left="991" w:leftChars="200" w:hanging="571" w:hangingChars="272"/>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9.1 </w:t>
      </w:r>
      <w:r>
        <w:rPr>
          <w:rFonts w:hint="eastAsia" w:ascii="宋体" w:hAnsi="宋体" w:eastAsia="宋体" w:cs="宋体"/>
          <w:color w:val="auto"/>
          <w:kern w:val="0"/>
          <w:szCs w:val="21"/>
          <w:highlight w:val="none"/>
        </w:rPr>
        <w:t>磋商文件由以下部分组成：</w:t>
      </w:r>
    </w:p>
    <w:p w14:paraId="50EB2ACF">
      <w:pPr>
        <w:shd w:val="clear"/>
        <w:autoSpaceDE w:val="0"/>
        <w:autoSpaceDN w:val="0"/>
        <w:spacing w:line="360" w:lineRule="auto"/>
        <w:ind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（1）采购邀请</w:t>
      </w:r>
    </w:p>
    <w:p w14:paraId="6E84A975">
      <w:pPr>
        <w:shd w:val="clear"/>
        <w:autoSpaceDE w:val="0"/>
        <w:autoSpaceDN w:val="0"/>
        <w:spacing w:line="360" w:lineRule="auto"/>
        <w:ind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（2）采购需求</w:t>
      </w:r>
    </w:p>
    <w:p w14:paraId="07AB44C3">
      <w:pPr>
        <w:shd w:val="clear"/>
        <w:autoSpaceDE w:val="0"/>
        <w:autoSpaceDN w:val="0"/>
        <w:spacing w:line="360" w:lineRule="auto"/>
        <w:ind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（3）供应商须知前附表</w:t>
      </w:r>
    </w:p>
    <w:p w14:paraId="7E5778E2">
      <w:pPr>
        <w:shd w:val="clear"/>
        <w:autoSpaceDE w:val="0"/>
        <w:autoSpaceDN w:val="0"/>
        <w:spacing w:line="360" w:lineRule="auto"/>
        <w:ind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（4）供应商须知</w:t>
      </w:r>
    </w:p>
    <w:p w14:paraId="62518104">
      <w:pPr>
        <w:shd w:val="clear"/>
        <w:autoSpaceDE w:val="0"/>
        <w:autoSpaceDN w:val="0"/>
        <w:spacing w:line="360" w:lineRule="auto"/>
        <w:ind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（5）政府采购政策功能</w:t>
      </w:r>
    </w:p>
    <w:p w14:paraId="20973298">
      <w:pPr>
        <w:shd w:val="clear"/>
        <w:autoSpaceDE w:val="0"/>
        <w:autoSpaceDN w:val="0"/>
        <w:spacing w:line="360" w:lineRule="auto"/>
        <w:ind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（6）对响应文件审查与评审</w:t>
      </w:r>
    </w:p>
    <w:p w14:paraId="27DF602D">
      <w:pPr>
        <w:shd w:val="clear"/>
        <w:autoSpaceDE w:val="0"/>
        <w:autoSpaceDN w:val="0"/>
        <w:spacing w:line="360" w:lineRule="auto"/>
        <w:ind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（7）拟签订的合同文本</w:t>
      </w:r>
    </w:p>
    <w:p w14:paraId="124DF328">
      <w:pPr>
        <w:shd w:val="clear"/>
        <w:autoSpaceDE w:val="0"/>
        <w:autoSpaceDN w:val="0"/>
        <w:spacing w:line="360" w:lineRule="auto"/>
        <w:ind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（8）响应文件有关格式</w:t>
      </w:r>
    </w:p>
    <w:p w14:paraId="553DB84C">
      <w:pPr>
        <w:shd w:val="clear"/>
        <w:autoSpaceDE w:val="0"/>
        <w:autoSpaceDN w:val="0"/>
        <w:spacing w:line="360" w:lineRule="auto"/>
        <w:ind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（9）本项目磋商文件的澄清、答复、修改、补充内容（如有的话）</w:t>
      </w:r>
    </w:p>
    <w:p w14:paraId="707CF93C">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9.2 </w:t>
      </w:r>
      <w:r>
        <w:rPr>
          <w:rFonts w:hint="eastAsia" w:ascii="宋体" w:hAnsi="宋体" w:eastAsia="宋体" w:cs="宋体"/>
          <w:color w:val="auto"/>
          <w:kern w:val="0"/>
          <w:szCs w:val="21"/>
          <w:highlight w:val="none"/>
        </w:rPr>
        <w:t>供应商应认真阅读、并充分理解磋商文件的全部内容（包括所有的补充、修改内容、重要事项、格式、条款和技术规范、参数及要求等），按磋商文件要求和规定编制响应文件，并保证所提供的全部资料的真实性，否则有可能导致响应被拒绝，其风险由供应商自行承担。</w:t>
      </w:r>
    </w:p>
    <w:p w14:paraId="48861B48">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9.3 </w:t>
      </w:r>
      <w:r>
        <w:rPr>
          <w:rFonts w:hint="eastAsia" w:ascii="宋体" w:hAnsi="宋体" w:eastAsia="宋体" w:cs="宋体"/>
          <w:color w:val="auto"/>
          <w:kern w:val="0"/>
          <w:szCs w:val="21"/>
          <w:highlight w:val="none"/>
        </w:rPr>
        <w:t>供应商应认真了解本次采购的具体工作要求、工作范围以及职责，了解一切可能影响响应报价的资料。一经成交，不得以不完全了解项目要求、项目情况等为借口而提出额外补偿等要求，否则，由此引起的一切后果由成交供应商负责。</w:t>
      </w:r>
    </w:p>
    <w:p w14:paraId="5C89F2E3">
      <w:pPr>
        <w:pStyle w:val="36"/>
        <w:numPr>
          <w:ilvl w:val="0"/>
          <w:numId w:val="0"/>
        </w:numPr>
        <w:shd w:val="clea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10.</w:t>
      </w:r>
      <w:r>
        <w:rPr>
          <w:rFonts w:hint="eastAsia" w:ascii="宋体" w:hAnsi="宋体" w:eastAsia="宋体" w:cs="宋体"/>
          <w:b/>
          <w:color w:val="auto"/>
          <w:kern w:val="0"/>
          <w:szCs w:val="21"/>
          <w:highlight w:val="none"/>
        </w:rPr>
        <w:t>现场考察、磋商前答疑会</w:t>
      </w:r>
    </w:p>
    <w:p w14:paraId="11583528">
      <w:pPr>
        <w:pStyle w:val="36"/>
        <w:numPr>
          <w:ilvl w:val="0"/>
          <w:numId w:val="0"/>
        </w:numPr>
        <w:shd w:val="clear"/>
        <w:autoSpaceDE w:val="0"/>
        <w:autoSpaceDN w:val="0"/>
        <w:spacing w:line="360" w:lineRule="auto"/>
        <w:ind w:leftChars="0"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 xml:space="preserve">10.1 </w:t>
      </w:r>
      <w:r>
        <w:rPr>
          <w:rFonts w:hint="eastAsia" w:ascii="宋体" w:hAnsi="宋体" w:eastAsia="宋体" w:cs="宋体"/>
          <w:color w:val="auto"/>
          <w:kern w:val="0"/>
          <w:szCs w:val="21"/>
          <w:highlight w:val="none"/>
        </w:rPr>
        <w:t>采购人根据采购项目的具体情况，可以在磋商文件公告期满后，组织已获取磋商文件的供应商现场考察或者召开磋商前答疑会。采购人组织现场考察或者召开磋商前答疑会的，所有供应商应按“供应商须知前附表”规定的时间、地点前往参加现场考察或者磋商前答疑会。供应商如不参加，其风险由供应商自行承担，采购人不承担任何责任。</w:t>
      </w:r>
    </w:p>
    <w:p w14:paraId="2109E8CE">
      <w:pPr>
        <w:pStyle w:val="36"/>
        <w:numPr>
          <w:ilvl w:val="0"/>
          <w:numId w:val="0"/>
        </w:numPr>
        <w:shd w:val="clear"/>
        <w:autoSpaceDE w:val="0"/>
        <w:autoSpaceDN w:val="0"/>
        <w:spacing w:line="360" w:lineRule="auto"/>
        <w:ind w:leftChars="0"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 xml:space="preserve">10.2 </w:t>
      </w:r>
      <w:r>
        <w:rPr>
          <w:rFonts w:hint="eastAsia" w:ascii="宋体" w:hAnsi="宋体" w:eastAsia="宋体" w:cs="宋体"/>
          <w:color w:val="auto"/>
          <w:kern w:val="0"/>
          <w:szCs w:val="21"/>
          <w:highlight w:val="none"/>
        </w:rPr>
        <w:t>采购人组织现场考察或者召开答疑会的，应当在磋商文件中载明，或者在磋商文件公告期满后在财政部门指定的政府采购信息发布媒体和《全国公共资源交易平台（河南省·许昌市）》发布更正公告。</w:t>
      </w:r>
    </w:p>
    <w:p w14:paraId="4E1C9BA1">
      <w:pPr>
        <w:pStyle w:val="36"/>
        <w:numPr>
          <w:ilvl w:val="0"/>
          <w:numId w:val="0"/>
        </w:numPr>
        <w:shd w:val="clear"/>
        <w:autoSpaceDE w:val="0"/>
        <w:autoSpaceDN w:val="0"/>
        <w:spacing w:line="360" w:lineRule="auto"/>
        <w:ind w:leftChars="0"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 xml:space="preserve">10.3 </w:t>
      </w:r>
      <w:r>
        <w:rPr>
          <w:rFonts w:hint="eastAsia" w:ascii="宋体" w:hAnsi="宋体" w:eastAsia="宋体" w:cs="宋体"/>
          <w:color w:val="auto"/>
          <w:kern w:val="0"/>
          <w:szCs w:val="21"/>
          <w:highlight w:val="none"/>
        </w:rPr>
        <w:t>采购人在考察现场和磋商前答疑会口头介绍的情况，除采购人事后形成书面记录、并以澄清或修改公告的形式发布、构成磋商文件的组成部分以外，其他内容仅供供应商在编制响应文件时参考，采购人不对供应商据此作出的判断和决策负责。</w:t>
      </w:r>
    </w:p>
    <w:p w14:paraId="6B4A2D38">
      <w:pPr>
        <w:pStyle w:val="36"/>
        <w:numPr>
          <w:ilvl w:val="0"/>
          <w:numId w:val="0"/>
        </w:numPr>
        <w:shd w:val="clear"/>
        <w:autoSpaceDE w:val="0"/>
        <w:autoSpaceDN w:val="0"/>
        <w:spacing w:line="360" w:lineRule="auto"/>
        <w:ind w:leftChars="0"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 xml:space="preserve">10.4 </w:t>
      </w:r>
      <w:r>
        <w:rPr>
          <w:rFonts w:hint="eastAsia" w:ascii="宋体" w:hAnsi="宋体" w:eastAsia="宋体" w:cs="宋体"/>
          <w:color w:val="auto"/>
          <w:kern w:val="0"/>
          <w:szCs w:val="21"/>
          <w:highlight w:val="none"/>
        </w:rPr>
        <w:t>现场考察及参加磋商前答疑会所发生的费用及一切责任由供应商自行承担。</w:t>
      </w:r>
    </w:p>
    <w:p w14:paraId="65BBE720">
      <w:pPr>
        <w:pStyle w:val="36"/>
        <w:numPr>
          <w:ilvl w:val="0"/>
          <w:numId w:val="0"/>
        </w:numPr>
        <w:shd w:val="clea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11.</w:t>
      </w:r>
      <w:r>
        <w:rPr>
          <w:rFonts w:hint="eastAsia" w:ascii="宋体" w:hAnsi="宋体" w:eastAsia="宋体" w:cs="宋体"/>
          <w:b/>
          <w:color w:val="auto"/>
          <w:kern w:val="0"/>
          <w:szCs w:val="21"/>
          <w:highlight w:val="none"/>
        </w:rPr>
        <w:t>磋商文件的澄清或修改</w:t>
      </w:r>
    </w:p>
    <w:p w14:paraId="5041B345">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11.1 </w:t>
      </w:r>
      <w:r>
        <w:rPr>
          <w:rFonts w:hint="eastAsia" w:ascii="宋体" w:hAnsi="宋体" w:eastAsia="宋体" w:cs="宋体"/>
          <w:color w:val="auto"/>
          <w:kern w:val="0"/>
          <w:szCs w:val="21"/>
          <w:highlight w:val="none"/>
        </w:rPr>
        <w:t>在磋商响应截止期前，无论出于何种原因，采购人可主动地或在解答供应商提出的澄清问题时对磋商文件进行修改。</w:t>
      </w:r>
    </w:p>
    <w:p w14:paraId="69545D61">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11.2 </w:t>
      </w:r>
      <w:r>
        <w:rPr>
          <w:rFonts w:hint="eastAsia" w:ascii="宋体" w:hAnsi="宋体" w:eastAsia="宋体" w:cs="宋体"/>
          <w:color w:val="auto"/>
          <w:kern w:val="0"/>
          <w:szCs w:val="21"/>
          <w:highlight w:val="none"/>
        </w:rPr>
        <w:t>采购人可以对已发出的磋商文件进行必要的澄清或者修改。澄清或者修改的内容可能影响响应文件编制的，采购人将在响应文件提交截止之日5日前，在财政部门指定的政府采购信息发布媒体和《全国公共资源交易平台（河南省·许昌市）》发布更正公告。</w:t>
      </w:r>
    </w:p>
    <w:p w14:paraId="3C8A1F28">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11.3 </w:t>
      </w:r>
      <w:r>
        <w:rPr>
          <w:rFonts w:hint="eastAsia" w:ascii="宋体" w:hAnsi="宋体" w:eastAsia="宋体" w:cs="宋体"/>
          <w:color w:val="auto"/>
          <w:kern w:val="0"/>
          <w:szCs w:val="21"/>
          <w:highlight w:val="none"/>
        </w:rPr>
        <w:t>澄清或修改公告的内容为磋商文件的组成部分，并对供应商具有约束力。当磋商文件与澄清或修改公告就同一内容的表述不一致时，以最后发出的文件内容为准。</w:t>
      </w:r>
    </w:p>
    <w:p w14:paraId="422959C9">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11.4 </w:t>
      </w:r>
      <w:r>
        <w:rPr>
          <w:rFonts w:hint="eastAsia" w:ascii="宋体" w:hAnsi="宋体" w:eastAsia="宋体" w:cs="宋体"/>
          <w:color w:val="auto"/>
          <w:kern w:val="0"/>
          <w:szCs w:val="21"/>
          <w:highlight w:val="none"/>
        </w:rPr>
        <w:t>如果澄清或者修改发出的时间距规定的磋商响应截止时间不足5日的，采购人将顺延提交响应文件的截止时间。</w:t>
      </w:r>
    </w:p>
    <w:p w14:paraId="377FC683">
      <w:pPr>
        <w:shd w:val="clear"/>
        <w:tabs>
          <w:tab w:val="left" w:pos="1260"/>
        </w:tabs>
        <w:autoSpaceDE w:val="0"/>
        <w:autoSpaceDN w:val="0"/>
        <w:spacing w:line="360" w:lineRule="auto"/>
        <w:contextualSpacing/>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三、响应文件的编制</w:t>
      </w:r>
    </w:p>
    <w:p w14:paraId="4EDA616D">
      <w:pPr>
        <w:pStyle w:val="36"/>
        <w:numPr>
          <w:ilvl w:val="0"/>
          <w:numId w:val="0"/>
        </w:numPr>
        <w:shd w:val="clea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12.</w:t>
      </w:r>
      <w:r>
        <w:rPr>
          <w:rFonts w:hint="eastAsia" w:ascii="宋体" w:hAnsi="宋体" w:eastAsia="宋体" w:cs="宋体"/>
          <w:b/>
          <w:color w:val="auto"/>
          <w:kern w:val="0"/>
          <w:szCs w:val="21"/>
          <w:highlight w:val="none"/>
        </w:rPr>
        <w:t>响应文件的语言及计量单位</w:t>
      </w:r>
    </w:p>
    <w:p w14:paraId="21F2DFDF">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12.1 </w:t>
      </w:r>
      <w:r>
        <w:rPr>
          <w:rFonts w:hint="eastAsia" w:ascii="宋体" w:hAnsi="宋体" w:eastAsia="宋体" w:cs="宋体"/>
          <w:color w:val="auto"/>
          <w:kern w:val="0"/>
          <w:szCs w:val="21"/>
          <w:highlight w:val="none"/>
        </w:rPr>
        <w:t>供应商提交的响应文件以及供应商与采购人就有关采购事宜的所有来往书面文件均应使用中文。除签名、盖章、专用名称等特殊情形外，以中文以外的文字表述的响应文件视同未提供。</w:t>
      </w:r>
    </w:p>
    <w:p w14:paraId="0CCD2CAD">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12.2 </w:t>
      </w:r>
      <w:r>
        <w:rPr>
          <w:rFonts w:hint="eastAsia" w:ascii="宋体" w:hAnsi="宋体" w:eastAsia="宋体" w:cs="宋体"/>
          <w:color w:val="auto"/>
          <w:kern w:val="0"/>
          <w:szCs w:val="21"/>
          <w:highlight w:val="none"/>
        </w:rPr>
        <w:t>响应文件计量单位，磋商文件已有明确规定的，使用磋商文件规定的计量单位；磋商文件没有规定的，一律采用中华人民共和国法定计量单位。</w:t>
      </w:r>
    </w:p>
    <w:p w14:paraId="2B2AB315">
      <w:pPr>
        <w:pStyle w:val="36"/>
        <w:numPr>
          <w:ilvl w:val="0"/>
          <w:numId w:val="0"/>
        </w:numPr>
        <w:shd w:val="clea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13.</w:t>
      </w:r>
      <w:r>
        <w:rPr>
          <w:rFonts w:hint="eastAsia" w:ascii="宋体" w:hAnsi="宋体" w:eastAsia="宋体" w:cs="宋体"/>
          <w:b/>
          <w:color w:val="auto"/>
          <w:kern w:val="0"/>
          <w:szCs w:val="21"/>
          <w:highlight w:val="none"/>
        </w:rPr>
        <w:t>报价</w:t>
      </w:r>
    </w:p>
    <w:p w14:paraId="6A94C421">
      <w:pPr>
        <w:pStyle w:val="36"/>
        <w:numPr>
          <w:ilvl w:val="0"/>
          <w:numId w:val="0"/>
        </w:numPr>
        <w:shd w:val="clear"/>
        <w:autoSpaceDE w:val="0"/>
        <w:autoSpaceDN w:val="0"/>
        <w:spacing w:line="360" w:lineRule="auto"/>
        <w:ind w:left="991" w:leftChars="200" w:hanging="571" w:hangingChars="272"/>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13.1 </w:t>
      </w:r>
      <w:r>
        <w:rPr>
          <w:rFonts w:hint="eastAsia" w:ascii="宋体" w:hAnsi="宋体" w:eastAsia="宋体" w:cs="宋体"/>
          <w:color w:val="auto"/>
          <w:kern w:val="0"/>
          <w:szCs w:val="21"/>
          <w:highlight w:val="none"/>
        </w:rPr>
        <w:t>本次磋商项目的报价均以人民币为计算单位。</w:t>
      </w:r>
    </w:p>
    <w:p w14:paraId="29C91081">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13.2 </w:t>
      </w:r>
      <w:r>
        <w:rPr>
          <w:rFonts w:hint="eastAsia" w:ascii="宋体" w:hAnsi="宋体" w:eastAsia="宋体" w:cs="宋体"/>
          <w:color w:val="auto"/>
          <w:kern w:val="0"/>
          <w:szCs w:val="21"/>
          <w:highlight w:val="none"/>
        </w:rPr>
        <w:t>供应商应对项目要求的全部内容进行报价，少报漏报将导致其响应为非实质性响应予以拒绝。</w:t>
      </w:r>
    </w:p>
    <w:p w14:paraId="33B62E75">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13.3 </w:t>
      </w:r>
      <w:r>
        <w:rPr>
          <w:rFonts w:hint="eastAsia" w:ascii="宋体" w:hAnsi="宋体" w:eastAsia="宋体" w:cs="宋体"/>
          <w:color w:val="auto"/>
          <w:kern w:val="0"/>
          <w:szCs w:val="21"/>
          <w:highlight w:val="none"/>
        </w:rPr>
        <w:t>供应商应当按照国家相关规定，结合自身服务水平和承受能力进行报价。响应报价应是履行合同的最终价格，除“采购需求”中另有说明外，响应报价应当是供应商为提供本项目所要求的全部服务所发生的一切成本、税费和利润，包括人工（含工资、社会统筹保险金、加班工资、工作餐、相关福利、关于人员聘用的费用等）、设备、国家规定检测、外发包、材料（含辅材）、管理、税费及利润等。经通知参加磋商的供应商，在磋商结束后还有一次最终报价的机会。</w:t>
      </w:r>
    </w:p>
    <w:p w14:paraId="633A0D4C">
      <w:pPr>
        <w:pStyle w:val="36"/>
        <w:numPr>
          <w:ilvl w:val="0"/>
          <w:numId w:val="0"/>
        </w:numPr>
        <w:shd w:val="clear"/>
        <w:autoSpaceDE w:val="0"/>
        <w:autoSpaceDN w:val="0"/>
        <w:spacing w:line="360" w:lineRule="auto"/>
        <w:ind w:leftChars="0"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 xml:space="preserve">13.4 </w:t>
      </w:r>
      <w:r>
        <w:rPr>
          <w:rFonts w:hint="eastAsia" w:ascii="宋体" w:hAnsi="宋体" w:eastAsia="宋体" w:cs="宋体"/>
          <w:color w:val="auto"/>
          <w:kern w:val="0"/>
          <w:szCs w:val="21"/>
          <w:highlight w:val="none"/>
        </w:rPr>
        <w:t>本项目所涉及的运输、施工、安装、集成、调试、验收、备品和工具等费用均包含在响应报价中。</w:t>
      </w:r>
    </w:p>
    <w:p w14:paraId="63A8EC24">
      <w:pPr>
        <w:pStyle w:val="36"/>
        <w:numPr>
          <w:ilvl w:val="0"/>
          <w:numId w:val="0"/>
        </w:numPr>
        <w:shd w:val="clear"/>
        <w:autoSpaceDE w:val="0"/>
        <w:autoSpaceDN w:val="0"/>
        <w:spacing w:line="360" w:lineRule="auto"/>
        <w:ind w:leftChars="0"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 xml:space="preserve">13.5 </w:t>
      </w:r>
      <w:r>
        <w:rPr>
          <w:rFonts w:hint="eastAsia" w:ascii="宋体" w:hAnsi="宋体" w:eastAsia="宋体" w:cs="宋体"/>
          <w:color w:val="auto"/>
          <w:kern w:val="0"/>
          <w:szCs w:val="21"/>
          <w:highlight w:val="none"/>
        </w:rPr>
        <w:t>报价不得高于本项目预算金额，且不低于成本价。供应商的响应报价高于预算金额（项目控制金额上限）的，该供应商的响应文件将被视为非实质性响应予以拒绝。</w:t>
      </w:r>
    </w:p>
    <w:p w14:paraId="534A0C07">
      <w:pPr>
        <w:pStyle w:val="36"/>
        <w:numPr>
          <w:ilvl w:val="0"/>
          <w:numId w:val="0"/>
        </w:numPr>
        <w:shd w:val="clear"/>
        <w:autoSpaceDE w:val="0"/>
        <w:autoSpaceDN w:val="0"/>
        <w:spacing w:line="360" w:lineRule="auto"/>
        <w:ind w:leftChars="0"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 xml:space="preserve">13.6 </w:t>
      </w:r>
      <w:r>
        <w:rPr>
          <w:rFonts w:hint="eastAsia" w:ascii="宋体" w:hAnsi="宋体" w:eastAsia="宋体" w:cs="宋体"/>
          <w:color w:val="auto"/>
          <w:kern w:val="0"/>
          <w:szCs w:val="21"/>
          <w:highlight w:val="none"/>
        </w:rPr>
        <w:t>最低报价不能</w:t>
      </w:r>
      <w:r>
        <w:rPr>
          <w:rFonts w:hint="eastAsia" w:ascii="宋体" w:hAnsi="宋体" w:eastAsia="宋体" w:cs="宋体"/>
          <w:color w:val="auto"/>
          <w:kern w:val="0"/>
          <w:szCs w:val="21"/>
          <w:highlight w:val="none"/>
          <w:lang w:eastAsia="zh-CN"/>
        </w:rPr>
        <w:t>作为</w:t>
      </w:r>
      <w:r>
        <w:rPr>
          <w:rFonts w:hint="eastAsia" w:ascii="宋体" w:hAnsi="宋体" w:eastAsia="宋体" w:cs="宋体"/>
          <w:color w:val="auto"/>
          <w:kern w:val="0"/>
          <w:szCs w:val="21"/>
          <w:highlight w:val="none"/>
        </w:rPr>
        <w:t>成交的保证。</w:t>
      </w:r>
    </w:p>
    <w:p w14:paraId="5A64F131">
      <w:pPr>
        <w:pStyle w:val="36"/>
        <w:numPr>
          <w:ilvl w:val="0"/>
          <w:numId w:val="0"/>
        </w:numPr>
        <w:shd w:val="clea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14.</w:t>
      </w:r>
      <w:r>
        <w:rPr>
          <w:rFonts w:hint="eastAsia" w:ascii="宋体" w:hAnsi="宋体" w:eastAsia="宋体" w:cs="宋体"/>
          <w:b/>
          <w:color w:val="auto"/>
          <w:kern w:val="0"/>
          <w:szCs w:val="21"/>
          <w:highlight w:val="none"/>
        </w:rPr>
        <w:t>响应文件有效期</w:t>
      </w:r>
    </w:p>
    <w:p w14:paraId="268F93F0">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14.1 </w:t>
      </w:r>
      <w:r>
        <w:rPr>
          <w:rFonts w:hint="eastAsia" w:ascii="宋体" w:hAnsi="宋体" w:eastAsia="宋体" w:cs="宋体"/>
          <w:color w:val="auto"/>
          <w:kern w:val="0"/>
          <w:szCs w:val="21"/>
          <w:highlight w:val="none"/>
        </w:rPr>
        <w:t>响应有效期从提交响应文件的截止之日起算。本项目投标有效期详见供应商须知前附表。响应文件中承诺的响应有效期应当不少于“供应商须知前附表”载明的响应有效期。</w:t>
      </w:r>
      <w:r>
        <w:rPr>
          <w:rFonts w:hint="eastAsia" w:ascii="宋体" w:hAnsi="宋体" w:eastAsia="宋体" w:cs="宋体"/>
          <w:color w:val="auto"/>
          <w:kern w:val="0"/>
          <w:szCs w:val="21"/>
          <w:highlight w:val="none"/>
          <w:lang w:eastAsia="zh-CN"/>
        </w:rPr>
        <w:t>投标</w:t>
      </w:r>
      <w:r>
        <w:rPr>
          <w:rFonts w:hint="eastAsia" w:ascii="宋体" w:hAnsi="宋体" w:eastAsia="宋体" w:cs="宋体"/>
          <w:color w:val="auto"/>
          <w:kern w:val="0"/>
          <w:szCs w:val="21"/>
          <w:highlight w:val="none"/>
        </w:rPr>
        <w:t>响应有效期比磋商文件规定短的属于非实质性响应，将被认定为无效投标。</w:t>
      </w:r>
    </w:p>
    <w:p w14:paraId="76E466F7">
      <w:pPr>
        <w:pStyle w:val="36"/>
        <w:numPr>
          <w:ilvl w:val="0"/>
          <w:numId w:val="0"/>
        </w:numPr>
        <w:shd w:val="clear"/>
        <w:autoSpaceDE w:val="0"/>
        <w:autoSpaceDN w:val="0"/>
        <w:spacing w:line="360" w:lineRule="auto"/>
        <w:ind w:left="420" w:leftChars="200" w:firstLine="0" w:firstLineChars="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14.2 </w:t>
      </w:r>
      <w:r>
        <w:rPr>
          <w:rFonts w:hint="eastAsia" w:ascii="宋体" w:hAnsi="宋体" w:eastAsia="宋体" w:cs="宋体"/>
          <w:color w:val="auto"/>
          <w:kern w:val="0"/>
          <w:szCs w:val="21"/>
          <w:highlight w:val="none"/>
        </w:rPr>
        <w:t>响应有效期内供应商撤销响应文件的，供应商将承担违背磋商承诺函的责任追究。</w:t>
      </w:r>
    </w:p>
    <w:p w14:paraId="4C1312DB">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14.3 </w:t>
      </w:r>
      <w:r>
        <w:rPr>
          <w:rFonts w:hint="eastAsia" w:ascii="宋体" w:hAnsi="宋体" w:eastAsia="宋体" w:cs="宋体"/>
          <w:color w:val="auto"/>
          <w:kern w:val="0"/>
          <w:szCs w:val="21"/>
          <w:highlight w:val="none"/>
        </w:rPr>
        <w:t>采购人</w:t>
      </w:r>
      <w:r>
        <w:rPr>
          <w:rFonts w:hint="eastAsia" w:ascii="宋体" w:hAnsi="宋体" w:eastAsia="宋体" w:cs="宋体"/>
          <w:color w:val="auto"/>
          <w:highlight w:val="none"/>
        </w:rPr>
        <w:t>可根据实际情况，在原报价有效期截止之前，征询供应商是否同意延长响应文件的有效期，供应商同意延长的须作出书面答复。在延长的报价有效期内，供应商将不会被要求和允许修正其报价</w:t>
      </w:r>
      <w:r>
        <w:rPr>
          <w:rFonts w:hint="eastAsia" w:ascii="宋体" w:hAnsi="宋体" w:eastAsia="宋体" w:cs="宋体"/>
          <w:color w:val="auto"/>
          <w:kern w:val="0"/>
          <w:szCs w:val="21"/>
          <w:highlight w:val="none"/>
        </w:rPr>
        <w:t>。</w:t>
      </w:r>
    </w:p>
    <w:p w14:paraId="34AF29F5">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14.4 </w:t>
      </w:r>
      <w:r>
        <w:rPr>
          <w:rFonts w:hint="eastAsia" w:ascii="宋体" w:hAnsi="宋体" w:eastAsia="宋体" w:cs="宋体"/>
          <w:color w:val="auto"/>
          <w:kern w:val="0"/>
          <w:szCs w:val="21"/>
          <w:highlight w:val="none"/>
        </w:rPr>
        <w:t>成交供应商的响应文件作为项目合同的附件，其有效期至成交供应商全部合同义务履行完毕为止。</w:t>
      </w:r>
    </w:p>
    <w:p w14:paraId="7BB3D1CF">
      <w:pPr>
        <w:pStyle w:val="36"/>
        <w:numPr>
          <w:ilvl w:val="0"/>
          <w:numId w:val="0"/>
        </w:numPr>
        <w:shd w:val="clea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15.</w:t>
      </w:r>
      <w:r>
        <w:rPr>
          <w:rFonts w:hint="eastAsia" w:ascii="宋体" w:hAnsi="宋体" w:eastAsia="宋体" w:cs="宋体"/>
          <w:b/>
          <w:color w:val="auto"/>
          <w:kern w:val="0"/>
          <w:szCs w:val="21"/>
          <w:highlight w:val="none"/>
        </w:rPr>
        <w:t>响应文件构成</w:t>
      </w:r>
    </w:p>
    <w:p w14:paraId="2CE6273F">
      <w:pPr>
        <w:pStyle w:val="36"/>
        <w:numPr>
          <w:ilvl w:val="0"/>
          <w:numId w:val="0"/>
        </w:numPr>
        <w:shd w:val="clear"/>
        <w:autoSpaceDE w:val="0"/>
        <w:autoSpaceDN w:val="0"/>
        <w:spacing w:line="360" w:lineRule="auto"/>
        <w:ind w:left="991" w:leftChars="200" w:hanging="571" w:hangingChars="272"/>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15.1 </w:t>
      </w:r>
      <w:r>
        <w:rPr>
          <w:rFonts w:hint="eastAsia" w:ascii="宋体" w:hAnsi="宋体" w:eastAsia="宋体" w:cs="宋体"/>
          <w:color w:val="auto"/>
          <w:kern w:val="0"/>
          <w:szCs w:val="21"/>
          <w:highlight w:val="none"/>
        </w:rPr>
        <w:t>响应文件的构成应符合法律法规及磋商文件的要求。</w:t>
      </w:r>
    </w:p>
    <w:p w14:paraId="21DE4A15">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15.2 </w:t>
      </w:r>
      <w:r>
        <w:rPr>
          <w:rFonts w:hint="eastAsia" w:ascii="宋体" w:hAnsi="宋体" w:eastAsia="宋体" w:cs="宋体"/>
          <w:color w:val="auto"/>
          <w:kern w:val="0"/>
          <w:szCs w:val="21"/>
          <w:highlight w:val="none"/>
        </w:rPr>
        <w:t>供应商应当按照磋商文件的要求编制响应文件。响应文件应当对磋商文件提出的要求和条件作出明确响应。</w:t>
      </w:r>
    </w:p>
    <w:p w14:paraId="67AD06E0">
      <w:pPr>
        <w:pStyle w:val="36"/>
        <w:numPr>
          <w:ilvl w:val="0"/>
          <w:numId w:val="0"/>
        </w:numPr>
        <w:shd w:val="clear"/>
        <w:autoSpaceDE w:val="0"/>
        <w:autoSpaceDN w:val="0"/>
        <w:spacing w:line="360" w:lineRule="auto"/>
        <w:ind w:left="991" w:leftChars="200" w:hanging="571" w:hangingChars="272"/>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15.3 </w:t>
      </w:r>
      <w:r>
        <w:rPr>
          <w:rFonts w:hint="eastAsia" w:ascii="宋体" w:hAnsi="宋体" w:eastAsia="宋体" w:cs="宋体"/>
          <w:color w:val="auto"/>
          <w:kern w:val="0"/>
          <w:szCs w:val="21"/>
          <w:highlight w:val="none"/>
        </w:rPr>
        <w:t>响应文件由资格证明材料、符合性证明材料、</w:t>
      </w:r>
      <w:r>
        <w:rPr>
          <w:rFonts w:hint="eastAsia" w:ascii="宋体" w:hAnsi="宋体" w:eastAsia="宋体" w:cs="宋体"/>
          <w:color w:val="auto"/>
          <w:kern w:val="0"/>
          <w:szCs w:val="21"/>
          <w:highlight w:val="none"/>
          <w:lang w:eastAsia="zh-CN"/>
        </w:rPr>
        <w:t>其他</w:t>
      </w:r>
      <w:r>
        <w:rPr>
          <w:rFonts w:hint="eastAsia" w:ascii="宋体" w:hAnsi="宋体" w:eastAsia="宋体" w:cs="宋体"/>
          <w:color w:val="auto"/>
          <w:kern w:val="0"/>
          <w:szCs w:val="21"/>
          <w:highlight w:val="none"/>
        </w:rPr>
        <w:t>材料等组成。</w:t>
      </w:r>
    </w:p>
    <w:p w14:paraId="41EC8C6F">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15.4 </w:t>
      </w:r>
      <w:r>
        <w:rPr>
          <w:rFonts w:hint="eastAsia" w:ascii="宋体" w:hAnsi="宋体" w:eastAsia="宋体" w:cs="宋体"/>
          <w:color w:val="auto"/>
          <w:kern w:val="0"/>
          <w:szCs w:val="21"/>
          <w:highlight w:val="none"/>
        </w:rPr>
        <w:t>供应商根据磋商文件的规定和采购项目的实际情况，拟在成交后将成交项目的非主体、非关键性工作分包的，应当在响应文件中载明分包承担主体，分包承担主体应当具备相应资质条件且不得再次分包。</w:t>
      </w:r>
    </w:p>
    <w:p w14:paraId="2F92D85D">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15.5 </w:t>
      </w:r>
      <w:r>
        <w:rPr>
          <w:rFonts w:hint="eastAsia" w:ascii="宋体" w:hAnsi="宋体" w:eastAsia="宋体" w:cs="宋体"/>
          <w:color w:val="auto"/>
          <w:kern w:val="0"/>
          <w:szCs w:val="21"/>
          <w:highlight w:val="none"/>
        </w:rPr>
        <w:t>供应商登录“全国公共资源交易平台（河南省·许昌市）”下载“新点投标文件制作软件（河南省版）”的最新版本，按所响应标段</w:t>
      </w:r>
      <w:r>
        <w:rPr>
          <w:rFonts w:hint="eastAsia" w:ascii="宋体" w:hAnsi="宋体" w:eastAsia="宋体" w:cs="宋体"/>
          <w:color w:val="auto"/>
          <w:kern w:val="0"/>
          <w:szCs w:val="21"/>
          <w:highlight w:val="none"/>
          <w:lang w:val="en-US" w:eastAsia="zh-CN"/>
        </w:rPr>
        <w:t>磋商</w:t>
      </w:r>
      <w:r>
        <w:rPr>
          <w:rFonts w:hint="eastAsia" w:ascii="宋体" w:hAnsi="宋体" w:eastAsia="宋体" w:cs="宋体"/>
          <w:color w:val="auto"/>
          <w:kern w:val="0"/>
          <w:szCs w:val="21"/>
          <w:highlight w:val="none"/>
        </w:rPr>
        <w:t>文件的要求制作电子响应文件。一个标段对应生成2份电子响应文件（后缀格式为.XCSTF和.nXCSTF），其中后缀格式为“.XCSTF”的加密电子响应文件用于上传至交易系统中投标。</w:t>
      </w:r>
    </w:p>
    <w:p w14:paraId="06428D23">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Chars="0" w:firstLine="0" w:firstLineChars="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电子响应文件制作技术咨询：0374-2961598。</w:t>
      </w:r>
    </w:p>
    <w:p w14:paraId="40D19C2E">
      <w:pPr>
        <w:pStyle w:val="36"/>
        <w:numPr>
          <w:ilvl w:val="0"/>
          <w:numId w:val="0"/>
        </w:numPr>
        <w:shd w:val="clea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16.</w:t>
      </w:r>
      <w:r>
        <w:rPr>
          <w:rFonts w:hint="eastAsia" w:ascii="宋体" w:hAnsi="宋体" w:eastAsia="宋体" w:cs="宋体"/>
          <w:b/>
          <w:color w:val="auto"/>
          <w:kern w:val="0"/>
          <w:szCs w:val="21"/>
          <w:highlight w:val="none"/>
        </w:rPr>
        <w:t>响应文件格式</w:t>
      </w:r>
    </w:p>
    <w:p w14:paraId="24917BFC">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16.1 </w:t>
      </w:r>
      <w:r>
        <w:rPr>
          <w:rFonts w:hint="eastAsia" w:ascii="宋体" w:hAnsi="宋体" w:eastAsia="宋体" w:cs="宋体"/>
          <w:color w:val="auto"/>
          <w:kern w:val="0"/>
          <w:szCs w:val="21"/>
          <w:highlight w:val="none"/>
        </w:rPr>
        <w:t>为便于评审及规范统一，建议响应文件参照磋商文件第八部分（响应文件有关格式）的内容要求、编排顺序和格式要求，以A4幅面编上唯一的连贯页码，并在响应文件封面上注明：所投项目名称、项目编号、供应商名称、日期等字样。</w:t>
      </w:r>
    </w:p>
    <w:p w14:paraId="56008FB4">
      <w:pPr>
        <w:pStyle w:val="36"/>
        <w:numPr>
          <w:ilvl w:val="0"/>
          <w:numId w:val="0"/>
        </w:numPr>
        <w:shd w:val="clear"/>
        <w:autoSpaceDE w:val="0"/>
        <w:autoSpaceDN w:val="0"/>
        <w:spacing w:line="360" w:lineRule="auto"/>
        <w:ind w:left="991" w:leftChars="200" w:hanging="571" w:hangingChars="272"/>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16.2 </w:t>
      </w:r>
      <w:r>
        <w:rPr>
          <w:rFonts w:hint="eastAsia" w:ascii="宋体" w:hAnsi="宋体" w:eastAsia="宋体" w:cs="宋体"/>
          <w:color w:val="auto"/>
          <w:kern w:val="0"/>
          <w:szCs w:val="21"/>
          <w:highlight w:val="none"/>
        </w:rPr>
        <w:t>磋商文件未提供标准格式的供应商可自行拟定。</w:t>
      </w:r>
    </w:p>
    <w:p w14:paraId="553B08EE">
      <w:pPr>
        <w:pStyle w:val="36"/>
        <w:numPr>
          <w:ilvl w:val="0"/>
          <w:numId w:val="0"/>
        </w:numPr>
        <w:shd w:val="clea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17.</w:t>
      </w:r>
      <w:r>
        <w:rPr>
          <w:rFonts w:hint="eastAsia" w:ascii="宋体" w:hAnsi="宋体" w:eastAsia="宋体" w:cs="宋体"/>
          <w:b/>
          <w:color w:val="auto"/>
          <w:kern w:val="0"/>
          <w:szCs w:val="21"/>
          <w:highlight w:val="none"/>
        </w:rPr>
        <w:t>磋商保证金</w:t>
      </w:r>
    </w:p>
    <w:p w14:paraId="1E8EDDDB">
      <w:pPr>
        <w:pStyle w:val="36"/>
        <w:numPr>
          <w:ilvl w:val="0"/>
          <w:numId w:val="0"/>
        </w:numPr>
        <w:shd w:val="clear"/>
        <w:autoSpaceDE w:val="0"/>
        <w:autoSpaceDN w:val="0"/>
        <w:spacing w:line="360" w:lineRule="auto"/>
        <w:ind w:left="991" w:leftChars="200" w:hanging="571" w:hangingChars="272"/>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17.1 </w:t>
      </w:r>
      <w:r>
        <w:rPr>
          <w:rFonts w:hint="eastAsia" w:ascii="宋体" w:hAnsi="宋体" w:eastAsia="宋体" w:cs="宋体"/>
          <w:color w:val="auto"/>
          <w:kern w:val="0"/>
          <w:szCs w:val="21"/>
          <w:highlight w:val="none"/>
        </w:rPr>
        <w:t>本项目不收取磋商保证金。</w:t>
      </w:r>
    </w:p>
    <w:p w14:paraId="03FB58AF">
      <w:pPr>
        <w:pStyle w:val="36"/>
        <w:numPr>
          <w:ilvl w:val="0"/>
          <w:numId w:val="0"/>
        </w:numPr>
        <w:shd w:val="clear"/>
        <w:autoSpaceDE w:val="0"/>
        <w:autoSpaceDN w:val="0"/>
        <w:spacing w:line="360" w:lineRule="auto"/>
        <w:ind w:left="991" w:leftChars="200" w:hanging="571" w:hangingChars="272"/>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17.2 </w:t>
      </w:r>
      <w:r>
        <w:rPr>
          <w:rFonts w:hint="eastAsia" w:ascii="宋体" w:hAnsi="宋体" w:eastAsia="宋体" w:cs="宋体"/>
          <w:color w:val="auto"/>
          <w:kern w:val="0"/>
          <w:szCs w:val="21"/>
          <w:highlight w:val="none"/>
        </w:rPr>
        <w:t>供应商应提供磋商承诺函。</w:t>
      </w:r>
    </w:p>
    <w:p w14:paraId="600E6B61">
      <w:pPr>
        <w:pStyle w:val="36"/>
        <w:numPr>
          <w:ilvl w:val="0"/>
          <w:numId w:val="0"/>
        </w:numPr>
        <w:shd w:val="clea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18.</w:t>
      </w:r>
      <w:r>
        <w:rPr>
          <w:rFonts w:hint="eastAsia" w:ascii="宋体" w:hAnsi="宋体" w:eastAsia="宋体" w:cs="宋体"/>
          <w:b/>
          <w:color w:val="auto"/>
          <w:kern w:val="0"/>
          <w:szCs w:val="21"/>
          <w:highlight w:val="none"/>
        </w:rPr>
        <w:t>磋商文件的数量和签署盖章</w:t>
      </w:r>
    </w:p>
    <w:p w14:paraId="4BCF8DAA">
      <w:pPr>
        <w:pStyle w:val="36"/>
        <w:numPr>
          <w:ilvl w:val="0"/>
          <w:numId w:val="0"/>
        </w:numPr>
        <w:shd w:val="clear"/>
        <w:autoSpaceDE w:val="0"/>
        <w:autoSpaceDN w:val="0"/>
        <w:spacing w:line="360" w:lineRule="auto"/>
        <w:ind w:left="991" w:leftChars="200" w:hanging="571" w:hangingChars="272"/>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18.1 </w:t>
      </w:r>
      <w:r>
        <w:rPr>
          <w:rFonts w:hint="eastAsia" w:ascii="宋体" w:hAnsi="宋体" w:eastAsia="宋体" w:cs="宋体"/>
          <w:color w:val="auto"/>
          <w:kern w:val="0"/>
          <w:szCs w:val="21"/>
          <w:highlight w:val="none"/>
        </w:rPr>
        <w:t>供应商应提交响应文件份数见“供应商须知前附表”。</w:t>
      </w:r>
    </w:p>
    <w:p w14:paraId="3B49509D">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18.2 </w:t>
      </w:r>
      <w:r>
        <w:rPr>
          <w:rFonts w:hint="eastAsia" w:ascii="宋体" w:hAnsi="宋体" w:eastAsia="宋体" w:cs="宋体"/>
          <w:color w:val="auto"/>
          <w:kern w:val="0"/>
          <w:szCs w:val="21"/>
          <w:highlight w:val="none"/>
        </w:rPr>
        <w:t>在磋商文件中已明示需盖章及签名之处，电子响应文件应按磋商文件要求加盖供应商电子印章和法人电子印章或授权代表电子印章。</w:t>
      </w:r>
    </w:p>
    <w:p w14:paraId="71CE86F1">
      <w:pPr>
        <w:shd w:val="clear"/>
        <w:tabs>
          <w:tab w:val="left" w:pos="1260"/>
        </w:tabs>
        <w:autoSpaceDE w:val="0"/>
        <w:autoSpaceDN w:val="0"/>
        <w:spacing w:line="360" w:lineRule="auto"/>
        <w:contextualSpacing/>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四、响应文件的提交</w:t>
      </w:r>
    </w:p>
    <w:p w14:paraId="2B0B79F6">
      <w:pPr>
        <w:pStyle w:val="36"/>
        <w:numPr>
          <w:ilvl w:val="0"/>
          <w:numId w:val="0"/>
        </w:numPr>
        <w:shd w:val="clea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19.</w:t>
      </w:r>
      <w:r>
        <w:rPr>
          <w:rFonts w:hint="eastAsia" w:ascii="宋体" w:hAnsi="宋体" w:eastAsia="宋体" w:cs="宋体"/>
          <w:b/>
          <w:color w:val="auto"/>
          <w:kern w:val="0"/>
          <w:szCs w:val="21"/>
          <w:highlight w:val="none"/>
        </w:rPr>
        <w:t>磋商响应截止时间</w:t>
      </w:r>
    </w:p>
    <w:p w14:paraId="670BDE9A">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19.1 </w:t>
      </w:r>
      <w:r>
        <w:rPr>
          <w:rFonts w:hint="eastAsia" w:ascii="宋体" w:hAnsi="宋体" w:eastAsia="宋体" w:cs="宋体"/>
          <w:color w:val="auto"/>
          <w:kern w:val="0"/>
          <w:szCs w:val="21"/>
          <w:highlight w:val="none"/>
        </w:rPr>
        <w:t>供应商必须在“采购邀请”和“供应商须知前附表”中规定的响应截止时间前，将加密电子响应文件（后缀格式为.XCSTF）通过《全国公共资源交易平台（河南省▪许昌市）》公共资源交易系统成功上传。在提交截止时间以后上传的响应文件，采购人、采购代理机构将予以拒绝。</w:t>
      </w:r>
    </w:p>
    <w:p w14:paraId="4979551D">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19.2 </w:t>
      </w:r>
      <w:r>
        <w:rPr>
          <w:rFonts w:hint="eastAsia" w:ascii="宋体" w:hAnsi="宋体" w:eastAsia="宋体" w:cs="宋体"/>
          <w:color w:val="auto"/>
          <w:kern w:val="0"/>
          <w:szCs w:val="21"/>
          <w:highlight w:val="none"/>
        </w:rPr>
        <w:t>采购人可以按本须知第10条规定，通过修改磋商文件自行决定酌情延长磋商响应截止期。在此情况下，采购人和供应商受磋商响应截止期制约的所有权利和义务均应延长至新的截止日期和时间。供应商按采购人修改通知规定的时间递交响应文件。</w:t>
      </w:r>
    </w:p>
    <w:p w14:paraId="59988F85">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19.3 </w:t>
      </w:r>
      <w:r>
        <w:rPr>
          <w:rFonts w:hint="eastAsia" w:ascii="宋体" w:hAnsi="宋体" w:eastAsia="宋体" w:cs="宋体"/>
          <w:color w:val="auto"/>
          <w:kern w:val="0"/>
          <w:szCs w:val="21"/>
          <w:highlight w:val="none"/>
        </w:rPr>
        <w:t>本项目采用“远程不见面”开标方式，投标人无须到开标现场参加开标会议、无须现场提交有关原件资料；投标人在开标时间前，供应商进入“全国公共资源交易平台（河南省·许昌市）”——点击“平台导航”下方左侧的“网上开标大厅”进入不见面大厅登录页面——选择“投标人”身份，使用CA数字证书或移动数字证书登录——在“今日开标项目”中找到已投标的项目——鼠标点击该项目即可进入开标操作界面，在规定的开标时间内进行解密开标。</w:t>
      </w:r>
    </w:p>
    <w:p w14:paraId="012F7642">
      <w:pPr>
        <w:pStyle w:val="36"/>
        <w:numPr>
          <w:ilvl w:val="0"/>
          <w:numId w:val="0"/>
        </w:numPr>
        <w:shd w:val="clea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20.</w:t>
      </w:r>
      <w:r>
        <w:rPr>
          <w:rFonts w:hint="eastAsia" w:ascii="宋体" w:hAnsi="宋体" w:eastAsia="宋体" w:cs="宋体"/>
          <w:b/>
          <w:color w:val="auto"/>
          <w:kern w:val="0"/>
          <w:szCs w:val="21"/>
          <w:highlight w:val="none"/>
        </w:rPr>
        <w:t>迟交的响应文件</w:t>
      </w:r>
    </w:p>
    <w:p w14:paraId="3A4F34F2">
      <w:pPr>
        <w:shd w:val="clear"/>
        <w:autoSpaceDE w:val="0"/>
        <w:autoSpaceDN w:val="0"/>
        <w:spacing w:line="360" w:lineRule="auto"/>
        <w:ind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磋商响应文件截止时间之后上传的响应文件，采购人</w:t>
      </w:r>
      <w:r>
        <w:rPr>
          <w:rFonts w:hint="eastAsia" w:ascii="宋体" w:hAnsi="宋体" w:eastAsia="宋体" w:cs="宋体"/>
          <w:color w:val="auto"/>
          <w:kern w:val="0"/>
          <w:szCs w:val="21"/>
          <w:highlight w:val="none"/>
          <w:lang w:eastAsia="zh-CN"/>
        </w:rPr>
        <w:t>将</w:t>
      </w:r>
      <w:r>
        <w:rPr>
          <w:rFonts w:hint="eastAsia" w:ascii="宋体" w:hAnsi="宋体" w:eastAsia="宋体" w:cs="宋体"/>
          <w:color w:val="auto"/>
          <w:kern w:val="0"/>
          <w:szCs w:val="21"/>
          <w:highlight w:val="none"/>
        </w:rPr>
        <w:t>拒绝接收。</w:t>
      </w:r>
    </w:p>
    <w:p w14:paraId="2C8A5EC0">
      <w:pPr>
        <w:pStyle w:val="36"/>
        <w:numPr>
          <w:ilvl w:val="0"/>
          <w:numId w:val="0"/>
        </w:numPr>
        <w:shd w:val="clea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21.</w:t>
      </w:r>
      <w:r>
        <w:rPr>
          <w:rFonts w:hint="eastAsia" w:ascii="宋体" w:hAnsi="宋体" w:eastAsia="宋体" w:cs="宋体"/>
          <w:b/>
          <w:color w:val="auto"/>
          <w:kern w:val="0"/>
          <w:szCs w:val="21"/>
          <w:highlight w:val="none"/>
        </w:rPr>
        <w:t>响应文件的修改和撤回</w:t>
      </w:r>
    </w:p>
    <w:p w14:paraId="66EA2FFA">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21.1 </w:t>
      </w:r>
      <w:r>
        <w:rPr>
          <w:rFonts w:hint="eastAsia" w:ascii="宋体" w:hAnsi="宋体" w:eastAsia="宋体" w:cs="宋体"/>
          <w:color w:val="auto"/>
          <w:kern w:val="0"/>
          <w:szCs w:val="21"/>
          <w:highlight w:val="none"/>
        </w:rPr>
        <w:t>供应商在磋商响应截止时间前，对所提交的响应文件进行补充、修改或者撤回的，须书面通知采购人。</w:t>
      </w:r>
    </w:p>
    <w:p w14:paraId="2F3E4F1E">
      <w:pPr>
        <w:keepNext w:val="0"/>
        <w:keepLines w:val="0"/>
        <w:pageBreakBefore w:val="0"/>
        <w:widowControl w:val="0"/>
        <w:shd w:val="clear"/>
        <w:kinsoku/>
        <w:wordWrap/>
        <w:overflowPunct/>
        <w:topLinePunct w:val="0"/>
        <w:autoSpaceDE w:val="0"/>
        <w:autoSpaceDN w:val="0"/>
        <w:bidi w:val="0"/>
        <w:adjustRightInd/>
        <w:snapToGrid/>
        <w:spacing w:line="360" w:lineRule="auto"/>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供应商应当在磋商响应截止时间前完成电子响应文件的提交，可以补充、修改或撤回。磋商响应截止时</w:t>
      </w:r>
      <w:r>
        <w:rPr>
          <w:rFonts w:hint="eastAsia" w:ascii="宋体" w:hAnsi="宋体" w:eastAsia="宋体" w:cs="宋体"/>
          <w:color w:val="auto"/>
          <w:kern w:val="0"/>
          <w:szCs w:val="21"/>
          <w:highlight w:val="none"/>
          <w:lang w:eastAsia="zh-CN"/>
        </w:rPr>
        <w:t>间之</w:t>
      </w:r>
      <w:r>
        <w:rPr>
          <w:rFonts w:hint="eastAsia" w:ascii="宋体" w:hAnsi="宋体" w:eastAsia="宋体" w:cs="宋体"/>
          <w:color w:val="auto"/>
          <w:kern w:val="0"/>
          <w:szCs w:val="21"/>
          <w:highlight w:val="none"/>
        </w:rPr>
        <w:t>前未完成电子响应文件提交的，视为撤回响应文件。</w:t>
      </w:r>
    </w:p>
    <w:p w14:paraId="612AD8A5">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21.2 </w:t>
      </w:r>
      <w:r>
        <w:rPr>
          <w:rFonts w:hint="eastAsia" w:ascii="宋体" w:hAnsi="宋体" w:eastAsia="宋体" w:cs="宋体"/>
          <w:color w:val="auto"/>
          <w:kern w:val="0"/>
          <w:szCs w:val="21"/>
          <w:highlight w:val="none"/>
        </w:rPr>
        <w:t>供应商补充、修改的内容并作为响应文件的组成部分。补充或修改应当按磋商文件要求签署、盖章、提交，并应注明“修改”或“补充”字样。</w:t>
      </w:r>
    </w:p>
    <w:p w14:paraId="7F9ED5A9">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21.3 </w:t>
      </w:r>
      <w:r>
        <w:rPr>
          <w:rFonts w:hint="eastAsia" w:ascii="宋体" w:hAnsi="宋体" w:eastAsia="宋体" w:cs="宋体"/>
          <w:color w:val="auto"/>
          <w:kern w:val="0"/>
          <w:szCs w:val="21"/>
          <w:highlight w:val="none"/>
        </w:rPr>
        <w:t>供应商在提交响应文件后，可以撤回其投标，但供应商必须在规定的投标截止时间前以书面形式告知招标人。</w:t>
      </w:r>
    </w:p>
    <w:p w14:paraId="50D28AE6">
      <w:pPr>
        <w:pStyle w:val="36"/>
        <w:numPr>
          <w:ilvl w:val="0"/>
          <w:numId w:val="0"/>
        </w:numPr>
        <w:shd w:val="clear"/>
        <w:autoSpaceDE w:val="0"/>
        <w:autoSpaceDN w:val="0"/>
        <w:spacing w:line="360" w:lineRule="auto"/>
        <w:ind w:left="991" w:leftChars="200" w:hanging="571" w:hangingChars="272"/>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21.4 </w:t>
      </w:r>
      <w:r>
        <w:rPr>
          <w:rFonts w:hint="eastAsia" w:ascii="宋体" w:hAnsi="宋体" w:eastAsia="宋体" w:cs="宋体"/>
          <w:color w:val="auto"/>
          <w:kern w:val="0"/>
          <w:szCs w:val="21"/>
          <w:highlight w:val="none"/>
        </w:rPr>
        <w:t>供应商不得在响应有效期内撤销响应文件，否则供应商将承担违背磋商承诺函的责任追</w:t>
      </w:r>
    </w:p>
    <w:p w14:paraId="13001362">
      <w:pPr>
        <w:pStyle w:val="36"/>
        <w:numPr>
          <w:ilvl w:val="0"/>
          <w:numId w:val="0"/>
        </w:numPr>
        <w:shd w:val="clear"/>
        <w:autoSpaceDE w:val="0"/>
        <w:autoSpaceDN w:val="0"/>
        <w:spacing w:line="360" w:lineRule="auto"/>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究。</w:t>
      </w:r>
    </w:p>
    <w:p w14:paraId="7B6832BF">
      <w:pPr>
        <w:pStyle w:val="36"/>
        <w:numPr>
          <w:ilvl w:val="0"/>
          <w:numId w:val="0"/>
        </w:numPr>
        <w:shd w:val="clear"/>
        <w:autoSpaceDE w:val="0"/>
        <w:autoSpaceDN w:val="0"/>
        <w:spacing w:line="360" w:lineRule="auto"/>
        <w:ind w:left="420" w:leftChars="200" w:firstLine="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22.</w:t>
      </w:r>
      <w:r>
        <w:rPr>
          <w:rFonts w:hint="eastAsia" w:ascii="宋体" w:hAnsi="宋体" w:eastAsia="宋体" w:cs="宋体"/>
          <w:b/>
          <w:color w:val="auto"/>
          <w:kern w:val="0"/>
          <w:szCs w:val="21"/>
          <w:highlight w:val="none"/>
        </w:rPr>
        <w:t>除供应商须知前附表另有规定外，供应商所提交的电子响应文件不予退还。</w:t>
      </w:r>
    </w:p>
    <w:p w14:paraId="5B7704ED">
      <w:pPr>
        <w:shd w:val="clear"/>
        <w:tabs>
          <w:tab w:val="left" w:pos="1260"/>
        </w:tabs>
        <w:autoSpaceDE w:val="0"/>
        <w:autoSpaceDN w:val="0"/>
        <w:spacing w:line="360" w:lineRule="auto"/>
        <w:contextualSpacing/>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五、响应文件开启和磋商</w:t>
      </w:r>
    </w:p>
    <w:p w14:paraId="56ED0FC9">
      <w:pPr>
        <w:pStyle w:val="36"/>
        <w:numPr>
          <w:ilvl w:val="0"/>
          <w:numId w:val="0"/>
        </w:numPr>
        <w:shd w:val="clea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23.</w:t>
      </w:r>
      <w:r>
        <w:rPr>
          <w:rFonts w:hint="eastAsia" w:ascii="宋体" w:hAnsi="宋体" w:eastAsia="宋体" w:cs="宋体"/>
          <w:b/>
          <w:color w:val="auto"/>
          <w:kern w:val="0"/>
          <w:szCs w:val="21"/>
          <w:highlight w:val="none"/>
        </w:rPr>
        <w:t>响应文件开启</w:t>
      </w:r>
    </w:p>
    <w:p w14:paraId="1867FE87">
      <w:pPr>
        <w:pStyle w:val="36"/>
        <w:keepNext w:val="0"/>
        <w:keepLines w:val="0"/>
        <w:pageBreakBefore w:val="0"/>
        <w:widowControl w:val="0"/>
        <w:numPr>
          <w:ilvl w:val="1"/>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23.1 </w:t>
      </w:r>
      <w:r>
        <w:rPr>
          <w:rFonts w:hint="eastAsia" w:ascii="宋体" w:hAnsi="宋体" w:eastAsia="宋体" w:cs="宋体"/>
          <w:color w:val="auto"/>
          <w:kern w:val="0"/>
          <w:szCs w:val="21"/>
          <w:highlight w:val="none"/>
        </w:rPr>
        <w:t>采购人将按磋商文件规定的</w:t>
      </w:r>
      <w:r>
        <w:rPr>
          <w:rFonts w:hint="eastAsia" w:ascii="宋体" w:hAnsi="宋体" w:eastAsia="宋体" w:cs="宋体"/>
          <w:color w:val="auto"/>
          <w:szCs w:val="21"/>
          <w:highlight w:val="none"/>
        </w:rPr>
        <w:t>磋商响应截止时间</w:t>
      </w:r>
      <w:r>
        <w:rPr>
          <w:rFonts w:hint="eastAsia" w:ascii="宋体" w:hAnsi="宋体" w:eastAsia="宋体" w:cs="宋体"/>
          <w:color w:val="auto"/>
          <w:kern w:val="0"/>
          <w:szCs w:val="21"/>
          <w:highlight w:val="none"/>
        </w:rPr>
        <w:t>和地点解密电子响应文件。由代理机构主持，供应商无须到现场。磋商小组成员不得参加开标活动。</w:t>
      </w:r>
    </w:p>
    <w:p w14:paraId="3F2FE5E9">
      <w:pPr>
        <w:pStyle w:val="36"/>
        <w:keepNext w:val="0"/>
        <w:keepLines w:val="0"/>
        <w:pageBreakBefore w:val="0"/>
        <w:widowControl w:val="0"/>
        <w:numPr>
          <w:ilvl w:val="1"/>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23.2 </w:t>
      </w:r>
      <w:r>
        <w:rPr>
          <w:rFonts w:hint="eastAsia" w:ascii="宋体" w:hAnsi="宋体" w:eastAsia="宋体" w:cs="宋体"/>
          <w:color w:val="auto"/>
          <w:kern w:val="0"/>
          <w:szCs w:val="21"/>
          <w:highlight w:val="none"/>
        </w:rPr>
        <w:t>招标人应当对开标、评标现场活动进行全程录音录像。录音录像应当清晰可辨，音像资料作为采购文件一并存档。</w:t>
      </w:r>
    </w:p>
    <w:p w14:paraId="16E31E04">
      <w:pPr>
        <w:pStyle w:val="36"/>
        <w:keepNext w:val="0"/>
        <w:keepLines w:val="0"/>
        <w:pageBreakBefore w:val="0"/>
        <w:widowControl w:val="0"/>
        <w:numPr>
          <w:ilvl w:val="1"/>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23.3 </w:t>
      </w:r>
      <w:r>
        <w:rPr>
          <w:rFonts w:hint="eastAsia" w:ascii="宋体" w:hAnsi="宋体" w:eastAsia="宋体" w:cs="宋体"/>
          <w:color w:val="auto"/>
          <w:szCs w:val="21"/>
          <w:highlight w:val="none"/>
        </w:rPr>
        <w:t>磋商响应截止时间</w:t>
      </w:r>
      <w:r>
        <w:rPr>
          <w:rFonts w:hint="eastAsia" w:ascii="宋体" w:hAnsi="宋体" w:eastAsia="宋体" w:cs="宋体"/>
          <w:color w:val="auto"/>
          <w:kern w:val="0"/>
          <w:szCs w:val="21"/>
          <w:highlight w:val="none"/>
        </w:rPr>
        <w:t>，由代理机构开通远程不见面开标大厅及开启“文字互动”等功能；供应商、代理机构进行电子响应文件的解密。解密后</w:t>
      </w:r>
      <w:r>
        <w:rPr>
          <w:rFonts w:hint="eastAsia" w:ascii="宋体" w:hAnsi="宋体" w:eastAsia="宋体" w:cs="宋体"/>
          <w:color w:val="auto"/>
          <w:szCs w:val="21"/>
          <w:highlight w:val="none"/>
        </w:rPr>
        <w:t>供应商选择功能栏“开标记录”按钮可查看</w:t>
      </w:r>
      <w:r>
        <w:rPr>
          <w:rFonts w:hint="eastAsia" w:ascii="宋体" w:hAnsi="宋体" w:eastAsia="宋体" w:cs="宋体"/>
          <w:color w:val="auto"/>
          <w:kern w:val="0"/>
          <w:szCs w:val="21"/>
          <w:highlight w:val="none"/>
        </w:rPr>
        <w:t>供应商名称、修改和撤回投标的通知（如有的话）和磋商文件规定的需要宣布的其他内容。</w:t>
      </w:r>
    </w:p>
    <w:p w14:paraId="2128FA30">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23.3.1</w:t>
      </w:r>
      <w:r>
        <w:rPr>
          <w:rFonts w:hint="eastAsia" w:ascii="宋体" w:hAnsi="宋体" w:eastAsia="宋体" w:cs="宋体"/>
          <w:color w:val="auto"/>
          <w:kern w:val="0"/>
          <w:szCs w:val="21"/>
          <w:highlight w:val="none"/>
        </w:rPr>
        <w:t>电子响应文件的解密：全流程电子化交易项目电子响应文件采用双重加密。解密需分标段进行两次解密。</w:t>
      </w:r>
    </w:p>
    <w:p w14:paraId="7722F7BF">
      <w:pPr>
        <w:pStyle w:val="36"/>
        <w:numPr>
          <w:ilvl w:val="0"/>
          <w:numId w:val="0"/>
        </w:numPr>
        <w:shd w:val="clear"/>
        <w:autoSpaceDE w:val="0"/>
        <w:autoSpaceDN w:val="0"/>
        <w:spacing w:line="360" w:lineRule="auto"/>
        <w:ind w:left="1379" w:leftChars="200" w:hanging="959" w:hangingChars="457"/>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23.3.1.1</w:t>
      </w:r>
      <w:r>
        <w:rPr>
          <w:rFonts w:hint="eastAsia" w:ascii="宋体" w:hAnsi="宋体" w:eastAsia="宋体" w:cs="宋体"/>
          <w:color w:val="auto"/>
          <w:kern w:val="0"/>
          <w:szCs w:val="21"/>
          <w:highlight w:val="none"/>
        </w:rPr>
        <w:t>供应商解密：供应商使用本单位CA数字证书进行远程解密。</w:t>
      </w:r>
    </w:p>
    <w:p w14:paraId="630AD824">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23.3.1.2</w:t>
      </w:r>
      <w:r>
        <w:rPr>
          <w:rFonts w:hint="eastAsia" w:ascii="宋体" w:hAnsi="宋体" w:eastAsia="宋体" w:cs="宋体"/>
          <w:color w:val="auto"/>
          <w:kern w:val="0"/>
          <w:szCs w:val="21"/>
          <w:highlight w:val="none"/>
        </w:rPr>
        <w:t>代理机构解密：代理机构按电子响应文件到达交易系统的先后顺序，使用本单位CA数字证书进行再次解密。</w:t>
      </w:r>
    </w:p>
    <w:p w14:paraId="364B6CD1">
      <w:pPr>
        <w:pStyle w:val="36"/>
        <w:numPr>
          <w:ilvl w:val="0"/>
          <w:numId w:val="0"/>
        </w:numPr>
        <w:shd w:val="clear"/>
        <w:autoSpaceDE w:val="0"/>
        <w:autoSpaceDN w:val="0"/>
        <w:spacing w:line="360" w:lineRule="auto"/>
        <w:ind w:left="1379" w:leftChars="200" w:hanging="959" w:hangingChars="457"/>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23.3.1.3</w:t>
      </w:r>
      <w:r>
        <w:rPr>
          <w:rFonts w:hint="eastAsia" w:ascii="宋体" w:hAnsi="宋体" w:eastAsia="宋体" w:cs="宋体"/>
          <w:color w:val="auto"/>
          <w:kern w:val="0"/>
          <w:szCs w:val="21"/>
          <w:highlight w:val="none"/>
        </w:rPr>
        <w:t>因供应商原因电子响应文件解密失败的，其响应文件将被拒绝。</w:t>
      </w:r>
    </w:p>
    <w:p w14:paraId="0155449A">
      <w:pPr>
        <w:pStyle w:val="36"/>
        <w:numPr>
          <w:ilvl w:val="1"/>
          <w:numId w:val="0"/>
        </w:numPr>
        <w:shd w:val="clear"/>
        <w:autoSpaceDE w:val="0"/>
        <w:autoSpaceDN w:val="0"/>
        <w:spacing w:line="360" w:lineRule="auto"/>
        <w:ind w:left="961" w:leftChars="200" w:hanging="541" w:hangingChars="258"/>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23.4 </w:t>
      </w:r>
      <w:r>
        <w:rPr>
          <w:rFonts w:hint="eastAsia" w:ascii="宋体" w:hAnsi="宋体" w:eastAsia="宋体" w:cs="宋体"/>
          <w:color w:val="auto"/>
          <w:kern w:val="0"/>
          <w:szCs w:val="21"/>
          <w:highlight w:val="none"/>
        </w:rPr>
        <w:t>供应商不足3家的，本项目磋商活动终止。</w:t>
      </w:r>
    </w:p>
    <w:p w14:paraId="6F465762">
      <w:pPr>
        <w:pStyle w:val="36"/>
        <w:keepNext w:val="0"/>
        <w:keepLines w:val="0"/>
        <w:pageBreakBefore w:val="0"/>
        <w:widowControl w:val="0"/>
        <w:numPr>
          <w:ilvl w:val="1"/>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23.5 </w:t>
      </w:r>
      <w:r>
        <w:rPr>
          <w:rFonts w:hint="eastAsia" w:ascii="宋体" w:hAnsi="宋体" w:eastAsia="宋体" w:cs="宋体"/>
          <w:color w:val="auto"/>
          <w:kern w:val="0"/>
          <w:szCs w:val="21"/>
          <w:highlight w:val="none"/>
        </w:rPr>
        <w:t>开标过程由采购代理机构负责记录，</w:t>
      </w:r>
      <w:r>
        <w:rPr>
          <w:rFonts w:hint="eastAsia" w:ascii="宋体" w:hAnsi="宋体" w:eastAsia="宋体" w:cs="宋体"/>
          <w:color w:val="auto"/>
          <w:szCs w:val="21"/>
          <w:highlight w:val="none"/>
        </w:rPr>
        <w:t>《开标记录表》经供应商进行电子签章、</w:t>
      </w:r>
      <w:r>
        <w:rPr>
          <w:rFonts w:hint="eastAsia" w:ascii="宋体" w:hAnsi="宋体" w:eastAsia="宋体" w:cs="宋体"/>
          <w:color w:val="auto"/>
          <w:kern w:val="0"/>
          <w:szCs w:val="21"/>
          <w:highlight w:val="none"/>
        </w:rPr>
        <w:t>由参加开标相关工作人员签字确认后随采购文件一并存档。</w:t>
      </w:r>
      <w:r>
        <w:rPr>
          <w:rFonts w:hint="eastAsia" w:ascii="宋体" w:hAnsi="宋体" w:eastAsia="宋体" w:cs="宋体"/>
          <w:color w:val="auto"/>
          <w:szCs w:val="21"/>
          <w:highlight w:val="none"/>
        </w:rPr>
        <w:t>供应商未电子签章的，视同认可开标结果。</w:t>
      </w:r>
    </w:p>
    <w:p w14:paraId="1165425C">
      <w:pPr>
        <w:pStyle w:val="36"/>
        <w:keepNext w:val="0"/>
        <w:keepLines w:val="0"/>
        <w:pageBreakBefore w:val="0"/>
        <w:widowControl w:val="0"/>
        <w:numPr>
          <w:ilvl w:val="1"/>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23.6 </w:t>
      </w:r>
      <w:r>
        <w:rPr>
          <w:rFonts w:hint="eastAsia" w:ascii="宋体" w:hAnsi="宋体" w:eastAsia="宋体" w:cs="宋体"/>
          <w:color w:val="auto"/>
          <w:kern w:val="0"/>
          <w:szCs w:val="21"/>
          <w:highlight w:val="none"/>
        </w:rPr>
        <w:t>供应商对解密过程和记录有疑义，以及认为采购人、代理机构相关工作人员有需要回避的情形的，应当场提出询问或者回避申请。采购人、采购代理机构对供应商提出的询问或者回避申请应当及时处理。</w:t>
      </w:r>
    </w:p>
    <w:p w14:paraId="5E1A254F">
      <w:pPr>
        <w:pStyle w:val="36"/>
        <w:keepNext w:val="0"/>
        <w:keepLines w:val="0"/>
        <w:pageBreakBefore w:val="0"/>
        <w:widowControl w:val="0"/>
        <w:numPr>
          <w:ilvl w:val="1"/>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23.7 </w:t>
      </w:r>
      <w:r>
        <w:rPr>
          <w:rFonts w:hint="eastAsia" w:ascii="宋体" w:hAnsi="宋体" w:eastAsia="宋体" w:cs="宋体"/>
          <w:color w:val="auto"/>
          <w:szCs w:val="21"/>
          <w:highlight w:val="none"/>
        </w:rPr>
        <w:t>响应文件解密活动结束时，供应商应在《开标记录表》上进行电子签章。供应商未签章的，视同认可开标结果。</w:t>
      </w:r>
    </w:p>
    <w:p w14:paraId="1A526FB9">
      <w:pPr>
        <w:pStyle w:val="36"/>
        <w:numPr>
          <w:ilvl w:val="0"/>
          <w:numId w:val="0"/>
        </w:numPr>
        <w:shd w:val="clea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24.</w:t>
      </w:r>
      <w:r>
        <w:rPr>
          <w:rFonts w:hint="eastAsia" w:ascii="宋体" w:hAnsi="宋体" w:eastAsia="宋体" w:cs="宋体"/>
          <w:b/>
          <w:color w:val="auto"/>
          <w:kern w:val="0"/>
          <w:szCs w:val="21"/>
          <w:highlight w:val="none"/>
        </w:rPr>
        <w:t>资格审查</w:t>
      </w:r>
    </w:p>
    <w:p w14:paraId="14E7EE40">
      <w:pPr>
        <w:shd w:val="clear"/>
        <w:autoSpaceDE w:val="0"/>
        <w:autoSpaceDN w:val="0"/>
        <w:spacing w:line="360" w:lineRule="auto"/>
        <w:ind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开标结束后，磋商小组依法对供应商的资格进行审查。合格供应商不足3家的，不得磋商。</w:t>
      </w:r>
    </w:p>
    <w:p w14:paraId="31C0FFAB">
      <w:pPr>
        <w:pStyle w:val="36"/>
        <w:numPr>
          <w:ilvl w:val="0"/>
          <w:numId w:val="0"/>
        </w:numPr>
        <w:shd w:val="clea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25.</w:t>
      </w:r>
      <w:r>
        <w:rPr>
          <w:rFonts w:hint="eastAsia" w:ascii="宋体" w:hAnsi="宋体" w:eastAsia="宋体" w:cs="宋体"/>
          <w:b/>
          <w:color w:val="auto"/>
          <w:kern w:val="0"/>
          <w:szCs w:val="21"/>
          <w:highlight w:val="none"/>
        </w:rPr>
        <w:t>磋商小组组成</w:t>
      </w:r>
    </w:p>
    <w:p w14:paraId="6FB8324E">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25.1 </w:t>
      </w:r>
      <w:r>
        <w:rPr>
          <w:rFonts w:hint="eastAsia" w:ascii="宋体" w:hAnsi="宋体" w:eastAsia="宋体" w:cs="宋体"/>
          <w:color w:val="auto"/>
          <w:kern w:val="0"/>
          <w:szCs w:val="21"/>
          <w:highlight w:val="none"/>
        </w:rPr>
        <w:t>采购人将依法组建磋商小组，磋商小组</w:t>
      </w:r>
      <w:r>
        <w:rPr>
          <w:rFonts w:hint="eastAsia" w:ascii="宋体" w:hAnsi="宋体" w:eastAsia="宋体" w:cs="宋体"/>
          <w:color w:val="auto"/>
          <w:highlight w:val="none"/>
        </w:rPr>
        <w:t>由采购人代表和评审专家共3人以上单数组成，其中评审专家人数不得少于竞争性磋商小组成员总数</w:t>
      </w:r>
      <w:r>
        <w:rPr>
          <w:rFonts w:hint="eastAsia" w:ascii="宋体" w:hAnsi="宋体" w:eastAsia="宋体" w:cs="宋体"/>
          <w:color w:val="auto"/>
          <w:kern w:val="0"/>
          <w:szCs w:val="21"/>
          <w:highlight w:val="none"/>
        </w:rPr>
        <w:t>的三分之二。评审专家依法从政府采购评审专家库中随机抽取。</w:t>
      </w:r>
    </w:p>
    <w:p w14:paraId="6A406290">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25.1.1</w:t>
      </w:r>
      <w:r>
        <w:rPr>
          <w:rFonts w:hint="eastAsia" w:ascii="宋体" w:hAnsi="宋体" w:eastAsia="宋体" w:cs="宋体"/>
          <w:color w:val="auto"/>
          <w:kern w:val="0"/>
          <w:szCs w:val="21"/>
          <w:highlight w:val="none"/>
        </w:rPr>
        <w:t>采购人将依法组建磋商小组，磋商小组由评审专家组成，成员人数应当为</w:t>
      </w:r>
      <w:r>
        <w:rPr>
          <w:rFonts w:hint="eastAsia" w:ascii="宋体" w:hAnsi="宋体" w:eastAsia="宋体" w:cs="宋体"/>
          <w:color w:val="auto"/>
          <w:highlight w:val="none"/>
        </w:rPr>
        <w:t>3人以上单数组成</w:t>
      </w:r>
      <w:r>
        <w:rPr>
          <w:rFonts w:hint="eastAsia" w:ascii="宋体" w:hAnsi="宋体" w:eastAsia="宋体" w:cs="宋体"/>
          <w:color w:val="auto"/>
          <w:kern w:val="0"/>
          <w:szCs w:val="21"/>
          <w:highlight w:val="none"/>
        </w:rPr>
        <w:t>。评审专家依法从政府采购评审专家库中随机抽取。</w:t>
      </w:r>
    </w:p>
    <w:p w14:paraId="4A2B9885">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25.2 </w:t>
      </w:r>
      <w:r>
        <w:rPr>
          <w:rFonts w:hint="eastAsia" w:ascii="宋体" w:hAnsi="宋体" w:eastAsia="宋体" w:cs="宋体"/>
          <w:color w:val="auto"/>
          <w:kern w:val="0"/>
          <w:szCs w:val="21"/>
          <w:highlight w:val="none"/>
        </w:rPr>
        <w:t>评审专家对本单位的采购项目只能作为采购人代表参与评标。采购代理机构工作人员不得参加由本机构代理的政府采购项目的评标。</w:t>
      </w:r>
    </w:p>
    <w:p w14:paraId="2E9C978C">
      <w:pPr>
        <w:pStyle w:val="36"/>
        <w:numPr>
          <w:ilvl w:val="0"/>
          <w:numId w:val="0"/>
        </w:numPr>
        <w:shd w:val="clear"/>
        <w:autoSpaceDE w:val="0"/>
        <w:autoSpaceDN w:val="0"/>
        <w:spacing w:line="360" w:lineRule="auto"/>
        <w:ind w:left="991" w:leftChars="200" w:hanging="571" w:hangingChars="272"/>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25.3 </w:t>
      </w:r>
      <w:r>
        <w:rPr>
          <w:rFonts w:hint="eastAsia" w:ascii="宋体" w:hAnsi="宋体" w:eastAsia="宋体" w:cs="宋体"/>
          <w:color w:val="auto"/>
          <w:kern w:val="0"/>
          <w:szCs w:val="21"/>
          <w:highlight w:val="none"/>
        </w:rPr>
        <w:t>磋商小组成员与供应商存在下列利害关系之一的</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应当回避：</w:t>
      </w:r>
    </w:p>
    <w:p w14:paraId="060D009C">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25.3.1</w:t>
      </w:r>
      <w:r>
        <w:rPr>
          <w:rFonts w:hint="eastAsia" w:ascii="宋体" w:hAnsi="宋体" w:eastAsia="宋体" w:cs="宋体"/>
          <w:color w:val="auto"/>
          <w:kern w:val="0"/>
          <w:szCs w:val="21"/>
          <w:highlight w:val="none"/>
        </w:rPr>
        <w:t>参加采购活动前三年内</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与供应商存在劳动关系</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或者担任过供应商的董事、监事</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或者是供应商的控股股东或实际控制人；</w:t>
      </w:r>
    </w:p>
    <w:p w14:paraId="438CFB30">
      <w:pPr>
        <w:pStyle w:val="36"/>
        <w:numPr>
          <w:ilvl w:val="0"/>
          <w:numId w:val="0"/>
        </w:numPr>
        <w:shd w:val="clear"/>
        <w:autoSpaceDE w:val="0"/>
        <w:autoSpaceDN w:val="0"/>
        <w:spacing w:line="360" w:lineRule="auto"/>
        <w:ind w:left="1367" w:leftChars="200" w:hanging="947" w:hangingChars="451"/>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25.3.2</w:t>
      </w:r>
      <w:r>
        <w:rPr>
          <w:rFonts w:hint="eastAsia" w:ascii="宋体" w:hAnsi="宋体" w:eastAsia="宋体" w:cs="宋体"/>
          <w:color w:val="auto"/>
          <w:kern w:val="0"/>
          <w:szCs w:val="21"/>
          <w:highlight w:val="none"/>
        </w:rPr>
        <w:t>与供应商的法定代表人或者负责人有夫妻、直系血亲、三代以内旁系血亲或者近姻</w:t>
      </w:r>
    </w:p>
    <w:p w14:paraId="3968B704">
      <w:pPr>
        <w:pStyle w:val="36"/>
        <w:numPr>
          <w:ilvl w:val="0"/>
          <w:numId w:val="0"/>
        </w:numPr>
        <w:shd w:val="clear"/>
        <w:autoSpaceDE w:val="0"/>
        <w:autoSpaceDN w:val="0"/>
        <w:spacing w:line="360" w:lineRule="auto"/>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亲关系；</w:t>
      </w:r>
    </w:p>
    <w:p w14:paraId="75FA0DF5">
      <w:pPr>
        <w:pStyle w:val="36"/>
        <w:numPr>
          <w:ilvl w:val="0"/>
          <w:numId w:val="0"/>
        </w:numPr>
        <w:shd w:val="clear"/>
        <w:autoSpaceDE w:val="0"/>
        <w:autoSpaceDN w:val="0"/>
        <w:spacing w:line="360" w:lineRule="auto"/>
        <w:ind w:left="1367" w:leftChars="200" w:hanging="947" w:hangingChars="451"/>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25.3.3</w:t>
      </w:r>
      <w:r>
        <w:rPr>
          <w:rFonts w:hint="eastAsia" w:ascii="宋体" w:hAnsi="宋体" w:eastAsia="宋体" w:cs="宋体"/>
          <w:color w:val="auto"/>
          <w:kern w:val="0"/>
          <w:szCs w:val="21"/>
          <w:highlight w:val="none"/>
        </w:rPr>
        <w:t>与供应商有其他可能影响政府采购活动公平、公正进行的关系。</w:t>
      </w:r>
    </w:p>
    <w:p w14:paraId="5225F9BF">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25.4 </w:t>
      </w:r>
      <w:r>
        <w:rPr>
          <w:rFonts w:hint="eastAsia" w:ascii="宋体" w:hAnsi="宋体" w:eastAsia="宋体" w:cs="宋体"/>
          <w:color w:val="auto"/>
          <w:kern w:val="0"/>
          <w:szCs w:val="21"/>
          <w:highlight w:val="none"/>
        </w:rPr>
        <w:t>评审专家发现本人与参加采购活动的供应商有利害关系的</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应当主动提出回避。采购人或者代理机构发现评审专家与参加采购活动的供应商有利害关系的</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应当要求其回避。</w:t>
      </w:r>
    </w:p>
    <w:p w14:paraId="686D1631">
      <w:pPr>
        <w:pStyle w:val="36"/>
        <w:numPr>
          <w:ilvl w:val="0"/>
          <w:numId w:val="0"/>
        </w:numPr>
        <w:shd w:val="clear"/>
        <w:autoSpaceDE w:val="0"/>
        <w:autoSpaceDN w:val="0"/>
        <w:spacing w:line="360" w:lineRule="auto"/>
        <w:ind w:left="991" w:leftChars="200" w:hanging="571" w:hangingChars="272"/>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25.5 </w:t>
      </w:r>
      <w:r>
        <w:rPr>
          <w:rFonts w:hint="eastAsia" w:ascii="宋体" w:hAnsi="宋体" w:eastAsia="宋体" w:cs="宋体"/>
          <w:color w:val="auto"/>
          <w:kern w:val="0"/>
          <w:szCs w:val="21"/>
          <w:highlight w:val="none"/>
        </w:rPr>
        <w:t>采购人不得担任磋商小组组长。</w:t>
      </w:r>
    </w:p>
    <w:p w14:paraId="4B546235">
      <w:pPr>
        <w:pStyle w:val="36"/>
        <w:numPr>
          <w:ilvl w:val="0"/>
          <w:numId w:val="0"/>
        </w:numPr>
        <w:shd w:val="clear"/>
        <w:autoSpaceDE w:val="0"/>
        <w:autoSpaceDN w:val="0"/>
        <w:spacing w:line="360" w:lineRule="auto"/>
        <w:ind w:left="991" w:leftChars="200" w:hanging="571" w:hangingChars="272"/>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25.6 </w:t>
      </w:r>
      <w:r>
        <w:rPr>
          <w:rFonts w:hint="eastAsia" w:ascii="宋体" w:hAnsi="宋体" w:eastAsia="宋体" w:cs="宋体"/>
          <w:color w:val="auto"/>
          <w:kern w:val="0"/>
          <w:szCs w:val="21"/>
          <w:highlight w:val="none"/>
        </w:rPr>
        <w:t>磋商小组成员名单在成交结果公告前应当保密。</w:t>
      </w:r>
    </w:p>
    <w:p w14:paraId="209F5DBA">
      <w:pPr>
        <w:pStyle w:val="36"/>
        <w:numPr>
          <w:ilvl w:val="0"/>
          <w:numId w:val="0"/>
        </w:numPr>
        <w:shd w:val="clea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26.</w:t>
      </w:r>
      <w:r>
        <w:rPr>
          <w:rFonts w:hint="eastAsia" w:ascii="宋体" w:hAnsi="宋体" w:eastAsia="宋体" w:cs="宋体"/>
          <w:b/>
          <w:color w:val="auto"/>
          <w:kern w:val="0"/>
          <w:szCs w:val="21"/>
          <w:highlight w:val="none"/>
        </w:rPr>
        <w:t>符合性审查</w:t>
      </w:r>
    </w:p>
    <w:p w14:paraId="53568C47">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26.1 </w:t>
      </w:r>
      <w:r>
        <w:rPr>
          <w:rFonts w:hint="eastAsia" w:ascii="宋体" w:hAnsi="宋体" w:eastAsia="宋体" w:cs="宋体"/>
          <w:color w:val="auto"/>
          <w:kern w:val="0"/>
          <w:szCs w:val="21"/>
          <w:highlight w:val="none"/>
        </w:rPr>
        <w:t>磋商小组依据有关法律法规和磋商文件的规定，对符合资格的供应商的响应文件进行符合性审查，以确定其是否满足磋商文件的实质性要求。</w:t>
      </w:r>
    </w:p>
    <w:p w14:paraId="3BB3C725">
      <w:pPr>
        <w:pStyle w:val="36"/>
        <w:numPr>
          <w:ilvl w:val="0"/>
          <w:numId w:val="0"/>
        </w:numPr>
        <w:shd w:val="clear"/>
        <w:autoSpaceDE w:val="0"/>
        <w:autoSpaceDN w:val="0"/>
        <w:spacing w:line="360" w:lineRule="auto"/>
        <w:ind w:left="961" w:leftChars="200" w:hanging="541" w:hangingChars="258"/>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26.2 </w:t>
      </w:r>
      <w:r>
        <w:rPr>
          <w:rFonts w:hint="eastAsia" w:ascii="宋体" w:hAnsi="宋体" w:eastAsia="宋体" w:cs="宋体"/>
          <w:color w:val="auto"/>
          <w:kern w:val="0"/>
          <w:szCs w:val="21"/>
          <w:highlight w:val="none"/>
        </w:rPr>
        <w:t>审查、评价磋商文件是否符合磋商文件的商务、技术等实质性要求。</w:t>
      </w:r>
    </w:p>
    <w:p w14:paraId="46275E01">
      <w:pPr>
        <w:pStyle w:val="36"/>
        <w:numPr>
          <w:ilvl w:val="0"/>
          <w:numId w:val="0"/>
        </w:numPr>
        <w:shd w:val="clear"/>
        <w:autoSpaceDE w:val="0"/>
        <w:autoSpaceDN w:val="0"/>
        <w:spacing w:line="360" w:lineRule="auto"/>
        <w:ind w:left="961" w:leftChars="200" w:hanging="541" w:hangingChars="258"/>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26.3 </w:t>
      </w:r>
      <w:r>
        <w:rPr>
          <w:rFonts w:hint="eastAsia" w:ascii="宋体" w:hAnsi="宋体" w:eastAsia="宋体" w:cs="宋体"/>
          <w:color w:val="auto"/>
          <w:kern w:val="0"/>
          <w:szCs w:val="21"/>
          <w:highlight w:val="none"/>
        </w:rPr>
        <w:t>可要求供应商对响应文件有关事项作出澄清或者说明。</w:t>
      </w:r>
    </w:p>
    <w:p w14:paraId="0C42B066">
      <w:pPr>
        <w:pStyle w:val="36"/>
        <w:numPr>
          <w:ilvl w:val="0"/>
          <w:numId w:val="0"/>
        </w:numPr>
        <w:shd w:val="clea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27.</w:t>
      </w:r>
      <w:r>
        <w:rPr>
          <w:rFonts w:hint="eastAsia" w:ascii="宋体" w:hAnsi="宋体" w:eastAsia="宋体" w:cs="宋体"/>
          <w:b/>
          <w:color w:val="auto"/>
          <w:kern w:val="0"/>
          <w:szCs w:val="21"/>
          <w:highlight w:val="none"/>
        </w:rPr>
        <w:t>响应文件的澄清</w:t>
      </w:r>
    </w:p>
    <w:p w14:paraId="02E103BE">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27.1 </w:t>
      </w:r>
      <w:r>
        <w:rPr>
          <w:rFonts w:hint="eastAsia" w:ascii="宋体" w:hAnsi="宋体" w:eastAsia="宋体" w:cs="宋体"/>
          <w:color w:val="auto"/>
          <w:kern w:val="0"/>
          <w:szCs w:val="21"/>
          <w:highlight w:val="none"/>
        </w:rPr>
        <w:t>对于响应文件中含义不明确、同类问题表述不一致或者有明显文字和计算错误的内容，磋商小组应当以书面形式要求供应商作出必要的澄清、说明或者补正。</w:t>
      </w:r>
    </w:p>
    <w:p w14:paraId="1111C690">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27.2 </w:t>
      </w:r>
      <w:r>
        <w:rPr>
          <w:rFonts w:hint="eastAsia" w:ascii="宋体" w:hAnsi="宋体" w:eastAsia="宋体" w:cs="宋体"/>
          <w:color w:val="auto"/>
          <w:kern w:val="0"/>
          <w:szCs w:val="21"/>
          <w:highlight w:val="none"/>
        </w:rPr>
        <w:t>供应商的澄清、说明或者补正应当采用书面形式，并加盖公章，或者由法定代表人或其授权的代表签字。供应商的澄清、说明或者补正不得超出响应文件的范围或者改变响应文件的实质性内容。</w:t>
      </w:r>
    </w:p>
    <w:p w14:paraId="296D2D5E">
      <w:pPr>
        <w:pStyle w:val="36"/>
        <w:numPr>
          <w:ilvl w:val="0"/>
          <w:numId w:val="0"/>
        </w:numPr>
        <w:shd w:val="clear"/>
        <w:autoSpaceDE w:val="0"/>
        <w:autoSpaceDN w:val="0"/>
        <w:spacing w:line="360" w:lineRule="auto"/>
        <w:ind w:left="420" w:leftChars="200" w:firstLine="0" w:firstLineChars="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27.3 </w:t>
      </w:r>
      <w:r>
        <w:rPr>
          <w:rFonts w:hint="eastAsia" w:ascii="宋体" w:hAnsi="宋体" w:eastAsia="宋体" w:cs="宋体"/>
          <w:color w:val="auto"/>
          <w:kern w:val="0"/>
          <w:szCs w:val="21"/>
          <w:highlight w:val="none"/>
        </w:rPr>
        <w:t>供应商的澄清文件是其响应文件的组成部分。</w:t>
      </w:r>
    </w:p>
    <w:p w14:paraId="4BA1DC52">
      <w:pPr>
        <w:pStyle w:val="36"/>
        <w:numPr>
          <w:ilvl w:val="0"/>
          <w:numId w:val="0"/>
        </w:numPr>
        <w:shd w:val="clea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28.</w:t>
      </w:r>
      <w:r>
        <w:rPr>
          <w:rFonts w:hint="eastAsia" w:ascii="宋体" w:hAnsi="宋体" w:eastAsia="宋体" w:cs="宋体"/>
          <w:b/>
          <w:color w:val="auto"/>
          <w:kern w:val="0"/>
          <w:szCs w:val="21"/>
          <w:highlight w:val="none"/>
        </w:rPr>
        <w:t>响应文件报价出现前后不一致的修正</w:t>
      </w:r>
    </w:p>
    <w:p w14:paraId="13069579">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28.1 </w:t>
      </w:r>
      <w:r>
        <w:rPr>
          <w:rFonts w:hint="eastAsia" w:ascii="宋体" w:hAnsi="宋体" w:eastAsia="宋体" w:cs="宋体"/>
          <w:color w:val="auto"/>
          <w:kern w:val="0"/>
          <w:szCs w:val="21"/>
          <w:highlight w:val="none"/>
        </w:rPr>
        <w:t>磋商文件中开标一览表</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报价表</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内容与响应文件中相应内容不一致的，以开标一览表</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报价表</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为准；</w:t>
      </w:r>
    </w:p>
    <w:p w14:paraId="311570EC">
      <w:pPr>
        <w:pStyle w:val="36"/>
        <w:numPr>
          <w:ilvl w:val="0"/>
          <w:numId w:val="0"/>
        </w:numPr>
        <w:shd w:val="clear"/>
        <w:autoSpaceDE w:val="0"/>
        <w:autoSpaceDN w:val="0"/>
        <w:spacing w:line="360" w:lineRule="auto"/>
        <w:ind w:left="420" w:leftChars="200" w:firstLine="0" w:firstLineChars="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28.2 </w:t>
      </w:r>
      <w:r>
        <w:rPr>
          <w:rFonts w:hint="eastAsia" w:ascii="宋体" w:hAnsi="宋体" w:eastAsia="宋体" w:cs="宋体"/>
          <w:color w:val="auto"/>
          <w:kern w:val="0"/>
          <w:szCs w:val="21"/>
          <w:highlight w:val="none"/>
        </w:rPr>
        <w:t>大写金额和小写金额不一致的，以大写金额为准；</w:t>
      </w:r>
    </w:p>
    <w:p w14:paraId="554CBF90">
      <w:pPr>
        <w:pStyle w:val="36"/>
        <w:numPr>
          <w:ilvl w:val="0"/>
          <w:numId w:val="0"/>
        </w:numPr>
        <w:shd w:val="clear"/>
        <w:autoSpaceDE w:val="0"/>
        <w:autoSpaceDN w:val="0"/>
        <w:spacing w:line="360" w:lineRule="auto"/>
        <w:ind w:left="420" w:leftChars="200" w:firstLine="0" w:firstLineChars="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28.3 </w:t>
      </w:r>
      <w:r>
        <w:rPr>
          <w:rFonts w:hint="eastAsia" w:ascii="宋体" w:hAnsi="宋体" w:eastAsia="宋体" w:cs="宋体"/>
          <w:color w:val="auto"/>
          <w:kern w:val="0"/>
          <w:szCs w:val="21"/>
          <w:highlight w:val="none"/>
        </w:rPr>
        <w:t>单价金额小数点或者百分比有明显错位的，以开标一览表的总价为准，并修改单价；</w:t>
      </w:r>
    </w:p>
    <w:p w14:paraId="663F6D9E">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28.4 </w:t>
      </w:r>
      <w:r>
        <w:rPr>
          <w:rFonts w:hint="eastAsia" w:ascii="宋体" w:hAnsi="宋体" w:eastAsia="宋体" w:cs="宋体"/>
          <w:color w:val="auto"/>
          <w:kern w:val="0"/>
          <w:szCs w:val="21"/>
          <w:highlight w:val="none"/>
        </w:rPr>
        <w:t>总价金额与按单价汇总金额不一致的，以单价金额计算结果为准。同时出现两种以上不一致的，按照前款规定的顺序修正。修正后的报价按照“供应商须知”27.2规定经供应商确认后产生约束力，供应商不确认的，其投标无效。</w:t>
      </w:r>
    </w:p>
    <w:p w14:paraId="62E54F8C">
      <w:pPr>
        <w:pStyle w:val="36"/>
        <w:numPr>
          <w:ilvl w:val="0"/>
          <w:numId w:val="0"/>
        </w:numPr>
        <w:shd w:val="clea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29.</w:t>
      </w:r>
      <w:r>
        <w:rPr>
          <w:rFonts w:hint="eastAsia" w:ascii="宋体" w:hAnsi="宋体" w:eastAsia="宋体" w:cs="宋体"/>
          <w:b/>
          <w:color w:val="auto"/>
          <w:kern w:val="0"/>
          <w:szCs w:val="21"/>
          <w:highlight w:val="none"/>
        </w:rPr>
        <w:t>响应无效情形</w:t>
      </w:r>
    </w:p>
    <w:p w14:paraId="2C805B5C">
      <w:pPr>
        <w:pStyle w:val="36"/>
        <w:numPr>
          <w:ilvl w:val="0"/>
          <w:numId w:val="0"/>
        </w:numPr>
        <w:shd w:val="clear"/>
        <w:autoSpaceDE w:val="0"/>
        <w:autoSpaceDN w:val="0"/>
        <w:spacing w:line="360" w:lineRule="auto"/>
        <w:ind w:left="420" w:leftChars="200" w:firstLine="0" w:firstLineChars="0"/>
        <w:contextualSpacing/>
        <w:rPr>
          <w:rFonts w:hint="eastAsia" w:ascii="宋体" w:hAnsi="宋体" w:eastAsia="宋体" w:cs="宋体"/>
          <w:color w:val="auto"/>
          <w:kern w:val="0"/>
          <w:szCs w:val="21"/>
          <w:highlight w:val="none"/>
        </w:rPr>
      </w:pPr>
      <w:r>
        <w:rPr>
          <w:rFonts w:hint="eastAsia" w:ascii="宋体" w:hAnsi="宋体" w:eastAsia="宋体" w:cs="宋体"/>
          <w:vanish/>
          <w:color w:val="auto"/>
          <w:kern w:val="0"/>
          <w:sz w:val="21"/>
          <w:szCs w:val="21"/>
          <w:highlight w:val="none"/>
          <w:lang w:val="en-US" w:eastAsia="zh-CN" w:bidi="ar-SA"/>
        </w:rPr>
        <w:t xml:space="preserve">29.1 </w:t>
      </w:r>
      <w:r>
        <w:rPr>
          <w:rFonts w:hint="eastAsia" w:ascii="宋体" w:hAnsi="宋体" w:eastAsia="宋体" w:cs="宋体"/>
          <w:color w:val="auto"/>
          <w:kern w:val="0"/>
          <w:szCs w:val="21"/>
          <w:highlight w:val="none"/>
        </w:rPr>
        <w:t>响应文件</w:t>
      </w:r>
      <w:r>
        <w:rPr>
          <w:rFonts w:hint="eastAsia" w:ascii="宋体" w:hAnsi="宋体" w:eastAsia="宋体" w:cs="宋体"/>
          <w:color w:val="auto"/>
          <w:kern w:val="0"/>
          <w:szCs w:val="21"/>
          <w:highlight w:val="none"/>
          <w:lang w:eastAsia="zh-CN"/>
        </w:rPr>
        <w:t>属于</w:t>
      </w:r>
      <w:r>
        <w:rPr>
          <w:rFonts w:hint="eastAsia" w:ascii="宋体" w:hAnsi="宋体" w:eastAsia="宋体" w:cs="宋体"/>
          <w:color w:val="auto"/>
          <w:kern w:val="0"/>
          <w:szCs w:val="21"/>
          <w:highlight w:val="none"/>
        </w:rPr>
        <w:t>下列情况之一的，按照无效响应处理：</w:t>
      </w:r>
    </w:p>
    <w:p w14:paraId="5D9DF48B">
      <w:pPr>
        <w:pStyle w:val="36"/>
        <w:numPr>
          <w:ilvl w:val="0"/>
          <w:numId w:val="0"/>
        </w:numPr>
        <w:shd w:val="clear"/>
        <w:autoSpaceDE w:val="0"/>
        <w:autoSpaceDN w:val="0"/>
        <w:spacing w:line="360" w:lineRule="auto"/>
        <w:ind w:left="1410" w:leftChars="213" w:hanging="963" w:hangingChars="459"/>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29.1.1</w:t>
      </w:r>
      <w:r>
        <w:rPr>
          <w:rFonts w:hint="eastAsia" w:ascii="宋体" w:hAnsi="宋体" w:eastAsia="宋体" w:cs="宋体"/>
          <w:color w:val="auto"/>
          <w:kern w:val="0"/>
          <w:szCs w:val="21"/>
          <w:highlight w:val="none"/>
        </w:rPr>
        <w:t>未按照磋商文件的规定提交《禹州市政府采购供应商信用承诺函》的；</w:t>
      </w:r>
    </w:p>
    <w:p w14:paraId="0C9BDE0B">
      <w:pPr>
        <w:pStyle w:val="36"/>
        <w:numPr>
          <w:ilvl w:val="0"/>
          <w:numId w:val="0"/>
        </w:numPr>
        <w:shd w:val="clear"/>
        <w:autoSpaceDE w:val="0"/>
        <w:autoSpaceDN w:val="0"/>
        <w:spacing w:line="360" w:lineRule="auto"/>
        <w:ind w:left="1410" w:leftChars="213" w:hanging="963" w:hangingChars="459"/>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29.1.2</w:t>
      </w:r>
      <w:r>
        <w:rPr>
          <w:rFonts w:hint="eastAsia" w:ascii="宋体" w:hAnsi="宋体" w:eastAsia="宋体" w:cs="宋体"/>
          <w:color w:val="auto"/>
          <w:kern w:val="0"/>
          <w:szCs w:val="21"/>
          <w:highlight w:val="none"/>
        </w:rPr>
        <w:t>未按照磋商文件的规定提交磋商承诺函的；</w:t>
      </w:r>
    </w:p>
    <w:p w14:paraId="02C8495B">
      <w:pPr>
        <w:pStyle w:val="36"/>
        <w:numPr>
          <w:ilvl w:val="0"/>
          <w:numId w:val="0"/>
        </w:numPr>
        <w:shd w:val="clear"/>
        <w:autoSpaceDE w:val="0"/>
        <w:autoSpaceDN w:val="0"/>
        <w:spacing w:line="360" w:lineRule="auto"/>
        <w:ind w:left="1410" w:leftChars="213" w:hanging="963" w:hangingChars="459"/>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29.1.3</w:t>
      </w:r>
      <w:r>
        <w:rPr>
          <w:rFonts w:hint="eastAsia" w:ascii="宋体" w:hAnsi="宋体" w:eastAsia="宋体" w:cs="宋体"/>
          <w:color w:val="auto"/>
          <w:kern w:val="0"/>
          <w:szCs w:val="21"/>
          <w:highlight w:val="none"/>
        </w:rPr>
        <w:t>响应文件未按磋商文件要求签署、盖章的；</w:t>
      </w:r>
    </w:p>
    <w:p w14:paraId="5645CFF5">
      <w:pPr>
        <w:pStyle w:val="36"/>
        <w:numPr>
          <w:ilvl w:val="0"/>
          <w:numId w:val="0"/>
        </w:numPr>
        <w:shd w:val="clear"/>
        <w:autoSpaceDE w:val="0"/>
        <w:autoSpaceDN w:val="0"/>
        <w:spacing w:line="360" w:lineRule="auto"/>
        <w:ind w:left="1410" w:leftChars="213" w:hanging="963" w:hangingChars="459"/>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29.1.4</w:t>
      </w:r>
      <w:r>
        <w:rPr>
          <w:rFonts w:hint="eastAsia" w:ascii="宋体" w:hAnsi="宋体" w:eastAsia="宋体" w:cs="宋体"/>
          <w:color w:val="auto"/>
          <w:kern w:val="0"/>
          <w:szCs w:val="21"/>
          <w:highlight w:val="none"/>
        </w:rPr>
        <w:t>报价超过磋商文件中规定的预算金额的；</w:t>
      </w:r>
    </w:p>
    <w:p w14:paraId="235EDC7A">
      <w:pPr>
        <w:pStyle w:val="36"/>
        <w:numPr>
          <w:ilvl w:val="0"/>
          <w:numId w:val="0"/>
        </w:numPr>
        <w:shd w:val="clear"/>
        <w:autoSpaceDE w:val="0"/>
        <w:autoSpaceDN w:val="0"/>
        <w:spacing w:line="360" w:lineRule="auto"/>
        <w:ind w:left="1410" w:leftChars="213" w:hanging="963" w:hangingChars="459"/>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29.1.5</w:t>
      </w:r>
      <w:r>
        <w:rPr>
          <w:rFonts w:hint="eastAsia" w:ascii="宋体" w:hAnsi="宋体" w:eastAsia="宋体" w:cs="宋体"/>
          <w:color w:val="auto"/>
          <w:kern w:val="0"/>
          <w:szCs w:val="21"/>
          <w:highlight w:val="none"/>
        </w:rPr>
        <w:t>响应文件含有采购人不能接受的附加条件的。</w:t>
      </w:r>
    </w:p>
    <w:p w14:paraId="74396141">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29.2 </w:t>
      </w:r>
      <w:r>
        <w:rPr>
          <w:rFonts w:hint="eastAsia" w:ascii="宋体" w:hAnsi="宋体" w:eastAsia="宋体" w:cs="宋体"/>
          <w:color w:val="auto"/>
          <w:kern w:val="0"/>
          <w:szCs w:val="21"/>
          <w:highlight w:val="none"/>
        </w:rPr>
        <w:t>根据《河南省财政厅关于防范供应商串通投标促进政府采购公平竞争的通知》（豫财购﹝2021﹞6号）要求，参与同一个标段的供应商存在下列情形之一的，其投标文件无效：</w:t>
      </w:r>
    </w:p>
    <w:p w14:paraId="011955C1">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29.2.1</w:t>
      </w:r>
      <w:r>
        <w:rPr>
          <w:rFonts w:hint="eastAsia" w:ascii="宋体" w:hAnsi="宋体" w:eastAsia="宋体" w:cs="宋体"/>
          <w:color w:val="auto"/>
          <w:kern w:val="0"/>
          <w:szCs w:val="21"/>
          <w:highlight w:val="none"/>
        </w:rPr>
        <w:t>不同供应商的电子响应文件上传计算机的网卡MAC地址、CPU序列号和硬盘序列号等硬件信息相同的；</w:t>
      </w:r>
    </w:p>
    <w:p w14:paraId="66CC4836">
      <w:pPr>
        <w:pStyle w:val="36"/>
        <w:numPr>
          <w:ilvl w:val="0"/>
          <w:numId w:val="0"/>
        </w:numPr>
        <w:shd w:val="clear"/>
        <w:autoSpaceDE w:val="0"/>
        <w:autoSpaceDN w:val="0"/>
        <w:spacing w:line="360" w:lineRule="auto"/>
        <w:ind w:left="1417" w:leftChars="200" w:hanging="997" w:hangingChars="475"/>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29.2.2</w:t>
      </w:r>
      <w:r>
        <w:rPr>
          <w:rFonts w:hint="eastAsia" w:ascii="宋体" w:hAnsi="宋体" w:eastAsia="宋体" w:cs="宋体"/>
          <w:color w:val="auto"/>
          <w:kern w:val="0"/>
          <w:szCs w:val="21"/>
          <w:highlight w:val="none"/>
        </w:rPr>
        <w:t>不同供应商的响应文件由同一电子设备编制、打印加密或者上传；</w:t>
      </w:r>
    </w:p>
    <w:p w14:paraId="1C204D29">
      <w:pPr>
        <w:pStyle w:val="36"/>
        <w:numPr>
          <w:ilvl w:val="0"/>
          <w:numId w:val="0"/>
        </w:numPr>
        <w:shd w:val="clear"/>
        <w:autoSpaceDE w:val="0"/>
        <w:autoSpaceDN w:val="0"/>
        <w:spacing w:line="360" w:lineRule="auto"/>
        <w:ind w:left="1417" w:leftChars="200" w:hanging="997" w:hangingChars="475"/>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29.2.3</w:t>
      </w:r>
      <w:r>
        <w:rPr>
          <w:rFonts w:hint="eastAsia" w:ascii="宋体" w:hAnsi="宋体" w:eastAsia="宋体" w:cs="宋体"/>
          <w:color w:val="auto"/>
          <w:kern w:val="0"/>
          <w:szCs w:val="21"/>
          <w:highlight w:val="none"/>
        </w:rPr>
        <w:t>不同供应商的响应文件由同一电子设备打印、复印；</w:t>
      </w:r>
    </w:p>
    <w:p w14:paraId="5B5374D4">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29.2.4</w:t>
      </w:r>
      <w:r>
        <w:rPr>
          <w:rFonts w:hint="eastAsia" w:ascii="宋体" w:hAnsi="宋体" w:eastAsia="宋体" w:cs="宋体"/>
          <w:color w:val="auto"/>
          <w:kern w:val="0"/>
          <w:szCs w:val="21"/>
          <w:highlight w:val="none"/>
        </w:rPr>
        <w:t>不同供应商的响应文件由同一人送达或者分发，或者不同供应商联系人为同一人或不同联系人的联系电话一致的；</w:t>
      </w:r>
    </w:p>
    <w:p w14:paraId="6BFE9DC9">
      <w:pPr>
        <w:pStyle w:val="36"/>
        <w:numPr>
          <w:ilvl w:val="0"/>
          <w:numId w:val="0"/>
        </w:numPr>
        <w:shd w:val="clear"/>
        <w:autoSpaceDE w:val="0"/>
        <w:autoSpaceDN w:val="0"/>
        <w:spacing w:line="360" w:lineRule="auto"/>
        <w:ind w:left="1417" w:leftChars="200" w:hanging="997" w:hangingChars="475"/>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29.2.5</w:t>
      </w:r>
      <w:r>
        <w:rPr>
          <w:rFonts w:hint="eastAsia" w:ascii="宋体" w:hAnsi="宋体" w:eastAsia="宋体" w:cs="宋体"/>
          <w:color w:val="auto"/>
          <w:kern w:val="0"/>
          <w:szCs w:val="21"/>
          <w:highlight w:val="none"/>
        </w:rPr>
        <w:t>不同供应商的响应文件的内容存在两处以上细节错误一致；</w:t>
      </w:r>
    </w:p>
    <w:p w14:paraId="6A3AF82B">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29.2.6</w:t>
      </w:r>
      <w:r>
        <w:rPr>
          <w:rFonts w:hint="eastAsia" w:ascii="宋体" w:hAnsi="宋体" w:eastAsia="宋体" w:cs="宋体"/>
          <w:color w:val="auto"/>
          <w:kern w:val="0"/>
          <w:szCs w:val="21"/>
          <w:highlight w:val="none"/>
        </w:rPr>
        <w:t>不同供应商的法定代表人、委托代理人、项目经理、项目负责人等由同一个单位缴纳社会保险或者领取报酬的；</w:t>
      </w:r>
    </w:p>
    <w:p w14:paraId="5F1813D7">
      <w:pPr>
        <w:pStyle w:val="36"/>
        <w:numPr>
          <w:ilvl w:val="0"/>
          <w:numId w:val="0"/>
        </w:numPr>
        <w:shd w:val="clear"/>
        <w:autoSpaceDE w:val="0"/>
        <w:autoSpaceDN w:val="0"/>
        <w:spacing w:line="360" w:lineRule="auto"/>
        <w:ind w:left="1417" w:leftChars="200" w:hanging="997" w:hangingChars="475"/>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29.2.7</w:t>
      </w:r>
      <w:r>
        <w:rPr>
          <w:rFonts w:hint="eastAsia" w:ascii="宋体" w:hAnsi="宋体" w:eastAsia="宋体" w:cs="宋体"/>
          <w:color w:val="auto"/>
          <w:kern w:val="0"/>
          <w:szCs w:val="21"/>
          <w:highlight w:val="none"/>
        </w:rPr>
        <w:t>不同供应商响应文件中法定代表人或者负责人签字出自同一人之手；</w:t>
      </w:r>
    </w:p>
    <w:p w14:paraId="21A20277">
      <w:pPr>
        <w:pStyle w:val="36"/>
        <w:numPr>
          <w:ilvl w:val="0"/>
          <w:numId w:val="0"/>
        </w:numPr>
        <w:shd w:val="clear"/>
        <w:autoSpaceDE w:val="0"/>
        <w:autoSpaceDN w:val="0"/>
        <w:spacing w:line="360" w:lineRule="auto"/>
        <w:ind w:left="1417" w:leftChars="200" w:hanging="997" w:hangingChars="475"/>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29.2.8</w:t>
      </w:r>
      <w:r>
        <w:rPr>
          <w:rFonts w:hint="eastAsia" w:ascii="宋体" w:hAnsi="宋体" w:eastAsia="宋体" w:cs="宋体"/>
          <w:color w:val="auto"/>
          <w:kern w:val="0"/>
          <w:szCs w:val="21"/>
          <w:highlight w:val="none"/>
          <w:lang w:eastAsia="zh-CN"/>
        </w:rPr>
        <w:t>其他</w:t>
      </w:r>
      <w:r>
        <w:rPr>
          <w:rFonts w:hint="eastAsia" w:ascii="宋体" w:hAnsi="宋体" w:eastAsia="宋体" w:cs="宋体"/>
          <w:color w:val="auto"/>
          <w:kern w:val="0"/>
          <w:szCs w:val="21"/>
          <w:highlight w:val="none"/>
        </w:rPr>
        <w:t>涉嫌串通的情形。</w:t>
      </w:r>
    </w:p>
    <w:p w14:paraId="1DE8B5A8">
      <w:pPr>
        <w:pStyle w:val="36"/>
        <w:numPr>
          <w:ilvl w:val="0"/>
          <w:numId w:val="0"/>
        </w:numPr>
        <w:shd w:val="clear"/>
        <w:autoSpaceDE w:val="0"/>
        <w:autoSpaceDN w:val="0"/>
        <w:spacing w:line="360" w:lineRule="auto"/>
        <w:ind w:left="420" w:leftChars="200" w:firstLine="0" w:firstLineChars="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29.3 </w:t>
      </w:r>
      <w:r>
        <w:rPr>
          <w:rFonts w:hint="eastAsia" w:ascii="宋体" w:hAnsi="宋体" w:eastAsia="宋体" w:cs="宋体"/>
          <w:color w:val="auto"/>
          <w:kern w:val="0"/>
          <w:szCs w:val="21"/>
          <w:highlight w:val="none"/>
        </w:rPr>
        <w:t>有下列情形之一的，视为供应商串通磋商，其响应无效：</w:t>
      </w:r>
    </w:p>
    <w:p w14:paraId="4BA9D50B">
      <w:pPr>
        <w:pStyle w:val="36"/>
        <w:numPr>
          <w:ilvl w:val="0"/>
          <w:numId w:val="0"/>
        </w:numPr>
        <w:shd w:val="clear"/>
        <w:tabs>
          <w:tab w:val="left" w:pos="1418"/>
        </w:tabs>
        <w:autoSpaceDE w:val="0"/>
        <w:autoSpaceDN w:val="0"/>
        <w:spacing w:line="360" w:lineRule="auto"/>
        <w:ind w:left="420" w:leftChars="200" w:firstLine="0" w:firstLineChars="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29.3.1</w:t>
      </w:r>
      <w:r>
        <w:rPr>
          <w:rFonts w:hint="eastAsia" w:ascii="宋体" w:hAnsi="宋体" w:eastAsia="宋体" w:cs="宋体"/>
          <w:color w:val="auto"/>
          <w:kern w:val="0"/>
          <w:szCs w:val="21"/>
          <w:highlight w:val="none"/>
        </w:rPr>
        <w:t>不同供应商的响应文件由同一单位或者个人编制；</w:t>
      </w:r>
    </w:p>
    <w:p w14:paraId="2296081F">
      <w:pPr>
        <w:pStyle w:val="36"/>
        <w:numPr>
          <w:ilvl w:val="0"/>
          <w:numId w:val="0"/>
        </w:numPr>
        <w:shd w:val="clear"/>
        <w:autoSpaceDE w:val="0"/>
        <w:autoSpaceDN w:val="0"/>
        <w:spacing w:line="360" w:lineRule="auto"/>
        <w:ind w:left="1379" w:leftChars="200" w:hanging="959" w:hangingChars="457"/>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29.3.2</w:t>
      </w:r>
      <w:r>
        <w:rPr>
          <w:rFonts w:hint="eastAsia" w:ascii="宋体" w:hAnsi="宋体" w:eastAsia="宋体" w:cs="宋体"/>
          <w:color w:val="auto"/>
          <w:kern w:val="0"/>
          <w:szCs w:val="21"/>
          <w:highlight w:val="none"/>
        </w:rPr>
        <w:t>不同供应商委托同一单位或者个人办理响应事宜；</w:t>
      </w:r>
    </w:p>
    <w:p w14:paraId="7BC6ED07">
      <w:pPr>
        <w:pStyle w:val="36"/>
        <w:numPr>
          <w:ilvl w:val="0"/>
          <w:numId w:val="0"/>
        </w:numPr>
        <w:shd w:val="clear"/>
        <w:autoSpaceDE w:val="0"/>
        <w:autoSpaceDN w:val="0"/>
        <w:spacing w:line="360" w:lineRule="auto"/>
        <w:ind w:left="1379" w:leftChars="200" w:hanging="959" w:hangingChars="457"/>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29.3.3</w:t>
      </w:r>
      <w:r>
        <w:rPr>
          <w:rFonts w:hint="eastAsia" w:ascii="宋体" w:hAnsi="宋体" w:eastAsia="宋体" w:cs="宋体"/>
          <w:color w:val="auto"/>
          <w:kern w:val="0"/>
          <w:szCs w:val="21"/>
          <w:highlight w:val="none"/>
        </w:rPr>
        <w:t>不同供应商的响应文件载明的项目管理成员或者联系人员为同一人；</w:t>
      </w:r>
    </w:p>
    <w:p w14:paraId="2CCEB876">
      <w:pPr>
        <w:pStyle w:val="36"/>
        <w:numPr>
          <w:ilvl w:val="0"/>
          <w:numId w:val="0"/>
        </w:numPr>
        <w:shd w:val="clear"/>
        <w:autoSpaceDE w:val="0"/>
        <w:autoSpaceDN w:val="0"/>
        <w:spacing w:line="360" w:lineRule="auto"/>
        <w:ind w:left="1379" w:leftChars="200" w:hanging="959" w:hangingChars="457"/>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29.3.4</w:t>
      </w:r>
      <w:r>
        <w:rPr>
          <w:rFonts w:hint="eastAsia" w:ascii="宋体" w:hAnsi="宋体" w:eastAsia="宋体" w:cs="宋体"/>
          <w:color w:val="auto"/>
          <w:kern w:val="0"/>
          <w:szCs w:val="21"/>
          <w:highlight w:val="none"/>
        </w:rPr>
        <w:t>不同供应商的响应文件异常一致或者投标报价呈规律性差异；</w:t>
      </w:r>
    </w:p>
    <w:p w14:paraId="62464DDB">
      <w:pPr>
        <w:pStyle w:val="36"/>
        <w:numPr>
          <w:ilvl w:val="0"/>
          <w:numId w:val="0"/>
        </w:numPr>
        <w:shd w:val="clear"/>
        <w:autoSpaceDE w:val="0"/>
        <w:autoSpaceDN w:val="0"/>
        <w:spacing w:line="360" w:lineRule="auto"/>
        <w:ind w:left="1379" w:leftChars="200" w:hanging="959" w:hangingChars="457"/>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29.3.5</w:t>
      </w:r>
      <w:r>
        <w:rPr>
          <w:rFonts w:hint="eastAsia" w:ascii="宋体" w:hAnsi="宋体" w:eastAsia="宋体" w:cs="宋体"/>
          <w:color w:val="auto"/>
          <w:kern w:val="0"/>
          <w:szCs w:val="21"/>
          <w:highlight w:val="none"/>
        </w:rPr>
        <w:t>不同供应商的响应文件相互混装。</w:t>
      </w:r>
    </w:p>
    <w:p w14:paraId="640B3C1A">
      <w:pPr>
        <w:pStyle w:val="36"/>
        <w:keepNext w:val="0"/>
        <w:keepLines w:val="0"/>
        <w:pageBreakBefore w:val="0"/>
        <w:widowControl w:val="0"/>
        <w:numPr>
          <w:ilvl w:val="0"/>
          <w:numId w:val="0"/>
        </w:numPr>
        <w:shd w:val="clear"/>
        <w:kinsoku/>
        <w:wordWrap/>
        <w:overflowPunct/>
        <w:topLinePunct w:val="0"/>
        <w:autoSpaceDE w:val="0"/>
        <w:autoSpaceDN w:val="0"/>
        <w:bidi w:val="0"/>
        <w:adjustRightInd w:val="0"/>
        <w:snapToGrid/>
        <w:spacing w:line="360" w:lineRule="auto"/>
        <w:ind w:left="0" w:leftChars="0" w:firstLine="420" w:firstLineChars="200"/>
        <w:contextualSpacing/>
        <w:textAlignment w:val="auto"/>
        <w:rPr>
          <w:rFonts w:hint="eastAsia" w:ascii="宋体" w:hAnsi="宋体" w:eastAsia="宋体" w:cs="宋体"/>
          <w:color w:val="auto"/>
          <w:highlight w:val="none"/>
        </w:rPr>
      </w:pPr>
      <w:r>
        <w:rPr>
          <w:rFonts w:hint="eastAsia" w:ascii="宋体" w:hAnsi="宋体" w:eastAsia="宋体" w:cs="宋体"/>
          <w:color w:val="auto"/>
          <w:kern w:val="2"/>
          <w:sz w:val="21"/>
          <w:szCs w:val="22"/>
          <w:highlight w:val="none"/>
          <w:lang w:val="en-US" w:eastAsia="zh-CN" w:bidi="ar-SA"/>
        </w:rPr>
        <w:t xml:space="preserve">29.4 </w:t>
      </w:r>
      <w:r>
        <w:rPr>
          <w:rFonts w:hint="eastAsia" w:ascii="宋体" w:hAnsi="宋体" w:eastAsia="宋体" w:cs="宋体"/>
          <w:color w:val="auto"/>
          <w:highlight w:val="none"/>
        </w:rPr>
        <w:t>供应商应当遵循公平竞争的原则，不得恶意串通，不得妨碍其他供应商的竞争行为，不得损害采购人或者其他供应商的合法权益。在评标过程中发现供应商有上述情形的，磋商小组应当认定其投标无效，并书面报告本级财政部门。</w:t>
      </w:r>
    </w:p>
    <w:p w14:paraId="5420D901">
      <w:pPr>
        <w:pStyle w:val="36"/>
        <w:keepNext w:val="0"/>
        <w:keepLines w:val="0"/>
        <w:pageBreakBefore w:val="0"/>
        <w:widowControl w:val="0"/>
        <w:numPr>
          <w:ilvl w:val="0"/>
          <w:numId w:val="0"/>
        </w:numPr>
        <w:shd w:val="clear"/>
        <w:kinsoku/>
        <w:wordWrap/>
        <w:overflowPunct/>
        <w:topLinePunct w:val="0"/>
        <w:autoSpaceDE w:val="0"/>
        <w:autoSpaceDN w:val="0"/>
        <w:bidi w:val="0"/>
        <w:adjustRightInd w:val="0"/>
        <w:snapToGrid/>
        <w:spacing w:line="360" w:lineRule="auto"/>
        <w:ind w:left="0" w:leftChars="0" w:firstLine="420" w:firstLineChars="200"/>
        <w:contextualSpacing/>
        <w:textAlignment w:val="auto"/>
        <w:rPr>
          <w:rFonts w:hint="eastAsia" w:ascii="宋体" w:hAnsi="宋体" w:eastAsia="宋体" w:cs="宋体"/>
          <w:color w:val="auto"/>
          <w:highlight w:val="none"/>
        </w:rPr>
      </w:pPr>
      <w:r>
        <w:rPr>
          <w:rFonts w:hint="eastAsia" w:ascii="宋体" w:hAnsi="宋体" w:eastAsia="宋体" w:cs="宋体"/>
          <w:color w:val="auto"/>
          <w:kern w:val="2"/>
          <w:sz w:val="21"/>
          <w:szCs w:val="22"/>
          <w:highlight w:val="none"/>
          <w:lang w:val="en-US" w:eastAsia="zh-CN" w:bidi="ar-SA"/>
        </w:rPr>
        <w:t xml:space="preserve">29.5 </w:t>
      </w:r>
      <w:r>
        <w:rPr>
          <w:rFonts w:hint="eastAsia" w:ascii="宋体" w:hAnsi="宋体" w:eastAsia="宋体" w:cs="宋体"/>
          <w:color w:val="auto"/>
          <w:kern w:val="0"/>
          <w:szCs w:val="21"/>
          <w:highlight w:val="none"/>
        </w:rPr>
        <w:t>磋商小组认为供应商的报价明显低于其他通过符合性审查供应商的报价，有可能影响产品质量或者不能诚信履约的，应当要求其在磋商现场合理的时间内提供书面说明，必要时提交相关证明材料；供应商不能证明其报价合理性的，磋商小组应当将其作为无效响应处理。</w:t>
      </w:r>
    </w:p>
    <w:p w14:paraId="206C408C">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29.6 </w:t>
      </w:r>
      <w:r>
        <w:rPr>
          <w:rFonts w:hint="eastAsia" w:ascii="宋体" w:hAnsi="宋体" w:eastAsia="宋体" w:cs="宋体"/>
          <w:color w:val="auto"/>
          <w:kern w:val="0"/>
          <w:szCs w:val="21"/>
          <w:highlight w:val="none"/>
        </w:rPr>
        <w:t>按照《关于推进全流程电子化交易和在线监管工作有关问题的通知》（许公管办</w:t>
      </w:r>
      <w:r>
        <w:rPr>
          <w:rFonts w:hint="eastAsia" w:ascii="宋体" w:hAnsi="宋体" w:eastAsia="宋体" w:cs="宋体"/>
          <w:color w:val="auto"/>
          <w:kern w:val="0"/>
          <w:szCs w:val="21"/>
          <w:highlight w:val="none"/>
          <w:lang w:eastAsia="zh-CN"/>
        </w:rPr>
        <w:t>〔2019〕3号</w:t>
      </w:r>
      <w:r>
        <w:rPr>
          <w:rFonts w:hint="eastAsia" w:ascii="宋体" w:hAnsi="宋体" w:eastAsia="宋体" w:cs="宋体"/>
          <w:color w:val="auto"/>
          <w:kern w:val="0"/>
          <w:szCs w:val="21"/>
          <w:highlight w:val="none"/>
        </w:rPr>
        <w:t>）规定，不同供应商电子响应文件制作硬件特征码（网卡MAC地址、CPU序号、硬盘序列号）均一致时，视为‘不同供应商的响应文件由同一单位或者个人编制’或‘不同供应商委托同一单位或者个人办理响应事宜’，其磋商响应无效。</w:t>
      </w:r>
    </w:p>
    <w:p w14:paraId="0928B19C">
      <w:pPr>
        <w:pStyle w:val="36"/>
        <w:numPr>
          <w:ilvl w:val="0"/>
          <w:numId w:val="0"/>
        </w:numPr>
        <w:shd w:val="clear"/>
        <w:autoSpaceDE w:val="0"/>
        <w:autoSpaceDN w:val="0"/>
        <w:spacing w:line="360" w:lineRule="auto"/>
        <w:ind w:left="420" w:leftChars="200" w:firstLine="0" w:firstLineChars="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29.7 法律法规</w:t>
      </w:r>
      <w:r>
        <w:rPr>
          <w:rFonts w:hint="eastAsia" w:ascii="宋体" w:hAnsi="宋体" w:eastAsia="宋体" w:cs="宋体"/>
          <w:color w:val="auto"/>
          <w:kern w:val="0"/>
          <w:szCs w:val="21"/>
          <w:highlight w:val="none"/>
        </w:rPr>
        <w:t>和响应文件规定的其他无效情形。</w:t>
      </w:r>
    </w:p>
    <w:p w14:paraId="7A2FE6E2">
      <w:pPr>
        <w:pStyle w:val="36"/>
        <w:numPr>
          <w:ilvl w:val="0"/>
          <w:numId w:val="0"/>
        </w:numPr>
        <w:shd w:val="clea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30.</w:t>
      </w:r>
      <w:r>
        <w:rPr>
          <w:rFonts w:hint="eastAsia" w:ascii="宋体" w:hAnsi="宋体" w:eastAsia="宋体" w:cs="宋体"/>
          <w:b/>
          <w:color w:val="auto"/>
          <w:kern w:val="0"/>
          <w:szCs w:val="21"/>
          <w:highlight w:val="none"/>
        </w:rPr>
        <w:t>响应文件评审与评价</w:t>
      </w:r>
    </w:p>
    <w:p w14:paraId="3905D635">
      <w:pPr>
        <w:shd w:val="clear"/>
        <w:autoSpaceDE w:val="0"/>
        <w:autoSpaceDN w:val="0"/>
        <w:spacing w:line="360" w:lineRule="auto"/>
        <w:ind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磋商小组按照磋商文件中规定的评标方法和标准，对符合性审查合格的响应文件进行商务和技术评估，综合比较与评价。</w:t>
      </w:r>
    </w:p>
    <w:p w14:paraId="219D0F15">
      <w:pPr>
        <w:pStyle w:val="36"/>
        <w:numPr>
          <w:ilvl w:val="0"/>
          <w:numId w:val="0"/>
        </w:numPr>
        <w:shd w:val="clea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31.</w:t>
      </w:r>
      <w:r>
        <w:rPr>
          <w:rFonts w:hint="eastAsia" w:ascii="宋体" w:hAnsi="宋体" w:eastAsia="宋体" w:cs="宋体"/>
          <w:b/>
          <w:color w:val="auto"/>
          <w:kern w:val="0"/>
          <w:szCs w:val="21"/>
          <w:highlight w:val="none"/>
        </w:rPr>
        <w:t>评标方法、评标标准</w:t>
      </w:r>
    </w:p>
    <w:p w14:paraId="44E3E2AF">
      <w:pPr>
        <w:pStyle w:val="36"/>
        <w:numPr>
          <w:ilvl w:val="0"/>
          <w:numId w:val="0"/>
        </w:numPr>
        <w:shd w:val="clear"/>
        <w:autoSpaceDE w:val="0"/>
        <w:autoSpaceDN w:val="0"/>
        <w:spacing w:line="360" w:lineRule="auto"/>
        <w:ind w:left="961" w:leftChars="200" w:hanging="541" w:hangingChars="258"/>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31.1 </w:t>
      </w:r>
      <w:r>
        <w:rPr>
          <w:rFonts w:hint="eastAsia" w:ascii="宋体" w:hAnsi="宋体" w:eastAsia="宋体" w:cs="宋体"/>
          <w:color w:val="auto"/>
          <w:kern w:val="0"/>
          <w:szCs w:val="21"/>
          <w:highlight w:val="none"/>
        </w:rPr>
        <w:t>评标方法分为综合评分法。</w:t>
      </w:r>
    </w:p>
    <w:p w14:paraId="683CA414">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31.1.1</w:t>
      </w:r>
      <w:r>
        <w:rPr>
          <w:rFonts w:hint="eastAsia" w:ascii="宋体" w:hAnsi="宋体" w:eastAsia="宋体" w:cs="宋体"/>
          <w:color w:val="auto"/>
          <w:kern w:val="0"/>
          <w:szCs w:val="21"/>
          <w:highlight w:val="none"/>
        </w:rPr>
        <w:t>综合评分法，是指响应文件满足磋商文件全部实质性要求，且按照评审因素的量化指标评审得分最高的供应商为成交候选人的评标方法。</w:t>
      </w:r>
    </w:p>
    <w:p w14:paraId="2CFA6E4C">
      <w:pPr>
        <w:pStyle w:val="36"/>
        <w:numPr>
          <w:ilvl w:val="0"/>
          <w:numId w:val="0"/>
        </w:numPr>
        <w:shd w:val="clear"/>
        <w:autoSpaceDE w:val="0"/>
        <w:autoSpaceDN w:val="0"/>
        <w:spacing w:line="360" w:lineRule="auto"/>
        <w:ind w:left="961" w:leftChars="200" w:hanging="541" w:hangingChars="258"/>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31.2 </w:t>
      </w:r>
      <w:r>
        <w:rPr>
          <w:rFonts w:hint="eastAsia" w:ascii="宋体" w:hAnsi="宋体" w:eastAsia="宋体" w:cs="宋体"/>
          <w:color w:val="auto"/>
          <w:kern w:val="0"/>
          <w:szCs w:val="21"/>
          <w:highlight w:val="none"/>
        </w:rPr>
        <w:t>价格分</w:t>
      </w:r>
    </w:p>
    <w:p w14:paraId="33008BD9">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31.2.1</w:t>
      </w:r>
      <w:r>
        <w:rPr>
          <w:rFonts w:hint="eastAsia" w:ascii="宋体" w:hAnsi="宋体" w:eastAsia="宋体" w:cs="宋体"/>
          <w:color w:val="auto"/>
          <w:kern w:val="0"/>
          <w:szCs w:val="21"/>
          <w:highlight w:val="none"/>
        </w:rPr>
        <w:t>价格分采用低价优先法计算，即满足磋商文件要求且最后报价最低的供应商的价格为磋商基准价，其价格分为满分。其他供应商的价格分统一按照下列公式计算：</w:t>
      </w:r>
    </w:p>
    <w:p w14:paraId="0D5D6927">
      <w:pPr>
        <w:shd w:val="clear"/>
        <w:autoSpaceDE w:val="0"/>
        <w:autoSpaceDN w:val="0"/>
        <w:spacing w:line="360" w:lineRule="auto"/>
        <w:ind w:firstLine="420" w:firstLineChars="2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磋商报价得分=</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磋商基准价/最后磋商报价</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×100</w:t>
      </w:r>
    </w:p>
    <w:p w14:paraId="6624EE42">
      <w:pPr>
        <w:pStyle w:val="36"/>
        <w:numPr>
          <w:ilvl w:val="0"/>
          <w:numId w:val="0"/>
        </w:numPr>
        <w:shd w:val="clear"/>
        <w:autoSpaceDE w:val="0"/>
        <w:autoSpaceDN w:val="0"/>
        <w:spacing w:line="360" w:lineRule="auto"/>
        <w:ind w:left="420" w:leftChars="200" w:firstLine="0" w:firstLineChars="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31.2.2</w:t>
      </w:r>
      <w:r>
        <w:rPr>
          <w:rFonts w:hint="eastAsia" w:ascii="宋体" w:hAnsi="宋体" w:eastAsia="宋体" w:cs="宋体"/>
          <w:color w:val="auto"/>
          <w:kern w:val="0"/>
          <w:szCs w:val="21"/>
          <w:highlight w:val="none"/>
        </w:rPr>
        <w:t>评审过程中，不得去掉最后报价中的最高报价和最低报价。</w:t>
      </w:r>
    </w:p>
    <w:p w14:paraId="2FA44866">
      <w:pPr>
        <w:pStyle w:val="36"/>
        <w:numPr>
          <w:ilvl w:val="0"/>
          <w:numId w:val="0"/>
        </w:numPr>
        <w:shd w:val="clear"/>
        <w:autoSpaceDE w:val="0"/>
        <w:autoSpaceDN w:val="0"/>
        <w:spacing w:line="360" w:lineRule="auto"/>
        <w:ind w:left="420" w:leftChars="200" w:firstLine="0" w:firstLineChars="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31.2.3</w:t>
      </w:r>
      <w:r>
        <w:rPr>
          <w:rFonts w:hint="eastAsia" w:ascii="宋体" w:hAnsi="宋体" w:eastAsia="宋体" w:cs="宋体"/>
          <w:color w:val="auto"/>
          <w:kern w:val="0"/>
          <w:szCs w:val="21"/>
          <w:highlight w:val="none"/>
        </w:rPr>
        <w:t>因落实政府采购政策进行价格调整的，以调整后的价格计算磋商基准价和磋商报价。</w:t>
      </w:r>
    </w:p>
    <w:p w14:paraId="6989E532">
      <w:pPr>
        <w:pStyle w:val="36"/>
        <w:numPr>
          <w:ilvl w:val="0"/>
          <w:numId w:val="0"/>
        </w:numPr>
        <w:shd w:val="clear"/>
        <w:autoSpaceDE w:val="0"/>
        <w:autoSpaceDN w:val="0"/>
        <w:spacing w:line="360" w:lineRule="auto"/>
        <w:ind w:left="961" w:leftChars="200" w:hanging="541" w:hangingChars="258"/>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31.3 </w:t>
      </w:r>
      <w:r>
        <w:rPr>
          <w:rFonts w:hint="eastAsia" w:ascii="宋体" w:hAnsi="宋体" w:eastAsia="宋体" w:cs="宋体"/>
          <w:color w:val="auto"/>
          <w:kern w:val="0"/>
          <w:szCs w:val="21"/>
          <w:highlight w:val="none"/>
        </w:rPr>
        <w:t>本次磋商具体磋商方法、磋商标准见（第六章 对响应文件审查与评审）。</w:t>
      </w:r>
    </w:p>
    <w:p w14:paraId="69C3E2F9">
      <w:pPr>
        <w:pStyle w:val="36"/>
        <w:numPr>
          <w:ilvl w:val="0"/>
          <w:numId w:val="0"/>
        </w:numPr>
        <w:shd w:val="clear"/>
        <w:autoSpaceDE w:val="0"/>
        <w:autoSpaceDN w:val="0"/>
        <w:spacing w:line="360" w:lineRule="auto"/>
        <w:ind w:leftChars="0" w:firstLine="420" w:firstLineChars="200"/>
        <w:contextualSpacing/>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31.3异常低价审查。</w:t>
      </w:r>
    </w:p>
    <w:p w14:paraId="17B017FE">
      <w:pPr>
        <w:pStyle w:val="36"/>
        <w:numPr>
          <w:ilvl w:val="0"/>
          <w:numId w:val="0"/>
        </w:numPr>
        <w:shd w:val="clear"/>
        <w:autoSpaceDE w:val="0"/>
        <w:autoSpaceDN w:val="0"/>
        <w:spacing w:line="360" w:lineRule="auto"/>
        <w:ind w:leftChars="0" w:firstLine="420" w:firstLineChars="200"/>
        <w:contextualSpacing/>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31.3.1评审中出现下列情形之一的，评标委员会应当启动异常低价投标审查程序：</w:t>
      </w:r>
    </w:p>
    <w:p w14:paraId="0E702717">
      <w:pPr>
        <w:pStyle w:val="36"/>
        <w:numPr>
          <w:ilvl w:val="0"/>
          <w:numId w:val="0"/>
        </w:numPr>
        <w:shd w:val="clear"/>
        <w:autoSpaceDE w:val="0"/>
        <w:autoSpaceDN w:val="0"/>
        <w:spacing w:line="360" w:lineRule="auto"/>
        <w:ind w:firstLine="420" w:firstLineChars="200"/>
        <w:contextualSpacing/>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（1）投标报价低于全部通过符合性审查供应商投标报价平均值50%的，即投标报价〈全部通过符合性审查供应商投标报价平均值×50%；</w:t>
      </w:r>
    </w:p>
    <w:p w14:paraId="48EBCE78">
      <w:pPr>
        <w:pStyle w:val="36"/>
        <w:numPr>
          <w:ilvl w:val="0"/>
          <w:numId w:val="0"/>
        </w:numPr>
        <w:shd w:val="clear"/>
        <w:autoSpaceDE w:val="0"/>
        <w:autoSpaceDN w:val="0"/>
        <w:spacing w:line="360" w:lineRule="auto"/>
        <w:ind w:leftChars="0"/>
        <w:contextualSpacing/>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 xml:space="preserve">    （2）投标报价低于通过符合性审查的次低报价供应商投标报价50%的，即投标报价〈通过符合性审查的次低报价供应商投标报价×50%；</w:t>
      </w:r>
    </w:p>
    <w:p w14:paraId="156EF4F7">
      <w:pPr>
        <w:pStyle w:val="36"/>
        <w:numPr>
          <w:ilvl w:val="0"/>
          <w:numId w:val="0"/>
        </w:numPr>
        <w:shd w:val="clear"/>
        <w:autoSpaceDE w:val="0"/>
        <w:autoSpaceDN w:val="0"/>
        <w:spacing w:line="360" w:lineRule="auto"/>
        <w:ind w:leftChars="0" w:firstLine="210" w:firstLineChars="100"/>
        <w:contextualSpacing/>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 xml:space="preserve">  （3）投标报价低于采购项目最高限价45%的，即投标报价〈采购项目最高限价×45%； </w:t>
      </w:r>
    </w:p>
    <w:p w14:paraId="1EB344D9">
      <w:pPr>
        <w:pStyle w:val="36"/>
        <w:numPr>
          <w:ilvl w:val="0"/>
          <w:numId w:val="0"/>
        </w:numPr>
        <w:shd w:val="clear"/>
        <w:autoSpaceDE w:val="0"/>
        <w:autoSpaceDN w:val="0"/>
        <w:spacing w:line="360" w:lineRule="auto"/>
        <w:ind w:firstLine="420" w:firstLineChars="200"/>
        <w:contextualSpacing/>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（4）评标委员会基于专业判断，认为供应商报价过低，有可能影响产品质量或者不能诚信履约的其他情形。</w:t>
      </w:r>
    </w:p>
    <w:p w14:paraId="7E6C0D1D">
      <w:pPr>
        <w:pStyle w:val="36"/>
        <w:numPr>
          <w:ilvl w:val="0"/>
          <w:numId w:val="0"/>
        </w:numPr>
        <w:shd w:val="clear"/>
        <w:autoSpaceDE w:val="0"/>
        <w:autoSpaceDN w:val="0"/>
        <w:spacing w:line="360" w:lineRule="auto"/>
        <w:ind w:leftChars="0" w:firstLine="420" w:firstLineChars="200"/>
        <w:contextualSpacing/>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（5）相关法律法规对供应商报价有规定的，从其规定。</w:t>
      </w:r>
    </w:p>
    <w:p w14:paraId="3F9D53F7">
      <w:pPr>
        <w:pStyle w:val="36"/>
        <w:numPr>
          <w:ilvl w:val="0"/>
          <w:numId w:val="0"/>
        </w:numPr>
        <w:shd w:val="clear"/>
        <w:autoSpaceDE w:val="0"/>
        <w:autoSpaceDN w:val="0"/>
        <w:spacing w:line="360" w:lineRule="auto"/>
        <w:ind w:leftChars="0" w:firstLine="420" w:firstLineChars="200"/>
        <w:contextualSpacing/>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31.3.2评标委员会启动异常低价投标审查后，属于前述第1项至第4项情形的，应当要求相关供应商在评审现场规定时间内（给予供应商的时间不少于60分钟）对投标价格作出解释，提供项目具体成本测算等与报价合理性相关的书面说明及必要的证明材料，包括但不限于原材料成本、人工成本、制造费用等。其中，属于第3项情形，供应商已随投标文件一并提交相关书面说明及必要的证明材料的，在评审现场可不再重复提交。</w:t>
      </w:r>
    </w:p>
    <w:p w14:paraId="434FA580">
      <w:pPr>
        <w:pStyle w:val="36"/>
        <w:numPr>
          <w:ilvl w:val="0"/>
          <w:numId w:val="0"/>
        </w:numPr>
        <w:shd w:val="clear"/>
        <w:autoSpaceDE w:val="0"/>
        <w:autoSpaceDN w:val="0"/>
        <w:spacing w:line="360" w:lineRule="auto"/>
        <w:ind w:leftChars="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 xml:space="preserve">  31.3.3评标委员会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标委员会应当将其作为无效投标处理。</w:t>
      </w:r>
    </w:p>
    <w:p w14:paraId="156FB3C8">
      <w:pPr>
        <w:pStyle w:val="36"/>
        <w:numPr>
          <w:ilvl w:val="0"/>
          <w:numId w:val="0"/>
        </w:numPr>
        <w:shd w:val="clea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32.</w:t>
      </w:r>
      <w:r>
        <w:rPr>
          <w:rFonts w:hint="eastAsia" w:ascii="宋体" w:hAnsi="宋体" w:eastAsia="宋体" w:cs="宋体"/>
          <w:b/>
          <w:color w:val="auto"/>
          <w:kern w:val="0"/>
          <w:szCs w:val="21"/>
          <w:highlight w:val="none"/>
        </w:rPr>
        <w:t>磋商</w:t>
      </w:r>
    </w:p>
    <w:p w14:paraId="207B4BA9">
      <w:pPr>
        <w:pStyle w:val="36"/>
        <w:numPr>
          <w:ilvl w:val="0"/>
          <w:numId w:val="0"/>
        </w:numPr>
        <w:shd w:val="clear"/>
        <w:autoSpaceDE w:val="0"/>
        <w:autoSpaceDN w:val="0"/>
        <w:spacing w:line="360" w:lineRule="auto"/>
        <w:ind w:left="420" w:leftChars="200" w:firstLine="0" w:firstLineChars="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32.1 </w:t>
      </w:r>
      <w:r>
        <w:rPr>
          <w:rFonts w:hint="eastAsia" w:ascii="宋体" w:hAnsi="宋体" w:eastAsia="宋体" w:cs="宋体"/>
          <w:color w:val="auto"/>
          <w:kern w:val="0"/>
          <w:szCs w:val="21"/>
          <w:highlight w:val="none"/>
        </w:rPr>
        <w:t>磋商小组与通过符合性审查合格的响应文件，即实质性响应磋商文件的供应商分别进行</w:t>
      </w:r>
    </w:p>
    <w:p w14:paraId="44312754">
      <w:pPr>
        <w:pStyle w:val="36"/>
        <w:numPr>
          <w:ilvl w:val="0"/>
          <w:numId w:val="0"/>
        </w:numPr>
        <w:shd w:val="clear"/>
        <w:autoSpaceDE w:val="0"/>
        <w:autoSpaceDN w:val="0"/>
        <w:spacing w:line="360" w:lineRule="auto"/>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磋商。</w:t>
      </w:r>
    </w:p>
    <w:p w14:paraId="7C452D41">
      <w:pPr>
        <w:pStyle w:val="36"/>
        <w:numPr>
          <w:ilvl w:val="0"/>
          <w:numId w:val="0"/>
        </w:numPr>
        <w:shd w:val="clear"/>
        <w:autoSpaceDE w:val="0"/>
        <w:autoSpaceDN w:val="0"/>
        <w:spacing w:line="360" w:lineRule="auto"/>
        <w:ind w:left="420" w:leftChars="200" w:firstLine="0" w:firstLineChars="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32.2 </w:t>
      </w:r>
      <w:r>
        <w:rPr>
          <w:rFonts w:hint="eastAsia" w:ascii="宋体" w:hAnsi="宋体" w:eastAsia="宋体" w:cs="宋体"/>
          <w:color w:val="auto"/>
          <w:kern w:val="0"/>
          <w:szCs w:val="21"/>
          <w:highlight w:val="none"/>
        </w:rPr>
        <w:t>磋商小组所有成员应当集中与单一供应商分别进行磋商，并给予所有参加磋商的供应商</w:t>
      </w:r>
    </w:p>
    <w:p w14:paraId="22EDCD94">
      <w:pPr>
        <w:pStyle w:val="36"/>
        <w:numPr>
          <w:ilvl w:val="0"/>
          <w:numId w:val="0"/>
        </w:numPr>
        <w:shd w:val="clear"/>
        <w:autoSpaceDE w:val="0"/>
        <w:autoSpaceDN w:val="0"/>
        <w:spacing w:line="360" w:lineRule="auto"/>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平等的磋商机会。</w:t>
      </w:r>
    </w:p>
    <w:p w14:paraId="60F57DB6">
      <w:pPr>
        <w:pStyle w:val="36"/>
        <w:numPr>
          <w:ilvl w:val="0"/>
          <w:numId w:val="0"/>
        </w:numPr>
        <w:shd w:val="clear"/>
        <w:autoSpaceDE w:val="0"/>
        <w:autoSpaceDN w:val="0"/>
        <w:spacing w:line="360" w:lineRule="auto"/>
        <w:ind w:left="420" w:leftChars="200" w:firstLine="0" w:firstLineChars="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32.3 </w:t>
      </w:r>
      <w:r>
        <w:rPr>
          <w:rFonts w:hint="eastAsia" w:ascii="宋体" w:hAnsi="宋体" w:eastAsia="宋体" w:cs="宋体"/>
          <w:color w:val="auto"/>
          <w:kern w:val="0"/>
          <w:szCs w:val="21"/>
          <w:highlight w:val="none"/>
        </w:rPr>
        <w:t>在磋商中，磋商的任何一方不得透露与磋商有关的其他供应商的技术资料、价格和其他</w:t>
      </w:r>
    </w:p>
    <w:p w14:paraId="089892A7">
      <w:pPr>
        <w:pStyle w:val="36"/>
        <w:numPr>
          <w:ilvl w:val="0"/>
          <w:numId w:val="0"/>
        </w:numPr>
        <w:shd w:val="clear"/>
        <w:autoSpaceDE w:val="0"/>
        <w:autoSpaceDN w:val="0"/>
        <w:spacing w:line="360" w:lineRule="auto"/>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信息。</w:t>
      </w:r>
    </w:p>
    <w:p w14:paraId="4AE6FABF">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32.4 </w:t>
      </w:r>
      <w:r>
        <w:rPr>
          <w:rFonts w:hint="eastAsia" w:ascii="宋体" w:hAnsi="宋体" w:eastAsia="宋体" w:cs="宋体"/>
          <w:color w:val="auto"/>
          <w:kern w:val="0"/>
          <w:szCs w:val="21"/>
          <w:highlight w:val="none"/>
        </w:rPr>
        <w:t>在磋商过程中，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将及时以书面形式同时通知所有参加磋商的供应商。</w:t>
      </w:r>
    </w:p>
    <w:p w14:paraId="15A8B2B4">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32.5 </w:t>
      </w:r>
      <w:r>
        <w:rPr>
          <w:rFonts w:hint="eastAsia" w:ascii="宋体" w:hAnsi="宋体" w:eastAsia="宋体" w:cs="宋体"/>
          <w:color w:val="auto"/>
          <w:kern w:val="0"/>
          <w:szCs w:val="21"/>
          <w:highlight w:val="none"/>
        </w:rPr>
        <w:t>磋商文件能够详细列明采购标的的技术、服务要求的，磋商结束后，磋商小组应当要求所有实质性响应的供应商在规定时间内提交最后报价，提交最后报价的供应商不得少于3家。</w:t>
      </w:r>
    </w:p>
    <w:p w14:paraId="59DA5220">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32.6 </w:t>
      </w:r>
      <w:r>
        <w:rPr>
          <w:rFonts w:hint="eastAsia" w:ascii="宋体" w:hAnsi="宋体" w:eastAsia="宋体" w:cs="宋体"/>
          <w:color w:val="auto"/>
          <w:kern w:val="0"/>
          <w:szCs w:val="21"/>
          <w:highlight w:val="none"/>
        </w:rPr>
        <w:t>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18BD612E">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32.7 </w:t>
      </w:r>
      <w:r>
        <w:rPr>
          <w:rFonts w:hint="eastAsia" w:ascii="宋体" w:hAnsi="宋体" w:eastAsia="宋体" w:cs="宋体"/>
          <w:color w:val="auto"/>
          <w:kern w:val="0"/>
          <w:szCs w:val="21"/>
          <w:highlight w:val="none"/>
        </w:rPr>
        <w:t>如磋商中出现符合《财政部关于政府采购竞争性磋商采购方式管理暂行办法有关问题的补充通知》（财库〔2015〕124号）中的情形，则按财政部通知要求执行。</w:t>
      </w:r>
    </w:p>
    <w:p w14:paraId="5F8A4322">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 w:val="21"/>
          <w:szCs w:val="21"/>
          <w:highlight w:val="none"/>
          <w:lang w:val="en-US" w:eastAsia="zh-CN" w:bidi="ar-SA"/>
        </w:rPr>
        <w:t xml:space="preserve">32.8 </w:t>
      </w:r>
      <w:r>
        <w:rPr>
          <w:rFonts w:hint="eastAsia" w:ascii="宋体" w:hAnsi="宋体" w:eastAsia="宋体" w:cs="宋体"/>
          <w:color w:val="auto"/>
          <w:kern w:val="0"/>
          <w:szCs w:val="21"/>
          <w:highlight w:val="none"/>
        </w:rPr>
        <w:t>最后报价是供应商响应文件的有效组成部分。符合《政府采购竞争性磋商采购方式管理暂行办法》【（财库2014）214号】第三条第四项情形的，提交最后报价的供应商可以为2家</w:t>
      </w:r>
      <w:r>
        <w:rPr>
          <w:rFonts w:hint="eastAsia" w:ascii="宋体" w:hAnsi="宋体" w:eastAsia="宋体" w:cs="宋体"/>
          <w:color w:val="auto"/>
          <w:kern w:val="0"/>
          <w:szCs w:val="21"/>
          <w:highlight w:val="none"/>
          <w:lang w:eastAsia="zh-CN"/>
        </w:rPr>
        <w:t>。</w:t>
      </w:r>
    </w:p>
    <w:p w14:paraId="7D14EAF8">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 xml:space="preserve">32.9 </w:t>
      </w:r>
      <w:r>
        <w:rPr>
          <w:rFonts w:hint="eastAsia" w:ascii="宋体" w:hAnsi="宋体" w:eastAsia="宋体" w:cs="宋体"/>
          <w:color w:val="auto"/>
          <w:kern w:val="0"/>
          <w:szCs w:val="21"/>
          <w:highlight w:val="none"/>
        </w:rPr>
        <w:t>已提交响应文件的供应商，在提交最后报价之前，可以根据磋商情况退出磋商。</w:t>
      </w:r>
    </w:p>
    <w:p w14:paraId="1455D016">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 xml:space="preserve">32.10 </w:t>
      </w:r>
      <w:r>
        <w:rPr>
          <w:rFonts w:hint="eastAsia" w:ascii="宋体" w:hAnsi="宋体" w:eastAsia="宋体" w:cs="宋体"/>
          <w:color w:val="auto"/>
          <w:kern w:val="0"/>
          <w:szCs w:val="21"/>
          <w:highlight w:val="none"/>
        </w:rPr>
        <w:t>按照《关于推进全流程电子化交易和在线监管工作有关问题的通知》（许公管办</w:t>
      </w:r>
      <w:r>
        <w:rPr>
          <w:rFonts w:hint="eastAsia" w:ascii="宋体" w:hAnsi="宋体" w:eastAsia="宋体" w:cs="宋体"/>
          <w:color w:val="auto"/>
          <w:kern w:val="0"/>
          <w:szCs w:val="21"/>
          <w:highlight w:val="none"/>
          <w:lang w:eastAsia="zh-CN"/>
        </w:rPr>
        <w:t>〔2019〕3号</w:t>
      </w:r>
      <w:r>
        <w:rPr>
          <w:rFonts w:hint="eastAsia" w:ascii="宋体" w:hAnsi="宋体" w:eastAsia="宋体" w:cs="宋体"/>
          <w:color w:val="auto"/>
          <w:kern w:val="0"/>
          <w:szCs w:val="21"/>
          <w:highlight w:val="none"/>
        </w:rPr>
        <w:t>）规定，评审专家应严格按照要求查看“硬件特征码相”关信息并进行评审。</w:t>
      </w:r>
    </w:p>
    <w:p w14:paraId="53D53ACC">
      <w:pPr>
        <w:pStyle w:val="36"/>
        <w:numPr>
          <w:ilvl w:val="0"/>
          <w:numId w:val="0"/>
        </w:numPr>
        <w:shd w:val="clea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33.</w:t>
      </w:r>
      <w:r>
        <w:rPr>
          <w:rFonts w:hint="eastAsia" w:ascii="宋体" w:hAnsi="宋体" w:eastAsia="宋体" w:cs="宋体"/>
          <w:b/>
          <w:color w:val="auto"/>
          <w:kern w:val="0"/>
          <w:szCs w:val="21"/>
          <w:highlight w:val="none"/>
        </w:rPr>
        <w:t>推荐成交候选人</w:t>
      </w:r>
    </w:p>
    <w:p w14:paraId="78A50D77">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33.1 </w:t>
      </w:r>
      <w:r>
        <w:rPr>
          <w:rFonts w:hint="eastAsia" w:ascii="宋体" w:hAnsi="宋体" w:eastAsia="宋体" w:cs="宋体"/>
          <w:color w:val="auto"/>
          <w:szCs w:val="21"/>
          <w:highlight w:val="none"/>
          <w:shd w:val="clear" w:color="auto" w:fill="FFFFFF"/>
        </w:rPr>
        <w:t>磋商小组应当根据综合评分情况，按照评审得分由高到低顺序推荐3名以上成交候选供应商，并编写评审报告。符合</w:t>
      </w:r>
      <w:r>
        <w:rPr>
          <w:rFonts w:hint="eastAsia" w:ascii="宋体" w:hAnsi="宋体" w:eastAsia="宋体" w:cs="宋体"/>
          <w:color w:val="auto"/>
          <w:kern w:val="0"/>
          <w:szCs w:val="21"/>
          <w:highlight w:val="none"/>
        </w:rPr>
        <w:t>《政府采购竞争性磋商采购方式管理暂行办法》【（财库2014）214号】</w:t>
      </w:r>
      <w:r>
        <w:rPr>
          <w:rFonts w:hint="eastAsia" w:ascii="宋体" w:hAnsi="宋体" w:eastAsia="宋体" w:cs="宋体"/>
          <w:color w:val="auto"/>
          <w:szCs w:val="21"/>
          <w:highlight w:val="none"/>
          <w:shd w:val="clear" w:color="auto" w:fill="FFFFFF"/>
        </w:rPr>
        <w:t>第二十一条第三款情形的，可以推荐2家成交候选供应商。评审得分相同的，按照最后报价由低到高的顺序推荐。评审得分且最后报价相同的，按照技术指标优劣顺序推荐。</w:t>
      </w:r>
    </w:p>
    <w:p w14:paraId="5C7741D2">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33.2 </w:t>
      </w:r>
      <w:r>
        <w:rPr>
          <w:rFonts w:hint="eastAsia" w:ascii="宋体" w:hAnsi="宋体" w:eastAsia="宋体" w:cs="宋体"/>
          <w:color w:val="auto"/>
          <w:szCs w:val="21"/>
          <w:highlight w:val="none"/>
          <w:shd w:val="clear" w:color="auto" w:fill="FFFFFF"/>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63F355D">
      <w:pPr>
        <w:pStyle w:val="36"/>
        <w:numPr>
          <w:ilvl w:val="0"/>
          <w:numId w:val="0"/>
        </w:numPr>
        <w:shd w:val="clea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34.</w:t>
      </w:r>
      <w:r>
        <w:rPr>
          <w:rFonts w:hint="eastAsia" w:ascii="宋体" w:hAnsi="宋体" w:eastAsia="宋体" w:cs="宋体"/>
          <w:b/>
          <w:color w:val="auto"/>
          <w:kern w:val="0"/>
          <w:szCs w:val="21"/>
          <w:highlight w:val="none"/>
        </w:rPr>
        <w:t>保密</w:t>
      </w:r>
    </w:p>
    <w:p w14:paraId="5508F2B0">
      <w:pPr>
        <w:pStyle w:val="36"/>
        <w:numPr>
          <w:ilvl w:val="1"/>
          <w:numId w:val="0"/>
        </w:numPr>
        <w:shd w:val="clear"/>
        <w:autoSpaceDE w:val="0"/>
        <w:autoSpaceDN w:val="0"/>
        <w:spacing w:line="360" w:lineRule="auto"/>
        <w:ind w:left="961" w:leftChars="200" w:hanging="541" w:hangingChars="258"/>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34.1 </w:t>
      </w:r>
      <w:r>
        <w:rPr>
          <w:rFonts w:hint="eastAsia" w:ascii="宋体" w:hAnsi="宋体" w:eastAsia="宋体" w:cs="宋体"/>
          <w:color w:val="auto"/>
          <w:kern w:val="0"/>
          <w:szCs w:val="21"/>
          <w:highlight w:val="none"/>
        </w:rPr>
        <w:t>评审专家应当遵守评审工作纪律，不得泄露评审文件、评审情况和评审中获悉的商业秘</w:t>
      </w:r>
    </w:p>
    <w:p w14:paraId="128A521E">
      <w:pPr>
        <w:pStyle w:val="36"/>
        <w:numPr>
          <w:ilvl w:val="1"/>
          <w:numId w:val="0"/>
        </w:numPr>
        <w:shd w:val="clear"/>
        <w:autoSpaceDE w:val="0"/>
        <w:autoSpaceDN w:val="0"/>
        <w:spacing w:line="360" w:lineRule="auto"/>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密。</w:t>
      </w:r>
    </w:p>
    <w:p w14:paraId="1466050D">
      <w:pPr>
        <w:pStyle w:val="36"/>
        <w:keepNext w:val="0"/>
        <w:keepLines w:val="0"/>
        <w:pageBreakBefore w:val="0"/>
        <w:widowControl w:val="0"/>
        <w:numPr>
          <w:ilvl w:val="1"/>
          <w:numId w:val="0"/>
        </w:numPr>
        <w:shd w:val="clear"/>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34.2 </w:t>
      </w:r>
      <w:r>
        <w:rPr>
          <w:rFonts w:hint="eastAsia" w:ascii="宋体" w:hAnsi="宋体" w:eastAsia="宋体" w:cs="宋体"/>
          <w:color w:val="auto"/>
          <w:kern w:val="0"/>
          <w:szCs w:val="21"/>
          <w:highlight w:val="none"/>
        </w:rPr>
        <w:t>采购人、采购代理机构应当采取必要措施，保证评标在严格保密的情况下进行。有关人员对评审情况以及在评审过程中获悉的国家秘密、商业秘密负有保密责任。</w:t>
      </w:r>
    </w:p>
    <w:p w14:paraId="28B3D238">
      <w:pPr>
        <w:shd w:val="clear"/>
        <w:tabs>
          <w:tab w:val="left" w:pos="1260"/>
        </w:tabs>
        <w:autoSpaceDE w:val="0"/>
        <w:autoSpaceDN w:val="0"/>
        <w:spacing w:line="360" w:lineRule="auto"/>
        <w:contextualSpacing/>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六、定标和授予合同</w:t>
      </w:r>
    </w:p>
    <w:p w14:paraId="37527E3B">
      <w:pPr>
        <w:pStyle w:val="36"/>
        <w:numPr>
          <w:ilvl w:val="0"/>
          <w:numId w:val="0"/>
        </w:numPr>
        <w:shd w:val="clea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35.</w:t>
      </w:r>
      <w:r>
        <w:rPr>
          <w:rFonts w:hint="eastAsia" w:ascii="宋体" w:hAnsi="宋体" w:eastAsia="宋体" w:cs="宋体"/>
          <w:b/>
          <w:color w:val="auto"/>
          <w:kern w:val="0"/>
          <w:szCs w:val="21"/>
          <w:highlight w:val="none"/>
        </w:rPr>
        <w:t>确定成交人</w:t>
      </w:r>
    </w:p>
    <w:p w14:paraId="1D65394D">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35.1 </w:t>
      </w:r>
      <w:r>
        <w:rPr>
          <w:rFonts w:hint="eastAsia" w:ascii="宋体" w:hAnsi="宋体" w:eastAsia="宋体" w:cs="宋体"/>
          <w:color w:val="auto"/>
          <w:kern w:val="0"/>
          <w:szCs w:val="21"/>
          <w:highlight w:val="none"/>
        </w:rPr>
        <w:t>采购人应当自收到评标报告之日起1个工作日内，在评标报告确定的成交候选人名单中按顺序确定成交人（核验成交供应商由《禹州市政府采购供应商信用承诺函》替代的证明材料）。</w:t>
      </w:r>
    </w:p>
    <w:p w14:paraId="3232DC7C">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35.2 </w:t>
      </w:r>
      <w:r>
        <w:rPr>
          <w:rFonts w:hint="eastAsia" w:ascii="宋体" w:hAnsi="宋体" w:eastAsia="宋体" w:cs="宋体"/>
          <w:color w:val="auto"/>
          <w:kern w:val="0"/>
          <w:szCs w:val="21"/>
          <w:highlight w:val="none"/>
        </w:rPr>
        <w:t>采购人在收到评标报告1个工作日内未按评标报告推荐的成交候选人顺序确定成交人，又不能说明合法理由的，视同按评标报告推荐的顺序确定排名第一的成交候选人为成交人。</w:t>
      </w:r>
    </w:p>
    <w:p w14:paraId="339102EE">
      <w:pPr>
        <w:pStyle w:val="36"/>
        <w:numPr>
          <w:ilvl w:val="0"/>
          <w:numId w:val="0"/>
        </w:numPr>
        <w:shd w:val="clea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36.</w:t>
      </w:r>
      <w:r>
        <w:rPr>
          <w:rFonts w:hint="eastAsia" w:ascii="宋体" w:hAnsi="宋体" w:eastAsia="宋体" w:cs="宋体"/>
          <w:b/>
          <w:color w:val="auto"/>
          <w:kern w:val="0"/>
          <w:szCs w:val="21"/>
          <w:highlight w:val="none"/>
        </w:rPr>
        <w:t>成交公告、发出成交通知书</w:t>
      </w:r>
    </w:p>
    <w:p w14:paraId="49D2ED56">
      <w:pPr>
        <w:pStyle w:val="36"/>
        <w:numPr>
          <w:ilvl w:val="0"/>
          <w:numId w:val="0"/>
        </w:numPr>
        <w:shd w:val="clear"/>
        <w:autoSpaceDE w:val="0"/>
        <w:autoSpaceDN w:val="0"/>
        <w:spacing w:line="360" w:lineRule="auto"/>
        <w:ind w:left="420" w:leftChars="200" w:firstLine="0" w:firstLineChars="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36.1 </w:t>
      </w:r>
      <w:r>
        <w:rPr>
          <w:rFonts w:hint="eastAsia" w:ascii="宋体" w:hAnsi="宋体" w:eastAsia="宋体" w:cs="宋体"/>
          <w:color w:val="auto"/>
          <w:kern w:val="0"/>
          <w:szCs w:val="21"/>
          <w:highlight w:val="none"/>
        </w:rPr>
        <w:t>采购</w:t>
      </w:r>
      <w:r>
        <w:rPr>
          <w:rFonts w:hint="eastAsia" w:ascii="宋体" w:hAnsi="宋体" w:eastAsia="宋体" w:cs="宋体"/>
          <w:color w:val="auto"/>
          <w:kern w:val="0"/>
          <w:szCs w:val="21"/>
          <w:highlight w:val="none"/>
          <w:lang w:eastAsia="zh-CN"/>
        </w:rPr>
        <w:t>人在</w:t>
      </w:r>
      <w:r>
        <w:rPr>
          <w:rFonts w:hint="eastAsia" w:ascii="宋体" w:hAnsi="宋体" w:eastAsia="宋体" w:cs="宋体"/>
          <w:color w:val="auto"/>
          <w:kern w:val="0"/>
          <w:szCs w:val="21"/>
          <w:highlight w:val="none"/>
        </w:rPr>
        <w:t>确认成交人后公告成交结果的同时，向成交人发出成交通知书。</w:t>
      </w:r>
    </w:p>
    <w:p w14:paraId="33C228D7">
      <w:pPr>
        <w:pStyle w:val="36"/>
        <w:numPr>
          <w:ilvl w:val="0"/>
          <w:numId w:val="0"/>
        </w:numPr>
        <w:shd w:val="clear"/>
        <w:autoSpaceDE w:val="0"/>
        <w:autoSpaceDN w:val="0"/>
        <w:spacing w:line="360" w:lineRule="auto"/>
        <w:ind w:left="420" w:leftChars="200" w:firstLine="0" w:firstLineChars="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36.2 </w:t>
      </w:r>
      <w:r>
        <w:rPr>
          <w:rFonts w:hint="eastAsia" w:ascii="宋体" w:hAnsi="宋体" w:eastAsia="宋体" w:cs="宋体"/>
          <w:color w:val="auto"/>
          <w:kern w:val="0"/>
          <w:szCs w:val="21"/>
          <w:highlight w:val="none"/>
        </w:rPr>
        <w:t>成交通知书发出后，采购人不得违法改变成交结果，成交人无正当理由不得放弃成交。</w:t>
      </w:r>
    </w:p>
    <w:p w14:paraId="61ED8039">
      <w:pPr>
        <w:pStyle w:val="36"/>
        <w:numPr>
          <w:ilvl w:val="0"/>
          <w:numId w:val="0"/>
        </w:numPr>
        <w:shd w:val="clea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37.</w:t>
      </w:r>
      <w:r>
        <w:rPr>
          <w:rFonts w:hint="eastAsia" w:ascii="宋体" w:hAnsi="宋体" w:eastAsia="宋体" w:cs="宋体"/>
          <w:b/>
          <w:color w:val="auto"/>
          <w:kern w:val="0"/>
          <w:szCs w:val="21"/>
          <w:highlight w:val="none"/>
        </w:rPr>
        <w:t>质疑提出与答复</w:t>
      </w:r>
    </w:p>
    <w:p w14:paraId="25FEFA6E">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37.1 </w:t>
      </w:r>
      <w:r>
        <w:rPr>
          <w:rFonts w:hint="eastAsia" w:ascii="宋体" w:hAnsi="宋体" w:eastAsia="宋体" w:cs="宋体"/>
          <w:color w:val="auto"/>
          <w:kern w:val="0"/>
          <w:szCs w:val="21"/>
          <w:highlight w:val="none"/>
        </w:rPr>
        <w:t>供应商认为磋商文件、采购过程和成交结果使自己的权益受到损害的，可以按照《政府采购质疑和投诉办法》（财政部令第94号）质疑。提出质疑的供应商应当是参与本项目采购活动的供应商。提出时应按照《政府采购质疑和投诉办法》（财政部令第94号）第十二条规定提交质疑函和必要的证明材料，如未提出视为全面接受。</w:t>
      </w:r>
    </w:p>
    <w:p w14:paraId="386046C3">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37.1.1</w:t>
      </w:r>
      <w:r>
        <w:rPr>
          <w:rFonts w:hint="eastAsia" w:ascii="宋体" w:hAnsi="宋体" w:eastAsia="宋体" w:cs="宋体"/>
          <w:color w:val="auto"/>
          <w:kern w:val="0"/>
          <w:szCs w:val="21"/>
          <w:highlight w:val="none"/>
        </w:rPr>
        <w:t>对采购文件提出质疑的，潜在供应商</w:t>
      </w:r>
      <w:r>
        <w:rPr>
          <w:rFonts w:hint="eastAsia" w:ascii="宋体" w:hAnsi="宋体" w:eastAsia="宋体" w:cs="宋体"/>
          <w:color w:val="auto"/>
          <w:kern w:val="0"/>
          <w:szCs w:val="21"/>
          <w:highlight w:val="none"/>
          <w:lang w:eastAsia="zh-CN"/>
        </w:rPr>
        <w:t>应</w:t>
      </w:r>
      <w:r>
        <w:rPr>
          <w:rFonts w:hint="eastAsia" w:ascii="宋体" w:hAnsi="宋体" w:eastAsia="宋体" w:cs="宋体"/>
          <w:color w:val="auto"/>
          <w:kern w:val="0"/>
          <w:szCs w:val="21"/>
          <w:highlight w:val="none"/>
        </w:rPr>
        <w:t>依法获取采购文件，且应当在获取采购文件或者采购文件公告期限届满之日起7个工作日内使用CA数字证书登录《全国公共资源交易平台（河南省·许昌市）》，通过许</w:t>
      </w:r>
      <w:r>
        <w:rPr>
          <w:rFonts w:hint="eastAsia" w:ascii="宋体" w:hAnsi="宋体" w:eastAsia="宋体" w:cs="宋体"/>
          <w:color w:val="auto"/>
          <w:kern w:val="0"/>
          <w:szCs w:val="21"/>
          <w:highlight w:val="none"/>
          <w:lang w:eastAsia="zh-CN"/>
        </w:rPr>
        <w:t>昌市</w:t>
      </w:r>
      <w:r>
        <w:rPr>
          <w:rFonts w:hint="eastAsia" w:ascii="宋体" w:hAnsi="宋体" w:eastAsia="宋体" w:cs="宋体"/>
          <w:color w:val="auto"/>
          <w:kern w:val="0"/>
          <w:szCs w:val="21"/>
          <w:highlight w:val="none"/>
        </w:rPr>
        <w:t>公共资源交易系统一次性提出，逾期提交或未按照要求提交的质疑函将不予受理。质疑提出后潜在投标人应及时联系招标公告中</w:t>
      </w:r>
      <w:r>
        <w:rPr>
          <w:rFonts w:hint="eastAsia" w:ascii="宋体" w:hAnsi="宋体" w:eastAsia="宋体" w:cs="宋体"/>
          <w:color w:val="auto"/>
          <w:kern w:val="0"/>
          <w:szCs w:val="21"/>
          <w:highlight w:val="none"/>
          <w:lang w:val="en-US" w:eastAsia="zh-CN"/>
        </w:rPr>
        <w:t>代理</w:t>
      </w:r>
      <w:r>
        <w:rPr>
          <w:rFonts w:hint="eastAsia" w:ascii="宋体" w:hAnsi="宋体" w:eastAsia="宋体" w:cs="宋体"/>
          <w:color w:val="auto"/>
          <w:kern w:val="0"/>
          <w:szCs w:val="21"/>
          <w:highlight w:val="none"/>
        </w:rPr>
        <w:t>机构联系人查看。</w:t>
      </w:r>
    </w:p>
    <w:p w14:paraId="0F4A5A85">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37.1.2</w:t>
      </w:r>
      <w:r>
        <w:rPr>
          <w:rFonts w:hint="eastAsia" w:ascii="宋体" w:hAnsi="宋体" w:eastAsia="宋体" w:cs="宋体"/>
          <w:color w:val="auto"/>
          <w:kern w:val="0"/>
          <w:szCs w:val="21"/>
          <w:highlight w:val="none"/>
        </w:rPr>
        <w:t>对采购过程提出质疑的，为各采购程序环节结束之日起七个工作日内，投标人使用CA数字证书登录《全国公共资源交易平台（河南省·许昌市）》，通过许昌公共资源交易系统一次性提出，逾期提交或未按照要求提交的质疑函将不予受理。质疑提出后投标人应及时联系磋商公告中</w:t>
      </w:r>
      <w:r>
        <w:rPr>
          <w:rFonts w:hint="eastAsia" w:ascii="宋体" w:hAnsi="宋体" w:eastAsia="宋体" w:cs="宋体"/>
          <w:color w:val="auto"/>
          <w:kern w:val="0"/>
          <w:szCs w:val="21"/>
          <w:highlight w:val="none"/>
          <w:lang w:val="en-US" w:eastAsia="zh-CN"/>
        </w:rPr>
        <w:t>代理</w:t>
      </w:r>
      <w:r>
        <w:rPr>
          <w:rFonts w:hint="eastAsia" w:ascii="宋体" w:hAnsi="宋体" w:eastAsia="宋体" w:cs="宋体"/>
          <w:color w:val="auto"/>
          <w:kern w:val="0"/>
          <w:szCs w:val="21"/>
          <w:highlight w:val="none"/>
        </w:rPr>
        <w:t>机构联系人查看。</w:t>
      </w:r>
    </w:p>
    <w:p w14:paraId="24D257EA">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37.1.3</w:t>
      </w:r>
      <w:r>
        <w:rPr>
          <w:rFonts w:hint="eastAsia" w:ascii="宋体" w:hAnsi="宋体" w:eastAsia="宋体" w:cs="宋体"/>
          <w:color w:val="auto"/>
          <w:kern w:val="0"/>
          <w:szCs w:val="21"/>
          <w:highlight w:val="none"/>
        </w:rPr>
        <w:t>对中标结果提出质疑的，为中标结果公告期限届满之日起七个工作日内，投标人使用CA数字证书登录《全国公共资源交易平台（河南省·许昌市）》，通过许昌公共资源交易系统一次性提出，逾期提交或未按照要求提交的质疑函将不予受理。质疑提出后投标人应及时联系招标公告中</w:t>
      </w:r>
      <w:r>
        <w:rPr>
          <w:rFonts w:hint="eastAsia" w:ascii="宋体" w:hAnsi="宋体" w:eastAsia="宋体" w:cs="宋体"/>
          <w:color w:val="auto"/>
          <w:kern w:val="0"/>
          <w:szCs w:val="21"/>
          <w:highlight w:val="none"/>
          <w:lang w:val="en-US" w:eastAsia="zh-CN"/>
        </w:rPr>
        <w:t>代理</w:t>
      </w:r>
      <w:r>
        <w:rPr>
          <w:rFonts w:hint="eastAsia" w:ascii="宋体" w:hAnsi="宋体" w:eastAsia="宋体" w:cs="宋体"/>
          <w:color w:val="auto"/>
          <w:kern w:val="0"/>
          <w:szCs w:val="21"/>
          <w:highlight w:val="none"/>
        </w:rPr>
        <w:t>机构联系人查看。</w:t>
      </w:r>
    </w:p>
    <w:p w14:paraId="057DB3E0">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 xml:space="preserve">37.2 </w:t>
      </w:r>
      <w:r>
        <w:rPr>
          <w:rFonts w:hint="eastAsia" w:ascii="宋体" w:hAnsi="宋体" w:eastAsia="宋体" w:cs="宋体"/>
          <w:color w:val="auto"/>
          <w:kern w:val="0"/>
          <w:szCs w:val="21"/>
          <w:highlight w:val="none"/>
        </w:rPr>
        <w:t>采购人、采购代理机构认为供应商质疑不成立，或者成立但未对成交结果构成影响的，在收到质疑函7个工作日内通过《全国公共资源交易平台（河南省·许昌市）》交易系统作出答复，并继续开展采购活动；认为供应商质疑成立且影响或者可能影响成交结果的，在收到质疑函7个工作日内通过《全国公共资源交易平台（河南省·许昌市）》交易系统作出答复，并按照下列情况处理：</w:t>
      </w:r>
    </w:p>
    <w:p w14:paraId="267313C6">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37.2.1</w:t>
      </w:r>
      <w:r>
        <w:rPr>
          <w:rFonts w:hint="eastAsia" w:ascii="宋体" w:hAnsi="宋体" w:eastAsia="宋体" w:cs="宋体"/>
          <w:color w:val="auto"/>
          <w:kern w:val="0"/>
          <w:szCs w:val="21"/>
          <w:highlight w:val="none"/>
        </w:rPr>
        <w:t>对磋商文件提出的质疑，依法通过澄清或者修改可以继续开展采购活动的，澄清或者修改磋商文件后继续开展采购活动；否则应当修改磋商文件后重新开展采购活动。</w:t>
      </w:r>
    </w:p>
    <w:p w14:paraId="73901009">
      <w:pPr>
        <w:pStyle w:val="36"/>
        <w:keepNext w:val="0"/>
        <w:keepLines w:val="0"/>
        <w:pageBreakBefore w:val="0"/>
        <w:widowControl w:val="0"/>
        <w:numPr>
          <w:ilvl w:val="0"/>
          <w:numId w:val="0"/>
        </w:numPr>
        <w:shd w:val="clear"/>
        <w:kinsoku/>
        <w:wordWrap/>
        <w:overflowPunct/>
        <w:topLinePunct w:val="0"/>
        <w:autoSpaceDE w:val="0"/>
        <w:autoSpaceDN w:val="0"/>
        <w:bidi w:val="0"/>
        <w:adjustRightInd/>
        <w:snapToGrid/>
        <w:spacing w:line="360" w:lineRule="auto"/>
        <w:ind w:left="0" w:leftChars="0" w:firstLine="420" w:firstLineChars="200"/>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37.2.2</w:t>
      </w:r>
      <w:r>
        <w:rPr>
          <w:rFonts w:hint="eastAsia" w:ascii="宋体" w:hAnsi="宋体" w:eastAsia="宋体" w:cs="宋体"/>
          <w:color w:val="auto"/>
          <w:kern w:val="0"/>
          <w:szCs w:val="21"/>
          <w:highlight w:val="none"/>
        </w:rPr>
        <w:t>对采购过程、成交结果提出的质疑，合格供应商符合法定数量时，可以从合格的成交候选人中另行确定成交供应商的，应当依法另行确定成交供应商；否则应当重新开展采购活动。</w:t>
      </w:r>
    </w:p>
    <w:p w14:paraId="382ACF1C">
      <w:pPr>
        <w:pStyle w:val="36"/>
        <w:numPr>
          <w:ilvl w:val="0"/>
          <w:numId w:val="0"/>
        </w:numPr>
        <w:shd w:val="clear"/>
        <w:autoSpaceDE w:val="0"/>
        <w:autoSpaceDN w:val="0"/>
        <w:spacing w:line="360" w:lineRule="auto"/>
        <w:ind w:left="420" w:leftChars="0" w:hanging="420" w:firstLineChars="0"/>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 w:val="21"/>
          <w:szCs w:val="21"/>
          <w:highlight w:val="none"/>
          <w:lang w:val="en-US" w:eastAsia="zh-CN" w:bidi="ar-SA"/>
        </w:rPr>
        <w:t>38.</w:t>
      </w:r>
      <w:r>
        <w:rPr>
          <w:rFonts w:hint="eastAsia" w:ascii="宋体" w:hAnsi="宋体" w:eastAsia="宋体" w:cs="宋体"/>
          <w:b/>
          <w:color w:val="auto"/>
          <w:kern w:val="0"/>
          <w:szCs w:val="21"/>
          <w:highlight w:val="none"/>
        </w:rPr>
        <w:t>签订合同与备案</w:t>
      </w:r>
    </w:p>
    <w:p w14:paraId="2BD4EF5E">
      <w:pPr>
        <w:shd w:val="clear"/>
        <w:tabs>
          <w:tab w:val="left" w:pos="1260"/>
        </w:tabs>
        <w:autoSpaceDE w:val="0"/>
        <w:autoSpaceDN w:val="0"/>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采购人应当自中标通知书发出之日起</w:t>
      </w:r>
      <w:r>
        <w:rPr>
          <w:rFonts w:hint="eastAsia" w:ascii="宋体" w:hAnsi="宋体" w:eastAsia="宋体" w:cs="宋体"/>
          <w:color w:val="auto"/>
          <w:szCs w:val="21"/>
          <w:highlight w:val="none"/>
          <w:lang w:val="en-US" w:eastAsia="zh-CN"/>
        </w:rPr>
        <w:t>15</w:t>
      </w:r>
      <w:r>
        <w:rPr>
          <w:rFonts w:hint="eastAsia" w:ascii="宋体" w:hAnsi="宋体" w:eastAsia="宋体" w:cs="宋体"/>
          <w:color w:val="auto"/>
          <w:szCs w:val="21"/>
          <w:highlight w:val="none"/>
          <w:lang w:val="zh-CN"/>
        </w:rPr>
        <w:t>日内与采购单位签订政府采购合同，采购单位应当自合同签订之日起2个工作日内在河南省电子化政府采购系统进行合同备案。按照</w:t>
      </w:r>
      <w:r>
        <w:rPr>
          <w:rFonts w:hint="eastAsia" w:ascii="宋体" w:hAnsi="宋体" w:eastAsia="宋体" w:cs="宋体"/>
          <w:color w:val="auto"/>
          <w:szCs w:val="21"/>
          <w:highlight w:val="none"/>
          <w:lang w:val="en-US" w:eastAsia="zh-CN"/>
        </w:rPr>
        <w:t>磋商</w:t>
      </w:r>
      <w:r>
        <w:rPr>
          <w:rFonts w:hint="eastAsia" w:ascii="宋体" w:hAnsi="宋体" w:eastAsia="宋体" w:cs="宋体"/>
          <w:color w:val="auto"/>
          <w:szCs w:val="21"/>
          <w:highlight w:val="none"/>
          <w:lang w:val="zh-CN"/>
        </w:rPr>
        <w:t>文件和中标人投标文件的规定，与中标人签订书面合同。所签订的合同不得对</w:t>
      </w:r>
      <w:r>
        <w:rPr>
          <w:rFonts w:hint="eastAsia" w:ascii="宋体" w:hAnsi="宋体" w:eastAsia="宋体" w:cs="宋体"/>
          <w:color w:val="auto"/>
          <w:szCs w:val="21"/>
          <w:highlight w:val="none"/>
          <w:lang w:val="en-US" w:eastAsia="zh-CN"/>
        </w:rPr>
        <w:t>磋商</w:t>
      </w:r>
      <w:r>
        <w:rPr>
          <w:rFonts w:hint="eastAsia" w:ascii="宋体" w:hAnsi="宋体" w:eastAsia="宋体" w:cs="宋体"/>
          <w:color w:val="auto"/>
          <w:szCs w:val="21"/>
          <w:highlight w:val="none"/>
          <w:lang w:val="zh-CN"/>
        </w:rPr>
        <w:t>文件确定的事项和中标人投标文件作实质性修改。</w:t>
      </w:r>
    </w:p>
    <w:p w14:paraId="3124A0D1">
      <w:pPr>
        <w:pStyle w:val="36"/>
        <w:numPr>
          <w:ilvl w:val="0"/>
          <w:numId w:val="0"/>
        </w:numPr>
        <w:shd w:val="clear"/>
        <w:autoSpaceDE w:val="0"/>
        <w:autoSpaceDN w:val="0"/>
        <w:spacing w:line="360" w:lineRule="auto"/>
        <w:ind w:left="420" w:leftChars="0" w:hanging="420" w:firstLineChars="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SA"/>
        </w:rPr>
        <w:t>39.</w:t>
      </w:r>
      <w:r>
        <w:rPr>
          <w:rFonts w:hint="eastAsia" w:ascii="宋体" w:hAnsi="宋体" w:eastAsia="宋体" w:cs="宋体"/>
          <w:b/>
          <w:color w:val="auto"/>
          <w:kern w:val="0"/>
          <w:szCs w:val="21"/>
          <w:highlight w:val="none"/>
        </w:rPr>
        <w:t>履约保证金</w:t>
      </w:r>
    </w:p>
    <w:p w14:paraId="4ED8944D">
      <w:pPr>
        <w:pStyle w:val="36"/>
        <w:numPr>
          <w:ilvl w:val="0"/>
          <w:numId w:val="0"/>
        </w:numPr>
        <w:shd w:val="clear"/>
        <w:autoSpaceDE w:val="0"/>
        <w:autoSpaceDN w:val="0"/>
        <w:spacing w:line="360" w:lineRule="auto"/>
        <w:ind w:firstLine="210" w:firstLineChars="1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“供应商须知前附表”中规定成交人提交履约保证金的，成交人应当以支票、汇票、本票或者金融机构、担保机构出具的保函等非现金形式向采购人提交。履约保证金的数额不得超过政府采购合同金额的10%。</w:t>
      </w:r>
    </w:p>
    <w:p w14:paraId="43E80667">
      <w:pPr>
        <w:pStyle w:val="36"/>
        <w:numPr>
          <w:ilvl w:val="0"/>
          <w:numId w:val="0"/>
        </w:numPr>
        <w:shd w:val="clear"/>
        <w:autoSpaceDE w:val="0"/>
        <w:autoSpaceDN w:val="0"/>
        <w:spacing w:line="360" w:lineRule="auto"/>
        <w:ind w:leftChars="0"/>
        <w:contextualSpacing/>
        <w:rPr>
          <w:rFonts w:hint="eastAsia" w:ascii="宋体" w:hAnsi="宋体" w:eastAsia="宋体" w:cs="宋体"/>
          <w:color w:val="auto"/>
          <w:kern w:val="0"/>
          <w:szCs w:val="21"/>
          <w:highlight w:val="none"/>
        </w:rPr>
      </w:pPr>
      <w:r>
        <w:rPr>
          <w:rFonts w:hint="eastAsia" w:ascii="宋体" w:hAnsi="宋体" w:eastAsia="宋体" w:cs="宋体"/>
          <w:b/>
          <w:color w:val="auto"/>
          <w:kern w:val="0"/>
          <w:szCs w:val="21"/>
          <w:highlight w:val="none"/>
          <w:lang w:val="en-US" w:eastAsia="zh-CN"/>
        </w:rPr>
        <w:t>40.</w:t>
      </w:r>
      <w:r>
        <w:rPr>
          <w:rFonts w:hint="eastAsia" w:ascii="宋体" w:hAnsi="宋体" w:eastAsia="宋体" w:cs="宋体"/>
          <w:b/>
          <w:color w:val="auto"/>
          <w:kern w:val="0"/>
          <w:szCs w:val="21"/>
          <w:highlight w:val="none"/>
        </w:rPr>
        <w:t>政府采购合同融资</w:t>
      </w:r>
    </w:p>
    <w:p w14:paraId="0D29D631">
      <w:pPr>
        <w:pStyle w:val="36"/>
        <w:shd w:val="clear"/>
        <w:wordWrap w:val="0"/>
        <w:topLinePunct/>
        <w:autoSpaceDE w:val="0"/>
        <w:autoSpaceDN w:val="0"/>
        <w:adjustRightInd w:val="0"/>
        <w:spacing w:line="360" w:lineRule="auto"/>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w:t>
      </w:r>
      <w:r>
        <w:rPr>
          <w:rFonts w:hint="eastAsia" w:ascii="宋体" w:hAnsi="宋体" w:eastAsia="宋体" w:cs="宋体"/>
          <w:color w:val="auto"/>
          <w:kern w:val="0"/>
          <w:szCs w:val="21"/>
          <w:highlight w:val="none"/>
          <w:lang w:val="en-US" w:eastAsia="zh-CN"/>
        </w:rPr>
        <w:t>0</w:t>
      </w:r>
      <w:r>
        <w:rPr>
          <w:rFonts w:hint="eastAsia" w:ascii="宋体" w:hAnsi="宋体" w:eastAsia="宋体" w:cs="宋体"/>
          <w:color w:val="auto"/>
          <w:kern w:val="0"/>
          <w:szCs w:val="21"/>
          <w:highlight w:val="none"/>
        </w:rPr>
        <w:t>.1缓解中小企业融资难题</w:t>
      </w:r>
    </w:p>
    <w:p w14:paraId="078F99FA">
      <w:pPr>
        <w:shd w:val="clea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政府采购合同融资是支持中小微企业发展，针对参与政府采购活动的供应商融资难、融资贵问题推出的一项融资政策。根据河南省财政厅《关于印发深入推进政府采购合同融资工作实施方案的通知》精神，我市目前已与以下金融机构合作开展政府采购信用融资业务，中标供应商可持政府采购合同，通过“许昌市政府采购网”向所选的金融机构申请贷款，无需抵押、担保，融资机构将根据《河南省政府采购合同融资工作实施方案》（豫财购〔2017〕10号），按照双方自愿的原则提供便捷、优惠的贷款服务。</w:t>
      </w:r>
    </w:p>
    <w:p w14:paraId="1D4DB7EF">
      <w:pPr>
        <w:shd w:val="clea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w:t>
      </w:r>
      <w:r>
        <w:rPr>
          <w:rFonts w:hint="eastAsia" w:ascii="宋体" w:hAnsi="宋体" w:eastAsia="宋体" w:cs="宋体"/>
          <w:color w:val="auto"/>
          <w:kern w:val="0"/>
          <w:szCs w:val="21"/>
          <w:highlight w:val="none"/>
          <w:lang w:val="en-US" w:eastAsia="zh-CN"/>
        </w:rPr>
        <w:t>0</w:t>
      </w:r>
      <w:r>
        <w:rPr>
          <w:rFonts w:hint="eastAsia" w:ascii="宋体" w:hAnsi="宋体" w:eastAsia="宋体" w:cs="宋体"/>
          <w:color w:val="auto"/>
          <w:kern w:val="0"/>
          <w:szCs w:val="21"/>
          <w:highlight w:val="none"/>
        </w:rPr>
        <w:t>.2合作金融机构（排名不分先后）</w:t>
      </w:r>
    </w:p>
    <w:p w14:paraId="047A6A12">
      <w:pPr>
        <w:shd w:val="clea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合作金融机构名称：中原银行许昌分行（小微金融部）</w:t>
      </w:r>
    </w:p>
    <w:p w14:paraId="72BA0895">
      <w:pPr>
        <w:shd w:val="clea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联系人及电话：陈阳 13137407575   方金龙  15836539901</w:t>
      </w:r>
    </w:p>
    <w:p w14:paraId="4E6FAD37">
      <w:pPr>
        <w:shd w:val="clea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地址：许昌市建安大道与紫云路交汇处中原银行</w:t>
      </w:r>
    </w:p>
    <w:p w14:paraId="07E4F389">
      <w:pPr>
        <w:shd w:val="clea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合作金融机构名称：浦发银行许昌分行</w:t>
      </w:r>
    </w:p>
    <w:p w14:paraId="1602FB6B">
      <w:pPr>
        <w:shd w:val="clea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联系人及电话：赵勇  0374-7313569、7313502 18937459920</w:t>
      </w:r>
    </w:p>
    <w:p w14:paraId="08CDF0A3">
      <w:pPr>
        <w:shd w:val="clea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地址：许昌市许继大道1163号许继花园</w:t>
      </w:r>
    </w:p>
    <w:p w14:paraId="04258EF3">
      <w:pPr>
        <w:shd w:val="clea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合作金融机构名称：交通银行许昌分行</w:t>
      </w:r>
    </w:p>
    <w:p w14:paraId="37CE5AFA">
      <w:pPr>
        <w:shd w:val="clea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联系人：宋纪刚  0374-2369912  13733951305</w:t>
      </w:r>
    </w:p>
    <w:p w14:paraId="53C53D53">
      <w:pPr>
        <w:shd w:val="clea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地址：许昌市莲城大道114号</w:t>
      </w:r>
    </w:p>
    <w:p w14:paraId="62E1E266">
      <w:pPr>
        <w:shd w:val="clea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合作金融机构名称：光大银行许昌分行</w:t>
      </w:r>
    </w:p>
    <w:p w14:paraId="50176D84">
      <w:pPr>
        <w:shd w:val="clea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联系人：李东磊  0374-2928168 18569936868</w:t>
      </w:r>
    </w:p>
    <w:p w14:paraId="42023C51">
      <w:pPr>
        <w:shd w:val="clea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地址：许昌市魏都区八一</w:t>
      </w:r>
      <w:r>
        <w:rPr>
          <w:rFonts w:hint="eastAsia" w:ascii="宋体" w:hAnsi="宋体" w:eastAsia="宋体" w:cs="宋体"/>
          <w:color w:val="auto"/>
          <w:kern w:val="0"/>
          <w:szCs w:val="21"/>
          <w:highlight w:val="none"/>
          <w:lang w:eastAsia="zh-CN"/>
        </w:rPr>
        <w:t>路与</w:t>
      </w:r>
      <w:r>
        <w:rPr>
          <w:rFonts w:hint="eastAsia" w:ascii="宋体" w:hAnsi="宋体" w:eastAsia="宋体" w:cs="宋体"/>
          <w:color w:val="auto"/>
          <w:kern w:val="0"/>
          <w:szCs w:val="21"/>
          <w:highlight w:val="none"/>
        </w:rPr>
        <w:t>文峰路交叉口西北角</w:t>
      </w:r>
    </w:p>
    <w:p w14:paraId="336EA35B">
      <w:pPr>
        <w:shd w:val="clea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合作金融机构名称：招商银行许昌分行</w:t>
      </w:r>
    </w:p>
    <w:p w14:paraId="78FEC2E8">
      <w:pPr>
        <w:shd w:val="clea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联系人及电话：崔星迪  0374-5376058  18839983051</w:t>
      </w:r>
    </w:p>
    <w:p w14:paraId="0A62817C">
      <w:pPr>
        <w:shd w:val="clea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地址：许昌市建安大道中段新天下AB座</w:t>
      </w:r>
    </w:p>
    <w:p w14:paraId="2A3F5DA5">
      <w:pPr>
        <w:shd w:val="clea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合作金融机构名称：邮储银行许昌市分行</w:t>
      </w:r>
    </w:p>
    <w:p w14:paraId="0AF7D995">
      <w:pPr>
        <w:shd w:val="clea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联系人及电话：张彦峰13839001972 武松涛18839902679</w:t>
      </w:r>
    </w:p>
    <w:p w14:paraId="550BF210">
      <w:pPr>
        <w:shd w:val="clea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徐亚爽15038297574</w:t>
      </w:r>
    </w:p>
    <w:p w14:paraId="3387B308">
      <w:pPr>
        <w:shd w:val="clea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地址：许昌市莲城大道邮储银行莲城支行二楼</w:t>
      </w:r>
    </w:p>
    <w:p w14:paraId="11EFE7CF">
      <w:pPr>
        <w:shd w:val="clea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合作金融机构名称：中国银行许昌分行</w:t>
      </w:r>
    </w:p>
    <w:p w14:paraId="320B8BC5">
      <w:pPr>
        <w:shd w:val="clea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联系人及电话：白炜 13938772680   刘晓飞  0374-3338596</w:t>
      </w:r>
    </w:p>
    <w:p w14:paraId="1A0BFE43">
      <w:pPr>
        <w:shd w:val="clea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地址：许昌市魏都区建设路1488号</w:t>
      </w:r>
    </w:p>
    <w:p w14:paraId="08D99DA6">
      <w:pPr>
        <w:shd w:val="clea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合作金融机构名称：中信银行郑州红专路支行</w:t>
      </w:r>
    </w:p>
    <w:p w14:paraId="1AB274D4">
      <w:pPr>
        <w:shd w:val="clea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联系人：韩晨  13253490679</w:t>
      </w:r>
    </w:p>
    <w:p w14:paraId="04F5D931">
      <w:pPr>
        <w:shd w:val="clea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地址：郑州市金水区经三路北26号中信银行郑州红专路支行</w:t>
      </w:r>
    </w:p>
    <w:p w14:paraId="4D3EEABB">
      <w:pPr>
        <w:shd w:val="clear"/>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w:t>
      </w:r>
      <w:r>
        <w:rPr>
          <w:rFonts w:hint="eastAsia" w:ascii="宋体" w:hAnsi="宋体" w:eastAsia="宋体" w:cs="宋体"/>
          <w:color w:val="auto"/>
          <w:kern w:val="0"/>
          <w:szCs w:val="21"/>
          <w:highlight w:val="none"/>
          <w:lang w:val="en-US" w:eastAsia="zh-CN"/>
        </w:rPr>
        <w:t>1</w:t>
      </w:r>
      <w:r>
        <w:rPr>
          <w:rFonts w:hint="eastAsia" w:ascii="宋体" w:hAnsi="宋体" w:eastAsia="宋体" w:cs="宋体"/>
          <w:color w:val="auto"/>
          <w:kern w:val="0"/>
          <w:szCs w:val="21"/>
          <w:highlight w:val="none"/>
        </w:rPr>
        <w:t>.3“许昌市政府采购合同融资金融产品推介名录”链接</w:t>
      </w:r>
    </w:p>
    <w:p w14:paraId="3649A659">
      <w:pPr>
        <w:shd w:val="clear"/>
        <w:autoSpaceDE w:val="0"/>
        <w:autoSpaceDN w:val="0"/>
        <w:spacing w:line="360" w:lineRule="auto"/>
        <w:ind w:left="964"/>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http://xuchang.hngp.gov.cn/xuchang/content?infoId=1606365368231095&amp;channelCode=H711001</w:t>
      </w:r>
    </w:p>
    <w:p w14:paraId="57FD0413">
      <w:pPr>
        <w:shd w:val="clear"/>
        <w:autoSpaceDE w:val="0"/>
        <w:autoSpaceDN w:val="0"/>
        <w:spacing w:line="360" w:lineRule="auto"/>
        <w:contextualSpacing/>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4</w:t>
      </w:r>
      <w:r>
        <w:rPr>
          <w:rFonts w:hint="eastAsia" w:ascii="宋体" w:hAnsi="宋体" w:eastAsia="宋体" w:cs="宋体"/>
          <w:b/>
          <w:color w:val="auto"/>
          <w:szCs w:val="21"/>
          <w:highlight w:val="none"/>
          <w:lang w:val="en-US" w:eastAsia="zh-CN"/>
        </w:rPr>
        <w:t>1</w:t>
      </w:r>
      <w:r>
        <w:rPr>
          <w:rFonts w:hint="eastAsia" w:ascii="宋体" w:hAnsi="宋体" w:eastAsia="宋体" w:cs="宋体"/>
          <w:b/>
          <w:color w:val="auto"/>
          <w:szCs w:val="21"/>
          <w:highlight w:val="none"/>
        </w:rPr>
        <w:t>. 其他</w:t>
      </w:r>
    </w:p>
    <w:p w14:paraId="44BC918B">
      <w:pPr>
        <w:shd w:val="clear"/>
        <w:tabs>
          <w:tab w:val="left" w:pos="1260"/>
        </w:tabs>
        <w:autoSpaceDE w:val="0"/>
        <w:autoSpaceDN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本次</w:t>
      </w:r>
      <w:r>
        <w:rPr>
          <w:rFonts w:hint="eastAsia" w:ascii="宋体" w:hAnsi="宋体" w:eastAsia="宋体" w:cs="宋体"/>
          <w:color w:val="auto"/>
          <w:kern w:val="0"/>
          <w:szCs w:val="21"/>
          <w:highlight w:val="none"/>
          <w:lang w:val="en-US" w:eastAsia="zh-CN"/>
        </w:rPr>
        <w:t>磋商</w:t>
      </w:r>
      <w:r>
        <w:rPr>
          <w:rFonts w:hint="eastAsia" w:ascii="宋体" w:hAnsi="宋体" w:eastAsia="宋体" w:cs="宋体"/>
          <w:color w:val="auto"/>
          <w:kern w:val="0"/>
          <w:szCs w:val="21"/>
          <w:highlight w:val="none"/>
        </w:rPr>
        <w:t>文件未尽事项，以法律法规规定的为准。</w:t>
      </w:r>
    </w:p>
    <w:p w14:paraId="7727749A">
      <w:pPr>
        <w:shd w:val="clear"/>
        <w:autoSpaceDE w:val="0"/>
        <w:autoSpaceDN w:val="0"/>
        <w:spacing w:line="360" w:lineRule="auto"/>
        <w:ind w:left="964" w:firstLine="1446" w:firstLineChars="450"/>
        <w:contextualSpacing/>
        <w:jc w:val="left"/>
        <w:rPr>
          <w:rFonts w:hint="eastAsia" w:ascii="宋体" w:hAnsi="宋体" w:eastAsia="宋体" w:cs="宋体"/>
          <w:b/>
          <w:color w:val="auto"/>
          <w:kern w:val="0"/>
          <w:sz w:val="32"/>
          <w:szCs w:val="32"/>
          <w:highlight w:val="none"/>
        </w:rPr>
      </w:pPr>
    </w:p>
    <w:p w14:paraId="31E23AFF">
      <w:pPr>
        <w:shd w:val="clear"/>
        <w:autoSpaceDE w:val="0"/>
        <w:autoSpaceDN w:val="0"/>
        <w:spacing w:line="360" w:lineRule="auto"/>
        <w:ind w:left="964" w:firstLine="1446" w:firstLineChars="450"/>
        <w:contextualSpacing/>
        <w:jc w:val="left"/>
        <w:rPr>
          <w:rFonts w:hint="eastAsia" w:ascii="宋体" w:hAnsi="宋体" w:eastAsia="宋体" w:cs="宋体"/>
          <w:b/>
          <w:color w:val="auto"/>
          <w:kern w:val="0"/>
          <w:sz w:val="32"/>
          <w:szCs w:val="32"/>
          <w:highlight w:val="none"/>
        </w:rPr>
      </w:pPr>
    </w:p>
    <w:p w14:paraId="564FF08C">
      <w:pPr>
        <w:shd w:val="clear"/>
        <w:autoSpaceDE w:val="0"/>
        <w:autoSpaceDN w:val="0"/>
        <w:spacing w:line="360" w:lineRule="auto"/>
        <w:ind w:left="964" w:firstLine="1446" w:firstLineChars="450"/>
        <w:contextualSpacing/>
        <w:jc w:val="left"/>
        <w:rPr>
          <w:rFonts w:hint="eastAsia" w:ascii="宋体" w:hAnsi="宋体" w:eastAsia="宋体" w:cs="宋体"/>
          <w:b/>
          <w:color w:val="auto"/>
          <w:kern w:val="0"/>
          <w:sz w:val="32"/>
          <w:szCs w:val="32"/>
          <w:highlight w:val="none"/>
        </w:rPr>
      </w:pPr>
    </w:p>
    <w:p w14:paraId="7B69434B">
      <w:pPr>
        <w:shd w:val="clear"/>
        <w:autoSpaceDE w:val="0"/>
        <w:autoSpaceDN w:val="0"/>
        <w:spacing w:line="360" w:lineRule="auto"/>
        <w:ind w:left="964" w:firstLine="1446" w:firstLineChars="450"/>
        <w:contextualSpacing/>
        <w:jc w:val="left"/>
        <w:rPr>
          <w:rFonts w:hint="eastAsia" w:ascii="宋体" w:hAnsi="宋体" w:eastAsia="宋体" w:cs="宋体"/>
          <w:b/>
          <w:color w:val="auto"/>
          <w:kern w:val="0"/>
          <w:sz w:val="32"/>
          <w:szCs w:val="32"/>
          <w:highlight w:val="none"/>
        </w:rPr>
      </w:pPr>
    </w:p>
    <w:p w14:paraId="0B85B6E2">
      <w:pPr>
        <w:shd w:val="clear"/>
        <w:autoSpaceDE w:val="0"/>
        <w:autoSpaceDN w:val="0"/>
        <w:spacing w:line="360" w:lineRule="auto"/>
        <w:ind w:left="964" w:firstLine="1446" w:firstLineChars="450"/>
        <w:contextualSpacing/>
        <w:jc w:val="left"/>
        <w:rPr>
          <w:rFonts w:hint="eastAsia" w:ascii="宋体" w:hAnsi="宋体" w:eastAsia="宋体" w:cs="宋体"/>
          <w:b/>
          <w:color w:val="auto"/>
          <w:kern w:val="0"/>
          <w:sz w:val="32"/>
          <w:szCs w:val="32"/>
          <w:highlight w:val="none"/>
        </w:rPr>
      </w:pPr>
    </w:p>
    <w:p w14:paraId="65F5B61A">
      <w:pPr>
        <w:shd w:val="clea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br w:type="page"/>
      </w:r>
    </w:p>
    <w:p w14:paraId="1F77532F">
      <w:pPr>
        <w:shd w:val="clear"/>
        <w:autoSpaceDE w:val="0"/>
        <w:autoSpaceDN w:val="0"/>
        <w:spacing w:line="360" w:lineRule="auto"/>
        <w:ind w:left="964" w:firstLine="1446" w:firstLineChars="450"/>
        <w:contextualSpacing/>
        <w:jc w:val="left"/>
        <w:outlineLvl w:val="0"/>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t>第五章 政府采购政策功能</w:t>
      </w:r>
    </w:p>
    <w:p w14:paraId="6F5BC40E">
      <w:pPr>
        <w:pStyle w:val="12"/>
        <w:shd w:val="clear"/>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 w:val="21"/>
          <w:szCs w:val="21"/>
          <w:highlight w:val="none"/>
          <w:lang w:val="zh-CN"/>
        </w:rPr>
        <w:t>根据《中华人民共和国政府采购法》《中华人民共和国政府采购法实施条例》《政府采购货物和服务招标投标管理办法》等规定，政府采购项目应落实节约能源、保护环境、促进中小企业发展、支持监狱企业发展、促进残疾人就业等政府采购政策。</w:t>
      </w:r>
    </w:p>
    <w:p w14:paraId="43AAA6AF">
      <w:pPr>
        <w:pStyle w:val="12"/>
        <w:shd w:val="clear"/>
        <w:spacing w:line="360" w:lineRule="auto"/>
        <w:ind w:firstLine="632" w:firstLineChars="300"/>
        <w:contextualSpacing/>
        <w:rPr>
          <w:rFonts w:hint="eastAsia" w:ascii="宋体" w:hAnsi="宋体" w:eastAsia="宋体" w:cs="宋体"/>
          <w:b/>
          <w:color w:val="auto"/>
          <w:sz w:val="21"/>
          <w:szCs w:val="21"/>
          <w:highlight w:val="none"/>
          <w:lang w:val="zh-CN"/>
        </w:rPr>
      </w:pPr>
      <w:r>
        <w:rPr>
          <w:rFonts w:hint="eastAsia" w:ascii="宋体" w:hAnsi="宋体" w:eastAsia="宋体" w:cs="宋体"/>
          <w:b/>
          <w:color w:val="auto"/>
          <w:sz w:val="21"/>
          <w:szCs w:val="21"/>
          <w:highlight w:val="none"/>
          <w:lang w:val="zh-CN"/>
        </w:rPr>
        <w:t>一、节能能源、保护环境</w:t>
      </w:r>
    </w:p>
    <w:p w14:paraId="2E757AC7">
      <w:pPr>
        <w:pStyle w:val="12"/>
        <w:shd w:val="clear"/>
        <w:spacing w:line="360" w:lineRule="auto"/>
        <w:ind w:firstLine="630" w:firstLineChars="3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按照《财政部、发展改革委、生态环境部、市场监管总局关于调整优化节能产品、环境标志产品政府采购执行机制的通知》（财库〔2019〕9号）和</w:t>
      </w:r>
      <w:r>
        <w:rPr>
          <w:rFonts w:hint="eastAsia" w:ascii="宋体" w:hAnsi="宋体" w:eastAsia="宋体" w:cs="宋体"/>
          <w:color w:val="auto"/>
          <w:sz w:val="21"/>
          <w:szCs w:val="21"/>
          <w:highlight w:val="none"/>
        </w:rPr>
        <w:t>财政部、生态环境部</w:t>
      </w:r>
      <w:r>
        <w:rPr>
          <w:rFonts w:hint="eastAsia" w:ascii="宋体" w:hAnsi="宋体" w:eastAsia="宋体" w:cs="宋体"/>
          <w:color w:val="auto"/>
          <w:sz w:val="21"/>
          <w:szCs w:val="21"/>
          <w:highlight w:val="none"/>
          <w:lang w:val="zh-CN"/>
        </w:rPr>
        <w:t>《关于印发环境标志产品政府采购品目清单的通知》</w:t>
      </w:r>
      <w:r>
        <w:rPr>
          <w:rFonts w:hint="eastAsia" w:ascii="宋体" w:hAnsi="宋体" w:eastAsia="宋体" w:cs="宋体"/>
          <w:color w:val="auto"/>
          <w:sz w:val="21"/>
          <w:szCs w:val="21"/>
          <w:highlight w:val="none"/>
        </w:rPr>
        <w:t>（财库</w:t>
      </w:r>
      <w:r>
        <w:rPr>
          <w:rFonts w:hint="eastAsia" w:ascii="宋体" w:hAnsi="宋体" w:eastAsia="宋体" w:cs="宋体"/>
          <w:color w:val="auto"/>
          <w:sz w:val="21"/>
          <w:szCs w:val="21"/>
          <w:highlight w:val="none"/>
          <w:lang w:eastAsia="zh-CN"/>
        </w:rPr>
        <w:t>〔2019〕18号</w:t>
      </w:r>
      <w:r>
        <w:rPr>
          <w:rFonts w:hint="eastAsia" w:ascii="宋体" w:hAnsi="宋体" w:eastAsia="宋体" w:cs="宋体"/>
          <w:color w:val="auto"/>
          <w:sz w:val="21"/>
          <w:szCs w:val="21"/>
          <w:highlight w:val="none"/>
        </w:rPr>
        <w:t>）以及</w:t>
      </w:r>
      <w:r>
        <w:rPr>
          <w:rFonts w:hint="eastAsia" w:ascii="宋体" w:hAnsi="宋体" w:eastAsia="宋体" w:cs="宋体"/>
          <w:color w:val="auto"/>
          <w:sz w:val="21"/>
          <w:szCs w:val="21"/>
          <w:highlight w:val="none"/>
          <w:lang w:val="zh-CN"/>
        </w:rPr>
        <w:t>财政部、发展改革委</w:t>
      </w:r>
      <w:r>
        <w:rPr>
          <w:rFonts w:hint="eastAsia" w:ascii="宋体" w:hAnsi="宋体" w:eastAsia="宋体" w:cs="宋体"/>
          <w:color w:val="auto"/>
          <w:sz w:val="21"/>
          <w:szCs w:val="21"/>
          <w:highlight w:val="none"/>
        </w:rPr>
        <w:t>《关于印发节能产品政府采购品目清单的通知》（财库</w:t>
      </w:r>
      <w:r>
        <w:rPr>
          <w:rFonts w:hint="eastAsia" w:ascii="宋体" w:hAnsi="宋体" w:eastAsia="宋体" w:cs="宋体"/>
          <w:color w:val="auto"/>
          <w:sz w:val="21"/>
          <w:szCs w:val="21"/>
          <w:highlight w:val="none"/>
          <w:lang w:eastAsia="zh-CN"/>
        </w:rPr>
        <w:t>〔2019〕19号</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zh-CN"/>
        </w:rPr>
        <w:t>，</w:t>
      </w:r>
      <w:r>
        <w:rPr>
          <w:rFonts w:hint="eastAsia" w:ascii="宋体" w:hAnsi="宋体" w:eastAsia="宋体" w:cs="宋体"/>
          <w:color w:val="auto"/>
          <w:sz w:val="21"/>
          <w:szCs w:val="21"/>
          <w:highlight w:val="none"/>
        </w:rPr>
        <w:t>采购政府强</w:t>
      </w:r>
      <w:r>
        <w:rPr>
          <w:rFonts w:hint="eastAsia" w:ascii="宋体" w:hAnsi="宋体" w:eastAsia="宋体" w:cs="宋体"/>
          <w:color w:val="auto"/>
          <w:sz w:val="21"/>
          <w:szCs w:val="21"/>
          <w:highlight w:val="none"/>
          <w:lang w:val="zh-CN"/>
        </w:rPr>
        <w:t>制采购产品的，该产品必须具有国家确定的认证机构出具的、处于有效期之内的节能产品认证证书；采购政府优先采购产品的，该产品具有国家确定的认证机构出具的、处于有效期之内的节能产品、环境标志产品认证证书，应当优先采购。</w:t>
      </w:r>
    </w:p>
    <w:p w14:paraId="2984B9DC">
      <w:pPr>
        <w:pStyle w:val="12"/>
        <w:shd w:val="clear"/>
        <w:spacing w:line="360" w:lineRule="auto"/>
        <w:ind w:firstLine="422" w:firstLineChars="200"/>
        <w:contextualSpacing/>
        <w:rPr>
          <w:rFonts w:hint="eastAsia" w:ascii="宋体" w:hAnsi="宋体" w:eastAsia="宋体" w:cs="宋体"/>
          <w:b/>
          <w:color w:val="auto"/>
          <w:sz w:val="21"/>
          <w:szCs w:val="21"/>
          <w:highlight w:val="none"/>
          <w:lang w:val="zh-CN"/>
        </w:rPr>
      </w:pPr>
      <w:r>
        <w:rPr>
          <w:rFonts w:hint="eastAsia" w:ascii="宋体" w:hAnsi="宋体" w:eastAsia="宋体" w:cs="宋体"/>
          <w:b/>
          <w:color w:val="auto"/>
          <w:sz w:val="21"/>
          <w:szCs w:val="21"/>
          <w:highlight w:val="none"/>
          <w:lang w:val="zh-CN"/>
        </w:rPr>
        <w:t>二、促进中小企业发展（不含民办非企业）</w:t>
      </w:r>
    </w:p>
    <w:p w14:paraId="2B133F99">
      <w:pPr>
        <w:shd w:val="clear"/>
        <w:topLinePunct/>
        <w:spacing w:line="360" w:lineRule="auto"/>
        <w:ind w:firstLine="420" w:firstLineChars="200"/>
        <w:contextualSpacing/>
        <w:rPr>
          <w:rFonts w:hint="eastAsia" w:ascii="宋体" w:hAnsi="宋体" w:eastAsia="宋体" w:cs="宋体"/>
          <w:color w:val="auto"/>
          <w:szCs w:val="21"/>
          <w:highlight w:val="none"/>
          <w:lang w:val="en-US" w:eastAsia="zh-CN"/>
        </w:rPr>
      </w:pPr>
      <w:r>
        <w:rPr>
          <w:rFonts w:hint="eastAsia" w:ascii="宋体" w:hAnsi="宋体" w:eastAsia="宋体" w:cs="宋体"/>
          <w:color w:val="auto"/>
          <w:highlight w:val="none"/>
        </w:rPr>
        <w:t>（一）</w:t>
      </w:r>
      <w:r>
        <w:rPr>
          <w:rFonts w:hint="eastAsia" w:ascii="宋体" w:hAnsi="宋体" w:eastAsia="宋体" w:cs="宋体"/>
          <w:color w:val="auto"/>
          <w:szCs w:val="21"/>
          <w:highlight w:val="none"/>
          <w:lang w:val="en-US" w:eastAsia="zh-CN"/>
        </w:rPr>
        <w:t>本项目专门面向中小企业采购（不再执行价格评审优惠的扶持政策）</w:t>
      </w:r>
    </w:p>
    <w:p w14:paraId="648C8BCF">
      <w:pPr>
        <w:shd w:val="clear"/>
        <w:topLinePunct/>
        <w:spacing w:line="360" w:lineRule="auto"/>
        <w:ind w:firstLine="420" w:firstLineChars="200"/>
        <w:contextualSpacing/>
        <w:rPr>
          <w:rFonts w:hint="eastAsia" w:ascii="宋体" w:hAnsi="宋体" w:eastAsia="宋体" w:cs="宋体"/>
          <w:color w:val="auto"/>
          <w:highlight w:val="none"/>
        </w:rPr>
      </w:pPr>
      <w:r>
        <w:rPr>
          <w:rFonts w:hint="eastAsia" w:ascii="宋体" w:hAnsi="宋体" w:eastAsia="宋体" w:cs="宋体"/>
          <w:color w:val="auto"/>
          <w:highlight w:val="none"/>
        </w:rPr>
        <w:t>（二）非</w:t>
      </w:r>
      <w:r>
        <w:rPr>
          <w:rFonts w:hint="eastAsia" w:ascii="宋体" w:hAnsi="宋体" w:eastAsia="宋体" w:cs="宋体"/>
          <w:color w:val="auto"/>
          <w:szCs w:val="21"/>
          <w:highlight w:val="none"/>
          <w:lang w:val="zh-CN"/>
        </w:rPr>
        <w:t>专门面向中小企业预留采购份额</w:t>
      </w:r>
    </w:p>
    <w:p w14:paraId="19532A00">
      <w:pPr>
        <w:shd w:val="clear"/>
        <w:topLinePunct/>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highlight w:val="none"/>
          <w:lang w:eastAsia="zh-CN"/>
        </w:rPr>
        <w:t>1.</w:t>
      </w:r>
      <w:r>
        <w:rPr>
          <w:rFonts w:hint="eastAsia" w:ascii="宋体" w:hAnsi="宋体" w:eastAsia="宋体" w:cs="宋体"/>
          <w:color w:val="auto"/>
          <w:szCs w:val="21"/>
          <w:highlight w:val="none"/>
          <w:lang w:val="zh-CN"/>
        </w:rPr>
        <w:t>根据财政部、工业和信息化部《政府采购促进中小企业发展管理办法》（财库〔2020〕46号）、《关于进一步加大政府采购支持中小企业力度的通知》（财库〔2022〕19号）规定，对符合该办法规定的小型和微型企业报价给予</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lang w:val="zh-CN"/>
        </w:rPr>
        <w:t>%的扣除，用扣除后的价格参与评审。</w:t>
      </w:r>
    </w:p>
    <w:p w14:paraId="1259A6D4">
      <w:pPr>
        <w:shd w:val="clear"/>
        <w:spacing w:line="360" w:lineRule="auto"/>
        <w:ind w:firstLine="420" w:firstLineChars="200"/>
        <w:contextualSpacing/>
        <w:rPr>
          <w:rFonts w:hint="eastAsia" w:ascii="宋体" w:hAnsi="宋体" w:eastAsia="宋体" w:cs="宋体"/>
          <w:color w:val="auto"/>
          <w:highlight w:val="none"/>
        </w:rPr>
      </w:pPr>
      <w:r>
        <w:rPr>
          <w:rFonts w:hint="eastAsia" w:ascii="宋体" w:hAnsi="宋体" w:eastAsia="宋体" w:cs="宋体"/>
          <w:color w:val="auto"/>
          <w:highlight w:val="none"/>
          <w:lang w:eastAsia="zh-CN"/>
        </w:rPr>
        <w:t>2.</w:t>
      </w:r>
      <w:r>
        <w:rPr>
          <w:rFonts w:hint="eastAsia" w:ascii="宋体" w:hAnsi="宋体" w:eastAsia="宋体" w:cs="宋体"/>
          <w:color w:val="auto"/>
          <w:highlight w:val="none"/>
        </w:rPr>
        <w:t>在货物采购项目中，供应商提供的货物既有中小企业制造货物，也有大型企业制造货物的，不享受</w:t>
      </w:r>
      <w:r>
        <w:rPr>
          <w:rFonts w:hint="eastAsia" w:ascii="宋体" w:hAnsi="宋体" w:eastAsia="宋体" w:cs="宋体"/>
          <w:color w:val="auto"/>
          <w:szCs w:val="21"/>
          <w:highlight w:val="none"/>
          <w:lang w:val="zh-CN"/>
        </w:rPr>
        <w:t>《政府采购促进中小企业发展管理办法》（财库〔2020〕46号）</w:t>
      </w:r>
      <w:r>
        <w:rPr>
          <w:rFonts w:hint="eastAsia" w:ascii="宋体" w:hAnsi="宋体" w:eastAsia="宋体" w:cs="宋体"/>
          <w:color w:val="auto"/>
          <w:highlight w:val="none"/>
        </w:rPr>
        <w:t>规定的中小企业扶持政策。</w:t>
      </w:r>
    </w:p>
    <w:p w14:paraId="666C0432">
      <w:pPr>
        <w:shd w:val="clear"/>
        <w:spacing w:line="360" w:lineRule="auto"/>
        <w:ind w:firstLine="420" w:firstLineChars="200"/>
        <w:contextualSpacing/>
        <w:rPr>
          <w:rFonts w:hint="eastAsia" w:ascii="宋体" w:hAnsi="宋体" w:eastAsia="宋体" w:cs="宋体"/>
          <w:color w:val="auto"/>
          <w:highlight w:val="none"/>
        </w:rPr>
      </w:pPr>
      <w:r>
        <w:rPr>
          <w:rFonts w:hint="eastAsia" w:ascii="宋体" w:hAnsi="宋体" w:eastAsia="宋体" w:cs="宋体"/>
          <w:color w:val="auto"/>
          <w:highlight w:val="none"/>
          <w:lang w:eastAsia="zh-CN"/>
        </w:rPr>
        <w:t>3.</w:t>
      </w:r>
      <w:r>
        <w:rPr>
          <w:rFonts w:hint="eastAsia" w:ascii="宋体" w:hAnsi="宋体" w:eastAsia="宋体" w:cs="宋体"/>
          <w:color w:val="auto"/>
          <w:highlight w:val="none"/>
        </w:rPr>
        <w:t>以联合体形式参加政府采购活动，联合体各方均为中小企业的，联合体视同中小企业。其中，联合体各方均为小微企业的，联合体视同小微企业。</w:t>
      </w:r>
    </w:p>
    <w:p w14:paraId="1E441EDC">
      <w:pPr>
        <w:shd w:val="clear"/>
        <w:spacing w:line="360" w:lineRule="auto"/>
        <w:ind w:firstLine="420" w:firstLineChars="200"/>
        <w:contextualSpacing/>
        <w:rPr>
          <w:rFonts w:hint="eastAsia" w:ascii="宋体" w:hAnsi="宋体" w:eastAsia="宋体" w:cs="宋体"/>
          <w:color w:val="auto"/>
          <w:highlight w:val="none"/>
        </w:rPr>
      </w:pPr>
      <w:r>
        <w:rPr>
          <w:rFonts w:hint="eastAsia" w:ascii="宋体" w:hAnsi="宋体" w:eastAsia="宋体" w:cs="宋体"/>
          <w:color w:val="auto"/>
          <w:highlight w:val="none"/>
          <w:lang w:eastAsia="zh-CN"/>
        </w:rPr>
        <w:t>4.</w:t>
      </w:r>
      <w:r>
        <w:rPr>
          <w:rFonts w:hint="eastAsia" w:ascii="宋体" w:hAnsi="宋体" w:eastAsia="宋体" w:cs="宋体"/>
          <w:color w:val="auto"/>
          <w:highlight w:val="none"/>
        </w:rPr>
        <w:t>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%的扣除，用扣除后的价格参加评审。组成联合体或者接受分包的小微企业与联合体内其他企业、分包企业之间存在直接控股、管理关系的，不享受价格扣除优惠政策。</w:t>
      </w:r>
    </w:p>
    <w:p w14:paraId="4ED10027">
      <w:pPr>
        <w:shd w:val="clear"/>
        <w:topLinePunct/>
        <w:spacing w:line="360" w:lineRule="auto"/>
        <w:ind w:firstLine="420" w:firstLineChars="200"/>
        <w:contextualSpacing/>
        <w:rPr>
          <w:rFonts w:hint="eastAsia" w:ascii="宋体" w:hAnsi="宋体" w:eastAsia="宋体" w:cs="宋体"/>
          <w:color w:val="auto"/>
          <w:highlight w:val="none"/>
        </w:rPr>
      </w:pPr>
      <w:r>
        <w:rPr>
          <w:rFonts w:hint="eastAsia" w:ascii="宋体" w:hAnsi="宋体" w:eastAsia="宋体" w:cs="宋体"/>
          <w:color w:val="auto"/>
          <w:highlight w:val="none"/>
          <w:lang w:eastAsia="zh-CN"/>
        </w:rPr>
        <w:t>5.</w:t>
      </w:r>
      <w:r>
        <w:rPr>
          <w:rFonts w:hint="eastAsia" w:ascii="宋体" w:hAnsi="宋体" w:eastAsia="宋体" w:cs="宋体"/>
          <w:color w:val="auto"/>
          <w:highlight w:val="none"/>
        </w:rPr>
        <w:t>按照本次采购标的所属行业的划型标准，符合条件的中小企业应按照采购文件格式要求提供《中小企业声明函》，否则不得享受相关中小企业扶持政策。</w:t>
      </w:r>
    </w:p>
    <w:p w14:paraId="6D63FD19">
      <w:pPr>
        <w:shd w:val="clear"/>
        <w:topLinePunct/>
        <w:spacing w:line="360" w:lineRule="auto"/>
        <w:ind w:firstLine="422" w:firstLineChars="200"/>
        <w:contextualSpacing/>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三、支持监狱企业发展</w:t>
      </w:r>
    </w:p>
    <w:p w14:paraId="2906A4D3">
      <w:pPr>
        <w:shd w:val="clear"/>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按照财政部、司法部发布的《关于政府采购支持监狱企业发展有关问题的通知》（</w:t>
      </w:r>
      <w:bookmarkStart w:id="2" w:name="OLE_LINK6"/>
      <w:r>
        <w:rPr>
          <w:rFonts w:hint="eastAsia" w:ascii="宋体" w:hAnsi="宋体" w:eastAsia="宋体" w:cs="宋体"/>
          <w:color w:val="auto"/>
          <w:szCs w:val="21"/>
          <w:highlight w:val="none"/>
          <w:lang w:val="zh-CN"/>
        </w:rPr>
        <w:t>财库〔2014〕68号</w:t>
      </w:r>
      <w:bookmarkEnd w:id="2"/>
      <w:r>
        <w:rPr>
          <w:rFonts w:hint="eastAsia" w:ascii="宋体" w:hAnsi="宋体" w:eastAsia="宋体" w:cs="宋体"/>
          <w:color w:val="auto"/>
          <w:szCs w:val="21"/>
          <w:highlight w:val="none"/>
          <w:lang w:val="zh-CN"/>
        </w:rPr>
        <w:t>）规定，在政府采购活动中，监狱企业视同小型、微型企业，享受评审中价格扣除的政府采购政策，用扣除后的价格参与评审。监狱企业应当提供由省级以上监狱管理局、戒毒管理局（含新疆生产建设兵团）出具的属于监狱企业的证明文件。</w:t>
      </w:r>
    </w:p>
    <w:p w14:paraId="2478DA58">
      <w:pPr>
        <w:shd w:val="clear"/>
        <w:spacing w:line="360" w:lineRule="auto"/>
        <w:ind w:firstLine="422" w:firstLineChars="200"/>
        <w:contextualSpacing/>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四、促进残疾人就业</w:t>
      </w:r>
    </w:p>
    <w:p w14:paraId="562E8C6E">
      <w:pPr>
        <w:pStyle w:val="12"/>
        <w:shd w:val="clear"/>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按照财政部、民政部、中国残疾人联合会和残疾人发布的《三部门联合发布关于促进残疾人就业政府采购政策的通知》（财库〔2017〕141号）规定，在政府采购活动中，残疾人福利性单位视同小型、微型企业，享受评审中价格扣除的政府采购政策。对残疾人福利性单位提供本单位制造的货物、承担的工程或者服务，或者提供其他残疾人福利性单位制造的货物（不包括使用非残疾人福利性单位注册商标的货物）用扣除后的价格参与评审。</w:t>
      </w:r>
      <w:r>
        <w:rPr>
          <w:rFonts w:hint="eastAsia" w:ascii="宋体" w:hAnsi="宋体" w:eastAsia="宋体" w:cs="宋体"/>
          <w:color w:val="auto"/>
          <w:sz w:val="21"/>
          <w:szCs w:val="21"/>
          <w:highlight w:val="none"/>
        </w:rPr>
        <w:t>残疾人福利性单位属于小型、微型企业的，不重复享受政策。</w:t>
      </w:r>
    </w:p>
    <w:p w14:paraId="3A901D0D">
      <w:pPr>
        <w:pStyle w:val="12"/>
        <w:shd w:val="clear"/>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符合条件的残疾人福利性单位在参加政府采购活动时，应当提供《三部门联合发布关于促进残疾人就业政府采购政策的通知》规定的《残疾人福利性单位声明函》，并对声明的真实性负责。任何单位或者个人在政府采购活动中均不得要求残疾人福利性单位提供其他证明声明函内容的材料。</w:t>
      </w:r>
    </w:p>
    <w:p w14:paraId="67468505">
      <w:pPr>
        <w:pStyle w:val="12"/>
        <w:shd w:val="clear"/>
        <w:spacing w:line="360" w:lineRule="auto"/>
        <w:ind w:firstLine="420" w:firstLineChars="200"/>
        <w:contextualSpacing/>
        <w:rPr>
          <w:rFonts w:hint="eastAsia" w:ascii="宋体" w:hAnsi="宋体" w:eastAsia="宋体" w:cs="宋体"/>
          <w:color w:val="auto"/>
          <w:szCs w:val="24"/>
          <w:highlight w:val="none"/>
          <w:lang w:val="zh-CN"/>
        </w:rPr>
      </w:pPr>
      <w:r>
        <w:rPr>
          <w:rFonts w:hint="eastAsia" w:ascii="宋体" w:hAnsi="宋体" w:eastAsia="宋体" w:cs="宋体"/>
          <w:color w:val="auto"/>
          <w:sz w:val="21"/>
          <w:szCs w:val="21"/>
          <w:highlight w:val="none"/>
          <w:lang w:val="zh-CN"/>
        </w:rPr>
        <w:t>3.中标人为残疾人福利性单位的，招标人应当随中标结果同时公告其《残疾人福利性单位声明函》，接受社会监督。</w:t>
      </w:r>
    </w:p>
    <w:p w14:paraId="478FB73A">
      <w:pPr>
        <w:pStyle w:val="12"/>
        <w:shd w:val="clear"/>
        <w:spacing w:line="360" w:lineRule="auto"/>
        <w:ind w:left="282" w:hanging="282" w:hangingChars="78"/>
        <w:contextualSpacing/>
        <w:jc w:val="center"/>
        <w:rPr>
          <w:rFonts w:hint="eastAsia" w:ascii="宋体" w:hAnsi="宋体" w:eastAsia="宋体" w:cs="宋体"/>
          <w:b/>
          <w:color w:val="auto"/>
          <w:kern w:val="0"/>
          <w:sz w:val="36"/>
          <w:szCs w:val="36"/>
          <w:highlight w:val="none"/>
        </w:rPr>
      </w:pPr>
    </w:p>
    <w:p w14:paraId="6A7721C9">
      <w:pPr>
        <w:pStyle w:val="12"/>
        <w:shd w:val="clear"/>
        <w:spacing w:line="360" w:lineRule="auto"/>
        <w:ind w:left="282" w:hanging="282" w:hangingChars="78"/>
        <w:contextualSpacing/>
        <w:jc w:val="center"/>
        <w:rPr>
          <w:rFonts w:hint="eastAsia" w:ascii="宋体" w:hAnsi="宋体" w:eastAsia="宋体" w:cs="宋体"/>
          <w:b/>
          <w:color w:val="auto"/>
          <w:kern w:val="0"/>
          <w:sz w:val="36"/>
          <w:szCs w:val="36"/>
          <w:highlight w:val="none"/>
        </w:rPr>
      </w:pPr>
    </w:p>
    <w:p w14:paraId="1436FC1E">
      <w:pPr>
        <w:widowControl/>
        <w:shd w:val="clear"/>
        <w:jc w:val="left"/>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br w:type="page"/>
      </w:r>
    </w:p>
    <w:p w14:paraId="2E426FAE">
      <w:pPr>
        <w:shd w:val="clear"/>
        <w:tabs>
          <w:tab w:val="left" w:pos="1260"/>
        </w:tabs>
        <w:autoSpaceDE w:val="0"/>
        <w:autoSpaceDN w:val="0"/>
        <w:adjustRightInd w:val="0"/>
        <w:spacing w:line="360" w:lineRule="auto"/>
        <w:contextualSpacing/>
        <w:jc w:val="center"/>
        <w:outlineLvl w:val="0"/>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t>第六章 对响应文件审查与评审</w:t>
      </w:r>
    </w:p>
    <w:p w14:paraId="411D993D">
      <w:pPr>
        <w:pStyle w:val="12"/>
        <w:shd w:val="clear"/>
        <w:spacing w:line="360" w:lineRule="auto"/>
        <w:ind w:firstLine="422" w:firstLineChars="200"/>
        <w:contextualSpacing/>
        <w:rPr>
          <w:rFonts w:hint="eastAsia" w:ascii="宋体" w:hAnsi="宋体" w:eastAsia="宋体" w:cs="宋体"/>
          <w:bCs/>
          <w:color w:val="auto"/>
          <w:sz w:val="21"/>
          <w:szCs w:val="21"/>
          <w:highlight w:val="none"/>
        </w:rPr>
      </w:pPr>
      <w:r>
        <w:rPr>
          <w:rFonts w:hint="eastAsia" w:ascii="宋体" w:hAnsi="宋体" w:eastAsia="宋体" w:cs="宋体"/>
          <w:b/>
          <w:color w:val="auto"/>
          <w:sz w:val="21"/>
          <w:szCs w:val="21"/>
          <w:highlight w:val="none"/>
          <w:lang w:val="zh-CN"/>
        </w:rPr>
        <w:t>一、资格审查</w:t>
      </w:r>
    </w:p>
    <w:p w14:paraId="1CF5CCCE">
      <w:pPr>
        <w:pStyle w:val="12"/>
        <w:shd w:val="clear"/>
        <w:spacing w:line="360" w:lineRule="auto"/>
        <w:ind w:firstLine="420" w:firstLineChars="200"/>
        <w:contextualSpacing/>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（一）磋商小组依法对供应商资格进行审查。确定符合资格的供应商不少于3家，将对响应文件的有效性、完整性和响应程度进行审查并对响应文件进行评审。</w:t>
      </w:r>
    </w:p>
    <w:p w14:paraId="125FEA64">
      <w:pPr>
        <w:shd w:val="clear"/>
        <w:spacing w:line="360" w:lineRule="auto"/>
        <w:ind w:right="420" w:rightChars="200" w:firstLine="420" w:firstLineChars="200"/>
        <w:contextualSpacing/>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（二）资格证明材料（本栏所列内容为本项目的资格审查条件，如有一项不符合要求，则不能进入下一步评审）。</w:t>
      </w:r>
    </w:p>
    <w:p w14:paraId="44B3BDC5">
      <w:pPr>
        <w:shd w:val="clear"/>
        <w:spacing w:line="360" w:lineRule="auto"/>
        <w:ind w:right="420" w:rightChars="200" w:firstLine="420" w:firstLineChars="200"/>
        <w:contextualSpacing/>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（三）资格审查中所</w:t>
      </w:r>
      <w:r>
        <w:rPr>
          <w:rFonts w:hint="eastAsia" w:ascii="宋体" w:hAnsi="宋体" w:eastAsia="宋体" w:cs="宋体"/>
          <w:bCs/>
          <w:color w:val="auto"/>
          <w:szCs w:val="21"/>
          <w:highlight w:val="none"/>
          <w:lang w:eastAsia="zh-CN"/>
        </w:rPr>
        <w:t>涉及</w:t>
      </w:r>
      <w:r>
        <w:rPr>
          <w:rFonts w:hint="eastAsia" w:ascii="宋体" w:hAnsi="宋体" w:eastAsia="宋体" w:cs="宋体"/>
          <w:bCs/>
          <w:color w:val="auto"/>
          <w:szCs w:val="21"/>
          <w:highlight w:val="none"/>
        </w:rPr>
        <w:t>的证书及材料，均须在电子响应文件中提供原件扫描件（或图片）。</w:t>
      </w:r>
    </w:p>
    <w:tbl>
      <w:tblPr>
        <w:tblStyle w:val="19"/>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410"/>
        <w:gridCol w:w="5954"/>
      </w:tblGrid>
      <w:tr w14:paraId="73B00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53C7D285">
            <w:pPr>
              <w:shd w:val="clea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序号</w:t>
            </w:r>
          </w:p>
        </w:tc>
        <w:tc>
          <w:tcPr>
            <w:tcW w:w="2410" w:type="dxa"/>
            <w:vAlign w:val="center"/>
          </w:tcPr>
          <w:p w14:paraId="6063DA34">
            <w:pPr>
              <w:shd w:val="clea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资格审查因素</w:t>
            </w:r>
          </w:p>
        </w:tc>
        <w:tc>
          <w:tcPr>
            <w:tcW w:w="5954" w:type="dxa"/>
            <w:vAlign w:val="center"/>
          </w:tcPr>
          <w:p w14:paraId="1FB8EA48">
            <w:pPr>
              <w:shd w:val="clea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说明与要求</w:t>
            </w:r>
          </w:p>
        </w:tc>
      </w:tr>
      <w:tr w14:paraId="73B7C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6A02A737">
            <w:pPr>
              <w:shd w:val="clea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w:t>
            </w:r>
          </w:p>
        </w:tc>
        <w:tc>
          <w:tcPr>
            <w:tcW w:w="2410" w:type="dxa"/>
            <w:vAlign w:val="center"/>
          </w:tcPr>
          <w:p w14:paraId="5E3D32F9">
            <w:pPr>
              <w:shd w:val="clea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投标函</w:t>
            </w:r>
          </w:p>
        </w:tc>
        <w:tc>
          <w:tcPr>
            <w:tcW w:w="5954" w:type="dxa"/>
            <w:vAlign w:val="center"/>
          </w:tcPr>
          <w:p w14:paraId="2E4F5D0A">
            <w:pPr>
              <w:shd w:val="clear"/>
              <w:spacing w:line="360" w:lineRule="auto"/>
              <w:rPr>
                <w:rFonts w:hint="eastAsia" w:ascii="宋体" w:hAnsi="宋体" w:eastAsia="宋体" w:cs="宋体"/>
                <w:b/>
                <w:color w:val="auto"/>
                <w:szCs w:val="21"/>
                <w:highlight w:val="none"/>
              </w:rPr>
            </w:pPr>
            <w:r>
              <w:rPr>
                <w:rFonts w:hint="eastAsia" w:ascii="宋体" w:hAnsi="宋体" w:eastAsia="宋体" w:cs="宋体"/>
                <w:bCs/>
                <w:color w:val="auto"/>
                <w:szCs w:val="21"/>
                <w:highlight w:val="none"/>
              </w:rPr>
              <w:t>参考磋商文件第八章3.1格式填写</w:t>
            </w:r>
          </w:p>
        </w:tc>
      </w:tr>
      <w:tr w14:paraId="10571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5" w:type="dxa"/>
            <w:vAlign w:val="center"/>
          </w:tcPr>
          <w:p w14:paraId="0534306F">
            <w:pPr>
              <w:shd w:val="clear"/>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w:t>
            </w:r>
          </w:p>
        </w:tc>
        <w:tc>
          <w:tcPr>
            <w:tcW w:w="2410" w:type="dxa"/>
            <w:vAlign w:val="center"/>
          </w:tcPr>
          <w:p w14:paraId="07D804B4">
            <w:pPr>
              <w:shd w:val="clea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禹州市政府采购</w:t>
            </w:r>
          </w:p>
          <w:p w14:paraId="45357E03">
            <w:pPr>
              <w:shd w:val="clea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供应商信用承诺函</w:t>
            </w:r>
          </w:p>
        </w:tc>
        <w:tc>
          <w:tcPr>
            <w:tcW w:w="5954" w:type="dxa"/>
            <w:vAlign w:val="center"/>
          </w:tcPr>
          <w:p w14:paraId="6EA15CC3">
            <w:pPr>
              <w:shd w:val="clear"/>
              <w:spacing w:line="360" w:lineRule="auto"/>
              <w:jc w:val="left"/>
              <w:rPr>
                <w:rFonts w:hint="eastAsia" w:ascii="宋体" w:hAnsi="宋体" w:eastAsia="宋体" w:cs="宋体"/>
                <w:b/>
                <w:bCs/>
                <w:color w:val="auto"/>
                <w:szCs w:val="21"/>
                <w:highlight w:val="none"/>
              </w:rPr>
            </w:pPr>
            <w:r>
              <w:rPr>
                <w:rFonts w:hint="eastAsia" w:ascii="宋体" w:hAnsi="宋体" w:eastAsia="宋体" w:cs="宋体"/>
                <w:bCs/>
                <w:color w:val="auto"/>
                <w:szCs w:val="21"/>
                <w:highlight w:val="none"/>
              </w:rPr>
              <w:t>按照磋商文件第八章3.5格式填写</w:t>
            </w:r>
          </w:p>
        </w:tc>
      </w:tr>
      <w:tr w14:paraId="13057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10054C7E">
            <w:pPr>
              <w:shd w:val="clear"/>
              <w:spacing w:line="360" w:lineRule="auto"/>
              <w:jc w:val="cente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3</w:t>
            </w:r>
          </w:p>
        </w:tc>
        <w:tc>
          <w:tcPr>
            <w:tcW w:w="2410" w:type="dxa"/>
            <w:vAlign w:val="center"/>
          </w:tcPr>
          <w:p w14:paraId="7B9ECCF0">
            <w:pPr>
              <w:shd w:val="clear"/>
              <w:spacing w:line="360" w:lineRule="auto"/>
              <w:jc w:val="cente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中小企业声明函</w:t>
            </w:r>
          </w:p>
        </w:tc>
        <w:tc>
          <w:tcPr>
            <w:tcW w:w="5954" w:type="dxa"/>
          </w:tcPr>
          <w:p w14:paraId="36FC4A03">
            <w:pPr>
              <w:shd w:val="clear"/>
              <w:spacing w:line="360" w:lineRule="auto"/>
              <w:rPr>
                <w:rFonts w:hint="eastAsia" w:ascii="宋体" w:hAnsi="宋体" w:eastAsia="宋体" w:cs="宋体"/>
                <w:color w:val="auto"/>
                <w:szCs w:val="21"/>
                <w:highlight w:val="none"/>
                <w:lang w:val="zh-CN"/>
              </w:rPr>
            </w:pPr>
            <w:r>
              <w:rPr>
                <w:rFonts w:hint="eastAsia" w:ascii="宋体" w:hAnsi="宋体" w:eastAsia="宋体" w:cs="宋体"/>
                <w:bCs/>
                <w:color w:val="auto"/>
                <w:szCs w:val="21"/>
                <w:highlight w:val="none"/>
              </w:rPr>
              <w:t>按照磋商文件第八章3.</w:t>
            </w:r>
            <w:r>
              <w:rPr>
                <w:rFonts w:hint="eastAsia" w:ascii="宋体" w:hAnsi="宋体" w:eastAsia="宋体" w:cs="宋体"/>
                <w:bCs/>
                <w:color w:val="auto"/>
                <w:szCs w:val="21"/>
                <w:highlight w:val="none"/>
                <w:lang w:val="en-US" w:eastAsia="zh-CN"/>
              </w:rPr>
              <w:t>6</w:t>
            </w:r>
            <w:r>
              <w:rPr>
                <w:rFonts w:hint="eastAsia" w:ascii="宋体" w:hAnsi="宋体" w:eastAsia="宋体" w:cs="宋体"/>
                <w:bCs/>
                <w:color w:val="auto"/>
                <w:szCs w:val="21"/>
                <w:highlight w:val="none"/>
              </w:rPr>
              <w:t>格式填写</w:t>
            </w:r>
          </w:p>
        </w:tc>
      </w:tr>
      <w:tr w14:paraId="6303D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740CDC6E">
            <w:pPr>
              <w:shd w:val="clear"/>
              <w:spacing w:line="360" w:lineRule="auto"/>
              <w:jc w:val="cente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4</w:t>
            </w:r>
          </w:p>
        </w:tc>
        <w:tc>
          <w:tcPr>
            <w:tcW w:w="2410" w:type="dxa"/>
            <w:vAlign w:val="center"/>
          </w:tcPr>
          <w:p w14:paraId="4DD3A6D4">
            <w:pPr>
              <w:shd w:val="clear"/>
              <w:spacing w:line="360" w:lineRule="auto"/>
              <w:jc w:val="cente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供应商须具备的特殊</w:t>
            </w:r>
          </w:p>
          <w:p w14:paraId="484F7D04">
            <w:pPr>
              <w:shd w:val="clear"/>
              <w:spacing w:line="360" w:lineRule="auto"/>
              <w:jc w:val="cente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资质证书</w:t>
            </w:r>
          </w:p>
        </w:tc>
        <w:tc>
          <w:tcPr>
            <w:tcW w:w="5954" w:type="dxa"/>
            <w:vAlign w:val="center"/>
          </w:tcPr>
          <w:p w14:paraId="1181F074">
            <w:pPr>
              <w:shd w:val="clear"/>
              <w:spacing w:line="360" w:lineRule="auto"/>
              <w:jc w:val="both"/>
              <w:rPr>
                <w:rFonts w:hint="eastAsia" w:ascii="宋体" w:hAnsi="宋体" w:eastAsia="宋体" w:cs="宋体"/>
                <w:bCs/>
                <w:color w:val="auto"/>
                <w:szCs w:val="21"/>
                <w:highlight w:val="none"/>
                <w:lang w:val="en-US" w:eastAsia="zh-CN"/>
              </w:rPr>
            </w:pPr>
            <w:r>
              <w:rPr>
                <w:rFonts w:hint="eastAsia" w:ascii="宋体" w:hAnsi="宋体" w:eastAsia="宋体" w:cs="宋体"/>
                <w:color w:val="auto"/>
                <w:kern w:val="0"/>
                <w:szCs w:val="21"/>
              </w:rPr>
              <w:t>详见</w:t>
            </w:r>
            <w:r>
              <w:rPr>
                <w:rFonts w:hint="eastAsia" w:ascii="宋体" w:hAnsi="宋体" w:eastAsia="宋体" w:cs="宋体"/>
                <w:color w:val="auto"/>
                <w:kern w:val="0"/>
                <w:szCs w:val="21"/>
                <w:lang w:val="en-US" w:eastAsia="zh-CN"/>
              </w:rPr>
              <w:t>磋商公告</w:t>
            </w:r>
          </w:p>
        </w:tc>
      </w:tr>
      <w:tr w14:paraId="27B1B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5F25F4A0">
            <w:pPr>
              <w:shd w:val="clear"/>
              <w:spacing w:line="360" w:lineRule="auto"/>
              <w:jc w:val="cente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5</w:t>
            </w:r>
          </w:p>
        </w:tc>
        <w:tc>
          <w:tcPr>
            <w:tcW w:w="2410" w:type="dxa"/>
            <w:vAlign w:val="center"/>
          </w:tcPr>
          <w:p w14:paraId="7DE5A5CC">
            <w:pPr>
              <w:shd w:val="clear"/>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磋商</w:t>
            </w:r>
            <w:r>
              <w:rPr>
                <w:rFonts w:hint="eastAsia" w:ascii="宋体" w:hAnsi="宋体" w:eastAsia="宋体" w:cs="宋体"/>
                <w:b/>
                <w:color w:val="auto"/>
                <w:szCs w:val="21"/>
                <w:highlight w:val="none"/>
                <w:lang w:val="zh-CN"/>
              </w:rPr>
              <w:t>报价</w:t>
            </w:r>
          </w:p>
        </w:tc>
        <w:tc>
          <w:tcPr>
            <w:tcW w:w="5954" w:type="dxa"/>
          </w:tcPr>
          <w:p w14:paraId="276E779E">
            <w:pPr>
              <w:shd w:val="clear"/>
              <w:spacing w:line="360" w:lineRule="auto"/>
              <w:rPr>
                <w:rFonts w:hint="eastAsia" w:ascii="宋体" w:hAnsi="宋体" w:eastAsia="宋体" w:cs="宋体"/>
                <w:b/>
                <w:bCs/>
                <w:color w:val="auto"/>
                <w:szCs w:val="21"/>
                <w:highlight w:val="none"/>
              </w:rPr>
            </w:pPr>
            <w:r>
              <w:rPr>
                <w:rFonts w:hint="eastAsia" w:ascii="宋体" w:hAnsi="宋体" w:eastAsia="宋体" w:cs="宋体"/>
                <w:color w:val="auto"/>
                <w:szCs w:val="21"/>
                <w:highlight w:val="none"/>
                <w:lang w:val="zh-CN"/>
              </w:rPr>
              <w:t>响应报价是否超出磋商文件中规定的预算金额，超出预算金额的报价无效。</w:t>
            </w:r>
          </w:p>
        </w:tc>
      </w:tr>
      <w:tr w14:paraId="2A748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64302015">
            <w:pPr>
              <w:shd w:val="clear"/>
              <w:spacing w:line="360" w:lineRule="auto"/>
              <w:jc w:val="cente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6</w:t>
            </w:r>
          </w:p>
        </w:tc>
        <w:tc>
          <w:tcPr>
            <w:tcW w:w="2410" w:type="dxa"/>
            <w:vAlign w:val="center"/>
          </w:tcPr>
          <w:p w14:paraId="583627BA">
            <w:pPr>
              <w:shd w:val="clear"/>
              <w:spacing w:line="360" w:lineRule="auto"/>
              <w:jc w:val="center"/>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磋商承诺函</w:t>
            </w:r>
          </w:p>
        </w:tc>
        <w:tc>
          <w:tcPr>
            <w:tcW w:w="5954" w:type="dxa"/>
            <w:vAlign w:val="center"/>
          </w:tcPr>
          <w:p w14:paraId="0C71DE74">
            <w:pPr>
              <w:shd w:val="clear"/>
              <w:spacing w:line="360" w:lineRule="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供应商以磋商承诺函的形式替代响应保证金。</w:t>
            </w:r>
          </w:p>
        </w:tc>
      </w:tr>
      <w:tr w14:paraId="77D24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7758D2C9">
            <w:pPr>
              <w:shd w:val="clear"/>
              <w:spacing w:line="360" w:lineRule="auto"/>
              <w:jc w:val="cente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7</w:t>
            </w:r>
          </w:p>
        </w:tc>
        <w:tc>
          <w:tcPr>
            <w:tcW w:w="2410" w:type="dxa"/>
            <w:vAlign w:val="center"/>
          </w:tcPr>
          <w:p w14:paraId="5B909B43">
            <w:pPr>
              <w:shd w:val="clear"/>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联合体协议</w:t>
            </w:r>
          </w:p>
        </w:tc>
        <w:tc>
          <w:tcPr>
            <w:tcW w:w="5954" w:type="dxa"/>
          </w:tcPr>
          <w:p w14:paraId="4DAFC2B3">
            <w:pPr>
              <w:shd w:val="clear"/>
              <w:spacing w:line="360" w:lineRule="auto"/>
              <w:rPr>
                <w:rFonts w:hint="eastAsia" w:ascii="宋体" w:hAnsi="宋体" w:eastAsia="宋体" w:cs="宋体"/>
                <w:b/>
                <w:bCs/>
                <w:color w:val="auto"/>
                <w:szCs w:val="21"/>
                <w:highlight w:val="none"/>
              </w:rPr>
            </w:pPr>
            <w:r>
              <w:rPr>
                <w:rFonts w:hint="eastAsia" w:ascii="宋体" w:hAnsi="宋体" w:eastAsia="宋体" w:cs="宋体"/>
                <w:bCs/>
                <w:color w:val="auto"/>
                <w:szCs w:val="21"/>
                <w:highlight w:val="none"/>
              </w:rPr>
              <w:t>磋商文件接受联合体响应且供应商为联合体的，供应商应提供本协议；否则无须提供。</w:t>
            </w:r>
          </w:p>
        </w:tc>
      </w:tr>
      <w:tr w14:paraId="698D6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6D9E88A0">
            <w:pPr>
              <w:shd w:val="clear"/>
              <w:spacing w:line="360" w:lineRule="auto"/>
              <w:jc w:val="cente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8</w:t>
            </w:r>
          </w:p>
        </w:tc>
        <w:tc>
          <w:tcPr>
            <w:tcW w:w="2410" w:type="dxa"/>
            <w:vAlign w:val="center"/>
          </w:tcPr>
          <w:p w14:paraId="382BA43B">
            <w:pPr>
              <w:shd w:val="clear"/>
              <w:spacing w:line="360" w:lineRule="auto"/>
              <w:contextualSpacing/>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供应商身份证明及授权</w:t>
            </w:r>
          </w:p>
        </w:tc>
        <w:tc>
          <w:tcPr>
            <w:tcW w:w="5954" w:type="dxa"/>
          </w:tcPr>
          <w:p w14:paraId="5B84D9B0">
            <w:pPr>
              <w:shd w:val="clear"/>
              <w:spacing w:line="360" w:lineRule="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（1）法定代表人身份证明或提供法定代表人授权委托书及被授权人身份证明。（法人提供）</w:t>
            </w:r>
          </w:p>
          <w:p w14:paraId="7253F3D7">
            <w:pPr>
              <w:shd w:val="clear"/>
              <w:spacing w:line="360" w:lineRule="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（2）单位负责人身份证明或提供单位负责人授权委托书及被授权人身份证明。（非法人提供）</w:t>
            </w:r>
          </w:p>
          <w:p w14:paraId="7D408F45">
            <w:pPr>
              <w:shd w:val="clear"/>
              <w:spacing w:line="360" w:lineRule="auto"/>
              <w:rPr>
                <w:rFonts w:hint="eastAsia" w:ascii="宋体" w:hAnsi="宋体" w:eastAsia="宋体" w:cs="宋体"/>
                <w:b/>
                <w:color w:val="auto"/>
                <w:sz w:val="21"/>
                <w:szCs w:val="21"/>
                <w:highlight w:val="none"/>
                <w:lang w:val="zh-CN"/>
              </w:rPr>
            </w:pPr>
            <w:r>
              <w:rPr>
                <w:rFonts w:hint="eastAsia" w:ascii="宋体" w:hAnsi="宋体" w:eastAsia="宋体" w:cs="宋体"/>
                <w:b/>
                <w:color w:val="auto"/>
                <w:sz w:val="21"/>
                <w:szCs w:val="21"/>
                <w:highlight w:val="none"/>
                <w:lang w:val="zh-CN"/>
              </w:rPr>
              <w:t>注：</w:t>
            </w:r>
          </w:p>
          <w:p w14:paraId="7CF76EEF">
            <w:pPr>
              <w:shd w:val="clear"/>
              <w:spacing w:line="360" w:lineRule="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①企业（银行、保险、石油石化、电力、电信等行业除外）、事业单位和社会团体以法人身份参加磋商的，法定代表人应与实际提交的“营业执照等证明文件”载明的一致。</w:t>
            </w:r>
          </w:p>
          <w:p w14:paraId="584FEBB8">
            <w:pPr>
              <w:shd w:val="clear"/>
              <w:spacing w:line="360" w:lineRule="auto"/>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银行、保险、石油石化、电力、电信等行业：以法人身份参加磋商的，法定代表人应与实际提交的“营业执照等证明文件”载明的一致；以非法人身份参加磋商的，“单位负责人”指代表单位行使职权的主要负责人，应与实际提交的“营业执照等证明文件”载明的一致。</w:t>
            </w:r>
          </w:p>
          <w:p w14:paraId="3B57B619">
            <w:pPr>
              <w:shd w:val="clear"/>
              <w:spacing w:line="360" w:lineRule="auto"/>
              <w:contextualSpacing/>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③</w:t>
            </w:r>
            <w:r>
              <w:rPr>
                <w:rFonts w:hint="eastAsia" w:ascii="宋体" w:hAnsi="宋体" w:eastAsia="宋体" w:cs="宋体"/>
                <w:color w:val="auto"/>
                <w:kern w:val="0"/>
                <w:sz w:val="21"/>
                <w:szCs w:val="21"/>
                <w:highlight w:val="none"/>
              </w:rPr>
              <w:t>供应商为自然人的，无需填写法定代表人授权书。</w:t>
            </w:r>
          </w:p>
        </w:tc>
      </w:tr>
      <w:tr w14:paraId="4D9EF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7032AB8D">
            <w:pPr>
              <w:shd w:val="clear"/>
              <w:spacing w:line="360" w:lineRule="auto"/>
              <w:jc w:val="cente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9</w:t>
            </w:r>
          </w:p>
        </w:tc>
        <w:tc>
          <w:tcPr>
            <w:tcW w:w="2410" w:type="dxa"/>
            <w:vAlign w:val="center"/>
          </w:tcPr>
          <w:p w14:paraId="073A8524">
            <w:pPr>
              <w:shd w:val="clear"/>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单位负责人为同一人或者存在直接控股、管理关系的不同供应商，不得参加同一合同项下的政府采购活动</w:t>
            </w:r>
          </w:p>
        </w:tc>
        <w:tc>
          <w:tcPr>
            <w:tcW w:w="5954" w:type="dxa"/>
            <w:vAlign w:val="center"/>
          </w:tcPr>
          <w:p w14:paraId="3326E1F8">
            <w:pPr>
              <w:shd w:val="clear"/>
              <w:spacing w:line="360" w:lineRule="auto"/>
              <w:jc w:val="both"/>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供应商提供与参加本项目响应的其他供应商之间，单位负责人不为同一人并且不存在直接控股、管理关系承诺函（承诺函格式自拟）。</w:t>
            </w:r>
            <w:r>
              <w:rPr>
                <w:rFonts w:hint="eastAsia" w:ascii="宋体" w:hAnsi="宋体" w:eastAsia="宋体" w:cs="宋体"/>
                <w:color w:val="auto"/>
                <w:sz w:val="21"/>
                <w:szCs w:val="21"/>
                <w:highlight w:val="none"/>
                <w:lang w:val="en-US" w:eastAsia="zh-CN"/>
              </w:rPr>
              <w:t>并</w:t>
            </w:r>
            <w:r>
              <w:rPr>
                <w:rFonts w:hint="eastAsia" w:ascii="宋体" w:hAnsi="宋体" w:eastAsia="宋体" w:cs="宋体"/>
                <w:color w:val="auto"/>
                <w:sz w:val="21"/>
                <w:szCs w:val="21"/>
                <w:highlight w:val="none"/>
                <w:lang w:val="zh-CN" w:eastAsia="zh-CN"/>
              </w:rPr>
              <w:t>提供加盖投标人单位公章的“国家企业信用信息公示系统”中公示的公司信息、股东或投资人信息截图</w:t>
            </w:r>
            <w:r>
              <w:rPr>
                <w:rFonts w:hint="eastAsia" w:ascii="宋体" w:hAnsi="宋体" w:eastAsia="宋体" w:cs="宋体"/>
                <w:color w:val="auto"/>
                <w:sz w:val="21"/>
                <w:szCs w:val="21"/>
                <w:highlight w:val="none"/>
                <w:lang w:val="zh-CN"/>
              </w:rPr>
              <w:t>。</w:t>
            </w:r>
          </w:p>
          <w:p w14:paraId="5AB96B22">
            <w:pPr>
              <w:shd w:val="clear"/>
              <w:spacing w:line="360" w:lineRule="auto"/>
              <w:jc w:val="both"/>
              <w:rPr>
                <w:rFonts w:hint="eastAsia" w:ascii="宋体" w:hAnsi="宋体" w:eastAsia="宋体" w:cs="宋体"/>
                <w:color w:val="auto"/>
                <w:szCs w:val="21"/>
                <w:highlight w:val="none"/>
                <w:lang w:val="zh-CN"/>
              </w:rPr>
            </w:pPr>
          </w:p>
        </w:tc>
      </w:tr>
      <w:tr w14:paraId="3B17E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06C6D6A0">
            <w:pPr>
              <w:shd w:val="clear"/>
              <w:spacing w:line="360" w:lineRule="auto"/>
              <w:jc w:val="cente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10</w:t>
            </w:r>
          </w:p>
        </w:tc>
        <w:tc>
          <w:tcPr>
            <w:tcW w:w="2410" w:type="dxa"/>
            <w:vAlign w:val="center"/>
          </w:tcPr>
          <w:p w14:paraId="1623438C">
            <w:pPr>
              <w:shd w:val="clear"/>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为本项目提供整体设计、规范编制或者项目管理、监理、检测等服务的供应商不得参加本项目响应</w:t>
            </w:r>
          </w:p>
        </w:tc>
        <w:tc>
          <w:tcPr>
            <w:tcW w:w="5954" w:type="dxa"/>
          </w:tcPr>
          <w:p w14:paraId="4F066049">
            <w:pPr>
              <w:shd w:val="clear"/>
              <w:spacing w:line="360" w:lineRule="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供应商提供未为本项目提供整体设计、规范编制或者项目管理、监理、检测等服务承诺函（承诺函格式自拟）。</w:t>
            </w:r>
          </w:p>
          <w:p w14:paraId="193982EE">
            <w:pPr>
              <w:shd w:val="clear"/>
              <w:spacing w:line="360" w:lineRule="auto"/>
              <w:rPr>
                <w:rFonts w:hint="eastAsia" w:ascii="宋体" w:hAnsi="宋体" w:eastAsia="宋体" w:cs="宋体"/>
                <w:bCs/>
                <w:color w:val="auto"/>
                <w:szCs w:val="21"/>
                <w:highlight w:val="none"/>
              </w:rPr>
            </w:pPr>
          </w:p>
        </w:tc>
      </w:tr>
    </w:tbl>
    <w:p w14:paraId="75E9DC93">
      <w:pPr>
        <w:pStyle w:val="12"/>
        <w:shd w:val="clear"/>
        <w:spacing w:line="360" w:lineRule="auto"/>
        <w:ind w:firstLine="632" w:firstLineChars="300"/>
        <w:contextualSpacing/>
        <w:rPr>
          <w:rFonts w:hint="eastAsia" w:ascii="宋体" w:hAnsi="宋体" w:eastAsia="宋体" w:cs="宋体"/>
          <w:b/>
          <w:color w:val="auto"/>
          <w:sz w:val="21"/>
          <w:szCs w:val="21"/>
          <w:highlight w:val="none"/>
          <w:lang w:val="zh-CN"/>
        </w:rPr>
      </w:pPr>
      <w:r>
        <w:rPr>
          <w:rFonts w:hint="eastAsia" w:ascii="宋体" w:hAnsi="宋体" w:eastAsia="宋体" w:cs="宋体"/>
          <w:b/>
          <w:color w:val="auto"/>
          <w:sz w:val="21"/>
          <w:szCs w:val="21"/>
          <w:highlight w:val="none"/>
          <w:lang w:val="zh-CN"/>
        </w:rPr>
        <w:t>二、评审</w:t>
      </w:r>
    </w:p>
    <w:p w14:paraId="54FB4C63">
      <w:pPr>
        <w:pStyle w:val="12"/>
        <w:shd w:val="clear"/>
        <w:spacing w:line="360" w:lineRule="auto"/>
        <w:ind w:firstLine="422" w:firstLineChars="200"/>
        <w:contextualSpacing/>
        <w:rPr>
          <w:rFonts w:hint="eastAsia" w:ascii="宋体" w:hAnsi="宋体" w:eastAsia="宋体" w:cs="宋体"/>
          <w:b/>
          <w:color w:val="auto"/>
          <w:sz w:val="21"/>
          <w:szCs w:val="21"/>
          <w:highlight w:val="none"/>
          <w:lang w:val="zh-CN"/>
        </w:rPr>
      </w:pPr>
      <w:r>
        <w:rPr>
          <w:rFonts w:hint="eastAsia" w:ascii="宋体" w:hAnsi="宋体" w:eastAsia="宋体" w:cs="宋体"/>
          <w:b/>
          <w:color w:val="auto"/>
          <w:sz w:val="21"/>
          <w:szCs w:val="21"/>
          <w:highlight w:val="none"/>
          <w:lang w:val="zh-CN"/>
        </w:rPr>
        <w:t>（一）评审方法</w:t>
      </w:r>
    </w:p>
    <w:p w14:paraId="2A8730CE">
      <w:pPr>
        <w:pStyle w:val="12"/>
        <w:shd w:val="clear"/>
        <w:spacing w:line="360" w:lineRule="auto"/>
        <w:ind w:firstLine="420" w:firstLineChars="200"/>
        <w:contextualSpacing/>
        <w:rPr>
          <w:rFonts w:hint="eastAsia" w:ascii="宋体" w:hAnsi="宋体" w:eastAsia="宋体" w:cs="宋体"/>
          <w:b/>
          <w:color w:val="auto"/>
          <w:sz w:val="21"/>
          <w:szCs w:val="21"/>
          <w:highlight w:val="none"/>
          <w:lang w:val="zh-CN"/>
        </w:rPr>
      </w:pPr>
      <w:r>
        <w:rPr>
          <w:rFonts w:hint="eastAsia" w:ascii="宋体" w:hAnsi="宋体" w:eastAsia="宋体" w:cs="宋体"/>
          <w:color w:val="auto"/>
          <w:sz w:val="21"/>
          <w:szCs w:val="21"/>
          <w:highlight w:val="none"/>
          <w:lang w:val="zh-CN"/>
        </w:rPr>
        <w:t>本项目采用综合评分法。总分为100分。</w:t>
      </w:r>
    </w:p>
    <w:p w14:paraId="05326957">
      <w:pPr>
        <w:pStyle w:val="12"/>
        <w:shd w:val="clear"/>
        <w:spacing w:line="360" w:lineRule="auto"/>
        <w:ind w:firstLine="422" w:firstLineChars="200"/>
        <w:contextualSpacing/>
        <w:rPr>
          <w:rFonts w:hint="eastAsia" w:ascii="宋体" w:hAnsi="宋体" w:eastAsia="宋体" w:cs="宋体"/>
          <w:b/>
          <w:color w:val="auto"/>
          <w:sz w:val="21"/>
          <w:szCs w:val="21"/>
          <w:highlight w:val="none"/>
          <w:lang w:val="zh-CN"/>
        </w:rPr>
      </w:pPr>
      <w:r>
        <w:rPr>
          <w:rFonts w:hint="eastAsia" w:ascii="宋体" w:hAnsi="宋体" w:eastAsia="宋体" w:cs="宋体"/>
          <w:b/>
          <w:color w:val="auto"/>
          <w:sz w:val="21"/>
          <w:szCs w:val="21"/>
          <w:highlight w:val="none"/>
          <w:lang w:val="zh-CN"/>
        </w:rPr>
        <w:t>（二）磋商小组负责具体评标事务，并独立履行下列职责</w:t>
      </w:r>
    </w:p>
    <w:p w14:paraId="49FDF27F">
      <w:pPr>
        <w:pStyle w:val="12"/>
        <w:shd w:val="clear"/>
        <w:spacing w:line="360" w:lineRule="auto"/>
        <w:ind w:firstLine="422" w:firstLineChars="200"/>
        <w:contextualSpacing/>
        <w:jc w:val="left"/>
        <w:rPr>
          <w:rFonts w:hint="eastAsia" w:ascii="宋体" w:hAnsi="宋体" w:eastAsia="宋体" w:cs="宋体"/>
          <w:b/>
          <w:color w:val="auto"/>
          <w:sz w:val="21"/>
          <w:szCs w:val="21"/>
          <w:highlight w:val="none"/>
          <w:lang w:val="zh-CN"/>
        </w:rPr>
      </w:pPr>
      <w:r>
        <w:rPr>
          <w:rFonts w:hint="eastAsia" w:ascii="宋体" w:hAnsi="宋体" w:eastAsia="宋体" w:cs="宋体"/>
          <w:b/>
          <w:color w:val="auto"/>
          <w:sz w:val="21"/>
          <w:szCs w:val="21"/>
          <w:highlight w:val="none"/>
          <w:lang w:val="zh-CN"/>
        </w:rPr>
        <w:t>1.审查、评价响应文件是否符合采购文件的商务、技术等实质性要求；</w:t>
      </w:r>
    </w:p>
    <w:p w14:paraId="3E866601">
      <w:pPr>
        <w:pStyle w:val="12"/>
        <w:shd w:val="clear"/>
        <w:spacing w:line="360" w:lineRule="auto"/>
        <w:ind w:firstLine="420" w:firstLineChars="200"/>
        <w:contextualSpacing/>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磋商小组对符合资格的供应商的响应文件进行符合性审查，以确定其是否满足采购文件的商务、技术等实质性要求。</w:t>
      </w:r>
    </w:p>
    <w:p w14:paraId="49DB8212">
      <w:pPr>
        <w:pStyle w:val="12"/>
        <w:shd w:val="clear"/>
        <w:spacing w:line="360" w:lineRule="auto"/>
        <w:ind w:firstLine="420" w:firstLineChars="200"/>
        <w:contextualSpacing/>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注：符合性审查中所</w:t>
      </w:r>
      <w:r>
        <w:rPr>
          <w:rFonts w:hint="eastAsia" w:ascii="宋体" w:hAnsi="宋体" w:cs="宋体"/>
          <w:color w:val="auto"/>
          <w:sz w:val="21"/>
          <w:szCs w:val="21"/>
          <w:highlight w:val="none"/>
          <w:lang w:val="zh-CN"/>
        </w:rPr>
        <w:t>涉及</w:t>
      </w:r>
      <w:r>
        <w:rPr>
          <w:rFonts w:hint="eastAsia" w:ascii="宋体" w:hAnsi="宋体" w:eastAsia="宋体" w:cs="宋体"/>
          <w:color w:val="auto"/>
          <w:sz w:val="21"/>
          <w:szCs w:val="21"/>
          <w:highlight w:val="none"/>
          <w:lang w:val="zh-CN"/>
        </w:rPr>
        <w:t>的证书及材料，均应在电子响应文件中提供原件扫描件（或图片）。</w:t>
      </w:r>
    </w:p>
    <w:p w14:paraId="4ED9DECE">
      <w:pPr>
        <w:pStyle w:val="12"/>
        <w:shd w:val="clear"/>
        <w:spacing w:line="360" w:lineRule="auto"/>
        <w:ind w:firstLine="422" w:firstLineChars="200"/>
        <w:contextualSpacing/>
        <w:rPr>
          <w:rFonts w:hint="eastAsia" w:ascii="宋体" w:hAnsi="宋体" w:eastAsia="宋体" w:cs="宋体"/>
          <w:b/>
          <w:color w:val="auto"/>
          <w:sz w:val="21"/>
          <w:szCs w:val="21"/>
          <w:highlight w:val="none"/>
          <w:lang w:val="zh-CN"/>
        </w:rPr>
      </w:pPr>
      <w:r>
        <w:rPr>
          <w:rFonts w:hint="eastAsia" w:ascii="宋体" w:hAnsi="宋体" w:eastAsia="宋体" w:cs="宋体"/>
          <w:b/>
          <w:color w:val="auto"/>
          <w:sz w:val="21"/>
          <w:szCs w:val="21"/>
          <w:highlight w:val="none"/>
          <w:lang w:val="zh-CN"/>
        </w:rPr>
        <w:t>2.要求供应商对磋商文件有关事项作出澄清或者说明；</w:t>
      </w:r>
    </w:p>
    <w:p w14:paraId="2BB40726">
      <w:pPr>
        <w:pStyle w:val="12"/>
        <w:shd w:val="clear"/>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对于响应文件中含义不明确、同类问题表述不一致或者有明显文字和计算错误的内容，磋商小组应当以书面形式要求响应供应商作出必要的澄清、说明或者补正。</w:t>
      </w:r>
    </w:p>
    <w:p w14:paraId="70750A06">
      <w:pPr>
        <w:pStyle w:val="12"/>
        <w:shd w:val="clear"/>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响应供应商的澄清、说明或者补正应当采用书面形式，并加盖公章，或者由法定代表人或其授权的代表签字。响应供应商的澄清、说明或者补正不得超出响应文件的范围或者改变响应文件的实质性内容。</w:t>
      </w:r>
    </w:p>
    <w:p w14:paraId="4829C6EB">
      <w:pPr>
        <w:pStyle w:val="12"/>
        <w:shd w:val="clear"/>
        <w:spacing w:line="360" w:lineRule="auto"/>
        <w:ind w:firstLine="465"/>
        <w:contextualSpacing/>
        <w:jc w:val="left"/>
        <w:rPr>
          <w:rFonts w:hint="eastAsia" w:ascii="宋体" w:hAnsi="宋体" w:eastAsia="宋体" w:cs="宋体"/>
          <w:b/>
          <w:color w:val="auto"/>
          <w:sz w:val="21"/>
          <w:szCs w:val="21"/>
          <w:highlight w:val="none"/>
          <w:lang w:val="zh-CN"/>
        </w:rPr>
      </w:pPr>
      <w:r>
        <w:rPr>
          <w:rFonts w:hint="eastAsia" w:ascii="宋体" w:hAnsi="宋体" w:eastAsia="宋体" w:cs="宋体"/>
          <w:b/>
          <w:color w:val="auto"/>
          <w:sz w:val="21"/>
          <w:szCs w:val="21"/>
          <w:highlight w:val="none"/>
          <w:lang w:val="zh-CN"/>
        </w:rPr>
        <w:t>3.对响应文件进行比较和评价；</w:t>
      </w:r>
    </w:p>
    <w:p w14:paraId="391F04C7">
      <w:pPr>
        <w:pStyle w:val="12"/>
        <w:shd w:val="clear"/>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磋商小组按照采购文件中规定的评审方法和标准，对符合性审查合格的响应文件进行商务和技术评估，综合比较与评价。评标时，磋商小组各成员应当独立对每个响应供应商的响应文件进行评价，并汇总每个投标供应商的得分。评标过程中，不得去掉报价中的最高报价和最低报价。</w:t>
      </w:r>
    </w:p>
    <w:p w14:paraId="37DE8480">
      <w:pPr>
        <w:pStyle w:val="12"/>
        <w:shd w:val="clear"/>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注：评标标准中所</w:t>
      </w:r>
      <w:r>
        <w:rPr>
          <w:rFonts w:hint="eastAsia" w:ascii="宋体" w:hAnsi="宋体" w:cs="宋体"/>
          <w:color w:val="auto"/>
          <w:sz w:val="21"/>
          <w:szCs w:val="21"/>
          <w:highlight w:val="none"/>
          <w:lang w:val="zh-CN"/>
        </w:rPr>
        <w:t>涉及</w:t>
      </w:r>
      <w:r>
        <w:rPr>
          <w:rFonts w:hint="eastAsia" w:ascii="宋体" w:hAnsi="宋体" w:eastAsia="宋体" w:cs="宋体"/>
          <w:color w:val="auto"/>
          <w:sz w:val="21"/>
          <w:szCs w:val="21"/>
          <w:highlight w:val="none"/>
          <w:lang w:val="zh-CN"/>
        </w:rPr>
        <w:t>的证书及材料，均应在电子响应文件中提供原件扫描件（或图片）。</w:t>
      </w:r>
    </w:p>
    <w:p w14:paraId="4E9C3D12">
      <w:pPr>
        <w:pStyle w:val="12"/>
        <w:shd w:val="clear"/>
        <w:spacing w:line="360" w:lineRule="auto"/>
        <w:ind w:firstLine="422" w:firstLineChars="200"/>
        <w:contextualSpacing/>
        <w:rPr>
          <w:rFonts w:hint="eastAsia" w:ascii="宋体" w:hAnsi="宋体" w:eastAsia="宋体" w:cs="宋体"/>
          <w:b/>
          <w:color w:val="auto"/>
          <w:sz w:val="21"/>
          <w:szCs w:val="21"/>
          <w:highlight w:val="none"/>
          <w:lang w:val="zh-CN"/>
        </w:rPr>
      </w:pPr>
      <w:r>
        <w:rPr>
          <w:rFonts w:hint="eastAsia" w:ascii="宋体" w:hAnsi="宋体" w:eastAsia="宋体" w:cs="宋体"/>
          <w:b/>
          <w:color w:val="auto"/>
          <w:sz w:val="21"/>
          <w:szCs w:val="21"/>
          <w:highlight w:val="none"/>
          <w:lang w:val="zh-CN"/>
        </w:rPr>
        <w:t>（1）价格分计算</w:t>
      </w:r>
    </w:p>
    <w:p w14:paraId="1554C0B7">
      <w:pPr>
        <w:pStyle w:val="12"/>
        <w:shd w:val="clear"/>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价格分采用低价优先法计算，即满足采购文件要求且投标价格最低的投标报价为评标基准价，其价格分为满分。因落实政府采购政策进行价格调整的，以调整后的价格计算评标基准价和投标报价。</w:t>
      </w:r>
    </w:p>
    <w:p w14:paraId="217A4DC9">
      <w:pPr>
        <w:pStyle w:val="12"/>
        <w:shd w:val="clear"/>
        <w:spacing w:line="360" w:lineRule="auto"/>
        <w:ind w:firstLine="422" w:firstLineChars="200"/>
        <w:contextualSpacing/>
        <w:rPr>
          <w:rFonts w:hint="eastAsia" w:ascii="宋体" w:hAnsi="宋体" w:eastAsia="宋体" w:cs="宋体"/>
          <w:b/>
          <w:color w:val="auto"/>
          <w:sz w:val="21"/>
          <w:szCs w:val="21"/>
          <w:highlight w:val="none"/>
          <w:lang w:val="zh-CN"/>
        </w:rPr>
      </w:pPr>
      <w:r>
        <w:rPr>
          <w:rFonts w:hint="eastAsia" w:ascii="宋体" w:hAnsi="宋体" w:eastAsia="宋体" w:cs="宋体"/>
          <w:b/>
          <w:color w:val="auto"/>
          <w:sz w:val="21"/>
          <w:szCs w:val="21"/>
          <w:highlight w:val="none"/>
        </w:rPr>
        <w:t>（2）强制采购节能产品和优先采购节能产品、优先采购环保产品</w:t>
      </w:r>
    </w:p>
    <w:p w14:paraId="612E1D49">
      <w:pPr>
        <w:pStyle w:val="12"/>
        <w:shd w:val="clear"/>
        <w:spacing w:line="360" w:lineRule="auto"/>
        <w:ind w:firstLine="465"/>
        <w:contextualSpacing/>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1）对《节能产品政府采购品目清单》所列的政府强制采购节能产品</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zh-CN"/>
        </w:rPr>
        <w:t>供应商响应文件中应提供具有国家确定的认证机构出具的、处于有效期之内的节能产品认证证书，否则将承担其投标被视为非实质性响应投标的风险。</w:t>
      </w:r>
    </w:p>
    <w:p w14:paraId="32A487FB">
      <w:pPr>
        <w:pStyle w:val="12"/>
        <w:shd w:val="clear"/>
        <w:spacing w:line="360" w:lineRule="auto"/>
        <w:ind w:firstLine="465"/>
        <w:contextualSpacing/>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投标人所投产品若属于《节能产品政府采购品目清单》优先采购产品，响应文件中应提供具有国家确定的认证机构出具的、处于有效期之内的节能产品认证证书，磋商小组根据本项目评标标准予以判定并赋分。</w:t>
      </w:r>
    </w:p>
    <w:p w14:paraId="61FA97F4">
      <w:pPr>
        <w:pStyle w:val="12"/>
        <w:shd w:val="clear"/>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供应商所投产品若属于《环境标志产品政府采购品目清单》内产品，响应文件中应提供具有国家确定的认证机构出具的、处于有效期之内的环境标志产品认证证书，磋商小组根据本项目评标标准予以判定并赋分。</w:t>
      </w:r>
    </w:p>
    <w:p w14:paraId="2E6FB456">
      <w:pPr>
        <w:pStyle w:val="12"/>
        <w:shd w:val="clear"/>
        <w:spacing w:line="360" w:lineRule="auto"/>
        <w:ind w:firstLine="422" w:firstLineChars="200"/>
        <w:contextualSpacing/>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en-US" w:eastAsia="zh-CN"/>
        </w:rPr>
        <w:t xml:space="preserve">（3）网络关键设备、网络安全专用产品要求 </w:t>
      </w:r>
    </w:p>
    <w:p w14:paraId="04C17A19">
      <w:pPr>
        <w:pStyle w:val="12"/>
        <w:shd w:val="clear"/>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 xml:space="preserve">1）项目中涉及网络关键设备或网络安全专用产品的，至少符合以下条件之一：一是已由具备 </w:t>
      </w:r>
    </w:p>
    <w:p w14:paraId="0157B9DC">
      <w:pPr>
        <w:pStyle w:val="12"/>
        <w:shd w:val="clear"/>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 xml:space="preserve">资格的机构安全认证合格或安全检测符合要求；二是已获得《计算机信息系统安全专用产品销售 许可证》，且在有效期内。 </w:t>
      </w:r>
    </w:p>
    <w:p w14:paraId="210EBAAC">
      <w:pPr>
        <w:pStyle w:val="12"/>
        <w:shd w:val="clear"/>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 xml:space="preserve">提供资料（下列资料任意一项） </w:t>
      </w:r>
    </w:p>
    <w:p w14:paraId="3AD5D553">
      <w:pPr>
        <w:pStyle w:val="12"/>
        <w:shd w:val="clear"/>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 xml:space="preserve">①网络关键设备和网络安全专用产品安全认证证书； </w:t>
      </w:r>
    </w:p>
    <w:p w14:paraId="65F60F99">
      <w:pPr>
        <w:pStyle w:val="12"/>
        <w:shd w:val="clear"/>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 xml:space="preserve">②网络关键设备安全检测证书、网络安全专用产品安全检测证书； </w:t>
      </w:r>
    </w:p>
    <w:p w14:paraId="28ED70CB">
      <w:pPr>
        <w:pStyle w:val="12"/>
        <w:shd w:val="clear"/>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 xml:space="preserve">③计算机信息系统安全专用产品销售许可证； </w:t>
      </w:r>
    </w:p>
    <w:p w14:paraId="76ABF01A">
      <w:pPr>
        <w:pStyle w:val="12"/>
        <w:shd w:val="clear"/>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 xml:space="preserve">④中国网信网或工业和信息化部网站或公安部网站或国家认证认可监督管理委员会网站公布 </w:t>
      </w:r>
    </w:p>
    <w:p w14:paraId="06BDB231">
      <w:pPr>
        <w:pStyle w:val="12"/>
        <w:shd w:val="clear"/>
        <w:spacing w:line="360" w:lineRule="auto"/>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的认证、检测结果（提供公布安全认证、安全检测结果页面网址和安全认证、检测结果截图）。</w:t>
      </w:r>
    </w:p>
    <w:p w14:paraId="2F4A031A">
      <w:pPr>
        <w:shd w:val="clear"/>
        <w:tabs>
          <w:tab w:val="left" w:pos="1260"/>
        </w:tabs>
        <w:autoSpaceDE w:val="0"/>
        <w:autoSpaceDN w:val="0"/>
        <w:spacing w:line="360" w:lineRule="auto"/>
        <w:ind w:firstLine="422" w:firstLineChars="200"/>
        <w:contextualSpacing/>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（4）响应无效情形</w:t>
      </w:r>
    </w:p>
    <w:p w14:paraId="005BA868">
      <w:pPr>
        <w:shd w:val="clear"/>
        <w:tabs>
          <w:tab w:val="left" w:pos="1260"/>
        </w:tabs>
        <w:autoSpaceDE w:val="0"/>
        <w:autoSpaceDN w:val="0"/>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1）供应商应当遵循公平竞争的原则，不得恶意串通，不得妨碍其他供应商的竞争行为，不得损害采购人或者其他供应商的合法权益。在评标过程中发现供应商有上述情形的，磋商小组应当认定其投标无效。</w:t>
      </w:r>
    </w:p>
    <w:p w14:paraId="3ECF0269">
      <w:pPr>
        <w:shd w:val="clear"/>
        <w:tabs>
          <w:tab w:val="left" w:pos="1260"/>
        </w:tabs>
        <w:autoSpaceDE w:val="0"/>
        <w:autoSpaceDN w:val="0"/>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2）符合性审查资料未按磋商文件要求签署、盖章的；</w:t>
      </w:r>
    </w:p>
    <w:p w14:paraId="76278368">
      <w:pPr>
        <w:shd w:val="clear"/>
        <w:tabs>
          <w:tab w:val="left" w:pos="1260"/>
        </w:tabs>
        <w:autoSpaceDE w:val="0"/>
        <w:autoSpaceDN w:val="0"/>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3）有下列情形之一的，视为供应商串通投标，其投标无效：</w:t>
      </w:r>
    </w:p>
    <w:p w14:paraId="6D9387F4">
      <w:pPr>
        <w:shd w:val="clear"/>
        <w:tabs>
          <w:tab w:val="left" w:pos="1260"/>
        </w:tabs>
        <w:autoSpaceDE w:val="0"/>
        <w:autoSpaceDN w:val="0"/>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a.不同供应商的响应文件由同一单位或者个人编制；</w:t>
      </w:r>
    </w:p>
    <w:p w14:paraId="52C9261F">
      <w:pPr>
        <w:shd w:val="clear"/>
        <w:tabs>
          <w:tab w:val="left" w:pos="1260"/>
        </w:tabs>
        <w:autoSpaceDE w:val="0"/>
        <w:autoSpaceDN w:val="0"/>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b.不同供应商委托同一单位或者个人办理投标事宜；</w:t>
      </w:r>
    </w:p>
    <w:p w14:paraId="614EFD47">
      <w:pPr>
        <w:shd w:val="clear"/>
        <w:tabs>
          <w:tab w:val="left" w:pos="1260"/>
        </w:tabs>
        <w:autoSpaceDE w:val="0"/>
        <w:autoSpaceDN w:val="0"/>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c.不同供应商的响应文件载明的项目管理成员或者联系人员为同一人；</w:t>
      </w:r>
    </w:p>
    <w:p w14:paraId="7293FE61">
      <w:pPr>
        <w:shd w:val="clear"/>
        <w:tabs>
          <w:tab w:val="left" w:pos="1260"/>
        </w:tabs>
        <w:autoSpaceDE w:val="0"/>
        <w:autoSpaceDN w:val="0"/>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d.不同供应商的响应文件异常一致或者投标报价呈规律性差异；</w:t>
      </w:r>
    </w:p>
    <w:p w14:paraId="206ED85B">
      <w:pPr>
        <w:shd w:val="clear"/>
        <w:tabs>
          <w:tab w:val="left" w:pos="1260"/>
        </w:tabs>
        <w:autoSpaceDE w:val="0"/>
        <w:autoSpaceDN w:val="0"/>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e.不同供应商的响应文件相互混装；</w:t>
      </w:r>
    </w:p>
    <w:p w14:paraId="6BE112E4">
      <w:pPr>
        <w:shd w:val="clear"/>
        <w:tabs>
          <w:tab w:val="left" w:pos="1260"/>
        </w:tabs>
        <w:autoSpaceDE w:val="0"/>
        <w:autoSpaceDN w:val="0"/>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4）磋商小组认为供应商的报价明显低于其他通过符合性审查供应商的报价，有可能影响产品质量或者不能诚信履约的，应当要求其在评标现场合理的时间内提供书面说明，必要时提交相关证明材料；供应商不能证明其报价合理性的，磋商小组应当将其作为无效投标处理。</w:t>
      </w:r>
    </w:p>
    <w:p w14:paraId="0585EA7C">
      <w:pPr>
        <w:shd w:val="clear"/>
        <w:tabs>
          <w:tab w:val="left" w:pos="1260"/>
        </w:tabs>
        <w:autoSpaceDE w:val="0"/>
        <w:autoSpaceDN w:val="0"/>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5）</w:t>
      </w:r>
      <w:r>
        <w:rPr>
          <w:rFonts w:hint="eastAsia" w:ascii="宋体" w:hAnsi="宋体" w:eastAsia="宋体" w:cs="宋体"/>
          <w:color w:val="auto"/>
          <w:szCs w:val="21"/>
          <w:highlight w:val="none"/>
          <w:lang w:val="en-US" w:eastAsia="zh-CN"/>
        </w:rPr>
        <w:t>磋商小组</w:t>
      </w:r>
      <w:r>
        <w:rPr>
          <w:rFonts w:hint="eastAsia" w:ascii="宋体" w:hAnsi="宋体" w:eastAsia="宋体" w:cs="宋体"/>
          <w:color w:val="auto"/>
          <w:szCs w:val="21"/>
          <w:highlight w:val="none"/>
          <w:lang w:val="zh-CN"/>
        </w:rPr>
        <w:t>启动异常低价投标（响应）审查后，要求相关供应商在评审现场规定时间内（给 予供应商的时间不少于60分钟）对投标（响应）价格作出解释、提供证明材料，投标（响应）供应商未在规定时间内提供书面说明、证明材料，或者提供的书面说明、证明材料不能证明其报价合理性的，</w:t>
      </w:r>
      <w:r>
        <w:rPr>
          <w:rFonts w:hint="eastAsia" w:ascii="宋体" w:hAnsi="宋体" w:eastAsia="宋体" w:cs="宋体"/>
          <w:color w:val="auto"/>
          <w:szCs w:val="21"/>
          <w:highlight w:val="none"/>
          <w:lang w:val="en-US" w:eastAsia="zh-CN"/>
        </w:rPr>
        <w:t>磋商小组</w:t>
      </w:r>
      <w:r>
        <w:rPr>
          <w:rFonts w:hint="eastAsia" w:ascii="宋体" w:hAnsi="宋体" w:eastAsia="宋体" w:cs="宋体"/>
          <w:color w:val="auto"/>
          <w:szCs w:val="21"/>
          <w:highlight w:val="none"/>
          <w:lang w:val="zh-CN"/>
        </w:rPr>
        <w:t>应当将其作为无效投标（响应）处理。</w:t>
      </w:r>
    </w:p>
    <w:p w14:paraId="36BC2E82">
      <w:pPr>
        <w:shd w:val="clear"/>
        <w:tabs>
          <w:tab w:val="left" w:pos="1260"/>
        </w:tabs>
        <w:autoSpaceDE w:val="0"/>
        <w:autoSpaceDN w:val="0"/>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lang w:val="zh-CN"/>
        </w:rPr>
        <w:t>）法律法规和磋商文件规定的其他无效情形。</w:t>
      </w:r>
    </w:p>
    <w:p w14:paraId="6C591A71">
      <w:pPr>
        <w:keepNext w:val="0"/>
        <w:keepLines w:val="0"/>
        <w:pageBreakBefore w:val="0"/>
        <w:widowControl/>
        <w:shd w:val="clear" w:color="auto"/>
        <w:kinsoku/>
        <w:wordWrap/>
        <w:overflowPunct/>
        <w:topLinePunct w:val="0"/>
        <w:autoSpaceDE/>
        <w:autoSpaceDN/>
        <w:bidi w:val="0"/>
        <w:adjustRightInd/>
        <w:snapToGrid/>
        <w:spacing w:line="240" w:lineRule="auto"/>
        <w:ind w:firstLine="0"/>
        <w:jc w:val="left"/>
        <w:textAlignment w:val="auto"/>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（5）评标标准</w:t>
      </w:r>
    </w:p>
    <w:tbl>
      <w:tblPr>
        <w:tblStyle w:val="56"/>
        <w:tblW w:w="937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69"/>
        <w:gridCol w:w="6401"/>
        <w:gridCol w:w="1205"/>
      </w:tblGrid>
      <w:tr w14:paraId="6579DD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jc w:val="center"/>
        </w:trPr>
        <w:tc>
          <w:tcPr>
            <w:tcW w:w="1769" w:type="dxa"/>
            <w:shd w:val="clear" w:color="auto" w:fill="auto"/>
            <w:vAlign w:val="center"/>
          </w:tcPr>
          <w:p w14:paraId="14D9A93C">
            <w:pPr>
              <w:pStyle w:val="55"/>
              <w:shd w:val="clear"/>
              <w:spacing w:before="65" w:line="228" w:lineRule="auto"/>
              <w:jc w:val="center"/>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pacing w:val="2"/>
                <w:sz w:val="21"/>
                <w:szCs w:val="21"/>
                <w:highlight w:val="none"/>
              </w:rPr>
              <w:t>分值构成</w:t>
            </w:r>
          </w:p>
        </w:tc>
        <w:tc>
          <w:tcPr>
            <w:tcW w:w="6401" w:type="dxa"/>
            <w:shd w:val="clear" w:color="auto" w:fill="auto"/>
            <w:vAlign w:val="center"/>
          </w:tcPr>
          <w:p w14:paraId="3697551F">
            <w:pPr>
              <w:keepNext w:val="0"/>
              <w:keepLines w:val="0"/>
              <w:pageBreakBefore w:val="0"/>
              <w:widowControl w:val="0"/>
              <w:tabs>
                <w:tab w:val="left" w:pos="1260"/>
              </w:tabs>
              <w:kinsoku/>
              <w:wordWrap/>
              <w:overflowPunct/>
              <w:topLinePunct w:val="0"/>
              <w:autoSpaceDE w:val="0"/>
              <w:autoSpaceDN w:val="0"/>
              <w:bidi w:val="0"/>
              <w:adjustRightInd/>
              <w:snapToGrid/>
              <w:spacing w:line="360" w:lineRule="auto"/>
              <w:ind w:firstLine="420" w:firstLineChars="200"/>
              <w:contextualSpacing/>
              <w:textAlignment w:val="auto"/>
              <w:rPr>
                <w:rFonts w:hint="eastAsia"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价格分值：</w:t>
            </w:r>
            <w:r>
              <w:rPr>
                <w:rFonts w:hint="eastAsia" w:cs="仿宋_GB2312" w:asciiTheme="minorEastAsia" w:hAnsiTheme="minorEastAsia"/>
                <w:color w:val="auto"/>
                <w:szCs w:val="21"/>
                <w:highlight w:val="none"/>
                <w:lang w:val="en-US" w:eastAsia="zh-CN"/>
              </w:rPr>
              <w:t>30</w:t>
            </w:r>
            <w:r>
              <w:rPr>
                <w:rFonts w:hint="eastAsia" w:cs="仿宋_GB2312" w:asciiTheme="minorEastAsia" w:hAnsiTheme="minorEastAsia"/>
                <w:color w:val="auto"/>
                <w:szCs w:val="21"/>
                <w:highlight w:val="none"/>
                <w:lang w:val="zh-CN"/>
              </w:rPr>
              <w:t>分</w:t>
            </w:r>
          </w:p>
          <w:p w14:paraId="03893B61">
            <w:pPr>
              <w:keepNext w:val="0"/>
              <w:keepLines w:val="0"/>
              <w:pageBreakBefore w:val="0"/>
              <w:widowControl w:val="0"/>
              <w:tabs>
                <w:tab w:val="left" w:pos="1260"/>
              </w:tabs>
              <w:kinsoku/>
              <w:wordWrap/>
              <w:overflowPunct/>
              <w:topLinePunct w:val="0"/>
              <w:autoSpaceDE w:val="0"/>
              <w:autoSpaceDN w:val="0"/>
              <w:bidi w:val="0"/>
              <w:adjustRightInd/>
              <w:snapToGrid/>
              <w:spacing w:line="360" w:lineRule="auto"/>
              <w:ind w:firstLine="420" w:firstLineChars="200"/>
              <w:contextualSpacing/>
              <w:textAlignment w:val="auto"/>
              <w:rPr>
                <w:rFonts w:hint="eastAsia"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商务部分：</w:t>
            </w:r>
            <w:r>
              <w:rPr>
                <w:rFonts w:hint="eastAsia" w:cs="仿宋_GB2312" w:asciiTheme="minorEastAsia" w:hAnsiTheme="minorEastAsia"/>
                <w:color w:val="auto"/>
                <w:szCs w:val="21"/>
                <w:highlight w:val="none"/>
                <w:lang w:val="en-US" w:eastAsia="zh-CN"/>
              </w:rPr>
              <w:t>18</w:t>
            </w:r>
            <w:r>
              <w:rPr>
                <w:rFonts w:hint="eastAsia" w:cs="仿宋_GB2312" w:asciiTheme="minorEastAsia" w:hAnsiTheme="minorEastAsia"/>
                <w:color w:val="auto"/>
                <w:szCs w:val="21"/>
                <w:highlight w:val="none"/>
                <w:lang w:val="zh-CN"/>
              </w:rPr>
              <w:t>分</w:t>
            </w:r>
          </w:p>
          <w:p w14:paraId="5B5E99A6">
            <w:pPr>
              <w:keepNext w:val="0"/>
              <w:keepLines w:val="0"/>
              <w:pageBreakBefore w:val="0"/>
              <w:widowControl w:val="0"/>
              <w:tabs>
                <w:tab w:val="left" w:pos="1260"/>
              </w:tabs>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snapToGrid w:val="0"/>
                <w:color w:val="auto"/>
                <w:kern w:val="0"/>
                <w:sz w:val="21"/>
                <w:szCs w:val="21"/>
                <w:highlight w:val="none"/>
                <w:lang w:val="en-US" w:eastAsia="en-US" w:bidi="ar-SA"/>
              </w:rPr>
            </w:pPr>
            <w:r>
              <w:rPr>
                <w:rFonts w:hint="eastAsia" w:cs="仿宋_GB2312" w:asciiTheme="minorEastAsia" w:hAnsiTheme="minorEastAsia"/>
                <w:color w:val="auto"/>
                <w:szCs w:val="21"/>
                <w:highlight w:val="none"/>
                <w:lang w:val="zh-CN"/>
              </w:rPr>
              <w:t>技术部分：</w:t>
            </w:r>
            <w:r>
              <w:rPr>
                <w:rFonts w:hint="eastAsia" w:cs="仿宋_GB2312" w:asciiTheme="minorEastAsia" w:hAnsiTheme="minorEastAsia"/>
                <w:color w:val="auto"/>
                <w:szCs w:val="21"/>
                <w:highlight w:val="none"/>
                <w:lang w:val="en-US" w:eastAsia="zh-CN"/>
              </w:rPr>
              <w:t>52</w:t>
            </w:r>
            <w:r>
              <w:rPr>
                <w:rFonts w:hint="eastAsia" w:cs="仿宋_GB2312" w:asciiTheme="minorEastAsia" w:hAnsiTheme="minorEastAsia"/>
                <w:color w:val="auto"/>
                <w:szCs w:val="21"/>
                <w:highlight w:val="none"/>
                <w:lang w:val="zh-CN"/>
              </w:rPr>
              <w:t>分</w:t>
            </w:r>
          </w:p>
        </w:tc>
        <w:tc>
          <w:tcPr>
            <w:tcW w:w="1205" w:type="dxa"/>
            <w:vAlign w:val="center"/>
          </w:tcPr>
          <w:p w14:paraId="28DE12F9">
            <w:pPr>
              <w:pStyle w:val="55"/>
              <w:shd w:val="clear"/>
              <w:spacing w:before="207" w:line="228"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100分</w:t>
            </w:r>
          </w:p>
        </w:tc>
      </w:tr>
      <w:tr w14:paraId="150B4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jc w:val="center"/>
        </w:trPr>
        <w:tc>
          <w:tcPr>
            <w:tcW w:w="9375" w:type="dxa"/>
            <w:gridSpan w:val="3"/>
            <w:vAlign w:val="top"/>
          </w:tcPr>
          <w:p w14:paraId="5631124F">
            <w:pPr>
              <w:pStyle w:val="55"/>
              <w:shd w:val="clear"/>
              <w:spacing w:before="207" w:line="228" w:lineRule="auto"/>
              <w:ind w:left="352"/>
              <w:jc w:val="center"/>
              <w:rPr>
                <w:rFonts w:hint="eastAsia" w:ascii="宋体" w:hAnsi="宋体" w:eastAsia="宋体" w:cs="宋体"/>
                <w:b/>
                <w:bCs/>
                <w:color w:val="auto"/>
                <w:spacing w:val="-3"/>
                <w:sz w:val="21"/>
                <w:szCs w:val="21"/>
                <w:highlight w:val="none"/>
              </w:rPr>
            </w:pPr>
            <w:r>
              <w:rPr>
                <w:rFonts w:hint="eastAsia" w:ascii="宋体" w:hAnsi="宋体" w:eastAsia="宋体" w:cs="宋体"/>
                <w:b/>
                <w:bCs/>
                <w:color w:val="auto"/>
                <w:spacing w:val="-1"/>
                <w:sz w:val="21"/>
                <w:szCs w:val="21"/>
                <w:highlight w:val="none"/>
              </w:rPr>
              <w:t>价格部分（满分30</w:t>
            </w:r>
            <w:r>
              <w:rPr>
                <w:rFonts w:hint="eastAsia" w:ascii="宋体" w:hAnsi="宋体" w:eastAsia="宋体" w:cs="宋体"/>
                <w:color w:val="auto"/>
                <w:spacing w:val="-34"/>
                <w:sz w:val="21"/>
                <w:szCs w:val="21"/>
                <w:highlight w:val="none"/>
              </w:rPr>
              <w:t xml:space="preserve"> </w:t>
            </w:r>
            <w:r>
              <w:rPr>
                <w:rFonts w:hint="eastAsia" w:ascii="宋体" w:hAnsi="宋体" w:eastAsia="宋体" w:cs="宋体"/>
                <w:b/>
                <w:bCs/>
                <w:color w:val="auto"/>
                <w:spacing w:val="-1"/>
                <w:sz w:val="21"/>
                <w:szCs w:val="21"/>
                <w:highlight w:val="none"/>
              </w:rPr>
              <w:t>分）</w:t>
            </w:r>
          </w:p>
        </w:tc>
      </w:tr>
      <w:tr w14:paraId="5703B4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jc w:val="center"/>
        </w:trPr>
        <w:tc>
          <w:tcPr>
            <w:tcW w:w="1769" w:type="dxa"/>
            <w:shd w:val="clear" w:color="auto" w:fill="auto"/>
            <w:vAlign w:val="top"/>
          </w:tcPr>
          <w:p w14:paraId="17C98ECF">
            <w:pPr>
              <w:pStyle w:val="55"/>
              <w:shd w:val="clear"/>
              <w:spacing w:before="207" w:line="228" w:lineRule="auto"/>
              <w:ind w:left="342" w:leftChars="0"/>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b/>
                <w:bCs/>
                <w:color w:val="auto"/>
                <w:sz w:val="21"/>
                <w:szCs w:val="21"/>
                <w:highlight w:val="none"/>
              </w:rPr>
              <w:t>评分因素</w:t>
            </w:r>
          </w:p>
        </w:tc>
        <w:tc>
          <w:tcPr>
            <w:tcW w:w="6401" w:type="dxa"/>
            <w:shd w:val="clear" w:color="auto" w:fill="auto"/>
            <w:vAlign w:val="top"/>
          </w:tcPr>
          <w:p w14:paraId="3BAEAD25">
            <w:pPr>
              <w:pStyle w:val="55"/>
              <w:shd w:val="clear"/>
              <w:spacing w:before="208" w:line="228" w:lineRule="auto"/>
              <w:ind w:left="3027" w:leftChars="0"/>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b/>
                <w:bCs/>
                <w:color w:val="auto"/>
                <w:sz w:val="21"/>
                <w:szCs w:val="21"/>
                <w:highlight w:val="none"/>
              </w:rPr>
              <w:t>评标标准</w:t>
            </w:r>
          </w:p>
        </w:tc>
        <w:tc>
          <w:tcPr>
            <w:tcW w:w="1205" w:type="dxa"/>
            <w:shd w:val="clear" w:color="auto" w:fill="auto"/>
            <w:vAlign w:val="top"/>
          </w:tcPr>
          <w:p w14:paraId="539FD0D7">
            <w:pPr>
              <w:pStyle w:val="55"/>
              <w:shd w:val="clear"/>
              <w:spacing w:before="207" w:line="228" w:lineRule="auto"/>
              <w:ind w:left="352" w:leftChars="0"/>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b/>
                <w:bCs/>
                <w:color w:val="auto"/>
                <w:spacing w:val="-3"/>
                <w:sz w:val="21"/>
                <w:szCs w:val="21"/>
                <w:highlight w:val="none"/>
              </w:rPr>
              <w:t>分值</w:t>
            </w:r>
          </w:p>
        </w:tc>
      </w:tr>
      <w:tr w14:paraId="38F1EC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jc w:val="center"/>
        </w:trPr>
        <w:tc>
          <w:tcPr>
            <w:tcW w:w="1769" w:type="dxa"/>
            <w:vAlign w:val="center"/>
          </w:tcPr>
          <w:p w14:paraId="3AFD9074">
            <w:pPr>
              <w:pStyle w:val="55"/>
              <w:spacing w:after="120" w:line="360" w:lineRule="auto"/>
              <w:ind w:right="370"/>
              <w:jc w:val="center"/>
              <w:rPr>
                <w:rFonts w:hint="eastAsia" w:ascii="宋体" w:hAnsi="宋体" w:eastAsia="宋体" w:cs="宋体"/>
                <w:b w:val="0"/>
                <w:i w:val="0"/>
                <w:strike w:val="0"/>
                <w:color w:val="auto"/>
                <w:sz w:val="24"/>
                <w:szCs w:val="21"/>
                <w:highlight w:val="none"/>
                <w:u w:val="none"/>
              </w:rPr>
            </w:pPr>
            <w:r>
              <w:rPr>
                <w:rFonts w:hint="eastAsia" w:ascii="宋体" w:hAnsi="宋体" w:eastAsia="宋体" w:cs="宋体"/>
                <w:color w:val="auto"/>
                <w:spacing w:val="6"/>
                <w:sz w:val="21"/>
                <w:szCs w:val="21"/>
                <w:highlight w:val="none"/>
              </w:rPr>
              <w:t>投标报价</w:t>
            </w:r>
          </w:p>
        </w:tc>
        <w:tc>
          <w:tcPr>
            <w:tcW w:w="6401" w:type="dxa"/>
            <w:vAlign w:val="top"/>
          </w:tcPr>
          <w:p w14:paraId="65A954AF">
            <w:pPr>
              <w:pStyle w:val="55"/>
              <w:shd w:val="clear"/>
              <w:spacing w:before="130" w:line="360" w:lineRule="auto"/>
              <w:ind w:left="7" w:right="3" w:firstLine="35"/>
              <w:jc w:val="left"/>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价格分采用低价优先法计算，即满足磋商文件要求且最后报价最低的供应商的价格为磋商基准价，其价格分为满分。其他供应商的价格分统一按照下列公式计算：</w:t>
            </w:r>
          </w:p>
          <w:p w14:paraId="18839157">
            <w:pPr>
              <w:pStyle w:val="55"/>
              <w:shd w:val="clear"/>
              <w:spacing w:before="130" w:line="360" w:lineRule="auto"/>
              <w:ind w:left="7" w:right="3" w:firstLine="35"/>
              <w:jc w:val="left"/>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磋商报价得分=（磋商基准价/最后磋商报价） ×30</w:t>
            </w:r>
          </w:p>
          <w:p w14:paraId="29D89D30">
            <w:pPr>
              <w:pStyle w:val="55"/>
              <w:shd w:val="clear"/>
              <w:spacing w:before="130" w:line="360" w:lineRule="auto"/>
              <w:ind w:left="7" w:right="3" w:firstLine="35"/>
              <w:jc w:val="left"/>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评标得分保留小数点后两位，四舍五入。</w:t>
            </w:r>
          </w:p>
        </w:tc>
        <w:tc>
          <w:tcPr>
            <w:tcW w:w="1205" w:type="dxa"/>
            <w:vAlign w:val="center"/>
          </w:tcPr>
          <w:p w14:paraId="48071E6F">
            <w:pPr>
              <w:pStyle w:val="55"/>
              <w:shd w:val="clear"/>
              <w:spacing w:before="65" w:line="360" w:lineRule="auto"/>
              <w:jc w:val="center"/>
              <w:rPr>
                <w:rFonts w:hint="default" w:ascii="宋体" w:hAnsi="宋体" w:eastAsia="宋体" w:cs="宋体"/>
                <w:color w:val="auto"/>
                <w:sz w:val="21"/>
                <w:szCs w:val="21"/>
                <w:highlight w:val="none"/>
                <w:lang w:val="en-US" w:eastAsia="zh-CN"/>
              </w:rPr>
            </w:pPr>
            <w:r>
              <w:rPr>
                <w:rFonts w:hint="eastAsia" w:cs="宋体"/>
                <w:color w:val="auto"/>
                <w:sz w:val="21"/>
                <w:szCs w:val="21"/>
                <w:highlight w:val="none"/>
                <w:lang w:val="en-US" w:eastAsia="zh-CN"/>
              </w:rPr>
              <w:t>30分</w:t>
            </w:r>
          </w:p>
        </w:tc>
      </w:tr>
      <w:tr w14:paraId="37650F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1" w:hRule="atLeast"/>
          <w:jc w:val="center"/>
        </w:trPr>
        <w:tc>
          <w:tcPr>
            <w:tcW w:w="9375" w:type="dxa"/>
            <w:gridSpan w:val="3"/>
            <w:vAlign w:val="top"/>
          </w:tcPr>
          <w:p w14:paraId="135AC1DC">
            <w:pPr>
              <w:pStyle w:val="55"/>
              <w:shd w:val="clear"/>
              <w:spacing w:before="248" w:line="228" w:lineRule="auto"/>
              <w:ind w:left="3805"/>
              <w:rPr>
                <w:rFonts w:hint="eastAsia" w:ascii="宋体" w:hAnsi="宋体" w:eastAsia="宋体" w:cs="宋体"/>
                <w:color w:val="auto"/>
                <w:sz w:val="21"/>
                <w:szCs w:val="21"/>
                <w:highlight w:val="none"/>
              </w:rPr>
            </w:pPr>
            <w:r>
              <w:rPr>
                <w:rFonts w:hint="eastAsia" w:ascii="宋体" w:hAnsi="宋体" w:eastAsia="宋体" w:cs="宋体"/>
                <w:b/>
                <w:bCs/>
                <w:color w:val="auto"/>
                <w:spacing w:val="-1"/>
                <w:sz w:val="21"/>
                <w:szCs w:val="21"/>
                <w:highlight w:val="none"/>
              </w:rPr>
              <w:t>商务部分（满分</w:t>
            </w:r>
            <w:r>
              <w:rPr>
                <w:rFonts w:hint="eastAsia" w:cs="宋体"/>
                <w:b/>
                <w:bCs/>
                <w:color w:val="auto"/>
                <w:spacing w:val="-1"/>
                <w:sz w:val="21"/>
                <w:szCs w:val="21"/>
                <w:highlight w:val="none"/>
                <w:lang w:val="en-US" w:eastAsia="zh-CN"/>
              </w:rPr>
              <w:t>18</w:t>
            </w:r>
            <w:r>
              <w:rPr>
                <w:rFonts w:hint="eastAsia" w:ascii="宋体" w:hAnsi="宋体" w:eastAsia="宋体" w:cs="宋体"/>
                <w:b/>
                <w:bCs/>
                <w:color w:val="auto"/>
                <w:spacing w:val="-1"/>
                <w:sz w:val="21"/>
                <w:szCs w:val="21"/>
                <w:highlight w:val="none"/>
              </w:rPr>
              <w:t>分）</w:t>
            </w:r>
          </w:p>
        </w:tc>
      </w:tr>
      <w:tr w14:paraId="569584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jc w:val="center"/>
        </w:trPr>
        <w:tc>
          <w:tcPr>
            <w:tcW w:w="1769" w:type="dxa"/>
            <w:vAlign w:val="top"/>
          </w:tcPr>
          <w:p w14:paraId="318713EF">
            <w:pPr>
              <w:pStyle w:val="55"/>
              <w:shd w:val="clear"/>
              <w:spacing w:before="206" w:line="228" w:lineRule="auto"/>
              <w:ind w:left="342"/>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评分因素</w:t>
            </w:r>
          </w:p>
        </w:tc>
        <w:tc>
          <w:tcPr>
            <w:tcW w:w="6401" w:type="dxa"/>
            <w:vAlign w:val="top"/>
          </w:tcPr>
          <w:p w14:paraId="0F45A576">
            <w:pPr>
              <w:pStyle w:val="55"/>
              <w:shd w:val="clear"/>
              <w:spacing w:before="207" w:line="228" w:lineRule="auto"/>
              <w:ind w:left="3027"/>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评标标准</w:t>
            </w:r>
          </w:p>
        </w:tc>
        <w:tc>
          <w:tcPr>
            <w:tcW w:w="1205" w:type="dxa"/>
            <w:vAlign w:val="top"/>
          </w:tcPr>
          <w:p w14:paraId="22E0EEDF">
            <w:pPr>
              <w:pStyle w:val="55"/>
              <w:shd w:val="clear"/>
              <w:spacing w:before="206" w:line="228" w:lineRule="auto"/>
              <w:ind w:left="352"/>
              <w:rPr>
                <w:rFonts w:hint="eastAsia" w:ascii="宋体" w:hAnsi="宋体" w:eastAsia="宋体" w:cs="宋体"/>
                <w:color w:val="auto"/>
                <w:sz w:val="21"/>
                <w:szCs w:val="21"/>
                <w:highlight w:val="none"/>
              </w:rPr>
            </w:pPr>
            <w:r>
              <w:rPr>
                <w:rFonts w:hint="eastAsia" w:ascii="宋体" w:hAnsi="宋体" w:eastAsia="宋体" w:cs="宋体"/>
                <w:b/>
                <w:bCs/>
                <w:color w:val="auto"/>
                <w:spacing w:val="-3"/>
                <w:sz w:val="21"/>
                <w:szCs w:val="21"/>
                <w:highlight w:val="none"/>
              </w:rPr>
              <w:t>分值</w:t>
            </w:r>
          </w:p>
        </w:tc>
      </w:tr>
      <w:tr w14:paraId="07CB31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8" w:hRule="atLeast"/>
          <w:jc w:val="center"/>
        </w:trPr>
        <w:tc>
          <w:tcPr>
            <w:tcW w:w="1769" w:type="dxa"/>
            <w:vAlign w:val="center"/>
          </w:tcPr>
          <w:p w14:paraId="053273D6">
            <w:pPr>
              <w:pStyle w:val="55"/>
              <w:shd w:val="clear"/>
              <w:spacing w:before="65"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企业业绩</w:t>
            </w:r>
          </w:p>
        </w:tc>
        <w:tc>
          <w:tcPr>
            <w:tcW w:w="6401" w:type="dxa"/>
            <w:vAlign w:val="center"/>
          </w:tcPr>
          <w:p w14:paraId="33A900F4">
            <w:pPr>
              <w:pStyle w:val="55"/>
              <w:shd w:val="clear"/>
              <w:spacing w:before="130" w:line="360" w:lineRule="auto"/>
              <w:ind w:left="7" w:right="3" w:firstLine="35"/>
              <w:jc w:val="left"/>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自</w:t>
            </w:r>
            <w:r>
              <w:rPr>
                <w:rFonts w:hint="eastAsia" w:ascii="宋体" w:hAnsi="宋体" w:eastAsia="宋体" w:cs="宋体"/>
                <w:color w:val="auto"/>
                <w:spacing w:val="-37"/>
                <w:sz w:val="21"/>
                <w:szCs w:val="21"/>
                <w:highlight w:val="none"/>
              </w:rPr>
              <w:t xml:space="preserve"> </w:t>
            </w:r>
            <w:r>
              <w:rPr>
                <w:rFonts w:hint="eastAsia" w:ascii="宋体" w:hAnsi="宋体" w:eastAsia="宋体" w:cs="宋体"/>
                <w:color w:val="auto"/>
                <w:spacing w:val="2"/>
                <w:sz w:val="21"/>
                <w:szCs w:val="21"/>
                <w:highlight w:val="none"/>
              </w:rPr>
              <w:t>202</w:t>
            </w:r>
            <w:r>
              <w:rPr>
                <w:rFonts w:hint="eastAsia" w:cs="宋体"/>
                <w:color w:val="auto"/>
                <w:spacing w:val="2"/>
                <w:sz w:val="21"/>
                <w:szCs w:val="21"/>
                <w:highlight w:val="none"/>
                <w:lang w:val="en-US" w:eastAsia="zh-CN"/>
              </w:rPr>
              <w:t>3</w:t>
            </w:r>
            <w:r>
              <w:rPr>
                <w:rFonts w:hint="eastAsia" w:ascii="宋体" w:hAnsi="宋体" w:eastAsia="宋体" w:cs="宋体"/>
                <w:color w:val="auto"/>
                <w:spacing w:val="-37"/>
                <w:sz w:val="21"/>
                <w:szCs w:val="21"/>
                <w:highlight w:val="none"/>
              </w:rPr>
              <w:t xml:space="preserve"> </w:t>
            </w:r>
            <w:r>
              <w:rPr>
                <w:rFonts w:hint="eastAsia" w:ascii="宋体" w:hAnsi="宋体" w:eastAsia="宋体" w:cs="宋体"/>
                <w:color w:val="auto"/>
                <w:spacing w:val="2"/>
                <w:sz w:val="21"/>
                <w:szCs w:val="21"/>
                <w:highlight w:val="none"/>
              </w:rPr>
              <w:t>年</w:t>
            </w:r>
            <w:r>
              <w:rPr>
                <w:rFonts w:hint="eastAsia" w:cs="宋体"/>
                <w:color w:val="auto"/>
                <w:spacing w:val="-24"/>
                <w:sz w:val="21"/>
                <w:szCs w:val="21"/>
                <w:highlight w:val="none"/>
                <w:lang w:val="en-US" w:eastAsia="zh-CN"/>
              </w:rPr>
              <w:t>1</w:t>
            </w:r>
            <w:r>
              <w:rPr>
                <w:rFonts w:hint="eastAsia" w:ascii="宋体" w:hAnsi="宋体" w:eastAsia="宋体" w:cs="宋体"/>
                <w:color w:val="auto"/>
                <w:spacing w:val="2"/>
                <w:sz w:val="21"/>
                <w:szCs w:val="21"/>
                <w:highlight w:val="none"/>
              </w:rPr>
              <w:t>月</w:t>
            </w:r>
            <w:r>
              <w:rPr>
                <w:rFonts w:hint="eastAsia" w:cs="宋体"/>
                <w:color w:val="auto"/>
                <w:spacing w:val="-24"/>
                <w:sz w:val="21"/>
                <w:szCs w:val="21"/>
                <w:highlight w:val="none"/>
                <w:lang w:val="en-US" w:eastAsia="zh-CN"/>
              </w:rPr>
              <w:t>1</w:t>
            </w:r>
            <w:r>
              <w:rPr>
                <w:rFonts w:hint="eastAsia" w:ascii="宋体" w:hAnsi="宋体" w:eastAsia="宋体" w:cs="宋体"/>
                <w:color w:val="auto"/>
                <w:spacing w:val="2"/>
                <w:sz w:val="21"/>
                <w:szCs w:val="21"/>
                <w:highlight w:val="none"/>
              </w:rPr>
              <w:t>日以来（以合同签订时间为准</w:t>
            </w:r>
            <w:r>
              <w:rPr>
                <w:rFonts w:hint="eastAsia" w:ascii="宋体" w:hAnsi="宋体" w:eastAsia="宋体" w:cs="宋体"/>
                <w:color w:val="auto"/>
                <w:spacing w:val="20"/>
                <w:sz w:val="21"/>
                <w:szCs w:val="21"/>
                <w:highlight w:val="none"/>
              </w:rPr>
              <w:t>），</w:t>
            </w:r>
            <w:r>
              <w:rPr>
                <w:rFonts w:hint="eastAsia" w:ascii="宋体" w:hAnsi="宋体" w:eastAsia="宋体" w:cs="宋体"/>
                <w:color w:val="auto"/>
                <w:spacing w:val="2"/>
                <w:sz w:val="21"/>
                <w:szCs w:val="21"/>
                <w:highlight w:val="none"/>
              </w:rPr>
              <w:t>具有类似项目业绩</w:t>
            </w:r>
            <w:r>
              <w:rPr>
                <w:rFonts w:hint="eastAsia" w:ascii="宋体" w:hAnsi="宋体" w:eastAsia="宋体" w:cs="宋体"/>
                <w:color w:val="auto"/>
                <w:spacing w:val="9"/>
                <w:sz w:val="21"/>
                <w:szCs w:val="21"/>
                <w:highlight w:val="none"/>
              </w:rPr>
              <w:t>的</w:t>
            </w:r>
            <w:r>
              <w:rPr>
                <w:rFonts w:hint="eastAsia" w:cs="宋体"/>
                <w:color w:val="auto"/>
                <w:spacing w:val="9"/>
                <w:sz w:val="21"/>
                <w:szCs w:val="21"/>
                <w:highlight w:val="none"/>
                <w:lang w:val="en-US" w:eastAsia="zh-CN"/>
              </w:rPr>
              <w:t>每提供1份</w:t>
            </w:r>
            <w:r>
              <w:rPr>
                <w:rFonts w:hint="eastAsia" w:ascii="宋体" w:hAnsi="宋体" w:eastAsia="宋体" w:cs="宋体"/>
                <w:color w:val="auto"/>
                <w:spacing w:val="9"/>
                <w:sz w:val="21"/>
                <w:szCs w:val="21"/>
                <w:highlight w:val="none"/>
              </w:rPr>
              <w:t>得2分，本项最高得6分。（</w:t>
            </w:r>
            <w:r>
              <w:rPr>
                <w:rFonts w:hint="eastAsia" w:cs="宋体"/>
                <w:color w:val="auto"/>
                <w:spacing w:val="9"/>
                <w:sz w:val="21"/>
                <w:szCs w:val="21"/>
                <w:highlight w:val="none"/>
                <w:lang w:val="en-US" w:eastAsia="zh-CN"/>
              </w:rPr>
              <w:t>需</w:t>
            </w:r>
            <w:r>
              <w:rPr>
                <w:rFonts w:hint="eastAsia" w:ascii="宋体" w:hAnsi="宋体" w:eastAsia="宋体" w:cs="宋体"/>
                <w:color w:val="auto"/>
                <w:spacing w:val="9"/>
                <w:sz w:val="21"/>
                <w:szCs w:val="21"/>
                <w:highlight w:val="none"/>
              </w:rPr>
              <w:t>提供完整合</w:t>
            </w:r>
            <w:r>
              <w:rPr>
                <w:rFonts w:hint="eastAsia" w:ascii="宋体" w:hAnsi="宋体" w:eastAsia="宋体" w:cs="宋体"/>
                <w:color w:val="auto"/>
                <w:spacing w:val="8"/>
                <w:sz w:val="21"/>
                <w:szCs w:val="21"/>
                <w:highlight w:val="none"/>
              </w:rPr>
              <w:t>同</w:t>
            </w:r>
            <w:r>
              <w:rPr>
                <w:rFonts w:hint="eastAsia" w:cs="宋体"/>
                <w:color w:val="auto"/>
                <w:spacing w:val="8"/>
                <w:sz w:val="21"/>
                <w:szCs w:val="21"/>
                <w:highlight w:val="none"/>
                <w:lang w:val="en-US" w:eastAsia="zh-CN"/>
              </w:rPr>
              <w:t>；</w:t>
            </w:r>
            <w:r>
              <w:rPr>
                <w:rFonts w:hint="eastAsia" w:ascii="宋体" w:hAnsi="宋体" w:eastAsia="宋体" w:cs="宋体"/>
                <w:color w:val="auto"/>
                <w:spacing w:val="8"/>
                <w:sz w:val="21"/>
                <w:szCs w:val="21"/>
                <w:highlight w:val="none"/>
              </w:rPr>
              <w:t>如为政府采</w:t>
            </w:r>
            <w:r>
              <w:rPr>
                <w:rFonts w:hint="eastAsia" w:ascii="宋体" w:hAnsi="宋体" w:eastAsia="宋体" w:cs="宋体"/>
                <w:color w:val="auto"/>
                <w:spacing w:val="9"/>
                <w:sz w:val="21"/>
                <w:szCs w:val="21"/>
                <w:highlight w:val="none"/>
              </w:rPr>
              <w:t>购项目，需提供中标通知书、完整合同，否则不得分。）</w:t>
            </w:r>
          </w:p>
        </w:tc>
        <w:tc>
          <w:tcPr>
            <w:tcW w:w="1205" w:type="dxa"/>
            <w:vAlign w:val="center"/>
          </w:tcPr>
          <w:p w14:paraId="2829A064">
            <w:pPr>
              <w:pStyle w:val="55"/>
              <w:shd w:val="clear"/>
              <w:spacing w:before="65" w:line="228"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6分</w:t>
            </w:r>
          </w:p>
        </w:tc>
      </w:tr>
      <w:tr w14:paraId="630762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jc w:val="center"/>
        </w:trPr>
        <w:tc>
          <w:tcPr>
            <w:tcW w:w="1769" w:type="dxa"/>
            <w:vAlign w:val="center"/>
          </w:tcPr>
          <w:p w14:paraId="76817D94">
            <w:pPr>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项目负责人业绩</w:t>
            </w:r>
          </w:p>
        </w:tc>
        <w:tc>
          <w:tcPr>
            <w:tcW w:w="6401" w:type="dxa"/>
            <w:vAlign w:val="center"/>
          </w:tcPr>
          <w:p w14:paraId="4BA53F58">
            <w:pPr>
              <w:pStyle w:val="55"/>
              <w:shd w:val="clear"/>
              <w:spacing w:before="130" w:line="360" w:lineRule="auto"/>
              <w:ind w:left="7" w:right="3" w:firstLine="35"/>
              <w:jc w:val="left"/>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val="en-US" w:eastAsia="zh-CN"/>
              </w:rPr>
              <w:t>拟派项目负责人</w:t>
            </w:r>
            <w:r>
              <w:rPr>
                <w:rFonts w:hint="eastAsia" w:ascii="宋体" w:hAnsi="宋体" w:eastAsia="宋体" w:cs="宋体"/>
                <w:color w:val="auto"/>
                <w:spacing w:val="2"/>
                <w:sz w:val="21"/>
                <w:szCs w:val="21"/>
                <w:highlight w:val="none"/>
              </w:rPr>
              <w:t>自202</w:t>
            </w:r>
            <w:r>
              <w:rPr>
                <w:rFonts w:hint="eastAsia"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年</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rPr>
              <w:t>月1日以来（以合同签订时间为准），</w:t>
            </w:r>
            <w:r>
              <w:rPr>
                <w:rFonts w:hint="eastAsia" w:ascii="宋体" w:hAnsi="宋体" w:eastAsia="宋体" w:cs="宋体"/>
                <w:color w:val="auto"/>
                <w:spacing w:val="2"/>
                <w:sz w:val="21"/>
                <w:szCs w:val="21"/>
                <w:highlight w:val="none"/>
                <w:lang w:val="en-US" w:eastAsia="zh-CN"/>
              </w:rPr>
              <w:t>作为项目负责人或项目经理承接过类似项目的，</w:t>
            </w:r>
            <w:r>
              <w:rPr>
                <w:rFonts w:hint="eastAsia" w:ascii="宋体" w:hAnsi="宋体" w:eastAsia="宋体" w:cs="宋体"/>
                <w:color w:val="auto"/>
                <w:spacing w:val="2"/>
                <w:sz w:val="21"/>
                <w:szCs w:val="21"/>
                <w:highlight w:val="none"/>
              </w:rPr>
              <w:t>每提供一份类似项目业绩得</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rPr>
              <w:t>分，本项目最高得</w:t>
            </w:r>
            <w:r>
              <w:rPr>
                <w:rFonts w:hint="eastAsia" w:ascii="宋体" w:hAnsi="宋体" w:eastAsia="宋体" w:cs="宋体"/>
                <w:color w:val="auto"/>
                <w:spacing w:val="2"/>
                <w:sz w:val="21"/>
                <w:szCs w:val="21"/>
                <w:highlight w:val="none"/>
                <w:lang w:val="en-US" w:eastAsia="zh-CN"/>
              </w:rPr>
              <w:t>6</w:t>
            </w:r>
            <w:r>
              <w:rPr>
                <w:rFonts w:hint="eastAsia" w:ascii="宋体" w:hAnsi="宋体" w:eastAsia="宋体" w:cs="宋体"/>
                <w:color w:val="auto"/>
                <w:spacing w:val="2"/>
                <w:sz w:val="21"/>
                <w:szCs w:val="21"/>
                <w:highlight w:val="none"/>
              </w:rPr>
              <w:t>分，不提供不得分。</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需提供完整的合同；如为政府采购项目，则需提供中标通知书、合同）</w:t>
            </w:r>
          </w:p>
          <w:p w14:paraId="23B2F351">
            <w:pPr>
              <w:pStyle w:val="55"/>
              <w:shd w:val="clear"/>
              <w:spacing w:before="130" w:line="360" w:lineRule="auto"/>
              <w:ind w:left="7" w:right="3" w:firstLine="35"/>
              <w:jc w:val="left"/>
              <w:rPr>
                <w:rFonts w:hint="default" w:ascii="宋体" w:hAnsi="宋体" w:eastAsia="宋体" w:cs="宋体"/>
                <w:color w:val="auto"/>
                <w:spacing w:val="-3"/>
                <w:sz w:val="21"/>
                <w:szCs w:val="21"/>
                <w:highlight w:val="none"/>
                <w:lang w:val="en-US"/>
              </w:rPr>
            </w:pPr>
            <w:r>
              <w:rPr>
                <w:rFonts w:hint="eastAsia" w:ascii="宋体" w:hAnsi="宋体" w:eastAsia="宋体" w:cs="宋体"/>
                <w:b/>
                <w:bCs/>
                <w:color w:val="auto"/>
                <w:spacing w:val="2"/>
                <w:sz w:val="21"/>
                <w:szCs w:val="21"/>
                <w:highlight w:val="none"/>
                <w:lang w:val="en-US" w:eastAsia="zh-CN"/>
              </w:rPr>
              <w:t>注：企业业绩和项目负责人业绩为同一业绩时，只按项目负责人业绩得分。</w:t>
            </w:r>
          </w:p>
        </w:tc>
        <w:tc>
          <w:tcPr>
            <w:tcW w:w="1205" w:type="dxa"/>
            <w:vAlign w:val="center"/>
          </w:tcPr>
          <w:p w14:paraId="33DCC91F">
            <w:pPr>
              <w:pStyle w:val="55"/>
              <w:shd w:val="clear"/>
              <w:spacing w:before="65" w:line="228" w:lineRule="auto"/>
              <w:jc w:val="center"/>
              <w:rPr>
                <w:rFonts w:hint="eastAsia" w:ascii="宋体" w:hAnsi="宋体" w:eastAsia="宋体" w:cs="宋体"/>
                <w:color w:val="auto"/>
                <w:spacing w:val="-3"/>
                <w:sz w:val="21"/>
                <w:szCs w:val="21"/>
                <w:highlight w:val="none"/>
              </w:rPr>
            </w:pPr>
            <w:r>
              <w:rPr>
                <w:rFonts w:hint="eastAsia" w:cs="宋体"/>
                <w:color w:val="auto"/>
                <w:spacing w:val="-3"/>
                <w:sz w:val="21"/>
                <w:szCs w:val="21"/>
                <w:highlight w:val="none"/>
                <w:lang w:val="en-US" w:eastAsia="zh-CN"/>
              </w:rPr>
              <w:t>6</w:t>
            </w:r>
            <w:r>
              <w:rPr>
                <w:rFonts w:hint="eastAsia" w:ascii="宋体" w:hAnsi="宋体" w:eastAsia="宋体" w:cs="宋体"/>
                <w:color w:val="auto"/>
                <w:spacing w:val="-3"/>
                <w:sz w:val="21"/>
                <w:szCs w:val="21"/>
                <w:highlight w:val="none"/>
              </w:rPr>
              <w:t>分</w:t>
            </w:r>
          </w:p>
        </w:tc>
      </w:tr>
      <w:tr w14:paraId="01C633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79" w:hRule="atLeast"/>
          <w:jc w:val="center"/>
        </w:trPr>
        <w:tc>
          <w:tcPr>
            <w:tcW w:w="1769" w:type="dxa"/>
            <w:vAlign w:val="center"/>
          </w:tcPr>
          <w:p w14:paraId="1A050C8C">
            <w:pPr>
              <w:keepNext w:val="0"/>
              <w:keepLines w:val="0"/>
              <w:pageBreakBefore w:val="0"/>
              <w:widowControl w:val="0"/>
              <w:tabs>
                <w:tab w:val="left" w:pos="1260"/>
              </w:tabs>
              <w:kinsoku/>
              <w:wordWrap/>
              <w:overflowPunct/>
              <w:topLinePunct w:val="0"/>
              <w:autoSpaceDE w:val="0"/>
              <w:autoSpaceDN w:val="0"/>
              <w:bidi w:val="0"/>
              <w:adjustRightInd/>
              <w:snapToGrid/>
              <w:spacing w:line="360" w:lineRule="auto"/>
              <w:contextualSpacing/>
              <w:jc w:val="center"/>
              <w:textAlignment w:val="auto"/>
              <w:rPr>
                <w:rFonts w:hint="eastAsia" w:ascii="宋体" w:hAnsi="宋体" w:eastAsia="宋体" w:cs="宋体"/>
                <w:color w:val="auto"/>
                <w:sz w:val="21"/>
                <w:szCs w:val="21"/>
                <w:highlight w:val="none"/>
              </w:rPr>
            </w:pPr>
            <w:r>
              <w:rPr>
                <w:rFonts w:hint="eastAsia" w:cs="仿宋_GB2312" w:asciiTheme="minorEastAsia" w:hAnsiTheme="minorEastAsia"/>
                <w:color w:val="auto"/>
                <w:szCs w:val="21"/>
                <w:highlight w:val="none"/>
                <w:lang w:val="en-US" w:eastAsia="zh-CN"/>
              </w:rPr>
              <w:t>履职尽责承诺</w:t>
            </w:r>
          </w:p>
        </w:tc>
        <w:tc>
          <w:tcPr>
            <w:tcW w:w="6401" w:type="dxa"/>
            <w:vAlign w:val="top"/>
          </w:tcPr>
          <w:p w14:paraId="5A38FD9C">
            <w:pPr>
              <w:keepNext w:val="0"/>
              <w:keepLines w:val="0"/>
              <w:pageBreakBefore w:val="0"/>
              <w:widowControl w:val="0"/>
              <w:tabs>
                <w:tab w:val="left" w:pos="1260"/>
              </w:tabs>
              <w:kinsoku/>
              <w:wordWrap/>
              <w:overflowPunct/>
              <w:topLinePunct w:val="0"/>
              <w:autoSpaceDE w:val="0"/>
              <w:autoSpaceDN w:val="0"/>
              <w:bidi w:val="0"/>
              <w:adjustRightInd/>
              <w:snapToGrid/>
              <w:spacing w:line="360" w:lineRule="auto"/>
              <w:contextualSpacing/>
              <w:textAlignment w:val="auto"/>
              <w:rPr>
                <w:rFonts w:hint="eastAsia"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具有保证技术措施落实到位的承诺，其中包括①各关键岗位人员项目负责人、技术负责人及项目组成员的在岗、更换履职尽责承诺；②针对不拖欠农民工工资承诺、保证工期承诺；③扬尘治理；④提高工程质量承诺；</w:t>
            </w:r>
          </w:p>
          <w:p w14:paraId="53A4880B">
            <w:pPr>
              <w:keepNext w:val="0"/>
              <w:keepLines w:val="0"/>
              <w:pageBreakBefore w:val="0"/>
              <w:widowControl w:val="0"/>
              <w:tabs>
                <w:tab w:val="left" w:pos="1260"/>
              </w:tabs>
              <w:kinsoku/>
              <w:wordWrap/>
              <w:overflowPunct/>
              <w:topLinePunct w:val="0"/>
              <w:autoSpaceDE w:val="0"/>
              <w:autoSpaceDN w:val="0"/>
              <w:bidi w:val="0"/>
              <w:adjustRightInd/>
              <w:snapToGrid/>
              <w:spacing w:line="360" w:lineRule="auto"/>
              <w:contextualSpacing/>
              <w:textAlignment w:val="auto"/>
              <w:rPr>
                <w:rFonts w:hint="eastAsia" w:cs="仿宋_GB2312" w:asciiTheme="minorEastAsia" w:hAnsiTheme="minorEastAsia"/>
                <w:color w:val="auto"/>
                <w:szCs w:val="21"/>
                <w:highlight w:val="none"/>
                <w:lang w:val="zh-CN"/>
              </w:rPr>
            </w:pPr>
            <w:r>
              <w:rPr>
                <w:rFonts w:hint="eastAsia" w:asciiTheme="minorEastAsia" w:hAnsiTheme="minorEastAsia" w:eastAsiaTheme="minorEastAsia" w:cstheme="minorEastAsia"/>
                <w:color w:val="auto"/>
                <w:sz w:val="21"/>
                <w:szCs w:val="21"/>
                <w:highlight w:val="none"/>
              </w:rPr>
              <w:t>每项方案科学合理、可实施性高、内容完整</w:t>
            </w:r>
            <w:r>
              <w:rPr>
                <w:rFonts w:hint="eastAsia" w:asciiTheme="minorEastAsia" w:hAnsiTheme="minorEastAsia" w:cstheme="minorEastAsia"/>
                <w:color w:val="auto"/>
                <w:sz w:val="21"/>
                <w:szCs w:val="21"/>
                <w:highlight w:val="none"/>
                <w:lang w:eastAsia="zh-CN"/>
              </w:rPr>
              <w:t>的</w:t>
            </w:r>
            <w:r>
              <w:rPr>
                <w:rFonts w:hint="eastAsia" w:asciiTheme="minorEastAsia" w:hAnsiTheme="minorEastAsia" w:eastAsiaTheme="minorEastAsia" w:cstheme="minorEastAsia"/>
                <w:color w:val="auto"/>
                <w:kern w:val="0"/>
                <w:sz w:val="21"/>
                <w:szCs w:val="21"/>
                <w:highlight w:val="none"/>
              </w:rPr>
              <w:t>得</w:t>
            </w:r>
            <w:r>
              <w:rPr>
                <w:rFonts w:hint="eastAsia" w:asciiTheme="minorEastAsia" w:hAnsiTheme="minorEastAsia" w:cstheme="minorEastAsia"/>
                <w:color w:val="auto"/>
                <w:kern w:val="0"/>
                <w:sz w:val="21"/>
                <w:szCs w:val="21"/>
                <w:highlight w:val="none"/>
                <w:lang w:val="en-US" w:eastAsia="zh-CN"/>
              </w:rPr>
              <w:t>1.5</w:t>
            </w:r>
            <w:r>
              <w:rPr>
                <w:rFonts w:hint="eastAsia" w:asciiTheme="minorEastAsia" w:hAnsiTheme="minorEastAsia" w:eastAsiaTheme="minorEastAsia" w:cstheme="minorEastAsia"/>
                <w:color w:val="auto"/>
                <w:kern w:val="0"/>
                <w:sz w:val="21"/>
                <w:szCs w:val="21"/>
                <w:highlight w:val="none"/>
              </w:rPr>
              <w:t>分；</w:t>
            </w:r>
            <w:r>
              <w:rPr>
                <w:rFonts w:hint="eastAsia" w:asciiTheme="minorEastAsia" w:hAnsiTheme="minorEastAsia" w:eastAsiaTheme="minorEastAsia" w:cstheme="minorEastAsia"/>
                <w:color w:val="auto"/>
                <w:sz w:val="21"/>
                <w:szCs w:val="21"/>
                <w:highlight w:val="none"/>
                <w:lang w:val="en-US" w:eastAsia="zh-CN"/>
              </w:rPr>
              <w:t>不缺项</w:t>
            </w:r>
            <w:r>
              <w:rPr>
                <w:rFonts w:hint="eastAsia" w:asciiTheme="minorEastAsia" w:hAnsiTheme="minorEastAsia" w:cstheme="minorEastAsia"/>
                <w:color w:val="auto"/>
                <w:sz w:val="21"/>
                <w:szCs w:val="21"/>
                <w:highlight w:val="none"/>
                <w:lang w:val="en-US" w:eastAsia="zh-CN"/>
              </w:rPr>
              <w:t>且</w:t>
            </w:r>
            <w:r>
              <w:rPr>
                <w:rFonts w:hint="eastAsia" w:asciiTheme="minorEastAsia" w:hAnsiTheme="minorEastAsia" w:eastAsiaTheme="minorEastAsia" w:cstheme="minorEastAsia"/>
                <w:color w:val="auto"/>
                <w:sz w:val="21"/>
                <w:szCs w:val="21"/>
                <w:highlight w:val="none"/>
              </w:rPr>
              <w:t>有简单描述的</w:t>
            </w:r>
            <w:r>
              <w:rPr>
                <w:rFonts w:hint="eastAsia" w:asciiTheme="minorEastAsia" w:hAnsiTheme="minorEastAsia" w:eastAsiaTheme="minorEastAsia" w:cstheme="minorEastAsia"/>
                <w:color w:val="auto"/>
                <w:kern w:val="0"/>
                <w:sz w:val="21"/>
                <w:szCs w:val="21"/>
                <w:highlight w:val="none"/>
              </w:rPr>
              <w:t>得</w:t>
            </w:r>
            <w:r>
              <w:rPr>
                <w:rFonts w:hint="eastAsia" w:asciiTheme="minorEastAsia" w:hAnsiTheme="minorEastAsia" w:cstheme="minorEastAsia"/>
                <w:color w:val="auto"/>
                <w:kern w:val="0"/>
                <w:sz w:val="21"/>
                <w:szCs w:val="21"/>
                <w:highlight w:val="none"/>
                <w:lang w:val="en-US" w:eastAsia="zh-CN"/>
              </w:rPr>
              <w:t>1</w:t>
            </w:r>
            <w:r>
              <w:rPr>
                <w:rFonts w:hint="eastAsia" w:asciiTheme="minorEastAsia" w:hAnsiTheme="minorEastAsia" w:eastAsiaTheme="minorEastAsia" w:cstheme="minorEastAsia"/>
                <w:color w:val="auto"/>
                <w:kern w:val="0"/>
                <w:sz w:val="21"/>
                <w:szCs w:val="21"/>
                <w:highlight w:val="none"/>
              </w:rPr>
              <w:t>分；内容不完整，</w:t>
            </w:r>
            <w:r>
              <w:rPr>
                <w:rFonts w:hint="eastAsia" w:asciiTheme="minorEastAsia" w:hAnsiTheme="minorEastAsia" w:eastAsiaTheme="minorEastAsia" w:cstheme="minorEastAsia"/>
                <w:color w:val="auto"/>
                <w:kern w:val="0"/>
                <w:sz w:val="21"/>
                <w:szCs w:val="21"/>
                <w:highlight w:val="none"/>
                <w:lang w:val="en-US" w:eastAsia="zh-CN"/>
              </w:rPr>
              <w:t>缺乏</w:t>
            </w:r>
            <w:r>
              <w:rPr>
                <w:rFonts w:hint="eastAsia" w:asciiTheme="minorEastAsia" w:hAnsiTheme="minorEastAsia" w:eastAsiaTheme="minorEastAsia" w:cstheme="minorEastAsia"/>
                <w:color w:val="auto"/>
                <w:sz w:val="21"/>
                <w:szCs w:val="21"/>
                <w:highlight w:val="none"/>
              </w:rPr>
              <w:t>科学合理</w:t>
            </w:r>
            <w:r>
              <w:rPr>
                <w:rFonts w:hint="eastAsia" w:asciiTheme="minorEastAsia" w:hAnsiTheme="minorEastAsia" w:eastAsiaTheme="minorEastAsia" w:cstheme="minorEastAsia"/>
                <w:color w:val="auto"/>
                <w:kern w:val="0"/>
                <w:sz w:val="21"/>
                <w:szCs w:val="21"/>
                <w:highlight w:val="none"/>
              </w:rPr>
              <w:t>的得</w:t>
            </w:r>
            <w:r>
              <w:rPr>
                <w:rFonts w:hint="eastAsia" w:asciiTheme="minorEastAsia" w:hAnsiTheme="minorEastAsia" w:cstheme="minorEastAsia"/>
                <w:color w:val="auto"/>
                <w:kern w:val="0"/>
                <w:sz w:val="21"/>
                <w:szCs w:val="21"/>
                <w:highlight w:val="none"/>
                <w:lang w:val="en-US" w:eastAsia="zh-CN"/>
              </w:rPr>
              <w:t>0.5</w:t>
            </w:r>
            <w:r>
              <w:rPr>
                <w:rFonts w:hint="eastAsia" w:asciiTheme="minorEastAsia" w:hAnsiTheme="minorEastAsia" w:eastAsiaTheme="minorEastAsia" w:cstheme="minorEastAsia"/>
                <w:color w:val="auto"/>
                <w:kern w:val="0"/>
                <w:sz w:val="21"/>
                <w:szCs w:val="21"/>
                <w:highlight w:val="none"/>
              </w:rPr>
              <w:t>分。</w:t>
            </w:r>
          </w:p>
          <w:p w14:paraId="66D3407E">
            <w:pPr>
              <w:keepNext w:val="0"/>
              <w:keepLines w:val="0"/>
              <w:pageBreakBefore w:val="0"/>
              <w:widowControl w:val="0"/>
              <w:tabs>
                <w:tab w:val="left" w:pos="1260"/>
              </w:tabs>
              <w:kinsoku/>
              <w:wordWrap/>
              <w:overflowPunct/>
              <w:topLinePunct w:val="0"/>
              <w:autoSpaceDE w:val="0"/>
              <w:autoSpaceDN w:val="0"/>
              <w:bidi w:val="0"/>
              <w:adjustRightInd/>
              <w:snapToGrid/>
              <w:spacing w:line="360" w:lineRule="auto"/>
              <w:contextualSpacing/>
              <w:textAlignment w:val="auto"/>
              <w:rPr>
                <w:rFonts w:hint="eastAsia" w:ascii="宋体" w:hAnsi="宋体" w:eastAsia="宋体" w:cs="宋体"/>
                <w:color w:val="auto"/>
                <w:sz w:val="21"/>
                <w:szCs w:val="21"/>
                <w:highlight w:val="none"/>
              </w:rPr>
            </w:pPr>
            <w:r>
              <w:rPr>
                <w:color w:val="auto"/>
                <w:spacing w:val="-9"/>
                <w:sz w:val="21"/>
                <w:szCs w:val="21"/>
                <w:highlight w:val="none"/>
              </w:rPr>
              <w:t>缺项或</w:t>
            </w:r>
            <w:r>
              <w:rPr>
                <w:rFonts w:hint="eastAsia" w:cs="仿宋_GB2312" w:asciiTheme="minorEastAsia" w:hAnsiTheme="minorEastAsia"/>
                <w:color w:val="auto"/>
                <w:szCs w:val="21"/>
                <w:highlight w:val="none"/>
                <w:lang w:val="zh-CN"/>
              </w:rPr>
              <w:t>不提供不得分。满分</w:t>
            </w:r>
            <w:r>
              <w:rPr>
                <w:rFonts w:hint="eastAsia" w:cs="仿宋_GB2312" w:asciiTheme="minorEastAsia" w:hAnsiTheme="minorEastAsia"/>
                <w:color w:val="auto"/>
                <w:szCs w:val="21"/>
                <w:highlight w:val="none"/>
                <w:lang w:val="en-US" w:eastAsia="zh-CN"/>
              </w:rPr>
              <w:t>6</w:t>
            </w:r>
            <w:r>
              <w:rPr>
                <w:rFonts w:hint="eastAsia" w:cs="仿宋_GB2312" w:asciiTheme="minorEastAsia" w:hAnsiTheme="minorEastAsia"/>
                <w:color w:val="auto"/>
                <w:szCs w:val="21"/>
                <w:highlight w:val="none"/>
                <w:lang w:val="zh-CN"/>
              </w:rPr>
              <w:t>分。</w:t>
            </w:r>
          </w:p>
        </w:tc>
        <w:tc>
          <w:tcPr>
            <w:tcW w:w="1205" w:type="dxa"/>
            <w:vAlign w:val="center"/>
          </w:tcPr>
          <w:p w14:paraId="547FE7E3">
            <w:pPr>
              <w:keepNext w:val="0"/>
              <w:keepLines w:val="0"/>
              <w:pageBreakBefore w:val="0"/>
              <w:widowControl w:val="0"/>
              <w:tabs>
                <w:tab w:val="left" w:pos="1260"/>
              </w:tabs>
              <w:kinsoku/>
              <w:wordWrap/>
              <w:overflowPunct/>
              <w:topLinePunct w:val="0"/>
              <w:autoSpaceDE w:val="0"/>
              <w:autoSpaceDN w:val="0"/>
              <w:bidi w:val="0"/>
              <w:adjustRightInd/>
              <w:snapToGrid/>
              <w:spacing w:line="360" w:lineRule="auto"/>
              <w:contextualSpacing/>
              <w:jc w:val="center"/>
              <w:textAlignment w:val="auto"/>
              <w:rPr>
                <w:rFonts w:hint="eastAsia" w:ascii="宋体" w:hAnsi="宋体" w:eastAsia="宋体" w:cs="宋体"/>
                <w:color w:val="auto"/>
                <w:sz w:val="21"/>
                <w:szCs w:val="21"/>
                <w:highlight w:val="none"/>
              </w:rPr>
            </w:pPr>
            <w:r>
              <w:rPr>
                <w:rFonts w:hint="eastAsia" w:cs="仿宋_GB2312" w:asciiTheme="minorEastAsia" w:hAnsiTheme="minorEastAsia"/>
                <w:color w:val="auto"/>
                <w:szCs w:val="21"/>
                <w:highlight w:val="none"/>
                <w:lang w:val="en-US" w:eastAsia="zh-CN"/>
              </w:rPr>
              <w:t>6</w:t>
            </w:r>
            <w:r>
              <w:rPr>
                <w:rFonts w:hint="eastAsia" w:cs="仿宋_GB2312" w:asciiTheme="minorEastAsia" w:hAnsiTheme="minorEastAsia"/>
                <w:color w:val="auto"/>
                <w:szCs w:val="21"/>
                <w:highlight w:val="none"/>
                <w:lang w:val="zh-CN"/>
              </w:rPr>
              <w:t>分</w:t>
            </w:r>
          </w:p>
        </w:tc>
      </w:tr>
      <w:tr w14:paraId="796BA5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jc w:val="center"/>
        </w:trPr>
        <w:tc>
          <w:tcPr>
            <w:tcW w:w="9375" w:type="dxa"/>
            <w:gridSpan w:val="3"/>
            <w:vAlign w:val="top"/>
          </w:tcPr>
          <w:p w14:paraId="193CE88A">
            <w:pPr>
              <w:pStyle w:val="55"/>
              <w:shd w:val="clear"/>
              <w:spacing w:before="258" w:line="228" w:lineRule="auto"/>
              <w:ind w:left="3799"/>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rPr>
              <w:t>技术部分（满分5</w:t>
            </w:r>
            <w:r>
              <w:rPr>
                <w:rFonts w:hint="eastAsia" w:cs="宋体"/>
                <w:b/>
                <w:bCs/>
                <w:color w:val="auto"/>
                <w:spacing w:val="2"/>
                <w:sz w:val="21"/>
                <w:szCs w:val="21"/>
                <w:highlight w:val="none"/>
                <w:lang w:val="en-US" w:eastAsia="zh-CN"/>
              </w:rPr>
              <w:t>2</w:t>
            </w:r>
            <w:r>
              <w:rPr>
                <w:rFonts w:hint="eastAsia" w:ascii="宋体" w:hAnsi="宋体" w:eastAsia="宋体" w:cs="宋体"/>
                <w:b/>
                <w:bCs/>
                <w:color w:val="auto"/>
                <w:spacing w:val="2"/>
                <w:sz w:val="21"/>
                <w:szCs w:val="21"/>
                <w:highlight w:val="none"/>
              </w:rPr>
              <w:t>分）</w:t>
            </w:r>
          </w:p>
        </w:tc>
      </w:tr>
      <w:tr w14:paraId="6FFEEC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jc w:val="center"/>
        </w:trPr>
        <w:tc>
          <w:tcPr>
            <w:tcW w:w="1769" w:type="dxa"/>
            <w:vAlign w:val="top"/>
          </w:tcPr>
          <w:p w14:paraId="4D04A729">
            <w:pPr>
              <w:pStyle w:val="55"/>
              <w:shd w:val="clear"/>
              <w:spacing w:before="245" w:line="228" w:lineRule="auto"/>
              <w:ind w:left="342"/>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评分因素</w:t>
            </w:r>
          </w:p>
        </w:tc>
        <w:tc>
          <w:tcPr>
            <w:tcW w:w="6401" w:type="dxa"/>
            <w:vAlign w:val="top"/>
          </w:tcPr>
          <w:p w14:paraId="007FEF2D">
            <w:pPr>
              <w:pStyle w:val="55"/>
              <w:shd w:val="clear"/>
              <w:spacing w:before="248" w:line="228" w:lineRule="auto"/>
              <w:ind w:left="3027"/>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评标标准</w:t>
            </w:r>
          </w:p>
        </w:tc>
        <w:tc>
          <w:tcPr>
            <w:tcW w:w="1205" w:type="dxa"/>
            <w:vAlign w:val="top"/>
          </w:tcPr>
          <w:p w14:paraId="7942FDBC">
            <w:pPr>
              <w:pStyle w:val="55"/>
              <w:shd w:val="clear"/>
              <w:spacing w:before="245" w:line="228" w:lineRule="auto"/>
              <w:ind w:left="352"/>
              <w:rPr>
                <w:rFonts w:hint="eastAsia" w:ascii="宋体" w:hAnsi="宋体" w:eastAsia="宋体" w:cs="宋体"/>
                <w:color w:val="auto"/>
                <w:sz w:val="21"/>
                <w:szCs w:val="21"/>
                <w:highlight w:val="none"/>
              </w:rPr>
            </w:pPr>
            <w:r>
              <w:rPr>
                <w:rFonts w:hint="eastAsia" w:ascii="宋体" w:hAnsi="宋体" w:eastAsia="宋体" w:cs="宋体"/>
                <w:b/>
                <w:bCs/>
                <w:color w:val="auto"/>
                <w:spacing w:val="-3"/>
                <w:sz w:val="21"/>
                <w:szCs w:val="21"/>
                <w:highlight w:val="none"/>
              </w:rPr>
              <w:t>分值</w:t>
            </w:r>
          </w:p>
        </w:tc>
      </w:tr>
      <w:tr w14:paraId="650C9B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7" w:hRule="atLeast"/>
          <w:jc w:val="center"/>
        </w:trPr>
        <w:tc>
          <w:tcPr>
            <w:tcW w:w="1769" w:type="dxa"/>
            <w:vAlign w:val="center"/>
          </w:tcPr>
          <w:p w14:paraId="60FE88A6">
            <w:pPr>
              <w:pStyle w:val="50"/>
              <w:keepNext w:val="0"/>
              <w:keepLines w:val="0"/>
              <w:pageBreakBefore w:val="0"/>
              <w:widowControl w:val="0"/>
              <w:kinsoku/>
              <w:wordWrap/>
              <w:overflowPunct/>
              <w:topLinePunct w:val="0"/>
              <w:bidi w:val="0"/>
              <w:adjustRightInd/>
              <w:snapToGrid/>
              <w:spacing w:line="360" w:lineRule="auto"/>
              <w:ind w:left="0" w:leftChars="0" w:right="0" w:rightChars="0"/>
              <w:jc w:val="center"/>
              <w:textAlignment w:val="auto"/>
              <w:rPr>
                <w:rFonts w:hint="eastAsia" w:ascii="宋体" w:hAnsi="宋体" w:eastAsia="宋体" w:cs="宋体"/>
                <w:color w:val="auto"/>
                <w:spacing w:val="5"/>
                <w:sz w:val="21"/>
                <w:szCs w:val="21"/>
                <w:highlight w:val="none"/>
              </w:rPr>
            </w:pPr>
            <w:r>
              <w:rPr>
                <w:color w:val="auto"/>
                <w:spacing w:val="-2"/>
                <w:sz w:val="21"/>
                <w:szCs w:val="21"/>
                <w:highlight w:val="none"/>
              </w:rPr>
              <w:t>主要施工方法和施工方</w:t>
            </w:r>
            <w:r>
              <w:rPr>
                <w:color w:val="auto"/>
                <w:sz w:val="21"/>
                <w:szCs w:val="21"/>
                <w:highlight w:val="none"/>
              </w:rPr>
              <w:t>案</w:t>
            </w:r>
          </w:p>
        </w:tc>
        <w:tc>
          <w:tcPr>
            <w:tcW w:w="6401" w:type="dxa"/>
            <w:vAlign w:val="center"/>
          </w:tcPr>
          <w:p w14:paraId="5F969311">
            <w:pPr>
              <w:pStyle w:val="50"/>
              <w:keepNext w:val="0"/>
              <w:keepLines w:val="0"/>
              <w:pageBreakBefore w:val="0"/>
              <w:widowControl w:val="0"/>
              <w:kinsoku/>
              <w:wordWrap/>
              <w:overflowPunct/>
              <w:topLinePunct w:val="0"/>
              <w:bidi w:val="0"/>
              <w:adjustRightInd/>
              <w:snapToGrid/>
              <w:spacing w:line="360" w:lineRule="auto"/>
              <w:ind w:left="0" w:leftChars="0" w:right="0" w:rightChars="0"/>
              <w:jc w:val="both"/>
              <w:textAlignment w:val="auto"/>
              <w:rPr>
                <w:rFonts w:hint="eastAsia" w:ascii="宋体" w:hAnsi="宋体" w:eastAsia="宋体" w:cs="宋体"/>
                <w:color w:val="auto"/>
                <w:spacing w:val="4"/>
                <w:sz w:val="21"/>
                <w:szCs w:val="21"/>
                <w:highlight w:val="none"/>
              </w:rPr>
            </w:pPr>
            <w:r>
              <w:rPr>
                <w:rFonts w:hint="eastAsia"/>
                <w:color w:val="auto"/>
                <w:spacing w:val="-3"/>
                <w:sz w:val="21"/>
                <w:szCs w:val="21"/>
                <w:highlight w:val="none"/>
                <w:lang w:val="en-US" w:eastAsia="zh-CN"/>
              </w:rPr>
              <w:t>有</w:t>
            </w:r>
            <w:r>
              <w:rPr>
                <w:color w:val="auto"/>
                <w:spacing w:val="-2"/>
                <w:sz w:val="21"/>
                <w:szCs w:val="21"/>
                <w:highlight w:val="none"/>
              </w:rPr>
              <w:t>主要施工方法和施工方</w:t>
            </w:r>
            <w:r>
              <w:rPr>
                <w:color w:val="auto"/>
                <w:sz w:val="21"/>
                <w:szCs w:val="21"/>
                <w:highlight w:val="none"/>
              </w:rPr>
              <w:t>案</w:t>
            </w:r>
            <w:r>
              <w:rPr>
                <w:rFonts w:hint="eastAsia"/>
                <w:color w:val="auto"/>
                <w:sz w:val="21"/>
                <w:szCs w:val="21"/>
                <w:highlight w:val="none"/>
                <w:lang w:eastAsia="zh-CN"/>
              </w:rPr>
              <w:t>，</w:t>
            </w:r>
            <w:r>
              <w:rPr>
                <w:color w:val="auto"/>
                <w:spacing w:val="-3"/>
                <w:sz w:val="21"/>
                <w:szCs w:val="21"/>
                <w:highlight w:val="none"/>
              </w:rPr>
              <w:t xml:space="preserve">方案内施工工序、人材机投入内容完整详实的得 </w:t>
            </w:r>
            <w:r>
              <w:rPr>
                <w:rFonts w:hint="eastAsia"/>
                <w:color w:val="auto"/>
                <w:sz w:val="21"/>
                <w:szCs w:val="21"/>
                <w:highlight w:val="none"/>
                <w:lang w:val="en-US" w:eastAsia="zh-CN"/>
              </w:rPr>
              <w:t>6</w:t>
            </w:r>
            <w:r>
              <w:rPr>
                <w:color w:val="auto"/>
                <w:spacing w:val="-18"/>
                <w:sz w:val="21"/>
                <w:szCs w:val="21"/>
                <w:highlight w:val="none"/>
              </w:rPr>
              <w:t>分；不</w:t>
            </w:r>
            <w:r>
              <w:rPr>
                <w:color w:val="auto"/>
                <w:spacing w:val="-6"/>
                <w:sz w:val="21"/>
                <w:szCs w:val="21"/>
                <w:highlight w:val="none"/>
              </w:rPr>
              <w:t xml:space="preserve">缺项且有简单描述的得 </w:t>
            </w:r>
            <w:r>
              <w:rPr>
                <w:rFonts w:hint="eastAsia"/>
                <w:color w:val="auto"/>
                <w:sz w:val="21"/>
                <w:szCs w:val="21"/>
                <w:highlight w:val="none"/>
                <w:lang w:val="en-US" w:eastAsia="zh-CN"/>
              </w:rPr>
              <w:t>3</w:t>
            </w:r>
            <w:r>
              <w:rPr>
                <w:color w:val="auto"/>
                <w:spacing w:val="-24"/>
                <w:sz w:val="21"/>
                <w:szCs w:val="21"/>
                <w:highlight w:val="none"/>
              </w:rPr>
              <w:t xml:space="preserve"> </w:t>
            </w:r>
            <w:r>
              <w:rPr>
                <w:color w:val="auto"/>
                <w:spacing w:val="-9"/>
                <w:sz w:val="21"/>
                <w:szCs w:val="21"/>
                <w:highlight w:val="none"/>
              </w:rPr>
              <w:t>分；</w:t>
            </w:r>
            <w:r>
              <w:rPr>
                <w:rFonts w:hint="eastAsia"/>
                <w:color w:val="auto"/>
                <w:spacing w:val="-9"/>
                <w:sz w:val="21"/>
                <w:szCs w:val="21"/>
                <w:highlight w:val="none"/>
              </w:rPr>
              <w:t>内容不完整，</w:t>
            </w:r>
            <w:r>
              <w:rPr>
                <w:rFonts w:hint="eastAsia"/>
                <w:color w:val="auto"/>
                <w:spacing w:val="-9"/>
                <w:sz w:val="21"/>
                <w:szCs w:val="21"/>
                <w:highlight w:val="none"/>
                <w:lang w:val="en-US" w:eastAsia="zh-CN"/>
              </w:rPr>
              <w:t>缺乏</w:t>
            </w:r>
            <w:r>
              <w:rPr>
                <w:rFonts w:hint="eastAsia"/>
                <w:color w:val="auto"/>
                <w:spacing w:val="-9"/>
                <w:sz w:val="21"/>
                <w:szCs w:val="21"/>
                <w:highlight w:val="none"/>
              </w:rPr>
              <w:t>科学合理的得</w:t>
            </w:r>
            <w:r>
              <w:rPr>
                <w:rFonts w:hint="eastAsia"/>
                <w:color w:val="auto"/>
                <w:spacing w:val="-9"/>
                <w:sz w:val="21"/>
                <w:szCs w:val="21"/>
                <w:highlight w:val="none"/>
                <w:lang w:val="en-US" w:eastAsia="zh-CN"/>
              </w:rPr>
              <w:t>1</w:t>
            </w:r>
            <w:r>
              <w:rPr>
                <w:rFonts w:hint="eastAsia"/>
                <w:color w:val="auto"/>
                <w:spacing w:val="-9"/>
                <w:sz w:val="21"/>
                <w:szCs w:val="21"/>
                <w:highlight w:val="none"/>
              </w:rPr>
              <w:t>分</w:t>
            </w:r>
            <w:r>
              <w:rPr>
                <w:rFonts w:hint="eastAsia"/>
                <w:color w:val="auto"/>
                <w:spacing w:val="-9"/>
                <w:sz w:val="21"/>
                <w:szCs w:val="21"/>
                <w:highlight w:val="none"/>
                <w:lang w:eastAsia="zh-CN"/>
              </w:rPr>
              <w:t>；</w:t>
            </w:r>
            <w:r>
              <w:rPr>
                <w:color w:val="auto"/>
                <w:spacing w:val="-9"/>
                <w:sz w:val="21"/>
                <w:szCs w:val="21"/>
                <w:highlight w:val="none"/>
              </w:rPr>
              <w:t>缺项或不提供不得分。</w:t>
            </w:r>
          </w:p>
        </w:tc>
        <w:tc>
          <w:tcPr>
            <w:tcW w:w="1205" w:type="dxa"/>
            <w:vAlign w:val="center"/>
          </w:tcPr>
          <w:p w14:paraId="4FE07A19">
            <w:pPr>
              <w:keepNext w:val="0"/>
              <w:keepLines w:val="0"/>
              <w:pageBreakBefore w:val="0"/>
              <w:widowControl w:val="0"/>
              <w:tabs>
                <w:tab w:val="left" w:pos="1260"/>
              </w:tabs>
              <w:kinsoku/>
              <w:wordWrap/>
              <w:overflowPunct/>
              <w:topLinePunct w:val="0"/>
              <w:autoSpaceDE w:val="0"/>
              <w:autoSpaceDN w:val="0"/>
              <w:bidi w:val="0"/>
              <w:adjustRightInd/>
              <w:snapToGrid/>
              <w:spacing w:line="360" w:lineRule="auto"/>
              <w:contextualSpacing/>
              <w:jc w:val="center"/>
              <w:textAlignment w:val="auto"/>
              <w:rPr>
                <w:rFonts w:hint="eastAsia" w:ascii="宋体" w:hAnsi="宋体" w:eastAsia="宋体" w:cs="宋体"/>
                <w:color w:val="auto"/>
                <w:spacing w:val="-3"/>
                <w:sz w:val="21"/>
                <w:szCs w:val="21"/>
                <w:highlight w:val="none"/>
              </w:rPr>
            </w:pPr>
            <w:r>
              <w:rPr>
                <w:rFonts w:hint="eastAsia" w:cs="仿宋_GB2312" w:asciiTheme="minorEastAsia" w:hAnsiTheme="minorEastAsia"/>
                <w:color w:val="auto"/>
                <w:szCs w:val="21"/>
                <w:highlight w:val="none"/>
                <w:lang w:val="en-US" w:eastAsia="zh-CN"/>
              </w:rPr>
              <w:t>6分</w:t>
            </w:r>
          </w:p>
        </w:tc>
      </w:tr>
      <w:tr w14:paraId="3A8A29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0" w:hRule="atLeast"/>
          <w:jc w:val="center"/>
        </w:trPr>
        <w:tc>
          <w:tcPr>
            <w:tcW w:w="1769" w:type="dxa"/>
            <w:vAlign w:val="center"/>
          </w:tcPr>
          <w:p w14:paraId="05AAFE27">
            <w:pPr>
              <w:pStyle w:val="50"/>
              <w:keepNext w:val="0"/>
              <w:keepLines w:val="0"/>
              <w:pageBreakBefore w:val="0"/>
              <w:widowControl w:val="0"/>
              <w:kinsoku/>
              <w:wordWrap/>
              <w:overflowPunct/>
              <w:topLinePunct w:val="0"/>
              <w:bidi w:val="0"/>
              <w:adjustRightInd/>
              <w:snapToGrid/>
              <w:spacing w:line="360" w:lineRule="auto"/>
              <w:ind w:left="0" w:leftChars="0" w:right="0" w:rightChars="0" w:hanging="29" w:firstLineChars="0"/>
              <w:jc w:val="center"/>
              <w:textAlignment w:val="auto"/>
              <w:rPr>
                <w:rFonts w:hint="eastAsia" w:ascii="宋体" w:hAnsi="宋体" w:eastAsia="宋体" w:cs="宋体"/>
                <w:color w:val="auto"/>
                <w:spacing w:val="5"/>
                <w:sz w:val="21"/>
                <w:szCs w:val="21"/>
                <w:highlight w:val="none"/>
              </w:rPr>
            </w:pPr>
            <w:r>
              <w:rPr>
                <w:color w:val="auto"/>
                <w:spacing w:val="-2"/>
                <w:sz w:val="21"/>
                <w:szCs w:val="21"/>
                <w:highlight w:val="none"/>
              </w:rPr>
              <w:t>质量保证措</w:t>
            </w:r>
            <w:r>
              <w:rPr>
                <w:color w:val="auto"/>
                <w:sz w:val="21"/>
                <w:szCs w:val="21"/>
                <w:highlight w:val="none"/>
              </w:rPr>
              <w:t>施</w:t>
            </w:r>
          </w:p>
        </w:tc>
        <w:tc>
          <w:tcPr>
            <w:tcW w:w="6401" w:type="dxa"/>
            <w:vAlign w:val="center"/>
          </w:tcPr>
          <w:p w14:paraId="1BA890F0">
            <w:pPr>
              <w:pStyle w:val="50"/>
              <w:keepNext w:val="0"/>
              <w:keepLines w:val="0"/>
              <w:pageBreakBefore w:val="0"/>
              <w:widowControl w:val="0"/>
              <w:kinsoku/>
              <w:wordWrap/>
              <w:overflowPunct/>
              <w:topLinePunct w:val="0"/>
              <w:bidi w:val="0"/>
              <w:adjustRightInd/>
              <w:snapToGrid/>
              <w:spacing w:line="360" w:lineRule="auto"/>
              <w:ind w:left="0" w:leftChars="0" w:right="0" w:rightChars="0"/>
              <w:jc w:val="both"/>
              <w:textAlignment w:val="auto"/>
              <w:rPr>
                <w:rFonts w:hint="eastAsia" w:ascii="宋体" w:hAnsi="宋体" w:eastAsia="宋体" w:cs="宋体"/>
                <w:color w:val="auto"/>
                <w:spacing w:val="4"/>
                <w:sz w:val="21"/>
                <w:szCs w:val="21"/>
                <w:highlight w:val="none"/>
              </w:rPr>
            </w:pPr>
            <w:r>
              <w:rPr>
                <w:color w:val="auto"/>
                <w:spacing w:val="-2"/>
                <w:sz w:val="21"/>
                <w:szCs w:val="21"/>
                <w:highlight w:val="none"/>
              </w:rPr>
              <w:t>有质量管理目标、质量管理体系和职责，质量控制体系及</w:t>
            </w:r>
            <w:r>
              <w:rPr>
                <w:color w:val="auto"/>
                <w:spacing w:val="-7"/>
                <w:sz w:val="21"/>
                <w:szCs w:val="21"/>
                <w:highlight w:val="none"/>
              </w:rPr>
              <w:t>措施内容完整详实的得</w:t>
            </w:r>
            <w:r>
              <w:rPr>
                <w:rFonts w:hint="eastAsia"/>
                <w:color w:val="auto"/>
                <w:spacing w:val="-7"/>
                <w:sz w:val="21"/>
                <w:szCs w:val="21"/>
                <w:highlight w:val="none"/>
                <w:lang w:val="en-US" w:eastAsia="zh-CN"/>
              </w:rPr>
              <w:t>6</w:t>
            </w:r>
            <w:r>
              <w:rPr>
                <w:color w:val="auto"/>
                <w:spacing w:val="-21"/>
                <w:sz w:val="21"/>
                <w:szCs w:val="21"/>
                <w:highlight w:val="none"/>
              </w:rPr>
              <w:t xml:space="preserve">分；不缺项且有简单描述的得 </w:t>
            </w:r>
            <w:r>
              <w:rPr>
                <w:rFonts w:hint="eastAsia"/>
                <w:color w:val="auto"/>
                <w:sz w:val="21"/>
                <w:szCs w:val="21"/>
                <w:highlight w:val="none"/>
                <w:lang w:val="en-US" w:eastAsia="zh-CN"/>
              </w:rPr>
              <w:t>3</w:t>
            </w:r>
            <w:r>
              <w:rPr>
                <w:color w:val="auto"/>
                <w:spacing w:val="-24"/>
                <w:sz w:val="21"/>
                <w:szCs w:val="21"/>
                <w:highlight w:val="none"/>
              </w:rPr>
              <w:t xml:space="preserve"> </w:t>
            </w:r>
            <w:r>
              <w:rPr>
                <w:color w:val="auto"/>
                <w:spacing w:val="-1"/>
                <w:sz w:val="21"/>
                <w:szCs w:val="21"/>
                <w:highlight w:val="none"/>
              </w:rPr>
              <w:t>分；</w:t>
            </w:r>
            <w:r>
              <w:rPr>
                <w:rFonts w:hint="eastAsia"/>
                <w:color w:val="auto"/>
                <w:spacing w:val="-9"/>
                <w:sz w:val="21"/>
                <w:szCs w:val="21"/>
                <w:highlight w:val="none"/>
              </w:rPr>
              <w:t>内容不完整，</w:t>
            </w:r>
            <w:r>
              <w:rPr>
                <w:rFonts w:hint="eastAsia"/>
                <w:color w:val="auto"/>
                <w:spacing w:val="-9"/>
                <w:sz w:val="21"/>
                <w:szCs w:val="21"/>
                <w:highlight w:val="none"/>
                <w:lang w:val="en-US" w:eastAsia="zh-CN"/>
              </w:rPr>
              <w:t>缺乏</w:t>
            </w:r>
            <w:r>
              <w:rPr>
                <w:rFonts w:hint="eastAsia"/>
                <w:color w:val="auto"/>
                <w:spacing w:val="-9"/>
                <w:sz w:val="21"/>
                <w:szCs w:val="21"/>
                <w:highlight w:val="none"/>
              </w:rPr>
              <w:t>科学合理的得</w:t>
            </w:r>
            <w:r>
              <w:rPr>
                <w:rFonts w:hint="eastAsia"/>
                <w:color w:val="auto"/>
                <w:spacing w:val="-9"/>
                <w:sz w:val="21"/>
                <w:szCs w:val="21"/>
                <w:highlight w:val="none"/>
                <w:lang w:val="en-US" w:eastAsia="zh-CN"/>
              </w:rPr>
              <w:t>1</w:t>
            </w:r>
            <w:r>
              <w:rPr>
                <w:rFonts w:hint="eastAsia"/>
                <w:color w:val="auto"/>
                <w:spacing w:val="-9"/>
                <w:sz w:val="21"/>
                <w:szCs w:val="21"/>
                <w:highlight w:val="none"/>
              </w:rPr>
              <w:t>分</w:t>
            </w:r>
            <w:r>
              <w:rPr>
                <w:rFonts w:hint="eastAsia"/>
                <w:color w:val="auto"/>
                <w:spacing w:val="-9"/>
                <w:sz w:val="21"/>
                <w:szCs w:val="21"/>
                <w:highlight w:val="none"/>
                <w:lang w:eastAsia="zh-CN"/>
              </w:rPr>
              <w:t>；</w:t>
            </w:r>
            <w:r>
              <w:rPr>
                <w:color w:val="auto"/>
                <w:spacing w:val="-9"/>
                <w:sz w:val="21"/>
                <w:szCs w:val="21"/>
                <w:highlight w:val="none"/>
              </w:rPr>
              <w:t>缺项或不提供不得分。</w:t>
            </w:r>
          </w:p>
        </w:tc>
        <w:tc>
          <w:tcPr>
            <w:tcW w:w="1205" w:type="dxa"/>
            <w:vAlign w:val="center"/>
          </w:tcPr>
          <w:p w14:paraId="2B98BE8B">
            <w:pPr>
              <w:keepNext w:val="0"/>
              <w:keepLines w:val="0"/>
              <w:pageBreakBefore w:val="0"/>
              <w:widowControl w:val="0"/>
              <w:tabs>
                <w:tab w:val="left" w:pos="1260"/>
              </w:tabs>
              <w:kinsoku/>
              <w:wordWrap/>
              <w:overflowPunct/>
              <w:topLinePunct w:val="0"/>
              <w:autoSpaceDE w:val="0"/>
              <w:autoSpaceDN w:val="0"/>
              <w:bidi w:val="0"/>
              <w:adjustRightInd/>
              <w:snapToGrid/>
              <w:spacing w:line="360" w:lineRule="auto"/>
              <w:contextualSpacing/>
              <w:jc w:val="center"/>
              <w:textAlignment w:val="auto"/>
              <w:rPr>
                <w:rFonts w:hint="eastAsia" w:ascii="宋体" w:hAnsi="宋体" w:eastAsia="宋体" w:cs="宋体"/>
                <w:color w:val="auto"/>
                <w:spacing w:val="-3"/>
                <w:sz w:val="21"/>
                <w:szCs w:val="21"/>
                <w:highlight w:val="none"/>
              </w:rPr>
            </w:pPr>
            <w:r>
              <w:rPr>
                <w:rFonts w:hint="eastAsia" w:cs="仿宋_GB2312" w:asciiTheme="minorEastAsia" w:hAnsiTheme="minorEastAsia"/>
                <w:color w:val="auto"/>
                <w:szCs w:val="21"/>
                <w:highlight w:val="none"/>
                <w:lang w:val="en-US" w:eastAsia="zh-CN"/>
              </w:rPr>
              <w:t>6分</w:t>
            </w:r>
          </w:p>
        </w:tc>
      </w:tr>
      <w:tr w14:paraId="0E42DA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0" w:hRule="atLeast"/>
          <w:jc w:val="center"/>
        </w:trPr>
        <w:tc>
          <w:tcPr>
            <w:tcW w:w="1769" w:type="dxa"/>
            <w:vAlign w:val="center"/>
          </w:tcPr>
          <w:p w14:paraId="505C111E">
            <w:pPr>
              <w:pStyle w:val="50"/>
              <w:keepNext w:val="0"/>
              <w:keepLines w:val="0"/>
              <w:pageBreakBefore w:val="0"/>
              <w:widowControl w:val="0"/>
              <w:kinsoku/>
              <w:wordWrap/>
              <w:overflowPunct/>
              <w:topLinePunct w:val="0"/>
              <w:bidi w:val="0"/>
              <w:adjustRightInd/>
              <w:snapToGrid/>
              <w:spacing w:line="360" w:lineRule="auto"/>
              <w:ind w:left="0" w:leftChars="0" w:right="0" w:rightChars="0" w:hanging="29" w:firstLineChars="0"/>
              <w:jc w:val="center"/>
              <w:textAlignment w:val="auto"/>
              <w:rPr>
                <w:rFonts w:hint="eastAsia" w:ascii="宋体" w:hAnsi="宋体" w:eastAsia="宋体" w:cs="宋体"/>
                <w:color w:val="auto"/>
                <w:spacing w:val="5"/>
                <w:sz w:val="21"/>
                <w:szCs w:val="21"/>
                <w:highlight w:val="none"/>
              </w:rPr>
            </w:pPr>
            <w:r>
              <w:rPr>
                <w:color w:val="auto"/>
                <w:spacing w:val="-2"/>
                <w:sz w:val="21"/>
                <w:szCs w:val="21"/>
                <w:highlight w:val="none"/>
              </w:rPr>
              <w:t>工期保证措</w:t>
            </w:r>
            <w:r>
              <w:rPr>
                <w:color w:val="auto"/>
                <w:sz w:val="21"/>
                <w:szCs w:val="21"/>
                <w:highlight w:val="none"/>
              </w:rPr>
              <w:t>施</w:t>
            </w:r>
          </w:p>
        </w:tc>
        <w:tc>
          <w:tcPr>
            <w:tcW w:w="6401" w:type="dxa"/>
            <w:vAlign w:val="center"/>
          </w:tcPr>
          <w:p w14:paraId="6CB4FA53">
            <w:pPr>
              <w:pStyle w:val="50"/>
              <w:keepNext w:val="0"/>
              <w:keepLines w:val="0"/>
              <w:pageBreakBefore w:val="0"/>
              <w:widowControl w:val="0"/>
              <w:kinsoku/>
              <w:wordWrap/>
              <w:overflowPunct/>
              <w:topLinePunct w:val="0"/>
              <w:bidi w:val="0"/>
              <w:adjustRightInd/>
              <w:snapToGrid/>
              <w:spacing w:line="360" w:lineRule="auto"/>
              <w:ind w:left="0" w:leftChars="0" w:right="0" w:rightChars="0"/>
              <w:jc w:val="both"/>
              <w:textAlignment w:val="auto"/>
              <w:rPr>
                <w:rFonts w:hint="eastAsia" w:ascii="宋体" w:hAnsi="宋体" w:eastAsia="宋体" w:cs="宋体"/>
                <w:color w:val="auto"/>
                <w:spacing w:val="4"/>
                <w:sz w:val="21"/>
                <w:szCs w:val="21"/>
                <w:highlight w:val="none"/>
              </w:rPr>
            </w:pPr>
            <w:r>
              <w:rPr>
                <w:color w:val="auto"/>
                <w:spacing w:val="-2"/>
                <w:sz w:val="21"/>
                <w:szCs w:val="21"/>
                <w:highlight w:val="none"/>
              </w:rPr>
              <w:t>有工期目标和工期保证体系，进度控制和管理措施，内容</w:t>
            </w:r>
            <w:r>
              <w:rPr>
                <w:color w:val="auto"/>
                <w:spacing w:val="-9"/>
                <w:sz w:val="21"/>
                <w:szCs w:val="21"/>
                <w:highlight w:val="none"/>
              </w:rPr>
              <w:t xml:space="preserve">完整详实的得 </w:t>
            </w:r>
            <w:r>
              <w:rPr>
                <w:rFonts w:hint="eastAsia"/>
                <w:color w:val="auto"/>
                <w:sz w:val="21"/>
                <w:szCs w:val="21"/>
                <w:highlight w:val="none"/>
                <w:lang w:val="en-US" w:eastAsia="zh-CN"/>
              </w:rPr>
              <w:t>6</w:t>
            </w:r>
            <w:r>
              <w:rPr>
                <w:color w:val="auto"/>
                <w:spacing w:val="-12"/>
                <w:sz w:val="21"/>
                <w:szCs w:val="21"/>
                <w:highlight w:val="none"/>
              </w:rPr>
              <w:t>分，不缺项且有简单描述得</w:t>
            </w:r>
            <w:r>
              <w:rPr>
                <w:rFonts w:hint="eastAsia"/>
                <w:color w:val="auto"/>
                <w:sz w:val="21"/>
                <w:szCs w:val="21"/>
                <w:highlight w:val="none"/>
                <w:lang w:val="en-US" w:eastAsia="zh-CN"/>
              </w:rPr>
              <w:t>3</w:t>
            </w:r>
            <w:r>
              <w:rPr>
                <w:color w:val="auto"/>
                <w:spacing w:val="-24"/>
                <w:sz w:val="21"/>
                <w:szCs w:val="21"/>
                <w:highlight w:val="none"/>
              </w:rPr>
              <w:t xml:space="preserve"> </w:t>
            </w:r>
            <w:r>
              <w:rPr>
                <w:color w:val="auto"/>
                <w:spacing w:val="-14"/>
                <w:sz w:val="21"/>
                <w:szCs w:val="21"/>
                <w:highlight w:val="none"/>
              </w:rPr>
              <w:t xml:space="preserve"> 分；</w:t>
            </w:r>
            <w:r>
              <w:rPr>
                <w:rFonts w:hint="eastAsia"/>
                <w:color w:val="auto"/>
                <w:spacing w:val="-9"/>
                <w:sz w:val="21"/>
                <w:szCs w:val="21"/>
                <w:highlight w:val="none"/>
              </w:rPr>
              <w:t>内容不完整，</w:t>
            </w:r>
            <w:r>
              <w:rPr>
                <w:rFonts w:hint="eastAsia"/>
                <w:color w:val="auto"/>
                <w:spacing w:val="-9"/>
                <w:sz w:val="21"/>
                <w:szCs w:val="21"/>
                <w:highlight w:val="none"/>
                <w:lang w:val="en-US" w:eastAsia="zh-CN"/>
              </w:rPr>
              <w:t>缺乏</w:t>
            </w:r>
            <w:r>
              <w:rPr>
                <w:rFonts w:hint="eastAsia"/>
                <w:color w:val="auto"/>
                <w:spacing w:val="-9"/>
                <w:sz w:val="21"/>
                <w:szCs w:val="21"/>
                <w:highlight w:val="none"/>
              </w:rPr>
              <w:t>科学合理的得</w:t>
            </w:r>
            <w:r>
              <w:rPr>
                <w:rFonts w:hint="eastAsia"/>
                <w:color w:val="auto"/>
                <w:spacing w:val="-9"/>
                <w:sz w:val="21"/>
                <w:szCs w:val="21"/>
                <w:highlight w:val="none"/>
                <w:lang w:val="en-US" w:eastAsia="zh-CN"/>
              </w:rPr>
              <w:t>1</w:t>
            </w:r>
            <w:r>
              <w:rPr>
                <w:rFonts w:hint="eastAsia"/>
                <w:color w:val="auto"/>
                <w:spacing w:val="-9"/>
                <w:sz w:val="21"/>
                <w:szCs w:val="21"/>
                <w:highlight w:val="none"/>
              </w:rPr>
              <w:t>分</w:t>
            </w:r>
            <w:r>
              <w:rPr>
                <w:rFonts w:hint="eastAsia"/>
                <w:color w:val="auto"/>
                <w:spacing w:val="-9"/>
                <w:sz w:val="21"/>
                <w:szCs w:val="21"/>
                <w:highlight w:val="none"/>
                <w:lang w:eastAsia="zh-CN"/>
              </w:rPr>
              <w:t>；</w:t>
            </w:r>
            <w:r>
              <w:rPr>
                <w:color w:val="auto"/>
                <w:spacing w:val="-9"/>
                <w:sz w:val="21"/>
                <w:szCs w:val="21"/>
                <w:highlight w:val="none"/>
              </w:rPr>
              <w:t>缺项或不提供不得分。</w:t>
            </w:r>
          </w:p>
        </w:tc>
        <w:tc>
          <w:tcPr>
            <w:tcW w:w="1205" w:type="dxa"/>
            <w:vAlign w:val="center"/>
          </w:tcPr>
          <w:p w14:paraId="0530B6E7">
            <w:pPr>
              <w:keepNext w:val="0"/>
              <w:keepLines w:val="0"/>
              <w:pageBreakBefore w:val="0"/>
              <w:widowControl w:val="0"/>
              <w:kinsoku/>
              <w:wordWrap/>
              <w:overflowPunct/>
              <w:topLinePunct w:val="0"/>
              <w:autoSpaceDE w:val="0"/>
              <w:autoSpaceDN w:val="0"/>
              <w:bidi w:val="0"/>
              <w:adjustRightInd/>
              <w:snapToGrid/>
              <w:spacing w:line="360" w:lineRule="auto"/>
              <w:contextualSpacing/>
              <w:jc w:val="center"/>
              <w:textAlignment w:val="auto"/>
              <w:rPr>
                <w:rFonts w:hint="eastAsia" w:ascii="宋体" w:hAnsi="宋体" w:eastAsia="宋体" w:cs="宋体"/>
                <w:color w:val="auto"/>
                <w:spacing w:val="-3"/>
                <w:sz w:val="21"/>
                <w:szCs w:val="21"/>
                <w:highlight w:val="none"/>
              </w:rPr>
            </w:pPr>
            <w:r>
              <w:rPr>
                <w:rFonts w:hint="eastAsia" w:cs="仿宋_GB2312" w:asciiTheme="minorEastAsia" w:hAnsiTheme="minorEastAsia"/>
                <w:color w:val="auto"/>
                <w:szCs w:val="21"/>
                <w:highlight w:val="none"/>
                <w:lang w:val="en-US" w:eastAsia="zh-CN"/>
              </w:rPr>
              <w:t>6分</w:t>
            </w:r>
          </w:p>
        </w:tc>
      </w:tr>
      <w:tr w14:paraId="0D60DA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70" w:hRule="atLeast"/>
          <w:jc w:val="center"/>
        </w:trPr>
        <w:tc>
          <w:tcPr>
            <w:tcW w:w="1769" w:type="dxa"/>
            <w:vAlign w:val="center"/>
          </w:tcPr>
          <w:p w14:paraId="0D272B34">
            <w:pPr>
              <w:pStyle w:val="50"/>
              <w:keepNext w:val="0"/>
              <w:keepLines w:val="0"/>
              <w:pageBreakBefore w:val="0"/>
              <w:widowControl w:val="0"/>
              <w:kinsoku/>
              <w:wordWrap/>
              <w:overflowPunct/>
              <w:topLinePunct w:val="0"/>
              <w:bidi w:val="0"/>
              <w:adjustRightInd/>
              <w:snapToGrid/>
              <w:spacing w:line="360" w:lineRule="auto"/>
              <w:ind w:left="0" w:leftChars="0" w:right="0" w:rightChars="0" w:hanging="29" w:firstLineChars="0"/>
              <w:jc w:val="center"/>
              <w:textAlignment w:val="auto"/>
              <w:rPr>
                <w:rFonts w:hint="eastAsia" w:ascii="宋体" w:hAnsi="宋体" w:eastAsia="宋体" w:cs="宋体"/>
                <w:color w:val="auto"/>
                <w:spacing w:val="5"/>
                <w:sz w:val="21"/>
                <w:szCs w:val="21"/>
                <w:highlight w:val="none"/>
              </w:rPr>
            </w:pPr>
            <w:r>
              <w:rPr>
                <w:color w:val="auto"/>
                <w:spacing w:val="-2"/>
                <w:sz w:val="21"/>
                <w:szCs w:val="21"/>
                <w:highlight w:val="none"/>
              </w:rPr>
              <w:t>安全保证措</w:t>
            </w:r>
            <w:r>
              <w:rPr>
                <w:color w:val="auto"/>
                <w:sz w:val="21"/>
                <w:szCs w:val="21"/>
                <w:highlight w:val="none"/>
              </w:rPr>
              <w:t>施</w:t>
            </w:r>
          </w:p>
        </w:tc>
        <w:tc>
          <w:tcPr>
            <w:tcW w:w="6401" w:type="dxa"/>
            <w:vAlign w:val="center"/>
          </w:tcPr>
          <w:p w14:paraId="0613582E">
            <w:pPr>
              <w:pStyle w:val="50"/>
              <w:keepNext w:val="0"/>
              <w:keepLines w:val="0"/>
              <w:pageBreakBefore w:val="0"/>
              <w:widowControl w:val="0"/>
              <w:kinsoku/>
              <w:wordWrap/>
              <w:overflowPunct/>
              <w:topLinePunct w:val="0"/>
              <w:bidi w:val="0"/>
              <w:adjustRightInd/>
              <w:snapToGrid/>
              <w:spacing w:line="360" w:lineRule="auto"/>
              <w:ind w:left="0" w:leftChars="0" w:right="0" w:rightChars="0"/>
              <w:jc w:val="both"/>
              <w:textAlignment w:val="auto"/>
              <w:rPr>
                <w:rFonts w:hint="eastAsia" w:ascii="宋体" w:hAnsi="宋体" w:eastAsia="宋体" w:cs="宋体"/>
                <w:color w:val="auto"/>
                <w:spacing w:val="4"/>
                <w:sz w:val="21"/>
                <w:szCs w:val="21"/>
                <w:highlight w:val="none"/>
              </w:rPr>
            </w:pPr>
            <w:r>
              <w:rPr>
                <w:color w:val="auto"/>
                <w:spacing w:val="-2"/>
                <w:sz w:val="21"/>
                <w:szCs w:val="21"/>
                <w:highlight w:val="none"/>
              </w:rPr>
              <w:t>有安全生产管理目标，有安全生产管理体系、责任体系，</w:t>
            </w:r>
            <w:r>
              <w:rPr>
                <w:color w:val="auto"/>
                <w:spacing w:val="-3"/>
                <w:sz w:val="21"/>
                <w:szCs w:val="21"/>
                <w:highlight w:val="none"/>
              </w:rPr>
              <w:t xml:space="preserve">有安全生产管理制度和措施，内容完整详实的得 </w:t>
            </w:r>
            <w:r>
              <w:rPr>
                <w:rFonts w:hint="eastAsia"/>
                <w:color w:val="auto"/>
                <w:sz w:val="21"/>
                <w:szCs w:val="21"/>
                <w:highlight w:val="none"/>
                <w:lang w:val="en-US" w:eastAsia="zh-CN"/>
              </w:rPr>
              <w:t>6</w:t>
            </w:r>
            <w:r>
              <w:rPr>
                <w:color w:val="auto"/>
                <w:spacing w:val="-18"/>
                <w:sz w:val="21"/>
                <w:szCs w:val="21"/>
                <w:highlight w:val="none"/>
              </w:rPr>
              <w:t xml:space="preserve"> 分，不</w:t>
            </w:r>
            <w:r>
              <w:rPr>
                <w:color w:val="auto"/>
                <w:spacing w:val="-6"/>
                <w:sz w:val="21"/>
                <w:szCs w:val="21"/>
                <w:highlight w:val="none"/>
              </w:rPr>
              <w:t xml:space="preserve">缺项且有简单描述的得 </w:t>
            </w:r>
            <w:r>
              <w:rPr>
                <w:rFonts w:hint="eastAsia"/>
                <w:color w:val="auto"/>
                <w:sz w:val="21"/>
                <w:szCs w:val="21"/>
                <w:highlight w:val="none"/>
                <w:lang w:val="en-US" w:eastAsia="zh-CN"/>
              </w:rPr>
              <w:t>3</w:t>
            </w:r>
            <w:r>
              <w:rPr>
                <w:color w:val="auto"/>
                <w:spacing w:val="-24"/>
                <w:sz w:val="21"/>
                <w:szCs w:val="21"/>
                <w:highlight w:val="none"/>
              </w:rPr>
              <w:t xml:space="preserve"> </w:t>
            </w:r>
            <w:r>
              <w:rPr>
                <w:color w:val="auto"/>
                <w:spacing w:val="-9"/>
                <w:sz w:val="21"/>
                <w:szCs w:val="21"/>
                <w:highlight w:val="none"/>
              </w:rPr>
              <w:t>分；</w:t>
            </w:r>
            <w:r>
              <w:rPr>
                <w:rFonts w:hint="eastAsia"/>
                <w:color w:val="auto"/>
                <w:spacing w:val="-9"/>
                <w:sz w:val="21"/>
                <w:szCs w:val="21"/>
                <w:highlight w:val="none"/>
              </w:rPr>
              <w:t>内容不完整，</w:t>
            </w:r>
            <w:r>
              <w:rPr>
                <w:rFonts w:hint="eastAsia"/>
                <w:color w:val="auto"/>
                <w:spacing w:val="-9"/>
                <w:sz w:val="21"/>
                <w:szCs w:val="21"/>
                <w:highlight w:val="none"/>
                <w:lang w:val="en-US" w:eastAsia="zh-CN"/>
              </w:rPr>
              <w:t>缺乏</w:t>
            </w:r>
            <w:r>
              <w:rPr>
                <w:rFonts w:hint="eastAsia"/>
                <w:color w:val="auto"/>
                <w:spacing w:val="-9"/>
                <w:sz w:val="21"/>
                <w:szCs w:val="21"/>
                <w:highlight w:val="none"/>
              </w:rPr>
              <w:t>科学合理的得</w:t>
            </w:r>
            <w:r>
              <w:rPr>
                <w:rFonts w:hint="eastAsia"/>
                <w:color w:val="auto"/>
                <w:spacing w:val="-9"/>
                <w:sz w:val="21"/>
                <w:szCs w:val="21"/>
                <w:highlight w:val="none"/>
                <w:lang w:val="en-US" w:eastAsia="zh-CN"/>
              </w:rPr>
              <w:t>1</w:t>
            </w:r>
            <w:r>
              <w:rPr>
                <w:rFonts w:hint="eastAsia"/>
                <w:color w:val="auto"/>
                <w:spacing w:val="-9"/>
                <w:sz w:val="21"/>
                <w:szCs w:val="21"/>
                <w:highlight w:val="none"/>
              </w:rPr>
              <w:t>分</w:t>
            </w:r>
            <w:r>
              <w:rPr>
                <w:rFonts w:hint="eastAsia"/>
                <w:color w:val="auto"/>
                <w:spacing w:val="-9"/>
                <w:sz w:val="21"/>
                <w:szCs w:val="21"/>
                <w:highlight w:val="none"/>
                <w:lang w:eastAsia="zh-CN"/>
              </w:rPr>
              <w:t>；</w:t>
            </w:r>
            <w:r>
              <w:rPr>
                <w:color w:val="auto"/>
                <w:spacing w:val="-9"/>
                <w:sz w:val="21"/>
                <w:szCs w:val="21"/>
                <w:highlight w:val="none"/>
              </w:rPr>
              <w:t>缺项或不提供不得分。</w:t>
            </w:r>
          </w:p>
        </w:tc>
        <w:tc>
          <w:tcPr>
            <w:tcW w:w="1205" w:type="dxa"/>
            <w:vAlign w:val="center"/>
          </w:tcPr>
          <w:p w14:paraId="7C7EF21A">
            <w:pPr>
              <w:keepNext w:val="0"/>
              <w:keepLines w:val="0"/>
              <w:pageBreakBefore w:val="0"/>
              <w:widowControl w:val="0"/>
              <w:kinsoku/>
              <w:wordWrap/>
              <w:overflowPunct/>
              <w:topLinePunct w:val="0"/>
              <w:autoSpaceDE w:val="0"/>
              <w:autoSpaceDN w:val="0"/>
              <w:bidi w:val="0"/>
              <w:adjustRightInd/>
              <w:snapToGrid/>
              <w:spacing w:line="360" w:lineRule="auto"/>
              <w:contextualSpacing/>
              <w:jc w:val="center"/>
              <w:textAlignment w:val="auto"/>
              <w:rPr>
                <w:rFonts w:hint="eastAsia" w:ascii="宋体" w:hAnsi="宋体" w:eastAsia="宋体" w:cs="宋体"/>
                <w:color w:val="auto"/>
                <w:spacing w:val="-3"/>
                <w:sz w:val="21"/>
                <w:szCs w:val="21"/>
                <w:highlight w:val="none"/>
              </w:rPr>
            </w:pPr>
            <w:r>
              <w:rPr>
                <w:rFonts w:hint="eastAsia" w:cs="仿宋_GB2312" w:asciiTheme="minorEastAsia" w:hAnsiTheme="minorEastAsia"/>
                <w:color w:val="auto"/>
                <w:szCs w:val="21"/>
                <w:highlight w:val="none"/>
                <w:lang w:val="en-US" w:eastAsia="zh-CN"/>
              </w:rPr>
              <w:t>6分</w:t>
            </w:r>
          </w:p>
        </w:tc>
      </w:tr>
      <w:tr w14:paraId="776AC2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20" w:hRule="atLeast"/>
          <w:jc w:val="center"/>
        </w:trPr>
        <w:tc>
          <w:tcPr>
            <w:tcW w:w="1769" w:type="dxa"/>
            <w:vAlign w:val="center"/>
          </w:tcPr>
          <w:p w14:paraId="646D90C8">
            <w:pPr>
              <w:pStyle w:val="50"/>
              <w:keepNext w:val="0"/>
              <w:keepLines w:val="0"/>
              <w:pageBreakBefore w:val="0"/>
              <w:widowControl w:val="0"/>
              <w:kinsoku/>
              <w:wordWrap/>
              <w:overflowPunct/>
              <w:topLinePunct w:val="0"/>
              <w:bidi w:val="0"/>
              <w:adjustRightInd/>
              <w:snapToGrid/>
              <w:spacing w:line="360" w:lineRule="auto"/>
              <w:ind w:left="0" w:leftChars="0" w:right="0" w:rightChars="0"/>
              <w:jc w:val="center"/>
              <w:textAlignment w:val="auto"/>
              <w:rPr>
                <w:rFonts w:hint="eastAsia" w:ascii="宋体" w:hAnsi="宋体" w:eastAsia="宋体" w:cs="宋体"/>
                <w:color w:val="auto"/>
                <w:spacing w:val="5"/>
                <w:sz w:val="21"/>
                <w:szCs w:val="21"/>
                <w:highlight w:val="none"/>
              </w:rPr>
            </w:pPr>
            <w:r>
              <w:rPr>
                <w:color w:val="auto"/>
                <w:spacing w:val="-2"/>
                <w:sz w:val="21"/>
                <w:szCs w:val="21"/>
                <w:highlight w:val="none"/>
              </w:rPr>
              <w:t>环境保护体系和保证措</w:t>
            </w:r>
            <w:r>
              <w:rPr>
                <w:color w:val="auto"/>
                <w:sz w:val="21"/>
                <w:szCs w:val="21"/>
                <w:highlight w:val="none"/>
              </w:rPr>
              <w:t>施</w:t>
            </w:r>
          </w:p>
        </w:tc>
        <w:tc>
          <w:tcPr>
            <w:tcW w:w="6401" w:type="dxa"/>
            <w:vAlign w:val="center"/>
          </w:tcPr>
          <w:p w14:paraId="2D91C847">
            <w:pPr>
              <w:pStyle w:val="50"/>
              <w:keepNext w:val="0"/>
              <w:keepLines w:val="0"/>
              <w:pageBreakBefore w:val="0"/>
              <w:widowControl w:val="0"/>
              <w:kinsoku/>
              <w:wordWrap/>
              <w:overflowPunct/>
              <w:topLinePunct w:val="0"/>
              <w:bidi w:val="0"/>
              <w:adjustRightInd/>
              <w:snapToGrid/>
              <w:spacing w:line="360" w:lineRule="auto"/>
              <w:ind w:left="0" w:leftChars="0" w:right="0" w:rightChars="0"/>
              <w:jc w:val="both"/>
              <w:textAlignment w:val="auto"/>
              <w:rPr>
                <w:rFonts w:hint="eastAsia" w:ascii="宋体" w:hAnsi="宋体" w:eastAsia="宋体" w:cs="宋体"/>
                <w:color w:val="auto"/>
                <w:spacing w:val="4"/>
                <w:sz w:val="21"/>
                <w:szCs w:val="21"/>
                <w:highlight w:val="none"/>
              </w:rPr>
            </w:pPr>
            <w:r>
              <w:rPr>
                <w:color w:val="auto"/>
                <w:spacing w:val="-2"/>
                <w:sz w:val="21"/>
                <w:szCs w:val="21"/>
                <w:highlight w:val="none"/>
              </w:rPr>
              <w:t>有防尘措施、防噪措施、危废物品处置、建筑垃圾处理，</w:t>
            </w:r>
            <w:r>
              <w:rPr>
                <w:color w:val="auto"/>
                <w:spacing w:val="-8"/>
                <w:sz w:val="21"/>
                <w:szCs w:val="21"/>
                <w:highlight w:val="none"/>
              </w:rPr>
              <w:t xml:space="preserve">内容完整详实的得 </w:t>
            </w:r>
            <w:r>
              <w:rPr>
                <w:rFonts w:hint="eastAsia"/>
                <w:color w:val="auto"/>
                <w:spacing w:val="-2"/>
                <w:sz w:val="21"/>
                <w:szCs w:val="21"/>
                <w:highlight w:val="none"/>
                <w:lang w:val="en-US" w:eastAsia="zh-CN"/>
              </w:rPr>
              <w:t>6</w:t>
            </w:r>
            <w:r>
              <w:rPr>
                <w:color w:val="auto"/>
                <w:spacing w:val="-19"/>
                <w:sz w:val="21"/>
                <w:szCs w:val="21"/>
                <w:highlight w:val="none"/>
              </w:rPr>
              <w:t xml:space="preserve"> 分，不缺项且有简单描述的得 </w:t>
            </w:r>
            <w:r>
              <w:rPr>
                <w:rFonts w:hint="eastAsia"/>
                <w:color w:val="auto"/>
                <w:sz w:val="21"/>
                <w:szCs w:val="21"/>
                <w:highlight w:val="none"/>
                <w:lang w:val="en-US" w:eastAsia="zh-CN"/>
              </w:rPr>
              <w:t>3</w:t>
            </w:r>
            <w:r>
              <w:rPr>
                <w:color w:val="auto"/>
                <w:spacing w:val="-24"/>
                <w:sz w:val="21"/>
                <w:szCs w:val="21"/>
                <w:highlight w:val="none"/>
              </w:rPr>
              <w:t xml:space="preserve"> </w:t>
            </w:r>
            <w:r>
              <w:rPr>
                <w:color w:val="auto"/>
                <w:spacing w:val="-20"/>
                <w:sz w:val="21"/>
                <w:szCs w:val="21"/>
                <w:highlight w:val="none"/>
              </w:rPr>
              <w:t xml:space="preserve"> 分；</w:t>
            </w:r>
            <w:r>
              <w:rPr>
                <w:rFonts w:hint="eastAsia"/>
                <w:color w:val="auto"/>
                <w:spacing w:val="-9"/>
                <w:sz w:val="21"/>
                <w:szCs w:val="21"/>
                <w:highlight w:val="none"/>
              </w:rPr>
              <w:t>内容不完整，</w:t>
            </w:r>
            <w:r>
              <w:rPr>
                <w:rFonts w:hint="eastAsia"/>
                <w:color w:val="auto"/>
                <w:spacing w:val="-9"/>
                <w:sz w:val="21"/>
                <w:szCs w:val="21"/>
                <w:highlight w:val="none"/>
                <w:lang w:val="en-US" w:eastAsia="zh-CN"/>
              </w:rPr>
              <w:t>缺乏</w:t>
            </w:r>
            <w:r>
              <w:rPr>
                <w:rFonts w:hint="eastAsia"/>
                <w:color w:val="auto"/>
                <w:spacing w:val="-9"/>
                <w:sz w:val="21"/>
                <w:szCs w:val="21"/>
                <w:highlight w:val="none"/>
              </w:rPr>
              <w:t>科学合理的得</w:t>
            </w:r>
            <w:r>
              <w:rPr>
                <w:rFonts w:hint="eastAsia"/>
                <w:color w:val="auto"/>
                <w:spacing w:val="-9"/>
                <w:sz w:val="21"/>
                <w:szCs w:val="21"/>
                <w:highlight w:val="none"/>
                <w:lang w:val="en-US" w:eastAsia="zh-CN"/>
              </w:rPr>
              <w:t>1</w:t>
            </w:r>
            <w:r>
              <w:rPr>
                <w:rFonts w:hint="eastAsia"/>
                <w:color w:val="auto"/>
                <w:spacing w:val="-9"/>
                <w:sz w:val="21"/>
                <w:szCs w:val="21"/>
                <w:highlight w:val="none"/>
              </w:rPr>
              <w:t>分</w:t>
            </w:r>
            <w:r>
              <w:rPr>
                <w:rFonts w:hint="eastAsia"/>
                <w:color w:val="auto"/>
                <w:spacing w:val="-9"/>
                <w:sz w:val="21"/>
                <w:szCs w:val="21"/>
                <w:highlight w:val="none"/>
                <w:lang w:eastAsia="zh-CN"/>
              </w:rPr>
              <w:t>；</w:t>
            </w:r>
            <w:r>
              <w:rPr>
                <w:color w:val="auto"/>
                <w:spacing w:val="-9"/>
                <w:sz w:val="21"/>
                <w:szCs w:val="21"/>
                <w:highlight w:val="none"/>
              </w:rPr>
              <w:t>缺项或不提供不得分。</w:t>
            </w:r>
          </w:p>
        </w:tc>
        <w:tc>
          <w:tcPr>
            <w:tcW w:w="1205" w:type="dxa"/>
            <w:vAlign w:val="center"/>
          </w:tcPr>
          <w:p w14:paraId="745B79B4">
            <w:pPr>
              <w:keepNext w:val="0"/>
              <w:keepLines w:val="0"/>
              <w:pageBreakBefore w:val="0"/>
              <w:widowControl w:val="0"/>
              <w:kinsoku/>
              <w:wordWrap/>
              <w:overflowPunct/>
              <w:topLinePunct w:val="0"/>
              <w:autoSpaceDE w:val="0"/>
              <w:autoSpaceDN w:val="0"/>
              <w:bidi w:val="0"/>
              <w:adjustRightInd/>
              <w:snapToGrid/>
              <w:spacing w:line="360" w:lineRule="auto"/>
              <w:contextualSpacing/>
              <w:jc w:val="center"/>
              <w:textAlignment w:val="auto"/>
              <w:rPr>
                <w:rFonts w:hint="eastAsia" w:ascii="宋体" w:hAnsi="宋体" w:eastAsia="宋体" w:cs="宋体"/>
                <w:color w:val="auto"/>
                <w:spacing w:val="-3"/>
                <w:sz w:val="21"/>
                <w:szCs w:val="21"/>
                <w:highlight w:val="none"/>
              </w:rPr>
            </w:pPr>
            <w:r>
              <w:rPr>
                <w:rFonts w:hint="eastAsia" w:cs="仿宋_GB2312" w:asciiTheme="minorEastAsia" w:hAnsiTheme="minorEastAsia"/>
                <w:color w:val="auto"/>
                <w:szCs w:val="21"/>
                <w:highlight w:val="none"/>
                <w:lang w:val="en-US" w:eastAsia="zh-CN"/>
              </w:rPr>
              <w:t>6分</w:t>
            </w:r>
          </w:p>
        </w:tc>
      </w:tr>
      <w:tr w14:paraId="2431B9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5" w:hRule="atLeast"/>
          <w:jc w:val="center"/>
        </w:trPr>
        <w:tc>
          <w:tcPr>
            <w:tcW w:w="1769" w:type="dxa"/>
            <w:vAlign w:val="center"/>
          </w:tcPr>
          <w:p w14:paraId="7B258C93">
            <w:pPr>
              <w:pStyle w:val="50"/>
              <w:keepNext w:val="0"/>
              <w:keepLines w:val="0"/>
              <w:pageBreakBefore w:val="0"/>
              <w:widowControl w:val="0"/>
              <w:kinsoku/>
              <w:wordWrap/>
              <w:overflowPunct/>
              <w:topLinePunct w:val="0"/>
              <w:bidi w:val="0"/>
              <w:adjustRightInd/>
              <w:snapToGrid/>
              <w:spacing w:line="360" w:lineRule="auto"/>
              <w:ind w:left="0" w:leftChars="0" w:right="0" w:rightChars="0"/>
              <w:jc w:val="center"/>
              <w:textAlignment w:val="auto"/>
              <w:rPr>
                <w:rFonts w:hint="eastAsia" w:ascii="宋体" w:hAnsi="宋体" w:eastAsia="宋体" w:cs="宋体"/>
                <w:color w:val="auto"/>
                <w:spacing w:val="5"/>
                <w:sz w:val="21"/>
                <w:szCs w:val="21"/>
                <w:highlight w:val="none"/>
              </w:rPr>
            </w:pPr>
            <w:r>
              <w:rPr>
                <w:color w:val="auto"/>
                <w:spacing w:val="-3"/>
                <w:sz w:val="21"/>
                <w:szCs w:val="21"/>
                <w:highlight w:val="none"/>
              </w:rPr>
              <w:t>施工管理</w:t>
            </w:r>
          </w:p>
        </w:tc>
        <w:tc>
          <w:tcPr>
            <w:tcW w:w="6401" w:type="dxa"/>
            <w:vAlign w:val="center"/>
          </w:tcPr>
          <w:p w14:paraId="5CD27C65">
            <w:pPr>
              <w:pStyle w:val="50"/>
              <w:keepNext w:val="0"/>
              <w:keepLines w:val="0"/>
              <w:pageBreakBefore w:val="0"/>
              <w:widowControl w:val="0"/>
              <w:kinsoku/>
              <w:wordWrap/>
              <w:overflowPunct/>
              <w:topLinePunct w:val="0"/>
              <w:bidi w:val="0"/>
              <w:adjustRightInd/>
              <w:snapToGrid/>
              <w:spacing w:line="360" w:lineRule="auto"/>
              <w:ind w:left="0" w:leftChars="0" w:right="0" w:rightChars="0"/>
              <w:jc w:val="both"/>
              <w:textAlignment w:val="auto"/>
              <w:rPr>
                <w:rFonts w:hint="eastAsia" w:ascii="宋体" w:hAnsi="宋体" w:eastAsia="宋体" w:cs="宋体"/>
                <w:color w:val="auto"/>
                <w:spacing w:val="4"/>
                <w:sz w:val="21"/>
                <w:szCs w:val="21"/>
                <w:highlight w:val="none"/>
              </w:rPr>
            </w:pPr>
            <w:r>
              <w:rPr>
                <w:color w:val="auto"/>
                <w:spacing w:val="-3"/>
                <w:sz w:val="21"/>
                <w:szCs w:val="21"/>
                <w:highlight w:val="none"/>
              </w:rPr>
              <w:t xml:space="preserve">有组织架构图和岗位职责，内容完整详实的得 </w:t>
            </w:r>
            <w:r>
              <w:rPr>
                <w:rFonts w:hint="eastAsia"/>
                <w:color w:val="auto"/>
                <w:sz w:val="21"/>
                <w:szCs w:val="21"/>
                <w:highlight w:val="none"/>
                <w:lang w:val="en-US" w:eastAsia="zh-CN"/>
              </w:rPr>
              <w:t>6</w:t>
            </w:r>
            <w:r>
              <w:rPr>
                <w:color w:val="auto"/>
                <w:spacing w:val="-14"/>
                <w:sz w:val="21"/>
                <w:szCs w:val="21"/>
                <w:highlight w:val="none"/>
              </w:rPr>
              <w:t xml:space="preserve"> 分，不缺</w:t>
            </w:r>
            <w:r>
              <w:rPr>
                <w:color w:val="auto"/>
                <w:spacing w:val="-6"/>
                <w:sz w:val="21"/>
                <w:szCs w:val="21"/>
                <w:highlight w:val="none"/>
              </w:rPr>
              <w:t>项且有简单描述的得</w:t>
            </w:r>
            <w:r>
              <w:rPr>
                <w:rFonts w:hint="eastAsia"/>
                <w:color w:val="auto"/>
                <w:sz w:val="21"/>
                <w:szCs w:val="21"/>
                <w:highlight w:val="none"/>
                <w:lang w:val="en-US" w:eastAsia="zh-CN"/>
              </w:rPr>
              <w:t>3</w:t>
            </w:r>
            <w:r>
              <w:rPr>
                <w:color w:val="auto"/>
                <w:spacing w:val="-24"/>
                <w:sz w:val="21"/>
                <w:szCs w:val="21"/>
                <w:highlight w:val="none"/>
              </w:rPr>
              <w:t xml:space="preserve"> </w:t>
            </w:r>
            <w:r>
              <w:rPr>
                <w:color w:val="auto"/>
                <w:spacing w:val="-9"/>
                <w:sz w:val="21"/>
                <w:szCs w:val="21"/>
                <w:highlight w:val="none"/>
              </w:rPr>
              <w:t>分；</w:t>
            </w:r>
            <w:r>
              <w:rPr>
                <w:rFonts w:hint="eastAsia"/>
                <w:color w:val="auto"/>
                <w:spacing w:val="-9"/>
                <w:sz w:val="21"/>
                <w:szCs w:val="21"/>
                <w:highlight w:val="none"/>
              </w:rPr>
              <w:t>内容不完整，</w:t>
            </w:r>
            <w:r>
              <w:rPr>
                <w:rFonts w:hint="eastAsia"/>
                <w:color w:val="auto"/>
                <w:spacing w:val="-9"/>
                <w:sz w:val="21"/>
                <w:szCs w:val="21"/>
                <w:highlight w:val="none"/>
                <w:lang w:val="en-US" w:eastAsia="zh-CN"/>
              </w:rPr>
              <w:t>缺乏</w:t>
            </w:r>
            <w:r>
              <w:rPr>
                <w:rFonts w:hint="eastAsia"/>
                <w:color w:val="auto"/>
                <w:spacing w:val="-9"/>
                <w:sz w:val="21"/>
                <w:szCs w:val="21"/>
                <w:highlight w:val="none"/>
              </w:rPr>
              <w:t>科学合理的得</w:t>
            </w:r>
            <w:r>
              <w:rPr>
                <w:rFonts w:hint="eastAsia"/>
                <w:color w:val="auto"/>
                <w:spacing w:val="-9"/>
                <w:sz w:val="21"/>
                <w:szCs w:val="21"/>
                <w:highlight w:val="none"/>
                <w:lang w:val="en-US" w:eastAsia="zh-CN"/>
              </w:rPr>
              <w:t>1</w:t>
            </w:r>
            <w:r>
              <w:rPr>
                <w:rFonts w:hint="eastAsia"/>
                <w:color w:val="auto"/>
                <w:spacing w:val="-9"/>
                <w:sz w:val="21"/>
                <w:szCs w:val="21"/>
                <w:highlight w:val="none"/>
              </w:rPr>
              <w:t>分</w:t>
            </w:r>
            <w:r>
              <w:rPr>
                <w:rFonts w:hint="eastAsia"/>
                <w:color w:val="auto"/>
                <w:spacing w:val="-9"/>
                <w:sz w:val="21"/>
                <w:szCs w:val="21"/>
                <w:highlight w:val="none"/>
                <w:lang w:eastAsia="zh-CN"/>
              </w:rPr>
              <w:t>；</w:t>
            </w:r>
            <w:r>
              <w:rPr>
                <w:color w:val="auto"/>
                <w:spacing w:val="-9"/>
                <w:sz w:val="21"/>
                <w:szCs w:val="21"/>
                <w:highlight w:val="none"/>
              </w:rPr>
              <w:t>缺项或不提供不得分。</w:t>
            </w:r>
          </w:p>
        </w:tc>
        <w:tc>
          <w:tcPr>
            <w:tcW w:w="1205" w:type="dxa"/>
            <w:vAlign w:val="center"/>
          </w:tcPr>
          <w:p w14:paraId="36277B2A">
            <w:pPr>
              <w:keepNext w:val="0"/>
              <w:keepLines w:val="0"/>
              <w:pageBreakBefore w:val="0"/>
              <w:widowControl w:val="0"/>
              <w:kinsoku/>
              <w:wordWrap/>
              <w:overflowPunct/>
              <w:topLinePunct w:val="0"/>
              <w:autoSpaceDE w:val="0"/>
              <w:autoSpaceDN w:val="0"/>
              <w:bidi w:val="0"/>
              <w:adjustRightInd/>
              <w:snapToGrid/>
              <w:spacing w:line="360" w:lineRule="auto"/>
              <w:contextualSpacing/>
              <w:jc w:val="center"/>
              <w:textAlignment w:val="auto"/>
              <w:rPr>
                <w:rFonts w:hint="eastAsia" w:ascii="宋体" w:hAnsi="宋体" w:eastAsia="宋体" w:cs="宋体"/>
                <w:color w:val="auto"/>
                <w:spacing w:val="-3"/>
                <w:sz w:val="21"/>
                <w:szCs w:val="21"/>
                <w:highlight w:val="none"/>
              </w:rPr>
            </w:pPr>
            <w:r>
              <w:rPr>
                <w:rFonts w:hint="eastAsia" w:cs="仿宋_GB2312" w:asciiTheme="minorEastAsia" w:hAnsiTheme="minorEastAsia"/>
                <w:color w:val="auto"/>
                <w:szCs w:val="21"/>
                <w:highlight w:val="none"/>
                <w:lang w:val="en-US" w:eastAsia="zh-CN"/>
              </w:rPr>
              <w:t>6分</w:t>
            </w:r>
          </w:p>
        </w:tc>
      </w:tr>
      <w:tr w14:paraId="351E3E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3" w:hRule="atLeast"/>
          <w:jc w:val="center"/>
        </w:trPr>
        <w:tc>
          <w:tcPr>
            <w:tcW w:w="1769" w:type="dxa"/>
            <w:vAlign w:val="center"/>
          </w:tcPr>
          <w:p w14:paraId="4970F177">
            <w:pPr>
              <w:pStyle w:val="50"/>
              <w:keepNext w:val="0"/>
              <w:keepLines w:val="0"/>
              <w:pageBreakBefore w:val="0"/>
              <w:widowControl w:val="0"/>
              <w:kinsoku/>
              <w:wordWrap/>
              <w:overflowPunct/>
              <w:topLinePunct w:val="0"/>
              <w:bidi w:val="0"/>
              <w:adjustRightInd/>
              <w:snapToGrid/>
              <w:spacing w:line="360" w:lineRule="auto"/>
              <w:ind w:left="0" w:leftChars="0" w:right="0" w:rightChars="0" w:hanging="29" w:firstLineChars="0"/>
              <w:jc w:val="center"/>
              <w:textAlignment w:val="auto"/>
              <w:rPr>
                <w:rFonts w:hint="eastAsia" w:ascii="宋体" w:hAnsi="宋体" w:eastAsia="宋体" w:cs="宋体"/>
                <w:color w:val="auto"/>
                <w:spacing w:val="5"/>
                <w:sz w:val="21"/>
                <w:szCs w:val="21"/>
                <w:highlight w:val="none"/>
              </w:rPr>
            </w:pPr>
            <w:r>
              <w:rPr>
                <w:color w:val="auto"/>
                <w:spacing w:val="-2"/>
                <w:sz w:val="21"/>
                <w:szCs w:val="21"/>
                <w:highlight w:val="none"/>
              </w:rPr>
              <w:t>资源配备计</w:t>
            </w:r>
            <w:r>
              <w:rPr>
                <w:color w:val="auto"/>
                <w:sz w:val="21"/>
                <w:szCs w:val="21"/>
                <w:highlight w:val="none"/>
              </w:rPr>
              <w:t>划</w:t>
            </w:r>
          </w:p>
        </w:tc>
        <w:tc>
          <w:tcPr>
            <w:tcW w:w="6401" w:type="dxa"/>
            <w:vAlign w:val="center"/>
          </w:tcPr>
          <w:p w14:paraId="46EF1E8A">
            <w:pPr>
              <w:pStyle w:val="50"/>
              <w:keepNext w:val="0"/>
              <w:keepLines w:val="0"/>
              <w:pageBreakBefore w:val="0"/>
              <w:widowControl w:val="0"/>
              <w:kinsoku/>
              <w:wordWrap/>
              <w:overflowPunct/>
              <w:topLinePunct w:val="0"/>
              <w:bidi w:val="0"/>
              <w:adjustRightInd/>
              <w:snapToGrid/>
              <w:spacing w:line="360" w:lineRule="auto"/>
              <w:ind w:left="0" w:leftChars="0" w:right="0" w:rightChars="0"/>
              <w:jc w:val="both"/>
              <w:textAlignment w:val="auto"/>
              <w:rPr>
                <w:rFonts w:hint="eastAsia" w:ascii="宋体" w:hAnsi="宋体" w:eastAsia="宋体" w:cs="宋体"/>
                <w:color w:val="auto"/>
                <w:spacing w:val="4"/>
                <w:sz w:val="21"/>
                <w:szCs w:val="21"/>
                <w:highlight w:val="none"/>
              </w:rPr>
            </w:pPr>
            <w:r>
              <w:rPr>
                <w:color w:val="auto"/>
                <w:spacing w:val="-2"/>
                <w:sz w:val="21"/>
                <w:szCs w:val="21"/>
                <w:highlight w:val="none"/>
              </w:rPr>
              <w:t>有施工机械配备计划，有物资、人员配备计划和资金使用</w:t>
            </w:r>
            <w:r>
              <w:rPr>
                <w:color w:val="auto"/>
                <w:spacing w:val="-5"/>
                <w:sz w:val="21"/>
                <w:szCs w:val="21"/>
                <w:highlight w:val="none"/>
              </w:rPr>
              <w:t xml:space="preserve">计划，内容完整详实的得 </w:t>
            </w:r>
            <w:r>
              <w:rPr>
                <w:rFonts w:hint="eastAsia"/>
                <w:color w:val="auto"/>
                <w:sz w:val="21"/>
                <w:szCs w:val="21"/>
                <w:highlight w:val="none"/>
                <w:lang w:val="en-US" w:eastAsia="zh-CN"/>
              </w:rPr>
              <w:t>6</w:t>
            </w:r>
            <w:r>
              <w:rPr>
                <w:color w:val="auto"/>
                <w:spacing w:val="-9"/>
                <w:sz w:val="21"/>
                <w:szCs w:val="21"/>
                <w:highlight w:val="none"/>
              </w:rPr>
              <w:t xml:space="preserve"> 分，不缺项且有简单描述的得</w:t>
            </w:r>
            <w:r>
              <w:rPr>
                <w:rFonts w:hint="eastAsia"/>
                <w:color w:val="auto"/>
                <w:sz w:val="21"/>
                <w:szCs w:val="21"/>
                <w:highlight w:val="none"/>
                <w:lang w:val="en-US" w:eastAsia="zh-CN"/>
              </w:rPr>
              <w:t>3</w:t>
            </w:r>
            <w:r>
              <w:rPr>
                <w:color w:val="auto"/>
                <w:spacing w:val="-24"/>
                <w:sz w:val="21"/>
                <w:szCs w:val="21"/>
                <w:highlight w:val="none"/>
              </w:rPr>
              <w:t xml:space="preserve"> </w:t>
            </w:r>
            <w:r>
              <w:rPr>
                <w:color w:val="auto"/>
                <w:spacing w:val="-9"/>
                <w:sz w:val="21"/>
                <w:szCs w:val="21"/>
                <w:highlight w:val="none"/>
              </w:rPr>
              <w:t>分；</w:t>
            </w:r>
            <w:r>
              <w:rPr>
                <w:rFonts w:hint="eastAsia"/>
                <w:color w:val="auto"/>
                <w:spacing w:val="-9"/>
                <w:sz w:val="21"/>
                <w:szCs w:val="21"/>
                <w:highlight w:val="none"/>
              </w:rPr>
              <w:t>内容不完整，</w:t>
            </w:r>
            <w:r>
              <w:rPr>
                <w:rFonts w:hint="eastAsia"/>
                <w:color w:val="auto"/>
                <w:spacing w:val="-9"/>
                <w:sz w:val="21"/>
                <w:szCs w:val="21"/>
                <w:highlight w:val="none"/>
                <w:lang w:val="en-US" w:eastAsia="zh-CN"/>
              </w:rPr>
              <w:t>缺乏</w:t>
            </w:r>
            <w:r>
              <w:rPr>
                <w:rFonts w:hint="eastAsia"/>
                <w:color w:val="auto"/>
                <w:spacing w:val="-9"/>
                <w:sz w:val="21"/>
                <w:szCs w:val="21"/>
                <w:highlight w:val="none"/>
              </w:rPr>
              <w:t>科学合理的得</w:t>
            </w:r>
            <w:r>
              <w:rPr>
                <w:rFonts w:hint="eastAsia"/>
                <w:color w:val="auto"/>
                <w:spacing w:val="-9"/>
                <w:sz w:val="21"/>
                <w:szCs w:val="21"/>
                <w:highlight w:val="none"/>
                <w:lang w:val="en-US" w:eastAsia="zh-CN"/>
              </w:rPr>
              <w:t>1</w:t>
            </w:r>
            <w:r>
              <w:rPr>
                <w:rFonts w:hint="eastAsia"/>
                <w:color w:val="auto"/>
                <w:spacing w:val="-9"/>
                <w:sz w:val="21"/>
                <w:szCs w:val="21"/>
                <w:highlight w:val="none"/>
              </w:rPr>
              <w:t>分</w:t>
            </w:r>
            <w:r>
              <w:rPr>
                <w:rFonts w:hint="eastAsia"/>
                <w:color w:val="auto"/>
                <w:spacing w:val="-9"/>
                <w:sz w:val="21"/>
                <w:szCs w:val="21"/>
                <w:highlight w:val="none"/>
                <w:lang w:eastAsia="zh-CN"/>
              </w:rPr>
              <w:t>；</w:t>
            </w:r>
            <w:r>
              <w:rPr>
                <w:color w:val="auto"/>
                <w:spacing w:val="-9"/>
                <w:sz w:val="21"/>
                <w:szCs w:val="21"/>
                <w:highlight w:val="none"/>
              </w:rPr>
              <w:t>缺项或不提供不得分。</w:t>
            </w:r>
          </w:p>
        </w:tc>
        <w:tc>
          <w:tcPr>
            <w:tcW w:w="1205" w:type="dxa"/>
            <w:vAlign w:val="center"/>
          </w:tcPr>
          <w:p w14:paraId="5C302377">
            <w:pPr>
              <w:keepNext w:val="0"/>
              <w:keepLines w:val="0"/>
              <w:pageBreakBefore w:val="0"/>
              <w:widowControl w:val="0"/>
              <w:kinsoku/>
              <w:wordWrap/>
              <w:overflowPunct/>
              <w:topLinePunct w:val="0"/>
              <w:autoSpaceDE w:val="0"/>
              <w:autoSpaceDN w:val="0"/>
              <w:bidi w:val="0"/>
              <w:adjustRightInd/>
              <w:snapToGrid/>
              <w:spacing w:line="360" w:lineRule="auto"/>
              <w:contextualSpacing/>
              <w:jc w:val="center"/>
              <w:textAlignment w:val="auto"/>
              <w:rPr>
                <w:rFonts w:hint="eastAsia" w:ascii="宋体" w:hAnsi="宋体" w:eastAsia="宋体" w:cs="宋体"/>
                <w:color w:val="auto"/>
                <w:spacing w:val="-3"/>
                <w:sz w:val="21"/>
                <w:szCs w:val="21"/>
                <w:highlight w:val="none"/>
              </w:rPr>
            </w:pPr>
            <w:r>
              <w:rPr>
                <w:rFonts w:hint="eastAsia" w:cs="仿宋_GB2312" w:asciiTheme="minorEastAsia" w:hAnsiTheme="minorEastAsia"/>
                <w:color w:val="auto"/>
                <w:szCs w:val="21"/>
                <w:highlight w:val="none"/>
                <w:lang w:val="en-US" w:eastAsia="zh-CN"/>
              </w:rPr>
              <w:t>6分</w:t>
            </w:r>
          </w:p>
        </w:tc>
      </w:tr>
      <w:tr w14:paraId="179069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20" w:hRule="atLeast"/>
          <w:jc w:val="center"/>
        </w:trPr>
        <w:tc>
          <w:tcPr>
            <w:tcW w:w="1769" w:type="dxa"/>
            <w:shd w:val="clear" w:color="auto" w:fill="auto"/>
            <w:vAlign w:val="center"/>
          </w:tcPr>
          <w:p w14:paraId="46F7334A">
            <w:pPr>
              <w:pStyle w:val="50"/>
              <w:keepNext w:val="0"/>
              <w:keepLines w:val="0"/>
              <w:pageBreakBefore w:val="0"/>
              <w:widowControl w:val="0"/>
              <w:kinsoku/>
              <w:wordWrap/>
              <w:overflowPunct/>
              <w:topLinePunct w:val="0"/>
              <w:bidi w:val="0"/>
              <w:adjustRightInd/>
              <w:snapToGrid/>
              <w:spacing w:line="360" w:lineRule="auto"/>
              <w:ind w:left="0" w:leftChars="0" w:right="0" w:rightChars="0"/>
              <w:jc w:val="center"/>
              <w:textAlignment w:val="auto"/>
              <w:rPr>
                <w:rFonts w:hint="eastAsia" w:ascii="宋体" w:hAnsi="宋体" w:eastAsia="宋体" w:cs="宋体"/>
                <w:color w:val="auto"/>
                <w:spacing w:val="4"/>
                <w:kern w:val="2"/>
                <w:sz w:val="21"/>
                <w:szCs w:val="22"/>
                <w:highlight w:val="none"/>
                <w:lang w:val="en-US" w:eastAsia="zh-CN" w:bidi="ar-SA"/>
              </w:rPr>
            </w:pPr>
            <w:r>
              <w:rPr>
                <w:color w:val="auto"/>
                <w:spacing w:val="-2"/>
                <w:sz w:val="21"/>
                <w:szCs w:val="21"/>
                <w:highlight w:val="none"/>
              </w:rPr>
              <w:t>突发事件应急保障措施</w:t>
            </w:r>
          </w:p>
        </w:tc>
        <w:tc>
          <w:tcPr>
            <w:tcW w:w="6401" w:type="dxa"/>
            <w:shd w:val="clear" w:color="auto" w:fill="auto"/>
            <w:vAlign w:val="center"/>
          </w:tcPr>
          <w:p w14:paraId="74B855FE">
            <w:pPr>
              <w:pStyle w:val="50"/>
              <w:keepNext w:val="0"/>
              <w:keepLines w:val="0"/>
              <w:pageBreakBefore w:val="0"/>
              <w:widowControl w:val="0"/>
              <w:kinsoku/>
              <w:wordWrap/>
              <w:overflowPunct/>
              <w:topLinePunct w:val="0"/>
              <w:bidi w:val="0"/>
              <w:adjustRightInd/>
              <w:snapToGrid/>
              <w:spacing w:line="360" w:lineRule="auto"/>
              <w:ind w:left="0" w:leftChars="0" w:right="0" w:rightChars="0"/>
              <w:jc w:val="both"/>
              <w:textAlignment w:val="auto"/>
              <w:rPr>
                <w:rFonts w:ascii="宋体" w:hAnsi="宋体" w:eastAsia="宋体" w:cs="宋体"/>
                <w:color w:val="auto"/>
                <w:spacing w:val="-5"/>
                <w:sz w:val="21"/>
                <w:szCs w:val="21"/>
                <w:highlight w:val="none"/>
              </w:rPr>
            </w:pPr>
            <w:r>
              <w:rPr>
                <w:rFonts w:ascii="宋体" w:hAnsi="宋体" w:eastAsia="宋体" w:cs="宋体"/>
                <w:color w:val="auto"/>
                <w:spacing w:val="-5"/>
                <w:sz w:val="21"/>
                <w:szCs w:val="21"/>
                <w:highlight w:val="none"/>
              </w:rPr>
              <w:t>有突发事件响应措施、应急处理措施、应急安全保障措施，内容完整详实的得</w:t>
            </w:r>
            <w:r>
              <w:rPr>
                <w:rFonts w:hint="eastAsia" w:ascii="宋体" w:hAnsi="宋体" w:eastAsia="宋体" w:cs="宋体"/>
                <w:color w:val="auto"/>
                <w:spacing w:val="-5"/>
                <w:sz w:val="21"/>
                <w:szCs w:val="21"/>
                <w:highlight w:val="none"/>
                <w:lang w:val="en-US" w:eastAsia="zh-CN"/>
              </w:rPr>
              <w:t>6</w:t>
            </w:r>
            <w:r>
              <w:rPr>
                <w:rFonts w:ascii="宋体" w:hAnsi="宋体" w:eastAsia="宋体" w:cs="宋体"/>
                <w:color w:val="auto"/>
                <w:spacing w:val="-5"/>
                <w:sz w:val="21"/>
                <w:szCs w:val="21"/>
                <w:highlight w:val="none"/>
              </w:rPr>
              <w:t>分；不缺项且有简单描述的得</w:t>
            </w:r>
            <w:r>
              <w:rPr>
                <w:rFonts w:hint="eastAsia" w:ascii="宋体" w:hAnsi="宋体" w:eastAsia="宋体" w:cs="宋体"/>
                <w:color w:val="auto"/>
                <w:spacing w:val="-5"/>
                <w:sz w:val="21"/>
                <w:szCs w:val="21"/>
                <w:highlight w:val="none"/>
                <w:lang w:val="en-US" w:eastAsia="zh-CN"/>
              </w:rPr>
              <w:t>3</w:t>
            </w:r>
            <w:r>
              <w:rPr>
                <w:rFonts w:ascii="宋体" w:hAnsi="宋体" w:eastAsia="宋体" w:cs="宋体"/>
                <w:color w:val="auto"/>
                <w:spacing w:val="-5"/>
                <w:sz w:val="21"/>
                <w:szCs w:val="21"/>
                <w:highlight w:val="none"/>
              </w:rPr>
              <w:t>分；</w:t>
            </w:r>
          </w:p>
          <w:p w14:paraId="40D5C0EB">
            <w:pPr>
              <w:pStyle w:val="50"/>
              <w:keepNext w:val="0"/>
              <w:keepLines w:val="0"/>
              <w:pageBreakBefore w:val="0"/>
              <w:widowControl w:val="0"/>
              <w:kinsoku/>
              <w:wordWrap/>
              <w:overflowPunct/>
              <w:topLinePunct w:val="0"/>
              <w:bidi w:val="0"/>
              <w:adjustRightInd/>
              <w:snapToGrid/>
              <w:spacing w:line="360" w:lineRule="auto"/>
              <w:ind w:left="0" w:leftChars="0" w:right="0" w:rightChars="0"/>
              <w:jc w:val="both"/>
              <w:textAlignment w:val="auto"/>
              <w:rPr>
                <w:rFonts w:hint="eastAsia" w:ascii="宋体" w:hAnsi="宋体" w:eastAsia="宋体" w:cs="宋体"/>
                <w:color w:val="auto"/>
                <w:spacing w:val="7"/>
                <w:kern w:val="2"/>
                <w:sz w:val="21"/>
                <w:szCs w:val="22"/>
                <w:highlight w:val="none"/>
                <w:lang w:val="en-US" w:eastAsia="zh-CN" w:bidi="ar-SA"/>
              </w:rPr>
            </w:pPr>
            <w:r>
              <w:rPr>
                <w:rFonts w:hint="eastAsia" w:ascii="宋体" w:hAnsi="宋体" w:eastAsia="宋体" w:cs="宋体"/>
                <w:color w:val="auto"/>
                <w:spacing w:val="-5"/>
                <w:sz w:val="21"/>
                <w:szCs w:val="21"/>
                <w:highlight w:val="none"/>
              </w:rPr>
              <w:t>内容不完整，</w:t>
            </w:r>
            <w:r>
              <w:rPr>
                <w:rFonts w:hint="eastAsia" w:ascii="宋体" w:hAnsi="宋体" w:eastAsia="宋体" w:cs="宋体"/>
                <w:color w:val="auto"/>
                <w:spacing w:val="-5"/>
                <w:sz w:val="21"/>
                <w:szCs w:val="21"/>
                <w:highlight w:val="none"/>
                <w:lang w:val="en-US" w:eastAsia="zh-CN"/>
              </w:rPr>
              <w:t>缺乏</w:t>
            </w:r>
            <w:r>
              <w:rPr>
                <w:rFonts w:hint="eastAsia" w:ascii="宋体" w:hAnsi="宋体" w:eastAsia="宋体" w:cs="宋体"/>
                <w:color w:val="auto"/>
                <w:spacing w:val="-5"/>
                <w:sz w:val="21"/>
                <w:szCs w:val="21"/>
                <w:highlight w:val="none"/>
              </w:rPr>
              <w:t>科学合理</w:t>
            </w:r>
            <w:r>
              <w:rPr>
                <w:rFonts w:hint="eastAsia" w:ascii="宋体" w:hAnsi="宋体" w:eastAsia="宋体" w:cs="宋体"/>
                <w:color w:val="auto"/>
                <w:spacing w:val="-5"/>
                <w:sz w:val="21"/>
                <w:szCs w:val="21"/>
                <w:highlight w:val="none"/>
                <w:lang w:eastAsia="zh-CN"/>
              </w:rPr>
              <w:t>地</w:t>
            </w:r>
            <w:r>
              <w:rPr>
                <w:rFonts w:hint="eastAsia" w:ascii="宋体" w:hAnsi="宋体" w:eastAsia="宋体" w:cs="宋体"/>
                <w:color w:val="auto"/>
                <w:spacing w:val="-5"/>
                <w:sz w:val="21"/>
                <w:szCs w:val="21"/>
                <w:highlight w:val="none"/>
              </w:rPr>
              <w:t>得</w:t>
            </w:r>
            <w:r>
              <w:rPr>
                <w:rFonts w:hint="eastAsia" w:ascii="宋体" w:hAnsi="宋体" w:eastAsia="宋体" w:cs="宋体"/>
                <w:color w:val="auto"/>
                <w:spacing w:val="-5"/>
                <w:sz w:val="21"/>
                <w:szCs w:val="21"/>
                <w:highlight w:val="none"/>
                <w:lang w:val="en-US" w:eastAsia="zh-CN"/>
              </w:rPr>
              <w:t>1</w:t>
            </w:r>
            <w:r>
              <w:rPr>
                <w:rFonts w:hint="eastAsia" w:ascii="宋体" w:hAnsi="宋体" w:eastAsia="宋体" w:cs="宋体"/>
                <w:color w:val="auto"/>
                <w:spacing w:val="-5"/>
                <w:sz w:val="21"/>
                <w:szCs w:val="21"/>
                <w:highlight w:val="none"/>
              </w:rPr>
              <w:t>分</w:t>
            </w:r>
            <w:r>
              <w:rPr>
                <w:rFonts w:hint="eastAsia" w:ascii="宋体" w:hAnsi="宋体" w:eastAsia="宋体" w:cs="宋体"/>
                <w:color w:val="auto"/>
                <w:spacing w:val="-5"/>
                <w:sz w:val="21"/>
                <w:szCs w:val="21"/>
                <w:highlight w:val="none"/>
                <w:lang w:eastAsia="zh-CN"/>
              </w:rPr>
              <w:t>；</w:t>
            </w:r>
            <w:r>
              <w:rPr>
                <w:rFonts w:ascii="宋体" w:hAnsi="宋体" w:eastAsia="宋体" w:cs="宋体"/>
                <w:color w:val="auto"/>
                <w:spacing w:val="-5"/>
                <w:sz w:val="21"/>
                <w:szCs w:val="21"/>
                <w:highlight w:val="none"/>
              </w:rPr>
              <w:t>缺项或不提供不得分</w:t>
            </w:r>
            <w:r>
              <w:rPr>
                <w:color w:val="auto"/>
                <w:spacing w:val="-9"/>
                <w:sz w:val="21"/>
                <w:szCs w:val="21"/>
                <w:highlight w:val="none"/>
              </w:rPr>
              <w:t>。</w:t>
            </w:r>
          </w:p>
        </w:tc>
        <w:tc>
          <w:tcPr>
            <w:tcW w:w="1205" w:type="dxa"/>
            <w:vAlign w:val="center"/>
          </w:tcPr>
          <w:p w14:paraId="03FFF941">
            <w:pPr>
              <w:keepNext w:val="0"/>
              <w:keepLines w:val="0"/>
              <w:pageBreakBefore w:val="0"/>
              <w:widowControl w:val="0"/>
              <w:kinsoku/>
              <w:wordWrap/>
              <w:overflowPunct/>
              <w:topLinePunct w:val="0"/>
              <w:autoSpaceDE w:val="0"/>
              <w:autoSpaceDN w:val="0"/>
              <w:bidi w:val="0"/>
              <w:adjustRightInd/>
              <w:snapToGrid/>
              <w:spacing w:line="360" w:lineRule="auto"/>
              <w:contextualSpacing/>
              <w:jc w:val="center"/>
              <w:textAlignment w:val="auto"/>
              <w:rPr>
                <w:rFonts w:hint="eastAsia" w:ascii="宋体" w:hAnsi="宋体" w:eastAsia="宋体" w:cs="宋体"/>
                <w:color w:val="auto"/>
                <w:spacing w:val="-3"/>
                <w:sz w:val="21"/>
                <w:szCs w:val="21"/>
                <w:highlight w:val="none"/>
                <w:lang w:val="en-US" w:eastAsia="zh-CN"/>
              </w:rPr>
            </w:pPr>
            <w:r>
              <w:rPr>
                <w:rFonts w:hint="eastAsia" w:cs="仿宋_GB2312" w:asciiTheme="minorEastAsia" w:hAnsiTheme="minorEastAsia"/>
                <w:color w:val="auto"/>
                <w:szCs w:val="21"/>
                <w:highlight w:val="none"/>
                <w:lang w:val="en-US" w:eastAsia="zh-CN"/>
              </w:rPr>
              <w:t>6分</w:t>
            </w:r>
          </w:p>
        </w:tc>
      </w:tr>
      <w:tr w14:paraId="7CD669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75" w:hRule="atLeast"/>
          <w:jc w:val="center"/>
        </w:trPr>
        <w:tc>
          <w:tcPr>
            <w:tcW w:w="1769" w:type="dxa"/>
            <w:shd w:val="clear" w:color="auto" w:fill="auto"/>
            <w:vAlign w:val="center"/>
          </w:tcPr>
          <w:p w14:paraId="29D885C4">
            <w:pPr>
              <w:pStyle w:val="50"/>
              <w:keepNext w:val="0"/>
              <w:keepLines w:val="0"/>
              <w:pageBreakBefore w:val="0"/>
              <w:widowControl w:val="0"/>
              <w:kinsoku/>
              <w:wordWrap/>
              <w:overflowPunct/>
              <w:topLinePunct w:val="0"/>
              <w:bidi w:val="0"/>
              <w:adjustRightInd/>
              <w:snapToGrid/>
              <w:spacing w:line="360" w:lineRule="auto"/>
              <w:ind w:left="0" w:leftChars="0" w:right="0" w:rightChars="0"/>
              <w:jc w:val="center"/>
              <w:textAlignment w:val="auto"/>
              <w:rPr>
                <w:color w:val="auto"/>
                <w:spacing w:val="-2"/>
                <w:sz w:val="21"/>
                <w:szCs w:val="21"/>
                <w:highlight w:val="none"/>
              </w:rPr>
            </w:pPr>
            <w:r>
              <w:rPr>
                <w:color w:val="auto"/>
                <w:spacing w:val="-2"/>
                <w:sz w:val="21"/>
                <w:szCs w:val="21"/>
                <w:highlight w:val="none"/>
              </w:rPr>
              <w:t>合理化建议</w:t>
            </w:r>
          </w:p>
        </w:tc>
        <w:tc>
          <w:tcPr>
            <w:tcW w:w="6401" w:type="dxa"/>
            <w:shd w:val="clear" w:color="auto" w:fill="auto"/>
            <w:vAlign w:val="center"/>
          </w:tcPr>
          <w:p w14:paraId="56DBBC9C">
            <w:pPr>
              <w:pStyle w:val="50"/>
              <w:keepNext w:val="0"/>
              <w:keepLines w:val="0"/>
              <w:pageBreakBefore w:val="0"/>
              <w:widowControl w:val="0"/>
              <w:kinsoku/>
              <w:wordWrap/>
              <w:overflowPunct/>
              <w:topLinePunct w:val="0"/>
              <w:bidi w:val="0"/>
              <w:adjustRightInd/>
              <w:snapToGrid/>
              <w:spacing w:line="360" w:lineRule="auto"/>
              <w:ind w:left="0" w:leftChars="0" w:right="0" w:rightChars="0"/>
              <w:jc w:val="both"/>
              <w:textAlignment w:val="auto"/>
              <w:rPr>
                <w:rFonts w:hint="eastAsia" w:ascii="宋体" w:hAnsi="宋体" w:eastAsia="宋体" w:cs="宋体"/>
                <w:color w:val="auto"/>
                <w:spacing w:val="-5"/>
                <w:sz w:val="21"/>
                <w:szCs w:val="21"/>
                <w:highlight w:val="none"/>
              </w:rPr>
            </w:pPr>
            <w:r>
              <w:rPr>
                <w:color w:val="auto"/>
                <w:spacing w:val="-2"/>
                <w:sz w:val="21"/>
                <w:szCs w:val="21"/>
                <w:highlight w:val="none"/>
              </w:rPr>
              <w:t>供应商针对本项目的特点和要求，提供在节能、环保、新</w:t>
            </w:r>
            <w:r>
              <w:rPr>
                <w:color w:val="auto"/>
                <w:spacing w:val="-3"/>
                <w:sz w:val="21"/>
                <w:szCs w:val="21"/>
                <w:highlight w:val="none"/>
              </w:rPr>
              <w:t>技术应用的合理化建议，内容完整详实的得</w:t>
            </w:r>
            <w:r>
              <w:rPr>
                <w:rFonts w:hint="eastAsia"/>
                <w:color w:val="auto"/>
                <w:spacing w:val="-3"/>
                <w:sz w:val="21"/>
                <w:szCs w:val="21"/>
                <w:highlight w:val="none"/>
                <w:lang w:val="en-US" w:eastAsia="zh-CN"/>
              </w:rPr>
              <w:t>4</w:t>
            </w:r>
            <w:r>
              <w:rPr>
                <w:color w:val="auto"/>
                <w:spacing w:val="-12"/>
                <w:sz w:val="21"/>
                <w:szCs w:val="21"/>
                <w:highlight w:val="none"/>
              </w:rPr>
              <w:t>分；不缺项</w:t>
            </w:r>
            <w:r>
              <w:rPr>
                <w:color w:val="auto"/>
                <w:spacing w:val="-7"/>
                <w:sz w:val="21"/>
                <w:szCs w:val="21"/>
                <w:highlight w:val="none"/>
              </w:rPr>
              <w:t>且有简单描述的得</w:t>
            </w:r>
            <w:r>
              <w:rPr>
                <w:rFonts w:hint="eastAsia"/>
                <w:color w:val="auto"/>
                <w:sz w:val="21"/>
                <w:szCs w:val="21"/>
                <w:highlight w:val="none"/>
                <w:lang w:val="en-US" w:eastAsia="zh-CN"/>
              </w:rPr>
              <w:t>2</w:t>
            </w:r>
            <w:r>
              <w:rPr>
                <w:color w:val="auto"/>
                <w:spacing w:val="-9"/>
                <w:sz w:val="21"/>
                <w:szCs w:val="21"/>
                <w:highlight w:val="none"/>
              </w:rPr>
              <w:t>分；缺</w:t>
            </w:r>
            <w:r>
              <w:rPr>
                <w:rFonts w:hint="eastAsia"/>
                <w:color w:val="auto"/>
                <w:spacing w:val="-9"/>
                <w:sz w:val="21"/>
                <w:szCs w:val="21"/>
                <w:highlight w:val="none"/>
              </w:rPr>
              <w:t>内容不完整，</w:t>
            </w:r>
            <w:r>
              <w:rPr>
                <w:rFonts w:hint="eastAsia"/>
                <w:color w:val="auto"/>
                <w:spacing w:val="-9"/>
                <w:sz w:val="21"/>
                <w:szCs w:val="21"/>
                <w:highlight w:val="none"/>
                <w:lang w:val="en-US" w:eastAsia="zh-CN"/>
              </w:rPr>
              <w:t>缺乏</w:t>
            </w:r>
            <w:r>
              <w:rPr>
                <w:rFonts w:hint="eastAsia"/>
                <w:color w:val="auto"/>
                <w:spacing w:val="-9"/>
                <w:sz w:val="21"/>
                <w:szCs w:val="21"/>
                <w:highlight w:val="none"/>
              </w:rPr>
              <w:t>科学合理的得</w:t>
            </w:r>
            <w:r>
              <w:rPr>
                <w:rFonts w:hint="eastAsia"/>
                <w:color w:val="auto"/>
                <w:spacing w:val="-9"/>
                <w:sz w:val="21"/>
                <w:szCs w:val="21"/>
                <w:highlight w:val="none"/>
                <w:lang w:val="en-US" w:eastAsia="zh-CN"/>
              </w:rPr>
              <w:t>1</w:t>
            </w:r>
            <w:r>
              <w:rPr>
                <w:rFonts w:hint="eastAsia"/>
                <w:color w:val="auto"/>
                <w:spacing w:val="-9"/>
                <w:sz w:val="21"/>
                <w:szCs w:val="21"/>
                <w:highlight w:val="none"/>
              </w:rPr>
              <w:t>分</w:t>
            </w:r>
            <w:r>
              <w:rPr>
                <w:rFonts w:hint="eastAsia"/>
                <w:color w:val="auto"/>
                <w:spacing w:val="-9"/>
                <w:sz w:val="21"/>
                <w:szCs w:val="21"/>
                <w:highlight w:val="none"/>
                <w:lang w:eastAsia="zh-CN"/>
              </w:rPr>
              <w:t>；</w:t>
            </w:r>
            <w:r>
              <w:rPr>
                <w:color w:val="auto"/>
                <w:spacing w:val="-9"/>
                <w:sz w:val="21"/>
                <w:szCs w:val="21"/>
                <w:highlight w:val="none"/>
              </w:rPr>
              <w:t>缺项或不提供不得分。</w:t>
            </w:r>
          </w:p>
        </w:tc>
        <w:tc>
          <w:tcPr>
            <w:tcW w:w="1205" w:type="dxa"/>
            <w:vAlign w:val="center"/>
          </w:tcPr>
          <w:p w14:paraId="6D676BB0">
            <w:pPr>
              <w:keepNext w:val="0"/>
              <w:keepLines w:val="0"/>
              <w:pageBreakBefore w:val="0"/>
              <w:widowControl w:val="0"/>
              <w:kinsoku/>
              <w:wordWrap/>
              <w:overflowPunct/>
              <w:topLinePunct w:val="0"/>
              <w:autoSpaceDE w:val="0"/>
              <w:autoSpaceDN w:val="0"/>
              <w:bidi w:val="0"/>
              <w:adjustRightInd/>
              <w:snapToGrid/>
              <w:spacing w:line="360" w:lineRule="auto"/>
              <w:contextualSpacing/>
              <w:jc w:val="center"/>
              <w:textAlignment w:val="auto"/>
              <w:rPr>
                <w:rFonts w:hint="default" w:cs="仿宋_GB2312" w:asciiTheme="minorEastAsia" w:hAnsiTheme="minorEastAsia"/>
                <w:color w:val="auto"/>
                <w:szCs w:val="21"/>
                <w:highlight w:val="none"/>
                <w:lang w:val="en-US" w:eastAsia="zh-CN"/>
              </w:rPr>
            </w:pPr>
            <w:r>
              <w:rPr>
                <w:rFonts w:hint="eastAsia" w:cs="仿宋_GB2312" w:asciiTheme="minorEastAsia" w:hAnsiTheme="minorEastAsia"/>
                <w:color w:val="auto"/>
                <w:szCs w:val="21"/>
                <w:highlight w:val="none"/>
                <w:lang w:val="en-US" w:eastAsia="zh-CN"/>
              </w:rPr>
              <w:t>4分</w:t>
            </w:r>
          </w:p>
        </w:tc>
      </w:tr>
    </w:tbl>
    <w:p w14:paraId="2CC6B5DB">
      <w:pPr>
        <w:pStyle w:val="12"/>
        <w:shd w:val="clear"/>
        <w:spacing w:line="360" w:lineRule="auto"/>
        <w:ind w:firstLine="422"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b/>
          <w:color w:val="auto"/>
          <w:sz w:val="21"/>
          <w:szCs w:val="21"/>
          <w:highlight w:val="none"/>
          <w:lang w:val="zh-CN"/>
        </w:rPr>
        <w:t>（6）评标结果汇总完成后，除下列情形外，任何人不得修改评标结果：</w:t>
      </w:r>
    </w:p>
    <w:p w14:paraId="3C95C791">
      <w:pPr>
        <w:shd w:val="clear"/>
        <w:tabs>
          <w:tab w:val="left" w:pos="1260"/>
        </w:tabs>
        <w:autoSpaceDE w:val="0"/>
        <w:autoSpaceDN w:val="0"/>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1）分值汇总计算错误的；</w:t>
      </w:r>
    </w:p>
    <w:p w14:paraId="585BE49B">
      <w:pPr>
        <w:shd w:val="clear"/>
        <w:tabs>
          <w:tab w:val="left" w:pos="1260"/>
        </w:tabs>
        <w:autoSpaceDE w:val="0"/>
        <w:autoSpaceDN w:val="0"/>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2）分项评分超出评分标准范围的；</w:t>
      </w:r>
    </w:p>
    <w:p w14:paraId="474D766D">
      <w:pPr>
        <w:shd w:val="clear"/>
        <w:tabs>
          <w:tab w:val="left" w:pos="1260"/>
        </w:tabs>
        <w:autoSpaceDE w:val="0"/>
        <w:autoSpaceDN w:val="0"/>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3）磋商小组成员对客观评审因素评分不一致的；</w:t>
      </w:r>
    </w:p>
    <w:p w14:paraId="4F33DA12">
      <w:pPr>
        <w:shd w:val="clear"/>
        <w:tabs>
          <w:tab w:val="left" w:pos="1260"/>
        </w:tabs>
        <w:autoSpaceDE w:val="0"/>
        <w:autoSpaceDN w:val="0"/>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4）经磋商小组认定评分畸高、畸低的。</w:t>
      </w:r>
    </w:p>
    <w:p w14:paraId="35FEE028">
      <w:pPr>
        <w:shd w:val="clear"/>
        <w:tabs>
          <w:tab w:val="left" w:pos="1260"/>
        </w:tabs>
        <w:autoSpaceDE w:val="0"/>
        <w:autoSpaceDN w:val="0"/>
        <w:spacing w:line="360" w:lineRule="auto"/>
        <w:ind w:firstLine="422" w:firstLineChars="200"/>
        <w:contextualSpacing/>
        <w:rPr>
          <w:rFonts w:hint="eastAsia" w:ascii="宋体" w:hAnsi="宋体" w:eastAsia="宋体" w:cs="宋体"/>
          <w:color w:val="auto"/>
          <w:szCs w:val="21"/>
          <w:highlight w:val="none"/>
          <w:lang w:val="zh-CN"/>
        </w:rPr>
      </w:pPr>
      <w:r>
        <w:rPr>
          <w:rFonts w:hint="eastAsia" w:ascii="宋体" w:hAnsi="宋体" w:eastAsia="宋体" w:cs="宋体"/>
          <w:b/>
          <w:color w:val="auto"/>
          <w:szCs w:val="21"/>
          <w:highlight w:val="none"/>
          <w:lang w:val="zh-CN"/>
        </w:rPr>
        <w:t>（7）</w:t>
      </w:r>
      <w:r>
        <w:rPr>
          <w:rFonts w:hint="eastAsia" w:ascii="宋体" w:hAnsi="宋体" w:eastAsia="宋体" w:cs="宋体"/>
          <w:color w:val="auto"/>
          <w:szCs w:val="21"/>
          <w:highlight w:val="none"/>
          <w:lang w:val="zh-CN"/>
        </w:rPr>
        <w:t>按照《关于推进全流程电子化交易和在线监管工作有关问题的通知》（许公管办〔2019〕3号）规定：评标专家应严格按照要求查看“硬件特征码”相关信息并进行评审，在评审报告中显示“不同供应商电子投标文件制作硬件特征码”是否雷同的分析及判定结果。</w:t>
      </w:r>
    </w:p>
    <w:p w14:paraId="22E70CBE">
      <w:pPr>
        <w:pStyle w:val="12"/>
        <w:shd w:val="clear"/>
        <w:spacing w:line="360" w:lineRule="auto"/>
        <w:ind w:firstLine="422"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b/>
          <w:color w:val="auto"/>
          <w:sz w:val="21"/>
          <w:szCs w:val="21"/>
          <w:highlight w:val="none"/>
          <w:lang w:val="zh-CN"/>
        </w:rPr>
        <w:t>（8）推荐成交候选供应商</w:t>
      </w:r>
    </w:p>
    <w:p w14:paraId="05B3D169">
      <w:pPr>
        <w:shd w:val="clear"/>
        <w:tabs>
          <w:tab w:val="left" w:pos="1260"/>
        </w:tabs>
        <w:autoSpaceDE w:val="0"/>
        <w:autoSpaceDN w:val="0"/>
        <w:spacing w:line="360" w:lineRule="auto"/>
        <w:ind w:firstLine="420" w:firstLineChars="200"/>
        <w:contextualSpacing/>
        <w:rPr>
          <w:rFonts w:hint="eastAsia" w:ascii="宋体" w:hAnsi="宋体" w:eastAsia="宋体" w:cs="宋体"/>
          <w:color w:val="auto"/>
          <w:szCs w:val="21"/>
          <w:highlight w:val="none"/>
          <w:shd w:val="clear" w:color="auto" w:fill="FFFFFF"/>
        </w:rPr>
      </w:pPr>
      <w:r>
        <w:rPr>
          <w:rFonts w:hint="eastAsia" w:ascii="宋体" w:hAnsi="宋体" w:eastAsia="宋体" w:cs="宋体"/>
          <w:color w:val="auto"/>
          <w:szCs w:val="21"/>
          <w:highlight w:val="none"/>
          <w:shd w:val="clear" w:color="auto" w:fill="FFFFFF"/>
        </w:rPr>
        <w:t>磋商小组应当根据综合评分情况，按照评审得分由高到低顺序推荐3名成交候选供应商，并编写评审报告。符合</w:t>
      </w:r>
      <w:r>
        <w:rPr>
          <w:rFonts w:hint="eastAsia" w:ascii="宋体" w:hAnsi="宋体" w:eastAsia="宋体" w:cs="宋体"/>
          <w:color w:val="auto"/>
          <w:kern w:val="0"/>
          <w:szCs w:val="21"/>
          <w:highlight w:val="none"/>
        </w:rPr>
        <w:t>《政府采购竞争性磋商采购方式管理暂行办法》【（财库2014）214号】</w:t>
      </w:r>
      <w:r>
        <w:rPr>
          <w:rFonts w:hint="eastAsia" w:ascii="宋体" w:hAnsi="宋体" w:eastAsia="宋体" w:cs="宋体"/>
          <w:color w:val="auto"/>
          <w:szCs w:val="21"/>
          <w:highlight w:val="none"/>
          <w:shd w:val="clear" w:color="auto" w:fill="FFFFFF"/>
        </w:rPr>
        <w:t>第二十一条第三款情形的，可以推荐2家成交候选供应商。评审得分相同的，按照最后报价由低到高的顺序推荐。评审得分且最后报价相同的，按照技术指标优劣顺序推荐。</w:t>
      </w:r>
    </w:p>
    <w:p w14:paraId="6245105C">
      <w:pPr>
        <w:shd w:val="clear"/>
        <w:tabs>
          <w:tab w:val="left" w:pos="1260"/>
        </w:tabs>
        <w:autoSpaceDE w:val="0"/>
        <w:autoSpaceDN w:val="0"/>
        <w:spacing w:line="360" w:lineRule="auto"/>
        <w:ind w:firstLine="422" w:firstLineChars="200"/>
        <w:contextualSpacing/>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（9）磋商小组争议处理</w:t>
      </w:r>
    </w:p>
    <w:p w14:paraId="5598B0C2">
      <w:pPr>
        <w:shd w:val="clear"/>
        <w:tabs>
          <w:tab w:val="left" w:pos="1260"/>
        </w:tabs>
        <w:autoSpaceDE w:val="0"/>
        <w:autoSpaceDN w:val="0"/>
        <w:spacing w:line="360" w:lineRule="auto"/>
        <w:ind w:firstLine="420" w:firstLineChars="200"/>
        <w:contextualSpacing/>
        <w:rPr>
          <w:rFonts w:hint="eastAsia" w:ascii="宋体" w:hAnsi="宋体" w:eastAsia="宋体" w:cs="宋体"/>
          <w:color w:val="auto"/>
          <w:szCs w:val="21"/>
          <w:highlight w:val="none"/>
          <w:shd w:val="clear" w:color="auto" w:fill="FFFFFF"/>
        </w:rPr>
      </w:pPr>
      <w:r>
        <w:rPr>
          <w:rFonts w:hint="eastAsia" w:ascii="宋体" w:hAnsi="宋体" w:eastAsia="宋体" w:cs="宋体"/>
          <w:color w:val="auto"/>
          <w:szCs w:val="21"/>
          <w:highlight w:val="none"/>
          <w:shd w:val="clear" w:color="auto" w:fill="FFFFFF"/>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243005B7">
      <w:pPr>
        <w:shd w:val="clear"/>
        <w:spacing w:line="360" w:lineRule="auto"/>
        <w:ind w:firstLine="422" w:firstLineChars="200"/>
        <w:contextualSpacing/>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4.确定成交候选人名单，以及根据采购人委托直接确定成交人。</w:t>
      </w:r>
    </w:p>
    <w:p w14:paraId="27CB1B31">
      <w:pPr>
        <w:shd w:val="clear"/>
        <w:tabs>
          <w:tab w:val="left" w:pos="1260"/>
        </w:tabs>
        <w:autoSpaceDE w:val="0"/>
        <w:autoSpaceDN w:val="0"/>
        <w:spacing w:line="360" w:lineRule="auto"/>
        <w:ind w:firstLine="420" w:firstLineChars="200"/>
        <w:contextualSpacing/>
        <w:rPr>
          <w:rFonts w:hint="eastAsia" w:ascii="宋体" w:hAnsi="宋体" w:eastAsia="宋体" w:cs="宋体"/>
          <w:color w:val="auto"/>
          <w:szCs w:val="21"/>
          <w:highlight w:val="none"/>
          <w:lang w:val="zh-CN"/>
        </w:rPr>
      </w:pPr>
    </w:p>
    <w:p w14:paraId="3CE5BC05">
      <w:pPr>
        <w:shd w:val="clear"/>
        <w:spacing w:line="360" w:lineRule="auto"/>
        <w:ind w:firstLine="422" w:firstLineChars="200"/>
        <w:contextualSpacing/>
        <w:rPr>
          <w:rFonts w:hint="eastAsia" w:ascii="宋体" w:hAnsi="宋体" w:eastAsia="宋体" w:cs="宋体"/>
          <w:b/>
          <w:color w:val="auto"/>
          <w:szCs w:val="21"/>
          <w:highlight w:val="none"/>
          <w:lang w:val="zh-CN"/>
        </w:rPr>
      </w:pPr>
    </w:p>
    <w:p w14:paraId="6F18B042">
      <w:pPr>
        <w:widowControl/>
        <w:shd w:val="clear"/>
        <w:ind w:firstLine="2393" w:firstLineChars="745"/>
        <w:jc w:val="left"/>
        <w:outlineLvl w:val="0"/>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br w:type="page"/>
      </w:r>
      <w:r>
        <w:rPr>
          <w:rFonts w:hint="eastAsia" w:ascii="宋体" w:hAnsi="宋体" w:eastAsia="宋体" w:cs="宋体"/>
          <w:b/>
          <w:color w:val="auto"/>
          <w:kern w:val="0"/>
          <w:sz w:val="32"/>
          <w:szCs w:val="32"/>
          <w:highlight w:val="none"/>
        </w:rPr>
        <w:t>第七章 拟签订的合同文本</w:t>
      </w:r>
    </w:p>
    <w:p w14:paraId="1D704180">
      <w:pPr>
        <w:spacing w:line="360" w:lineRule="auto"/>
        <w:jc w:val="center"/>
        <w:rPr>
          <w:rFonts w:ascii="宋体" w:hAnsi="宋体" w:cs="微软雅黑"/>
          <w:b/>
          <w:bCs/>
          <w:color w:val="auto"/>
          <w:szCs w:val="21"/>
          <w:highlight w:val="none"/>
        </w:rPr>
      </w:pPr>
      <w:r>
        <w:rPr>
          <w:rFonts w:hint="eastAsia" w:ascii="宋体" w:hAnsi="宋体" w:cs="微软雅黑"/>
          <w:b/>
          <w:bCs/>
          <w:color w:val="auto"/>
          <w:szCs w:val="21"/>
          <w:highlight w:val="none"/>
        </w:rPr>
        <w:t>（此合同仅供参考。以最终采购人与中标人签订的合同条款为准进行公示，</w:t>
      </w:r>
    </w:p>
    <w:p w14:paraId="689B3881">
      <w:pPr>
        <w:spacing w:line="360" w:lineRule="auto"/>
        <w:jc w:val="center"/>
        <w:rPr>
          <w:rFonts w:ascii="宋体" w:hAnsi="宋体" w:cs="微软雅黑"/>
          <w:b/>
          <w:bCs/>
          <w:color w:val="auto"/>
          <w:szCs w:val="21"/>
          <w:highlight w:val="none"/>
        </w:rPr>
      </w:pPr>
      <w:r>
        <w:rPr>
          <w:rFonts w:hint="eastAsia" w:ascii="宋体" w:hAnsi="宋体" w:cs="微软雅黑"/>
          <w:b/>
          <w:bCs/>
          <w:color w:val="auto"/>
          <w:szCs w:val="21"/>
          <w:highlight w:val="none"/>
        </w:rPr>
        <w:t>最终签订合同的主要条款不能与</w:t>
      </w:r>
      <w:r>
        <w:rPr>
          <w:rFonts w:hint="eastAsia" w:ascii="宋体" w:hAnsi="宋体" w:cs="微软雅黑"/>
          <w:b/>
          <w:bCs/>
          <w:color w:val="auto"/>
          <w:szCs w:val="21"/>
          <w:highlight w:val="none"/>
          <w:lang w:eastAsia="zh-CN"/>
        </w:rPr>
        <w:t>磋商</w:t>
      </w:r>
      <w:r>
        <w:rPr>
          <w:rFonts w:hint="eastAsia" w:ascii="宋体" w:hAnsi="宋体" w:cs="微软雅黑"/>
          <w:b/>
          <w:bCs/>
          <w:color w:val="auto"/>
          <w:szCs w:val="21"/>
          <w:highlight w:val="none"/>
        </w:rPr>
        <w:t>文件有冲突）</w:t>
      </w:r>
    </w:p>
    <w:p w14:paraId="76498D44">
      <w:pPr>
        <w:shd w:val="clear"/>
        <w:spacing w:line="360" w:lineRule="auto"/>
        <w:jc w:val="center"/>
        <w:rPr>
          <w:rFonts w:hint="eastAsia" w:ascii="宋体" w:hAnsi="宋体" w:eastAsia="宋体" w:cs="宋体"/>
          <w:b/>
          <w:bCs/>
          <w:color w:val="auto"/>
          <w:szCs w:val="21"/>
          <w:highlight w:val="none"/>
        </w:rPr>
      </w:pPr>
    </w:p>
    <w:p w14:paraId="7235B0D6">
      <w:pPr>
        <w:shd w:val="clear"/>
        <w:spacing w:line="400" w:lineRule="exact"/>
        <w:ind w:firstLine="560" w:firstLineChars="200"/>
        <w:jc w:val="right"/>
        <w:rPr>
          <w:rFonts w:hint="eastAsia" w:ascii="宋体" w:hAnsi="宋体" w:eastAsia="宋体" w:cs="宋体"/>
          <w:color w:val="auto"/>
          <w:sz w:val="28"/>
          <w:szCs w:val="28"/>
          <w:highlight w:val="none"/>
          <w:lang w:val="zh-CN"/>
        </w:rPr>
      </w:pPr>
      <w:r>
        <w:rPr>
          <w:rFonts w:hint="eastAsia" w:ascii="宋体" w:hAnsi="宋体" w:eastAsia="宋体" w:cs="宋体"/>
          <w:color w:val="auto"/>
          <w:sz w:val="28"/>
          <w:szCs w:val="28"/>
          <w:highlight w:val="none"/>
          <w:lang w:val="zh-CN"/>
        </w:rPr>
        <w:t>本合同</w:t>
      </w:r>
      <w:r>
        <w:rPr>
          <w:rFonts w:hint="eastAsia" w:ascii="宋体" w:hAnsi="宋体" w:eastAsia="宋体" w:cs="宋体"/>
          <w:color w:val="auto"/>
          <w:szCs w:val="21"/>
          <w:highlight w:val="none"/>
        </w:rPr>
        <w:t>□</w:t>
      </w:r>
      <w:r>
        <w:rPr>
          <w:rFonts w:hint="eastAsia" w:ascii="宋体" w:hAnsi="宋体" w:eastAsia="宋体" w:cs="宋体"/>
          <w:color w:val="auto"/>
          <w:sz w:val="28"/>
          <w:szCs w:val="28"/>
          <w:highlight w:val="none"/>
        </w:rPr>
        <w:t>是/</w:t>
      </w:r>
      <w:r>
        <w:rPr>
          <w:rFonts w:hint="eastAsia" w:ascii="宋体" w:hAnsi="宋体" w:eastAsia="宋体" w:cs="宋体"/>
          <w:color w:val="auto"/>
          <w:szCs w:val="21"/>
          <w:highlight w:val="none"/>
        </w:rPr>
        <w:t>□</w:t>
      </w:r>
      <w:r>
        <w:rPr>
          <w:rFonts w:hint="eastAsia" w:ascii="宋体" w:hAnsi="宋体" w:eastAsia="宋体" w:cs="宋体"/>
          <w:color w:val="auto"/>
          <w:sz w:val="28"/>
          <w:szCs w:val="28"/>
          <w:highlight w:val="none"/>
        </w:rPr>
        <w:t>否中小企业预留合同</w:t>
      </w:r>
    </w:p>
    <w:p w14:paraId="751EF389">
      <w:pPr>
        <w:shd w:val="clear"/>
        <w:ind w:firstLine="480" w:firstLineChars="200"/>
        <w:jc w:val="center"/>
        <w:rPr>
          <w:rFonts w:hint="eastAsia" w:ascii="宋体" w:hAnsi="宋体" w:eastAsia="宋体" w:cs="宋体"/>
          <w:color w:val="auto"/>
          <w:sz w:val="24"/>
          <w:szCs w:val="24"/>
          <w:highlight w:val="none"/>
          <w:lang w:val="zh-CN"/>
        </w:rPr>
      </w:pPr>
    </w:p>
    <w:p w14:paraId="036E001F">
      <w:pPr>
        <w:shd w:val="clear"/>
        <w:jc w:val="center"/>
        <w:rPr>
          <w:rFonts w:hint="eastAsia" w:ascii="宋体" w:hAnsi="宋体" w:eastAsia="宋体" w:cs="宋体"/>
          <w:color w:val="auto"/>
          <w:sz w:val="44"/>
          <w:szCs w:val="44"/>
          <w:highlight w:val="none"/>
          <w:lang w:val="zh-CN"/>
        </w:rPr>
      </w:pPr>
      <w:r>
        <w:rPr>
          <w:rFonts w:hint="eastAsia" w:ascii="宋体" w:hAnsi="宋体" w:eastAsia="宋体" w:cs="宋体"/>
          <w:color w:val="auto"/>
          <w:sz w:val="44"/>
          <w:szCs w:val="44"/>
          <w:highlight w:val="none"/>
          <w:lang w:val="zh-CN"/>
        </w:rPr>
        <w:t>政府采购工程合同（范本）</w:t>
      </w:r>
    </w:p>
    <w:p w14:paraId="7D13FBA4">
      <w:pPr>
        <w:shd w:val="clear"/>
        <w:spacing w:line="400" w:lineRule="exact"/>
        <w:ind w:firstLine="480" w:firstLineChars="200"/>
        <w:rPr>
          <w:rFonts w:hint="eastAsia" w:ascii="宋体" w:hAnsi="宋体" w:eastAsia="宋体" w:cs="宋体"/>
          <w:color w:val="auto"/>
          <w:sz w:val="24"/>
          <w:szCs w:val="24"/>
          <w:highlight w:val="none"/>
          <w:lang w:val="zh-CN"/>
        </w:rPr>
      </w:pPr>
    </w:p>
    <w:p w14:paraId="41E5E028">
      <w:pPr>
        <w:shd w:val="clear"/>
        <w:spacing w:line="400" w:lineRule="exact"/>
        <w:rPr>
          <w:rFonts w:hint="eastAsia" w:ascii="宋体" w:hAnsi="宋体" w:eastAsia="宋体" w:cs="宋体"/>
          <w:color w:val="auto"/>
          <w:sz w:val="24"/>
          <w:szCs w:val="24"/>
          <w:highlight w:val="none"/>
          <w:lang w:val="zh-CN"/>
        </w:rPr>
      </w:pPr>
    </w:p>
    <w:p w14:paraId="0179CFD8">
      <w:pPr>
        <w:shd w:val="clear"/>
        <w:spacing w:line="400" w:lineRule="exact"/>
        <w:rPr>
          <w:rFonts w:hint="eastAsia" w:ascii="宋体" w:hAnsi="宋体" w:eastAsia="宋体" w:cs="宋体"/>
          <w:color w:val="auto"/>
          <w:sz w:val="24"/>
          <w:szCs w:val="24"/>
          <w:highlight w:val="none"/>
          <w:lang w:val="zh-CN"/>
        </w:rPr>
      </w:pPr>
    </w:p>
    <w:p w14:paraId="229865C7">
      <w:pPr>
        <w:shd w:val="clear"/>
        <w:spacing w:line="400" w:lineRule="exact"/>
        <w:rPr>
          <w:rFonts w:hint="eastAsia" w:ascii="宋体" w:hAnsi="宋体" w:eastAsia="宋体" w:cs="宋体"/>
          <w:color w:val="auto"/>
          <w:sz w:val="24"/>
          <w:szCs w:val="24"/>
          <w:highlight w:val="none"/>
          <w:lang w:val="zh-CN"/>
        </w:rPr>
      </w:pPr>
    </w:p>
    <w:p w14:paraId="0AF6E44A">
      <w:pPr>
        <w:shd w:val="clear"/>
        <w:spacing w:line="400" w:lineRule="exact"/>
        <w:rPr>
          <w:rFonts w:hint="eastAsia" w:ascii="宋体" w:hAnsi="宋体" w:eastAsia="宋体" w:cs="宋体"/>
          <w:color w:val="auto"/>
          <w:sz w:val="24"/>
          <w:szCs w:val="24"/>
          <w:highlight w:val="none"/>
          <w:lang w:val="zh-CN"/>
        </w:rPr>
      </w:pPr>
    </w:p>
    <w:p w14:paraId="0196DA35">
      <w:pPr>
        <w:shd w:val="clear"/>
        <w:spacing w:line="400" w:lineRule="exact"/>
        <w:rPr>
          <w:rFonts w:hint="eastAsia" w:ascii="宋体" w:hAnsi="宋体" w:eastAsia="宋体" w:cs="宋体"/>
          <w:color w:val="auto"/>
          <w:sz w:val="28"/>
          <w:szCs w:val="28"/>
          <w:highlight w:val="none"/>
          <w:lang w:val="zh-CN"/>
        </w:rPr>
      </w:pPr>
    </w:p>
    <w:p w14:paraId="3F713528">
      <w:pPr>
        <w:shd w:val="clear"/>
        <w:spacing w:line="500" w:lineRule="exact"/>
        <w:rPr>
          <w:rFonts w:hint="eastAsia" w:ascii="宋体" w:hAnsi="宋体" w:eastAsia="宋体" w:cs="宋体"/>
          <w:color w:val="auto"/>
          <w:sz w:val="24"/>
          <w:szCs w:val="24"/>
          <w:highlight w:val="none"/>
          <w:u w:val="single"/>
        </w:rPr>
      </w:pPr>
      <w:r>
        <w:rPr>
          <w:rFonts w:hint="eastAsia" w:ascii="宋体" w:hAnsi="宋体" w:eastAsia="宋体" w:cs="宋体"/>
          <w:color w:val="auto"/>
          <w:sz w:val="28"/>
          <w:szCs w:val="28"/>
          <w:highlight w:val="none"/>
        </w:rPr>
        <w:t xml:space="preserve">        </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u w:val="single"/>
        </w:rPr>
        <w:t xml:space="preserve">                            </w:t>
      </w:r>
    </w:p>
    <w:p w14:paraId="3FFA038D">
      <w:pPr>
        <w:shd w:val="clear"/>
        <w:spacing w:line="500" w:lineRule="exact"/>
        <w:ind w:firstLine="1200" w:firstLineChars="5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u w:val="single"/>
        </w:rPr>
        <w:t xml:space="preserve">                            </w:t>
      </w:r>
    </w:p>
    <w:p w14:paraId="5183D999">
      <w:pPr>
        <w:shd w:val="clear"/>
        <w:spacing w:line="500" w:lineRule="exact"/>
        <w:ind w:firstLine="480" w:firstLineChars="200"/>
        <w:rPr>
          <w:rFonts w:hint="eastAsia" w:ascii="宋体" w:hAnsi="宋体" w:eastAsia="宋体" w:cs="宋体"/>
          <w:color w:val="auto"/>
          <w:sz w:val="24"/>
          <w:szCs w:val="24"/>
          <w:highlight w:val="none"/>
          <w:lang w:val="zh-CN"/>
        </w:rPr>
      </w:pPr>
    </w:p>
    <w:p w14:paraId="5EB01672">
      <w:pPr>
        <w:shd w:val="clear"/>
        <w:spacing w:line="400" w:lineRule="exact"/>
        <w:ind w:firstLine="480" w:firstLineChars="200"/>
        <w:rPr>
          <w:rFonts w:hint="eastAsia" w:ascii="宋体" w:hAnsi="宋体" w:eastAsia="宋体" w:cs="宋体"/>
          <w:color w:val="auto"/>
          <w:sz w:val="24"/>
          <w:szCs w:val="24"/>
          <w:highlight w:val="none"/>
          <w:lang w:val="zh-CN"/>
        </w:rPr>
      </w:pPr>
    </w:p>
    <w:p w14:paraId="27D8DEEF">
      <w:pPr>
        <w:shd w:val="clear"/>
        <w:spacing w:line="400" w:lineRule="exact"/>
        <w:ind w:firstLine="480" w:firstLineChars="200"/>
        <w:rPr>
          <w:rFonts w:hint="eastAsia" w:ascii="宋体" w:hAnsi="宋体" w:eastAsia="宋体" w:cs="宋体"/>
          <w:color w:val="auto"/>
          <w:sz w:val="24"/>
          <w:szCs w:val="24"/>
          <w:highlight w:val="none"/>
          <w:lang w:val="zh-CN"/>
        </w:rPr>
      </w:pPr>
    </w:p>
    <w:p w14:paraId="46986BC6">
      <w:pPr>
        <w:shd w:val="clear"/>
        <w:spacing w:line="400" w:lineRule="exact"/>
        <w:ind w:firstLine="480" w:firstLineChars="200"/>
        <w:rPr>
          <w:rFonts w:hint="eastAsia" w:ascii="宋体" w:hAnsi="宋体" w:eastAsia="宋体" w:cs="宋体"/>
          <w:color w:val="auto"/>
          <w:sz w:val="24"/>
          <w:szCs w:val="24"/>
          <w:highlight w:val="none"/>
          <w:lang w:val="zh-CN"/>
        </w:rPr>
      </w:pPr>
    </w:p>
    <w:p w14:paraId="6CF987A3">
      <w:pPr>
        <w:shd w:val="clear"/>
        <w:spacing w:line="400" w:lineRule="exact"/>
        <w:ind w:firstLine="480" w:firstLineChars="200"/>
        <w:rPr>
          <w:rFonts w:hint="eastAsia" w:ascii="宋体" w:hAnsi="宋体" w:eastAsia="宋体" w:cs="宋体"/>
          <w:color w:val="auto"/>
          <w:sz w:val="24"/>
          <w:szCs w:val="24"/>
          <w:highlight w:val="none"/>
          <w:lang w:val="zh-CN"/>
        </w:rPr>
      </w:pPr>
    </w:p>
    <w:p w14:paraId="2A4272EB">
      <w:pPr>
        <w:shd w:val="clear"/>
        <w:spacing w:line="400" w:lineRule="exact"/>
        <w:ind w:firstLine="480" w:firstLineChars="200"/>
        <w:rPr>
          <w:rFonts w:hint="eastAsia" w:ascii="宋体" w:hAnsi="宋体" w:eastAsia="宋体" w:cs="宋体"/>
          <w:color w:val="auto"/>
          <w:sz w:val="24"/>
          <w:szCs w:val="24"/>
          <w:highlight w:val="none"/>
          <w:lang w:val="zh-CN"/>
        </w:rPr>
      </w:pPr>
    </w:p>
    <w:p w14:paraId="22E3190E">
      <w:pPr>
        <w:shd w:val="clear"/>
        <w:spacing w:line="500" w:lineRule="exact"/>
        <w:ind w:firstLine="1200" w:firstLineChars="5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甲方：</w:t>
      </w:r>
      <w:r>
        <w:rPr>
          <w:rFonts w:hint="eastAsia" w:ascii="宋体" w:hAnsi="宋体" w:eastAsia="宋体" w:cs="宋体"/>
          <w:color w:val="auto"/>
          <w:sz w:val="24"/>
          <w:szCs w:val="24"/>
          <w:highlight w:val="none"/>
          <w:u w:val="single"/>
        </w:rPr>
        <w:t xml:space="preserve">                               </w:t>
      </w:r>
    </w:p>
    <w:p w14:paraId="358F8C65">
      <w:pPr>
        <w:shd w:val="clear"/>
        <w:spacing w:line="500" w:lineRule="exact"/>
        <w:ind w:firstLine="1200" w:firstLineChars="5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乙方：</w:t>
      </w:r>
      <w:r>
        <w:rPr>
          <w:rFonts w:hint="eastAsia" w:ascii="宋体" w:hAnsi="宋体" w:eastAsia="宋体" w:cs="宋体"/>
          <w:color w:val="auto"/>
          <w:sz w:val="24"/>
          <w:szCs w:val="24"/>
          <w:highlight w:val="none"/>
          <w:u w:val="single"/>
        </w:rPr>
        <w:t xml:space="preserve">                               </w:t>
      </w:r>
    </w:p>
    <w:p w14:paraId="3A222D17">
      <w:pPr>
        <w:shd w:val="clear"/>
        <w:spacing w:line="500" w:lineRule="exact"/>
        <w:ind w:firstLine="1200" w:firstLineChars="5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签订日期：</w:t>
      </w:r>
      <w:r>
        <w:rPr>
          <w:rFonts w:hint="eastAsia" w:ascii="宋体" w:hAnsi="宋体" w:eastAsia="宋体" w:cs="宋体"/>
          <w:color w:val="auto"/>
          <w:sz w:val="24"/>
          <w:szCs w:val="24"/>
          <w:highlight w:val="none"/>
          <w:u w:val="single"/>
        </w:rPr>
        <w:t xml:space="preserve">                           </w:t>
      </w:r>
    </w:p>
    <w:p w14:paraId="450ABF8F">
      <w:pPr>
        <w:shd w:val="clear"/>
        <w:spacing w:line="500" w:lineRule="exact"/>
        <w:ind w:firstLine="1200" w:firstLineChars="500"/>
        <w:rPr>
          <w:rFonts w:hint="eastAsia" w:ascii="宋体" w:hAnsi="宋体" w:eastAsia="宋体" w:cs="宋体"/>
          <w:color w:val="auto"/>
          <w:sz w:val="24"/>
          <w:szCs w:val="24"/>
          <w:highlight w:val="none"/>
          <w:u w:val="single"/>
          <w:lang w:val="zh-CN"/>
        </w:rPr>
      </w:pPr>
    </w:p>
    <w:p w14:paraId="19F36340">
      <w:pPr>
        <w:shd w:val="clear"/>
        <w:spacing w:line="400" w:lineRule="exact"/>
        <w:jc w:val="center"/>
        <w:rPr>
          <w:rFonts w:hint="eastAsia" w:ascii="宋体" w:hAnsi="宋体" w:eastAsia="宋体" w:cs="宋体"/>
          <w:color w:val="auto"/>
          <w:sz w:val="24"/>
          <w:szCs w:val="24"/>
          <w:highlight w:val="none"/>
          <w:lang w:val="zh-CN"/>
        </w:rPr>
      </w:pPr>
    </w:p>
    <w:p w14:paraId="377D6B27">
      <w:pPr>
        <w:shd w:val="clear"/>
        <w:spacing w:line="400" w:lineRule="exact"/>
        <w:jc w:val="center"/>
        <w:rPr>
          <w:rFonts w:hint="eastAsia" w:ascii="宋体" w:hAnsi="宋体" w:eastAsia="宋体" w:cs="宋体"/>
          <w:color w:val="auto"/>
          <w:sz w:val="24"/>
          <w:szCs w:val="24"/>
          <w:highlight w:val="none"/>
          <w:lang w:val="zh-CN"/>
        </w:rPr>
      </w:pPr>
    </w:p>
    <w:p w14:paraId="4978DEFD">
      <w:pPr>
        <w:shd w:val="clear"/>
        <w:spacing w:line="400" w:lineRule="exact"/>
        <w:jc w:val="center"/>
        <w:rPr>
          <w:rFonts w:hint="eastAsia" w:ascii="宋体" w:hAnsi="宋体" w:eastAsia="宋体" w:cs="宋体"/>
          <w:color w:val="auto"/>
          <w:sz w:val="24"/>
          <w:szCs w:val="24"/>
          <w:highlight w:val="none"/>
          <w:lang w:val="zh-CN"/>
        </w:rPr>
      </w:pPr>
    </w:p>
    <w:p w14:paraId="247A65B9">
      <w:pPr>
        <w:shd w:val="clear"/>
        <w:spacing w:line="400" w:lineRule="exact"/>
        <w:jc w:val="center"/>
        <w:rPr>
          <w:rFonts w:hint="eastAsia" w:ascii="宋体" w:hAnsi="宋体" w:eastAsia="宋体" w:cs="宋体"/>
          <w:color w:val="auto"/>
          <w:sz w:val="24"/>
          <w:szCs w:val="24"/>
          <w:highlight w:val="none"/>
          <w:lang w:val="zh-CN"/>
        </w:rPr>
      </w:pPr>
    </w:p>
    <w:p w14:paraId="66DEC8DA">
      <w:pPr>
        <w:shd w:val="clear"/>
        <w:spacing w:line="400" w:lineRule="exact"/>
        <w:jc w:val="center"/>
        <w:rPr>
          <w:rFonts w:hint="eastAsia" w:ascii="宋体" w:hAnsi="宋体" w:eastAsia="宋体" w:cs="宋体"/>
          <w:color w:val="auto"/>
          <w:sz w:val="24"/>
          <w:szCs w:val="24"/>
          <w:highlight w:val="none"/>
          <w:lang w:val="zh-CN"/>
        </w:rPr>
      </w:pPr>
    </w:p>
    <w:p w14:paraId="5CC8E82B">
      <w:pPr>
        <w:pStyle w:val="17"/>
        <w:shd w:val="clear"/>
        <w:rPr>
          <w:rFonts w:hint="eastAsia"/>
          <w:color w:val="auto"/>
          <w:highlight w:val="none"/>
          <w:lang w:val="zh-CN"/>
        </w:rPr>
      </w:pPr>
    </w:p>
    <w:p w14:paraId="1467D65A">
      <w:pPr>
        <w:shd w:val="clear"/>
        <w:spacing w:line="400" w:lineRule="exact"/>
        <w:rPr>
          <w:rFonts w:hint="eastAsia" w:ascii="宋体" w:hAnsi="宋体" w:eastAsia="宋体" w:cs="宋体"/>
          <w:color w:val="auto"/>
          <w:sz w:val="24"/>
          <w:szCs w:val="24"/>
          <w:highlight w:val="none"/>
          <w:lang w:val="zh-CN"/>
        </w:rPr>
      </w:pPr>
    </w:p>
    <w:p w14:paraId="148E979A">
      <w:pPr>
        <w:shd w:val="clear"/>
        <w:spacing w:line="400" w:lineRule="exact"/>
        <w:jc w:val="center"/>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第一部分合同协议书</w:t>
      </w:r>
    </w:p>
    <w:p w14:paraId="50B33CFF">
      <w:pPr>
        <w:shd w:val="clear"/>
        <w:spacing w:line="400" w:lineRule="exact"/>
        <w:jc w:val="center"/>
        <w:rPr>
          <w:rFonts w:hint="eastAsia" w:ascii="宋体" w:hAnsi="宋体" w:eastAsia="宋体" w:cs="宋体"/>
          <w:color w:val="auto"/>
          <w:sz w:val="21"/>
          <w:szCs w:val="21"/>
          <w:highlight w:val="none"/>
          <w:lang w:val="zh-CN"/>
        </w:rPr>
      </w:pPr>
    </w:p>
    <w:p w14:paraId="6719CCC9">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（发包人）所需</w:t>
      </w:r>
      <w:r>
        <w:rPr>
          <w:rFonts w:hint="eastAsia" w:ascii="宋体" w:hAnsi="宋体" w:eastAsia="宋体" w:cs="宋体"/>
          <w:color w:val="auto"/>
          <w:sz w:val="21"/>
          <w:szCs w:val="21"/>
          <w:highlight w:val="none"/>
          <w:u w:val="single"/>
        </w:rPr>
        <w:t xml:space="preserve">   （项目名称）   </w:t>
      </w:r>
      <w:r>
        <w:rPr>
          <w:rFonts w:hint="eastAsia" w:ascii="宋体" w:hAnsi="宋体" w:eastAsia="宋体" w:cs="宋体"/>
          <w:color w:val="auto"/>
          <w:sz w:val="21"/>
          <w:szCs w:val="21"/>
          <w:highlight w:val="none"/>
        </w:rPr>
        <w:t>经以</w:t>
      </w:r>
      <w:r>
        <w:rPr>
          <w:rFonts w:hint="eastAsia" w:ascii="宋体" w:hAnsi="宋体" w:eastAsia="宋体" w:cs="宋体"/>
          <w:color w:val="auto"/>
          <w:sz w:val="21"/>
          <w:szCs w:val="21"/>
          <w:highlight w:val="none"/>
          <w:u w:val="single"/>
        </w:rPr>
        <w:t xml:space="preserve">   （项目编号）  </w:t>
      </w:r>
      <w:r>
        <w:rPr>
          <w:rFonts w:hint="eastAsia" w:ascii="宋体" w:hAnsi="宋体" w:eastAsia="宋体" w:cs="宋体"/>
          <w:color w:val="auto"/>
          <w:sz w:val="21"/>
          <w:szCs w:val="21"/>
          <w:highlight w:val="none"/>
        </w:rPr>
        <w:t>采购文件以</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方式进行采购，确定</w:t>
      </w:r>
      <w:r>
        <w:rPr>
          <w:rFonts w:hint="eastAsia" w:ascii="宋体" w:hAnsi="宋体" w:eastAsia="宋体" w:cs="宋体"/>
          <w:color w:val="auto"/>
          <w:sz w:val="21"/>
          <w:szCs w:val="21"/>
          <w:highlight w:val="none"/>
          <w:u w:val="single"/>
        </w:rPr>
        <w:t xml:space="preserve">  （承包人）  </w:t>
      </w:r>
      <w:r>
        <w:rPr>
          <w:rFonts w:hint="eastAsia" w:ascii="宋体" w:hAnsi="宋体" w:eastAsia="宋体" w:cs="宋体"/>
          <w:color w:val="auto"/>
          <w:sz w:val="21"/>
          <w:szCs w:val="21"/>
          <w:highlight w:val="none"/>
        </w:rPr>
        <w:t>为成交供应商。发包人、承包人双方根据《中华人民共和国民法典》《中华人民共和国政府采购法》等相关法律以及本项目采购文件的规定，经平等协商达成合同如下：</w:t>
      </w:r>
    </w:p>
    <w:p w14:paraId="6FCBAD85">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一、合同文件</w:t>
      </w:r>
    </w:p>
    <w:p w14:paraId="54B39D1F">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本合同所附下列文件是构成本合同不可分割的部分：</w:t>
      </w:r>
    </w:p>
    <w:p w14:paraId="472BC3D3">
      <w:pPr>
        <w:numPr>
          <w:ilvl w:val="0"/>
          <w:numId w:val="7"/>
        </w:num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政府采购文件（含采购文件的澄清、修改等）；</w:t>
      </w:r>
    </w:p>
    <w:p w14:paraId="26AFA3A6">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（二）成交供应商响应文件；</w:t>
      </w:r>
    </w:p>
    <w:p w14:paraId="27273FFA">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（三）合同格式、合同条款；</w:t>
      </w:r>
    </w:p>
    <w:p w14:paraId="0D70DD4C">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（四）成交供应商在评标过程中作出的有关澄清、说明或者补正文件；</w:t>
      </w:r>
    </w:p>
    <w:p w14:paraId="2D99AD9C">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（五）中标（成交）通知书；</w:t>
      </w:r>
    </w:p>
    <w:p w14:paraId="343FE3AC">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（六）技术标准和要求；</w:t>
      </w:r>
    </w:p>
    <w:p w14:paraId="142339A0">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（七）图纸；</w:t>
      </w:r>
    </w:p>
    <w:p w14:paraId="18B44E3D">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（八）已标价工程量清单或预算书；</w:t>
      </w:r>
    </w:p>
    <w:p w14:paraId="3F3D574C">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（九）其他合同文件。</w:t>
      </w:r>
    </w:p>
    <w:p w14:paraId="5F56838D">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二、合同的范围和条件</w:t>
      </w:r>
    </w:p>
    <w:p w14:paraId="3C0E1338">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本合同的范围和条件应与上述合同文件的规定相一致。</w:t>
      </w:r>
    </w:p>
    <w:p w14:paraId="7EC393F3">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三、工程概况</w:t>
      </w:r>
    </w:p>
    <w:p w14:paraId="0370475E">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工程名称：</w:t>
      </w:r>
      <w:r>
        <w:rPr>
          <w:rFonts w:hint="eastAsia" w:ascii="宋体" w:hAnsi="宋体" w:eastAsia="宋体" w:cs="宋体"/>
          <w:color w:val="auto"/>
          <w:sz w:val="21"/>
          <w:szCs w:val="21"/>
          <w:highlight w:val="none"/>
          <w:u w:val="single"/>
        </w:rPr>
        <w:t xml:space="preserve">                       </w:t>
      </w:r>
    </w:p>
    <w:p w14:paraId="6198D991">
      <w:pPr>
        <w:shd w:val="clear"/>
        <w:spacing w:line="40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工程地点：</w:t>
      </w:r>
      <w:r>
        <w:rPr>
          <w:rFonts w:hint="eastAsia" w:ascii="宋体" w:hAnsi="宋体" w:eastAsia="宋体" w:cs="宋体"/>
          <w:color w:val="auto"/>
          <w:sz w:val="21"/>
          <w:szCs w:val="21"/>
          <w:highlight w:val="none"/>
          <w:u w:val="single"/>
        </w:rPr>
        <w:t xml:space="preserve">                       </w:t>
      </w:r>
    </w:p>
    <w:p w14:paraId="61FD8E6D">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工程内容：</w:t>
      </w:r>
      <w:r>
        <w:rPr>
          <w:rFonts w:hint="eastAsia" w:ascii="宋体" w:hAnsi="宋体" w:eastAsia="宋体" w:cs="宋体"/>
          <w:color w:val="auto"/>
          <w:sz w:val="21"/>
          <w:szCs w:val="21"/>
          <w:highlight w:val="none"/>
          <w:u w:val="single"/>
        </w:rPr>
        <w:t xml:space="preserve">                       </w:t>
      </w:r>
    </w:p>
    <w:p w14:paraId="4CB83E8A">
      <w:pPr>
        <w:shd w:val="clear"/>
        <w:spacing w:line="40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工程立项批准文号：</w:t>
      </w:r>
      <w:r>
        <w:rPr>
          <w:rFonts w:hint="eastAsia" w:ascii="宋体" w:hAnsi="宋体" w:eastAsia="宋体" w:cs="宋体"/>
          <w:color w:val="auto"/>
          <w:sz w:val="21"/>
          <w:szCs w:val="21"/>
          <w:highlight w:val="none"/>
          <w:u w:val="single"/>
        </w:rPr>
        <w:t xml:space="preserve">               </w:t>
      </w:r>
    </w:p>
    <w:p w14:paraId="6A643F17">
      <w:pPr>
        <w:shd w:val="clear"/>
        <w:spacing w:line="400" w:lineRule="exact"/>
        <w:ind w:firstLine="422" w:firstLineChars="200"/>
        <w:rPr>
          <w:rFonts w:hint="eastAsia" w:ascii="宋体" w:hAnsi="宋体" w:eastAsia="宋体" w:cs="宋体"/>
          <w:color w:val="auto"/>
          <w:sz w:val="21"/>
          <w:szCs w:val="21"/>
          <w:highlight w:val="none"/>
          <w:u w:val="single"/>
        </w:rPr>
      </w:pPr>
      <w:r>
        <w:rPr>
          <w:rFonts w:hint="eastAsia" w:ascii="宋体" w:hAnsi="宋体" w:eastAsia="宋体" w:cs="宋体"/>
          <w:b/>
          <w:color w:val="auto"/>
          <w:sz w:val="21"/>
          <w:szCs w:val="21"/>
          <w:highlight w:val="none"/>
        </w:rPr>
        <w:t>四、工程质量标准</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按照国家相关标准执行（合格）</w:t>
      </w:r>
      <w:r>
        <w:rPr>
          <w:rFonts w:hint="eastAsia" w:ascii="宋体" w:hAnsi="宋体" w:eastAsia="宋体" w:cs="宋体"/>
          <w:color w:val="auto"/>
          <w:sz w:val="21"/>
          <w:szCs w:val="21"/>
          <w:highlight w:val="none"/>
        </w:rPr>
        <w:t>。</w:t>
      </w:r>
    </w:p>
    <w:p w14:paraId="6F333220">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五、合同金额</w:t>
      </w:r>
    </w:p>
    <w:p w14:paraId="4B9F1F8C">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签约合同价与合同价格形式</w:t>
      </w:r>
    </w:p>
    <w:p w14:paraId="3238D121">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1.签约合同价为：</w:t>
      </w:r>
    </w:p>
    <w:p w14:paraId="28675710">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工程造价：</w:t>
      </w:r>
      <w:r>
        <w:rPr>
          <w:rFonts w:hint="eastAsia" w:ascii="宋体" w:hAnsi="宋体" w:eastAsia="宋体" w:cs="宋体"/>
          <w:color w:val="auto"/>
          <w:sz w:val="21"/>
          <w:szCs w:val="21"/>
          <w:highlight w:val="none"/>
          <w:u w:val="single"/>
        </w:rPr>
        <w:t>大写：（¥元）。</w:t>
      </w:r>
    </w:p>
    <w:p w14:paraId="5762BE02">
      <w:pPr>
        <w:shd w:val="clear"/>
        <w:spacing w:line="40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人民币（大写</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（¥元）；</w:t>
      </w:r>
    </w:p>
    <w:p w14:paraId="1E3FDF5B">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其中：</w:t>
      </w:r>
    </w:p>
    <w:p w14:paraId="78915ABF">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（1）安全文明施工费：</w:t>
      </w:r>
      <w:r>
        <w:rPr>
          <w:rFonts w:hint="eastAsia" w:ascii="宋体" w:hAnsi="宋体" w:eastAsia="宋体" w:cs="宋体"/>
          <w:color w:val="auto"/>
          <w:sz w:val="21"/>
          <w:szCs w:val="21"/>
          <w:highlight w:val="none"/>
          <w:u w:val="single"/>
        </w:rPr>
        <w:t>人民币（大写）（¥元）；</w:t>
      </w:r>
    </w:p>
    <w:p w14:paraId="10A40896">
      <w:pPr>
        <w:shd w:val="clear"/>
        <w:spacing w:line="40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（2）材料和工程设备暂估价金额：</w:t>
      </w:r>
      <w:r>
        <w:rPr>
          <w:rFonts w:hint="eastAsia" w:ascii="宋体" w:hAnsi="宋体" w:eastAsia="宋体" w:cs="宋体"/>
          <w:color w:val="auto"/>
          <w:sz w:val="21"/>
          <w:szCs w:val="21"/>
          <w:highlight w:val="none"/>
          <w:u w:val="single"/>
        </w:rPr>
        <w:t>人民币（大写）（¥元）；</w:t>
      </w:r>
    </w:p>
    <w:p w14:paraId="1EB78EB3">
      <w:pPr>
        <w:shd w:val="clear"/>
        <w:spacing w:line="40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（3）专业工程暂估价金额：</w:t>
      </w:r>
      <w:r>
        <w:rPr>
          <w:rFonts w:hint="eastAsia" w:ascii="宋体" w:hAnsi="宋体" w:eastAsia="宋体" w:cs="宋体"/>
          <w:color w:val="auto"/>
          <w:sz w:val="21"/>
          <w:szCs w:val="21"/>
          <w:highlight w:val="none"/>
          <w:u w:val="single"/>
        </w:rPr>
        <w:t>人民币（大写）（¥元）；</w:t>
      </w:r>
    </w:p>
    <w:p w14:paraId="4831BF61">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（4）暂列金额：</w:t>
      </w:r>
      <w:r>
        <w:rPr>
          <w:rFonts w:hint="eastAsia" w:ascii="宋体" w:hAnsi="宋体" w:eastAsia="宋体" w:cs="宋体"/>
          <w:color w:val="auto"/>
          <w:sz w:val="21"/>
          <w:szCs w:val="21"/>
          <w:highlight w:val="none"/>
          <w:u w:val="single"/>
        </w:rPr>
        <w:t>人民币（大写）（¥元）；</w:t>
      </w:r>
    </w:p>
    <w:p w14:paraId="5C4A6489">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2.合同价格形式：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765E56F">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六、付款方式</w:t>
      </w:r>
    </w:p>
    <w:p w14:paraId="52ED938C">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p>
    <w:p w14:paraId="4E16C219">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七、缺陷责任期</w:t>
      </w:r>
    </w:p>
    <w:p w14:paraId="448F2739">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工程缺陷责任期为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个月，缺陷责任期自工程通过竣工验收之日起计算。单位工程先于全部工程进行验收，单位工程缺陷责任期自单位工程验收合格之日起算。</w:t>
      </w:r>
    </w:p>
    <w:p w14:paraId="360D05E2">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缺陷责任期终止后，发包人应退还剩余的质量保证金。</w:t>
      </w:r>
    </w:p>
    <w:p w14:paraId="2CE411AA">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八、施工日期、地点</w:t>
      </w:r>
    </w:p>
    <w:p w14:paraId="1FCF845B">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1.开工日期：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37C551FB">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2.竣工日期：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69F24E86">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3.合同工期日历日。</w:t>
      </w:r>
    </w:p>
    <w:p w14:paraId="6D6A810F">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九、合同生效</w:t>
      </w:r>
    </w:p>
    <w:p w14:paraId="2619ABA6">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本合同自经双方法定代表人或其授权代表签字并加盖双方合同章后生效。</w:t>
      </w:r>
    </w:p>
    <w:p w14:paraId="69E70879">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十、合同保存</w:t>
      </w:r>
    </w:p>
    <w:p w14:paraId="669A83EF">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本合同一式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份，均具有同等法律效力，发包人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份，承包人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份，代理机构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份。</w:t>
      </w:r>
    </w:p>
    <w:p w14:paraId="38C4410A">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十一、关于政府采购合同融资</w:t>
      </w:r>
    </w:p>
    <w:p w14:paraId="6C9FEDF4">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政府采购合同签订前开展融资业务的。成交供应商持政府采购成交通知书提前与金融机构进行合同融资商洽，双方达成融资意向后，成交供应商与采购人签订政府采购合同，合同中供应商的银行账户要与合同融资的回款账户一致。成交供应商和贷款金融机构要及时将政府采购合同作为融资质押的信息告知采购人。采购人要从严加强合同付款账户管理，未经贷款银行同意，不随意更改合同付款账户。</w:t>
      </w:r>
    </w:p>
    <w:p w14:paraId="57C3E401">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政府采购合同签订后开展融资的账户管理。在合同履约期间，成交供应商持已经签订的政府采购合同向金融机构申请合同融资，可能出现政府采购合同中供应商收款的银行账户与拟贷款银行回款账户不一致的情形。为支持供应商通过政府采购合同成功获得银行贷款，采购人应积极协助供应商及时变更政府采购合同中的供应商收款银行账户，保障供应商收款的银行账户与拟贷款银行回款账户一致。</w:t>
      </w:r>
    </w:p>
    <w:p w14:paraId="6F4A93C6">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当成交供应商成功获批银行贷款后，采购人还应根据信息公开平台推送的“确认单”信息，加强合同账户及资金支付管理，确保合同资金准确支付到贷款银行确认的回款账户。采购人不得以未看见“确认单”信息为由，不经贷款银行同意擅自更改合同账户、非法支付项目资金，造成不良后果的，将承担相应法律责任。</w:t>
      </w:r>
    </w:p>
    <w:p w14:paraId="37AF84C6">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十二、权利瑕疵担保</w:t>
      </w:r>
    </w:p>
    <w:p w14:paraId="11E0844E">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1.乙方保证对其出售的标的物享有合法的权利；</w:t>
      </w:r>
    </w:p>
    <w:p w14:paraId="622F41D9">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2.乙方应保证在其出售的标的物上不存在任何未曾向甲方透露的担保物权，如抵押权、质押权、留置权等；</w:t>
      </w:r>
    </w:p>
    <w:p w14:paraId="11E97275">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3.乙方应保证其所出售的标的物没有侵犯任何第三人的知识产权和商业秘密等权利；</w:t>
      </w:r>
    </w:p>
    <w:p w14:paraId="53C5E9D7">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4.如甲方使用该标的物构成上述侵权的，则由乙方承担全部责任。</w:t>
      </w:r>
    </w:p>
    <w:p w14:paraId="01A735A8">
      <w:pPr>
        <w:shd w:val="clear"/>
        <w:autoSpaceDE w:val="0"/>
        <w:autoSpaceDN w:val="0"/>
        <w:adjustRightInd w:val="0"/>
        <w:spacing w:line="400" w:lineRule="exact"/>
        <w:ind w:firstLine="210" w:firstLineChars="1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发包人：   （公章）             发包人：   （公章）</w:t>
      </w:r>
    </w:p>
    <w:p w14:paraId="0B726D37">
      <w:pPr>
        <w:shd w:val="clear"/>
        <w:autoSpaceDE w:val="0"/>
        <w:autoSpaceDN w:val="0"/>
        <w:adjustRightInd w:val="0"/>
        <w:spacing w:line="400" w:lineRule="exact"/>
        <w:ind w:firstLine="210" w:firstLineChars="1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 xml:space="preserve">法定代表人或其委托代理人：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zh-CN"/>
        </w:rPr>
        <w:t xml:space="preserve">法定代表人或其委托代理人：                 </w:t>
      </w:r>
    </w:p>
    <w:p w14:paraId="70DEE34A">
      <w:pPr>
        <w:shd w:val="clear"/>
        <w:autoSpaceDE w:val="0"/>
        <w:autoSpaceDN w:val="0"/>
        <w:adjustRightInd w:val="0"/>
        <w:spacing w:line="400" w:lineRule="exact"/>
        <w:ind w:firstLine="210" w:firstLineChars="1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（签字）</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zh-CN"/>
        </w:rPr>
        <w:t>（签字）</w:t>
      </w:r>
    </w:p>
    <w:p w14:paraId="709761E5">
      <w:pPr>
        <w:shd w:val="clear"/>
        <w:autoSpaceDE w:val="0"/>
        <w:autoSpaceDN w:val="0"/>
        <w:adjustRightInd w:val="0"/>
        <w:spacing w:line="400" w:lineRule="exact"/>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组织机构代码：</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val="zh-CN"/>
        </w:rPr>
        <w:t>组织机构代码：</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3154CD0C">
      <w:pPr>
        <w:shd w:val="clear"/>
        <w:spacing w:line="400" w:lineRule="exact"/>
        <w:ind w:firstLine="210" w:firstLineChars="1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地址：</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地址：</w:t>
      </w:r>
      <w:r>
        <w:rPr>
          <w:rFonts w:hint="eastAsia" w:ascii="宋体" w:hAnsi="宋体" w:eastAsia="宋体" w:cs="宋体"/>
          <w:color w:val="auto"/>
          <w:sz w:val="21"/>
          <w:szCs w:val="21"/>
          <w:highlight w:val="none"/>
          <w:u w:val="single"/>
        </w:rPr>
        <w:t xml:space="preserve">                        </w:t>
      </w:r>
    </w:p>
    <w:p w14:paraId="49446571">
      <w:pPr>
        <w:shd w:val="clear"/>
        <w:spacing w:line="400" w:lineRule="exact"/>
        <w:ind w:firstLine="210" w:firstLineChars="1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邮政编码：</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邮政编码：</w:t>
      </w:r>
      <w:r>
        <w:rPr>
          <w:rFonts w:hint="eastAsia" w:ascii="宋体" w:hAnsi="宋体" w:eastAsia="宋体" w:cs="宋体"/>
          <w:color w:val="auto"/>
          <w:sz w:val="21"/>
          <w:szCs w:val="21"/>
          <w:highlight w:val="none"/>
          <w:u w:val="single"/>
        </w:rPr>
        <w:t xml:space="preserve">                    </w:t>
      </w:r>
    </w:p>
    <w:p w14:paraId="14985B02">
      <w:pPr>
        <w:shd w:val="clear"/>
        <w:spacing w:line="400" w:lineRule="exact"/>
        <w:ind w:firstLine="210" w:firstLineChars="1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法定代表人：</w:t>
      </w:r>
      <w:r>
        <w:rPr>
          <w:rFonts w:hint="eastAsia" w:ascii="宋体" w:hAnsi="宋体" w:eastAsia="宋体" w:cs="宋体"/>
          <w:color w:val="auto"/>
          <w:sz w:val="21"/>
          <w:szCs w:val="21"/>
          <w:highlight w:val="none"/>
          <w:u w:val="single"/>
        </w:rPr>
        <w:t xml:space="preserve">                  </w:t>
      </w:r>
    </w:p>
    <w:p w14:paraId="575DF4C7">
      <w:pPr>
        <w:shd w:val="clear"/>
        <w:spacing w:line="400" w:lineRule="exact"/>
        <w:ind w:firstLine="210" w:firstLineChars="1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lang w:val="zh-CN"/>
        </w:rPr>
        <w:t>委托代理人</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val="zh-CN"/>
        </w:rPr>
        <w:t>委托代理人</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 xml:space="preserve">                  </w:t>
      </w:r>
    </w:p>
    <w:p w14:paraId="7796DEB9">
      <w:pPr>
        <w:shd w:val="clear"/>
        <w:autoSpaceDE w:val="0"/>
        <w:autoSpaceDN w:val="0"/>
        <w:adjustRightInd w:val="0"/>
        <w:spacing w:line="400" w:lineRule="exact"/>
        <w:ind w:firstLine="210" w:firstLineChars="1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电话：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电话：</w:t>
      </w:r>
      <w:r>
        <w:rPr>
          <w:rFonts w:hint="eastAsia" w:ascii="宋体" w:hAnsi="宋体" w:eastAsia="宋体" w:cs="宋体"/>
          <w:color w:val="auto"/>
          <w:sz w:val="21"/>
          <w:szCs w:val="21"/>
          <w:highlight w:val="none"/>
          <w:u w:val="single"/>
        </w:rPr>
        <w:t xml:space="preserve">                        </w:t>
      </w:r>
    </w:p>
    <w:p w14:paraId="5BDE7004">
      <w:pPr>
        <w:shd w:val="clear"/>
        <w:autoSpaceDE w:val="0"/>
        <w:autoSpaceDN w:val="0"/>
        <w:adjustRightInd w:val="0"/>
        <w:spacing w:line="400" w:lineRule="exact"/>
        <w:ind w:firstLine="210" w:firstLineChars="1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传真：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传真：</w:t>
      </w:r>
      <w:r>
        <w:rPr>
          <w:rFonts w:hint="eastAsia" w:ascii="宋体" w:hAnsi="宋体" w:eastAsia="宋体" w:cs="宋体"/>
          <w:color w:val="auto"/>
          <w:sz w:val="21"/>
          <w:szCs w:val="21"/>
          <w:highlight w:val="none"/>
          <w:u w:val="single"/>
        </w:rPr>
        <w:t xml:space="preserve">                       </w:t>
      </w:r>
    </w:p>
    <w:p w14:paraId="276702B5">
      <w:pPr>
        <w:shd w:val="clear"/>
        <w:autoSpaceDE w:val="0"/>
        <w:autoSpaceDN w:val="0"/>
        <w:adjustRightInd w:val="0"/>
        <w:spacing w:line="400" w:lineRule="exact"/>
        <w:ind w:firstLine="210" w:firstLineChars="1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rPr>
        <w:t xml:space="preserve">                    </w:t>
      </w:r>
    </w:p>
    <w:p w14:paraId="106133FF">
      <w:pPr>
        <w:shd w:val="clear"/>
        <w:autoSpaceDE w:val="0"/>
        <w:autoSpaceDN w:val="0"/>
        <w:adjustRightInd w:val="0"/>
        <w:spacing w:line="400" w:lineRule="exact"/>
        <w:ind w:firstLine="210" w:firstLineChars="1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lang w:val="zh-CN"/>
        </w:rPr>
        <w:t>开户银行：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val="zh-CN"/>
        </w:rPr>
        <w:t>开户银行：</w:t>
      </w:r>
      <w:r>
        <w:rPr>
          <w:rFonts w:hint="eastAsia" w:ascii="宋体" w:hAnsi="宋体" w:eastAsia="宋体" w:cs="宋体"/>
          <w:color w:val="auto"/>
          <w:sz w:val="21"/>
          <w:szCs w:val="21"/>
          <w:highlight w:val="none"/>
          <w:u w:val="single"/>
        </w:rPr>
        <w:t xml:space="preserve">                    </w:t>
      </w:r>
    </w:p>
    <w:p w14:paraId="5D0E1FA2">
      <w:pPr>
        <w:shd w:val="clear"/>
        <w:autoSpaceDE w:val="0"/>
        <w:autoSpaceDN w:val="0"/>
        <w:adjustRightInd w:val="0"/>
        <w:spacing w:line="400" w:lineRule="exact"/>
        <w:ind w:firstLine="210" w:firstLineChars="1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lang w:val="zh-CN"/>
        </w:rPr>
        <w:t>账号：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val="zh-CN"/>
        </w:rPr>
        <w:t>账号：</w:t>
      </w:r>
      <w:r>
        <w:rPr>
          <w:rFonts w:hint="eastAsia" w:ascii="宋体" w:hAnsi="宋体" w:eastAsia="宋体" w:cs="宋体"/>
          <w:color w:val="auto"/>
          <w:sz w:val="21"/>
          <w:szCs w:val="21"/>
          <w:highlight w:val="none"/>
          <w:u w:val="single"/>
        </w:rPr>
        <w:t xml:space="preserve">                        </w:t>
      </w:r>
    </w:p>
    <w:p w14:paraId="5BB15E7A">
      <w:pPr>
        <w:shd w:val="clear"/>
        <w:autoSpaceDE w:val="0"/>
        <w:autoSpaceDN w:val="0"/>
        <w:adjustRightInd w:val="0"/>
        <w:spacing w:line="400" w:lineRule="exact"/>
        <w:rPr>
          <w:rFonts w:hint="eastAsia" w:ascii="宋体" w:hAnsi="宋体" w:eastAsia="宋体" w:cs="宋体"/>
          <w:color w:val="auto"/>
          <w:sz w:val="21"/>
          <w:szCs w:val="21"/>
          <w:highlight w:val="none"/>
          <w:u w:val="single"/>
        </w:rPr>
      </w:pPr>
    </w:p>
    <w:p w14:paraId="6A90AC90">
      <w:pPr>
        <w:shd w:val="clear"/>
        <w:spacing w:line="400" w:lineRule="exact"/>
        <w:jc w:val="center"/>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第二部分</w:t>
      </w:r>
      <w:r>
        <w:rPr>
          <w:rFonts w:hint="eastAsia" w:ascii="宋体" w:hAnsi="宋体" w:eastAsia="宋体" w:cs="宋体"/>
          <w:color w:val="auto"/>
          <w:sz w:val="21"/>
          <w:szCs w:val="21"/>
          <w:highlight w:val="none"/>
        </w:rPr>
        <w:t xml:space="preserve"> 通用条款</w:t>
      </w:r>
    </w:p>
    <w:p w14:paraId="4926BF34">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参照住房和城乡建设部、国家工商行政管理总局制订的《建设工程施工合同》示范文本（</w:t>
      </w:r>
      <w:r>
        <w:rPr>
          <w:rFonts w:hint="eastAsia" w:ascii="宋体" w:hAnsi="宋体" w:eastAsia="宋体" w:cs="宋体"/>
          <w:color w:val="auto"/>
          <w:sz w:val="21"/>
          <w:szCs w:val="21"/>
          <w:highlight w:val="none"/>
        </w:rPr>
        <w:t>GF-2017-0201</w:t>
      </w:r>
      <w:r>
        <w:rPr>
          <w:rFonts w:hint="eastAsia" w:ascii="宋体" w:hAnsi="宋体" w:eastAsia="宋体" w:cs="宋体"/>
          <w:color w:val="auto"/>
          <w:sz w:val="21"/>
          <w:szCs w:val="21"/>
          <w:highlight w:val="none"/>
          <w:lang w:val="zh-CN"/>
        </w:rPr>
        <w:t>）。</w:t>
      </w:r>
    </w:p>
    <w:p w14:paraId="35140CCF">
      <w:pPr>
        <w:shd w:val="clear"/>
        <w:spacing w:line="400" w:lineRule="exact"/>
        <w:jc w:val="center"/>
        <w:rPr>
          <w:rFonts w:hint="eastAsia" w:ascii="宋体" w:hAnsi="宋体" w:eastAsia="宋体" w:cs="宋体"/>
          <w:color w:val="auto"/>
          <w:sz w:val="21"/>
          <w:szCs w:val="21"/>
          <w:highlight w:val="none"/>
        </w:rPr>
      </w:pPr>
    </w:p>
    <w:p w14:paraId="5F07BC09">
      <w:pPr>
        <w:shd w:val="clear"/>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第三部分 专用条款</w:t>
      </w:r>
    </w:p>
    <w:p w14:paraId="17335699">
      <w:pPr>
        <w:shd w:val="clear"/>
        <w:spacing w:line="400" w:lineRule="exact"/>
        <w:ind w:firstLine="422" w:firstLineChars="200"/>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zh-CN"/>
        </w:rPr>
        <w:t>一般约定</w:t>
      </w:r>
    </w:p>
    <w:p w14:paraId="70F62E03">
      <w:pPr>
        <w:shd w:val="clear"/>
        <w:spacing w:line="400" w:lineRule="exact"/>
        <w:ind w:firstLine="422" w:firstLineChars="200"/>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zh-CN"/>
        </w:rPr>
        <w:t>1.1 词语定义</w:t>
      </w:r>
    </w:p>
    <w:p w14:paraId="1CAAB6AB">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1.1.1</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zh-CN"/>
        </w:rPr>
        <w:t>合同</w:t>
      </w:r>
    </w:p>
    <w:p w14:paraId="0CCD4CAF">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其他合同文件包括：合同履行过程中经发包人、承包人共同书面确认的，与工程有关的补充协议、设计变更、工程签证等资料。</w:t>
      </w:r>
    </w:p>
    <w:p w14:paraId="5D90555C">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1.1.2 合同当事人及其他相关方</w:t>
      </w:r>
    </w:p>
    <w:p w14:paraId="6A015C5A">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1.1.2.</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zh-CN"/>
        </w:rPr>
        <w:t xml:space="preserve"> 监理人：</w:t>
      </w:r>
    </w:p>
    <w:p w14:paraId="0EBF55AC">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名</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zh-CN"/>
        </w:rPr>
        <w:t>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240A23D">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资质类别和等级：</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D42568C">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联系电话：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9B23850">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电子信箱：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F041051">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通信地址：</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F2B7A0C">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1.1.2.</w:t>
      </w:r>
      <w:r>
        <w:rPr>
          <w:rFonts w:hint="eastAsia" w:ascii="宋体" w:hAnsi="宋体" w:eastAsia="宋体" w:cs="宋体"/>
          <w:color w:val="auto"/>
          <w:sz w:val="21"/>
          <w:szCs w:val="21"/>
          <w:highlight w:val="none"/>
        </w:rPr>
        <w:t xml:space="preserve">2 </w:t>
      </w:r>
      <w:r>
        <w:rPr>
          <w:rFonts w:hint="eastAsia" w:ascii="宋体" w:hAnsi="宋体" w:eastAsia="宋体" w:cs="宋体"/>
          <w:color w:val="auto"/>
          <w:sz w:val="21"/>
          <w:szCs w:val="21"/>
          <w:highlight w:val="none"/>
          <w:lang w:val="zh-CN"/>
        </w:rPr>
        <w:t>设计人：</w:t>
      </w:r>
    </w:p>
    <w:p w14:paraId="0D0386E4">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名</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zh-CN"/>
        </w:rPr>
        <w:t>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35043B7">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资质类别和等级：</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A232D1B">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联系电话：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F480617">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电子信箱：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EB73E4C">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通信地址：</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DA61047">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1.1.3 工程和设备</w:t>
      </w:r>
    </w:p>
    <w:p w14:paraId="66615DDE">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1.1.3.</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zh-CN"/>
        </w:rPr>
        <w:t>作为施工现场组成部分的其他场所包括：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297CB2C">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1.1.3.2</w:t>
      </w:r>
      <w:r>
        <w:rPr>
          <w:rFonts w:hint="eastAsia" w:ascii="宋体" w:hAnsi="宋体" w:eastAsia="宋体" w:cs="宋体"/>
          <w:color w:val="auto"/>
          <w:sz w:val="21"/>
          <w:szCs w:val="21"/>
          <w:highlight w:val="none"/>
          <w:lang w:val="zh-CN"/>
        </w:rPr>
        <w:t>作永久占地包括</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385315D">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1.1.3.2</w:t>
      </w:r>
      <w:r>
        <w:rPr>
          <w:rFonts w:hint="eastAsia" w:ascii="宋体" w:hAnsi="宋体" w:eastAsia="宋体" w:cs="宋体"/>
          <w:color w:val="auto"/>
          <w:sz w:val="21"/>
          <w:szCs w:val="21"/>
          <w:highlight w:val="none"/>
          <w:lang w:val="zh-CN"/>
        </w:rPr>
        <w:t>作永久占地包括</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00A66FD">
      <w:pPr>
        <w:shd w:val="clear"/>
        <w:spacing w:line="400" w:lineRule="exact"/>
        <w:ind w:firstLine="422" w:firstLineChars="200"/>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zh-CN"/>
        </w:rPr>
        <w:t>1.3 法律</w:t>
      </w:r>
    </w:p>
    <w:p w14:paraId="225C21DA">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适用于合同的其他规范性文件：</w:t>
      </w:r>
      <w:r>
        <w:rPr>
          <w:rFonts w:hint="eastAsia" w:ascii="宋体" w:hAnsi="宋体" w:eastAsia="宋体" w:cs="宋体"/>
          <w:color w:val="auto"/>
          <w:sz w:val="21"/>
          <w:szCs w:val="21"/>
          <w:highlight w:val="none"/>
        </w:rPr>
        <w:t xml:space="preserve"> 。       </w:t>
      </w:r>
    </w:p>
    <w:p w14:paraId="41B7AD51">
      <w:pPr>
        <w:shd w:val="clear"/>
        <w:spacing w:line="400" w:lineRule="exact"/>
        <w:ind w:firstLine="422" w:firstLineChars="200"/>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zh-CN"/>
        </w:rPr>
        <w:t>1.4 标准和规范</w:t>
      </w:r>
    </w:p>
    <w:p w14:paraId="7B0C629B">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1.4.1适用于工程的标准规范包括：</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zh-CN"/>
        </w:rPr>
        <w:t>。</w:t>
      </w:r>
    </w:p>
    <w:p w14:paraId="2CE9515E">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zh-CN"/>
        </w:rPr>
        <w:t>4.2 发包人提供国外标准、规范的名称：</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lang w:val="zh-CN"/>
        </w:rPr>
        <w:t>；</w:t>
      </w:r>
    </w:p>
    <w:p w14:paraId="119EAFC5">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发包人提供国外标准、规范的份数：</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lang w:val="zh-CN"/>
        </w:rPr>
        <w:t>；</w:t>
      </w:r>
    </w:p>
    <w:p w14:paraId="5E8A4E36">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发包人提供国外标准、规范的名称：</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14:paraId="38A474D9">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1.4.3 发包人对工程的技术标准和功能要求的特殊要求：</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zh-CN"/>
        </w:rPr>
        <w:t>。</w:t>
      </w:r>
    </w:p>
    <w:p w14:paraId="6B894AC6">
      <w:pPr>
        <w:shd w:val="clear"/>
        <w:spacing w:line="400" w:lineRule="exact"/>
        <w:ind w:firstLine="422" w:firstLineChars="200"/>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zh-CN"/>
        </w:rPr>
        <w:t>1.5 合同文件的优先顺序</w:t>
      </w:r>
    </w:p>
    <w:p w14:paraId="7C2C12FB">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合同文件组成及优先顺序为：</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zh-CN"/>
        </w:rPr>
        <w:t>。</w:t>
      </w:r>
    </w:p>
    <w:p w14:paraId="69C08378">
      <w:pPr>
        <w:shd w:val="clear"/>
        <w:spacing w:line="400" w:lineRule="exact"/>
        <w:ind w:firstLine="422" w:firstLineChars="200"/>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zh-CN"/>
        </w:rPr>
        <w:t>1.6 图纸和承包人文件</w:t>
      </w:r>
    </w:p>
    <w:p w14:paraId="7C740CFB">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1.6.1 图纸的提供</w:t>
      </w:r>
    </w:p>
    <w:p w14:paraId="5A1048C2">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发包人向承包人提供图纸的期限：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8AEEF6E">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发包人向承包人提供图纸的数量：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1568248">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发包人向承包人提供图纸的内容：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AA1D773">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1.6.4 承包人文件</w:t>
      </w:r>
    </w:p>
    <w:p w14:paraId="2D3E029A">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需要由承包人提供的文件，包括：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E5886AB">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承包人提供的文件的期限为：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DE09D74">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承包人提供的文件的数量为：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472E809">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承包人提供的文件的形式为：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5D053CA">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发包人审批承包人文件的期限：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5FDAF09">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w:t>
      </w: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val="zh-CN"/>
        </w:rPr>
        <w:t>.5 现场图纸准备</w:t>
      </w:r>
    </w:p>
    <w:p w14:paraId="6145B2E0">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关于现场图纸准备的约定：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28A4BE4">
      <w:pPr>
        <w:shd w:val="clear"/>
        <w:spacing w:line="400" w:lineRule="exact"/>
        <w:ind w:firstLine="422" w:firstLineChars="200"/>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zh-CN"/>
        </w:rPr>
        <w:t>1.7 联络</w:t>
      </w:r>
    </w:p>
    <w:p w14:paraId="1BEBC301">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1.7.1 发包人和承包人应当在7天内将与合同有关的通知、批准、证明、证书、指示、指令、要求、请求、同意、意见、确定和决定等书面函件送达对方当事人。</w:t>
      </w:r>
    </w:p>
    <w:p w14:paraId="698A8477">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1.7.2 发包人接收文件的地点：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75A3362">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发包人指定的接收人为：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4B6DEC8">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承包人接收文件的地点：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D149C12">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承包人指定的接收人为：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FF2087A">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监理人接收文件的地点：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E18AB96">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监理人指定的接收人为：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BF652C8">
      <w:pPr>
        <w:shd w:val="clear"/>
        <w:spacing w:line="400" w:lineRule="exact"/>
        <w:ind w:firstLine="422" w:firstLineChars="200"/>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zh-CN"/>
        </w:rPr>
        <w:t>1.</w:t>
      </w:r>
      <w:r>
        <w:rPr>
          <w:rFonts w:hint="eastAsia" w:ascii="宋体" w:hAnsi="宋体" w:eastAsia="宋体" w:cs="宋体"/>
          <w:b/>
          <w:bCs/>
          <w:color w:val="auto"/>
          <w:sz w:val="21"/>
          <w:szCs w:val="21"/>
          <w:highlight w:val="none"/>
        </w:rPr>
        <w:t>8</w:t>
      </w:r>
      <w:r>
        <w:rPr>
          <w:rFonts w:hint="eastAsia" w:ascii="宋体" w:hAnsi="宋体" w:eastAsia="宋体" w:cs="宋体"/>
          <w:b/>
          <w:bCs/>
          <w:color w:val="auto"/>
          <w:sz w:val="21"/>
          <w:szCs w:val="21"/>
          <w:highlight w:val="none"/>
          <w:lang w:val="zh-CN"/>
        </w:rPr>
        <w:t xml:space="preserve"> 交通运输</w:t>
      </w:r>
    </w:p>
    <w:p w14:paraId="6A7B9ECD">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w:t>
      </w: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lang w:val="zh-CN"/>
        </w:rPr>
        <w:t>.1 出入现场的权利</w:t>
      </w:r>
    </w:p>
    <w:p w14:paraId="32FBE8FD">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关于出入现场的权利的约定：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878F501">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w:t>
      </w: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lang w:val="zh-CN"/>
        </w:rPr>
        <w:t>.</w:t>
      </w: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zh-CN"/>
        </w:rPr>
        <w:t>场内交通</w:t>
      </w:r>
    </w:p>
    <w:p w14:paraId="0F0371B9">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关于场外交通和场内交通的边界的约定：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46E8FCD">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关于发包人向承包人免费提供满足工程施工需要的场内道路和交通设施的约定：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997BF01">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w:t>
      </w: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lang w:val="zh-CN"/>
        </w:rPr>
        <w:t>.</w:t>
      </w: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zh-CN"/>
        </w:rPr>
        <w:t xml:space="preserve"> 超大件和超重件的运输</w:t>
      </w:r>
    </w:p>
    <w:p w14:paraId="3A44C16F">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运输超大件或超重件所需的道路和桥梁临时加固改造费用和其他有关费用由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承担。</w:t>
      </w:r>
    </w:p>
    <w:p w14:paraId="00C39EDC">
      <w:pPr>
        <w:shd w:val="clear"/>
        <w:spacing w:line="400" w:lineRule="exact"/>
        <w:ind w:firstLine="422" w:firstLineChars="200"/>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zh-CN"/>
        </w:rPr>
        <w:t>1.</w:t>
      </w:r>
      <w:r>
        <w:rPr>
          <w:rFonts w:hint="eastAsia" w:ascii="宋体" w:hAnsi="宋体" w:eastAsia="宋体" w:cs="宋体"/>
          <w:b/>
          <w:bCs/>
          <w:color w:val="auto"/>
          <w:sz w:val="21"/>
          <w:szCs w:val="21"/>
          <w:highlight w:val="none"/>
        </w:rPr>
        <w:t>9</w:t>
      </w:r>
      <w:r>
        <w:rPr>
          <w:rFonts w:hint="eastAsia" w:ascii="宋体" w:hAnsi="宋体" w:eastAsia="宋体" w:cs="宋体"/>
          <w:b/>
          <w:bCs/>
          <w:color w:val="auto"/>
          <w:sz w:val="21"/>
          <w:szCs w:val="21"/>
          <w:highlight w:val="none"/>
          <w:lang w:val="zh-CN"/>
        </w:rPr>
        <w:t xml:space="preserve"> 知识产权</w:t>
      </w:r>
    </w:p>
    <w:p w14:paraId="4997073B">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w:t>
      </w: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lang w:val="zh-CN"/>
        </w:rPr>
        <w:t>.1 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val="zh-CN"/>
        </w:rPr>
        <w:t>。</w:t>
      </w:r>
    </w:p>
    <w:p w14:paraId="1F006887">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关于发包人提供的上述文件的使用限制的要求：</w:t>
      </w:r>
      <w:r>
        <w:rPr>
          <w:rFonts w:hint="eastAsia" w:ascii="宋体" w:hAnsi="宋体" w:eastAsia="宋体" w:cs="宋体"/>
          <w:color w:val="auto"/>
          <w:sz w:val="21"/>
          <w:szCs w:val="21"/>
          <w:highlight w:val="none"/>
          <w:u w:val="single"/>
          <w:lang w:val="zh-CN"/>
        </w:rPr>
        <w:t xml:space="preserve">          </w:t>
      </w:r>
      <w:r>
        <w:rPr>
          <w:rFonts w:hint="eastAsia" w:ascii="宋体" w:hAnsi="宋体" w:eastAsia="宋体" w:cs="宋体"/>
          <w:color w:val="auto"/>
          <w:sz w:val="21"/>
          <w:szCs w:val="21"/>
          <w:highlight w:val="none"/>
          <w:lang w:val="zh-CN"/>
        </w:rPr>
        <w:t>。</w:t>
      </w:r>
    </w:p>
    <w:p w14:paraId="506A468F">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w:t>
      </w: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lang w:val="zh-CN"/>
        </w:rPr>
        <w:t>.2 关于承包人为实施工程所编制文件的著作权的归属：</w:t>
      </w:r>
      <w:r>
        <w:rPr>
          <w:rFonts w:hint="eastAsia" w:ascii="宋体" w:hAnsi="宋体" w:eastAsia="宋体" w:cs="宋体"/>
          <w:color w:val="auto"/>
          <w:sz w:val="21"/>
          <w:szCs w:val="21"/>
          <w:highlight w:val="none"/>
          <w:u w:val="single"/>
          <w:lang w:val="zh-CN"/>
        </w:rPr>
        <w:t xml:space="preserve">     </w:t>
      </w:r>
      <w:r>
        <w:rPr>
          <w:rFonts w:hint="eastAsia" w:ascii="宋体" w:hAnsi="宋体" w:eastAsia="宋体" w:cs="宋体"/>
          <w:color w:val="auto"/>
          <w:sz w:val="21"/>
          <w:szCs w:val="21"/>
          <w:highlight w:val="none"/>
          <w:lang w:val="zh-CN"/>
        </w:rPr>
        <w:t>。</w:t>
      </w:r>
    </w:p>
    <w:p w14:paraId="38402232">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关于承包人提供的上述文件的使用限制的要求：</w:t>
      </w:r>
      <w:r>
        <w:rPr>
          <w:rFonts w:hint="eastAsia" w:ascii="宋体" w:hAnsi="宋体" w:eastAsia="宋体" w:cs="宋体"/>
          <w:color w:val="auto"/>
          <w:sz w:val="21"/>
          <w:szCs w:val="21"/>
          <w:highlight w:val="none"/>
          <w:u w:val="single"/>
          <w:lang w:val="zh-CN"/>
        </w:rPr>
        <w:t xml:space="preserve">        </w:t>
      </w:r>
      <w:r>
        <w:rPr>
          <w:rFonts w:hint="eastAsia" w:ascii="宋体" w:hAnsi="宋体" w:eastAsia="宋体" w:cs="宋体"/>
          <w:color w:val="auto"/>
          <w:sz w:val="21"/>
          <w:szCs w:val="21"/>
          <w:highlight w:val="none"/>
          <w:lang w:val="zh-CN"/>
        </w:rPr>
        <w:t>。</w:t>
      </w:r>
    </w:p>
    <w:p w14:paraId="250D3E5D">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w:t>
      </w: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lang w:val="zh-CN"/>
        </w:rPr>
        <w:t>.</w:t>
      </w: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zh-CN"/>
        </w:rPr>
        <w:t xml:space="preserve"> 承包人在施工过程中所采用的专利、专有技术、技术</w:t>
      </w:r>
    </w:p>
    <w:p w14:paraId="0996F93D">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秘密的使用费的承担方式：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val="zh-CN"/>
        </w:rPr>
        <w:t>。</w:t>
      </w:r>
    </w:p>
    <w:p w14:paraId="4D8D6ED3">
      <w:pPr>
        <w:shd w:val="clear"/>
        <w:spacing w:line="400" w:lineRule="exact"/>
        <w:ind w:firstLine="422" w:firstLineChars="200"/>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zh-CN"/>
        </w:rPr>
        <w:t>1.1</w:t>
      </w:r>
      <w:r>
        <w:rPr>
          <w:rFonts w:hint="eastAsia" w:ascii="宋体" w:hAnsi="宋体" w:eastAsia="宋体" w:cs="宋体"/>
          <w:b/>
          <w:bCs/>
          <w:color w:val="auto"/>
          <w:sz w:val="21"/>
          <w:szCs w:val="21"/>
          <w:highlight w:val="none"/>
        </w:rPr>
        <w:t>0</w:t>
      </w:r>
      <w:r>
        <w:rPr>
          <w:rFonts w:hint="eastAsia" w:ascii="宋体" w:hAnsi="宋体" w:eastAsia="宋体" w:cs="宋体"/>
          <w:b/>
          <w:bCs/>
          <w:color w:val="auto"/>
          <w:sz w:val="21"/>
          <w:szCs w:val="21"/>
          <w:highlight w:val="none"/>
          <w:lang w:val="zh-CN"/>
        </w:rPr>
        <w:t xml:space="preserve"> 工程量清单错误的修正</w:t>
      </w:r>
    </w:p>
    <w:p w14:paraId="128CC55D">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出现工程量清单错误时，是否调整合同价格：</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A1222A9">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允许调整合同价格的工程量偏差范围：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ECE74BC">
      <w:pPr>
        <w:shd w:val="clear"/>
        <w:spacing w:line="400" w:lineRule="exact"/>
        <w:ind w:firstLine="422" w:firstLineChars="200"/>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zh-CN"/>
        </w:rPr>
        <w:t>2.发包人</w:t>
      </w:r>
    </w:p>
    <w:p w14:paraId="053E375E">
      <w:pPr>
        <w:shd w:val="clear"/>
        <w:spacing w:line="400" w:lineRule="exact"/>
        <w:ind w:firstLine="422" w:firstLineChars="200"/>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zh-CN"/>
        </w:rPr>
        <w:t>2.</w:t>
      </w: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zh-CN"/>
        </w:rPr>
        <w:t xml:space="preserve"> 发包人代表</w:t>
      </w:r>
    </w:p>
    <w:p w14:paraId="579E4BEA">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发包人代表：</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EF24E0C">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姓</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zh-CN"/>
        </w:rPr>
        <w:t>名：</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32A7F60">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身份证号：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67DEDF3">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职</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zh-CN"/>
        </w:rPr>
        <w:t>务：</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5FD327E">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联系电话：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958EE2F">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电子邮箱：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5A70977">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通信地址：</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30354EC">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发包人对发包人代表的授权范围如下：</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9E47BF2">
      <w:pPr>
        <w:shd w:val="clear"/>
        <w:spacing w:line="400" w:lineRule="exact"/>
        <w:ind w:firstLine="422" w:firstLineChars="200"/>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zh-CN"/>
        </w:rPr>
        <w:t>2.</w:t>
      </w:r>
      <w:r>
        <w:rPr>
          <w:rFonts w:hint="eastAsia" w:ascii="宋体" w:hAnsi="宋体" w:eastAsia="宋体" w:cs="宋体"/>
          <w:b/>
          <w:bCs/>
          <w:color w:val="auto"/>
          <w:sz w:val="21"/>
          <w:szCs w:val="21"/>
          <w:highlight w:val="none"/>
        </w:rPr>
        <w:t>2</w:t>
      </w:r>
      <w:r>
        <w:rPr>
          <w:rFonts w:hint="eastAsia" w:ascii="宋体" w:hAnsi="宋体" w:eastAsia="宋体" w:cs="宋体"/>
          <w:b/>
          <w:bCs/>
          <w:color w:val="auto"/>
          <w:sz w:val="21"/>
          <w:szCs w:val="21"/>
          <w:highlight w:val="none"/>
          <w:lang w:val="zh-CN"/>
        </w:rPr>
        <w:t xml:space="preserve"> 施工现场、施工条件和基础资料的提供</w:t>
      </w:r>
    </w:p>
    <w:p w14:paraId="45A63388">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w:t>
      </w: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zh-CN"/>
        </w:rPr>
        <w:t>.1 提供施工现场</w:t>
      </w:r>
    </w:p>
    <w:p w14:paraId="703FE043">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关于发包人移交施工现场的期限要求：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D5F04AB">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w:t>
      </w: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zh-CN"/>
        </w:rPr>
        <w:t>.2 提供施工条件</w:t>
      </w:r>
    </w:p>
    <w:p w14:paraId="255E2096">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关于发包人应负责提供施工所需要的条件，包括：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DA19AA8">
      <w:pPr>
        <w:shd w:val="clear"/>
        <w:spacing w:line="400" w:lineRule="exact"/>
        <w:ind w:firstLine="422" w:firstLineChars="200"/>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zh-CN"/>
        </w:rPr>
        <w:t>2.</w:t>
      </w:r>
      <w:r>
        <w:rPr>
          <w:rFonts w:hint="eastAsia" w:ascii="宋体" w:hAnsi="宋体" w:eastAsia="宋体" w:cs="宋体"/>
          <w:b/>
          <w:bCs/>
          <w:color w:val="auto"/>
          <w:sz w:val="21"/>
          <w:szCs w:val="21"/>
          <w:highlight w:val="none"/>
        </w:rPr>
        <w:t>3</w:t>
      </w:r>
      <w:r>
        <w:rPr>
          <w:rFonts w:hint="eastAsia" w:ascii="宋体" w:hAnsi="宋体" w:eastAsia="宋体" w:cs="宋体"/>
          <w:b/>
          <w:bCs/>
          <w:color w:val="auto"/>
          <w:sz w:val="21"/>
          <w:szCs w:val="21"/>
          <w:highlight w:val="none"/>
          <w:lang w:val="zh-CN"/>
        </w:rPr>
        <w:t xml:space="preserve"> 资金来源证明及支付担保</w:t>
      </w:r>
    </w:p>
    <w:p w14:paraId="3BE9F278">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发包人提供资金来源证明的期限要求：</w:t>
      </w:r>
    </w:p>
    <w:p w14:paraId="3F847D11">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发包人是否提供支付担保：</w:t>
      </w:r>
    </w:p>
    <w:p w14:paraId="0DA6E963">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发包人提供支付担保的形式：</w:t>
      </w:r>
    </w:p>
    <w:p w14:paraId="55E791D9">
      <w:pPr>
        <w:shd w:val="clear"/>
        <w:spacing w:line="400" w:lineRule="exact"/>
        <w:ind w:firstLine="422" w:firstLineChars="200"/>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zh-CN"/>
        </w:rPr>
        <w:t>3. 承包人</w:t>
      </w:r>
    </w:p>
    <w:p w14:paraId="08F1D0B6">
      <w:pPr>
        <w:shd w:val="clear"/>
        <w:spacing w:line="400" w:lineRule="exact"/>
        <w:ind w:firstLine="422" w:firstLineChars="200"/>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zh-CN"/>
        </w:rPr>
        <w:t>3.1 承包人的一般义务</w:t>
      </w:r>
    </w:p>
    <w:p w14:paraId="2F9A67DE">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承包人提交的竣工资料的内容：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6C1DD8D">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承包人需要提交的竣工资料套数：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5FDAAD6">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承包人提交的竣工资料的费用承担：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2A44B2E">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承包人提交的竣工资料移交时间：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31E07A3">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承包人提交的竣工资料形式要求：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39894A2">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承包人应履行的其他义务：</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732216C">
      <w:pPr>
        <w:shd w:val="clear"/>
        <w:spacing w:line="400" w:lineRule="exact"/>
        <w:ind w:firstLine="422" w:firstLineChars="200"/>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zh-CN"/>
        </w:rPr>
        <w:t>3.2项目经理</w:t>
      </w:r>
    </w:p>
    <w:p w14:paraId="41FDCCD6">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3.2.1项目经理：</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AC3D49C">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姓</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zh-CN"/>
        </w:rPr>
        <w:t>名：</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C1E12BF">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身份证号：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F4E2CBD">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建造师执业资格等级：</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C1EF1E7">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建造师注册证书号：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8D1FACB">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建造师执业印章号：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46280BD">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安全生产考核合格证书号：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C2DB80C">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联系电话：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251F0FE">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电子信箱：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BF204E1">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通信地址：</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F785716">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承包人对项目经理的授权范围如下：</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zh-CN"/>
        </w:rPr>
        <w:t>关于项目经理每月在施工现场的时间要求：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zh-CN"/>
        </w:rPr>
        <w:t>承包人未提交劳动合同，以及没有为项目经理缴纳社会保险证明的违约责任：</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7656FD4">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3.2.</w:t>
      </w: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zh-CN"/>
        </w:rPr>
        <w:t xml:space="preserve"> 承包人擅自更换项目经理的违约责任：</w:t>
      </w:r>
    </w:p>
    <w:p w14:paraId="487F7155">
      <w:pPr>
        <w:shd w:val="clear"/>
        <w:spacing w:line="400" w:lineRule="exact"/>
        <w:ind w:firstLine="420" w:firstLineChars="200"/>
        <w:rPr>
          <w:rFonts w:hint="eastAsia" w:ascii="宋体" w:hAnsi="宋体" w:eastAsia="宋体" w:cs="宋体"/>
          <w:color w:val="auto"/>
          <w:sz w:val="21"/>
          <w:szCs w:val="21"/>
          <w:highlight w:val="none"/>
          <w:u w:val="single"/>
          <w:lang w:val="zh-CN"/>
        </w:rPr>
      </w:pPr>
      <w:r>
        <w:rPr>
          <w:rFonts w:hint="eastAsia" w:ascii="宋体" w:hAnsi="宋体" w:eastAsia="宋体" w:cs="宋体"/>
          <w:color w:val="auto"/>
          <w:sz w:val="21"/>
          <w:szCs w:val="21"/>
          <w:highlight w:val="none"/>
          <w:u w:val="single"/>
          <w:lang w:val="zh-CN"/>
        </w:rPr>
        <w:t>发生一次扣减其合同价款</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zh-CN"/>
        </w:rPr>
        <w:t>元，发生两次及以上，发包人有权单方面终止合同，因此造成的损失由承包人承担。</w:t>
      </w:r>
    </w:p>
    <w:p w14:paraId="7606C474">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3.2.</w:t>
      </w: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zh-CN"/>
        </w:rPr>
        <w:t xml:space="preserve"> 承包人无正当理由拒绝更换项目经理的违约责任：</w:t>
      </w:r>
    </w:p>
    <w:p w14:paraId="64BAF37A">
      <w:pPr>
        <w:shd w:val="clear"/>
        <w:autoSpaceDE w:val="0"/>
        <w:autoSpaceDN w:val="0"/>
        <w:adjustRightInd w:val="0"/>
        <w:spacing w:line="400" w:lineRule="exact"/>
        <w:ind w:firstLine="482"/>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u w:val="single"/>
          <w:lang w:val="zh-CN"/>
        </w:rPr>
        <w:t>发生一次性扣减其合同价款    元，发生两次及以上，发包人有权单方面终止合同，因此造成的损失由承包人承担</w:t>
      </w:r>
      <w:r>
        <w:rPr>
          <w:rFonts w:hint="eastAsia" w:ascii="宋体" w:hAnsi="宋体" w:eastAsia="宋体" w:cs="宋体"/>
          <w:color w:val="auto"/>
          <w:sz w:val="21"/>
          <w:szCs w:val="21"/>
          <w:highlight w:val="none"/>
          <w:lang w:val="zh-CN"/>
        </w:rPr>
        <w:t>。</w:t>
      </w:r>
    </w:p>
    <w:p w14:paraId="61B9797C">
      <w:pPr>
        <w:shd w:val="clear"/>
        <w:autoSpaceDE w:val="0"/>
        <w:autoSpaceDN w:val="0"/>
        <w:adjustRightInd w:val="0"/>
        <w:spacing w:line="400" w:lineRule="exact"/>
        <w:ind w:firstLine="482"/>
        <w:rPr>
          <w:rFonts w:hint="eastAsia" w:ascii="宋体" w:hAnsi="宋体" w:eastAsia="宋体" w:cs="宋体"/>
          <w:b/>
          <w:color w:val="auto"/>
          <w:sz w:val="21"/>
          <w:szCs w:val="21"/>
          <w:highlight w:val="none"/>
          <w:lang w:val="zh-CN"/>
        </w:rPr>
      </w:pPr>
      <w:r>
        <w:rPr>
          <w:rFonts w:hint="eastAsia" w:ascii="宋体" w:hAnsi="宋体" w:eastAsia="宋体" w:cs="宋体"/>
          <w:b/>
          <w:color w:val="auto"/>
          <w:sz w:val="21"/>
          <w:szCs w:val="21"/>
          <w:highlight w:val="none"/>
          <w:lang w:val="zh-CN"/>
        </w:rPr>
        <w:t>3.3承包人人员</w:t>
      </w:r>
    </w:p>
    <w:p w14:paraId="06A99016">
      <w:pPr>
        <w:shd w:val="clear"/>
        <w:autoSpaceDE w:val="0"/>
        <w:autoSpaceDN w:val="0"/>
        <w:adjustRightInd w:val="0"/>
        <w:spacing w:line="400" w:lineRule="exact"/>
        <w:ind w:firstLine="482"/>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3.3.1承包人提交项目管理机构及施工现场管理人员安排报告的期限：</w:t>
      </w:r>
      <w:r>
        <w:rPr>
          <w:rFonts w:hint="eastAsia" w:ascii="宋体" w:hAnsi="宋体" w:eastAsia="宋体" w:cs="宋体"/>
          <w:color w:val="auto"/>
          <w:sz w:val="21"/>
          <w:szCs w:val="21"/>
          <w:highlight w:val="none"/>
          <w:u w:val="single"/>
          <w:lang w:val="zh-CN"/>
        </w:rPr>
        <w:t xml:space="preserve">    </w:t>
      </w:r>
      <w:r>
        <w:rPr>
          <w:rFonts w:hint="eastAsia" w:ascii="宋体" w:hAnsi="宋体" w:eastAsia="宋体" w:cs="宋体"/>
          <w:color w:val="auto"/>
          <w:sz w:val="21"/>
          <w:szCs w:val="21"/>
          <w:highlight w:val="none"/>
          <w:lang w:val="zh-CN"/>
        </w:rPr>
        <w:t xml:space="preserve"> 。   </w:t>
      </w:r>
    </w:p>
    <w:p w14:paraId="7C1303B4">
      <w:pPr>
        <w:shd w:val="clear"/>
        <w:autoSpaceDE w:val="0"/>
        <w:autoSpaceDN w:val="0"/>
        <w:adjustRightInd w:val="0"/>
        <w:spacing w:line="400" w:lineRule="exact"/>
        <w:ind w:firstLine="482"/>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3.3.2承包人无正当理由拒绝撤换主要施工管理人员的违约责任：</w:t>
      </w:r>
      <w:r>
        <w:rPr>
          <w:rFonts w:hint="eastAsia" w:ascii="宋体" w:hAnsi="宋体" w:eastAsia="宋体" w:cs="宋体"/>
          <w:color w:val="auto"/>
          <w:sz w:val="21"/>
          <w:szCs w:val="21"/>
          <w:highlight w:val="none"/>
          <w:u w:val="single"/>
          <w:lang w:val="zh-CN"/>
        </w:rPr>
        <w:t xml:space="preserve">      </w:t>
      </w:r>
      <w:r>
        <w:rPr>
          <w:rFonts w:hint="eastAsia" w:ascii="宋体" w:hAnsi="宋体" w:eastAsia="宋体" w:cs="宋体"/>
          <w:color w:val="auto"/>
          <w:sz w:val="21"/>
          <w:szCs w:val="21"/>
          <w:highlight w:val="none"/>
          <w:lang w:val="zh-CN"/>
        </w:rPr>
        <w:t xml:space="preserve"> 。</w:t>
      </w:r>
    </w:p>
    <w:p w14:paraId="43C117EC">
      <w:pPr>
        <w:shd w:val="clear"/>
        <w:autoSpaceDE w:val="0"/>
        <w:autoSpaceDN w:val="0"/>
        <w:adjustRightInd w:val="0"/>
        <w:spacing w:line="400" w:lineRule="exact"/>
        <w:ind w:firstLine="482"/>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3.3.3承包人主要施工管理人员离开施工现场的批准要求：</w:t>
      </w:r>
      <w:r>
        <w:rPr>
          <w:rFonts w:hint="eastAsia" w:ascii="宋体" w:hAnsi="宋体" w:eastAsia="宋体" w:cs="宋体"/>
          <w:color w:val="auto"/>
          <w:sz w:val="21"/>
          <w:szCs w:val="21"/>
          <w:highlight w:val="none"/>
          <w:u w:val="single"/>
          <w:lang w:val="zh-CN"/>
        </w:rPr>
        <w:t xml:space="preserve">          </w:t>
      </w:r>
      <w:r>
        <w:rPr>
          <w:rFonts w:hint="eastAsia" w:ascii="宋体" w:hAnsi="宋体" w:eastAsia="宋体" w:cs="宋体"/>
          <w:color w:val="auto"/>
          <w:sz w:val="21"/>
          <w:szCs w:val="21"/>
          <w:highlight w:val="none"/>
          <w:lang w:val="zh-CN"/>
        </w:rPr>
        <w:t>。</w:t>
      </w:r>
    </w:p>
    <w:p w14:paraId="29B8AFB4">
      <w:pPr>
        <w:shd w:val="clear"/>
        <w:autoSpaceDE w:val="0"/>
        <w:autoSpaceDN w:val="0"/>
        <w:adjustRightInd w:val="0"/>
        <w:spacing w:line="400" w:lineRule="exact"/>
        <w:ind w:firstLine="482"/>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3.3.4承包人擅自更换主要施工管理人员的违约责任：</w:t>
      </w:r>
    </w:p>
    <w:p w14:paraId="4531F139">
      <w:pPr>
        <w:shd w:val="clear"/>
        <w:autoSpaceDE w:val="0"/>
        <w:autoSpaceDN w:val="0"/>
        <w:adjustRightInd w:val="0"/>
        <w:spacing w:line="400" w:lineRule="exact"/>
        <w:ind w:firstLine="482"/>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发生一人次扣减其合同价款</w:t>
      </w:r>
      <w:r>
        <w:rPr>
          <w:rFonts w:hint="eastAsia" w:ascii="宋体" w:hAnsi="宋体" w:eastAsia="宋体" w:cs="宋体"/>
          <w:color w:val="auto"/>
          <w:sz w:val="21"/>
          <w:szCs w:val="21"/>
          <w:highlight w:val="none"/>
          <w:u w:val="single"/>
          <w:lang w:val="zh-CN"/>
        </w:rPr>
        <w:t xml:space="preserve">      </w:t>
      </w:r>
      <w:r>
        <w:rPr>
          <w:rFonts w:hint="eastAsia" w:ascii="宋体" w:hAnsi="宋体" w:eastAsia="宋体" w:cs="宋体"/>
          <w:color w:val="auto"/>
          <w:sz w:val="21"/>
          <w:szCs w:val="21"/>
          <w:highlight w:val="none"/>
          <w:lang w:val="zh-CN"/>
        </w:rPr>
        <w:t>元，承包人应立即提供符合发包人要求的管理人员。发生两次及以上，发包人有权单方面解除合同，因此造成的损失由承包人承担。</w:t>
      </w:r>
    </w:p>
    <w:p w14:paraId="0433796D">
      <w:pPr>
        <w:shd w:val="clear"/>
        <w:autoSpaceDE w:val="0"/>
        <w:autoSpaceDN w:val="0"/>
        <w:adjustRightInd w:val="0"/>
        <w:spacing w:line="400" w:lineRule="exact"/>
        <w:ind w:firstLine="482"/>
        <w:rPr>
          <w:rFonts w:hint="eastAsia" w:ascii="宋体" w:hAnsi="宋体" w:eastAsia="宋体" w:cs="宋体"/>
          <w:b/>
          <w:color w:val="auto"/>
          <w:sz w:val="21"/>
          <w:szCs w:val="21"/>
          <w:highlight w:val="none"/>
          <w:u w:val="single"/>
          <w:lang w:val="zh-CN"/>
        </w:rPr>
      </w:pPr>
      <w:r>
        <w:rPr>
          <w:rFonts w:hint="eastAsia" w:ascii="宋体" w:hAnsi="宋体" w:eastAsia="宋体" w:cs="宋体"/>
          <w:b/>
          <w:color w:val="auto"/>
          <w:sz w:val="21"/>
          <w:szCs w:val="21"/>
          <w:highlight w:val="none"/>
          <w:lang w:val="zh-CN"/>
        </w:rPr>
        <w:t>3.4分包</w:t>
      </w:r>
    </w:p>
    <w:p w14:paraId="240905BA">
      <w:pPr>
        <w:shd w:val="clear"/>
        <w:autoSpaceDE w:val="0"/>
        <w:autoSpaceDN w:val="0"/>
        <w:adjustRightInd w:val="0"/>
        <w:spacing w:line="400" w:lineRule="exact"/>
        <w:ind w:firstLine="482"/>
        <w:rPr>
          <w:rFonts w:hint="eastAsia" w:ascii="宋体" w:hAnsi="宋体" w:eastAsia="宋体" w:cs="宋体"/>
          <w:color w:val="auto"/>
          <w:sz w:val="21"/>
          <w:szCs w:val="21"/>
          <w:highlight w:val="none"/>
          <w:u w:val="single"/>
          <w:lang w:val="zh-CN"/>
        </w:rPr>
      </w:pPr>
      <w:r>
        <w:rPr>
          <w:rFonts w:hint="eastAsia" w:ascii="宋体" w:hAnsi="宋体" w:eastAsia="宋体" w:cs="宋体"/>
          <w:color w:val="auto"/>
          <w:sz w:val="21"/>
          <w:szCs w:val="21"/>
          <w:highlight w:val="none"/>
        </w:rPr>
        <w:t>3.4.1分包的一般约定</w:t>
      </w:r>
    </w:p>
    <w:p w14:paraId="2B2535B6">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禁止分包的工程包括：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EFF28CE">
      <w:pPr>
        <w:shd w:val="clear"/>
        <w:spacing w:line="40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主体结构、关键性工作的范围：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99AA218">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3.4.2分包的确定</w:t>
      </w:r>
    </w:p>
    <w:p w14:paraId="3181A6E2">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允许分包的专业工程包括：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02A72F0">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其他关于分包的约定：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B9AD234">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3.4.3分包合同价款</w:t>
      </w:r>
    </w:p>
    <w:p w14:paraId="704C720D">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关于分包合同价款支付的约定：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C3E14F6">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3.5工程照管与成品、半成品保护</w:t>
      </w:r>
    </w:p>
    <w:p w14:paraId="44CC07B8">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承包人负责照管工程及工程相关的材料、工程设备的起始时间：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AD2891E">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4监理人</w:t>
      </w:r>
    </w:p>
    <w:p w14:paraId="6CAB2CED">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4.1监理人的一般规定</w:t>
      </w:r>
    </w:p>
    <w:p w14:paraId="3FDF7892">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关于监理人的监理内容：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1A458B7">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关于监理人的监理权限：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F9F4CA6">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关于监理人在施工现场的办公场所、生活场所的提供和费用承担的约定：</w:t>
      </w:r>
    </w:p>
    <w:p w14:paraId="6496739A">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4.2商定或确定</w:t>
      </w:r>
    </w:p>
    <w:p w14:paraId="08468D52">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在发包人和承包人不能通过协商达成一致意见时，发包人授权监理人对以下事项进行确定：</w:t>
      </w:r>
    </w:p>
    <w:p w14:paraId="35800255">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w:t>
      </w:r>
    </w:p>
    <w:p w14:paraId="6726A9E2">
      <w:pPr>
        <w:shd w:val="clear"/>
        <w:spacing w:line="40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w:t>
      </w:r>
    </w:p>
    <w:p w14:paraId="713F3C48">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w:t>
      </w:r>
    </w:p>
    <w:p w14:paraId="7D6EAFF2">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5.工程质量</w:t>
      </w:r>
    </w:p>
    <w:p w14:paraId="761A2244">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5.1质量要求</w:t>
      </w:r>
    </w:p>
    <w:p w14:paraId="705E8137">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5.1.1特殊质量标准和要求：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4AF45FF">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关于工程奖励的约定：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9EA025C">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5.2隐蔽工程检查</w:t>
      </w:r>
    </w:p>
    <w:p w14:paraId="2245057B">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5.2.1承包人提前通知监理人隐蔽工程检查的期限约定：</w:t>
      </w:r>
    </w:p>
    <w:p w14:paraId="3EA67FCA">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监理人不能按时进行检查时，应提前</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小时提交书面延期要求；</w:t>
      </w:r>
    </w:p>
    <w:p w14:paraId="3ACBF26B">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关于延期最长不得超过：</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小时。</w:t>
      </w:r>
    </w:p>
    <w:p w14:paraId="68E1DF6A">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6安全文明施工与环境保护：</w:t>
      </w:r>
    </w:p>
    <w:p w14:paraId="3C768317">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6.1安全文明施工</w:t>
      </w:r>
    </w:p>
    <w:p w14:paraId="4A33D78F">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6.1.1项目安全生产的达标目标及相应事项的约定：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D31B81F">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6.1.2关于治安保卫的特别约定：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28AFDD7">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6.1.3关于编制施工场地治安管理计划的约定：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1F7079E">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6.1.4文明施工</w:t>
      </w:r>
    </w:p>
    <w:p w14:paraId="2801EBC8">
      <w:pPr>
        <w:shd w:val="clear"/>
        <w:spacing w:line="40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合同当事人对文明施工的要求：</w:t>
      </w:r>
      <w:r>
        <w:rPr>
          <w:rFonts w:hint="eastAsia" w:ascii="宋体" w:hAnsi="宋体" w:eastAsia="宋体" w:cs="宋体"/>
          <w:color w:val="auto"/>
          <w:sz w:val="21"/>
          <w:szCs w:val="21"/>
          <w:highlight w:val="none"/>
          <w:u w:val="single"/>
        </w:rPr>
        <w:t xml:space="preserve">                  。</w:t>
      </w:r>
    </w:p>
    <w:p w14:paraId="19F8E706">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6.1.5关于安全文明施工费支付比例和支付期限的约定：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31A42BC">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7.工期和进度</w:t>
      </w:r>
    </w:p>
    <w:p w14:paraId="0EAA7D9C">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7.1施工组织设计</w:t>
      </w:r>
    </w:p>
    <w:p w14:paraId="605B6061">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7.1.1合同当事人约定的施工组织设计应包括的其他内容：</w:t>
      </w:r>
    </w:p>
    <w:p w14:paraId="10E9D2B5">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根据工程实际情况编制施工组织设计：1.根据现场和承包人人员、设备等编制详细的施工进度计划和施工方案；不得突破总工期和阶段性验收计划，进度计划和方案作为实施和验收的依据，施工方案不得作为增加费用的理由；2.承包人应在施工组织中采取可靠的措施减少对相邻工程施工的干扰影响和确保工程施工安全，并在施工组织中采取可靠的措施防止对施工现场周边地区的污染影响；3.施工单位要对本工程的施工工作和安排充分重视，科学组织、管理到位，</w:t>
      </w:r>
      <w:r>
        <w:rPr>
          <w:rFonts w:hint="eastAsia" w:ascii="宋体" w:hAnsi="宋体" w:eastAsia="宋体" w:cs="宋体"/>
          <w:color w:val="auto"/>
          <w:sz w:val="21"/>
          <w:szCs w:val="21"/>
          <w:highlight w:val="none"/>
          <w:lang w:eastAsia="zh-CN"/>
        </w:rPr>
        <w:t>劳动力资源</w:t>
      </w:r>
      <w:r>
        <w:rPr>
          <w:rFonts w:hint="eastAsia" w:ascii="宋体" w:hAnsi="宋体" w:eastAsia="宋体" w:cs="宋体"/>
          <w:color w:val="auto"/>
          <w:sz w:val="21"/>
          <w:szCs w:val="21"/>
          <w:highlight w:val="none"/>
        </w:rPr>
        <w:t>充足，农忙及节假日承包人要保证人员投入，并提前上报农忙时劳力保证措施，否则发包人有权采取措施；4.项目实施过程中都应配备的机械设备、监测设备和仪器；5.施工组织设计的编制包含上述内容但不限于上述内容，其他未明确的内</w:t>
      </w:r>
      <w:r>
        <w:rPr>
          <w:rFonts w:hint="eastAsia" w:ascii="宋体" w:hAnsi="宋体" w:eastAsia="宋体" w:cs="宋体"/>
          <w:color w:val="auto"/>
          <w:sz w:val="21"/>
          <w:szCs w:val="21"/>
          <w:highlight w:val="none"/>
          <w:lang w:eastAsia="zh-CN"/>
        </w:rPr>
        <w:t>容由</w:t>
      </w:r>
      <w:r>
        <w:rPr>
          <w:rFonts w:hint="eastAsia" w:ascii="宋体" w:hAnsi="宋体" w:eastAsia="宋体" w:cs="宋体"/>
          <w:color w:val="auto"/>
          <w:sz w:val="21"/>
          <w:szCs w:val="21"/>
          <w:highlight w:val="none"/>
        </w:rPr>
        <w:t>承包人结合项目概况自行编制。</w:t>
      </w:r>
    </w:p>
    <w:p w14:paraId="2238F56E">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7.1.2施工组织设计的提交和修改</w:t>
      </w:r>
    </w:p>
    <w:p w14:paraId="61E9DD21">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承包人提交详细施工组织设计的期限约定：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8458B21">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发包人和监理人在收到详细的施工组织设计后确认或提出修改意见的期限。</w:t>
      </w:r>
    </w:p>
    <w:p w14:paraId="653083F1">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7.2施工进度计划</w:t>
      </w:r>
    </w:p>
    <w:p w14:paraId="60BCF4C4">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7.2.1施工进度计划的修订</w:t>
      </w:r>
    </w:p>
    <w:p w14:paraId="15C298A6">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发包人和监理人在收到修订的施工进度计划后确认或提出修改意见的期限。</w:t>
      </w:r>
    </w:p>
    <w:p w14:paraId="4092F2F4">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7.3开工</w:t>
      </w:r>
    </w:p>
    <w:p w14:paraId="5A7AD21D">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7.3.1开工准备</w:t>
      </w:r>
    </w:p>
    <w:p w14:paraId="3A437672">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关于承包人提交工程开工报审表的期限：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5B1AE0B">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关于发包人应完成的其他开工准备工作及期限：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20BDD46">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关于承包人应完成的其他开工准备工作及期限：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FF6A497">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7.3.2开工通知</w:t>
      </w:r>
    </w:p>
    <w:p w14:paraId="749DD724">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因发包人原因造成监理人未能在计划开工日期之日起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天内发出开工通知的，承包人有权提出价格调整协商要求，协商不成的，双方均有权解除合同，双方互不追究违约责任。</w:t>
      </w:r>
    </w:p>
    <w:p w14:paraId="5B8DA157">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7.4测量放线</w:t>
      </w:r>
    </w:p>
    <w:p w14:paraId="7D5A4ED2">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7.4.1发包人通知监理人向承包人提供测量基准点、基准线和水准线及其书面资料的期限：</w:t>
      </w:r>
    </w:p>
    <w:p w14:paraId="50A66C29">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7.5工期延误</w:t>
      </w:r>
    </w:p>
    <w:p w14:paraId="3C60540F">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7.5.1因发包人原因导致工期延误</w:t>
      </w:r>
    </w:p>
    <w:p w14:paraId="2880470D">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因发包人原因导致工期延误的其他情形：</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364455E">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7.5.2因承包人原因导致工期延期，逾期竣工违约金的</w:t>
      </w:r>
      <w:r>
        <w:rPr>
          <w:rFonts w:hint="eastAsia" w:ascii="宋体" w:hAnsi="宋体" w:eastAsia="宋体" w:cs="宋体"/>
          <w:color w:val="auto"/>
          <w:sz w:val="21"/>
          <w:szCs w:val="21"/>
          <w:highlight w:val="none"/>
          <w:lang w:eastAsia="zh-CN"/>
        </w:rPr>
        <w:t>计算</w:t>
      </w:r>
      <w:r>
        <w:rPr>
          <w:rFonts w:hint="eastAsia" w:ascii="宋体" w:hAnsi="宋体" w:eastAsia="宋体" w:cs="宋体"/>
          <w:color w:val="auto"/>
          <w:sz w:val="21"/>
          <w:szCs w:val="21"/>
          <w:highlight w:val="none"/>
        </w:rPr>
        <w:t>方式为：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90DFB38">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因承包人原因造成工期延误，逾期竣工违约金上限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1E226B6">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7.6不利物质条件</w:t>
      </w:r>
    </w:p>
    <w:p w14:paraId="6F00F309">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不利物质条件的其他情形和有关约定：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36486C6">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7.7异常恶劣的气候条件</w:t>
      </w:r>
    </w:p>
    <w:p w14:paraId="0BACE7A6">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发包人和承包人同意以下情形视为异常恶劣的气候条件：</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3B1C7E0">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7.8提前竣工的奖励：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392D24B">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8.材料与设备</w:t>
      </w:r>
    </w:p>
    <w:p w14:paraId="04318759">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8.1材料与设备的保管与使用</w:t>
      </w:r>
    </w:p>
    <w:p w14:paraId="728FC3F0">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发包人供应的材料设备的保管费用的承担：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D870697">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8.2样品</w:t>
      </w:r>
    </w:p>
    <w:p w14:paraId="330E21DC">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8.6.1样品的报送与封存</w:t>
      </w:r>
    </w:p>
    <w:p w14:paraId="39241AD7">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需要承包人报送样品的材料或工程设备，样品的种类、名称、规格、数量要求：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4363B08">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8.6.2施工设备和临时设备</w:t>
      </w:r>
    </w:p>
    <w:p w14:paraId="7581E4FC">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承包人提供的施工设备和临时设备，关于修建临时设备费用承担的约定：</w:t>
      </w:r>
    </w:p>
    <w:p w14:paraId="734A06C4">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9.试验与检验</w:t>
      </w:r>
    </w:p>
    <w:p w14:paraId="04079162">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9.1试验设备与试验人员</w:t>
      </w:r>
    </w:p>
    <w:p w14:paraId="7478D983">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试验设备</w:t>
      </w:r>
    </w:p>
    <w:p w14:paraId="728F1AA8">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施工现场需要配置的试验场所：</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9C42998">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施工现场需要配置的试验设备：</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7C71F60">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施工现场需要具备的其他试验条件：</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0BD9A04">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9.2现场工艺试验</w:t>
      </w:r>
    </w:p>
    <w:p w14:paraId="2040E425">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现场工艺试验的有关约定：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7CE70D3">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10.变更</w:t>
      </w:r>
    </w:p>
    <w:p w14:paraId="53B5BC78">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10.1变更的范围约定：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F46409A">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10.2变更估价</w:t>
      </w:r>
    </w:p>
    <w:p w14:paraId="4EEECCD8">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关于变更估价的约定：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5D1FEEE">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10.3承包人的合理化建议</w:t>
      </w:r>
    </w:p>
    <w:p w14:paraId="11B093B7">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监理人审查承包人合理化建议的期限：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5556E38">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发包人审批承包人合理化建议的期限：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A4B9315">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承包人提出的合理化建议降低了合同价格或者提高了工程经济效益的奖励的方法和金额为：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307CD62">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10.4暂估价</w:t>
      </w:r>
    </w:p>
    <w:p w14:paraId="3C74DEB2">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暂估价材料和工程设备的明细详见附件《暂估价一览表》</w:t>
      </w:r>
    </w:p>
    <w:p w14:paraId="68B346BE">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承包人直接实施的暂估价项目</w:t>
      </w:r>
    </w:p>
    <w:p w14:paraId="76A90EBD">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承包人直接实施的暂估价项目的约定：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1DCA47F">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10.5暂列金额</w:t>
      </w:r>
    </w:p>
    <w:p w14:paraId="4DA54308">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合同当事人关于暂列金额使用的约定：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A503666">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11.价格调整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7684011">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12.合同价格形式</w:t>
      </w:r>
    </w:p>
    <w:p w14:paraId="1C2C0AA8">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1.单价合同：</w:t>
      </w:r>
    </w:p>
    <w:p w14:paraId="4B162ECE">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综合单价包含的风险范围：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C0813A3">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风险费用的计算方法：</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1626971A">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风险范围以外合同价格的调整方法：</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 xml:space="preserve">             </w:t>
      </w:r>
    </w:p>
    <w:p w14:paraId="5F86A688">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2.总价合同</w:t>
      </w:r>
    </w:p>
    <w:p w14:paraId="306076F1">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总价合同的风险范围：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F6261FF">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风险费用的计算方法：</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DADF1C1">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风险范围以外合同价格的调整方法：</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4D02B7D">
      <w:pPr>
        <w:shd w:val="clear"/>
        <w:spacing w:line="400" w:lineRule="exact"/>
        <w:ind w:firstLine="422" w:firstLineChars="20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3.其他价格方式</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             </w:t>
      </w:r>
    </w:p>
    <w:p w14:paraId="4DEB2413">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12.2预付款</w:t>
      </w:r>
    </w:p>
    <w:p w14:paraId="488A6AB8">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12.2.1预付款的支付</w:t>
      </w:r>
    </w:p>
    <w:p w14:paraId="26C9D04F">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预付款支付比例或金额：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450B14D">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预付款支付期限：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B35CF42">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预付款扣回的方式：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71F2C33">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12.2计量</w:t>
      </w:r>
    </w:p>
    <w:p w14:paraId="1A958AE8">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计量原则</w:t>
      </w:r>
    </w:p>
    <w:p w14:paraId="2B8DD6D3">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工程量计算规则：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1AE3A1C">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计量周期</w:t>
      </w:r>
    </w:p>
    <w:p w14:paraId="0948F7E8">
      <w:pPr>
        <w:shd w:val="clea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关于计量周期的约定：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2B2EE8C">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单价合同的计量</w:t>
      </w:r>
    </w:p>
    <w:p w14:paraId="758CEFD3">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关于单价合同计量的约定：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D48F526">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总价合同的计量</w:t>
      </w:r>
    </w:p>
    <w:p w14:paraId="727ADECC">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关于总价合同计量的约定：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1014FD6">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总价合同采用支付分解表计量支付的，是否</w:t>
      </w:r>
      <w:r>
        <w:rPr>
          <w:rFonts w:hint="eastAsia" w:ascii="宋体" w:hAnsi="宋体" w:eastAsia="宋体" w:cs="宋体"/>
          <w:color w:val="auto"/>
          <w:sz w:val="21"/>
          <w:szCs w:val="21"/>
          <w:highlight w:val="none"/>
          <w:lang w:eastAsia="zh-CN"/>
        </w:rPr>
        <w:t>适用</w:t>
      </w:r>
      <w:r>
        <w:rPr>
          <w:rFonts w:hint="eastAsia" w:ascii="宋体" w:hAnsi="宋体" w:eastAsia="宋体" w:cs="宋体"/>
          <w:color w:val="auto"/>
          <w:sz w:val="21"/>
          <w:szCs w:val="21"/>
          <w:highlight w:val="none"/>
        </w:rPr>
        <w:t>《总价合同的计量》约定：</w:t>
      </w:r>
    </w:p>
    <w:p w14:paraId="7C265D80">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其他价格形式合同的计量</w:t>
      </w:r>
    </w:p>
    <w:p w14:paraId="3C21A45B">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其他价格形式的计量方式和程序：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5DF5684">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12.3工程进度款支付</w:t>
      </w:r>
    </w:p>
    <w:p w14:paraId="6225B6F5">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付款周期</w:t>
      </w:r>
    </w:p>
    <w:p w14:paraId="2BECA16D">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12.3.1关于付款周期的约定：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B1D1DA4">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12.3.2进度付款申请单的编制</w:t>
      </w:r>
    </w:p>
    <w:p w14:paraId="6B75F907">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关于付款进度申请单编制的约定：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45D5E70">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12.3.3进度付款申请的提交</w:t>
      </w:r>
    </w:p>
    <w:p w14:paraId="7F606DF6">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单价合同进度付款申请单提交的约定：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96C500A">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总价合同进度付款申请单提交的约定：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D351AF3">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其他价格形式合同进度付款单提交的约定：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4952716">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12.4进度款审核和支付</w:t>
      </w:r>
    </w:p>
    <w:p w14:paraId="13EF5F69">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监理人审查并报送发包人的期限：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34D974B">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发包人完成审批并签发进度款支付证书的期限：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89B9F3E">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发包人支付进度款的期限：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178F4D4">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12.4.1支付分解表的编制</w:t>
      </w:r>
    </w:p>
    <w:p w14:paraId="302A338A">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总价合同支付分解表的编制与审批：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820E0A8">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单价合同的总价项目支付分解表的编制与审批：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BDB6DC1">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13.验收和工程试车</w:t>
      </w:r>
    </w:p>
    <w:p w14:paraId="291928C5">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13.1分部分项工程验收</w:t>
      </w:r>
    </w:p>
    <w:p w14:paraId="01D6FE24">
      <w:pPr>
        <w:shd w:val="clear"/>
        <w:spacing w:line="40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13.1.2监理人不能按时进行验收时，应提前</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小时提交书面延期要求。</w:t>
      </w:r>
    </w:p>
    <w:p w14:paraId="0B412059">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关于延期最长不得超过：</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小时。</w:t>
      </w:r>
    </w:p>
    <w:p w14:paraId="1F4974FB">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13.2竣工验收</w:t>
      </w:r>
    </w:p>
    <w:p w14:paraId="64F34F83">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13.2.1竣工验收程序</w:t>
      </w:r>
    </w:p>
    <w:p w14:paraId="7A9BED18">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关于竣工验收程序的约定：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9679D97">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发包人不按照本项约定组织竣工验收、颁发工程接收证书的违约金的计算方法：</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A20DC20">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13.2.2移交、接收全部与部分工程</w:t>
      </w:r>
    </w:p>
    <w:p w14:paraId="3F858CE6">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承包人向发包人移交工期的期限：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0A8449D">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发包人未按本合同约定接收全部或部分工程的，违约金计算方式：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75E08CE">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承包人未按时移交工程的，违约金计算方式：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F183561">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13.3工程试车</w:t>
      </w:r>
    </w:p>
    <w:p w14:paraId="16FBA156">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13.1.1试车程序</w:t>
      </w:r>
    </w:p>
    <w:p w14:paraId="53F73420">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工程试车内容：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C9EE393">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1单机无负荷试车费用由承担</w:t>
      </w:r>
    </w:p>
    <w:p w14:paraId="1634A9CA">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2无负荷联动试车费用由承担</w:t>
      </w:r>
    </w:p>
    <w:p w14:paraId="502F396B">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13.3.2投料试车</w:t>
      </w:r>
    </w:p>
    <w:p w14:paraId="2D795F96">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关于投料试车相关事项的约定：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728A8B4">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13.4竣工退场</w:t>
      </w:r>
    </w:p>
    <w:p w14:paraId="17C6E431">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承包人完成竣工退场的期限：发包人在接收过程中所发生的建筑垃圾清运费、搬迁费等实际损失由承包人按照</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%承担。</w:t>
      </w:r>
    </w:p>
    <w:p w14:paraId="1CA50929">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14.竣工结算</w:t>
      </w:r>
    </w:p>
    <w:p w14:paraId="7E462A17">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14.1竣工结算申请</w:t>
      </w:r>
    </w:p>
    <w:p w14:paraId="763949D9">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承包人提交竣工结算申请单的期限：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0E07979">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竣工结算申请单应包括的内容：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A3C1276">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14.2竣工结算审核</w:t>
      </w:r>
    </w:p>
    <w:p w14:paraId="35945ACE">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发包人审批竣工付款申请单的期限：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7CDFE7F">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发包人完成竣工付款的期限：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A85B944">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关于竣工付款证书异议部分复核的方式和程序：</w:t>
      </w:r>
    </w:p>
    <w:p w14:paraId="4507AB50">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14.3最终结清</w:t>
      </w:r>
    </w:p>
    <w:p w14:paraId="360EA5E5">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14.3.1最终结清申请单</w:t>
      </w:r>
    </w:p>
    <w:p w14:paraId="4371E922">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承包人提交最终结清申请单的份数：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A230A9B">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承包人提交最终结束申请单的期限：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BC43D28">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14.3.2最终结清证书和支付</w:t>
      </w:r>
    </w:p>
    <w:p w14:paraId="6C54D8D4">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发包人完成最终结清申请单的审批并颁发最终结清申请书的期限：</w:t>
      </w:r>
    </w:p>
    <w:p w14:paraId="75EF6492">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发包人完成支付的期限：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F57F7AE">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15.缺陷责任期限与保修</w:t>
      </w:r>
    </w:p>
    <w:p w14:paraId="00BD9327">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15.1缺陷责任期的具体日期：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CB9D6C6">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15.2根据许</w:t>
      </w:r>
      <w:r>
        <w:rPr>
          <w:rFonts w:hint="eastAsia" w:ascii="宋体" w:hAnsi="宋体" w:eastAsia="宋体" w:cs="宋体"/>
          <w:b/>
          <w:color w:val="auto"/>
          <w:sz w:val="21"/>
          <w:szCs w:val="21"/>
          <w:highlight w:val="none"/>
          <w:lang w:eastAsia="zh-CN"/>
        </w:rPr>
        <w:t>昌市</w:t>
      </w:r>
      <w:r>
        <w:rPr>
          <w:rFonts w:hint="eastAsia" w:ascii="宋体" w:hAnsi="宋体" w:eastAsia="宋体" w:cs="宋体"/>
          <w:b/>
          <w:color w:val="auto"/>
          <w:sz w:val="21"/>
          <w:szCs w:val="21"/>
          <w:highlight w:val="none"/>
        </w:rPr>
        <w:t>优化政府采购营商环境要求，不收取工程质量保证金。</w:t>
      </w:r>
    </w:p>
    <w:p w14:paraId="14C2860D">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15.3保修</w:t>
      </w:r>
    </w:p>
    <w:p w14:paraId="7EA04C90">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15.3.1保修责任</w:t>
      </w:r>
    </w:p>
    <w:p w14:paraId="592C7051">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工程保修期为：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CCE67B9">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15.3.2修复通知</w:t>
      </w:r>
    </w:p>
    <w:p w14:paraId="4204ECFA">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承包人收到保修通知并到达工程现场的合理时间：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EC52D42">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16.违约</w:t>
      </w:r>
    </w:p>
    <w:p w14:paraId="6E3C78C0">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16.1发包人违约</w:t>
      </w:r>
    </w:p>
    <w:p w14:paraId="0360FE98">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16.1.1发包人违约的情形：</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4945FC2">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发包人违约的其他情形：</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C26BCB0">
      <w:pPr>
        <w:shd w:val="clear"/>
        <w:spacing w:line="40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16.1.2发包人违约的责任</w:t>
      </w:r>
    </w:p>
    <w:p w14:paraId="7AEB6D4B">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发包人违约责任的承担方式和计算方法：</w:t>
      </w:r>
    </w:p>
    <w:p w14:paraId="177785FA">
      <w:pPr>
        <w:shd w:val="clea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1因发包人原因未能在计划开工日期前7天内下达开工通知的违约责任：</w:t>
      </w:r>
    </w:p>
    <w:p w14:paraId="1B0A3BA4">
      <w:pPr>
        <w:numPr>
          <w:ilvl w:val="0"/>
          <w:numId w:val="8"/>
        </w:numPr>
        <w:shd w:val="clea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因发包人原因未能按合同约定支付合同价款的违约责任：</w:t>
      </w:r>
    </w:p>
    <w:p w14:paraId="626376A7">
      <w:pPr>
        <w:numPr>
          <w:ilvl w:val="0"/>
          <w:numId w:val="8"/>
        </w:numPr>
        <w:shd w:val="clea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发包人违法变更范围，自行实施被取消的工作或转由他人实施的违约责任：</w:t>
      </w:r>
    </w:p>
    <w:p w14:paraId="130972FC">
      <w:pPr>
        <w:numPr>
          <w:ilvl w:val="0"/>
          <w:numId w:val="8"/>
        </w:numPr>
        <w:shd w:val="clea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发包人提供的材料、工程设备的规格、数量或质量不符合合同约定，或因发包人原因导致交货日期延误或交货地点变更等情况的违约责任：</w:t>
      </w:r>
    </w:p>
    <w:p w14:paraId="693364D7">
      <w:pPr>
        <w:numPr>
          <w:ilvl w:val="0"/>
          <w:numId w:val="8"/>
        </w:numPr>
        <w:shd w:val="clea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因发包人违反合同约定造成暂停施工的违约责任：</w:t>
      </w:r>
    </w:p>
    <w:p w14:paraId="1AC7A157">
      <w:pPr>
        <w:numPr>
          <w:ilvl w:val="0"/>
          <w:numId w:val="8"/>
        </w:numPr>
        <w:shd w:val="clea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发包人无正当理由没有在约定期限内发出复工指示，导致承包人无法复工的违约责任。</w:t>
      </w:r>
    </w:p>
    <w:p w14:paraId="22B3BE63">
      <w:pPr>
        <w:shd w:val="clear"/>
        <w:spacing w:line="400" w:lineRule="exact"/>
        <w:ind w:left="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16.2承包人违约</w:t>
      </w:r>
    </w:p>
    <w:p w14:paraId="6C2E9A37">
      <w:pPr>
        <w:shd w:val="clear"/>
        <w:spacing w:line="400" w:lineRule="exact"/>
        <w:ind w:left="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16.2.1承包人违约的情形</w:t>
      </w:r>
    </w:p>
    <w:p w14:paraId="241F686B">
      <w:pPr>
        <w:shd w:val="clear"/>
        <w:spacing w:line="400" w:lineRule="exact"/>
        <w:ind w:left="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承包人违约的其他情形：</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EF9389B">
      <w:pPr>
        <w:shd w:val="clear"/>
        <w:spacing w:line="400" w:lineRule="exact"/>
        <w:ind w:left="638" w:leftChars="304"/>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16.2.2 承包人违约的责任</w:t>
      </w:r>
    </w:p>
    <w:p w14:paraId="6E74D0E0">
      <w:pPr>
        <w:shd w:val="clear"/>
        <w:spacing w:line="400" w:lineRule="exact"/>
        <w:ind w:left="638" w:leftChars="304"/>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承包人违约责任的承担方式和计算方法：</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57A9FCD">
      <w:pPr>
        <w:shd w:val="clear"/>
        <w:spacing w:line="400" w:lineRule="exact"/>
        <w:ind w:left="638" w:leftChars="304"/>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16.2.3 因承包人违约解除合同</w:t>
      </w:r>
    </w:p>
    <w:p w14:paraId="6AC9BF66">
      <w:pPr>
        <w:shd w:val="clear"/>
        <w:spacing w:line="400" w:lineRule="exact"/>
        <w:ind w:left="638" w:leftChars="304"/>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关于承包人违约解除合同的特别约定：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8DE20BA">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发包人继续使用承包人在施工现场的材料、设备、临时工程、承包人文件和由承包人或以其名义编制的其他文件的费用承担方式：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962D236">
      <w:pPr>
        <w:shd w:val="clear"/>
        <w:spacing w:line="400" w:lineRule="exact"/>
        <w:ind w:left="638" w:leftChars="304"/>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zh-CN"/>
        </w:rPr>
        <w:t>17. 不可抗力</w:t>
      </w:r>
    </w:p>
    <w:p w14:paraId="03CAD8BE">
      <w:pPr>
        <w:shd w:val="clear"/>
        <w:spacing w:line="400" w:lineRule="exact"/>
        <w:ind w:left="638" w:leftChars="304"/>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zh-CN"/>
        </w:rPr>
        <w:t>17.1 不可抗力的确认</w:t>
      </w:r>
    </w:p>
    <w:p w14:paraId="305DDC36">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除通用合同条款约定的不可抗力事件之外，视为不可抗力的</w:t>
      </w:r>
    </w:p>
    <w:p w14:paraId="0C0087B8">
      <w:pPr>
        <w:shd w:val="clear"/>
        <w:spacing w:line="400" w:lineRule="exac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其他情形：</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6C6AC00">
      <w:pPr>
        <w:shd w:val="clear"/>
        <w:spacing w:line="400" w:lineRule="exact"/>
        <w:ind w:left="638" w:leftChars="304"/>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zh-CN"/>
        </w:rPr>
        <w:t>17.2 因不可抗力解除合同</w:t>
      </w:r>
    </w:p>
    <w:p w14:paraId="3A3701E6">
      <w:pPr>
        <w:shd w:val="clear"/>
        <w:spacing w:line="400" w:lineRule="exact"/>
        <w:ind w:left="319" w:leftChars="152" w:firstLine="310" w:firstLineChars="100"/>
        <w:rPr>
          <w:rFonts w:hint="eastAsia" w:ascii="宋体" w:hAnsi="宋体" w:eastAsia="宋体" w:cs="宋体"/>
          <w:color w:val="auto"/>
          <w:sz w:val="21"/>
          <w:szCs w:val="21"/>
          <w:highlight w:val="none"/>
          <w:lang w:val="zh-CN"/>
        </w:rPr>
      </w:pPr>
      <w:r>
        <w:rPr>
          <w:rFonts w:hint="eastAsia" w:ascii="宋体" w:hAnsi="宋体" w:eastAsia="宋体" w:cs="宋体"/>
          <w:color w:val="auto"/>
          <w:spacing w:val="50"/>
          <w:kern w:val="0"/>
          <w:sz w:val="21"/>
          <w:szCs w:val="21"/>
          <w:highlight w:val="none"/>
          <w:fitText w:val="7680" w:id="24142021"/>
          <w:lang w:val="zh-CN"/>
        </w:rPr>
        <w:t>合同解除后，发包人应在商定或确定发包人应支付款项</w:t>
      </w:r>
      <w:r>
        <w:rPr>
          <w:rFonts w:hint="eastAsia" w:ascii="宋体" w:hAnsi="宋体" w:eastAsia="宋体" w:cs="宋体"/>
          <w:color w:val="auto"/>
          <w:spacing w:val="15"/>
          <w:kern w:val="0"/>
          <w:sz w:val="21"/>
          <w:szCs w:val="21"/>
          <w:highlight w:val="none"/>
          <w:fitText w:val="7680" w:id="24142021"/>
          <w:lang w:val="zh-CN"/>
        </w:rPr>
        <w:t>后</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sz w:val="21"/>
          <w:szCs w:val="21"/>
          <w:highlight w:val="none"/>
          <w:lang w:val="zh-CN"/>
        </w:rPr>
        <w:t>天内完成款项的支付。</w:t>
      </w:r>
    </w:p>
    <w:p w14:paraId="08D11409">
      <w:pPr>
        <w:shd w:val="clear"/>
        <w:spacing w:line="400" w:lineRule="exact"/>
        <w:ind w:left="638" w:leftChars="304"/>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zh-CN"/>
        </w:rPr>
        <w:t>18. 保险</w:t>
      </w:r>
    </w:p>
    <w:p w14:paraId="3573BD2B">
      <w:pPr>
        <w:shd w:val="clear"/>
        <w:spacing w:line="400" w:lineRule="exact"/>
        <w:ind w:left="638" w:leftChars="304"/>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18.1 工程保险</w:t>
      </w:r>
    </w:p>
    <w:p w14:paraId="41393110">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关于工程保险的特别约定：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3B9363C">
      <w:pPr>
        <w:shd w:val="clear"/>
        <w:spacing w:line="400" w:lineRule="exact"/>
        <w:ind w:left="638" w:leftChars="304"/>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18.2 其他保险</w:t>
      </w:r>
    </w:p>
    <w:p w14:paraId="0C405E7E">
      <w:pPr>
        <w:shd w:val="clear"/>
        <w:spacing w:line="400" w:lineRule="exact"/>
        <w:ind w:left="638" w:leftChars="304"/>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关于其他保险的约定：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30717FF">
      <w:pPr>
        <w:shd w:val="clear"/>
        <w:spacing w:line="400" w:lineRule="exact"/>
        <w:ind w:left="638" w:leftChars="304"/>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承包人是否应为其施工设备等办理财产保险：</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3B5E052">
      <w:pPr>
        <w:shd w:val="clear"/>
        <w:spacing w:line="400" w:lineRule="exact"/>
        <w:ind w:left="638" w:leftChars="304"/>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18.3 通知义务</w:t>
      </w:r>
    </w:p>
    <w:p w14:paraId="28BF83CA">
      <w:pPr>
        <w:shd w:val="clear"/>
        <w:spacing w:line="400" w:lineRule="exact"/>
        <w:ind w:left="638" w:leftChars="304"/>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关于变更保险合同时的通知义务的约定：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ACDFB44">
      <w:pPr>
        <w:shd w:val="clear"/>
        <w:spacing w:line="400" w:lineRule="exact"/>
        <w:ind w:left="638" w:leftChars="304"/>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zh-CN"/>
        </w:rPr>
        <w:t>19. 争议解决</w:t>
      </w:r>
    </w:p>
    <w:p w14:paraId="1682E4E2">
      <w:pPr>
        <w:shd w:val="clear"/>
        <w:spacing w:line="400" w:lineRule="exact"/>
        <w:ind w:left="638" w:leftChars="304"/>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zh-CN"/>
        </w:rPr>
        <w:t>19.1 争议评审</w:t>
      </w:r>
    </w:p>
    <w:p w14:paraId="75F15915">
      <w:pPr>
        <w:shd w:val="clear"/>
        <w:spacing w:line="400" w:lineRule="exact"/>
        <w:ind w:left="638" w:leftChars="304"/>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合同当事人是否同意将工程争议提交争议评审小组决定：</w:t>
      </w:r>
    </w:p>
    <w:p w14:paraId="10A8E4CE">
      <w:pPr>
        <w:shd w:val="clear"/>
        <w:spacing w:line="400" w:lineRule="exact"/>
        <w:ind w:left="638" w:leftChars="304"/>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19.1.1 争议评审小组的确定</w:t>
      </w:r>
    </w:p>
    <w:p w14:paraId="74A3A80F">
      <w:pPr>
        <w:shd w:val="clear"/>
        <w:spacing w:line="400" w:lineRule="exact"/>
        <w:ind w:left="638" w:leftChars="304"/>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争议评审小组成员的确定：</w:t>
      </w:r>
    </w:p>
    <w:p w14:paraId="57B4B5E6">
      <w:pPr>
        <w:shd w:val="clear"/>
        <w:spacing w:line="400" w:lineRule="exact"/>
        <w:ind w:left="638" w:leftChars="304"/>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选定争议评审员的期限：</w:t>
      </w:r>
    </w:p>
    <w:p w14:paraId="700E380A">
      <w:pPr>
        <w:shd w:val="clear"/>
        <w:spacing w:line="400" w:lineRule="exact"/>
        <w:ind w:left="638" w:leftChars="304"/>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争议评审小组成员的报酬承担方式：</w:t>
      </w:r>
    </w:p>
    <w:p w14:paraId="253C7939">
      <w:pPr>
        <w:shd w:val="clear"/>
        <w:spacing w:line="400" w:lineRule="exact"/>
        <w:ind w:left="638" w:leftChars="304"/>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其他事项的约定：</w:t>
      </w:r>
    </w:p>
    <w:p w14:paraId="49152B21">
      <w:pPr>
        <w:shd w:val="clear"/>
        <w:spacing w:line="400" w:lineRule="exact"/>
        <w:ind w:left="638" w:leftChars="304"/>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19.1.2 争议评审小组的决定</w:t>
      </w:r>
    </w:p>
    <w:p w14:paraId="52E00744">
      <w:pPr>
        <w:shd w:val="clear"/>
        <w:spacing w:line="400" w:lineRule="exact"/>
        <w:ind w:left="638" w:leftChars="304"/>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合同当事人关于本项的约定：</w:t>
      </w:r>
    </w:p>
    <w:p w14:paraId="7262D7B0">
      <w:pPr>
        <w:shd w:val="clear"/>
        <w:spacing w:line="400" w:lineRule="exact"/>
        <w:ind w:left="638" w:leftChars="304"/>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zh-CN"/>
        </w:rPr>
        <w:t>19.2 仲裁或诉讼</w:t>
      </w:r>
    </w:p>
    <w:p w14:paraId="7D32E906">
      <w:pPr>
        <w:shd w:val="clear"/>
        <w:spacing w:line="400" w:lineRule="exact"/>
        <w:ind w:left="638" w:leftChars="304"/>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19.2.1 争议的解决程序</w:t>
      </w:r>
    </w:p>
    <w:p w14:paraId="426015BB">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在争议提交调解之日起30日内，双方仍存在争议时，或合同任何一方不同意调解的，在以下方式中选择</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作</w:t>
      </w:r>
      <w:r>
        <w:rPr>
          <w:rFonts w:hint="eastAsia" w:ascii="宋体" w:hAnsi="宋体" w:eastAsia="宋体" w:cs="宋体"/>
          <w:color w:val="auto"/>
          <w:sz w:val="21"/>
          <w:szCs w:val="21"/>
          <w:highlight w:val="none"/>
          <w:lang w:val="zh-CN"/>
        </w:rPr>
        <w:t>为双方解决争议事项的约定。</w:t>
      </w:r>
    </w:p>
    <w:p w14:paraId="55C3E3F9">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zh-CN"/>
        </w:rPr>
        <w:t>）提交许昌市仲裁委员会，按照申请仲裁时该会有效的仲裁规则进行仲裁。仲裁裁决是终局的，对双方均有约束力。</w:t>
      </w:r>
    </w:p>
    <w:p w14:paraId="0CFF3111">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w:t>
      </w: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zh-CN"/>
        </w:rPr>
        <w:t>）向项目所在地具有管辖权所在地人民法院提起诉讼。</w:t>
      </w:r>
    </w:p>
    <w:p w14:paraId="77A04CBD">
      <w:pPr>
        <w:shd w:val="clea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合同争议的最终解决方式，向项目所在地人民法院提起诉讼，作为双方解决争议事项的约定。</w:t>
      </w:r>
    </w:p>
    <w:p w14:paraId="69CAAF9A">
      <w:pPr>
        <w:pStyle w:val="12"/>
        <w:shd w:val="clear"/>
        <w:spacing w:line="360" w:lineRule="auto"/>
        <w:contextualSpacing/>
        <w:jc w:val="center"/>
        <w:rPr>
          <w:rFonts w:hint="eastAsia" w:ascii="宋体" w:hAnsi="宋体" w:eastAsia="宋体" w:cs="宋体"/>
          <w:b/>
          <w:color w:val="auto"/>
          <w:kern w:val="0"/>
          <w:sz w:val="21"/>
          <w:szCs w:val="21"/>
          <w:highlight w:val="none"/>
        </w:rPr>
      </w:pPr>
    </w:p>
    <w:p w14:paraId="0D081218">
      <w:pPr>
        <w:pStyle w:val="12"/>
        <w:shd w:val="clear"/>
        <w:spacing w:line="360" w:lineRule="auto"/>
        <w:contextualSpacing/>
        <w:jc w:val="center"/>
        <w:rPr>
          <w:rFonts w:hint="eastAsia" w:ascii="宋体" w:hAnsi="宋体" w:eastAsia="宋体" w:cs="宋体"/>
          <w:b/>
          <w:color w:val="auto"/>
          <w:kern w:val="0"/>
          <w:sz w:val="36"/>
          <w:szCs w:val="36"/>
          <w:highlight w:val="none"/>
        </w:rPr>
      </w:pPr>
    </w:p>
    <w:p w14:paraId="239AA2BA">
      <w:pPr>
        <w:pStyle w:val="12"/>
        <w:shd w:val="clear"/>
        <w:spacing w:line="360" w:lineRule="auto"/>
        <w:contextualSpacing/>
        <w:jc w:val="center"/>
        <w:rPr>
          <w:rFonts w:hint="eastAsia" w:ascii="宋体" w:hAnsi="宋体" w:eastAsia="宋体" w:cs="宋体"/>
          <w:b/>
          <w:color w:val="auto"/>
          <w:kern w:val="0"/>
          <w:sz w:val="36"/>
          <w:szCs w:val="36"/>
          <w:highlight w:val="none"/>
        </w:rPr>
      </w:pPr>
    </w:p>
    <w:p w14:paraId="68827202">
      <w:pPr>
        <w:pStyle w:val="12"/>
        <w:shd w:val="clear"/>
        <w:spacing w:line="360" w:lineRule="auto"/>
        <w:contextualSpacing/>
        <w:jc w:val="center"/>
        <w:rPr>
          <w:rFonts w:hint="eastAsia" w:ascii="宋体" w:hAnsi="宋体" w:eastAsia="宋体" w:cs="宋体"/>
          <w:b/>
          <w:color w:val="auto"/>
          <w:kern w:val="0"/>
          <w:sz w:val="36"/>
          <w:szCs w:val="36"/>
          <w:highlight w:val="none"/>
        </w:rPr>
      </w:pPr>
    </w:p>
    <w:p w14:paraId="14027066">
      <w:pPr>
        <w:numPr>
          <w:ilvl w:val="0"/>
          <w:numId w:val="0"/>
        </w:numPr>
        <w:shd w:val="clear"/>
        <w:autoSpaceDE w:val="0"/>
        <w:autoSpaceDN w:val="0"/>
        <w:adjustRightInd w:val="0"/>
        <w:spacing w:line="700" w:lineRule="exact"/>
        <w:ind w:firstLine="551" w:firstLineChars="0"/>
        <w:jc w:val="center"/>
        <w:outlineLvl w:val="0"/>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lang w:val="en-US" w:eastAsia="zh-CN" w:bidi="ar-SA"/>
        </w:rPr>
        <w:t xml:space="preserve">第八章 </w:t>
      </w:r>
      <w:r>
        <w:rPr>
          <w:rFonts w:hint="eastAsia" w:ascii="宋体" w:hAnsi="宋体" w:eastAsia="宋体" w:cs="宋体"/>
          <w:b/>
          <w:color w:val="auto"/>
          <w:kern w:val="0"/>
          <w:sz w:val="32"/>
          <w:szCs w:val="32"/>
          <w:highlight w:val="none"/>
        </w:rPr>
        <w:t>响应文件有关格式</w:t>
      </w:r>
    </w:p>
    <w:p w14:paraId="7AE02F6E">
      <w:pPr>
        <w:numPr>
          <w:ilvl w:val="0"/>
          <w:numId w:val="0"/>
        </w:numPr>
        <w:shd w:val="clear"/>
        <w:autoSpaceDE w:val="0"/>
        <w:autoSpaceDN w:val="0"/>
        <w:adjustRightInd w:val="0"/>
        <w:spacing w:line="700" w:lineRule="exact"/>
        <w:jc w:val="center"/>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（如涉及本项目的提供）</w:t>
      </w:r>
    </w:p>
    <w:p w14:paraId="6B728813">
      <w:pPr>
        <w:shd w:val="clear"/>
        <w:spacing w:line="480" w:lineRule="exact"/>
        <w:ind w:firstLine="540" w:firstLineChars="192"/>
        <w:rPr>
          <w:rFonts w:hint="eastAsia"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t>注：</w:t>
      </w:r>
    </w:p>
    <w:p w14:paraId="3E7A010F">
      <w:pPr>
        <w:shd w:val="clear"/>
        <w:spacing w:line="480" w:lineRule="exact"/>
        <w:ind w:firstLine="463" w:firstLineChars="192"/>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1.以下的响应文件格式为通用的格式，</w:t>
      </w:r>
      <w:r>
        <w:rPr>
          <w:rFonts w:hint="eastAsia" w:ascii="宋体" w:hAnsi="宋体" w:eastAsia="宋体" w:cs="宋体"/>
          <w:b/>
          <w:color w:val="auto"/>
          <w:kern w:val="0"/>
          <w:sz w:val="24"/>
          <w:szCs w:val="24"/>
          <w:highlight w:val="none"/>
          <w:lang w:val="en-US" w:eastAsia="zh-CN"/>
        </w:rPr>
        <w:t>供应商</w:t>
      </w:r>
      <w:r>
        <w:rPr>
          <w:rFonts w:hint="eastAsia" w:ascii="宋体" w:hAnsi="宋体" w:eastAsia="宋体" w:cs="宋体"/>
          <w:b/>
          <w:color w:val="auto"/>
          <w:kern w:val="0"/>
          <w:sz w:val="24"/>
          <w:szCs w:val="24"/>
          <w:highlight w:val="none"/>
        </w:rPr>
        <w:t>在制作响应文件时应以</w:t>
      </w:r>
      <w:r>
        <w:rPr>
          <w:rFonts w:hint="eastAsia" w:ascii="宋体" w:hAnsi="宋体" w:eastAsia="宋体" w:cs="宋体"/>
          <w:b/>
          <w:color w:val="auto"/>
          <w:kern w:val="0"/>
          <w:sz w:val="24"/>
          <w:szCs w:val="24"/>
          <w:highlight w:val="none"/>
          <w:lang w:val="en-US" w:eastAsia="zh-CN"/>
        </w:rPr>
        <w:t>磋商</w:t>
      </w:r>
      <w:r>
        <w:rPr>
          <w:rFonts w:hint="eastAsia" w:ascii="宋体" w:hAnsi="宋体" w:eastAsia="宋体" w:cs="宋体"/>
          <w:b/>
          <w:color w:val="auto"/>
          <w:kern w:val="0"/>
          <w:sz w:val="24"/>
          <w:szCs w:val="24"/>
          <w:highlight w:val="none"/>
        </w:rPr>
        <w:t>文件内容要求为准，选择相应的响应文件格式。</w:t>
      </w:r>
    </w:p>
    <w:p w14:paraId="06B72B7D">
      <w:pPr>
        <w:shd w:val="clear"/>
        <w:spacing w:line="480" w:lineRule="exact"/>
        <w:ind w:firstLine="463" w:firstLineChars="192"/>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2.没有给定格式的，投标人可以自行设计。</w:t>
      </w:r>
    </w:p>
    <w:p w14:paraId="4B2EE2FA">
      <w:pPr>
        <w:pStyle w:val="17"/>
        <w:shd w:val="clear"/>
        <w:rPr>
          <w:rFonts w:hint="eastAsia" w:ascii="宋体" w:hAnsi="宋体" w:eastAsia="宋体" w:cs="宋体"/>
          <w:b/>
          <w:color w:val="auto"/>
          <w:kern w:val="0"/>
          <w:sz w:val="24"/>
          <w:szCs w:val="24"/>
          <w:highlight w:val="none"/>
        </w:rPr>
      </w:pPr>
    </w:p>
    <w:p w14:paraId="026E577A">
      <w:pPr>
        <w:pStyle w:val="17"/>
        <w:shd w:val="clear"/>
        <w:rPr>
          <w:rFonts w:hint="eastAsia"/>
          <w:color w:val="auto"/>
          <w:highlight w:val="none"/>
        </w:rPr>
      </w:pPr>
    </w:p>
    <w:p w14:paraId="43B223EA">
      <w:pPr>
        <w:shd w:val="clear"/>
        <w:ind w:firstLine="1260" w:firstLineChars="350"/>
        <w:rPr>
          <w:rFonts w:hint="eastAsia" w:ascii="宋体" w:hAnsi="宋体" w:eastAsia="宋体" w:cs="宋体"/>
          <w:b/>
          <w:bCs/>
          <w:color w:val="auto"/>
          <w:sz w:val="44"/>
          <w:szCs w:val="44"/>
          <w:highlight w:val="none"/>
        </w:rPr>
      </w:pPr>
      <w:r>
        <w:rPr>
          <w:rFonts w:hint="eastAsia" w:ascii="宋体" w:hAnsi="宋体" w:eastAsia="宋体" w:cs="宋体"/>
          <w:color w:val="auto"/>
          <w:sz w:val="36"/>
          <w:szCs w:val="36"/>
          <w:highlight w:val="none"/>
          <w:u w:val="single"/>
        </w:rPr>
        <w:t xml:space="preserve">                        （项目名称）</w:t>
      </w:r>
    </w:p>
    <w:p w14:paraId="1CC00AFB">
      <w:pPr>
        <w:shd w:val="clear"/>
        <w:spacing w:line="380" w:lineRule="exact"/>
        <w:rPr>
          <w:rFonts w:hint="eastAsia" w:ascii="宋体" w:hAnsi="宋体" w:eastAsia="宋体" w:cs="宋体"/>
          <w:color w:val="auto"/>
          <w:sz w:val="24"/>
          <w:highlight w:val="none"/>
        </w:rPr>
      </w:pPr>
    </w:p>
    <w:p w14:paraId="5A20C22A">
      <w:pPr>
        <w:shd w:val="clear"/>
        <w:spacing w:line="380" w:lineRule="exact"/>
        <w:rPr>
          <w:rFonts w:hint="eastAsia" w:ascii="宋体" w:hAnsi="宋体" w:eastAsia="宋体" w:cs="宋体"/>
          <w:color w:val="auto"/>
          <w:sz w:val="24"/>
          <w:highlight w:val="none"/>
        </w:rPr>
      </w:pPr>
    </w:p>
    <w:p w14:paraId="7B307C20">
      <w:pPr>
        <w:pStyle w:val="18"/>
        <w:shd w:val="clear"/>
        <w:rPr>
          <w:rFonts w:hint="eastAsia"/>
          <w:color w:val="auto"/>
          <w:highlight w:val="none"/>
          <w:lang w:eastAsia="zh-CN"/>
        </w:rPr>
      </w:pPr>
    </w:p>
    <w:p w14:paraId="77F70EB9">
      <w:pPr>
        <w:shd w:val="clear"/>
        <w:spacing w:line="380" w:lineRule="exact"/>
        <w:jc w:val="center"/>
        <w:rPr>
          <w:rFonts w:hint="eastAsia" w:ascii="宋体" w:hAnsi="宋体" w:eastAsia="宋体" w:cs="宋体"/>
          <w:b/>
          <w:bCs/>
          <w:color w:val="auto"/>
          <w:sz w:val="48"/>
          <w:szCs w:val="48"/>
          <w:highlight w:val="none"/>
        </w:rPr>
      </w:pPr>
    </w:p>
    <w:p w14:paraId="298B21F6">
      <w:pPr>
        <w:shd w:val="clear"/>
        <w:spacing w:line="380" w:lineRule="exact"/>
        <w:jc w:val="center"/>
        <w:rPr>
          <w:rFonts w:hint="eastAsia" w:ascii="宋体" w:hAnsi="宋体" w:eastAsia="宋体" w:cs="宋体"/>
          <w:b/>
          <w:bCs/>
          <w:color w:val="auto"/>
          <w:sz w:val="48"/>
          <w:szCs w:val="48"/>
          <w:highlight w:val="none"/>
        </w:rPr>
      </w:pPr>
    </w:p>
    <w:p w14:paraId="10089696">
      <w:pPr>
        <w:shd w:val="clear"/>
        <w:spacing w:line="480" w:lineRule="auto"/>
        <w:jc w:val="center"/>
        <w:rPr>
          <w:rFonts w:hint="eastAsia" w:ascii="宋体" w:hAnsi="宋体" w:eastAsia="宋体" w:cs="宋体"/>
          <w:b/>
          <w:bCs/>
          <w:color w:val="auto"/>
          <w:sz w:val="72"/>
          <w:szCs w:val="72"/>
          <w:highlight w:val="none"/>
        </w:rPr>
      </w:pPr>
      <w:r>
        <w:rPr>
          <w:rFonts w:hint="eastAsia" w:ascii="宋体" w:hAnsi="宋体" w:eastAsia="宋体" w:cs="宋体"/>
          <w:b/>
          <w:bCs/>
          <w:color w:val="auto"/>
          <w:sz w:val="72"/>
          <w:szCs w:val="72"/>
          <w:highlight w:val="none"/>
        </w:rPr>
        <w:t>响 应 文 件</w:t>
      </w:r>
    </w:p>
    <w:p w14:paraId="137E64F9">
      <w:pPr>
        <w:shd w:val="clear"/>
        <w:spacing w:line="380" w:lineRule="exact"/>
        <w:rPr>
          <w:rFonts w:hint="eastAsia" w:ascii="宋体" w:hAnsi="宋体" w:eastAsia="宋体" w:cs="宋体"/>
          <w:color w:val="auto"/>
          <w:sz w:val="24"/>
          <w:highlight w:val="none"/>
        </w:rPr>
      </w:pPr>
    </w:p>
    <w:p w14:paraId="38E1665D">
      <w:pPr>
        <w:shd w:val="clear"/>
        <w:spacing w:line="380" w:lineRule="exact"/>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项目编号：</w:t>
      </w:r>
    </w:p>
    <w:p w14:paraId="7A1A9B72">
      <w:pPr>
        <w:shd w:val="clear"/>
        <w:spacing w:after="120"/>
        <w:ind w:right="63"/>
        <w:rPr>
          <w:rFonts w:hint="eastAsia" w:ascii="宋体" w:hAnsi="宋体" w:eastAsia="宋体" w:cs="宋体"/>
          <w:color w:val="auto"/>
          <w:kern w:val="0"/>
          <w:sz w:val="34"/>
          <w:szCs w:val="20"/>
          <w:highlight w:val="none"/>
        </w:rPr>
      </w:pPr>
    </w:p>
    <w:p w14:paraId="637B3235">
      <w:pPr>
        <w:pStyle w:val="17"/>
        <w:shd w:val="clear"/>
        <w:ind w:firstLine="340"/>
        <w:rPr>
          <w:rFonts w:hint="eastAsia" w:ascii="宋体" w:hAnsi="宋体" w:eastAsia="宋体" w:cs="宋体"/>
          <w:color w:val="auto"/>
          <w:highlight w:val="none"/>
        </w:rPr>
      </w:pPr>
    </w:p>
    <w:p w14:paraId="42491446">
      <w:pPr>
        <w:shd w:val="clear"/>
        <w:spacing w:line="380" w:lineRule="exact"/>
        <w:rPr>
          <w:rFonts w:hint="eastAsia" w:ascii="宋体" w:hAnsi="宋体" w:eastAsia="宋体" w:cs="宋体"/>
          <w:color w:val="auto"/>
          <w:sz w:val="24"/>
          <w:highlight w:val="none"/>
        </w:rPr>
      </w:pPr>
    </w:p>
    <w:p w14:paraId="51388A24">
      <w:pPr>
        <w:shd w:val="clear"/>
        <w:spacing w:line="380" w:lineRule="exact"/>
        <w:rPr>
          <w:rFonts w:hint="eastAsia" w:ascii="宋体" w:hAnsi="宋体" w:eastAsia="宋体" w:cs="宋体"/>
          <w:color w:val="auto"/>
          <w:sz w:val="24"/>
          <w:highlight w:val="none"/>
        </w:rPr>
      </w:pPr>
    </w:p>
    <w:p w14:paraId="2E20482B">
      <w:pPr>
        <w:shd w:val="clear"/>
        <w:spacing w:line="480" w:lineRule="auto"/>
        <w:ind w:firstLine="2100" w:firstLineChars="750"/>
        <w:rPr>
          <w:rFonts w:hint="eastAsia" w:ascii="宋体" w:hAnsi="宋体" w:eastAsia="宋体" w:cs="宋体"/>
          <w:color w:val="auto"/>
          <w:sz w:val="24"/>
          <w:highlight w:val="none"/>
        </w:rPr>
      </w:pPr>
      <w:bookmarkStart w:id="3" w:name="_Toc27760_WPSOffice_Level1"/>
      <w:bookmarkStart w:id="4" w:name="_Toc7428_WPSOffice_Level1"/>
      <w:r>
        <w:rPr>
          <w:rFonts w:hint="eastAsia" w:ascii="宋体" w:hAnsi="宋体" w:eastAsia="宋体" w:cs="宋体"/>
          <w:color w:val="auto"/>
          <w:sz w:val="28"/>
          <w:szCs w:val="28"/>
          <w:highlight w:val="none"/>
          <w:lang w:val="en-US" w:eastAsia="zh-CN"/>
        </w:rPr>
        <w:t>供 应 商</w:t>
      </w:r>
      <w:r>
        <w:rPr>
          <w:rFonts w:hint="eastAsia" w:ascii="宋体" w:hAnsi="宋体" w:eastAsia="宋体" w:cs="宋体"/>
          <w:color w:val="auto"/>
          <w:sz w:val="28"/>
          <w:szCs w:val="28"/>
          <w:highlight w:val="none"/>
        </w:rPr>
        <w:t>：（全称并加盖公章）</w:t>
      </w:r>
      <w:bookmarkEnd w:id="3"/>
      <w:bookmarkEnd w:id="4"/>
    </w:p>
    <w:p w14:paraId="166A7D4B">
      <w:pPr>
        <w:shd w:val="clear"/>
        <w:spacing w:line="480" w:lineRule="auto"/>
        <w:ind w:firstLine="1820" w:firstLineChars="650"/>
        <w:rPr>
          <w:rFonts w:hint="eastAsia" w:ascii="宋体" w:hAnsi="宋体" w:eastAsia="宋体" w:cs="宋体"/>
          <w:b/>
          <w:bCs/>
          <w:color w:val="auto"/>
          <w:sz w:val="28"/>
          <w:szCs w:val="28"/>
          <w:highlight w:val="none"/>
        </w:rPr>
      </w:pPr>
      <w:bookmarkStart w:id="5" w:name="_Toc28157_WPSOffice_Level1"/>
      <w:bookmarkStart w:id="6" w:name="_Toc4840_WPSOffice_Level1"/>
      <w:r>
        <w:rPr>
          <w:rFonts w:hint="eastAsia" w:ascii="宋体" w:hAnsi="宋体" w:eastAsia="宋体" w:cs="宋体"/>
          <w:color w:val="auto"/>
          <w:sz w:val="28"/>
          <w:szCs w:val="28"/>
          <w:highlight w:val="none"/>
        </w:rPr>
        <w:t>法定代表人或委托代理人（签字）：</w:t>
      </w:r>
      <w:bookmarkEnd w:id="5"/>
      <w:bookmarkEnd w:id="6"/>
    </w:p>
    <w:p w14:paraId="651234A4">
      <w:pPr>
        <w:shd w:val="clear"/>
        <w:spacing w:line="480" w:lineRule="auto"/>
        <w:ind w:firstLine="2100" w:firstLineChars="750"/>
        <w:rPr>
          <w:rFonts w:hint="eastAsia" w:ascii="宋体" w:hAnsi="宋体" w:eastAsia="宋体" w:cs="宋体"/>
          <w:color w:val="auto"/>
          <w:sz w:val="28"/>
          <w:szCs w:val="28"/>
          <w:highlight w:val="none"/>
        </w:rPr>
      </w:pPr>
      <w:bookmarkStart w:id="7" w:name="_Toc2311_WPSOffice_Level1"/>
      <w:bookmarkStart w:id="8" w:name="_Toc15640_WPSOffice_Level1"/>
      <w:r>
        <w:rPr>
          <w:rFonts w:hint="eastAsia" w:ascii="宋体" w:hAnsi="宋体" w:eastAsia="宋体" w:cs="宋体"/>
          <w:color w:val="auto"/>
          <w:sz w:val="28"/>
          <w:szCs w:val="28"/>
          <w:highlight w:val="none"/>
        </w:rPr>
        <w:t>日    期：年 月 日</w:t>
      </w:r>
      <w:bookmarkEnd w:id="7"/>
      <w:bookmarkEnd w:id="8"/>
    </w:p>
    <w:p w14:paraId="13D28EB4">
      <w:pPr>
        <w:shd w:val="clea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2"/>
          <w:szCs w:val="32"/>
          <w:highlight w:val="none"/>
        </w:rPr>
      </w:pPr>
    </w:p>
    <w:p w14:paraId="1E6223A2">
      <w:pPr>
        <w:pStyle w:val="37"/>
        <w:numPr>
          <w:ilvl w:val="0"/>
          <w:numId w:val="0"/>
        </w:numPr>
        <w:shd w:val="clear"/>
        <w:tabs>
          <w:tab w:val="left" w:pos="660"/>
        </w:tabs>
        <w:snapToGrid w:val="0"/>
        <w:spacing w:before="0" w:line="400" w:lineRule="exact"/>
        <w:jc w:val="center"/>
        <w:outlineLvl w:val="1"/>
        <w:rPr>
          <w:rFonts w:hint="eastAsia" w:ascii="宋体" w:hAnsi="宋体" w:eastAsia="宋体" w:cs="宋体"/>
          <w:color w:val="auto"/>
          <w:kern w:val="2"/>
          <w:sz w:val="28"/>
          <w:szCs w:val="28"/>
          <w:highlight w:val="none"/>
          <w:lang w:val="zh-CN"/>
        </w:rPr>
      </w:pPr>
      <w:r>
        <w:rPr>
          <w:rFonts w:hint="eastAsia" w:ascii="宋体" w:hAnsi="宋体" w:eastAsia="宋体" w:cs="宋体"/>
          <w:color w:val="auto"/>
          <w:kern w:val="2"/>
          <w:sz w:val="28"/>
          <w:szCs w:val="28"/>
          <w:highlight w:val="none"/>
          <w:lang w:val="zh-CN"/>
        </w:rPr>
        <w:t>一、供应商应答索引表</w:t>
      </w:r>
    </w:p>
    <w:tbl>
      <w:tblPr>
        <w:tblStyle w:val="19"/>
        <w:tblW w:w="9356"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68"/>
        <w:gridCol w:w="4171"/>
        <w:gridCol w:w="1512"/>
        <w:gridCol w:w="1476"/>
        <w:gridCol w:w="1729"/>
      </w:tblGrid>
      <w:tr w14:paraId="1B2B9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1" w:hRule="atLeast"/>
        </w:trPr>
        <w:tc>
          <w:tcPr>
            <w:tcW w:w="468" w:type="dxa"/>
            <w:vAlign w:val="center"/>
          </w:tcPr>
          <w:p w14:paraId="003B606C">
            <w:pPr>
              <w:shd w:val="clear"/>
              <w:snapToGrid w:val="0"/>
              <w:spacing w:line="24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序号</w:t>
            </w:r>
          </w:p>
        </w:tc>
        <w:tc>
          <w:tcPr>
            <w:tcW w:w="4171" w:type="dxa"/>
            <w:vAlign w:val="center"/>
          </w:tcPr>
          <w:p w14:paraId="51871CFF">
            <w:pPr>
              <w:shd w:val="clear"/>
              <w:snapToGrid w:val="0"/>
              <w:spacing w:line="24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项  目</w:t>
            </w:r>
          </w:p>
        </w:tc>
        <w:tc>
          <w:tcPr>
            <w:tcW w:w="1512" w:type="dxa"/>
            <w:vAlign w:val="center"/>
          </w:tcPr>
          <w:p w14:paraId="7E03799B">
            <w:pPr>
              <w:shd w:val="clear"/>
              <w:snapToGrid w:val="0"/>
              <w:spacing w:line="24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供应商应答</w:t>
            </w:r>
          </w:p>
          <w:p w14:paraId="51B90F41">
            <w:pPr>
              <w:shd w:val="clear"/>
              <w:snapToGrid w:val="0"/>
              <w:spacing w:line="24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（有/没有）</w:t>
            </w:r>
          </w:p>
        </w:tc>
        <w:tc>
          <w:tcPr>
            <w:tcW w:w="1476" w:type="dxa"/>
            <w:vAlign w:val="center"/>
          </w:tcPr>
          <w:p w14:paraId="2EE8F800">
            <w:pPr>
              <w:shd w:val="clear"/>
              <w:snapToGrid w:val="0"/>
              <w:spacing w:line="24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响应文件中所在页码</w:t>
            </w:r>
          </w:p>
        </w:tc>
        <w:tc>
          <w:tcPr>
            <w:tcW w:w="1729" w:type="dxa"/>
            <w:vAlign w:val="center"/>
          </w:tcPr>
          <w:p w14:paraId="3CEDA26C">
            <w:pPr>
              <w:shd w:val="clear"/>
              <w:snapToGrid w:val="0"/>
              <w:spacing w:line="24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备注说明</w:t>
            </w:r>
          </w:p>
        </w:tc>
      </w:tr>
      <w:tr w14:paraId="6F70D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7497EB0C">
            <w:pPr>
              <w:shd w:val="clear"/>
              <w:adjustRightInd w:val="0"/>
              <w:snapToGrid w:val="0"/>
              <w:spacing w:line="400" w:lineRule="exact"/>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4171" w:type="dxa"/>
            <w:vAlign w:val="center"/>
          </w:tcPr>
          <w:p w14:paraId="1EAFC0A2">
            <w:pPr>
              <w:pStyle w:val="12"/>
              <w:shd w:val="clear"/>
              <w:kinsoku w:val="0"/>
              <w:overflowPunct w:val="0"/>
              <w:autoSpaceDE w:val="0"/>
              <w:autoSpaceDN w:val="0"/>
              <w:spacing w:line="320" w:lineRule="exact"/>
              <w:rPr>
                <w:rFonts w:hint="eastAsia" w:ascii="宋体" w:hAnsi="宋体" w:eastAsia="宋体" w:cs="宋体"/>
                <w:bCs/>
                <w:color w:val="auto"/>
                <w:kern w:val="0"/>
                <w:sz w:val="21"/>
                <w:szCs w:val="21"/>
                <w:highlight w:val="none"/>
              </w:rPr>
            </w:pPr>
            <w:r>
              <w:rPr>
                <w:rFonts w:hint="eastAsia" w:ascii="宋体" w:hAnsi="宋体" w:eastAsia="宋体" w:cs="宋体"/>
                <w:color w:val="auto"/>
                <w:kern w:val="0"/>
                <w:sz w:val="21"/>
                <w:szCs w:val="21"/>
                <w:highlight w:val="none"/>
              </w:rPr>
              <w:t>供应商应答索引表</w:t>
            </w:r>
          </w:p>
        </w:tc>
        <w:tc>
          <w:tcPr>
            <w:tcW w:w="1512" w:type="dxa"/>
            <w:vAlign w:val="center"/>
          </w:tcPr>
          <w:p w14:paraId="6D732D0C">
            <w:pPr>
              <w:shd w:val="clear"/>
              <w:snapToGrid w:val="0"/>
              <w:spacing w:line="400" w:lineRule="exact"/>
              <w:jc w:val="center"/>
              <w:rPr>
                <w:rFonts w:hint="eastAsia" w:ascii="宋体" w:hAnsi="宋体" w:eastAsia="宋体" w:cs="宋体"/>
                <w:color w:val="auto"/>
                <w:szCs w:val="21"/>
                <w:highlight w:val="none"/>
              </w:rPr>
            </w:pPr>
          </w:p>
        </w:tc>
        <w:tc>
          <w:tcPr>
            <w:tcW w:w="1476" w:type="dxa"/>
            <w:vAlign w:val="center"/>
          </w:tcPr>
          <w:p w14:paraId="5EA11411">
            <w:pPr>
              <w:shd w:val="clear"/>
              <w:snapToGrid w:val="0"/>
              <w:spacing w:line="400" w:lineRule="exact"/>
              <w:rPr>
                <w:rFonts w:hint="eastAsia" w:ascii="宋体" w:hAnsi="宋体" w:eastAsia="宋体" w:cs="宋体"/>
                <w:color w:val="auto"/>
                <w:szCs w:val="21"/>
                <w:highlight w:val="none"/>
              </w:rPr>
            </w:pPr>
          </w:p>
        </w:tc>
        <w:tc>
          <w:tcPr>
            <w:tcW w:w="1729" w:type="dxa"/>
            <w:vAlign w:val="center"/>
          </w:tcPr>
          <w:p w14:paraId="1CEF2D09">
            <w:pPr>
              <w:shd w:val="clear"/>
              <w:snapToGrid w:val="0"/>
              <w:spacing w:line="400" w:lineRule="exact"/>
              <w:rPr>
                <w:rFonts w:hint="eastAsia" w:ascii="宋体" w:hAnsi="宋体" w:eastAsia="宋体" w:cs="宋体"/>
                <w:color w:val="auto"/>
                <w:szCs w:val="21"/>
                <w:highlight w:val="none"/>
              </w:rPr>
            </w:pPr>
          </w:p>
        </w:tc>
      </w:tr>
      <w:tr w14:paraId="678F0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5DF60B66">
            <w:pPr>
              <w:shd w:val="clear"/>
              <w:adjustRightInd w:val="0"/>
              <w:snapToGrid w:val="0"/>
              <w:spacing w:line="400" w:lineRule="exact"/>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4171" w:type="dxa"/>
            <w:vAlign w:val="center"/>
          </w:tcPr>
          <w:p w14:paraId="3FC412CD">
            <w:pPr>
              <w:pStyle w:val="12"/>
              <w:shd w:val="clear"/>
              <w:kinsoku w:val="0"/>
              <w:overflowPunct w:val="0"/>
              <w:autoSpaceDE w:val="0"/>
              <w:autoSpaceDN w:val="0"/>
              <w:spacing w:line="32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报价一览表</w:t>
            </w:r>
          </w:p>
        </w:tc>
        <w:tc>
          <w:tcPr>
            <w:tcW w:w="1512" w:type="dxa"/>
            <w:vAlign w:val="center"/>
          </w:tcPr>
          <w:p w14:paraId="07E645DC">
            <w:pPr>
              <w:shd w:val="clear"/>
              <w:snapToGrid w:val="0"/>
              <w:spacing w:line="400" w:lineRule="exact"/>
              <w:jc w:val="center"/>
              <w:rPr>
                <w:rFonts w:hint="eastAsia" w:ascii="宋体" w:hAnsi="宋体" w:eastAsia="宋体" w:cs="宋体"/>
                <w:color w:val="auto"/>
                <w:szCs w:val="21"/>
                <w:highlight w:val="none"/>
              </w:rPr>
            </w:pPr>
          </w:p>
        </w:tc>
        <w:tc>
          <w:tcPr>
            <w:tcW w:w="1476" w:type="dxa"/>
            <w:vAlign w:val="center"/>
          </w:tcPr>
          <w:p w14:paraId="09C75E8E">
            <w:pPr>
              <w:shd w:val="clear"/>
              <w:snapToGrid w:val="0"/>
              <w:spacing w:line="400" w:lineRule="exact"/>
              <w:rPr>
                <w:rFonts w:hint="eastAsia" w:ascii="宋体" w:hAnsi="宋体" w:eastAsia="宋体" w:cs="宋体"/>
                <w:color w:val="auto"/>
                <w:szCs w:val="21"/>
                <w:highlight w:val="none"/>
              </w:rPr>
            </w:pPr>
          </w:p>
        </w:tc>
        <w:tc>
          <w:tcPr>
            <w:tcW w:w="1729" w:type="dxa"/>
            <w:vAlign w:val="center"/>
          </w:tcPr>
          <w:p w14:paraId="31B28955">
            <w:pPr>
              <w:shd w:val="clear"/>
              <w:snapToGrid w:val="0"/>
              <w:spacing w:line="400" w:lineRule="exact"/>
              <w:rPr>
                <w:rFonts w:hint="eastAsia" w:ascii="宋体" w:hAnsi="宋体" w:eastAsia="宋体" w:cs="宋体"/>
                <w:color w:val="auto"/>
                <w:szCs w:val="21"/>
                <w:highlight w:val="none"/>
              </w:rPr>
            </w:pPr>
          </w:p>
        </w:tc>
      </w:tr>
      <w:tr w14:paraId="6F5FE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4859AC09">
            <w:pPr>
              <w:shd w:val="clear"/>
              <w:adjustRightInd w:val="0"/>
              <w:snapToGrid w:val="0"/>
              <w:spacing w:line="400" w:lineRule="exact"/>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4171" w:type="dxa"/>
            <w:vAlign w:val="center"/>
          </w:tcPr>
          <w:p w14:paraId="72410ED8">
            <w:pPr>
              <w:pStyle w:val="12"/>
              <w:shd w:val="clear"/>
              <w:kinsoku w:val="0"/>
              <w:overflowPunct w:val="0"/>
              <w:autoSpaceDE w:val="0"/>
              <w:autoSpaceDN w:val="0"/>
              <w:spacing w:line="320" w:lineRule="exact"/>
              <w:rPr>
                <w:rFonts w:hint="eastAsia" w:ascii="宋体" w:hAnsi="宋体" w:eastAsia="宋体" w:cs="宋体"/>
                <w:bCs/>
                <w:color w:val="auto"/>
                <w:kern w:val="0"/>
                <w:sz w:val="21"/>
                <w:szCs w:val="21"/>
                <w:highlight w:val="none"/>
              </w:rPr>
            </w:pPr>
            <w:r>
              <w:rPr>
                <w:rFonts w:hint="eastAsia" w:ascii="宋体" w:hAnsi="宋体" w:eastAsia="宋体" w:cs="宋体"/>
                <w:color w:val="auto"/>
                <w:kern w:val="0"/>
                <w:sz w:val="21"/>
                <w:szCs w:val="21"/>
                <w:highlight w:val="none"/>
              </w:rPr>
              <w:t>报价函</w:t>
            </w:r>
          </w:p>
        </w:tc>
        <w:tc>
          <w:tcPr>
            <w:tcW w:w="1512" w:type="dxa"/>
            <w:vAlign w:val="center"/>
          </w:tcPr>
          <w:p w14:paraId="33E10FC0">
            <w:pPr>
              <w:shd w:val="clear"/>
              <w:snapToGrid w:val="0"/>
              <w:spacing w:line="400" w:lineRule="exact"/>
              <w:jc w:val="center"/>
              <w:rPr>
                <w:rFonts w:hint="eastAsia" w:ascii="宋体" w:hAnsi="宋体" w:eastAsia="宋体" w:cs="宋体"/>
                <w:color w:val="auto"/>
                <w:szCs w:val="21"/>
                <w:highlight w:val="none"/>
              </w:rPr>
            </w:pPr>
          </w:p>
        </w:tc>
        <w:tc>
          <w:tcPr>
            <w:tcW w:w="1476" w:type="dxa"/>
            <w:vAlign w:val="center"/>
          </w:tcPr>
          <w:p w14:paraId="54746E30">
            <w:pPr>
              <w:shd w:val="clear"/>
              <w:snapToGrid w:val="0"/>
              <w:spacing w:line="400" w:lineRule="exact"/>
              <w:rPr>
                <w:rFonts w:hint="eastAsia" w:ascii="宋体" w:hAnsi="宋体" w:eastAsia="宋体" w:cs="宋体"/>
                <w:color w:val="auto"/>
                <w:szCs w:val="21"/>
                <w:highlight w:val="none"/>
              </w:rPr>
            </w:pPr>
          </w:p>
        </w:tc>
        <w:tc>
          <w:tcPr>
            <w:tcW w:w="1729" w:type="dxa"/>
            <w:vAlign w:val="center"/>
          </w:tcPr>
          <w:p w14:paraId="74298302">
            <w:pPr>
              <w:shd w:val="clear"/>
              <w:snapToGrid w:val="0"/>
              <w:spacing w:line="400" w:lineRule="exact"/>
              <w:rPr>
                <w:rFonts w:hint="eastAsia" w:ascii="宋体" w:hAnsi="宋体" w:eastAsia="宋体" w:cs="宋体"/>
                <w:color w:val="auto"/>
                <w:szCs w:val="21"/>
                <w:highlight w:val="none"/>
              </w:rPr>
            </w:pPr>
          </w:p>
        </w:tc>
      </w:tr>
      <w:tr w14:paraId="75151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3406D4D8">
            <w:pPr>
              <w:shd w:val="clear"/>
              <w:adjustRightInd w:val="0"/>
              <w:snapToGrid w:val="0"/>
              <w:spacing w:line="400" w:lineRule="exact"/>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p>
        </w:tc>
        <w:tc>
          <w:tcPr>
            <w:tcW w:w="4171" w:type="dxa"/>
            <w:vAlign w:val="center"/>
          </w:tcPr>
          <w:p w14:paraId="152C63BB">
            <w:pPr>
              <w:pStyle w:val="12"/>
              <w:shd w:val="clear"/>
              <w:kinsoku w:val="0"/>
              <w:overflowPunct w:val="0"/>
              <w:autoSpaceDE w:val="0"/>
              <w:autoSpaceDN w:val="0"/>
              <w:spacing w:line="320" w:lineRule="exact"/>
              <w:rPr>
                <w:rFonts w:hint="eastAsia" w:ascii="宋体" w:hAnsi="宋体" w:eastAsia="宋体" w:cs="宋体"/>
                <w:color w:val="auto"/>
                <w:kern w:val="0"/>
                <w:sz w:val="21"/>
                <w:szCs w:val="21"/>
                <w:highlight w:val="none"/>
              </w:rPr>
            </w:pPr>
            <w:r>
              <w:rPr>
                <w:rFonts w:hint="eastAsia" w:ascii="宋体" w:hAnsi="宋体" w:eastAsia="宋体" w:cs="宋体"/>
                <w:bCs/>
                <w:color w:val="auto"/>
                <w:sz w:val="21"/>
                <w:szCs w:val="21"/>
                <w:highlight w:val="none"/>
                <w:lang w:val="zh-CN"/>
              </w:rPr>
              <w:t>法定代表人（单位负责人）资格证明书</w:t>
            </w:r>
          </w:p>
        </w:tc>
        <w:tc>
          <w:tcPr>
            <w:tcW w:w="1512" w:type="dxa"/>
            <w:vAlign w:val="center"/>
          </w:tcPr>
          <w:p w14:paraId="132CBD79">
            <w:pPr>
              <w:shd w:val="clear"/>
              <w:snapToGrid w:val="0"/>
              <w:spacing w:line="400" w:lineRule="exact"/>
              <w:jc w:val="center"/>
              <w:rPr>
                <w:rFonts w:hint="eastAsia" w:ascii="宋体" w:hAnsi="宋体" w:eastAsia="宋体" w:cs="宋体"/>
                <w:color w:val="auto"/>
                <w:szCs w:val="21"/>
                <w:highlight w:val="none"/>
              </w:rPr>
            </w:pPr>
          </w:p>
        </w:tc>
        <w:tc>
          <w:tcPr>
            <w:tcW w:w="1476" w:type="dxa"/>
            <w:vAlign w:val="center"/>
          </w:tcPr>
          <w:p w14:paraId="17780851">
            <w:pPr>
              <w:shd w:val="clear"/>
              <w:snapToGrid w:val="0"/>
              <w:spacing w:line="400" w:lineRule="exact"/>
              <w:rPr>
                <w:rFonts w:hint="eastAsia" w:ascii="宋体" w:hAnsi="宋体" w:eastAsia="宋体" w:cs="宋体"/>
                <w:color w:val="auto"/>
                <w:szCs w:val="21"/>
                <w:highlight w:val="none"/>
              </w:rPr>
            </w:pPr>
          </w:p>
        </w:tc>
        <w:tc>
          <w:tcPr>
            <w:tcW w:w="1729" w:type="dxa"/>
            <w:vAlign w:val="center"/>
          </w:tcPr>
          <w:p w14:paraId="5E98DDA1">
            <w:pPr>
              <w:shd w:val="clear"/>
              <w:snapToGrid w:val="0"/>
              <w:spacing w:line="400" w:lineRule="exact"/>
              <w:rPr>
                <w:rFonts w:hint="eastAsia" w:ascii="宋体" w:hAnsi="宋体" w:eastAsia="宋体" w:cs="宋体"/>
                <w:color w:val="auto"/>
                <w:szCs w:val="21"/>
                <w:highlight w:val="none"/>
              </w:rPr>
            </w:pPr>
          </w:p>
        </w:tc>
      </w:tr>
      <w:tr w14:paraId="51477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327C90CA">
            <w:pPr>
              <w:shd w:val="clear"/>
              <w:adjustRightInd w:val="0"/>
              <w:snapToGrid w:val="0"/>
              <w:spacing w:line="400" w:lineRule="exact"/>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p>
        </w:tc>
        <w:tc>
          <w:tcPr>
            <w:tcW w:w="4171" w:type="dxa"/>
            <w:vAlign w:val="center"/>
          </w:tcPr>
          <w:p w14:paraId="6B4DCC1E">
            <w:pPr>
              <w:pStyle w:val="12"/>
              <w:shd w:val="clear"/>
              <w:kinsoku w:val="0"/>
              <w:overflowPunct w:val="0"/>
              <w:autoSpaceDE w:val="0"/>
              <w:autoSpaceDN w:val="0"/>
              <w:spacing w:line="32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法定代表人（单位负责人）授权书</w:t>
            </w:r>
          </w:p>
        </w:tc>
        <w:tc>
          <w:tcPr>
            <w:tcW w:w="1512" w:type="dxa"/>
            <w:vAlign w:val="center"/>
          </w:tcPr>
          <w:p w14:paraId="12E253F5">
            <w:pPr>
              <w:shd w:val="clear"/>
              <w:snapToGrid w:val="0"/>
              <w:spacing w:line="400" w:lineRule="exact"/>
              <w:jc w:val="center"/>
              <w:rPr>
                <w:rFonts w:hint="eastAsia" w:ascii="宋体" w:hAnsi="宋体" w:eastAsia="宋体" w:cs="宋体"/>
                <w:color w:val="auto"/>
                <w:szCs w:val="21"/>
                <w:highlight w:val="none"/>
              </w:rPr>
            </w:pPr>
          </w:p>
        </w:tc>
        <w:tc>
          <w:tcPr>
            <w:tcW w:w="1476" w:type="dxa"/>
            <w:vAlign w:val="center"/>
          </w:tcPr>
          <w:p w14:paraId="655D6815">
            <w:pPr>
              <w:shd w:val="clear"/>
              <w:snapToGrid w:val="0"/>
              <w:spacing w:line="400" w:lineRule="exact"/>
              <w:rPr>
                <w:rFonts w:hint="eastAsia" w:ascii="宋体" w:hAnsi="宋体" w:eastAsia="宋体" w:cs="宋体"/>
                <w:color w:val="auto"/>
                <w:szCs w:val="21"/>
                <w:highlight w:val="none"/>
              </w:rPr>
            </w:pPr>
          </w:p>
        </w:tc>
        <w:tc>
          <w:tcPr>
            <w:tcW w:w="1729" w:type="dxa"/>
            <w:vAlign w:val="center"/>
          </w:tcPr>
          <w:p w14:paraId="7992E9A2">
            <w:pPr>
              <w:shd w:val="clear"/>
              <w:snapToGrid w:val="0"/>
              <w:spacing w:line="400" w:lineRule="exact"/>
              <w:rPr>
                <w:rFonts w:hint="eastAsia" w:ascii="宋体" w:hAnsi="宋体" w:eastAsia="宋体" w:cs="宋体"/>
                <w:color w:val="auto"/>
                <w:szCs w:val="21"/>
                <w:highlight w:val="none"/>
              </w:rPr>
            </w:pPr>
          </w:p>
        </w:tc>
      </w:tr>
      <w:tr w14:paraId="42D2F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74ACB47B">
            <w:pPr>
              <w:shd w:val="clear"/>
              <w:adjustRightInd w:val="0"/>
              <w:snapToGrid w:val="0"/>
              <w:spacing w:line="400" w:lineRule="exact"/>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p>
        </w:tc>
        <w:tc>
          <w:tcPr>
            <w:tcW w:w="4171" w:type="dxa"/>
            <w:vAlign w:val="center"/>
          </w:tcPr>
          <w:p w14:paraId="490E24FE">
            <w:pPr>
              <w:pStyle w:val="12"/>
              <w:shd w:val="clear"/>
              <w:kinsoku w:val="0"/>
              <w:overflowPunct w:val="0"/>
              <w:autoSpaceDE w:val="0"/>
              <w:autoSpaceDN w:val="0"/>
              <w:spacing w:line="32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中小企业声明函</w:t>
            </w:r>
          </w:p>
        </w:tc>
        <w:tc>
          <w:tcPr>
            <w:tcW w:w="1512" w:type="dxa"/>
            <w:vAlign w:val="center"/>
          </w:tcPr>
          <w:p w14:paraId="3D49103B">
            <w:pPr>
              <w:shd w:val="clear"/>
              <w:snapToGrid w:val="0"/>
              <w:spacing w:line="400" w:lineRule="exact"/>
              <w:jc w:val="center"/>
              <w:rPr>
                <w:rFonts w:hint="eastAsia" w:ascii="宋体" w:hAnsi="宋体" w:eastAsia="宋体" w:cs="宋体"/>
                <w:color w:val="auto"/>
                <w:szCs w:val="21"/>
                <w:highlight w:val="none"/>
              </w:rPr>
            </w:pPr>
          </w:p>
        </w:tc>
        <w:tc>
          <w:tcPr>
            <w:tcW w:w="1476" w:type="dxa"/>
            <w:vAlign w:val="center"/>
          </w:tcPr>
          <w:p w14:paraId="687BC35E">
            <w:pPr>
              <w:shd w:val="clear"/>
              <w:snapToGrid w:val="0"/>
              <w:spacing w:line="400" w:lineRule="exact"/>
              <w:rPr>
                <w:rFonts w:hint="eastAsia" w:ascii="宋体" w:hAnsi="宋体" w:eastAsia="宋体" w:cs="宋体"/>
                <w:color w:val="auto"/>
                <w:szCs w:val="21"/>
                <w:highlight w:val="none"/>
              </w:rPr>
            </w:pPr>
          </w:p>
        </w:tc>
        <w:tc>
          <w:tcPr>
            <w:tcW w:w="1729" w:type="dxa"/>
            <w:vAlign w:val="center"/>
          </w:tcPr>
          <w:p w14:paraId="652E6DE4">
            <w:pPr>
              <w:shd w:val="clear"/>
              <w:snapToGrid w:val="0"/>
              <w:spacing w:line="400" w:lineRule="exact"/>
              <w:rPr>
                <w:rFonts w:hint="eastAsia" w:ascii="宋体" w:hAnsi="宋体" w:eastAsia="宋体" w:cs="宋体"/>
                <w:color w:val="auto"/>
                <w:szCs w:val="21"/>
                <w:highlight w:val="none"/>
              </w:rPr>
            </w:pPr>
          </w:p>
        </w:tc>
      </w:tr>
      <w:tr w14:paraId="50061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5C78AF08">
            <w:pPr>
              <w:shd w:val="clear"/>
              <w:adjustRightInd w:val="0"/>
              <w:snapToGrid w:val="0"/>
              <w:spacing w:line="400" w:lineRule="exact"/>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7</w:t>
            </w:r>
          </w:p>
        </w:tc>
        <w:tc>
          <w:tcPr>
            <w:tcW w:w="4171" w:type="dxa"/>
            <w:vAlign w:val="center"/>
          </w:tcPr>
          <w:p w14:paraId="0369F62A">
            <w:pPr>
              <w:pStyle w:val="12"/>
              <w:shd w:val="clear"/>
              <w:kinsoku w:val="0"/>
              <w:overflowPunct w:val="0"/>
              <w:autoSpaceDE w:val="0"/>
              <w:autoSpaceDN w:val="0"/>
              <w:spacing w:line="32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残疾人福利企业声明函</w:t>
            </w:r>
          </w:p>
        </w:tc>
        <w:tc>
          <w:tcPr>
            <w:tcW w:w="1512" w:type="dxa"/>
            <w:vAlign w:val="center"/>
          </w:tcPr>
          <w:p w14:paraId="105E19D3">
            <w:pPr>
              <w:shd w:val="clear"/>
              <w:snapToGrid w:val="0"/>
              <w:spacing w:line="400" w:lineRule="exact"/>
              <w:jc w:val="center"/>
              <w:rPr>
                <w:rFonts w:hint="eastAsia" w:ascii="宋体" w:hAnsi="宋体" w:eastAsia="宋体" w:cs="宋体"/>
                <w:color w:val="auto"/>
                <w:szCs w:val="21"/>
                <w:highlight w:val="none"/>
              </w:rPr>
            </w:pPr>
          </w:p>
        </w:tc>
        <w:tc>
          <w:tcPr>
            <w:tcW w:w="1476" w:type="dxa"/>
            <w:vAlign w:val="center"/>
          </w:tcPr>
          <w:p w14:paraId="1C318CA3">
            <w:pPr>
              <w:shd w:val="clear"/>
              <w:snapToGrid w:val="0"/>
              <w:spacing w:line="400" w:lineRule="exact"/>
              <w:rPr>
                <w:rFonts w:hint="eastAsia" w:ascii="宋体" w:hAnsi="宋体" w:eastAsia="宋体" w:cs="宋体"/>
                <w:color w:val="auto"/>
                <w:szCs w:val="21"/>
                <w:highlight w:val="none"/>
              </w:rPr>
            </w:pPr>
          </w:p>
        </w:tc>
        <w:tc>
          <w:tcPr>
            <w:tcW w:w="1729" w:type="dxa"/>
            <w:vAlign w:val="center"/>
          </w:tcPr>
          <w:p w14:paraId="47BE59D6">
            <w:pPr>
              <w:shd w:val="clear"/>
              <w:snapToGrid w:val="0"/>
              <w:spacing w:line="400" w:lineRule="exact"/>
              <w:rPr>
                <w:rFonts w:hint="eastAsia" w:ascii="宋体" w:hAnsi="宋体" w:eastAsia="宋体" w:cs="宋体"/>
                <w:color w:val="auto"/>
                <w:szCs w:val="21"/>
                <w:highlight w:val="none"/>
              </w:rPr>
            </w:pPr>
          </w:p>
        </w:tc>
      </w:tr>
      <w:tr w14:paraId="76D37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2F55143A">
            <w:pPr>
              <w:shd w:val="clear"/>
              <w:adjustRightInd w:val="0"/>
              <w:snapToGrid w:val="0"/>
              <w:spacing w:line="400" w:lineRule="exact"/>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8</w:t>
            </w:r>
          </w:p>
        </w:tc>
        <w:tc>
          <w:tcPr>
            <w:tcW w:w="4171" w:type="dxa"/>
            <w:vAlign w:val="center"/>
          </w:tcPr>
          <w:p w14:paraId="71F1FA55">
            <w:pPr>
              <w:pStyle w:val="12"/>
              <w:shd w:val="clear"/>
              <w:kinsoku w:val="0"/>
              <w:overflowPunct w:val="0"/>
              <w:autoSpaceDE w:val="0"/>
              <w:autoSpaceDN w:val="0"/>
              <w:spacing w:line="320" w:lineRule="exact"/>
              <w:rPr>
                <w:rFonts w:hint="eastAsia" w:ascii="宋体" w:hAnsi="宋体" w:eastAsia="宋体" w:cs="宋体"/>
                <w:color w:val="auto"/>
                <w:kern w:val="0"/>
                <w:sz w:val="21"/>
                <w:szCs w:val="21"/>
                <w:highlight w:val="none"/>
              </w:rPr>
            </w:pPr>
            <w:r>
              <w:rPr>
                <w:rFonts w:hint="eastAsia" w:ascii="宋体" w:hAnsi="宋体" w:eastAsia="宋体" w:cs="宋体"/>
                <w:bCs/>
                <w:color w:val="auto"/>
                <w:sz w:val="21"/>
                <w:szCs w:val="21"/>
                <w:highlight w:val="none"/>
                <w:lang w:val="zh-CN"/>
              </w:rPr>
              <w:t>磋商承诺函</w:t>
            </w:r>
          </w:p>
        </w:tc>
        <w:tc>
          <w:tcPr>
            <w:tcW w:w="1512" w:type="dxa"/>
            <w:vAlign w:val="center"/>
          </w:tcPr>
          <w:p w14:paraId="5DDC6F16">
            <w:pPr>
              <w:shd w:val="clear"/>
              <w:snapToGrid w:val="0"/>
              <w:spacing w:line="400" w:lineRule="exact"/>
              <w:jc w:val="center"/>
              <w:rPr>
                <w:rFonts w:hint="eastAsia" w:ascii="宋体" w:hAnsi="宋体" w:eastAsia="宋体" w:cs="宋体"/>
                <w:color w:val="auto"/>
                <w:szCs w:val="21"/>
                <w:highlight w:val="none"/>
              </w:rPr>
            </w:pPr>
          </w:p>
        </w:tc>
        <w:tc>
          <w:tcPr>
            <w:tcW w:w="1476" w:type="dxa"/>
            <w:vAlign w:val="center"/>
          </w:tcPr>
          <w:p w14:paraId="6B07BF4E">
            <w:pPr>
              <w:shd w:val="clear"/>
              <w:snapToGrid w:val="0"/>
              <w:spacing w:line="400" w:lineRule="exact"/>
              <w:rPr>
                <w:rFonts w:hint="eastAsia" w:ascii="宋体" w:hAnsi="宋体" w:eastAsia="宋体" w:cs="宋体"/>
                <w:color w:val="auto"/>
                <w:szCs w:val="21"/>
                <w:highlight w:val="none"/>
              </w:rPr>
            </w:pPr>
          </w:p>
        </w:tc>
        <w:tc>
          <w:tcPr>
            <w:tcW w:w="1729" w:type="dxa"/>
            <w:vAlign w:val="center"/>
          </w:tcPr>
          <w:p w14:paraId="601488C3">
            <w:pPr>
              <w:shd w:val="clear"/>
              <w:snapToGrid w:val="0"/>
              <w:spacing w:line="400" w:lineRule="exact"/>
              <w:rPr>
                <w:rFonts w:hint="eastAsia" w:ascii="宋体" w:hAnsi="宋体" w:eastAsia="宋体" w:cs="宋体"/>
                <w:color w:val="auto"/>
                <w:szCs w:val="21"/>
                <w:highlight w:val="none"/>
              </w:rPr>
            </w:pPr>
          </w:p>
        </w:tc>
      </w:tr>
      <w:tr w14:paraId="070C8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5AF067C6">
            <w:pPr>
              <w:shd w:val="clear"/>
              <w:adjustRightInd w:val="0"/>
              <w:snapToGrid w:val="0"/>
              <w:spacing w:line="400" w:lineRule="exact"/>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9</w:t>
            </w:r>
          </w:p>
        </w:tc>
        <w:tc>
          <w:tcPr>
            <w:tcW w:w="4171" w:type="dxa"/>
            <w:vAlign w:val="center"/>
          </w:tcPr>
          <w:p w14:paraId="75F80DEF">
            <w:pPr>
              <w:pStyle w:val="12"/>
              <w:shd w:val="clear"/>
              <w:kinsoku w:val="0"/>
              <w:overflowPunct w:val="0"/>
              <w:autoSpaceDE w:val="0"/>
              <w:autoSpaceDN w:val="0"/>
              <w:spacing w:line="320" w:lineRule="exact"/>
              <w:rPr>
                <w:rFonts w:hint="eastAsia" w:ascii="宋体" w:hAnsi="宋体" w:eastAsia="宋体" w:cs="宋体"/>
                <w:color w:val="auto"/>
                <w:kern w:val="0"/>
                <w:sz w:val="21"/>
                <w:szCs w:val="21"/>
                <w:highlight w:val="none"/>
              </w:rPr>
            </w:pPr>
            <w:r>
              <w:rPr>
                <w:rFonts w:hint="eastAsia" w:ascii="宋体" w:hAnsi="宋体" w:eastAsia="宋体" w:cs="宋体"/>
                <w:bCs/>
                <w:color w:val="auto"/>
                <w:sz w:val="21"/>
                <w:szCs w:val="21"/>
                <w:highlight w:val="none"/>
                <w:lang w:val="zh-CN"/>
              </w:rPr>
              <w:t>禹州市政府采购供应商信用承诺函</w:t>
            </w:r>
          </w:p>
        </w:tc>
        <w:tc>
          <w:tcPr>
            <w:tcW w:w="1512" w:type="dxa"/>
            <w:vAlign w:val="center"/>
          </w:tcPr>
          <w:p w14:paraId="72F0DA50">
            <w:pPr>
              <w:shd w:val="clear"/>
              <w:snapToGrid w:val="0"/>
              <w:spacing w:line="400" w:lineRule="exact"/>
              <w:jc w:val="center"/>
              <w:rPr>
                <w:rFonts w:hint="eastAsia" w:ascii="宋体" w:hAnsi="宋体" w:eastAsia="宋体" w:cs="宋体"/>
                <w:color w:val="auto"/>
                <w:szCs w:val="21"/>
                <w:highlight w:val="none"/>
              </w:rPr>
            </w:pPr>
          </w:p>
        </w:tc>
        <w:tc>
          <w:tcPr>
            <w:tcW w:w="1476" w:type="dxa"/>
            <w:vAlign w:val="center"/>
          </w:tcPr>
          <w:p w14:paraId="615DE055">
            <w:pPr>
              <w:shd w:val="clear"/>
              <w:snapToGrid w:val="0"/>
              <w:spacing w:line="400" w:lineRule="exact"/>
              <w:rPr>
                <w:rFonts w:hint="eastAsia" w:ascii="宋体" w:hAnsi="宋体" w:eastAsia="宋体" w:cs="宋体"/>
                <w:color w:val="auto"/>
                <w:szCs w:val="21"/>
                <w:highlight w:val="none"/>
              </w:rPr>
            </w:pPr>
          </w:p>
        </w:tc>
        <w:tc>
          <w:tcPr>
            <w:tcW w:w="1729" w:type="dxa"/>
            <w:vAlign w:val="center"/>
          </w:tcPr>
          <w:p w14:paraId="41317703">
            <w:pPr>
              <w:shd w:val="clear"/>
              <w:snapToGrid w:val="0"/>
              <w:spacing w:line="400" w:lineRule="exact"/>
              <w:rPr>
                <w:rFonts w:hint="eastAsia" w:ascii="宋体" w:hAnsi="宋体" w:eastAsia="宋体" w:cs="宋体"/>
                <w:color w:val="auto"/>
                <w:szCs w:val="21"/>
                <w:highlight w:val="none"/>
              </w:rPr>
            </w:pPr>
          </w:p>
        </w:tc>
      </w:tr>
      <w:tr w14:paraId="2E754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1B53D2B8">
            <w:pPr>
              <w:shd w:val="clear"/>
              <w:adjustRightInd w:val="0"/>
              <w:snapToGrid w:val="0"/>
              <w:spacing w:line="400" w:lineRule="exact"/>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10</w:t>
            </w:r>
          </w:p>
        </w:tc>
        <w:tc>
          <w:tcPr>
            <w:tcW w:w="4171" w:type="dxa"/>
            <w:vAlign w:val="center"/>
          </w:tcPr>
          <w:p w14:paraId="08A8981F">
            <w:pPr>
              <w:pStyle w:val="12"/>
              <w:shd w:val="clear"/>
              <w:kinsoku w:val="0"/>
              <w:overflowPunct w:val="0"/>
              <w:autoSpaceDE w:val="0"/>
              <w:autoSpaceDN w:val="0"/>
              <w:spacing w:line="320" w:lineRule="exact"/>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lang w:val="zh-CN"/>
              </w:rPr>
              <w:t>联合体协议</w:t>
            </w:r>
          </w:p>
        </w:tc>
        <w:tc>
          <w:tcPr>
            <w:tcW w:w="1512" w:type="dxa"/>
            <w:vAlign w:val="center"/>
          </w:tcPr>
          <w:p w14:paraId="2F455E1F">
            <w:pPr>
              <w:shd w:val="clear"/>
              <w:jc w:val="center"/>
              <w:rPr>
                <w:rFonts w:hint="eastAsia" w:ascii="宋体" w:hAnsi="宋体" w:eastAsia="宋体" w:cs="宋体"/>
                <w:color w:val="auto"/>
                <w:szCs w:val="21"/>
                <w:highlight w:val="none"/>
              </w:rPr>
            </w:pPr>
          </w:p>
        </w:tc>
        <w:tc>
          <w:tcPr>
            <w:tcW w:w="1476" w:type="dxa"/>
            <w:vAlign w:val="center"/>
          </w:tcPr>
          <w:p w14:paraId="1FBD0BDE">
            <w:pPr>
              <w:shd w:val="clear"/>
              <w:snapToGrid w:val="0"/>
              <w:spacing w:line="400" w:lineRule="exact"/>
              <w:rPr>
                <w:rFonts w:hint="eastAsia" w:ascii="宋体" w:hAnsi="宋体" w:eastAsia="宋体" w:cs="宋体"/>
                <w:color w:val="auto"/>
                <w:szCs w:val="21"/>
                <w:highlight w:val="none"/>
              </w:rPr>
            </w:pPr>
          </w:p>
        </w:tc>
        <w:tc>
          <w:tcPr>
            <w:tcW w:w="1729" w:type="dxa"/>
            <w:vAlign w:val="center"/>
          </w:tcPr>
          <w:p w14:paraId="3895F9C6">
            <w:pPr>
              <w:shd w:val="clear"/>
              <w:snapToGrid w:val="0"/>
              <w:spacing w:line="400" w:lineRule="exact"/>
              <w:rPr>
                <w:rFonts w:hint="eastAsia" w:ascii="宋体" w:hAnsi="宋体" w:eastAsia="宋体" w:cs="宋体"/>
                <w:color w:val="auto"/>
                <w:szCs w:val="21"/>
                <w:highlight w:val="none"/>
              </w:rPr>
            </w:pPr>
          </w:p>
        </w:tc>
      </w:tr>
      <w:tr w14:paraId="7606C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00F6E3E5">
            <w:pPr>
              <w:shd w:val="clear"/>
              <w:adjustRightInd w:val="0"/>
              <w:snapToGrid w:val="0"/>
              <w:spacing w:line="400" w:lineRule="exact"/>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p>
        </w:tc>
        <w:tc>
          <w:tcPr>
            <w:tcW w:w="4171" w:type="dxa"/>
            <w:vAlign w:val="center"/>
          </w:tcPr>
          <w:p w14:paraId="37EE121F">
            <w:pPr>
              <w:pStyle w:val="12"/>
              <w:shd w:val="clear"/>
              <w:kinsoku w:val="0"/>
              <w:overflowPunct w:val="0"/>
              <w:autoSpaceDE w:val="0"/>
              <w:autoSpaceDN w:val="0"/>
              <w:spacing w:line="320" w:lineRule="exact"/>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lang w:val="zh-CN"/>
              </w:rPr>
              <w:t>供应商与参加本项目响应的其他供应商之间，单位负责人不为同一人并且不存在直接控股、管理关系承诺函</w:t>
            </w:r>
          </w:p>
        </w:tc>
        <w:tc>
          <w:tcPr>
            <w:tcW w:w="1512" w:type="dxa"/>
            <w:vAlign w:val="center"/>
          </w:tcPr>
          <w:p w14:paraId="634122C5">
            <w:pPr>
              <w:shd w:val="clear"/>
              <w:jc w:val="center"/>
              <w:rPr>
                <w:rFonts w:hint="eastAsia" w:ascii="宋体" w:hAnsi="宋体" w:eastAsia="宋体" w:cs="宋体"/>
                <w:color w:val="auto"/>
                <w:szCs w:val="21"/>
                <w:highlight w:val="none"/>
              </w:rPr>
            </w:pPr>
          </w:p>
        </w:tc>
        <w:tc>
          <w:tcPr>
            <w:tcW w:w="1476" w:type="dxa"/>
            <w:vAlign w:val="center"/>
          </w:tcPr>
          <w:p w14:paraId="2D5981F8">
            <w:pPr>
              <w:shd w:val="clear"/>
              <w:snapToGrid w:val="0"/>
              <w:spacing w:line="400" w:lineRule="exact"/>
              <w:rPr>
                <w:rFonts w:hint="eastAsia" w:ascii="宋体" w:hAnsi="宋体" w:eastAsia="宋体" w:cs="宋体"/>
                <w:color w:val="auto"/>
                <w:szCs w:val="21"/>
                <w:highlight w:val="none"/>
              </w:rPr>
            </w:pPr>
          </w:p>
        </w:tc>
        <w:tc>
          <w:tcPr>
            <w:tcW w:w="1729" w:type="dxa"/>
            <w:vAlign w:val="center"/>
          </w:tcPr>
          <w:p w14:paraId="6E6C8FCC">
            <w:pPr>
              <w:shd w:val="clear"/>
              <w:snapToGrid w:val="0"/>
              <w:spacing w:line="400" w:lineRule="exact"/>
              <w:rPr>
                <w:rFonts w:hint="eastAsia" w:ascii="宋体" w:hAnsi="宋体" w:eastAsia="宋体" w:cs="宋体"/>
                <w:color w:val="auto"/>
                <w:szCs w:val="21"/>
                <w:highlight w:val="none"/>
              </w:rPr>
            </w:pPr>
          </w:p>
        </w:tc>
      </w:tr>
      <w:tr w14:paraId="406A5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33D805E9">
            <w:pPr>
              <w:shd w:val="clear"/>
              <w:adjustRightInd w:val="0"/>
              <w:snapToGrid w:val="0"/>
              <w:spacing w:line="400" w:lineRule="exact"/>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12</w:t>
            </w:r>
          </w:p>
        </w:tc>
        <w:tc>
          <w:tcPr>
            <w:tcW w:w="4171" w:type="dxa"/>
            <w:vAlign w:val="center"/>
          </w:tcPr>
          <w:p w14:paraId="4651EE1B">
            <w:pPr>
              <w:pStyle w:val="12"/>
              <w:shd w:val="clear"/>
              <w:kinsoku w:val="0"/>
              <w:overflowPunct w:val="0"/>
              <w:autoSpaceDE w:val="0"/>
              <w:autoSpaceDN w:val="0"/>
              <w:spacing w:line="320" w:lineRule="exact"/>
              <w:rPr>
                <w:rFonts w:hint="eastAsia" w:ascii="宋体" w:hAnsi="宋体" w:eastAsia="宋体" w:cs="宋体"/>
                <w:bCs/>
                <w:color w:val="auto"/>
                <w:sz w:val="21"/>
                <w:szCs w:val="21"/>
                <w:highlight w:val="none"/>
                <w:lang w:val="zh-CN"/>
              </w:rPr>
            </w:pPr>
            <w:r>
              <w:rPr>
                <w:rFonts w:hint="eastAsia" w:ascii="宋体" w:hAnsi="宋体" w:eastAsia="宋体" w:cs="宋体"/>
                <w:color w:val="auto"/>
                <w:sz w:val="21"/>
                <w:szCs w:val="21"/>
                <w:highlight w:val="none"/>
                <w:lang w:val="zh-CN"/>
              </w:rPr>
              <w:t>供应商未为本项目提供整体设计、规范编制或者项目管理、监理、检测等服务承诺函</w:t>
            </w:r>
          </w:p>
        </w:tc>
        <w:tc>
          <w:tcPr>
            <w:tcW w:w="1512" w:type="dxa"/>
            <w:vAlign w:val="center"/>
          </w:tcPr>
          <w:p w14:paraId="09DB266F">
            <w:pPr>
              <w:shd w:val="clear"/>
              <w:jc w:val="center"/>
              <w:rPr>
                <w:rFonts w:hint="eastAsia" w:ascii="宋体" w:hAnsi="宋体" w:eastAsia="宋体" w:cs="宋体"/>
                <w:color w:val="auto"/>
                <w:szCs w:val="21"/>
                <w:highlight w:val="none"/>
              </w:rPr>
            </w:pPr>
          </w:p>
        </w:tc>
        <w:tc>
          <w:tcPr>
            <w:tcW w:w="1476" w:type="dxa"/>
            <w:vAlign w:val="center"/>
          </w:tcPr>
          <w:p w14:paraId="639DC6E3">
            <w:pPr>
              <w:shd w:val="clear"/>
              <w:snapToGrid w:val="0"/>
              <w:spacing w:line="400" w:lineRule="exact"/>
              <w:rPr>
                <w:rFonts w:hint="eastAsia" w:ascii="宋体" w:hAnsi="宋体" w:eastAsia="宋体" w:cs="宋体"/>
                <w:color w:val="auto"/>
                <w:szCs w:val="21"/>
                <w:highlight w:val="none"/>
              </w:rPr>
            </w:pPr>
          </w:p>
        </w:tc>
        <w:tc>
          <w:tcPr>
            <w:tcW w:w="1729" w:type="dxa"/>
            <w:vAlign w:val="center"/>
          </w:tcPr>
          <w:p w14:paraId="052CE6F8">
            <w:pPr>
              <w:shd w:val="clear"/>
              <w:snapToGrid w:val="0"/>
              <w:spacing w:line="400" w:lineRule="exact"/>
              <w:rPr>
                <w:rFonts w:hint="eastAsia" w:ascii="宋体" w:hAnsi="宋体" w:eastAsia="宋体" w:cs="宋体"/>
                <w:color w:val="auto"/>
                <w:szCs w:val="21"/>
                <w:highlight w:val="none"/>
              </w:rPr>
            </w:pPr>
          </w:p>
        </w:tc>
      </w:tr>
      <w:tr w14:paraId="6ECFE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tcBorders>
              <w:top w:val="double" w:color="auto" w:sz="4" w:space="0"/>
            </w:tcBorders>
            <w:vAlign w:val="center"/>
          </w:tcPr>
          <w:p w14:paraId="3D29C68B">
            <w:pPr>
              <w:shd w:val="clear"/>
              <w:adjustRightInd w:val="0"/>
              <w:snapToGrid w:val="0"/>
              <w:spacing w:line="400" w:lineRule="exact"/>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13</w:t>
            </w:r>
          </w:p>
        </w:tc>
        <w:tc>
          <w:tcPr>
            <w:tcW w:w="4171" w:type="dxa"/>
            <w:tcBorders>
              <w:top w:val="double" w:color="auto" w:sz="4" w:space="0"/>
            </w:tcBorders>
            <w:vAlign w:val="center"/>
          </w:tcPr>
          <w:p w14:paraId="54DB4363">
            <w:pPr>
              <w:pStyle w:val="12"/>
              <w:shd w:val="clear"/>
              <w:kinsoku w:val="0"/>
              <w:overflowPunct w:val="0"/>
              <w:autoSpaceDE w:val="0"/>
              <w:autoSpaceDN w:val="0"/>
              <w:spacing w:line="320" w:lineRule="exact"/>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分项报价表</w:t>
            </w:r>
            <w:r>
              <w:rPr>
                <w:rFonts w:hint="eastAsia" w:hAnsi="宋体" w:cs="微软雅黑"/>
                <w:bCs/>
                <w:color w:val="auto"/>
                <w:kern w:val="0"/>
                <w:sz w:val="21"/>
                <w:szCs w:val="21"/>
                <w:highlight w:val="none"/>
                <w:lang w:eastAsia="zh-CN"/>
              </w:rPr>
              <w:t>（已标价工程量清单）</w:t>
            </w:r>
          </w:p>
        </w:tc>
        <w:tc>
          <w:tcPr>
            <w:tcW w:w="1512" w:type="dxa"/>
            <w:tcBorders>
              <w:top w:val="double" w:color="auto" w:sz="4" w:space="0"/>
            </w:tcBorders>
            <w:vAlign w:val="center"/>
          </w:tcPr>
          <w:p w14:paraId="0BE9E620">
            <w:pPr>
              <w:shd w:val="clear"/>
              <w:jc w:val="center"/>
              <w:rPr>
                <w:rFonts w:hint="eastAsia" w:ascii="宋体" w:hAnsi="宋体" w:eastAsia="宋体" w:cs="宋体"/>
                <w:color w:val="auto"/>
                <w:szCs w:val="21"/>
                <w:highlight w:val="none"/>
              </w:rPr>
            </w:pPr>
          </w:p>
        </w:tc>
        <w:tc>
          <w:tcPr>
            <w:tcW w:w="1476" w:type="dxa"/>
            <w:tcBorders>
              <w:top w:val="double" w:color="auto" w:sz="4" w:space="0"/>
            </w:tcBorders>
            <w:vAlign w:val="center"/>
          </w:tcPr>
          <w:p w14:paraId="00217052">
            <w:pPr>
              <w:shd w:val="clear"/>
              <w:snapToGrid w:val="0"/>
              <w:spacing w:line="400" w:lineRule="exact"/>
              <w:rPr>
                <w:rFonts w:hint="eastAsia" w:ascii="宋体" w:hAnsi="宋体" w:eastAsia="宋体" w:cs="宋体"/>
                <w:color w:val="auto"/>
                <w:szCs w:val="21"/>
                <w:highlight w:val="none"/>
              </w:rPr>
            </w:pPr>
          </w:p>
        </w:tc>
        <w:tc>
          <w:tcPr>
            <w:tcW w:w="1729" w:type="dxa"/>
            <w:tcBorders>
              <w:top w:val="double" w:color="auto" w:sz="4" w:space="0"/>
            </w:tcBorders>
            <w:vAlign w:val="center"/>
          </w:tcPr>
          <w:p w14:paraId="51048505">
            <w:pPr>
              <w:shd w:val="clear"/>
              <w:snapToGrid w:val="0"/>
              <w:spacing w:line="400" w:lineRule="exact"/>
              <w:rPr>
                <w:rFonts w:hint="eastAsia" w:ascii="宋体" w:hAnsi="宋体" w:eastAsia="宋体" w:cs="宋体"/>
                <w:color w:val="auto"/>
                <w:szCs w:val="21"/>
                <w:highlight w:val="none"/>
              </w:rPr>
            </w:pPr>
          </w:p>
        </w:tc>
      </w:tr>
      <w:tr w14:paraId="415F4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422C8845">
            <w:pPr>
              <w:shd w:val="clear"/>
              <w:adjustRightInd w:val="0"/>
              <w:snapToGrid w:val="0"/>
              <w:spacing w:line="400" w:lineRule="exact"/>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14</w:t>
            </w:r>
          </w:p>
        </w:tc>
        <w:tc>
          <w:tcPr>
            <w:tcW w:w="4171" w:type="dxa"/>
            <w:shd w:val="clear" w:color="auto" w:fill="auto"/>
            <w:vAlign w:val="center"/>
          </w:tcPr>
          <w:p w14:paraId="225F37F7">
            <w:pPr>
              <w:pStyle w:val="12"/>
              <w:shd w:val="clear"/>
              <w:kinsoku w:val="0"/>
              <w:overflowPunct w:val="0"/>
              <w:autoSpaceDE w:val="0"/>
              <w:autoSpaceDN w:val="0"/>
              <w:spacing w:line="320" w:lineRule="exact"/>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rPr>
              <w:t>技术方案（实施方案）</w:t>
            </w:r>
          </w:p>
        </w:tc>
        <w:tc>
          <w:tcPr>
            <w:tcW w:w="1512" w:type="dxa"/>
            <w:vAlign w:val="center"/>
          </w:tcPr>
          <w:p w14:paraId="32C72E8D">
            <w:pPr>
              <w:shd w:val="clear"/>
              <w:jc w:val="center"/>
              <w:rPr>
                <w:rFonts w:hint="eastAsia" w:ascii="宋体" w:hAnsi="宋体" w:eastAsia="宋体" w:cs="宋体"/>
                <w:color w:val="auto"/>
                <w:szCs w:val="21"/>
                <w:highlight w:val="none"/>
              </w:rPr>
            </w:pPr>
          </w:p>
        </w:tc>
        <w:tc>
          <w:tcPr>
            <w:tcW w:w="1476" w:type="dxa"/>
            <w:vAlign w:val="center"/>
          </w:tcPr>
          <w:p w14:paraId="7CE0704B">
            <w:pPr>
              <w:shd w:val="clear"/>
              <w:snapToGrid w:val="0"/>
              <w:spacing w:line="400" w:lineRule="exact"/>
              <w:rPr>
                <w:rFonts w:hint="eastAsia" w:ascii="宋体" w:hAnsi="宋体" w:eastAsia="宋体" w:cs="宋体"/>
                <w:color w:val="auto"/>
                <w:szCs w:val="21"/>
                <w:highlight w:val="none"/>
              </w:rPr>
            </w:pPr>
          </w:p>
        </w:tc>
        <w:tc>
          <w:tcPr>
            <w:tcW w:w="1729" w:type="dxa"/>
            <w:vAlign w:val="center"/>
          </w:tcPr>
          <w:p w14:paraId="082316D4">
            <w:pPr>
              <w:shd w:val="clear"/>
              <w:snapToGrid w:val="0"/>
              <w:spacing w:line="400" w:lineRule="exact"/>
              <w:rPr>
                <w:rFonts w:hint="eastAsia" w:ascii="宋体" w:hAnsi="宋体" w:eastAsia="宋体" w:cs="宋体"/>
                <w:color w:val="auto"/>
                <w:szCs w:val="21"/>
                <w:highlight w:val="none"/>
              </w:rPr>
            </w:pPr>
          </w:p>
        </w:tc>
      </w:tr>
      <w:tr w14:paraId="60A0D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679144E1">
            <w:pPr>
              <w:shd w:val="clear"/>
              <w:adjustRightInd w:val="0"/>
              <w:snapToGrid w:val="0"/>
              <w:spacing w:line="400" w:lineRule="exact"/>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15</w:t>
            </w:r>
          </w:p>
        </w:tc>
        <w:tc>
          <w:tcPr>
            <w:tcW w:w="4171" w:type="dxa"/>
            <w:shd w:val="clear" w:color="auto" w:fill="auto"/>
            <w:vAlign w:val="center"/>
          </w:tcPr>
          <w:p w14:paraId="2ED4D442">
            <w:pPr>
              <w:pStyle w:val="12"/>
              <w:shd w:val="clear"/>
              <w:kinsoku w:val="0"/>
              <w:overflowPunct w:val="0"/>
              <w:autoSpaceDE w:val="0"/>
              <w:autoSpaceDN w:val="0"/>
              <w:spacing w:line="320" w:lineRule="exact"/>
              <w:rPr>
                <w:rFonts w:hint="eastAsia" w:ascii="宋体" w:hAnsi="宋体" w:eastAsia="宋体" w:cs="宋体"/>
                <w:bCs/>
                <w:color w:val="auto"/>
                <w:kern w:val="0"/>
                <w:sz w:val="21"/>
                <w:szCs w:val="21"/>
                <w:highlight w:val="none"/>
                <w:lang w:val="en-US" w:eastAsia="zh-CN" w:bidi="ar-SA"/>
              </w:rPr>
            </w:pPr>
            <w:r>
              <w:rPr>
                <w:rFonts w:hint="eastAsia" w:ascii="宋体" w:hAnsi="宋体" w:cs="宋体"/>
                <w:bCs/>
                <w:color w:val="auto"/>
                <w:kern w:val="0"/>
                <w:sz w:val="21"/>
                <w:szCs w:val="21"/>
                <w:highlight w:val="none"/>
                <w:lang w:val="en-US" w:eastAsia="zh-CN"/>
              </w:rPr>
              <w:t>售后</w:t>
            </w:r>
            <w:r>
              <w:rPr>
                <w:rFonts w:hint="eastAsia" w:ascii="宋体" w:hAnsi="宋体" w:eastAsia="宋体" w:cs="宋体"/>
                <w:bCs/>
                <w:color w:val="auto"/>
                <w:kern w:val="0"/>
                <w:sz w:val="21"/>
                <w:szCs w:val="21"/>
                <w:highlight w:val="none"/>
              </w:rPr>
              <w:t>服务方案</w:t>
            </w:r>
          </w:p>
        </w:tc>
        <w:tc>
          <w:tcPr>
            <w:tcW w:w="1512" w:type="dxa"/>
            <w:vAlign w:val="center"/>
          </w:tcPr>
          <w:p w14:paraId="1BEE8568">
            <w:pPr>
              <w:shd w:val="clear"/>
              <w:jc w:val="center"/>
              <w:rPr>
                <w:rFonts w:hint="eastAsia" w:ascii="宋体" w:hAnsi="宋体" w:eastAsia="宋体" w:cs="宋体"/>
                <w:color w:val="auto"/>
                <w:szCs w:val="21"/>
                <w:highlight w:val="none"/>
              </w:rPr>
            </w:pPr>
          </w:p>
        </w:tc>
        <w:tc>
          <w:tcPr>
            <w:tcW w:w="1476" w:type="dxa"/>
            <w:vAlign w:val="center"/>
          </w:tcPr>
          <w:p w14:paraId="4AD81E5B">
            <w:pPr>
              <w:shd w:val="clear"/>
              <w:snapToGrid w:val="0"/>
              <w:spacing w:line="400" w:lineRule="exact"/>
              <w:rPr>
                <w:rFonts w:hint="eastAsia" w:ascii="宋体" w:hAnsi="宋体" w:eastAsia="宋体" w:cs="宋体"/>
                <w:color w:val="auto"/>
                <w:szCs w:val="21"/>
                <w:highlight w:val="none"/>
              </w:rPr>
            </w:pPr>
          </w:p>
        </w:tc>
        <w:tc>
          <w:tcPr>
            <w:tcW w:w="1729" w:type="dxa"/>
            <w:vAlign w:val="center"/>
          </w:tcPr>
          <w:p w14:paraId="4AFD7325">
            <w:pPr>
              <w:shd w:val="clear"/>
              <w:snapToGrid w:val="0"/>
              <w:spacing w:line="400" w:lineRule="exact"/>
              <w:rPr>
                <w:rFonts w:hint="eastAsia" w:ascii="宋体" w:hAnsi="宋体" w:eastAsia="宋体" w:cs="宋体"/>
                <w:color w:val="auto"/>
                <w:szCs w:val="21"/>
                <w:highlight w:val="none"/>
              </w:rPr>
            </w:pPr>
          </w:p>
        </w:tc>
      </w:tr>
      <w:tr w14:paraId="5D81D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42BF3652">
            <w:pPr>
              <w:shd w:val="clear"/>
              <w:adjustRightInd w:val="0"/>
              <w:snapToGrid w:val="0"/>
              <w:spacing w:line="400" w:lineRule="exact"/>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16</w:t>
            </w:r>
          </w:p>
        </w:tc>
        <w:tc>
          <w:tcPr>
            <w:tcW w:w="4171" w:type="dxa"/>
            <w:shd w:val="clear" w:color="auto" w:fill="auto"/>
            <w:vAlign w:val="center"/>
          </w:tcPr>
          <w:p w14:paraId="6CC59171">
            <w:pPr>
              <w:pStyle w:val="12"/>
              <w:shd w:val="clear"/>
              <w:kinsoku w:val="0"/>
              <w:overflowPunct w:val="0"/>
              <w:autoSpaceDE w:val="0"/>
              <w:autoSpaceDN w:val="0"/>
              <w:spacing w:line="320" w:lineRule="exact"/>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rPr>
              <w:t>业绩情况表</w:t>
            </w:r>
          </w:p>
        </w:tc>
        <w:tc>
          <w:tcPr>
            <w:tcW w:w="1512" w:type="dxa"/>
            <w:vAlign w:val="center"/>
          </w:tcPr>
          <w:p w14:paraId="2D9CD2A5">
            <w:pPr>
              <w:shd w:val="clear"/>
              <w:jc w:val="center"/>
              <w:rPr>
                <w:rFonts w:hint="eastAsia" w:ascii="宋体" w:hAnsi="宋体" w:eastAsia="宋体" w:cs="宋体"/>
                <w:color w:val="auto"/>
                <w:szCs w:val="21"/>
                <w:highlight w:val="none"/>
              </w:rPr>
            </w:pPr>
          </w:p>
        </w:tc>
        <w:tc>
          <w:tcPr>
            <w:tcW w:w="1476" w:type="dxa"/>
            <w:tcBorders>
              <w:top w:val="single" w:color="auto" w:sz="4" w:space="0"/>
            </w:tcBorders>
            <w:vAlign w:val="center"/>
          </w:tcPr>
          <w:p w14:paraId="23AEFB8D">
            <w:pPr>
              <w:shd w:val="clear"/>
              <w:snapToGrid w:val="0"/>
              <w:spacing w:line="400" w:lineRule="exact"/>
              <w:rPr>
                <w:rFonts w:hint="eastAsia" w:ascii="宋体" w:hAnsi="宋体" w:eastAsia="宋体" w:cs="宋体"/>
                <w:color w:val="auto"/>
                <w:szCs w:val="21"/>
                <w:highlight w:val="none"/>
              </w:rPr>
            </w:pPr>
          </w:p>
        </w:tc>
        <w:tc>
          <w:tcPr>
            <w:tcW w:w="1729" w:type="dxa"/>
            <w:tcBorders>
              <w:top w:val="single" w:color="auto" w:sz="4" w:space="0"/>
            </w:tcBorders>
            <w:vAlign w:val="center"/>
          </w:tcPr>
          <w:p w14:paraId="0216A9EB">
            <w:pPr>
              <w:shd w:val="clear"/>
              <w:snapToGrid w:val="0"/>
              <w:spacing w:line="400" w:lineRule="exact"/>
              <w:rPr>
                <w:rFonts w:hint="eastAsia" w:ascii="宋体" w:hAnsi="宋体" w:eastAsia="宋体" w:cs="宋体"/>
                <w:color w:val="auto"/>
                <w:szCs w:val="21"/>
                <w:highlight w:val="none"/>
              </w:rPr>
            </w:pPr>
          </w:p>
        </w:tc>
      </w:tr>
      <w:tr w14:paraId="6E84E8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5A524C08">
            <w:pPr>
              <w:shd w:val="clear"/>
              <w:adjustRightInd w:val="0"/>
              <w:snapToGrid w:val="0"/>
              <w:spacing w:line="400" w:lineRule="exact"/>
              <w:jc w:val="center"/>
              <w:textAlignment w:val="baseline"/>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17</w:t>
            </w:r>
          </w:p>
        </w:tc>
        <w:tc>
          <w:tcPr>
            <w:tcW w:w="4171" w:type="dxa"/>
            <w:shd w:val="clear" w:color="auto" w:fill="auto"/>
            <w:vAlign w:val="center"/>
          </w:tcPr>
          <w:p w14:paraId="0CB598F5">
            <w:pPr>
              <w:pStyle w:val="12"/>
              <w:shd w:val="clear"/>
              <w:kinsoku w:val="0"/>
              <w:overflowPunct w:val="0"/>
              <w:autoSpaceDE w:val="0"/>
              <w:autoSpaceDN w:val="0"/>
              <w:spacing w:line="320" w:lineRule="exact"/>
              <w:rPr>
                <w:rFonts w:hint="default"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项目班子配备</w:t>
            </w:r>
          </w:p>
        </w:tc>
        <w:tc>
          <w:tcPr>
            <w:tcW w:w="1512" w:type="dxa"/>
            <w:vAlign w:val="center"/>
          </w:tcPr>
          <w:p w14:paraId="1705EEA4">
            <w:pPr>
              <w:shd w:val="clear"/>
              <w:jc w:val="center"/>
              <w:rPr>
                <w:rFonts w:hint="eastAsia" w:ascii="宋体" w:hAnsi="宋体" w:eastAsia="宋体" w:cs="宋体"/>
                <w:color w:val="auto"/>
                <w:szCs w:val="21"/>
                <w:highlight w:val="none"/>
              </w:rPr>
            </w:pPr>
          </w:p>
        </w:tc>
        <w:tc>
          <w:tcPr>
            <w:tcW w:w="1476" w:type="dxa"/>
            <w:vAlign w:val="center"/>
          </w:tcPr>
          <w:p w14:paraId="5A4B8810">
            <w:pPr>
              <w:shd w:val="clear"/>
              <w:snapToGrid w:val="0"/>
              <w:spacing w:line="400" w:lineRule="exact"/>
              <w:rPr>
                <w:rFonts w:hint="eastAsia" w:ascii="宋体" w:hAnsi="宋体" w:eastAsia="宋体" w:cs="宋体"/>
                <w:color w:val="auto"/>
                <w:szCs w:val="21"/>
                <w:highlight w:val="none"/>
              </w:rPr>
            </w:pPr>
          </w:p>
        </w:tc>
        <w:tc>
          <w:tcPr>
            <w:tcW w:w="1729" w:type="dxa"/>
            <w:vAlign w:val="center"/>
          </w:tcPr>
          <w:p w14:paraId="44401720">
            <w:pPr>
              <w:shd w:val="clear"/>
              <w:snapToGrid w:val="0"/>
              <w:spacing w:line="400" w:lineRule="exact"/>
              <w:rPr>
                <w:rFonts w:hint="eastAsia" w:ascii="宋体" w:hAnsi="宋体" w:eastAsia="宋体" w:cs="宋体"/>
                <w:color w:val="auto"/>
                <w:szCs w:val="21"/>
                <w:highlight w:val="none"/>
              </w:rPr>
            </w:pPr>
          </w:p>
        </w:tc>
      </w:tr>
      <w:tr w14:paraId="7DF49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0814CF7D">
            <w:pPr>
              <w:shd w:val="clear"/>
              <w:adjustRightInd w:val="0"/>
              <w:snapToGrid w:val="0"/>
              <w:spacing w:line="400" w:lineRule="exact"/>
              <w:jc w:val="center"/>
              <w:textAlignment w:val="baseline"/>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18</w:t>
            </w:r>
          </w:p>
        </w:tc>
        <w:tc>
          <w:tcPr>
            <w:tcW w:w="4171" w:type="dxa"/>
            <w:shd w:val="clear" w:color="auto" w:fill="auto"/>
            <w:vAlign w:val="center"/>
          </w:tcPr>
          <w:p w14:paraId="04127639">
            <w:pPr>
              <w:pStyle w:val="12"/>
              <w:shd w:val="clear"/>
              <w:kinsoku w:val="0"/>
              <w:overflowPunct w:val="0"/>
              <w:autoSpaceDE w:val="0"/>
              <w:autoSpaceDN w:val="0"/>
              <w:spacing w:line="320" w:lineRule="exact"/>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rPr>
              <w:t>监狱企业证明文件</w:t>
            </w:r>
          </w:p>
        </w:tc>
        <w:tc>
          <w:tcPr>
            <w:tcW w:w="1512" w:type="dxa"/>
            <w:vAlign w:val="center"/>
          </w:tcPr>
          <w:p w14:paraId="28887268">
            <w:pPr>
              <w:shd w:val="clear"/>
              <w:jc w:val="center"/>
              <w:rPr>
                <w:rFonts w:hint="eastAsia" w:ascii="宋体" w:hAnsi="宋体" w:eastAsia="宋体" w:cs="宋体"/>
                <w:color w:val="auto"/>
                <w:szCs w:val="21"/>
                <w:highlight w:val="none"/>
              </w:rPr>
            </w:pPr>
          </w:p>
        </w:tc>
        <w:tc>
          <w:tcPr>
            <w:tcW w:w="1476" w:type="dxa"/>
            <w:vAlign w:val="center"/>
          </w:tcPr>
          <w:p w14:paraId="297F6B91">
            <w:pPr>
              <w:shd w:val="clear"/>
              <w:snapToGrid w:val="0"/>
              <w:spacing w:line="400" w:lineRule="exact"/>
              <w:rPr>
                <w:rFonts w:hint="eastAsia" w:ascii="宋体" w:hAnsi="宋体" w:eastAsia="宋体" w:cs="宋体"/>
                <w:color w:val="auto"/>
                <w:szCs w:val="21"/>
                <w:highlight w:val="none"/>
              </w:rPr>
            </w:pPr>
          </w:p>
        </w:tc>
        <w:tc>
          <w:tcPr>
            <w:tcW w:w="1729" w:type="dxa"/>
            <w:vAlign w:val="center"/>
          </w:tcPr>
          <w:p w14:paraId="4D08BB8B">
            <w:pPr>
              <w:shd w:val="clear"/>
              <w:snapToGrid w:val="0"/>
              <w:spacing w:line="400" w:lineRule="exact"/>
              <w:rPr>
                <w:rFonts w:hint="eastAsia" w:ascii="宋体" w:hAnsi="宋体" w:eastAsia="宋体" w:cs="宋体"/>
                <w:color w:val="auto"/>
                <w:szCs w:val="21"/>
                <w:highlight w:val="none"/>
              </w:rPr>
            </w:pPr>
          </w:p>
        </w:tc>
      </w:tr>
      <w:tr w14:paraId="11FF7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14ABCD39">
            <w:pPr>
              <w:shd w:val="clear"/>
              <w:adjustRightInd w:val="0"/>
              <w:snapToGrid w:val="0"/>
              <w:spacing w:line="400" w:lineRule="exact"/>
              <w:jc w:val="center"/>
              <w:textAlignment w:val="baseline"/>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19</w:t>
            </w:r>
          </w:p>
        </w:tc>
        <w:tc>
          <w:tcPr>
            <w:tcW w:w="4171" w:type="dxa"/>
            <w:shd w:val="clear" w:color="auto" w:fill="auto"/>
            <w:vAlign w:val="center"/>
          </w:tcPr>
          <w:p w14:paraId="4F6078B8">
            <w:pPr>
              <w:pStyle w:val="12"/>
              <w:shd w:val="clear"/>
              <w:kinsoku w:val="0"/>
              <w:overflowPunct w:val="0"/>
              <w:autoSpaceDE w:val="0"/>
              <w:autoSpaceDN w:val="0"/>
              <w:spacing w:line="320" w:lineRule="exact"/>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eastAsia="zh-CN"/>
              </w:rPr>
              <w:t>其他</w:t>
            </w:r>
            <w:r>
              <w:rPr>
                <w:rFonts w:hint="eastAsia" w:ascii="宋体" w:hAnsi="宋体" w:eastAsia="宋体" w:cs="宋体"/>
                <w:bCs/>
                <w:color w:val="auto"/>
                <w:kern w:val="0"/>
                <w:sz w:val="21"/>
                <w:szCs w:val="21"/>
                <w:highlight w:val="none"/>
              </w:rPr>
              <w:t>资料</w:t>
            </w:r>
          </w:p>
        </w:tc>
        <w:tc>
          <w:tcPr>
            <w:tcW w:w="1512" w:type="dxa"/>
            <w:vAlign w:val="center"/>
          </w:tcPr>
          <w:p w14:paraId="0D571244">
            <w:pPr>
              <w:shd w:val="clear"/>
              <w:jc w:val="center"/>
              <w:rPr>
                <w:rFonts w:hint="eastAsia" w:ascii="宋体" w:hAnsi="宋体" w:eastAsia="宋体" w:cs="宋体"/>
                <w:color w:val="auto"/>
                <w:szCs w:val="21"/>
                <w:highlight w:val="none"/>
              </w:rPr>
            </w:pPr>
          </w:p>
        </w:tc>
        <w:tc>
          <w:tcPr>
            <w:tcW w:w="1476" w:type="dxa"/>
            <w:vAlign w:val="center"/>
          </w:tcPr>
          <w:p w14:paraId="317A61B0">
            <w:pPr>
              <w:shd w:val="clear"/>
              <w:snapToGrid w:val="0"/>
              <w:spacing w:line="400" w:lineRule="exact"/>
              <w:rPr>
                <w:rFonts w:hint="eastAsia" w:ascii="宋体" w:hAnsi="宋体" w:eastAsia="宋体" w:cs="宋体"/>
                <w:color w:val="auto"/>
                <w:szCs w:val="21"/>
                <w:highlight w:val="none"/>
              </w:rPr>
            </w:pPr>
          </w:p>
        </w:tc>
        <w:tc>
          <w:tcPr>
            <w:tcW w:w="1729" w:type="dxa"/>
            <w:vAlign w:val="center"/>
          </w:tcPr>
          <w:p w14:paraId="66905954">
            <w:pPr>
              <w:shd w:val="clear"/>
              <w:snapToGrid w:val="0"/>
              <w:spacing w:line="400" w:lineRule="exact"/>
              <w:rPr>
                <w:rFonts w:hint="eastAsia" w:ascii="宋体" w:hAnsi="宋体" w:eastAsia="宋体" w:cs="宋体"/>
                <w:color w:val="auto"/>
                <w:szCs w:val="21"/>
                <w:highlight w:val="none"/>
              </w:rPr>
            </w:pPr>
          </w:p>
        </w:tc>
      </w:tr>
    </w:tbl>
    <w:p w14:paraId="6E530B36">
      <w:pPr>
        <w:widowControl/>
        <w:shd w:val="clear"/>
        <w:jc w:val="left"/>
        <w:rPr>
          <w:rFonts w:hint="eastAsia" w:ascii="宋体" w:hAnsi="宋体" w:eastAsia="宋体" w:cs="宋体"/>
          <w:b/>
          <w:snapToGrid w:val="0"/>
          <w:color w:val="auto"/>
          <w:kern w:val="0"/>
          <w:sz w:val="28"/>
          <w:szCs w:val="28"/>
          <w:highlight w:val="none"/>
        </w:rPr>
      </w:pPr>
      <w:r>
        <w:rPr>
          <w:rFonts w:hint="eastAsia" w:ascii="宋体" w:hAnsi="宋体" w:eastAsia="宋体" w:cs="宋体"/>
          <w:b/>
          <w:snapToGrid w:val="0"/>
          <w:color w:val="auto"/>
          <w:kern w:val="0"/>
          <w:sz w:val="28"/>
          <w:szCs w:val="28"/>
          <w:highlight w:val="none"/>
        </w:rPr>
        <w:br w:type="page"/>
      </w:r>
    </w:p>
    <w:p w14:paraId="6591C872">
      <w:pPr>
        <w:pStyle w:val="12"/>
        <w:shd w:val="clear"/>
        <w:spacing w:line="360" w:lineRule="auto"/>
        <w:jc w:val="center"/>
        <w:outlineLvl w:val="1"/>
        <w:rPr>
          <w:rFonts w:hint="eastAsia" w:ascii="宋体" w:hAnsi="宋体" w:eastAsia="宋体" w:cs="宋体"/>
          <w:b/>
          <w:snapToGrid w:val="0"/>
          <w:color w:val="auto"/>
          <w:kern w:val="0"/>
          <w:sz w:val="28"/>
          <w:szCs w:val="28"/>
          <w:highlight w:val="none"/>
        </w:rPr>
      </w:pPr>
      <w:r>
        <w:rPr>
          <w:rFonts w:hint="eastAsia" w:ascii="宋体" w:hAnsi="宋体" w:eastAsia="宋体" w:cs="宋体"/>
          <w:b/>
          <w:snapToGrid w:val="0"/>
          <w:color w:val="auto"/>
          <w:kern w:val="0"/>
          <w:sz w:val="28"/>
          <w:szCs w:val="28"/>
          <w:highlight w:val="none"/>
        </w:rPr>
        <w:t>二、报价一览表</w:t>
      </w:r>
    </w:p>
    <w:p w14:paraId="5566958E">
      <w:pPr>
        <w:shd w:val="clear"/>
        <w:spacing w:before="50" w:afterLines="50" w:line="360" w:lineRule="auto"/>
        <w:contextualSpacing/>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采购编号：</w:t>
      </w:r>
    </w:p>
    <w:p w14:paraId="6C11A41F">
      <w:pPr>
        <w:shd w:val="clear"/>
        <w:spacing w:line="360" w:lineRule="auto"/>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                                                      单位：元（人民币）</w:t>
      </w:r>
    </w:p>
    <w:tbl>
      <w:tblPr>
        <w:tblStyle w:val="19"/>
        <w:tblW w:w="9180" w:type="dxa"/>
        <w:tblInd w:w="0" w:type="dxa"/>
        <w:tblLayout w:type="fixed"/>
        <w:tblCellMar>
          <w:top w:w="0" w:type="dxa"/>
          <w:left w:w="108" w:type="dxa"/>
          <w:bottom w:w="0" w:type="dxa"/>
          <w:right w:w="108" w:type="dxa"/>
        </w:tblCellMar>
      </w:tblPr>
      <w:tblGrid>
        <w:gridCol w:w="959"/>
        <w:gridCol w:w="1843"/>
        <w:gridCol w:w="3685"/>
        <w:gridCol w:w="1843"/>
        <w:gridCol w:w="850"/>
      </w:tblGrid>
      <w:tr w14:paraId="11F7799C">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26BC970">
            <w:pPr>
              <w:shd w:val="clear"/>
              <w:autoSpaceDE w:val="0"/>
              <w:autoSpaceDN w:val="0"/>
              <w:adjustRightInd w:val="0"/>
              <w:spacing w:line="480" w:lineRule="exact"/>
              <w:jc w:val="center"/>
              <w:rPr>
                <w:rFonts w:hint="eastAsia" w:ascii="宋体" w:hAnsi="宋体" w:eastAsia="宋体" w:cs="宋体"/>
                <w:b/>
                <w:color w:val="auto"/>
                <w:szCs w:val="21"/>
                <w:highlight w:val="none"/>
                <w:lang w:val="zh-CN" w:eastAsia="zh-CN"/>
              </w:rPr>
            </w:pPr>
            <w:r>
              <w:rPr>
                <w:rFonts w:hint="eastAsia" w:ascii="宋体" w:hAnsi="宋体" w:eastAsia="宋体" w:cs="宋体"/>
                <w:b/>
                <w:color w:val="auto"/>
                <w:szCs w:val="21"/>
                <w:highlight w:val="none"/>
                <w:lang w:val="en-US" w:eastAsia="zh-CN"/>
              </w:rPr>
              <w:t>序号</w:t>
            </w:r>
          </w:p>
        </w:tc>
        <w:tc>
          <w:tcPr>
            <w:tcW w:w="1843"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50E290F5">
            <w:pPr>
              <w:shd w:val="clear"/>
              <w:autoSpaceDE w:val="0"/>
              <w:autoSpaceDN w:val="0"/>
              <w:adjustRightInd w:val="0"/>
              <w:spacing w:line="480" w:lineRule="exact"/>
              <w:jc w:val="center"/>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项目名称</w:t>
            </w:r>
          </w:p>
        </w:tc>
        <w:tc>
          <w:tcPr>
            <w:tcW w:w="368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41203D4A">
            <w:pPr>
              <w:shd w:val="clear"/>
              <w:autoSpaceDE w:val="0"/>
              <w:autoSpaceDN w:val="0"/>
              <w:adjustRightInd w:val="0"/>
              <w:spacing w:line="480" w:lineRule="exact"/>
              <w:jc w:val="center"/>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响应报价</w:t>
            </w:r>
          </w:p>
        </w:tc>
        <w:tc>
          <w:tcPr>
            <w:tcW w:w="1843"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1FCE67DD">
            <w:pPr>
              <w:shd w:val="clear"/>
              <w:autoSpaceDE w:val="0"/>
              <w:autoSpaceDN w:val="0"/>
              <w:adjustRightInd w:val="0"/>
              <w:spacing w:line="480" w:lineRule="exact"/>
              <w:jc w:val="center"/>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合同履行期限</w:t>
            </w:r>
          </w:p>
        </w:tc>
        <w:tc>
          <w:tcPr>
            <w:tcW w:w="85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55D2CE1">
            <w:pPr>
              <w:shd w:val="clear"/>
              <w:autoSpaceDE w:val="0"/>
              <w:autoSpaceDN w:val="0"/>
              <w:adjustRightInd w:val="0"/>
              <w:spacing w:line="480" w:lineRule="exact"/>
              <w:jc w:val="center"/>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备注</w:t>
            </w:r>
          </w:p>
        </w:tc>
      </w:tr>
      <w:tr w14:paraId="70AC5116">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vAlign w:val="center"/>
          </w:tcPr>
          <w:p w14:paraId="28BFAE83">
            <w:pPr>
              <w:shd w:val="clear"/>
              <w:autoSpaceDE w:val="0"/>
              <w:autoSpaceDN w:val="0"/>
              <w:adjustRightInd w:val="0"/>
              <w:spacing w:line="480" w:lineRule="exact"/>
              <w:ind w:firstLine="240"/>
              <w:rPr>
                <w:rFonts w:hint="eastAsia" w:ascii="宋体" w:hAnsi="宋体" w:eastAsia="宋体" w:cs="宋体"/>
                <w:color w:val="auto"/>
                <w:szCs w:val="21"/>
                <w:highlight w:val="none"/>
              </w:rPr>
            </w:pPr>
          </w:p>
        </w:tc>
        <w:tc>
          <w:tcPr>
            <w:tcW w:w="1843" w:type="dxa"/>
            <w:tcBorders>
              <w:top w:val="single" w:color="auto" w:sz="6" w:space="0"/>
              <w:left w:val="single" w:color="auto" w:sz="6" w:space="0"/>
              <w:bottom w:val="single" w:color="auto" w:sz="6" w:space="0"/>
              <w:right w:val="single" w:color="auto" w:sz="6" w:space="0"/>
            </w:tcBorders>
            <w:vAlign w:val="center"/>
          </w:tcPr>
          <w:p w14:paraId="352A4AB4">
            <w:pPr>
              <w:shd w:val="clear"/>
              <w:autoSpaceDE w:val="0"/>
              <w:autoSpaceDN w:val="0"/>
              <w:adjustRightInd w:val="0"/>
              <w:spacing w:line="480" w:lineRule="exact"/>
              <w:ind w:firstLine="240"/>
              <w:rPr>
                <w:rFonts w:hint="eastAsia" w:ascii="宋体" w:hAnsi="宋体" w:eastAsia="宋体" w:cs="宋体"/>
                <w:color w:val="auto"/>
                <w:szCs w:val="21"/>
                <w:highlight w:val="none"/>
              </w:rPr>
            </w:pPr>
          </w:p>
        </w:tc>
        <w:tc>
          <w:tcPr>
            <w:tcW w:w="3685" w:type="dxa"/>
            <w:tcBorders>
              <w:top w:val="single" w:color="auto" w:sz="6" w:space="0"/>
              <w:left w:val="single" w:color="auto" w:sz="6" w:space="0"/>
              <w:bottom w:val="single" w:color="auto" w:sz="6" w:space="0"/>
              <w:right w:val="single" w:color="auto" w:sz="6" w:space="0"/>
            </w:tcBorders>
            <w:vAlign w:val="center"/>
          </w:tcPr>
          <w:p w14:paraId="30D3E529">
            <w:pPr>
              <w:shd w:val="clear"/>
              <w:autoSpaceDE w:val="0"/>
              <w:autoSpaceDN w:val="0"/>
              <w:adjustRightInd w:val="0"/>
              <w:spacing w:line="48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大写：　　　　　　小写：</w:t>
            </w:r>
          </w:p>
        </w:tc>
        <w:tc>
          <w:tcPr>
            <w:tcW w:w="1843" w:type="dxa"/>
            <w:tcBorders>
              <w:top w:val="single" w:color="auto" w:sz="6" w:space="0"/>
              <w:left w:val="single" w:color="auto" w:sz="6" w:space="0"/>
              <w:bottom w:val="single" w:color="auto" w:sz="6" w:space="0"/>
              <w:right w:val="single" w:color="auto" w:sz="6" w:space="0"/>
            </w:tcBorders>
            <w:vAlign w:val="center"/>
          </w:tcPr>
          <w:p w14:paraId="7E973B11">
            <w:pPr>
              <w:shd w:val="clear"/>
              <w:autoSpaceDE w:val="0"/>
              <w:autoSpaceDN w:val="0"/>
              <w:adjustRightInd w:val="0"/>
              <w:spacing w:line="480" w:lineRule="exact"/>
              <w:ind w:firstLine="240"/>
              <w:rPr>
                <w:rFonts w:hint="eastAsia" w:ascii="宋体" w:hAnsi="宋体" w:eastAsia="宋体" w:cs="宋体"/>
                <w:color w:val="auto"/>
                <w:szCs w:val="21"/>
                <w:highlight w:val="none"/>
                <w:lang w:val="zh-CN"/>
              </w:rPr>
            </w:pPr>
          </w:p>
        </w:tc>
        <w:tc>
          <w:tcPr>
            <w:tcW w:w="850" w:type="dxa"/>
            <w:tcBorders>
              <w:top w:val="single" w:color="auto" w:sz="6" w:space="0"/>
              <w:left w:val="single" w:color="auto" w:sz="6" w:space="0"/>
              <w:bottom w:val="single" w:color="auto" w:sz="6" w:space="0"/>
              <w:right w:val="single" w:color="auto" w:sz="6" w:space="0"/>
            </w:tcBorders>
            <w:vAlign w:val="center"/>
          </w:tcPr>
          <w:p w14:paraId="678D185D">
            <w:pPr>
              <w:shd w:val="clear"/>
              <w:autoSpaceDE w:val="0"/>
              <w:autoSpaceDN w:val="0"/>
              <w:adjustRightInd w:val="0"/>
              <w:spacing w:line="480" w:lineRule="exact"/>
              <w:ind w:firstLine="240"/>
              <w:rPr>
                <w:rFonts w:hint="eastAsia" w:ascii="宋体" w:hAnsi="宋体" w:eastAsia="宋体" w:cs="宋体"/>
                <w:color w:val="auto"/>
                <w:szCs w:val="21"/>
                <w:highlight w:val="none"/>
                <w:lang w:val="zh-CN"/>
              </w:rPr>
            </w:pPr>
          </w:p>
        </w:tc>
      </w:tr>
    </w:tbl>
    <w:p w14:paraId="6706443D">
      <w:pPr>
        <w:shd w:val="clear"/>
        <w:autoSpaceDE w:val="0"/>
        <w:autoSpaceDN w:val="0"/>
        <w:adjustRightInd w:val="0"/>
        <w:spacing w:line="480" w:lineRule="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供应商名称：</w:t>
      </w:r>
      <w:r>
        <w:rPr>
          <w:rFonts w:hint="eastAsia" w:ascii="宋体" w:hAnsi="宋体" w:eastAsia="宋体" w:cs="宋体"/>
          <w:color w:val="auto"/>
          <w:szCs w:val="21"/>
          <w:highlight w:val="none"/>
          <w:u w:val="single"/>
          <w:lang w:val="zh-CN"/>
        </w:rPr>
        <w:t xml:space="preserve">     （全称）   </w:t>
      </w:r>
      <w:r>
        <w:rPr>
          <w:rFonts w:hint="eastAsia" w:ascii="宋体" w:hAnsi="宋体" w:eastAsia="宋体" w:cs="宋体"/>
          <w:color w:val="auto"/>
          <w:szCs w:val="21"/>
          <w:highlight w:val="none"/>
          <w:lang w:val="zh-CN"/>
        </w:rPr>
        <w:t>（公章）：</w:t>
      </w:r>
    </w:p>
    <w:p w14:paraId="157FEDE6">
      <w:pPr>
        <w:shd w:val="clear"/>
        <w:autoSpaceDE w:val="0"/>
        <w:autoSpaceDN w:val="0"/>
        <w:adjustRightInd w:val="0"/>
        <w:spacing w:line="480" w:lineRule="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日期：     年    月     日</w:t>
      </w:r>
    </w:p>
    <w:p w14:paraId="236B1408">
      <w:pPr>
        <w:shd w:val="clear"/>
        <w:autoSpaceDE w:val="0"/>
        <w:autoSpaceDN w:val="0"/>
        <w:adjustRightInd w:val="0"/>
        <w:spacing w:line="48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zh-CN"/>
        </w:rPr>
        <w:t>注：</w:t>
      </w:r>
    </w:p>
    <w:p w14:paraId="53374C89">
      <w:pPr>
        <w:shd w:val="clear"/>
        <w:autoSpaceDE w:val="0"/>
        <w:autoSpaceDN w:val="0"/>
        <w:adjustRightInd w:val="0"/>
        <w:spacing w:line="480" w:lineRule="auto"/>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1.合同履行期限指完成该项目的最终时间（日历天）。</w:t>
      </w:r>
    </w:p>
    <w:p w14:paraId="29A70760">
      <w:pPr>
        <w:shd w:val="clear"/>
        <w:autoSpaceDE w:val="0"/>
        <w:autoSpaceDN w:val="0"/>
        <w:adjustRightInd w:val="0"/>
        <w:spacing w:line="480" w:lineRule="auto"/>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2.如磋商公告明确项目合同履行期限以年为单位，本表应填写完成该项目的年限。</w:t>
      </w:r>
    </w:p>
    <w:p w14:paraId="05D2C6D6">
      <w:pPr>
        <w:shd w:val="clear"/>
        <w:autoSpaceDE w:val="0"/>
        <w:autoSpaceDN w:val="0"/>
        <w:adjustRightInd w:val="0"/>
        <w:spacing w:line="360" w:lineRule="auto"/>
        <w:rPr>
          <w:rFonts w:hint="eastAsia" w:ascii="宋体" w:hAnsi="宋体" w:eastAsia="宋体" w:cs="宋体"/>
          <w:color w:val="auto"/>
          <w:sz w:val="24"/>
          <w:highlight w:val="none"/>
          <w:lang w:val="zh-CN"/>
        </w:rPr>
      </w:pPr>
    </w:p>
    <w:p w14:paraId="74C5FDFB">
      <w:pPr>
        <w:shd w:val="clear"/>
        <w:autoSpaceDE w:val="0"/>
        <w:autoSpaceDN w:val="0"/>
        <w:adjustRightInd w:val="0"/>
        <w:spacing w:line="360" w:lineRule="auto"/>
        <w:rPr>
          <w:rFonts w:hint="eastAsia" w:ascii="宋体" w:hAnsi="宋体" w:eastAsia="宋体" w:cs="宋体"/>
          <w:color w:val="auto"/>
          <w:sz w:val="24"/>
          <w:highlight w:val="none"/>
          <w:lang w:val="zh-CN"/>
        </w:rPr>
      </w:pPr>
    </w:p>
    <w:p w14:paraId="6B3CB359">
      <w:pPr>
        <w:shd w:val="clear"/>
        <w:autoSpaceDE w:val="0"/>
        <w:autoSpaceDN w:val="0"/>
        <w:adjustRightInd w:val="0"/>
        <w:spacing w:line="360" w:lineRule="auto"/>
        <w:rPr>
          <w:rFonts w:hint="eastAsia" w:ascii="宋体" w:hAnsi="宋体" w:eastAsia="宋体" w:cs="宋体"/>
          <w:color w:val="auto"/>
          <w:sz w:val="24"/>
          <w:highlight w:val="none"/>
          <w:lang w:val="zh-CN"/>
        </w:rPr>
      </w:pPr>
    </w:p>
    <w:p w14:paraId="450FB5E5">
      <w:pPr>
        <w:shd w:val="clear"/>
        <w:autoSpaceDE w:val="0"/>
        <w:autoSpaceDN w:val="0"/>
        <w:adjustRightInd w:val="0"/>
        <w:spacing w:line="360" w:lineRule="auto"/>
        <w:rPr>
          <w:rFonts w:hint="eastAsia" w:ascii="宋体" w:hAnsi="宋体" w:eastAsia="宋体" w:cs="宋体"/>
          <w:color w:val="auto"/>
          <w:sz w:val="24"/>
          <w:highlight w:val="none"/>
          <w:lang w:val="zh-CN"/>
        </w:rPr>
      </w:pPr>
    </w:p>
    <w:p w14:paraId="4E677957">
      <w:pPr>
        <w:shd w:val="clear"/>
        <w:autoSpaceDE w:val="0"/>
        <w:autoSpaceDN w:val="0"/>
        <w:adjustRightInd w:val="0"/>
        <w:spacing w:line="360" w:lineRule="auto"/>
        <w:rPr>
          <w:rFonts w:hint="eastAsia" w:ascii="宋体" w:hAnsi="宋体" w:eastAsia="宋体" w:cs="宋体"/>
          <w:color w:val="auto"/>
          <w:sz w:val="24"/>
          <w:highlight w:val="none"/>
          <w:lang w:val="zh-CN"/>
        </w:rPr>
      </w:pPr>
    </w:p>
    <w:p w14:paraId="3434E6A3">
      <w:pPr>
        <w:shd w:val="clear"/>
        <w:autoSpaceDE w:val="0"/>
        <w:autoSpaceDN w:val="0"/>
        <w:adjustRightInd w:val="0"/>
        <w:spacing w:line="360" w:lineRule="auto"/>
        <w:rPr>
          <w:rFonts w:hint="eastAsia" w:ascii="宋体" w:hAnsi="宋体" w:eastAsia="宋体" w:cs="宋体"/>
          <w:color w:val="auto"/>
          <w:sz w:val="24"/>
          <w:highlight w:val="none"/>
          <w:lang w:val="zh-CN"/>
        </w:rPr>
      </w:pPr>
    </w:p>
    <w:p w14:paraId="3892A941">
      <w:pPr>
        <w:shd w:val="clear"/>
        <w:autoSpaceDE w:val="0"/>
        <w:autoSpaceDN w:val="0"/>
        <w:adjustRightInd w:val="0"/>
        <w:spacing w:line="360" w:lineRule="auto"/>
        <w:rPr>
          <w:rFonts w:hint="eastAsia" w:ascii="宋体" w:hAnsi="宋体" w:eastAsia="宋体" w:cs="宋体"/>
          <w:b/>
          <w:bCs/>
          <w:color w:val="auto"/>
          <w:sz w:val="44"/>
          <w:szCs w:val="44"/>
          <w:highlight w:val="none"/>
          <w:lang w:val="zh-CN"/>
        </w:rPr>
      </w:pPr>
    </w:p>
    <w:p w14:paraId="6CFC94BB">
      <w:pPr>
        <w:shd w:val="clear"/>
        <w:autoSpaceDE w:val="0"/>
        <w:autoSpaceDN w:val="0"/>
        <w:adjustRightInd w:val="0"/>
        <w:spacing w:line="360" w:lineRule="auto"/>
        <w:rPr>
          <w:rFonts w:hint="eastAsia" w:ascii="宋体" w:hAnsi="宋体" w:eastAsia="宋体" w:cs="宋体"/>
          <w:b/>
          <w:bCs/>
          <w:color w:val="auto"/>
          <w:sz w:val="44"/>
          <w:szCs w:val="44"/>
          <w:highlight w:val="none"/>
          <w:lang w:val="zh-CN"/>
        </w:rPr>
      </w:pPr>
    </w:p>
    <w:p w14:paraId="0328F59C">
      <w:pPr>
        <w:shd w:val="clear"/>
        <w:autoSpaceDE w:val="0"/>
        <w:autoSpaceDN w:val="0"/>
        <w:adjustRightInd w:val="0"/>
        <w:spacing w:line="360" w:lineRule="auto"/>
        <w:rPr>
          <w:rFonts w:hint="eastAsia" w:ascii="宋体" w:hAnsi="宋体" w:eastAsia="宋体" w:cs="宋体"/>
          <w:b/>
          <w:bCs/>
          <w:color w:val="auto"/>
          <w:sz w:val="44"/>
          <w:szCs w:val="44"/>
          <w:highlight w:val="none"/>
          <w:lang w:val="zh-CN"/>
        </w:rPr>
      </w:pPr>
    </w:p>
    <w:p w14:paraId="0EA1A3DF">
      <w:pPr>
        <w:pStyle w:val="32"/>
        <w:shd w:val="clear"/>
        <w:rPr>
          <w:rFonts w:hint="eastAsia" w:ascii="宋体" w:hAnsi="宋体" w:eastAsia="宋体" w:cs="宋体"/>
          <w:color w:val="auto"/>
          <w:highlight w:val="none"/>
          <w:lang w:val="zh-CN"/>
        </w:rPr>
      </w:pPr>
    </w:p>
    <w:p w14:paraId="21FC47D0">
      <w:pPr>
        <w:pStyle w:val="32"/>
        <w:shd w:val="clear"/>
        <w:ind w:left="0" w:leftChars="0" w:firstLine="0" w:firstLineChars="0"/>
        <w:rPr>
          <w:rFonts w:hint="eastAsia" w:ascii="宋体" w:hAnsi="宋体" w:eastAsia="宋体" w:cs="宋体"/>
          <w:color w:val="auto"/>
          <w:highlight w:val="none"/>
          <w:lang w:val="zh-CN"/>
        </w:rPr>
      </w:pPr>
    </w:p>
    <w:p w14:paraId="12A047F4">
      <w:pPr>
        <w:pStyle w:val="32"/>
        <w:shd w:val="clear"/>
        <w:ind w:left="0" w:leftChars="0" w:firstLine="0" w:firstLineChars="0"/>
        <w:rPr>
          <w:rFonts w:hint="eastAsia" w:ascii="宋体" w:hAnsi="宋体" w:eastAsia="宋体" w:cs="宋体"/>
          <w:color w:val="auto"/>
          <w:highlight w:val="none"/>
          <w:lang w:val="zh-CN"/>
        </w:rPr>
      </w:pPr>
    </w:p>
    <w:p w14:paraId="221587B9">
      <w:pPr>
        <w:pStyle w:val="32"/>
        <w:shd w:val="clear"/>
        <w:ind w:left="0" w:leftChars="0" w:firstLine="0" w:firstLineChars="0"/>
        <w:rPr>
          <w:rFonts w:hint="eastAsia" w:ascii="宋体" w:hAnsi="宋体" w:eastAsia="宋体" w:cs="宋体"/>
          <w:color w:val="auto"/>
          <w:highlight w:val="none"/>
          <w:lang w:val="zh-CN"/>
        </w:rPr>
      </w:pPr>
    </w:p>
    <w:p w14:paraId="20EC6BD8">
      <w:pPr>
        <w:pStyle w:val="32"/>
        <w:shd w:val="clear"/>
        <w:ind w:left="0" w:leftChars="0" w:firstLine="0" w:firstLineChars="0"/>
        <w:rPr>
          <w:rFonts w:hint="eastAsia" w:ascii="宋体" w:hAnsi="宋体" w:eastAsia="宋体" w:cs="宋体"/>
          <w:color w:val="auto"/>
          <w:highlight w:val="none"/>
          <w:lang w:val="zh-CN"/>
        </w:rPr>
      </w:pPr>
    </w:p>
    <w:p w14:paraId="27CCA2D5">
      <w:pPr>
        <w:pStyle w:val="32"/>
        <w:shd w:val="clear"/>
        <w:ind w:left="0" w:leftChars="0" w:firstLine="0" w:firstLineChars="0"/>
        <w:rPr>
          <w:rFonts w:hint="eastAsia" w:ascii="宋体" w:hAnsi="宋体" w:eastAsia="宋体" w:cs="宋体"/>
          <w:color w:val="auto"/>
          <w:highlight w:val="none"/>
          <w:lang w:val="zh-CN"/>
        </w:rPr>
      </w:pPr>
    </w:p>
    <w:p w14:paraId="546CE309">
      <w:pPr>
        <w:pStyle w:val="32"/>
        <w:shd w:val="clear"/>
        <w:ind w:left="0" w:leftChars="0" w:firstLine="0" w:firstLineChars="0"/>
        <w:rPr>
          <w:rFonts w:hint="eastAsia" w:ascii="宋体" w:hAnsi="宋体" w:eastAsia="宋体" w:cs="宋体"/>
          <w:color w:val="auto"/>
          <w:highlight w:val="none"/>
          <w:lang w:val="zh-CN"/>
        </w:rPr>
      </w:pPr>
    </w:p>
    <w:p w14:paraId="2B3C659C">
      <w:pPr>
        <w:pStyle w:val="32"/>
        <w:shd w:val="clear"/>
        <w:ind w:left="0" w:leftChars="0" w:firstLine="0" w:firstLineChars="0"/>
        <w:rPr>
          <w:rFonts w:hint="eastAsia" w:ascii="宋体" w:hAnsi="宋体" w:eastAsia="宋体" w:cs="宋体"/>
          <w:color w:val="auto"/>
          <w:highlight w:val="none"/>
          <w:lang w:val="zh-CN"/>
        </w:rPr>
      </w:pPr>
    </w:p>
    <w:p w14:paraId="38B07FA5">
      <w:pPr>
        <w:shd w:val="clear"/>
        <w:autoSpaceDE w:val="0"/>
        <w:autoSpaceDN w:val="0"/>
        <w:adjustRightInd w:val="0"/>
        <w:spacing w:line="360" w:lineRule="auto"/>
        <w:jc w:val="center"/>
        <w:outlineLvl w:val="1"/>
        <w:rPr>
          <w:rFonts w:hint="eastAsia" w:ascii="宋体" w:hAnsi="宋体" w:eastAsia="宋体" w:cs="宋体"/>
          <w:b/>
          <w:bCs/>
          <w:color w:val="auto"/>
          <w:sz w:val="28"/>
          <w:szCs w:val="28"/>
          <w:highlight w:val="none"/>
          <w:lang w:val="zh-CN"/>
        </w:rPr>
      </w:pPr>
      <w:r>
        <w:rPr>
          <w:rFonts w:hint="eastAsia" w:ascii="宋体" w:hAnsi="宋体" w:eastAsia="宋体" w:cs="宋体"/>
          <w:b/>
          <w:bCs/>
          <w:color w:val="auto"/>
          <w:sz w:val="28"/>
          <w:szCs w:val="28"/>
          <w:highlight w:val="none"/>
          <w:lang w:val="zh-CN"/>
        </w:rPr>
        <w:t>三、资格审查相关材料</w:t>
      </w:r>
    </w:p>
    <w:p w14:paraId="2198F6CB">
      <w:pPr>
        <w:pStyle w:val="12"/>
        <w:shd w:val="clear"/>
        <w:spacing w:line="360" w:lineRule="auto"/>
        <w:jc w:val="center"/>
        <w:outlineLvl w:val="2"/>
        <w:rPr>
          <w:rFonts w:hint="eastAsia" w:ascii="宋体" w:hAnsi="宋体" w:eastAsia="宋体" w:cs="宋体"/>
          <w:b/>
          <w:snapToGrid w:val="0"/>
          <w:color w:val="auto"/>
          <w:kern w:val="0"/>
          <w:szCs w:val="24"/>
          <w:highlight w:val="none"/>
        </w:rPr>
      </w:pPr>
      <w:r>
        <w:rPr>
          <w:rFonts w:hint="eastAsia" w:ascii="宋体" w:hAnsi="宋体" w:eastAsia="宋体" w:cs="宋体"/>
          <w:b/>
          <w:snapToGrid w:val="0"/>
          <w:color w:val="auto"/>
          <w:kern w:val="0"/>
          <w:szCs w:val="24"/>
          <w:highlight w:val="none"/>
        </w:rPr>
        <w:t>3.1 报 价 函</w:t>
      </w:r>
    </w:p>
    <w:p w14:paraId="3D315743">
      <w:pPr>
        <w:pStyle w:val="12"/>
        <w:shd w:val="clear"/>
        <w:spacing w:line="360" w:lineRule="auto"/>
        <w:jc w:val="center"/>
        <w:rPr>
          <w:rFonts w:hint="eastAsia" w:ascii="宋体" w:hAnsi="宋体" w:eastAsia="宋体" w:cs="宋体"/>
          <w:b/>
          <w:snapToGrid w:val="0"/>
          <w:color w:val="auto"/>
          <w:kern w:val="0"/>
          <w:sz w:val="28"/>
          <w:szCs w:val="28"/>
          <w:highlight w:val="none"/>
        </w:rPr>
      </w:pPr>
    </w:p>
    <w:p w14:paraId="1C32B3CC">
      <w:pPr>
        <w:shd w:val="clear"/>
        <w:adjustRightInd w:val="0"/>
        <w:spacing w:line="360" w:lineRule="auto"/>
        <w:contextualSpacing/>
        <w:rPr>
          <w:rFonts w:hint="eastAsia" w:ascii="宋体" w:hAnsi="宋体" w:eastAsia="宋体" w:cs="宋体"/>
          <w:b/>
          <w:snapToGrid w:val="0"/>
          <w:color w:val="auto"/>
          <w:kern w:val="0"/>
          <w:szCs w:val="21"/>
          <w:highlight w:val="none"/>
          <w:lang w:val="en-US" w:eastAsia="zh-CN"/>
        </w:rPr>
      </w:pPr>
      <w:r>
        <w:rPr>
          <w:rFonts w:hint="eastAsia" w:ascii="宋体" w:hAnsi="宋体" w:eastAsia="宋体" w:cs="宋体"/>
          <w:snapToGrid w:val="0"/>
          <w:color w:val="auto"/>
          <w:kern w:val="0"/>
          <w:szCs w:val="21"/>
          <w:highlight w:val="none"/>
        </w:rPr>
        <w:t>致：</w:t>
      </w:r>
      <w:r>
        <w:rPr>
          <w:rFonts w:hint="eastAsia" w:ascii="宋体" w:hAnsi="宋体" w:eastAsia="宋体" w:cs="宋体"/>
          <w:snapToGrid w:val="0"/>
          <w:color w:val="auto"/>
          <w:kern w:val="0"/>
          <w:szCs w:val="21"/>
          <w:highlight w:val="none"/>
          <w:u w:val="single"/>
          <w:lang w:val="en-US" w:eastAsia="zh-CN"/>
        </w:rPr>
        <w:t xml:space="preserve">       （采购人）</w:t>
      </w:r>
    </w:p>
    <w:p w14:paraId="74F1FC5D">
      <w:pPr>
        <w:shd w:val="clear"/>
        <w:adjustRightInd w:val="0"/>
        <w:spacing w:line="360" w:lineRule="auto"/>
        <w:ind w:firstLine="420" w:firstLineChars="200"/>
        <w:contextualSpacing/>
        <w:outlineLvl w:val="9"/>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根据贵方________（项目名称、</w:t>
      </w:r>
      <w:r>
        <w:rPr>
          <w:rFonts w:hint="eastAsia" w:ascii="宋体" w:hAnsi="宋体" w:eastAsia="宋体" w:cs="宋体"/>
          <w:snapToGrid w:val="0"/>
          <w:color w:val="auto"/>
          <w:kern w:val="0"/>
          <w:sz w:val="21"/>
          <w:szCs w:val="21"/>
          <w:highlight w:val="none"/>
          <w:lang w:val="en-US" w:eastAsia="zh-CN"/>
        </w:rPr>
        <w:t>采购</w:t>
      </w:r>
      <w:r>
        <w:rPr>
          <w:rFonts w:hint="eastAsia" w:ascii="宋体" w:hAnsi="宋体" w:eastAsia="宋体" w:cs="宋体"/>
          <w:snapToGrid w:val="0"/>
          <w:color w:val="auto"/>
          <w:kern w:val="0"/>
          <w:szCs w:val="21"/>
          <w:highlight w:val="none"/>
        </w:rPr>
        <w:t>编号）采购的竞争性磋商公告及磋商邀请，_______（姓名和职务）被正式授权并代表供应商</w:t>
      </w:r>
      <w:r>
        <w:rPr>
          <w:rFonts w:hint="eastAsia" w:ascii="宋体" w:hAnsi="宋体" w:eastAsia="宋体" w:cs="宋体"/>
          <w:snapToGrid w:val="0"/>
          <w:color w:val="auto"/>
          <w:kern w:val="0"/>
          <w:szCs w:val="21"/>
          <w:highlight w:val="none"/>
          <w:u w:val="single"/>
          <w:lang w:val="en-US" w:eastAsia="zh-CN"/>
        </w:rPr>
        <w:t xml:space="preserve">   </w:t>
      </w:r>
      <w:r>
        <w:rPr>
          <w:rFonts w:hint="eastAsia" w:ascii="宋体" w:hAnsi="宋体" w:eastAsia="宋体" w:cs="宋体"/>
          <w:snapToGrid w:val="0"/>
          <w:color w:val="auto"/>
          <w:kern w:val="0"/>
          <w:szCs w:val="21"/>
          <w:highlight w:val="none"/>
          <w:u w:val="single"/>
        </w:rPr>
        <w:t>（供应商名称、地址）</w:t>
      </w:r>
      <w:r>
        <w:rPr>
          <w:rFonts w:hint="eastAsia" w:ascii="宋体" w:hAnsi="宋体" w:eastAsia="宋体" w:cs="宋体"/>
          <w:snapToGrid w:val="0"/>
          <w:color w:val="auto"/>
          <w:kern w:val="0"/>
          <w:szCs w:val="21"/>
          <w:highlight w:val="none"/>
        </w:rPr>
        <w:t>提交。</w:t>
      </w:r>
    </w:p>
    <w:p w14:paraId="7C0D7FB6">
      <w:pPr>
        <w:pStyle w:val="12"/>
        <w:shd w:val="clear"/>
        <w:adjustRightInd w:val="0"/>
        <w:spacing w:line="360" w:lineRule="auto"/>
        <w:ind w:firstLine="420" w:firstLineChars="200"/>
        <w:contextualSpacing/>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我方确认收到贵方提供的</w:t>
      </w:r>
      <w:r>
        <w:rPr>
          <w:rFonts w:hint="eastAsia" w:ascii="宋体" w:hAnsi="宋体" w:eastAsia="宋体" w:cs="宋体"/>
          <w:snapToGrid w:val="0"/>
          <w:color w:val="auto"/>
          <w:kern w:val="0"/>
          <w:szCs w:val="21"/>
          <w:highlight w:val="none"/>
          <w:u w:val="single"/>
          <w:lang w:val="en-US" w:eastAsia="zh-CN"/>
        </w:rPr>
        <w:t xml:space="preserve">        </w:t>
      </w:r>
      <w:r>
        <w:rPr>
          <w:rFonts w:hint="eastAsia" w:ascii="宋体" w:hAnsi="宋体" w:eastAsia="宋体" w:cs="宋体"/>
          <w:snapToGrid w:val="0"/>
          <w:color w:val="auto"/>
          <w:kern w:val="0"/>
          <w:sz w:val="21"/>
          <w:szCs w:val="21"/>
          <w:highlight w:val="none"/>
        </w:rPr>
        <w:t>（项目名称、</w:t>
      </w:r>
      <w:r>
        <w:rPr>
          <w:rFonts w:hint="eastAsia" w:ascii="宋体" w:hAnsi="宋体" w:eastAsia="宋体" w:cs="宋体"/>
          <w:snapToGrid w:val="0"/>
          <w:color w:val="auto"/>
          <w:kern w:val="0"/>
          <w:sz w:val="21"/>
          <w:szCs w:val="21"/>
          <w:highlight w:val="none"/>
          <w:lang w:val="en-US" w:eastAsia="zh-CN"/>
        </w:rPr>
        <w:t>采购</w:t>
      </w:r>
      <w:r>
        <w:rPr>
          <w:rFonts w:hint="eastAsia" w:ascii="宋体" w:hAnsi="宋体" w:eastAsia="宋体" w:cs="宋体"/>
          <w:snapToGrid w:val="0"/>
          <w:color w:val="auto"/>
          <w:kern w:val="0"/>
          <w:sz w:val="21"/>
          <w:szCs w:val="21"/>
          <w:highlight w:val="none"/>
        </w:rPr>
        <w:t>编号）磋商文件的全部内容。</w:t>
      </w:r>
    </w:p>
    <w:p w14:paraId="73B6DDFD">
      <w:pPr>
        <w:pStyle w:val="12"/>
        <w:shd w:val="clear"/>
        <w:adjustRightInd w:val="0"/>
        <w:spacing w:line="360" w:lineRule="auto"/>
        <w:ind w:firstLine="420" w:firstLineChars="200"/>
        <w:contextualSpacing/>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在参与响应前已详细研究了磋商文件的所有内容，包括澄清、修改文件（如果有）和所有已提供的参考资料以及有关附件，我方完全明白并认为此磋商文件没有倾向性，也不存在排斥潜在投标供应商的内容，我方同意磋商文件的相关条款和</w:t>
      </w:r>
      <w:r>
        <w:rPr>
          <w:rFonts w:hint="eastAsia" w:ascii="宋体" w:hAnsi="宋体" w:eastAsia="宋体" w:cs="宋体"/>
          <w:color w:val="auto"/>
          <w:sz w:val="21"/>
          <w:szCs w:val="21"/>
          <w:highlight w:val="none"/>
        </w:rPr>
        <w:t>已完全理解并接受磋商文件的各项规定和要求及资金支付规定，对磋商文件的合理性、合法性不再有异议。</w:t>
      </w:r>
    </w:p>
    <w:p w14:paraId="6A93B63B">
      <w:pPr>
        <w:shd w:val="clear"/>
        <w:adjustRightInd w:val="0"/>
        <w:spacing w:line="360" w:lineRule="auto"/>
        <w:ind w:firstLine="525" w:firstLineChars="25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我方已完全明白磋商文件的所有条款要求，并申明如下：</w:t>
      </w:r>
    </w:p>
    <w:p w14:paraId="2EAA934C">
      <w:pPr>
        <w:shd w:val="clear"/>
        <w:adjustRightInd w:val="0"/>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一、按磋商文件提供的全部货物与相关服务的响应总价详见《报价一览表》。</w:t>
      </w:r>
    </w:p>
    <w:p w14:paraId="3A7E059B">
      <w:pPr>
        <w:shd w:val="clear"/>
        <w:adjustRightInd w:val="0"/>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二、我方同意在本项目磋商文件中规定的开标日起</w:t>
      </w:r>
      <w:r>
        <w:rPr>
          <w:rFonts w:hint="eastAsia" w:ascii="宋体" w:hAnsi="宋体" w:eastAsia="宋体" w:cs="宋体"/>
          <w:color w:val="auto"/>
          <w:szCs w:val="21"/>
          <w:highlight w:val="none"/>
          <w:u w:val="none"/>
          <w:lang w:val="en-US" w:eastAsia="zh-CN"/>
        </w:rPr>
        <w:t>90</w:t>
      </w:r>
      <w:r>
        <w:rPr>
          <w:rFonts w:hint="eastAsia" w:ascii="宋体" w:hAnsi="宋体" w:eastAsia="宋体" w:cs="宋体"/>
          <w:color w:val="auto"/>
          <w:szCs w:val="21"/>
          <w:highlight w:val="none"/>
        </w:rPr>
        <w:t>天内遵守本磋商文件中的承诺且在此期限期满之前均具有约束力。我方同意并遵守本磋商文件“供应商须知”中第十四条第三款关于延长投标有效期的规定。如成交，有效期将延至供货终止日为止。在此提交的资格证明文件均至响应截止日有效，如有在响应有效期内失效的，我方承诺在收到成交通知书后补齐一切手续，保证所有资格证明文件能在签订采购合同时直至采购合同终止日有效。</w:t>
      </w:r>
    </w:p>
    <w:p w14:paraId="5F440C2F">
      <w:pPr>
        <w:pStyle w:val="16"/>
        <w:shd w:val="clear"/>
        <w:adjustRightIn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三、我方明白并同意，在规定的磋商响应时间截止之后</w:t>
      </w:r>
      <w:r>
        <w:rPr>
          <w:rFonts w:hint="eastAsia" w:ascii="宋体" w:hAnsi="宋体" w:eastAsia="宋体" w:cs="宋体"/>
          <w:color w:val="auto"/>
          <w:sz w:val="21"/>
          <w:szCs w:val="21"/>
          <w:highlight w:val="none"/>
          <w:lang w:val="en-US" w:eastAsia="zh-CN"/>
        </w:rPr>
        <w:t>a</w:t>
      </w:r>
      <w:r>
        <w:rPr>
          <w:rFonts w:hint="eastAsia" w:ascii="宋体" w:hAnsi="宋体" w:eastAsia="宋体" w:cs="宋体"/>
          <w:color w:val="auto"/>
          <w:sz w:val="21"/>
          <w:szCs w:val="21"/>
          <w:highlight w:val="none"/>
        </w:rPr>
        <w:t>响应有效期之内撤销磋商响应的，则我方承担违背响应承诺的责任追究。</w:t>
      </w:r>
    </w:p>
    <w:p w14:paraId="73729A8C">
      <w:pPr>
        <w:pStyle w:val="16"/>
        <w:shd w:val="clear"/>
        <w:adjustRightIn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四、我方同意按照贵方可能提出的要求而提供与磋商响应有关的任何</w:t>
      </w:r>
      <w:r>
        <w:rPr>
          <w:rFonts w:hint="eastAsia" w:ascii="宋体" w:hAnsi="宋体" w:eastAsia="宋体" w:cs="宋体"/>
          <w:color w:val="auto"/>
          <w:sz w:val="21"/>
          <w:szCs w:val="21"/>
          <w:highlight w:val="none"/>
          <w:lang w:eastAsia="zh-CN"/>
        </w:rPr>
        <w:t>其他数据</w:t>
      </w:r>
      <w:r>
        <w:rPr>
          <w:rFonts w:hint="eastAsia" w:ascii="宋体" w:hAnsi="宋体" w:eastAsia="宋体" w:cs="宋体"/>
          <w:color w:val="auto"/>
          <w:sz w:val="21"/>
          <w:szCs w:val="21"/>
          <w:highlight w:val="none"/>
        </w:rPr>
        <w:t>、信息或资料。</w:t>
      </w:r>
    </w:p>
    <w:p w14:paraId="499D2577">
      <w:pPr>
        <w:pStyle w:val="16"/>
        <w:shd w:val="clear"/>
        <w:adjustRightIn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五、我方理解贵方不一定接受最低响应报价。</w:t>
      </w:r>
    </w:p>
    <w:p w14:paraId="0716DBEE">
      <w:pPr>
        <w:pStyle w:val="16"/>
        <w:shd w:val="clear"/>
        <w:adjustRightIn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六、我方如果成交，将保证履行磋商文件及其澄清、修改文件（如果有）中的全部责任和义务，按质、按量、按期完成《采购需求》及《合同书》中的全部任务。</w:t>
      </w:r>
    </w:p>
    <w:p w14:paraId="3C0FF9A8">
      <w:pPr>
        <w:pStyle w:val="16"/>
        <w:shd w:val="clear"/>
        <w:adjustRightIn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七、我方在此保证所提交的所有文件和全部说明是真实的和正确的。</w:t>
      </w:r>
    </w:p>
    <w:p w14:paraId="737EF283">
      <w:pPr>
        <w:pStyle w:val="12"/>
        <w:shd w:val="clear"/>
        <w:adjustRightIn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八、我方响应报价已包含应向知识产权所有权人支付的所有相关税费，并保证采购人在中国使用我方提供的货物时，如有第三方提出侵犯其知识产权主张的，责任由我方承担。 </w:t>
      </w:r>
    </w:p>
    <w:p w14:paraId="7B01D55D">
      <w:pPr>
        <w:pStyle w:val="12"/>
        <w:shd w:val="clear"/>
        <w:adjustRightIn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九、我方具备《</w:t>
      </w:r>
      <w:r>
        <w:rPr>
          <w:rFonts w:hint="eastAsia" w:ascii="宋体" w:hAnsi="宋体" w:eastAsia="宋体" w:cs="宋体"/>
          <w:color w:val="auto"/>
          <w:sz w:val="21"/>
          <w:szCs w:val="21"/>
          <w:highlight w:val="none"/>
          <w:lang w:eastAsia="zh-CN"/>
        </w:rPr>
        <w:t>中华人民共和国政府采购法</w:t>
      </w:r>
      <w:r>
        <w:rPr>
          <w:rFonts w:hint="eastAsia" w:ascii="宋体" w:hAnsi="宋体" w:eastAsia="宋体" w:cs="宋体"/>
          <w:color w:val="auto"/>
          <w:sz w:val="21"/>
          <w:szCs w:val="21"/>
          <w:highlight w:val="none"/>
        </w:rPr>
        <w:t>》第二十二条规定的条件；承诺如下：</w:t>
      </w:r>
    </w:p>
    <w:p w14:paraId="01147DB3">
      <w:pPr>
        <w:pStyle w:val="12"/>
        <w:shd w:val="clear"/>
        <w:adjustRightIn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具有独立承担民事责任能力的在中华人民共和国境内注册的法人或其他组织或自然人，有效的营业执照（或事业法人登记证或身份证等相关证明）。</w:t>
      </w:r>
    </w:p>
    <w:p w14:paraId="13FC3680">
      <w:pPr>
        <w:shd w:val="clear"/>
        <w:adjustRightInd w:val="0"/>
        <w:spacing w:line="360" w:lineRule="auto"/>
        <w:ind w:firstLine="441" w:firstLineChars="21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2. 我方已依法缴纳了各项税费及社会保险费用，如有需要，可随时向采购人提供近六个月内的相关缴费证明，以便核查。</w:t>
      </w:r>
    </w:p>
    <w:p w14:paraId="26C298FC">
      <w:pPr>
        <w:shd w:val="clear"/>
        <w:adjustRightInd w:val="0"/>
        <w:spacing w:line="360" w:lineRule="auto"/>
        <w:ind w:firstLine="441" w:firstLineChars="21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3. 我方已依法建立健全的财务会计制度，如有需要，可随时向采购人提供相关证明材料，以便核查。</w:t>
      </w:r>
    </w:p>
    <w:p w14:paraId="075B3722">
      <w:pPr>
        <w:shd w:val="clear"/>
        <w:adjustRightInd w:val="0"/>
        <w:spacing w:line="360" w:lineRule="auto"/>
        <w:ind w:firstLine="441" w:firstLineChars="21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4. 参加政府采购活动前三年内，在经营活动中没有重大违法记录。</w:t>
      </w:r>
    </w:p>
    <w:p w14:paraId="205593EA">
      <w:pPr>
        <w:shd w:val="clear"/>
        <w:adjustRightInd w:val="0"/>
        <w:spacing w:line="360" w:lineRule="auto"/>
        <w:ind w:firstLine="441" w:firstLineChars="21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5. 符合法律、行政法规规定的其他条件。</w:t>
      </w:r>
    </w:p>
    <w:p w14:paraId="3BE7C03D">
      <w:pPr>
        <w:shd w:val="clear"/>
        <w:adjustRightInd w:val="0"/>
        <w:spacing w:line="360" w:lineRule="auto"/>
        <w:ind w:firstLine="441" w:firstLineChars="21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以上内容如有虚假或与事实不符的，磋商小组可将我方</w:t>
      </w:r>
      <w:r>
        <w:rPr>
          <w:rFonts w:hint="eastAsia" w:ascii="宋体" w:hAnsi="宋体" w:eastAsia="宋体" w:cs="宋体"/>
          <w:color w:val="auto"/>
          <w:szCs w:val="21"/>
          <w:highlight w:val="none"/>
          <w:lang w:eastAsia="zh-CN"/>
        </w:rPr>
        <w:t>作</w:t>
      </w:r>
      <w:r>
        <w:rPr>
          <w:rFonts w:hint="eastAsia" w:ascii="宋体" w:hAnsi="宋体" w:eastAsia="宋体" w:cs="宋体"/>
          <w:color w:val="auto"/>
          <w:szCs w:val="21"/>
          <w:highlight w:val="none"/>
        </w:rPr>
        <w:t>无效投标处理，我方愿意承担相应的法律责任。</w:t>
      </w:r>
    </w:p>
    <w:p w14:paraId="530FC721">
      <w:pPr>
        <w:pStyle w:val="12"/>
        <w:shd w:val="clear"/>
        <w:adjustRightIn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十、我方具备履行合同所必需的设备和专业技术能力。</w:t>
      </w:r>
    </w:p>
    <w:p w14:paraId="3CFEA052">
      <w:pPr>
        <w:pStyle w:val="12"/>
        <w:shd w:val="clear"/>
        <w:adjustRightInd w:val="0"/>
        <w:spacing w:line="36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十一、</w:t>
      </w:r>
      <w:r>
        <w:rPr>
          <w:rFonts w:hint="eastAsia" w:ascii="宋体" w:hAnsi="宋体" w:eastAsia="宋体" w:cs="宋体"/>
          <w:color w:val="auto"/>
          <w:sz w:val="21"/>
          <w:szCs w:val="21"/>
          <w:highlight w:val="none"/>
        </w:rPr>
        <w:t>我方对在本函及响应文件中所作的所有承诺承担法律责任。</w:t>
      </w:r>
    </w:p>
    <w:p w14:paraId="07A74C2E">
      <w:pPr>
        <w:pStyle w:val="12"/>
        <w:shd w:val="clear"/>
        <w:adjustRightInd w:val="0"/>
        <w:spacing w:line="360" w:lineRule="auto"/>
        <w:ind w:firstLine="420" w:firstLineChars="200"/>
        <w:contextualSpacing/>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十二、若我方中标，愿意按国家及行业有关规定向代理机构支付招标代理服务费。</w:t>
      </w:r>
    </w:p>
    <w:p w14:paraId="6EBA2133">
      <w:pPr>
        <w:pStyle w:val="12"/>
        <w:shd w:val="clear"/>
        <w:adjustRightInd w:val="0"/>
        <w:snapToGrid w:val="0"/>
        <w:spacing w:line="360" w:lineRule="auto"/>
        <w:rPr>
          <w:rFonts w:hint="eastAsia" w:ascii="宋体" w:hAnsi="宋体" w:eastAsia="宋体" w:cs="宋体"/>
          <w:color w:val="auto"/>
          <w:sz w:val="21"/>
          <w:szCs w:val="21"/>
          <w:highlight w:val="none"/>
        </w:rPr>
      </w:pPr>
    </w:p>
    <w:p w14:paraId="58A16C3B">
      <w:pPr>
        <w:pStyle w:val="12"/>
        <w:shd w:val="clear"/>
        <w:adjustRightInd w:val="0"/>
        <w:snapToGrid w:val="0"/>
        <w:spacing w:line="360" w:lineRule="auto"/>
        <w:rPr>
          <w:rFonts w:hint="eastAsia" w:ascii="宋体" w:hAnsi="宋体" w:eastAsia="宋体" w:cs="宋体"/>
          <w:color w:val="auto"/>
          <w:sz w:val="21"/>
          <w:szCs w:val="21"/>
          <w:highlight w:val="none"/>
        </w:rPr>
      </w:pPr>
    </w:p>
    <w:p w14:paraId="7B1FBC37">
      <w:pPr>
        <w:pStyle w:val="12"/>
        <w:shd w:val="clear"/>
        <w:adjustRightInd w:val="0"/>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所有与本项目磋商有关的一切正式往来请寄：</w:t>
      </w:r>
    </w:p>
    <w:p w14:paraId="6295F292">
      <w:pPr>
        <w:shd w:val="clear"/>
        <w:adjustRightInd w:val="0"/>
        <w:snapToGrid w:val="0"/>
        <w:spacing w:line="360" w:lineRule="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地    址</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邮政编码</w:t>
      </w:r>
      <w:r>
        <w:rPr>
          <w:rFonts w:hint="eastAsia" w:ascii="宋体" w:hAnsi="宋体" w:eastAsia="宋体" w:cs="宋体"/>
          <w:color w:val="auto"/>
          <w:szCs w:val="21"/>
          <w:highlight w:val="none"/>
          <w:lang w:eastAsia="zh-CN"/>
        </w:rPr>
        <w:t>：</w:t>
      </w:r>
    </w:p>
    <w:p w14:paraId="497A8ED5">
      <w:pPr>
        <w:shd w:val="clea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    话</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传    真</w:t>
      </w:r>
      <w:r>
        <w:rPr>
          <w:rFonts w:hint="eastAsia" w:ascii="宋体" w:hAnsi="宋体" w:eastAsia="宋体" w:cs="宋体"/>
          <w:color w:val="auto"/>
          <w:szCs w:val="21"/>
          <w:highlight w:val="none"/>
          <w:lang w:eastAsia="zh-CN"/>
        </w:rPr>
        <w:t>：</w:t>
      </w:r>
    </w:p>
    <w:p w14:paraId="42C43ABC">
      <w:pPr>
        <w:shd w:val="clear"/>
        <w:adjustRightInd w:val="0"/>
        <w:snapToGrid w:val="0"/>
        <w:spacing w:line="360" w:lineRule="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供应商代表姓名：            职    务</w:t>
      </w:r>
      <w:r>
        <w:rPr>
          <w:rFonts w:hint="eastAsia" w:ascii="宋体" w:hAnsi="宋体" w:eastAsia="宋体" w:cs="宋体"/>
          <w:color w:val="auto"/>
          <w:szCs w:val="21"/>
          <w:highlight w:val="none"/>
          <w:lang w:eastAsia="zh-CN"/>
        </w:rPr>
        <w:t>：</w:t>
      </w:r>
    </w:p>
    <w:p w14:paraId="3BC61BBD">
      <w:pPr>
        <w:shd w:val="clear"/>
        <w:adjustRightInd w:val="0"/>
        <w:snapToGrid w:val="0"/>
        <w:spacing w:line="360" w:lineRule="auto"/>
        <w:rPr>
          <w:rFonts w:hint="eastAsia" w:ascii="宋体" w:hAnsi="宋体" w:eastAsia="宋体" w:cs="宋体"/>
          <w:color w:val="auto"/>
          <w:szCs w:val="21"/>
          <w:highlight w:val="none"/>
          <w:u w:val="single"/>
        </w:rPr>
      </w:pPr>
    </w:p>
    <w:p w14:paraId="271EA72A">
      <w:pPr>
        <w:shd w:val="clear"/>
        <w:adjustRightInd w:val="0"/>
        <w:snapToGrid w:val="0"/>
        <w:spacing w:line="360" w:lineRule="auto"/>
        <w:rPr>
          <w:rFonts w:hint="eastAsia" w:ascii="宋体" w:hAnsi="宋体" w:eastAsia="宋体" w:cs="宋体"/>
          <w:color w:val="auto"/>
          <w:szCs w:val="21"/>
          <w:highlight w:val="none"/>
          <w:u w:val="single"/>
        </w:rPr>
      </w:pPr>
    </w:p>
    <w:p w14:paraId="30B0B628">
      <w:pPr>
        <w:shd w:val="clear"/>
        <w:adjustRightInd w:val="0"/>
        <w:snapToGrid w:val="0"/>
        <w:spacing w:line="360" w:lineRule="auto"/>
        <w:rPr>
          <w:rFonts w:hint="eastAsia" w:ascii="宋体" w:hAnsi="宋体" w:eastAsia="宋体" w:cs="宋体"/>
          <w:color w:val="auto"/>
          <w:szCs w:val="21"/>
          <w:highlight w:val="none"/>
          <w:u w:val="single"/>
        </w:rPr>
      </w:pPr>
    </w:p>
    <w:p w14:paraId="01BF1F5F">
      <w:pPr>
        <w:shd w:val="clear"/>
        <w:adjustRightInd w:val="0"/>
        <w:snapToGrid w:val="0"/>
        <w:spacing w:line="360" w:lineRule="auto"/>
        <w:rPr>
          <w:rFonts w:hint="eastAsia" w:ascii="宋体" w:hAnsi="宋体" w:eastAsia="宋体" w:cs="宋体"/>
          <w:color w:val="auto"/>
          <w:szCs w:val="21"/>
          <w:highlight w:val="none"/>
          <w:u w:val="single"/>
        </w:rPr>
      </w:pPr>
    </w:p>
    <w:p w14:paraId="20128A7D">
      <w:pPr>
        <w:shd w:val="clear"/>
        <w:adjustRightInd w:val="0"/>
        <w:snapToGrid w:val="0"/>
        <w:spacing w:line="360" w:lineRule="auto"/>
        <w:ind w:firstLine="3885" w:firstLineChars="185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供应商名称（并加盖公章）：</w:t>
      </w:r>
    </w:p>
    <w:p w14:paraId="03B1A0BC">
      <w:pPr>
        <w:shd w:val="clear"/>
        <w:adjustRightInd w:val="0"/>
        <w:snapToGrid w:val="0"/>
        <w:spacing w:line="360" w:lineRule="auto"/>
        <w:ind w:firstLine="4305" w:firstLineChars="2050"/>
        <w:rPr>
          <w:rFonts w:hint="eastAsia" w:ascii="宋体" w:hAnsi="宋体" w:eastAsia="宋体" w:cs="宋体"/>
          <w:color w:val="auto"/>
          <w:szCs w:val="21"/>
          <w:highlight w:val="none"/>
        </w:rPr>
      </w:pPr>
    </w:p>
    <w:p w14:paraId="204E15F1">
      <w:pPr>
        <w:shd w:val="clear"/>
        <w:adjustRightInd w:val="0"/>
        <w:snapToGrid w:val="0"/>
        <w:spacing w:line="360" w:lineRule="auto"/>
        <w:ind w:firstLine="4305" w:firstLineChars="2050"/>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      年     月     日</w:t>
      </w:r>
    </w:p>
    <w:p w14:paraId="3321603E">
      <w:pPr>
        <w:shd w:val="clear"/>
        <w:adjustRightInd w:val="0"/>
        <w:snapToGrid w:val="0"/>
        <w:spacing w:line="360" w:lineRule="auto"/>
        <w:ind w:firstLine="4305" w:firstLineChars="2050"/>
        <w:rPr>
          <w:rFonts w:hint="eastAsia" w:ascii="宋体" w:hAnsi="宋体" w:eastAsia="宋体" w:cs="宋体"/>
          <w:color w:val="auto"/>
          <w:szCs w:val="21"/>
          <w:highlight w:val="none"/>
        </w:rPr>
      </w:pPr>
    </w:p>
    <w:p w14:paraId="3203D22F">
      <w:pPr>
        <w:shd w:val="clear"/>
        <w:adjustRightInd w:val="0"/>
        <w:snapToGrid w:val="0"/>
        <w:spacing w:line="360" w:lineRule="auto"/>
        <w:rPr>
          <w:rFonts w:hint="eastAsia" w:ascii="宋体" w:hAnsi="宋体" w:eastAsia="宋体" w:cs="宋体"/>
          <w:color w:val="auto"/>
          <w:szCs w:val="21"/>
          <w:highlight w:val="none"/>
        </w:rPr>
      </w:pPr>
    </w:p>
    <w:p w14:paraId="12AAEE54">
      <w:pPr>
        <w:shd w:val="clear"/>
        <w:adjustRightInd w:val="0"/>
        <w:snapToGrid w:val="0"/>
        <w:spacing w:line="360" w:lineRule="auto"/>
        <w:rPr>
          <w:rFonts w:hint="eastAsia" w:ascii="宋体" w:hAnsi="宋体" w:eastAsia="宋体" w:cs="宋体"/>
          <w:color w:val="auto"/>
          <w:szCs w:val="21"/>
          <w:highlight w:val="none"/>
        </w:rPr>
      </w:pPr>
    </w:p>
    <w:p w14:paraId="022DA19A">
      <w:pPr>
        <w:shd w:val="clear"/>
        <w:adjustRightInd w:val="0"/>
        <w:snapToGrid w:val="0"/>
        <w:spacing w:line="360" w:lineRule="auto"/>
        <w:rPr>
          <w:rFonts w:hint="eastAsia" w:ascii="宋体" w:hAnsi="宋体" w:eastAsia="宋体" w:cs="宋体"/>
          <w:color w:val="auto"/>
          <w:szCs w:val="21"/>
          <w:highlight w:val="none"/>
        </w:rPr>
      </w:pPr>
    </w:p>
    <w:p w14:paraId="69BD3062">
      <w:pPr>
        <w:shd w:val="clear"/>
        <w:adjustRightInd w:val="0"/>
        <w:snapToGrid w:val="0"/>
        <w:spacing w:line="360" w:lineRule="auto"/>
        <w:rPr>
          <w:rFonts w:hint="eastAsia" w:ascii="宋体" w:hAnsi="宋体" w:eastAsia="宋体" w:cs="宋体"/>
          <w:color w:val="auto"/>
          <w:szCs w:val="21"/>
          <w:highlight w:val="none"/>
        </w:rPr>
      </w:pPr>
    </w:p>
    <w:p w14:paraId="592B65E1">
      <w:pPr>
        <w:shd w:val="clear"/>
        <w:adjustRightInd w:val="0"/>
        <w:snapToGrid w:val="0"/>
        <w:spacing w:line="360" w:lineRule="auto"/>
        <w:rPr>
          <w:rFonts w:hint="eastAsia" w:ascii="宋体" w:hAnsi="宋体" w:eastAsia="宋体" w:cs="宋体"/>
          <w:color w:val="auto"/>
          <w:szCs w:val="21"/>
          <w:highlight w:val="none"/>
        </w:rPr>
      </w:pPr>
    </w:p>
    <w:p w14:paraId="0A762D95">
      <w:pPr>
        <w:shd w:val="clear"/>
        <w:adjustRightInd w:val="0"/>
        <w:snapToGrid w:val="0"/>
        <w:spacing w:line="360" w:lineRule="auto"/>
        <w:rPr>
          <w:rFonts w:hint="eastAsia" w:ascii="宋体" w:hAnsi="宋体" w:eastAsia="宋体" w:cs="宋体"/>
          <w:color w:val="auto"/>
          <w:szCs w:val="21"/>
          <w:highlight w:val="none"/>
        </w:rPr>
      </w:pPr>
    </w:p>
    <w:p w14:paraId="07D0431D">
      <w:pPr>
        <w:shd w:val="clear"/>
        <w:spacing w:line="480" w:lineRule="exact"/>
        <w:jc w:val="center"/>
        <w:outlineLvl w:val="2"/>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3.2 法定代表人（单位负责人）资格证明书</w:t>
      </w:r>
    </w:p>
    <w:p w14:paraId="0330645C">
      <w:pPr>
        <w:pStyle w:val="38"/>
        <w:shd w:val="clear"/>
        <w:spacing w:line="480" w:lineRule="auto"/>
        <w:ind w:firstLine="0" w:firstLineChars="0"/>
        <w:jc w:val="left"/>
        <w:rPr>
          <w:rFonts w:hint="eastAsia" w:ascii="宋体" w:hAnsi="宋体" w:eastAsia="宋体" w:cs="宋体"/>
          <w:color w:val="auto"/>
          <w:sz w:val="21"/>
          <w:szCs w:val="21"/>
          <w:highlight w:val="none"/>
        </w:rPr>
      </w:pPr>
    </w:p>
    <w:p w14:paraId="347E7FBC">
      <w:pPr>
        <w:pStyle w:val="38"/>
        <w:shd w:val="clear"/>
        <w:spacing w:line="480" w:lineRule="auto"/>
        <w:ind w:firstLine="472" w:firstLineChars="225"/>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单位名称：</w:t>
      </w:r>
    </w:p>
    <w:p w14:paraId="1DB58305">
      <w:pPr>
        <w:pStyle w:val="38"/>
        <w:shd w:val="clear"/>
        <w:spacing w:line="480" w:lineRule="auto"/>
        <w:ind w:firstLine="472" w:firstLineChars="225"/>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w:t>
      </w:r>
    </w:p>
    <w:p w14:paraId="63559D9F">
      <w:pPr>
        <w:pStyle w:val="38"/>
        <w:shd w:val="clear"/>
        <w:spacing w:line="480" w:lineRule="auto"/>
        <w:ind w:firstLine="472" w:firstLineChars="225"/>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姓名：       性别：     年龄：     职务：        </w:t>
      </w:r>
    </w:p>
    <w:p w14:paraId="3ABA2C0B">
      <w:pPr>
        <w:pStyle w:val="38"/>
        <w:shd w:val="clear"/>
        <w:spacing w:line="480" w:lineRule="auto"/>
        <w:ind w:firstLine="472" w:firstLineChars="225"/>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本人系</w:t>
      </w:r>
      <w:r>
        <w:rPr>
          <w:rFonts w:hint="eastAsia" w:ascii="宋体" w:hAnsi="宋体" w:eastAsia="宋体" w:cs="宋体"/>
          <w:i/>
          <w:snapToGrid w:val="0"/>
          <w:color w:val="auto"/>
          <w:sz w:val="21"/>
          <w:szCs w:val="21"/>
          <w:highlight w:val="none"/>
          <w:u w:val="single"/>
        </w:rPr>
        <w:t>供应商名称</w:t>
      </w:r>
      <w:r>
        <w:rPr>
          <w:rFonts w:hint="eastAsia" w:ascii="宋体" w:hAnsi="宋体" w:eastAsia="宋体" w:cs="宋体"/>
          <w:color w:val="auto"/>
          <w:sz w:val="21"/>
          <w:szCs w:val="21"/>
          <w:highlight w:val="none"/>
        </w:rPr>
        <w:t>的法定代表人（单位负责人）。就参加贵方项目编号为</w:t>
      </w:r>
      <w:r>
        <w:rPr>
          <w:rFonts w:hint="eastAsia" w:ascii="宋体" w:hAnsi="宋体" w:eastAsia="宋体" w:cs="宋体"/>
          <w:i/>
          <w:color w:val="auto"/>
          <w:sz w:val="21"/>
          <w:szCs w:val="21"/>
          <w:highlight w:val="none"/>
          <w:u w:val="single"/>
        </w:rPr>
        <w:t>项目编号</w:t>
      </w:r>
      <w:r>
        <w:rPr>
          <w:rFonts w:hint="eastAsia" w:ascii="宋体" w:hAnsi="宋体" w:eastAsia="宋体" w:cs="宋体"/>
          <w:color w:val="auto"/>
          <w:sz w:val="21"/>
          <w:szCs w:val="21"/>
          <w:highlight w:val="none"/>
        </w:rPr>
        <w:t>的</w:t>
      </w:r>
      <w:r>
        <w:rPr>
          <w:rFonts w:hint="eastAsia" w:ascii="宋体" w:hAnsi="宋体" w:eastAsia="宋体" w:cs="宋体"/>
          <w:i/>
          <w:color w:val="auto"/>
          <w:sz w:val="21"/>
          <w:szCs w:val="21"/>
          <w:highlight w:val="none"/>
          <w:u w:val="single"/>
        </w:rPr>
        <w:t>项目名称</w:t>
      </w:r>
      <w:r>
        <w:rPr>
          <w:rFonts w:hint="eastAsia" w:ascii="宋体" w:hAnsi="宋体" w:eastAsia="宋体" w:cs="宋体"/>
          <w:color w:val="auto"/>
          <w:sz w:val="21"/>
          <w:szCs w:val="21"/>
          <w:highlight w:val="none"/>
        </w:rPr>
        <w:t>竞争性磋商项目的响应报价，签署上述项目的响应文件及合同的执行、完成、服务和保修，签署合同和处理与之有关的一切事务。</w:t>
      </w:r>
    </w:p>
    <w:p w14:paraId="0FB78F06">
      <w:pPr>
        <w:pStyle w:val="38"/>
        <w:shd w:val="clear"/>
        <w:spacing w:line="480" w:lineRule="auto"/>
        <w:ind w:firstLine="472" w:firstLineChars="225"/>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特此证明。</w:t>
      </w:r>
    </w:p>
    <w:p w14:paraId="4C49A8CD">
      <w:pPr>
        <w:pStyle w:val="38"/>
        <w:shd w:val="clear"/>
        <w:spacing w:line="480" w:lineRule="auto"/>
        <w:ind w:firstLine="472" w:firstLineChars="225"/>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法定代表人（单位负责人）联系电话（手机）：</w:t>
      </w:r>
    </w:p>
    <w:p w14:paraId="2E0FBFFD">
      <w:pPr>
        <w:pStyle w:val="38"/>
        <w:shd w:val="clear"/>
        <w:spacing w:line="480" w:lineRule="auto"/>
        <w:ind w:firstLine="472" w:firstLineChars="225"/>
        <w:jc w:val="left"/>
        <w:rPr>
          <w:rFonts w:hint="eastAsia" w:ascii="宋体" w:hAnsi="宋体" w:eastAsia="宋体" w:cs="宋体"/>
          <w:color w:val="auto"/>
          <w:sz w:val="21"/>
          <w:szCs w:val="21"/>
          <w:highlight w:val="none"/>
        </w:rPr>
      </w:pPr>
    </w:p>
    <w:p w14:paraId="54894E12">
      <w:pPr>
        <w:pStyle w:val="38"/>
        <w:shd w:val="clear"/>
        <w:spacing w:line="480" w:lineRule="auto"/>
        <w:ind w:firstLine="472" w:firstLineChars="225"/>
        <w:jc w:val="left"/>
        <w:rPr>
          <w:rFonts w:hint="eastAsia" w:ascii="宋体" w:hAnsi="宋体" w:eastAsia="宋体" w:cs="宋体"/>
          <w:color w:val="auto"/>
          <w:sz w:val="21"/>
          <w:szCs w:val="21"/>
          <w:highlight w:val="none"/>
        </w:rPr>
      </w:pPr>
    </w:p>
    <w:p w14:paraId="719A9ADF">
      <w:pPr>
        <w:pStyle w:val="38"/>
        <w:shd w:val="clear"/>
        <w:spacing w:line="480" w:lineRule="auto"/>
        <w:ind w:left="-538" w:leftChars="-256" w:firstLine="539" w:firstLineChars="257"/>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【此处请粘贴法定代表人（单位负责人）身份证复印件，需清晰反映身份证有效期限】</w:t>
      </w:r>
    </w:p>
    <w:p w14:paraId="1D9E0E42">
      <w:pPr>
        <w:pStyle w:val="38"/>
        <w:shd w:val="clear"/>
        <w:spacing w:line="480" w:lineRule="auto"/>
        <w:ind w:left="-538" w:leftChars="-256" w:firstLine="539" w:firstLineChars="257"/>
        <w:jc w:val="center"/>
        <w:rPr>
          <w:rFonts w:hint="eastAsia" w:ascii="宋体" w:hAnsi="宋体" w:eastAsia="宋体" w:cs="宋体"/>
          <w:bCs/>
          <w:color w:val="auto"/>
          <w:sz w:val="21"/>
          <w:szCs w:val="21"/>
          <w:highlight w:val="none"/>
        </w:rPr>
      </w:pPr>
    </w:p>
    <w:p w14:paraId="13507436">
      <w:pPr>
        <w:shd w:val="clear"/>
        <w:autoSpaceDE w:val="0"/>
        <w:autoSpaceDN w:val="0"/>
        <w:adjustRightInd w:val="0"/>
        <w:spacing w:line="360" w:lineRule="auto"/>
        <w:ind w:right="-11"/>
        <w:rPr>
          <w:rFonts w:hint="eastAsia" w:ascii="宋体" w:hAnsi="宋体" w:eastAsia="宋体" w:cs="宋体"/>
          <w:color w:val="auto"/>
          <w:szCs w:val="21"/>
          <w:highlight w:val="none"/>
          <w:lang w:val="zh-CN"/>
        </w:rPr>
      </w:pPr>
    </w:p>
    <w:p w14:paraId="41F8C1CF">
      <w:pPr>
        <w:shd w:val="clear"/>
        <w:autoSpaceDE w:val="0"/>
        <w:autoSpaceDN w:val="0"/>
        <w:adjustRightInd w:val="0"/>
        <w:spacing w:line="360" w:lineRule="auto"/>
        <w:ind w:right="-11"/>
        <w:rPr>
          <w:rFonts w:hint="eastAsia" w:ascii="宋体" w:hAnsi="宋体" w:eastAsia="宋体" w:cs="宋体"/>
          <w:color w:val="auto"/>
          <w:szCs w:val="21"/>
          <w:highlight w:val="none"/>
          <w:lang w:val="zh-CN"/>
        </w:rPr>
      </w:pPr>
    </w:p>
    <w:p w14:paraId="2A370413">
      <w:pPr>
        <w:shd w:val="clear"/>
        <w:autoSpaceDE w:val="0"/>
        <w:autoSpaceDN w:val="0"/>
        <w:adjustRightInd w:val="0"/>
        <w:spacing w:line="360" w:lineRule="auto"/>
        <w:ind w:right="-11"/>
        <w:rPr>
          <w:rFonts w:hint="eastAsia" w:ascii="宋体" w:hAnsi="宋体" w:eastAsia="宋体" w:cs="宋体"/>
          <w:color w:val="auto"/>
          <w:szCs w:val="21"/>
          <w:highlight w:val="none"/>
          <w:lang w:val="zh-CN"/>
        </w:rPr>
      </w:pPr>
    </w:p>
    <w:p w14:paraId="748EB7CA">
      <w:pPr>
        <w:shd w:val="clear"/>
        <w:adjustRightInd w:val="0"/>
        <w:snapToGrid w:val="0"/>
        <w:spacing w:line="360" w:lineRule="auto"/>
        <w:ind w:firstLine="3885" w:firstLineChars="185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供应商名称（并加盖公章）：</w:t>
      </w:r>
    </w:p>
    <w:p w14:paraId="62C8E268">
      <w:pPr>
        <w:pStyle w:val="39"/>
        <w:shd w:val="clear"/>
        <w:spacing w:before="60" w:line="480" w:lineRule="auto"/>
        <w:ind w:firstLine="3937" w:firstLineChars="187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签署日期：   年   月  日</w:t>
      </w:r>
    </w:p>
    <w:p w14:paraId="582A9A3C">
      <w:pPr>
        <w:pStyle w:val="40"/>
        <w:shd w:val="clear"/>
        <w:spacing w:line="480" w:lineRule="auto"/>
        <w:rPr>
          <w:rFonts w:hint="eastAsia" w:ascii="宋体" w:hAnsi="宋体" w:eastAsia="宋体" w:cs="宋体"/>
          <w:color w:val="auto"/>
          <w:sz w:val="21"/>
          <w:szCs w:val="21"/>
          <w:highlight w:val="none"/>
        </w:rPr>
      </w:pPr>
    </w:p>
    <w:p w14:paraId="27D571E6">
      <w:pPr>
        <w:shd w:val="clear"/>
        <w:rPr>
          <w:rFonts w:hint="eastAsia" w:ascii="宋体" w:hAnsi="宋体" w:eastAsia="宋体" w:cs="宋体"/>
          <w:color w:val="auto"/>
          <w:szCs w:val="21"/>
          <w:highlight w:val="none"/>
        </w:rPr>
      </w:pPr>
    </w:p>
    <w:p w14:paraId="0B05E903">
      <w:pPr>
        <w:shd w:val="clear"/>
        <w:spacing w:line="320" w:lineRule="exact"/>
        <w:ind w:firstLine="420" w:firstLineChars="200"/>
        <w:rPr>
          <w:rFonts w:hint="eastAsia" w:ascii="宋体" w:hAnsi="宋体" w:eastAsia="宋体" w:cs="宋体"/>
          <w:bCs/>
          <w:color w:val="auto"/>
          <w:kern w:val="12"/>
          <w:szCs w:val="21"/>
          <w:highlight w:val="none"/>
        </w:rPr>
      </w:pPr>
      <w:r>
        <w:rPr>
          <w:rFonts w:hint="eastAsia" w:ascii="宋体" w:hAnsi="宋体" w:eastAsia="宋体" w:cs="宋体"/>
          <w:bCs/>
          <w:color w:val="auto"/>
          <w:kern w:val="12"/>
          <w:szCs w:val="21"/>
          <w:highlight w:val="none"/>
        </w:rPr>
        <w:t>说明：法定代表人（单位负责人）参加本竞争性磋商项目响应的，仅</w:t>
      </w:r>
      <w:r>
        <w:rPr>
          <w:rFonts w:hint="eastAsia" w:ascii="宋体" w:hAnsi="宋体" w:eastAsia="宋体" w:cs="宋体"/>
          <w:bCs/>
          <w:color w:val="auto"/>
          <w:kern w:val="12"/>
          <w:szCs w:val="21"/>
          <w:highlight w:val="none"/>
          <w:lang w:eastAsia="zh-CN"/>
        </w:rPr>
        <w:t>需</w:t>
      </w:r>
      <w:r>
        <w:rPr>
          <w:rFonts w:hint="eastAsia" w:ascii="宋体" w:hAnsi="宋体" w:eastAsia="宋体" w:cs="宋体"/>
          <w:bCs/>
          <w:color w:val="auto"/>
          <w:kern w:val="12"/>
          <w:szCs w:val="21"/>
          <w:highlight w:val="none"/>
        </w:rPr>
        <w:t>出具此证明书。</w:t>
      </w:r>
    </w:p>
    <w:p w14:paraId="5CDC324E">
      <w:pPr>
        <w:shd w:val="clear"/>
        <w:spacing w:line="480" w:lineRule="exact"/>
        <w:jc w:val="center"/>
        <w:rPr>
          <w:rFonts w:hint="eastAsia" w:ascii="宋体" w:hAnsi="宋体" w:eastAsia="宋体" w:cs="宋体"/>
          <w:b/>
          <w:bCs/>
          <w:color w:val="auto"/>
          <w:sz w:val="24"/>
          <w:szCs w:val="24"/>
          <w:highlight w:val="none"/>
        </w:rPr>
      </w:pPr>
    </w:p>
    <w:p w14:paraId="5AA12D8D">
      <w:pPr>
        <w:shd w:val="clear"/>
        <w:spacing w:line="480" w:lineRule="exact"/>
        <w:jc w:val="center"/>
        <w:rPr>
          <w:rFonts w:hint="eastAsia" w:ascii="宋体" w:hAnsi="宋体" w:eastAsia="宋体" w:cs="宋体"/>
          <w:b/>
          <w:bCs/>
          <w:color w:val="auto"/>
          <w:sz w:val="24"/>
          <w:szCs w:val="24"/>
          <w:highlight w:val="none"/>
        </w:rPr>
      </w:pPr>
    </w:p>
    <w:p w14:paraId="6E3C78CB">
      <w:pP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br w:type="page"/>
      </w:r>
    </w:p>
    <w:p w14:paraId="0C924EED">
      <w:pPr>
        <w:shd w:val="clear"/>
        <w:spacing w:line="480" w:lineRule="exact"/>
        <w:jc w:val="center"/>
        <w:outlineLvl w:val="2"/>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3.3 法定代表人（单位负责人）授权书</w:t>
      </w:r>
    </w:p>
    <w:p w14:paraId="64F98A4D">
      <w:pPr>
        <w:shd w:val="clear"/>
        <w:spacing w:line="480" w:lineRule="exact"/>
        <w:jc w:val="center"/>
        <w:rPr>
          <w:rFonts w:hint="eastAsia" w:ascii="宋体" w:hAnsi="宋体" w:eastAsia="宋体" w:cs="宋体"/>
          <w:b/>
          <w:bCs/>
          <w:color w:val="auto"/>
          <w:sz w:val="36"/>
          <w:szCs w:val="36"/>
          <w:highlight w:val="none"/>
        </w:rPr>
      </w:pPr>
    </w:p>
    <w:p w14:paraId="179DA210">
      <w:pPr>
        <w:shd w:val="clear"/>
        <w:adjustRightInd w:val="0"/>
        <w:spacing w:line="360" w:lineRule="auto"/>
        <w:ind w:firstLine="441" w:firstLineChars="21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本人</w:t>
      </w:r>
      <w:r>
        <w:rPr>
          <w:rFonts w:hint="eastAsia" w:ascii="宋体" w:hAnsi="宋体" w:eastAsia="宋体" w:cs="宋体"/>
          <w:color w:val="auto"/>
          <w:szCs w:val="21"/>
          <w:highlight w:val="none"/>
          <w:u w:val="single"/>
        </w:rPr>
        <w:t xml:space="preserve">　 </w:t>
      </w:r>
      <w:r>
        <w:rPr>
          <w:rFonts w:hint="eastAsia" w:ascii="宋体" w:hAnsi="宋体" w:eastAsia="宋体" w:cs="宋体"/>
          <w:i/>
          <w:snapToGrid w:val="0"/>
          <w:color w:val="auto"/>
          <w:szCs w:val="21"/>
          <w:highlight w:val="none"/>
          <w:u w:val="single"/>
        </w:rPr>
        <w:t>法人姓名</w:t>
      </w:r>
      <w:r>
        <w:rPr>
          <w:rFonts w:hint="eastAsia" w:ascii="宋体" w:hAnsi="宋体" w:eastAsia="宋体" w:cs="宋体"/>
          <w:color w:val="auto"/>
          <w:szCs w:val="21"/>
          <w:highlight w:val="none"/>
        </w:rPr>
        <w:t>系</w:t>
      </w:r>
      <w:r>
        <w:rPr>
          <w:rFonts w:hint="eastAsia" w:ascii="宋体" w:hAnsi="宋体" w:eastAsia="宋体" w:cs="宋体"/>
          <w:color w:val="auto"/>
          <w:szCs w:val="21"/>
          <w:highlight w:val="none"/>
          <w:u w:val="single"/>
        </w:rPr>
        <w:t>　</w:t>
      </w:r>
      <w:r>
        <w:rPr>
          <w:rFonts w:hint="eastAsia" w:ascii="宋体" w:hAnsi="宋体" w:eastAsia="宋体" w:cs="宋体"/>
          <w:i/>
          <w:snapToGrid w:val="0"/>
          <w:color w:val="auto"/>
          <w:szCs w:val="21"/>
          <w:highlight w:val="none"/>
          <w:u w:val="single"/>
        </w:rPr>
        <w:t xml:space="preserve">供应商名称  </w:t>
      </w:r>
      <w:r>
        <w:rPr>
          <w:rFonts w:hint="eastAsia" w:ascii="宋体" w:hAnsi="宋体" w:eastAsia="宋体" w:cs="宋体"/>
          <w:color w:val="auto"/>
          <w:szCs w:val="21"/>
          <w:highlight w:val="none"/>
        </w:rPr>
        <w:t>的法定代表人（单位负责人），现委托</w:t>
      </w:r>
      <w:r>
        <w:rPr>
          <w:rFonts w:hint="eastAsia" w:ascii="宋体" w:hAnsi="宋体" w:eastAsia="宋体" w:cs="宋体"/>
          <w:color w:val="auto"/>
          <w:szCs w:val="21"/>
          <w:highlight w:val="none"/>
          <w:u w:val="single"/>
        </w:rPr>
        <w:t xml:space="preserve">　 </w:t>
      </w:r>
      <w:r>
        <w:rPr>
          <w:rFonts w:hint="eastAsia" w:ascii="宋体" w:hAnsi="宋体" w:eastAsia="宋体" w:cs="宋体"/>
          <w:i/>
          <w:snapToGrid w:val="0"/>
          <w:color w:val="auto"/>
          <w:szCs w:val="21"/>
          <w:highlight w:val="none"/>
          <w:u w:val="single"/>
        </w:rPr>
        <w:t>姓名，职务</w:t>
      </w:r>
      <w:r>
        <w:rPr>
          <w:rFonts w:hint="eastAsia" w:ascii="宋体" w:hAnsi="宋体" w:eastAsia="宋体" w:cs="宋体"/>
          <w:color w:val="auto"/>
          <w:szCs w:val="21"/>
          <w:highlight w:val="none"/>
        </w:rPr>
        <w:t>以我方的名义参加贵方______________________项目的磋商响应活动，并代表我方全权办理针对上述项目的磋商、响应文件澄清、签约等一切具体事务和签署相关文件。</w:t>
      </w:r>
    </w:p>
    <w:p w14:paraId="05409DA9">
      <w:pPr>
        <w:shd w:val="clear"/>
        <w:adjustRightInd w:val="0"/>
        <w:spacing w:line="360" w:lineRule="auto"/>
        <w:ind w:firstLine="441" w:firstLineChars="21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我方对被授权人的签名事项负全部责任。</w:t>
      </w:r>
    </w:p>
    <w:p w14:paraId="4B297E40">
      <w:pPr>
        <w:shd w:val="clear"/>
        <w:adjustRightInd w:val="0"/>
        <w:spacing w:line="360" w:lineRule="auto"/>
        <w:ind w:firstLine="441" w:firstLineChars="21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贵方收到我方撤销授权的书面通知以前，本授权书一直有效。被授权人在授权书有效期内签署的所有文件不因授权的撤销而失效。除我方书面撤销授权外，本授权书自投标截止之日起直至我方的响应文件有效期结束前始终有效。</w:t>
      </w:r>
    </w:p>
    <w:p w14:paraId="74E8B6AE">
      <w:pPr>
        <w:shd w:val="clear"/>
        <w:adjustRightInd w:val="0"/>
        <w:spacing w:line="360" w:lineRule="auto"/>
        <w:ind w:firstLine="441" w:firstLineChars="21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被授权人无转委托权，特此委托。</w:t>
      </w:r>
    </w:p>
    <w:p w14:paraId="247BEB9B">
      <w:pPr>
        <w:shd w:val="clear"/>
        <w:spacing w:line="48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供应商名称： </w:t>
      </w:r>
      <w:r>
        <w:rPr>
          <w:rFonts w:hint="eastAsia" w:ascii="宋体" w:hAnsi="宋体" w:eastAsia="宋体" w:cs="宋体"/>
          <w:color w:val="auto"/>
          <w:szCs w:val="21"/>
          <w:highlight w:val="none"/>
          <w:u w:val="single"/>
        </w:rPr>
        <w:t xml:space="preserve">       （全称）       </w:t>
      </w:r>
      <w:r>
        <w:rPr>
          <w:rFonts w:hint="eastAsia" w:ascii="宋体" w:hAnsi="宋体" w:eastAsia="宋体" w:cs="宋体"/>
          <w:color w:val="auto"/>
          <w:szCs w:val="21"/>
          <w:highlight w:val="none"/>
        </w:rPr>
        <w:t xml:space="preserve"> （并加盖单位公章）</w:t>
      </w:r>
    </w:p>
    <w:p w14:paraId="7D05FE3F">
      <w:pPr>
        <w:shd w:val="clear"/>
        <w:spacing w:line="48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法定代表人（单位负责人）：（签字或加盖名章）</w:t>
      </w:r>
    </w:p>
    <w:p w14:paraId="055552A0">
      <w:pPr>
        <w:shd w:val="clear"/>
        <w:spacing w:line="48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法定代表人（单位负责人）授权代表：（签字或加盖名章）</w:t>
      </w:r>
    </w:p>
    <w:p w14:paraId="5805E388">
      <w:pPr>
        <w:shd w:val="clear"/>
        <w:spacing w:line="48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法定代表人（单位负责人）授权代表联系电话（手机）：</w:t>
      </w:r>
    </w:p>
    <w:tbl>
      <w:tblPr>
        <w:tblStyle w:val="19"/>
        <w:tblW w:w="89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4"/>
        <w:gridCol w:w="7"/>
        <w:gridCol w:w="4478"/>
        <w:gridCol w:w="14"/>
      </w:tblGrid>
      <w:tr w14:paraId="6CA53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2636" w:hRule="atLeast"/>
        </w:trPr>
        <w:tc>
          <w:tcPr>
            <w:tcW w:w="4484" w:type="dxa"/>
            <w:vAlign w:val="center"/>
          </w:tcPr>
          <w:p w14:paraId="005674A3">
            <w:pPr>
              <w:shd w:val="clea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法定代表人（单位负责人）身份证（正面）</w:t>
            </w:r>
          </w:p>
        </w:tc>
        <w:tc>
          <w:tcPr>
            <w:tcW w:w="4485" w:type="dxa"/>
            <w:gridSpan w:val="2"/>
            <w:vAlign w:val="center"/>
          </w:tcPr>
          <w:p w14:paraId="7D9E6BEA">
            <w:pPr>
              <w:shd w:val="clea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法定代表人（单位负责人）身份证（反面）</w:t>
            </w:r>
          </w:p>
        </w:tc>
      </w:tr>
      <w:tr w14:paraId="0CD92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1" w:hRule="atLeast"/>
        </w:trPr>
        <w:tc>
          <w:tcPr>
            <w:tcW w:w="4491" w:type="dxa"/>
            <w:gridSpan w:val="2"/>
            <w:vAlign w:val="center"/>
          </w:tcPr>
          <w:p w14:paraId="23B79179">
            <w:pPr>
              <w:shd w:val="clea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法定代表人（单位负责人）授权代表身份证</w:t>
            </w:r>
          </w:p>
          <w:p w14:paraId="533DB1B3">
            <w:pPr>
              <w:shd w:val="clea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（正面）</w:t>
            </w:r>
          </w:p>
        </w:tc>
        <w:tc>
          <w:tcPr>
            <w:tcW w:w="4492" w:type="dxa"/>
            <w:gridSpan w:val="2"/>
            <w:vAlign w:val="center"/>
          </w:tcPr>
          <w:p w14:paraId="0198FB79">
            <w:pPr>
              <w:shd w:val="clea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法定代表人（单位负责人）授权代表身份证</w:t>
            </w:r>
          </w:p>
          <w:p w14:paraId="4FB068D3">
            <w:pPr>
              <w:shd w:val="clea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（反面）</w:t>
            </w:r>
          </w:p>
        </w:tc>
      </w:tr>
    </w:tbl>
    <w:p w14:paraId="53E922CF">
      <w:pPr>
        <w:widowControl/>
        <w:shd w:val="clear"/>
        <w:spacing w:before="100" w:beforeAutospacing="1" w:after="100" w:afterAutospacing="1" w:line="360" w:lineRule="auto"/>
        <w:jc w:val="center"/>
        <w:rPr>
          <w:rFonts w:hint="eastAsia" w:ascii="宋体" w:hAnsi="宋体" w:eastAsia="宋体" w:cs="宋体"/>
          <w:b/>
          <w:bCs/>
          <w:color w:val="auto"/>
          <w:sz w:val="24"/>
          <w:szCs w:val="24"/>
          <w:highlight w:val="none"/>
        </w:rPr>
      </w:pPr>
    </w:p>
    <w:p w14:paraId="0488ED8E">
      <w:pPr>
        <w:widowControl/>
        <w:shd w:val="clear"/>
        <w:spacing w:before="100" w:beforeAutospacing="1" w:after="100" w:afterAutospacing="1" w:line="360" w:lineRule="auto"/>
        <w:jc w:val="center"/>
        <w:outlineLvl w:val="2"/>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3.4  磋商承诺函</w:t>
      </w:r>
    </w:p>
    <w:p w14:paraId="2D8CF3CD">
      <w:pPr>
        <w:shd w:val="clear"/>
        <w:autoSpaceDE w:val="0"/>
        <w:autoSpaceDN w:val="0"/>
        <w:snapToGrid w:val="0"/>
        <w:spacing w:line="360" w:lineRule="auto"/>
        <w:jc w:val="center"/>
        <w:rPr>
          <w:rFonts w:hint="eastAsia" w:ascii="宋体" w:hAnsi="宋体" w:eastAsia="宋体" w:cs="宋体"/>
          <w:b/>
          <w:bCs/>
          <w:color w:val="auto"/>
          <w:sz w:val="24"/>
          <w:szCs w:val="24"/>
          <w:highlight w:val="none"/>
        </w:rPr>
      </w:pPr>
    </w:p>
    <w:p w14:paraId="5E2CE4E6">
      <w:pPr>
        <w:shd w:val="clear"/>
        <w:spacing w:beforeLines="50" w:afterLines="50" w:line="360" w:lineRule="auto"/>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u w:val="single"/>
          <w:lang w:val="en-US" w:eastAsia="zh-CN"/>
        </w:rPr>
        <w:t xml:space="preserve">     （采购人）</w:t>
      </w:r>
      <w:r>
        <w:rPr>
          <w:rFonts w:hint="eastAsia" w:ascii="宋体" w:hAnsi="宋体" w:eastAsia="宋体" w:cs="宋体"/>
          <w:color w:val="auto"/>
          <w:szCs w:val="21"/>
          <w:highlight w:val="none"/>
          <w:lang w:val="zh-CN"/>
        </w:rPr>
        <w:t>：</w:t>
      </w:r>
    </w:p>
    <w:p w14:paraId="52F2EDAD">
      <w:pPr>
        <w:shd w:val="clear"/>
        <w:spacing w:beforeLines="50" w:afterLines="50"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经研究，我方自愿参与贵方____年____月____日____（项目编号、项目名称）的投标，将严格遵守《中华人民共和国政府采购法》等相关法律法规规定，并无条件地遵守本次采购活动各项规定。我们郑重承诺：我方如果在本次响应活动中有下列情形之一的，自愿接受政府采购监督管理部门给予相关处罚并承诺依法承担相关的经济赔偿责任和法律责任。</w:t>
      </w:r>
    </w:p>
    <w:p w14:paraId="2A13449A">
      <w:pPr>
        <w:shd w:val="clear"/>
        <w:spacing w:beforeLines="50" w:afterLines="50"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一、在响应有效期内撤销响应文件；</w:t>
      </w:r>
    </w:p>
    <w:p w14:paraId="6DC3ECF5">
      <w:pPr>
        <w:shd w:val="clear"/>
        <w:spacing w:beforeLines="50" w:afterLines="50"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二、在响应文件中提供虚假材料；</w:t>
      </w:r>
    </w:p>
    <w:p w14:paraId="32B6A317">
      <w:pPr>
        <w:shd w:val="clear"/>
        <w:spacing w:beforeLines="50" w:afterLines="50"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三、除因不可抗力或磋商文件认可的情形以外，成交后不与采购人签订合同；</w:t>
      </w:r>
    </w:p>
    <w:p w14:paraId="4894D029">
      <w:pPr>
        <w:shd w:val="clear"/>
        <w:spacing w:beforeLines="50" w:afterLines="50"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四、与采购人、其他供应商或者采购代理机构恶意串通；</w:t>
      </w:r>
    </w:p>
    <w:p w14:paraId="71D5209B">
      <w:pPr>
        <w:shd w:val="clear"/>
        <w:spacing w:beforeLines="50" w:afterLines="50"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五、法律法规及本磋商文件规定的其他严重违法行为。</w:t>
      </w:r>
    </w:p>
    <w:p w14:paraId="2D6A177A">
      <w:pPr>
        <w:shd w:val="clear"/>
        <w:rPr>
          <w:rFonts w:hint="eastAsia" w:ascii="宋体" w:hAnsi="宋体" w:eastAsia="宋体" w:cs="宋体"/>
          <w:color w:val="auto"/>
          <w:sz w:val="28"/>
          <w:szCs w:val="28"/>
          <w:highlight w:val="none"/>
          <w:u w:val="single"/>
        </w:rPr>
      </w:pPr>
    </w:p>
    <w:p w14:paraId="545FC852">
      <w:pPr>
        <w:shd w:val="clear"/>
        <w:rPr>
          <w:rFonts w:hint="eastAsia" w:ascii="宋体" w:hAnsi="宋体" w:eastAsia="宋体" w:cs="宋体"/>
          <w:color w:val="auto"/>
          <w:sz w:val="28"/>
          <w:szCs w:val="28"/>
          <w:highlight w:val="none"/>
          <w:u w:val="single"/>
        </w:rPr>
      </w:pPr>
    </w:p>
    <w:p w14:paraId="6767B1BC">
      <w:pPr>
        <w:shd w:val="clear"/>
        <w:spacing w:line="480" w:lineRule="auto"/>
        <w:ind w:firstLine="4357" w:firstLineChars="2075"/>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zh-CN"/>
        </w:rPr>
        <w:t>供应商名称（</w:t>
      </w:r>
      <w:r>
        <w:rPr>
          <w:rFonts w:hint="eastAsia" w:ascii="宋体" w:hAnsi="宋体" w:eastAsia="宋体" w:cs="宋体"/>
          <w:color w:val="auto"/>
          <w:szCs w:val="21"/>
          <w:highlight w:val="none"/>
        </w:rPr>
        <w:t>并加盖公章</w:t>
      </w: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rPr>
        <w:t>　　　　　　　　　</w:t>
      </w:r>
    </w:p>
    <w:p w14:paraId="4836E9FD">
      <w:pPr>
        <w:shd w:val="clear"/>
        <w:spacing w:line="480" w:lineRule="auto"/>
        <w:ind w:firstLine="4357" w:firstLineChars="2075"/>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　  期：      年    月    日</w:t>
      </w:r>
    </w:p>
    <w:p w14:paraId="234CCDB3">
      <w:pPr>
        <w:shd w:val="clear"/>
        <w:autoSpaceDE w:val="0"/>
        <w:autoSpaceDN w:val="0"/>
        <w:adjustRightInd w:val="0"/>
        <w:spacing w:line="360" w:lineRule="auto"/>
        <w:jc w:val="center"/>
        <w:rPr>
          <w:rFonts w:hint="eastAsia" w:ascii="宋体" w:hAnsi="宋体" w:eastAsia="宋体" w:cs="宋体"/>
          <w:color w:val="auto"/>
          <w:szCs w:val="21"/>
          <w:highlight w:val="none"/>
          <w:lang w:val="zh-CN"/>
        </w:rPr>
      </w:pPr>
    </w:p>
    <w:p w14:paraId="438CDFE3">
      <w:pPr>
        <w:shd w:val="clear"/>
        <w:autoSpaceDE w:val="0"/>
        <w:autoSpaceDN w:val="0"/>
        <w:adjustRightInd w:val="0"/>
        <w:spacing w:line="360" w:lineRule="auto"/>
        <w:ind w:right="-11"/>
        <w:rPr>
          <w:rFonts w:hint="eastAsia" w:ascii="宋体" w:hAnsi="宋体" w:eastAsia="宋体" w:cs="宋体"/>
          <w:color w:val="auto"/>
          <w:szCs w:val="21"/>
          <w:highlight w:val="none"/>
          <w:lang w:val="zh-CN"/>
        </w:rPr>
      </w:pPr>
    </w:p>
    <w:p w14:paraId="6EAE4C05">
      <w:pPr>
        <w:shd w:val="clear"/>
        <w:autoSpaceDE w:val="0"/>
        <w:autoSpaceDN w:val="0"/>
        <w:adjustRightInd w:val="0"/>
        <w:spacing w:line="360" w:lineRule="auto"/>
        <w:jc w:val="center"/>
        <w:rPr>
          <w:rFonts w:hint="eastAsia" w:ascii="宋体" w:hAnsi="宋体" w:eastAsia="宋体" w:cs="宋体"/>
          <w:color w:val="auto"/>
          <w:sz w:val="24"/>
          <w:szCs w:val="24"/>
          <w:highlight w:val="none"/>
          <w:lang w:val="zh-CN"/>
        </w:rPr>
      </w:pPr>
    </w:p>
    <w:p w14:paraId="567DFA4B">
      <w:pPr>
        <w:shd w:val="clear"/>
        <w:autoSpaceDE w:val="0"/>
        <w:autoSpaceDN w:val="0"/>
        <w:adjustRightInd w:val="0"/>
        <w:spacing w:line="360" w:lineRule="auto"/>
        <w:jc w:val="center"/>
        <w:rPr>
          <w:rFonts w:hint="eastAsia" w:ascii="宋体" w:hAnsi="宋体" w:eastAsia="宋体" w:cs="宋体"/>
          <w:color w:val="auto"/>
          <w:sz w:val="24"/>
          <w:szCs w:val="24"/>
          <w:highlight w:val="none"/>
          <w:lang w:val="zh-CN"/>
        </w:rPr>
      </w:pPr>
    </w:p>
    <w:p w14:paraId="5B22D25A">
      <w:pPr>
        <w:shd w:val="clear"/>
        <w:autoSpaceDE w:val="0"/>
        <w:autoSpaceDN w:val="0"/>
        <w:adjustRightInd w:val="0"/>
        <w:spacing w:line="360" w:lineRule="auto"/>
        <w:jc w:val="center"/>
        <w:rPr>
          <w:rFonts w:hint="eastAsia" w:ascii="宋体" w:hAnsi="宋体" w:eastAsia="宋体" w:cs="宋体"/>
          <w:color w:val="auto"/>
          <w:sz w:val="24"/>
          <w:szCs w:val="24"/>
          <w:highlight w:val="none"/>
          <w:lang w:val="zh-CN"/>
        </w:rPr>
      </w:pPr>
    </w:p>
    <w:p w14:paraId="7C010D46">
      <w:pPr>
        <w:shd w:val="clear"/>
        <w:autoSpaceDE w:val="0"/>
        <w:autoSpaceDN w:val="0"/>
        <w:adjustRightInd w:val="0"/>
        <w:spacing w:line="360" w:lineRule="auto"/>
        <w:jc w:val="center"/>
        <w:rPr>
          <w:rFonts w:hint="eastAsia" w:ascii="宋体" w:hAnsi="宋体" w:eastAsia="宋体" w:cs="宋体"/>
          <w:color w:val="auto"/>
          <w:sz w:val="24"/>
          <w:szCs w:val="24"/>
          <w:highlight w:val="none"/>
          <w:lang w:val="zh-CN"/>
        </w:rPr>
      </w:pPr>
    </w:p>
    <w:p w14:paraId="04F1E6D7">
      <w:pPr>
        <w:shd w:val="clear"/>
        <w:autoSpaceDE w:val="0"/>
        <w:autoSpaceDN w:val="0"/>
        <w:adjustRightInd w:val="0"/>
        <w:spacing w:line="360" w:lineRule="auto"/>
        <w:jc w:val="center"/>
        <w:rPr>
          <w:rFonts w:hint="eastAsia" w:ascii="宋体" w:hAnsi="宋体" w:eastAsia="宋体" w:cs="宋体"/>
          <w:color w:val="auto"/>
          <w:sz w:val="24"/>
          <w:szCs w:val="24"/>
          <w:highlight w:val="none"/>
          <w:lang w:val="zh-CN"/>
        </w:rPr>
      </w:pPr>
    </w:p>
    <w:p w14:paraId="6264062F">
      <w:pPr>
        <w:shd w:val="clear"/>
        <w:autoSpaceDE w:val="0"/>
        <w:autoSpaceDN w:val="0"/>
        <w:adjustRightInd w:val="0"/>
        <w:spacing w:line="360" w:lineRule="auto"/>
        <w:jc w:val="center"/>
        <w:rPr>
          <w:rFonts w:hint="eastAsia" w:ascii="宋体" w:hAnsi="宋体" w:eastAsia="宋体" w:cs="宋体"/>
          <w:color w:val="auto"/>
          <w:sz w:val="24"/>
          <w:szCs w:val="24"/>
          <w:highlight w:val="none"/>
          <w:lang w:val="zh-CN"/>
        </w:rPr>
      </w:pPr>
    </w:p>
    <w:p w14:paraId="699D8ED3">
      <w:pPr>
        <w:shd w:val="clear"/>
        <w:autoSpaceDE w:val="0"/>
        <w:autoSpaceDN w:val="0"/>
        <w:adjustRightInd w:val="0"/>
        <w:spacing w:line="360" w:lineRule="auto"/>
        <w:jc w:val="center"/>
        <w:rPr>
          <w:rFonts w:hint="eastAsia" w:ascii="宋体" w:hAnsi="宋体" w:eastAsia="宋体" w:cs="宋体"/>
          <w:color w:val="auto"/>
          <w:sz w:val="24"/>
          <w:szCs w:val="24"/>
          <w:highlight w:val="none"/>
          <w:lang w:val="zh-CN"/>
        </w:rPr>
      </w:pPr>
    </w:p>
    <w:p w14:paraId="18011795">
      <w:pPr>
        <w:shd w:val="clear"/>
        <w:autoSpaceDE w:val="0"/>
        <w:autoSpaceDN w:val="0"/>
        <w:adjustRightInd w:val="0"/>
        <w:spacing w:line="360" w:lineRule="auto"/>
        <w:jc w:val="center"/>
        <w:rPr>
          <w:rFonts w:hint="eastAsia" w:ascii="宋体" w:hAnsi="宋体" w:eastAsia="宋体" w:cs="宋体"/>
          <w:color w:val="auto"/>
          <w:sz w:val="24"/>
          <w:szCs w:val="24"/>
          <w:highlight w:val="none"/>
          <w:lang w:val="zh-CN"/>
        </w:rPr>
      </w:pPr>
    </w:p>
    <w:p w14:paraId="754FAF24">
      <w:pPr>
        <w:shd w:val="clear"/>
        <w:autoSpaceDE w:val="0"/>
        <w:autoSpaceDN w:val="0"/>
        <w:adjustRightInd w:val="0"/>
        <w:spacing w:line="360" w:lineRule="auto"/>
        <w:jc w:val="center"/>
        <w:rPr>
          <w:rFonts w:hint="eastAsia" w:ascii="宋体" w:hAnsi="宋体" w:eastAsia="宋体" w:cs="宋体"/>
          <w:color w:val="auto"/>
          <w:sz w:val="24"/>
          <w:szCs w:val="24"/>
          <w:highlight w:val="none"/>
          <w:lang w:val="zh-CN"/>
        </w:rPr>
      </w:pPr>
    </w:p>
    <w:p w14:paraId="7B018810">
      <w:pPr>
        <w:shd w:val="clear"/>
        <w:autoSpaceDE w:val="0"/>
        <w:autoSpaceDN w:val="0"/>
        <w:adjustRightInd w:val="0"/>
        <w:spacing w:line="360" w:lineRule="auto"/>
        <w:jc w:val="center"/>
        <w:rPr>
          <w:rFonts w:hint="eastAsia" w:ascii="宋体" w:hAnsi="宋体" w:eastAsia="宋体" w:cs="宋体"/>
          <w:color w:val="auto"/>
          <w:sz w:val="24"/>
          <w:szCs w:val="24"/>
          <w:highlight w:val="none"/>
          <w:lang w:val="zh-CN"/>
        </w:rPr>
      </w:pPr>
    </w:p>
    <w:p w14:paraId="27AE134F">
      <w:pPr>
        <w:shd w:val="clear"/>
        <w:spacing w:line="360" w:lineRule="auto"/>
        <w:jc w:val="center"/>
        <w:outlineLvl w:val="2"/>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3.5 禹州市政府采购供应商信用承诺函</w:t>
      </w:r>
    </w:p>
    <w:p w14:paraId="79C0EC11">
      <w:pPr>
        <w:shd w:val="clear"/>
        <w:rPr>
          <w:rFonts w:hint="eastAsia" w:ascii="宋体" w:hAnsi="宋体" w:eastAsia="宋体" w:cs="宋体"/>
          <w:color w:val="auto"/>
          <w:szCs w:val="21"/>
          <w:highlight w:val="none"/>
          <w:lang w:val="zh-CN"/>
        </w:rPr>
      </w:pPr>
    </w:p>
    <w:p w14:paraId="45715C44">
      <w:pPr>
        <w:shd w:val="clear"/>
        <w:spacing w:line="6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致（采购人或采购代理机构）：</w:t>
      </w:r>
    </w:p>
    <w:p w14:paraId="72DD2588">
      <w:pPr>
        <w:shd w:val="clear"/>
        <w:spacing w:line="600" w:lineRule="exact"/>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单位名称（自然人姓名）：</w:t>
      </w:r>
    </w:p>
    <w:p w14:paraId="0ED72FC6">
      <w:pPr>
        <w:shd w:val="clear"/>
        <w:spacing w:line="600" w:lineRule="exact"/>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统一社会信用代码（身份证号码）：</w:t>
      </w:r>
    </w:p>
    <w:p w14:paraId="33D8BF6F">
      <w:pPr>
        <w:shd w:val="clear"/>
        <w:spacing w:line="600" w:lineRule="exact"/>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法定代表人（负责人）：</w:t>
      </w:r>
    </w:p>
    <w:p w14:paraId="41025778">
      <w:pPr>
        <w:shd w:val="clear"/>
        <w:spacing w:line="600" w:lineRule="exact"/>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联系地址和电话：</w:t>
      </w:r>
    </w:p>
    <w:p w14:paraId="54214BD5">
      <w:pPr>
        <w:shd w:val="clear"/>
        <w:spacing w:line="600" w:lineRule="exact"/>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为维护公平、公正、公开的政府采购市场秩序，树立诚实守信的政府采购供应商形象，我单位（本人）自愿作出以下承诺：</w:t>
      </w:r>
    </w:p>
    <w:p w14:paraId="46D7B7D3">
      <w:pPr>
        <w:shd w:val="clear"/>
        <w:spacing w:line="600" w:lineRule="exact"/>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一、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w:t>
      </w:r>
    </w:p>
    <w:p w14:paraId="7D9DBC28">
      <w:pPr>
        <w:shd w:val="clear"/>
        <w:spacing w:line="600" w:lineRule="exact"/>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（一）具有独立承担民事责任的能力；</w:t>
      </w:r>
    </w:p>
    <w:p w14:paraId="1BCD9597">
      <w:pPr>
        <w:shd w:val="clear"/>
        <w:spacing w:line="600" w:lineRule="exact"/>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（二）具有良好的商业信誉和健全的财务会计制度；</w:t>
      </w:r>
    </w:p>
    <w:p w14:paraId="4A28B2BB">
      <w:pPr>
        <w:shd w:val="clear"/>
        <w:spacing w:line="600" w:lineRule="exact"/>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（三）具有履行合同所必需的设备和专业技术能力；</w:t>
      </w:r>
    </w:p>
    <w:p w14:paraId="40407104">
      <w:pPr>
        <w:shd w:val="clear"/>
        <w:spacing w:line="600" w:lineRule="exact"/>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（四）有依法缴纳税收和社会保障资金的良好记录；</w:t>
      </w:r>
    </w:p>
    <w:p w14:paraId="3DE3EFBA">
      <w:pPr>
        <w:shd w:val="clear"/>
        <w:spacing w:line="600" w:lineRule="exact"/>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（五）参加政府采购活动前三年内，在经营活动中没有重大违法记录；</w:t>
      </w:r>
    </w:p>
    <w:p w14:paraId="111AB9DF">
      <w:pPr>
        <w:shd w:val="clear"/>
        <w:spacing w:line="600" w:lineRule="exact"/>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（六）未被列入经营异常名录或者严重违法失信名单、失信被执行人，重大税收违法案件当事人名单、政府采购严重违法失信行为记录名单；</w:t>
      </w:r>
    </w:p>
    <w:p w14:paraId="53652ECB">
      <w:pPr>
        <w:shd w:val="clear"/>
        <w:spacing w:line="600" w:lineRule="exact"/>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（七）未被相关监管部门作出行政处罚且尚在处罚有效期的；</w:t>
      </w:r>
    </w:p>
    <w:p w14:paraId="7FA384E1">
      <w:pPr>
        <w:shd w:val="clear"/>
        <w:spacing w:line="600" w:lineRule="exact"/>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（八）未曾作出虚假采购承诺；</w:t>
      </w:r>
    </w:p>
    <w:p w14:paraId="4F914B81">
      <w:pPr>
        <w:shd w:val="clear"/>
        <w:spacing w:line="600" w:lineRule="exact"/>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（九）符合法律、行政法规规定的其他条件。</w:t>
      </w:r>
    </w:p>
    <w:p w14:paraId="08D8381E">
      <w:pPr>
        <w:shd w:val="clear"/>
        <w:spacing w:line="600" w:lineRule="exact"/>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二、我单位（本人）保证上述承诺事项的真实性。如有弄虚作假或其他违法违规行为，自愿按照规定将违背承诺行为作为失信行为记录到社会信用信息平台，并视同为“提供虚假材料谋取中标、成交”按照《中华人民共和国政府采购法》第七十七条、第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14:paraId="62F7B251">
      <w:pPr>
        <w:shd w:val="clear"/>
        <w:spacing w:line="600" w:lineRule="exact"/>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供应商（电子章）：</w:t>
      </w:r>
    </w:p>
    <w:p w14:paraId="66264855">
      <w:pPr>
        <w:shd w:val="clear"/>
        <w:spacing w:line="600" w:lineRule="exact"/>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法定代表人、负责人、本人或授权代表（签字或电子印章）：</w:t>
      </w:r>
    </w:p>
    <w:p w14:paraId="29020B25">
      <w:pPr>
        <w:shd w:val="clear"/>
        <w:spacing w:line="600" w:lineRule="exact"/>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日期：年月日</w:t>
      </w:r>
    </w:p>
    <w:p w14:paraId="409D0102">
      <w:pPr>
        <w:shd w:val="clear"/>
        <w:rPr>
          <w:rFonts w:hint="eastAsia" w:ascii="宋体" w:hAnsi="宋体" w:eastAsia="宋体" w:cs="宋体"/>
          <w:color w:val="auto"/>
          <w:szCs w:val="21"/>
          <w:highlight w:val="none"/>
          <w:lang w:val="zh-CN"/>
        </w:rPr>
      </w:pPr>
    </w:p>
    <w:p w14:paraId="3EA7B6DA">
      <w:pPr>
        <w:shd w:val="clear"/>
        <w:rPr>
          <w:rFonts w:hint="eastAsia" w:ascii="宋体" w:hAnsi="宋体" w:eastAsia="宋体" w:cs="宋体"/>
          <w:color w:val="auto"/>
          <w:szCs w:val="21"/>
          <w:highlight w:val="none"/>
        </w:rPr>
      </w:pPr>
    </w:p>
    <w:p w14:paraId="5BD92A85">
      <w:pPr>
        <w:rPr>
          <w:rFonts w:hint="eastAsia" w:ascii="仿宋" w:hAnsi="仿宋" w:eastAsia="仿宋" w:cs="华文仿宋"/>
          <w:color w:val="auto"/>
          <w:szCs w:val="21"/>
        </w:rPr>
      </w:pPr>
      <w:r>
        <w:rPr>
          <w:rFonts w:hint="eastAsia" w:ascii="仿宋" w:hAnsi="仿宋" w:eastAsia="仿宋" w:cs="华文仿宋"/>
          <w:color w:val="auto"/>
          <w:szCs w:val="21"/>
        </w:rPr>
        <w:t>注：1.供应商须在</w:t>
      </w:r>
      <w:r>
        <w:rPr>
          <w:rFonts w:hint="eastAsia" w:ascii="仿宋" w:hAnsi="仿宋" w:eastAsia="仿宋" w:cs="华文仿宋"/>
          <w:color w:val="auto"/>
          <w:szCs w:val="21"/>
          <w:lang w:eastAsia="zh-CN"/>
        </w:rPr>
        <w:t>磋商</w:t>
      </w:r>
      <w:r>
        <w:rPr>
          <w:rFonts w:hint="eastAsia" w:ascii="仿宋" w:hAnsi="仿宋" w:eastAsia="仿宋" w:cs="华文仿宋"/>
          <w:color w:val="auto"/>
          <w:szCs w:val="21"/>
        </w:rPr>
        <w:t>文件中按此模板提供承诺函，未提供视为未实质性响应</w:t>
      </w:r>
      <w:r>
        <w:rPr>
          <w:rFonts w:hint="eastAsia" w:ascii="仿宋" w:hAnsi="仿宋" w:eastAsia="仿宋" w:cs="华文仿宋"/>
          <w:color w:val="auto"/>
          <w:szCs w:val="21"/>
          <w:lang w:eastAsia="zh-CN"/>
        </w:rPr>
        <w:t>磋商</w:t>
      </w:r>
      <w:r>
        <w:rPr>
          <w:rFonts w:hint="eastAsia" w:ascii="仿宋" w:hAnsi="仿宋" w:eastAsia="仿宋" w:cs="华文仿宋"/>
          <w:color w:val="auto"/>
          <w:szCs w:val="21"/>
        </w:rPr>
        <w:t>文件要求，按无效投标处理。</w:t>
      </w:r>
    </w:p>
    <w:p w14:paraId="71C65391">
      <w:pPr>
        <w:rPr>
          <w:rFonts w:hint="eastAsia" w:ascii="仿宋" w:hAnsi="仿宋" w:eastAsia="仿宋" w:cs="华文仿宋"/>
          <w:color w:val="auto"/>
          <w:szCs w:val="21"/>
        </w:rPr>
      </w:pPr>
      <w:r>
        <w:rPr>
          <w:rFonts w:hint="eastAsia" w:ascii="仿宋" w:hAnsi="仿宋" w:eastAsia="仿宋" w:cs="华文仿宋"/>
          <w:color w:val="auto"/>
          <w:szCs w:val="21"/>
        </w:rPr>
        <w:t>2.供应商的法定代表人</w:t>
      </w:r>
      <w:r>
        <w:rPr>
          <w:rFonts w:hint="eastAsia" w:ascii="仿宋" w:hAnsi="仿宋" w:eastAsia="仿宋" w:cs="华文仿宋"/>
          <w:color w:val="auto"/>
          <w:szCs w:val="21"/>
          <w:lang w:eastAsia="zh-CN"/>
        </w:rPr>
        <w:t>或</w:t>
      </w:r>
      <w:r>
        <w:rPr>
          <w:rFonts w:hint="eastAsia" w:ascii="仿宋" w:hAnsi="仿宋" w:eastAsia="仿宋" w:cs="华文仿宋"/>
          <w:color w:val="auto"/>
          <w:szCs w:val="21"/>
        </w:rPr>
        <w:t>授权代表的签字或盖章应真实、有效，如由授权代表签字或盖章的，应提供“法定代表人授权书”。</w:t>
      </w:r>
    </w:p>
    <w:p w14:paraId="6E14C8B3">
      <w:pPr>
        <w:shd w:val="clear"/>
        <w:rPr>
          <w:rFonts w:hint="eastAsia" w:ascii="宋体" w:hAnsi="宋体" w:eastAsia="宋体" w:cs="宋体"/>
          <w:color w:val="auto"/>
          <w:sz w:val="32"/>
          <w:szCs w:val="32"/>
          <w:highlight w:val="none"/>
        </w:rPr>
      </w:pPr>
    </w:p>
    <w:p w14:paraId="105AB67E">
      <w:pPr>
        <w:shd w:val="clear"/>
        <w:rPr>
          <w:rFonts w:hint="eastAsia" w:ascii="宋体" w:hAnsi="宋体" w:eastAsia="宋体" w:cs="宋体"/>
          <w:b/>
          <w:bCs/>
          <w:color w:val="auto"/>
          <w:kern w:val="0"/>
          <w:sz w:val="29"/>
          <w:highlight w:val="none"/>
          <w:lang w:val="en-US" w:eastAsia="zh-CN"/>
        </w:rPr>
      </w:pPr>
      <w:r>
        <w:rPr>
          <w:rFonts w:hint="eastAsia" w:ascii="宋体" w:hAnsi="宋体" w:eastAsia="宋体" w:cs="宋体"/>
          <w:b/>
          <w:bCs/>
          <w:color w:val="auto"/>
          <w:kern w:val="0"/>
          <w:sz w:val="29"/>
          <w:highlight w:val="none"/>
          <w:lang w:val="en-US" w:eastAsia="zh-CN"/>
        </w:rPr>
        <w:br w:type="page"/>
      </w:r>
    </w:p>
    <w:p w14:paraId="113FA215">
      <w:pPr>
        <w:shd w:val="clear" w:color="auto"/>
        <w:spacing w:before="100" w:beforeAutospacing="1" w:after="100" w:afterAutospacing="1" w:line="435" w:lineRule="atLeast"/>
        <w:jc w:val="center"/>
        <w:outlineLvl w:val="2"/>
        <w:rPr>
          <w:rFonts w:hint="eastAsia" w:ascii="宋体" w:hAnsi="宋体" w:eastAsia="宋体" w:cs="宋体"/>
          <w:b/>
          <w:bCs/>
          <w:color w:val="auto"/>
          <w:kern w:val="0"/>
          <w:sz w:val="24"/>
          <w:szCs w:val="20"/>
          <w:highlight w:val="none"/>
        </w:rPr>
      </w:pPr>
      <w:r>
        <w:rPr>
          <w:rFonts w:hint="eastAsia" w:ascii="宋体" w:hAnsi="宋体" w:eastAsia="宋体" w:cs="宋体"/>
          <w:b/>
          <w:bCs/>
          <w:color w:val="auto"/>
          <w:kern w:val="0"/>
          <w:sz w:val="24"/>
          <w:szCs w:val="20"/>
          <w:highlight w:val="none"/>
          <w:lang w:val="en-US" w:eastAsia="zh-CN"/>
        </w:rPr>
        <w:t xml:space="preserve">3.6 </w:t>
      </w:r>
      <w:r>
        <w:rPr>
          <w:rFonts w:hint="eastAsia" w:ascii="宋体" w:hAnsi="宋体" w:eastAsia="宋体" w:cs="宋体"/>
          <w:b/>
          <w:bCs/>
          <w:color w:val="auto"/>
          <w:kern w:val="0"/>
          <w:sz w:val="24"/>
          <w:szCs w:val="20"/>
          <w:highlight w:val="none"/>
        </w:rPr>
        <w:t>中小企业声明函（</w:t>
      </w:r>
      <w:r>
        <w:rPr>
          <w:rFonts w:hint="eastAsia" w:ascii="宋体" w:hAnsi="宋体" w:eastAsia="宋体" w:cs="宋体"/>
          <w:b/>
          <w:bCs/>
          <w:color w:val="auto"/>
          <w:kern w:val="0"/>
          <w:sz w:val="24"/>
          <w:szCs w:val="20"/>
          <w:highlight w:val="none"/>
          <w:lang w:val="en-US" w:eastAsia="zh-CN"/>
        </w:rPr>
        <w:t>工程、服务</w:t>
      </w:r>
      <w:r>
        <w:rPr>
          <w:rFonts w:hint="eastAsia" w:ascii="宋体" w:hAnsi="宋体" w:eastAsia="宋体" w:cs="宋体"/>
          <w:b/>
          <w:bCs/>
          <w:color w:val="auto"/>
          <w:kern w:val="0"/>
          <w:sz w:val="24"/>
          <w:szCs w:val="20"/>
          <w:highlight w:val="none"/>
        </w:rPr>
        <w:t>）</w:t>
      </w:r>
    </w:p>
    <w:p w14:paraId="2BB5D673">
      <w:pPr>
        <w:widowControl/>
        <w:shd w:val="clear" w:color="auto"/>
        <w:spacing w:before="100" w:beforeAutospacing="1" w:after="100" w:afterAutospacing="1" w:line="435" w:lineRule="atLeast"/>
        <w:ind w:firstLine="480"/>
        <w:jc w:val="left"/>
        <w:rPr>
          <w:rFonts w:hint="eastAsia" w:ascii="宋体" w:hAnsi="宋体" w:eastAsia="宋体" w:cs="宋体"/>
          <w:color w:val="auto"/>
          <w:kern w:val="0"/>
          <w:szCs w:val="21"/>
          <w:highlight w:val="none"/>
        </w:rPr>
      </w:pPr>
      <w:r>
        <w:rPr>
          <w:rFonts w:hint="eastAsia"/>
          <w:color w:val="auto"/>
          <w:lang w:val="en-US" w:eastAsia="zh-CN"/>
        </w:rPr>
        <w:t>本公司（联合体）郑重声明，根据《政府采购促进中小企业发展管理办法》（财库﹝2020﹞ 46 号）的规定，本公司（联合体）参加____________（单位名称）的________（项目名称）采购活动， 工程的施工单位全部为符合政策要求的中小企业（或者：服务全部由符合政策要求的中小企业承接）。</w:t>
      </w:r>
      <w:r>
        <w:rPr>
          <w:rFonts w:hint="eastAsia" w:ascii="宋体" w:hAnsi="宋体" w:eastAsia="宋体" w:cs="宋体"/>
          <w:color w:val="auto"/>
          <w:kern w:val="0"/>
          <w:szCs w:val="21"/>
          <w:highlight w:val="none"/>
        </w:rPr>
        <w:t>相关企业（含联合体中的中小企业、签订分包意向协议的中小企业）的具体情况如下：</w:t>
      </w:r>
    </w:p>
    <w:p w14:paraId="479E2D8D">
      <w:pPr>
        <w:widowControl/>
        <w:shd w:val="clear" w:color="auto"/>
        <w:spacing w:before="100" w:beforeAutospacing="1" w:after="100" w:afterAutospacing="1" w:line="435" w:lineRule="atLeast"/>
        <w:ind w:firstLine="48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u w:val="single"/>
        </w:rPr>
        <w:t>1.   （标的名称）</w:t>
      </w:r>
      <w:r>
        <w:rPr>
          <w:rFonts w:hint="eastAsia" w:ascii="宋体" w:hAnsi="宋体" w:eastAsia="宋体" w:cs="宋体"/>
          <w:color w:val="auto"/>
          <w:kern w:val="0"/>
          <w:szCs w:val="21"/>
          <w:highlight w:val="none"/>
        </w:rPr>
        <w:t>，属于</w:t>
      </w:r>
      <w:r>
        <w:rPr>
          <w:rFonts w:hint="eastAsia" w:ascii="宋体" w:hAnsi="宋体" w:eastAsia="宋体" w:cs="宋体"/>
          <w:color w:val="auto"/>
          <w:kern w:val="0"/>
          <w:szCs w:val="21"/>
          <w:highlight w:val="none"/>
          <w:u w:val="single"/>
        </w:rPr>
        <w:t>    （采购文件中明确的所属行业）</w:t>
      </w:r>
      <w:r>
        <w:rPr>
          <w:rFonts w:hint="eastAsia" w:ascii="宋体" w:hAnsi="宋体" w:eastAsia="宋体" w:cs="宋体"/>
          <w:color w:val="auto"/>
          <w:kern w:val="0"/>
          <w:szCs w:val="21"/>
          <w:highlight w:val="none"/>
        </w:rPr>
        <w:t>；承建（承接）企业为</w:t>
      </w:r>
      <w:r>
        <w:rPr>
          <w:rFonts w:hint="eastAsia" w:ascii="宋体" w:hAnsi="宋体" w:eastAsia="宋体" w:cs="宋体"/>
          <w:color w:val="auto"/>
          <w:kern w:val="0"/>
          <w:szCs w:val="21"/>
          <w:highlight w:val="none"/>
          <w:u w:val="single"/>
        </w:rPr>
        <w:t>    （企业名称）</w:t>
      </w:r>
      <w:r>
        <w:rPr>
          <w:rFonts w:hint="eastAsia" w:ascii="宋体" w:hAnsi="宋体" w:eastAsia="宋体" w:cs="宋体"/>
          <w:color w:val="auto"/>
          <w:kern w:val="0"/>
          <w:szCs w:val="21"/>
          <w:highlight w:val="none"/>
        </w:rPr>
        <w:t>，从业人员</w:t>
      </w:r>
      <w:r>
        <w:rPr>
          <w:rFonts w:hint="eastAsia" w:ascii="宋体" w:hAnsi="宋体" w:eastAsia="宋体" w:cs="宋体"/>
          <w:color w:val="auto"/>
          <w:kern w:val="0"/>
          <w:szCs w:val="21"/>
          <w:highlight w:val="none"/>
          <w:u w:val="single"/>
        </w:rPr>
        <w:t>    </w:t>
      </w:r>
      <w:r>
        <w:rPr>
          <w:rFonts w:hint="eastAsia" w:ascii="宋体" w:hAnsi="宋体" w:eastAsia="宋体" w:cs="宋体"/>
          <w:color w:val="auto"/>
          <w:kern w:val="0"/>
          <w:szCs w:val="21"/>
          <w:highlight w:val="none"/>
        </w:rPr>
        <w:t>人，营业收入为</w:t>
      </w:r>
      <w:r>
        <w:rPr>
          <w:rFonts w:hint="eastAsia" w:ascii="宋体" w:hAnsi="宋体" w:eastAsia="宋体" w:cs="宋体"/>
          <w:color w:val="auto"/>
          <w:kern w:val="0"/>
          <w:szCs w:val="21"/>
          <w:highlight w:val="none"/>
          <w:u w:val="single"/>
        </w:rPr>
        <w:t>    </w:t>
      </w:r>
      <w:r>
        <w:rPr>
          <w:rFonts w:hint="eastAsia" w:ascii="宋体" w:hAnsi="宋体" w:eastAsia="宋体" w:cs="宋体"/>
          <w:color w:val="auto"/>
          <w:kern w:val="0"/>
          <w:szCs w:val="21"/>
          <w:highlight w:val="none"/>
        </w:rPr>
        <w:t>万元，资产总额为</w:t>
      </w:r>
      <w:r>
        <w:rPr>
          <w:rFonts w:hint="eastAsia" w:ascii="宋体" w:hAnsi="宋体" w:eastAsia="宋体" w:cs="宋体"/>
          <w:color w:val="auto"/>
          <w:kern w:val="0"/>
          <w:szCs w:val="21"/>
          <w:highlight w:val="none"/>
          <w:u w:val="single"/>
        </w:rPr>
        <w:t>    </w:t>
      </w:r>
      <w:r>
        <w:rPr>
          <w:rFonts w:hint="eastAsia" w:ascii="宋体" w:hAnsi="宋体" w:eastAsia="宋体" w:cs="宋体"/>
          <w:color w:val="auto"/>
          <w:kern w:val="0"/>
          <w:szCs w:val="21"/>
          <w:highlight w:val="none"/>
        </w:rPr>
        <w:t>万元，属于</w:t>
      </w:r>
      <w:r>
        <w:rPr>
          <w:rFonts w:hint="eastAsia" w:ascii="宋体" w:hAnsi="宋体" w:eastAsia="宋体" w:cs="宋体"/>
          <w:color w:val="auto"/>
          <w:kern w:val="0"/>
          <w:szCs w:val="21"/>
          <w:highlight w:val="none"/>
          <w:u w:val="single"/>
        </w:rPr>
        <w:t>     （中型企业、小型企业、微型企业）</w:t>
      </w:r>
      <w:r>
        <w:rPr>
          <w:rFonts w:hint="eastAsia" w:ascii="宋体" w:hAnsi="宋体" w:eastAsia="宋体" w:cs="宋体"/>
          <w:color w:val="auto"/>
          <w:kern w:val="0"/>
          <w:szCs w:val="21"/>
          <w:highlight w:val="none"/>
        </w:rPr>
        <w:t>；</w:t>
      </w:r>
    </w:p>
    <w:p w14:paraId="0E895FE2">
      <w:pPr>
        <w:widowControl/>
        <w:shd w:val="clear" w:color="auto"/>
        <w:spacing w:before="100" w:beforeAutospacing="1" w:after="100" w:afterAutospacing="1" w:line="435" w:lineRule="atLeast"/>
        <w:ind w:firstLine="48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w:t>
      </w:r>
    </w:p>
    <w:p w14:paraId="75473B2D">
      <w:pPr>
        <w:widowControl/>
        <w:shd w:val="clear" w:color="auto"/>
        <w:spacing w:before="100" w:beforeAutospacing="1" w:after="100" w:afterAutospacing="1" w:line="435" w:lineRule="atLeast"/>
        <w:ind w:firstLine="48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以上企业，不属于大企业的分支机构，不存在控股股东为大企业的情形，也不存在与大企业的负责人为同一人的情形。</w:t>
      </w:r>
    </w:p>
    <w:p w14:paraId="27F03D27">
      <w:pPr>
        <w:widowControl/>
        <w:shd w:val="clear" w:color="auto"/>
        <w:spacing w:before="100" w:beforeAutospacing="1" w:after="100" w:afterAutospacing="1" w:line="435" w:lineRule="atLeast"/>
        <w:ind w:firstLine="48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本企业对上述声明内容的真实性负责。如有虚假，将依法承担相应责任。</w:t>
      </w:r>
    </w:p>
    <w:p w14:paraId="6884376A">
      <w:pPr>
        <w:widowControl/>
        <w:shd w:val="clear" w:color="auto"/>
        <w:spacing w:before="100" w:beforeAutospacing="1" w:after="100" w:afterAutospacing="1" w:line="435" w:lineRule="atLeast"/>
        <w:ind w:firstLine="528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企业名称（盖章）：</w:t>
      </w:r>
    </w:p>
    <w:p w14:paraId="07D9FD5E">
      <w:pPr>
        <w:widowControl/>
        <w:shd w:val="clear" w:color="auto"/>
        <w:spacing w:before="100" w:beforeAutospacing="1" w:after="100" w:afterAutospacing="1" w:line="435" w:lineRule="atLeast"/>
        <w:ind w:firstLine="528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日 期：</w:t>
      </w:r>
    </w:p>
    <w:p w14:paraId="39C74890">
      <w:pPr>
        <w:shd w:val="clear"/>
        <w:autoSpaceDE w:val="0"/>
        <w:autoSpaceDN w:val="0"/>
        <w:adjustRightInd w:val="0"/>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p w14:paraId="77EDEAF4">
      <w:pPr>
        <w:widowControl/>
        <w:shd w:val="clear"/>
        <w:spacing w:before="100" w:beforeAutospacing="1" w:after="100" w:afterAutospacing="1" w:line="360" w:lineRule="auto"/>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1.</w:t>
      </w:r>
      <w:r>
        <w:rPr>
          <w:rFonts w:hint="eastAsia" w:ascii="宋体" w:hAnsi="宋体" w:eastAsia="宋体" w:cs="宋体"/>
          <w:color w:val="auto"/>
          <w:highlight w:val="none"/>
        </w:rPr>
        <w:t>从业人员、营业收入、资产总额填报上一年度数据，无上一年度数据的新成立企业可不填报。</w:t>
      </w:r>
    </w:p>
    <w:p w14:paraId="0FB6B964">
      <w:pPr>
        <w:widowControl/>
        <w:shd w:val="clear"/>
        <w:spacing w:before="100" w:beforeAutospacing="1" w:after="100" w:afterAutospacing="1" w:line="360" w:lineRule="auto"/>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2.</w:t>
      </w:r>
      <w:r>
        <w:rPr>
          <w:rFonts w:hint="eastAsia" w:ascii="宋体" w:hAnsi="宋体" w:eastAsia="宋体" w:cs="宋体"/>
          <w:color w:val="auto"/>
          <w:kern w:val="0"/>
          <w:szCs w:val="21"/>
          <w:highlight w:val="none"/>
        </w:rPr>
        <w:t>中小企业参加政府采购活动，应当出具</w:t>
      </w:r>
      <w:r>
        <w:rPr>
          <w:rFonts w:hint="eastAsia" w:ascii="宋体" w:hAnsi="宋体" w:eastAsia="宋体" w:cs="宋体"/>
          <w:color w:val="auto"/>
          <w:highlight w:val="none"/>
        </w:rPr>
        <w:t>《中小企业声明函》，否则不得享受相关中小企业扶持政</w:t>
      </w:r>
      <w:r>
        <w:rPr>
          <w:rFonts w:hint="eastAsia" w:ascii="宋体" w:hAnsi="宋体" w:eastAsia="宋体" w:cs="宋体"/>
          <w:color w:val="auto"/>
          <w:kern w:val="0"/>
          <w:szCs w:val="21"/>
          <w:highlight w:val="none"/>
        </w:rPr>
        <w:t>策。</w:t>
      </w:r>
    </w:p>
    <w:p w14:paraId="66C75761">
      <w:pPr>
        <w:widowControl/>
        <w:shd w:val="clear"/>
        <w:spacing w:before="100" w:beforeAutospacing="1" w:after="100" w:afterAutospacing="1" w:line="360" w:lineRule="auto"/>
        <w:contextualSpacing/>
        <w:jc w:val="left"/>
        <w:rPr>
          <w:rFonts w:hint="eastAsia" w:ascii="宋体" w:hAnsi="宋体" w:eastAsia="宋体" w:cs="宋体"/>
          <w:color w:val="auto"/>
          <w:kern w:val="0"/>
          <w:szCs w:val="21"/>
          <w:highlight w:val="none"/>
        </w:rPr>
      </w:pPr>
    </w:p>
    <w:p w14:paraId="6C41CAC6">
      <w:pPr>
        <w:widowControl/>
        <w:shd w:val="clear"/>
        <w:jc w:val="left"/>
        <w:rPr>
          <w:rFonts w:hint="eastAsia" w:ascii="宋体" w:hAnsi="宋体" w:eastAsia="宋体" w:cs="宋体"/>
          <w:b/>
          <w:bCs/>
          <w:color w:val="auto"/>
          <w:sz w:val="24"/>
          <w:szCs w:val="24"/>
          <w:highlight w:val="none"/>
        </w:rPr>
      </w:pPr>
    </w:p>
    <w:p w14:paraId="5A6E7817">
      <w:pPr>
        <w:shd w:val="clear"/>
        <w:rPr>
          <w:rFonts w:hint="eastAsia" w:ascii="宋体" w:hAnsi="宋体" w:eastAsia="宋体" w:cs="宋体"/>
          <w:b/>
          <w:bCs/>
          <w:color w:val="auto"/>
          <w:sz w:val="24"/>
          <w:szCs w:val="24"/>
          <w:highlight w:val="none"/>
          <w:lang w:val="en-US" w:eastAsia="zh-CN"/>
        </w:rPr>
      </w:pPr>
      <w:bookmarkStart w:id="9" w:name="OLE_LINK13"/>
      <w:bookmarkStart w:id="10" w:name="OLE_LINK14"/>
      <w:r>
        <w:rPr>
          <w:rFonts w:hint="eastAsia" w:ascii="宋体" w:hAnsi="宋体" w:eastAsia="宋体" w:cs="宋体"/>
          <w:b/>
          <w:bCs/>
          <w:color w:val="auto"/>
          <w:sz w:val="24"/>
          <w:szCs w:val="24"/>
          <w:highlight w:val="none"/>
          <w:lang w:val="en-US" w:eastAsia="zh-CN"/>
        </w:rPr>
        <w:br w:type="page"/>
      </w:r>
    </w:p>
    <w:p w14:paraId="65BAF518">
      <w:pPr>
        <w:shd w:val="clear"/>
        <w:autoSpaceDE w:val="0"/>
        <w:autoSpaceDN w:val="0"/>
        <w:adjustRightInd w:val="0"/>
        <w:spacing w:line="360" w:lineRule="auto"/>
        <w:jc w:val="center"/>
        <w:outlineLvl w:val="2"/>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 xml:space="preserve">3.7 </w:t>
      </w:r>
      <w:r>
        <w:rPr>
          <w:rFonts w:hint="eastAsia" w:ascii="宋体" w:hAnsi="宋体" w:eastAsia="宋体" w:cs="宋体"/>
          <w:b/>
          <w:bCs/>
          <w:color w:val="auto"/>
          <w:sz w:val="24"/>
          <w:szCs w:val="24"/>
          <w:highlight w:val="none"/>
        </w:rPr>
        <w:t xml:space="preserve"> 残疾人福利性单位声明函</w:t>
      </w:r>
    </w:p>
    <w:bookmarkEnd w:id="9"/>
    <w:bookmarkEnd w:id="10"/>
    <w:p w14:paraId="4D6D6CFA">
      <w:pPr>
        <w:shd w:val="clear"/>
        <w:spacing w:line="360" w:lineRule="auto"/>
        <w:rPr>
          <w:rFonts w:hint="eastAsia" w:ascii="宋体" w:hAnsi="宋体" w:eastAsia="宋体" w:cs="宋体"/>
          <w:color w:val="auto"/>
          <w:szCs w:val="21"/>
          <w:highlight w:val="none"/>
        </w:rPr>
      </w:pPr>
    </w:p>
    <w:p w14:paraId="3736EE57">
      <w:pPr>
        <w:shd w:val="clea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本单位郑重声明，根据《财政部 民政部 中国残疾人联合会关于促进残疾人就业政府采购政策的通知》（财库〔2017〕141号）的规定，本单位</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为</w:t>
      </w:r>
      <w:r>
        <w:rPr>
          <w:rFonts w:hint="eastAsia" w:ascii="宋体" w:hAnsi="宋体" w:eastAsia="宋体" w:cs="宋体"/>
          <w:color w:val="auto"/>
          <w:szCs w:val="21"/>
          <w:highlight w:val="none"/>
          <w:lang w:val="en-US" w:eastAsia="zh-CN"/>
        </w:rPr>
        <w:t>/不为）</w:t>
      </w:r>
      <w:r>
        <w:rPr>
          <w:rFonts w:hint="eastAsia" w:ascii="宋体" w:hAnsi="宋体" w:eastAsia="宋体" w:cs="宋体"/>
          <w:color w:val="auto"/>
          <w:szCs w:val="21"/>
          <w:highlight w:val="none"/>
        </w:rPr>
        <w:t>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5F367326">
      <w:pPr>
        <w:shd w:val="clea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本单位对上述声明的真实性负责。如有虚假，将依法承担相应责任。</w:t>
      </w:r>
    </w:p>
    <w:p w14:paraId="3E6F57F2">
      <w:pPr>
        <w:shd w:val="clear"/>
        <w:spacing w:line="360" w:lineRule="auto"/>
        <w:rPr>
          <w:rFonts w:hint="eastAsia" w:ascii="宋体" w:hAnsi="宋体" w:eastAsia="宋体" w:cs="宋体"/>
          <w:color w:val="auto"/>
          <w:szCs w:val="21"/>
          <w:highlight w:val="none"/>
        </w:rPr>
      </w:pPr>
    </w:p>
    <w:p w14:paraId="711C7113">
      <w:pPr>
        <w:shd w:val="clear"/>
        <w:spacing w:line="360" w:lineRule="auto"/>
        <w:rPr>
          <w:rFonts w:hint="eastAsia" w:ascii="宋体" w:hAnsi="宋体" w:eastAsia="宋体" w:cs="宋体"/>
          <w:color w:val="auto"/>
          <w:szCs w:val="21"/>
          <w:highlight w:val="none"/>
        </w:rPr>
      </w:pPr>
    </w:p>
    <w:p w14:paraId="7FD96BF2">
      <w:pPr>
        <w:shd w:val="clear"/>
        <w:spacing w:line="360" w:lineRule="auto"/>
        <w:rPr>
          <w:rFonts w:hint="eastAsia" w:ascii="宋体" w:hAnsi="宋体" w:eastAsia="宋体" w:cs="宋体"/>
          <w:color w:val="auto"/>
          <w:szCs w:val="21"/>
          <w:highlight w:val="none"/>
        </w:rPr>
      </w:pPr>
    </w:p>
    <w:p w14:paraId="167EC7C6">
      <w:pPr>
        <w:shd w:val="clear"/>
        <w:adjustRightInd w:val="0"/>
        <w:snapToGrid w:val="0"/>
        <w:spacing w:line="360" w:lineRule="auto"/>
        <w:ind w:firstLine="3150" w:firstLineChars="15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单位名称（盖章）：</w:t>
      </w:r>
    </w:p>
    <w:p w14:paraId="4A9B4F06">
      <w:pPr>
        <w:shd w:val="clear"/>
        <w:spacing w:line="480" w:lineRule="auto"/>
        <w:ind w:left="4358" w:leftChars="2075"/>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日    期：      年    月    日</w:t>
      </w:r>
    </w:p>
    <w:p w14:paraId="7795F413">
      <w:pPr>
        <w:widowControl/>
        <w:shd w:val="clear"/>
        <w:spacing w:before="100" w:beforeAutospacing="1" w:after="100" w:afterAutospacing="1" w:line="360" w:lineRule="auto"/>
        <w:jc w:val="center"/>
        <w:rPr>
          <w:rFonts w:hint="eastAsia" w:ascii="宋体" w:hAnsi="宋体" w:eastAsia="宋体" w:cs="宋体"/>
          <w:b/>
          <w:bCs/>
          <w:color w:val="auto"/>
          <w:sz w:val="24"/>
          <w:szCs w:val="24"/>
          <w:highlight w:val="none"/>
        </w:rPr>
      </w:pPr>
    </w:p>
    <w:p w14:paraId="4645C5C8">
      <w:pPr>
        <w:rPr>
          <w:rFonts w:hint="eastAsia" w:ascii="宋体" w:hAnsi="宋体"/>
          <w:b/>
          <w:bCs/>
          <w:color w:val="auto"/>
          <w:sz w:val="24"/>
          <w:szCs w:val="24"/>
          <w:highlight w:val="none"/>
        </w:rPr>
      </w:pPr>
      <w:r>
        <w:rPr>
          <w:rFonts w:hint="eastAsia" w:ascii="宋体" w:hAnsi="宋体"/>
          <w:b/>
          <w:bCs/>
          <w:color w:val="auto"/>
          <w:sz w:val="24"/>
          <w:szCs w:val="24"/>
          <w:highlight w:val="none"/>
        </w:rPr>
        <w:br w:type="page"/>
      </w:r>
    </w:p>
    <w:p w14:paraId="24FB3A01">
      <w:pPr>
        <w:spacing w:line="360" w:lineRule="auto"/>
        <w:jc w:val="center"/>
        <w:rPr>
          <w:rFonts w:ascii="宋体" w:hAnsi="宋体"/>
          <w:b/>
          <w:bCs/>
          <w:color w:val="auto"/>
          <w:sz w:val="24"/>
          <w:szCs w:val="24"/>
          <w:highlight w:val="none"/>
        </w:rPr>
      </w:pPr>
      <w:r>
        <w:rPr>
          <w:rFonts w:hint="eastAsia" w:ascii="宋体" w:hAnsi="宋体"/>
          <w:b/>
          <w:bCs/>
          <w:color w:val="auto"/>
          <w:sz w:val="24"/>
          <w:szCs w:val="24"/>
          <w:highlight w:val="none"/>
        </w:rPr>
        <w:t>3.</w:t>
      </w:r>
      <w:r>
        <w:rPr>
          <w:rFonts w:hint="eastAsia" w:ascii="宋体" w:hAnsi="宋体"/>
          <w:b/>
          <w:bCs/>
          <w:color w:val="auto"/>
          <w:sz w:val="24"/>
          <w:szCs w:val="24"/>
          <w:highlight w:val="none"/>
          <w:lang w:val="en-US" w:eastAsia="zh-CN"/>
        </w:rPr>
        <w:t>8供应商</w:t>
      </w:r>
      <w:r>
        <w:rPr>
          <w:rFonts w:hint="eastAsia" w:ascii="宋体" w:hAnsi="宋体"/>
          <w:b/>
          <w:bCs/>
          <w:color w:val="auto"/>
          <w:sz w:val="24"/>
          <w:szCs w:val="24"/>
          <w:highlight w:val="none"/>
        </w:rPr>
        <w:t>提供与参加本项目投标的其他供应商之间，单位负责人不为同一人并且不存在直接控股、管理关系承诺函</w:t>
      </w:r>
    </w:p>
    <w:p w14:paraId="767D751F">
      <w:pPr>
        <w:spacing w:line="360" w:lineRule="auto"/>
        <w:jc w:val="center"/>
        <w:rPr>
          <w:rFonts w:ascii="宋体" w:hAnsi="宋体"/>
          <w:bCs/>
          <w:color w:val="auto"/>
          <w:sz w:val="24"/>
          <w:szCs w:val="24"/>
          <w:highlight w:val="none"/>
        </w:rPr>
      </w:pPr>
      <w:r>
        <w:rPr>
          <w:rFonts w:hint="eastAsia" w:ascii="宋体" w:hAnsi="宋体"/>
          <w:bCs/>
          <w:color w:val="auto"/>
          <w:sz w:val="24"/>
          <w:szCs w:val="24"/>
          <w:highlight w:val="none"/>
        </w:rPr>
        <w:t>（承诺函格式自拟）</w:t>
      </w:r>
    </w:p>
    <w:p w14:paraId="6C457CA2">
      <w:pPr>
        <w:autoSpaceDE w:val="0"/>
        <w:autoSpaceDN w:val="0"/>
        <w:adjustRightInd w:val="0"/>
        <w:spacing w:line="360" w:lineRule="auto"/>
        <w:jc w:val="center"/>
        <w:outlineLvl w:val="9"/>
        <w:rPr>
          <w:rFonts w:ascii="宋体" w:hAnsi="宋体"/>
          <w:b/>
          <w:bCs/>
          <w:color w:val="auto"/>
          <w:sz w:val="24"/>
          <w:szCs w:val="24"/>
          <w:highlight w:val="none"/>
        </w:rPr>
      </w:pPr>
    </w:p>
    <w:p w14:paraId="132106F7">
      <w:pPr>
        <w:autoSpaceDE w:val="0"/>
        <w:autoSpaceDN w:val="0"/>
        <w:adjustRightInd w:val="0"/>
        <w:spacing w:line="360" w:lineRule="auto"/>
        <w:jc w:val="center"/>
        <w:outlineLvl w:val="9"/>
        <w:rPr>
          <w:rFonts w:ascii="宋体" w:hAnsi="宋体"/>
          <w:b/>
          <w:bCs/>
          <w:color w:val="auto"/>
          <w:sz w:val="24"/>
          <w:szCs w:val="24"/>
          <w:highlight w:val="none"/>
        </w:rPr>
      </w:pPr>
    </w:p>
    <w:p w14:paraId="0CFABAB7">
      <w:pPr>
        <w:widowControl/>
        <w:jc w:val="left"/>
        <w:outlineLvl w:val="9"/>
        <w:rPr>
          <w:rFonts w:ascii="宋体" w:hAnsi="宋体"/>
          <w:b/>
          <w:bCs/>
          <w:color w:val="auto"/>
          <w:sz w:val="24"/>
          <w:szCs w:val="24"/>
          <w:highlight w:val="none"/>
        </w:rPr>
      </w:pPr>
      <w:r>
        <w:rPr>
          <w:rFonts w:ascii="宋体" w:hAnsi="宋体"/>
          <w:b/>
          <w:bCs/>
          <w:color w:val="auto"/>
          <w:sz w:val="24"/>
          <w:szCs w:val="24"/>
          <w:highlight w:val="none"/>
        </w:rPr>
        <w:br w:type="page"/>
      </w:r>
    </w:p>
    <w:p w14:paraId="1BA7F302">
      <w:pPr>
        <w:spacing w:line="360" w:lineRule="auto"/>
        <w:jc w:val="center"/>
        <w:rPr>
          <w:rFonts w:ascii="宋体" w:hAnsi="宋体"/>
          <w:b/>
          <w:bCs/>
          <w:color w:val="auto"/>
          <w:sz w:val="24"/>
          <w:szCs w:val="24"/>
          <w:highlight w:val="none"/>
        </w:rPr>
      </w:pPr>
      <w:r>
        <w:rPr>
          <w:rFonts w:hint="eastAsia" w:ascii="宋体" w:hAnsi="宋体"/>
          <w:b/>
          <w:bCs/>
          <w:color w:val="auto"/>
          <w:sz w:val="24"/>
          <w:szCs w:val="24"/>
          <w:highlight w:val="none"/>
        </w:rPr>
        <w:t>3.</w:t>
      </w:r>
      <w:r>
        <w:rPr>
          <w:rFonts w:hint="eastAsia" w:ascii="宋体" w:hAnsi="宋体"/>
          <w:b/>
          <w:bCs/>
          <w:color w:val="auto"/>
          <w:sz w:val="24"/>
          <w:szCs w:val="24"/>
          <w:highlight w:val="none"/>
          <w:lang w:val="en-US" w:eastAsia="zh-CN"/>
        </w:rPr>
        <w:t>9供应商</w:t>
      </w:r>
      <w:r>
        <w:rPr>
          <w:rFonts w:hint="eastAsia" w:ascii="宋体" w:hAnsi="宋体"/>
          <w:b/>
          <w:bCs/>
          <w:color w:val="auto"/>
          <w:sz w:val="24"/>
          <w:szCs w:val="24"/>
          <w:highlight w:val="none"/>
        </w:rPr>
        <w:t>提供未为本项目提供整体设计、规范编制或者项目管理、监理、检测等服务承诺函</w:t>
      </w:r>
    </w:p>
    <w:p w14:paraId="722ECFB6">
      <w:pPr>
        <w:spacing w:line="360" w:lineRule="auto"/>
        <w:jc w:val="center"/>
        <w:rPr>
          <w:rFonts w:ascii="宋体" w:hAnsi="宋体"/>
          <w:bCs/>
          <w:color w:val="auto"/>
          <w:sz w:val="24"/>
          <w:szCs w:val="24"/>
          <w:highlight w:val="none"/>
        </w:rPr>
      </w:pPr>
      <w:r>
        <w:rPr>
          <w:rFonts w:hint="eastAsia" w:ascii="宋体" w:hAnsi="宋体"/>
          <w:bCs/>
          <w:color w:val="auto"/>
          <w:sz w:val="24"/>
          <w:szCs w:val="24"/>
          <w:highlight w:val="none"/>
        </w:rPr>
        <w:t>（承诺函格式自拟）</w:t>
      </w:r>
    </w:p>
    <w:p w14:paraId="6005C5A1">
      <w:pP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br w:type="page"/>
      </w:r>
    </w:p>
    <w:p w14:paraId="13E437B3">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 xml:space="preserve">3.10 </w:t>
      </w:r>
      <w:r>
        <w:rPr>
          <w:rFonts w:hint="eastAsia" w:ascii="宋体" w:hAnsi="宋体" w:eastAsia="宋体" w:cs="宋体"/>
          <w:b/>
          <w:bCs/>
          <w:color w:val="auto"/>
          <w:sz w:val="24"/>
          <w:szCs w:val="24"/>
          <w:highlight w:val="none"/>
        </w:rPr>
        <w:t>其他资格证书或材料</w:t>
      </w:r>
    </w:p>
    <w:p w14:paraId="780ACB3C">
      <w:pPr>
        <w:shd w:val="clear"/>
        <w:autoSpaceDE w:val="0"/>
        <w:autoSpaceDN w:val="0"/>
        <w:adjustRightInd w:val="0"/>
        <w:spacing w:line="360" w:lineRule="auto"/>
        <w:jc w:val="center"/>
        <w:outlineLvl w:val="9"/>
        <w:rPr>
          <w:rFonts w:hint="eastAsia" w:ascii="宋体" w:hAnsi="宋体" w:eastAsia="宋体" w:cs="宋体"/>
          <w:b/>
          <w:snapToGrid w:val="0"/>
          <w:color w:val="auto"/>
          <w:kern w:val="0"/>
          <w:sz w:val="36"/>
          <w:szCs w:val="36"/>
          <w:highlight w:val="none"/>
        </w:rPr>
      </w:pPr>
    </w:p>
    <w:p w14:paraId="70C8267F">
      <w:pPr>
        <w:shd w:val="clear"/>
        <w:autoSpaceDE w:val="0"/>
        <w:autoSpaceDN w:val="0"/>
        <w:adjustRightInd w:val="0"/>
        <w:spacing w:line="360" w:lineRule="auto"/>
        <w:jc w:val="center"/>
        <w:outlineLvl w:val="9"/>
        <w:rPr>
          <w:rFonts w:hint="eastAsia" w:ascii="宋体" w:hAnsi="宋体" w:eastAsia="宋体" w:cs="宋体"/>
          <w:b/>
          <w:snapToGrid w:val="0"/>
          <w:color w:val="auto"/>
          <w:kern w:val="0"/>
          <w:sz w:val="36"/>
          <w:szCs w:val="36"/>
          <w:highlight w:val="none"/>
        </w:rPr>
      </w:pPr>
    </w:p>
    <w:p w14:paraId="6EDCE236">
      <w:pPr>
        <w:shd w:val="clear"/>
        <w:autoSpaceDE w:val="0"/>
        <w:autoSpaceDN w:val="0"/>
        <w:adjustRightInd w:val="0"/>
        <w:spacing w:line="360" w:lineRule="auto"/>
        <w:jc w:val="center"/>
        <w:outlineLvl w:val="9"/>
        <w:rPr>
          <w:rFonts w:hint="eastAsia" w:ascii="宋体" w:hAnsi="宋体" w:eastAsia="宋体" w:cs="宋体"/>
          <w:b/>
          <w:snapToGrid w:val="0"/>
          <w:color w:val="auto"/>
          <w:kern w:val="0"/>
          <w:sz w:val="36"/>
          <w:szCs w:val="36"/>
          <w:highlight w:val="none"/>
        </w:rPr>
      </w:pPr>
    </w:p>
    <w:p w14:paraId="61D22FA9">
      <w:pPr>
        <w:shd w:val="clear"/>
        <w:autoSpaceDE w:val="0"/>
        <w:autoSpaceDN w:val="0"/>
        <w:adjustRightInd w:val="0"/>
        <w:spacing w:line="360" w:lineRule="auto"/>
        <w:jc w:val="center"/>
        <w:outlineLvl w:val="9"/>
        <w:rPr>
          <w:rFonts w:hint="eastAsia" w:ascii="宋体" w:hAnsi="宋体" w:eastAsia="宋体" w:cs="宋体"/>
          <w:b/>
          <w:snapToGrid w:val="0"/>
          <w:color w:val="auto"/>
          <w:kern w:val="0"/>
          <w:sz w:val="36"/>
          <w:szCs w:val="36"/>
          <w:highlight w:val="none"/>
        </w:rPr>
      </w:pPr>
    </w:p>
    <w:p w14:paraId="731BE5D5">
      <w:pPr>
        <w:shd w:val="clear"/>
        <w:autoSpaceDE w:val="0"/>
        <w:autoSpaceDN w:val="0"/>
        <w:adjustRightInd w:val="0"/>
        <w:spacing w:line="360" w:lineRule="auto"/>
        <w:jc w:val="center"/>
        <w:outlineLvl w:val="9"/>
        <w:rPr>
          <w:rFonts w:hint="eastAsia" w:ascii="宋体" w:hAnsi="宋体" w:eastAsia="宋体" w:cs="宋体"/>
          <w:b/>
          <w:bCs/>
          <w:color w:val="auto"/>
          <w:sz w:val="44"/>
          <w:szCs w:val="44"/>
          <w:highlight w:val="none"/>
          <w:lang w:val="zh-CN"/>
        </w:rPr>
      </w:pPr>
    </w:p>
    <w:p w14:paraId="73C84125">
      <w:pPr>
        <w:shd w:val="clear"/>
        <w:autoSpaceDE w:val="0"/>
        <w:autoSpaceDN w:val="0"/>
        <w:adjustRightInd w:val="0"/>
        <w:spacing w:line="360" w:lineRule="auto"/>
        <w:jc w:val="center"/>
        <w:outlineLvl w:val="9"/>
        <w:rPr>
          <w:rFonts w:hint="eastAsia" w:ascii="宋体" w:hAnsi="宋体" w:eastAsia="宋体" w:cs="宋体"/>
          <w:b/>
          <w:bCs/>
          <w:color w:val="auto"/>
          <w:sz w:val="44"/>
          <w:szCs w:val="44"/>
          <w:highlight w:val="none"/>
          <w:lang w:val="zh-CN"/>
        </w:rPr>
      </w:pPr>
    </w:p>
    <w:p w14:paraId="24357C28">
      <w:pPr>
        <w:shd w:val="clear"/>
        <w:autoSpaceDE w:val="0"/>
        <w:autoSpaceDN w:val="0"/>
        <w:adjustRightInd w:val="0"/>
        <w:spacing w:line="360" w:lineRule="auto"/>
        <w:jc w:val="both"/>
        <w:outlineLvl w:val="9"/>
        <w:rPr>
          <w:rFonts w:hint="eastAsia" w:ascii="宋体" w:hAnsi="宋体" w:eastAsia="宋体" w:cs="宋体"/>
          <w:b/>
          <w:snapToGrid w:val="0"/>
          <w:color w:val="auto"/>
          <w:kern w:val="0"/>
          <w:sz w:val="36"/>
          <w:szCs w:val="36"/>
          <w:highlight w:val="none"/>
        </w:rPr>
      </w:pPr>
    </w:p>
    <w:p w14:paraId="001D42C1">
      <w:pPr>
        <w:rPr>
          <w:rFonts w:hint="eastAsia" w:ascii="宋体" w:hAnsi="宋体" w:eastAsia="宋体" w:cs="宋体"/>
          <w:b/>
          <w:bCs/>
          <w:color w:val="auto"/>
          <w:sz w:val="28"/>
          <w:szCs w:val="28"/>
          <w:highlight w:val="none"/>
          <w:lang w:val="zh-CN"/>
        </w:rPr>
      </w:pPr>
      <w:r>
        <w:rPr>
          <w:rFonts w:hint="eastAsia" w:ascii="宋体" w:hAnsi="宋体" w:eastAsia="宋体" w:cs="宋体"/>
          <w:b/>
          <w:bCs/>
          <w:color w:val="auto"/>
          <w:sz w:val="28"/>
          <w:szCs w:val="28"/>
          <w:highlight w:val="none"/>
          <w:lang w:val="zh-CN"/>
        </w:rPr>
        <w:br w:type="page"/>
      </w:r>
    </w:p>
    <w:p w14:paraId="4A69B797">
      <w:pPr>
        <w:widowControl/>
        <w:shd w:val="clear"/>
        <w:ind w:firstLine="2389" w:firstLineChars="850"/>
        <w:outlineLvl w:val="1"/>
        <w:rPr>
          <w:rFonts w:hint="eastAsia" w:ascii="宋体" w:hAnsi="宋体" w:eastAsia="宋体" w:cs="宋体"/>
          <w:b/>
          <w:bCs/>
          <w:color w:val="auto"/>
          <w:sz w:val="28"/>
          <w:szCs w:val="28"/>
          <w:highlight w:val="none"/>
          <w:lang w:val="zh-CN"/>
        </w:rPr>
      </w:pPr>
      <w:r>
        <w:rPr>
          <w:rFonts w:hint="eastAsia" w:ascii="宋体" w:hAnsi="宋体" w:eastAsia="宋体" w:cs="宋体"/>
          <w:b/>
          <w:bCs/>
          <w:color w:val="auto"/>
          <w:sz w:val="28"/>
          <w:szCs w:val="28"/>
          <w:highlight w:val="none"/>
          <w:lang w:val="zh-CN"/>
        </w:rPr>
        <w:t>四、响应文件审查相关材料</w:t>
      </w:r>
    </w:p>
    <w:p w14:paraId="454EDA1D">
      <w:pPr>
        <w:shd w:val="clear"/>
        <w:autoSpaceDE w:val="0"/>
        <w:autoSpaceDN w:val="0"/>
        <w:adjustRightInd w:val="0"/>
        <w:spacing w:line="360" w:lineRule="auto"/>
        <w:jc w:val="center"/>
        <w:outlineLvl w:val="9"/>
        <w:rPr>
          <w:rFonts w:hint="eastAsia" w:ascii="宋体" w:hAnsi="宋体" w:eastAsia="宋体" w:cs="宋体"/>
          <w:b/>
          <w:snapToGrid w:val="0"/>
          <w:color w:val="auto"/>
          <w:kern w:val="0"/>
          <w:sz w:val="36"/>
          <w:szCs w:val="36"/>
          <w:highlight w:val="none"/>
        </w:rPr>
      </w:pPr>
    </w:p>
    <w:p w14:paraId="2EC3EC76">
      <w:pPr>
        <w:shd w:val="clear"/>
        <w:autoSpaceDE w:val="0"/>
        <w:autoSpaceDN w:val="0"/>
        <w:adjustRightInd w:val="0"/>
        <w:spacing w:line="360" w:lineRule="auto"/>
        <w:jc w:val="center"/>
        <w:outlineLvl w:val="9"/>
        <w:rPr>
          <w:rFonts w:hint="eastAsia" w:ascii="宋体" w:hAnsi="宋体" w:eastAsia="宋体" w:cs="宋体"/>
          <w:b/>
          <w:snapToGrid w:val="0"/>
          <w:color w:val="auto"/>
          <w:kern w:val="0"/>
          <w:sz w:val="36"/>
          <w:szCs w:val="36"/>
          <w:highlight w:val="none"/>
        </w:rPr>
      </w:pPr>
    </w:p>
    <w:p w14:paraId="17EE18F8">
      <w:pPr>
        <w:shd w:val="clear"/>
        <w:autoSpaceDE w:val="0"/>
        <w:autoSpaceDN w:val="0"/>
        <w:adjustRightInd w:val="0"/>
        <w:spacing w:line="360" w:lineRule="auto"/>
        <w:ind w:firstLine="2951" w:firstLineChars="1225"/>
        <w:outlineLvl w:val="2"/>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4.1 </w:t>
      </w:r>
      <w:r>
        <w:rPr>
          <w:rFonts w:hint="eastAsia" w:ascii="宋体" w:hAnsi="宋体" w:eastAsia="宋体" w:cs="宋体"/>
          <w:b/>
          <w:bCs/>
          <w:color w:val="auto"/>
          <w:sz w:val="24"/>
          <w:szCs w:val="24"/>
          <w:highlight w:val="none"/>
          <w:lang w:val="en-US" w:eastAsia="zh-CN"/>
        </w:rPr>
        <w:t>已标价</w:t>
      </w:r>
      <w:r>
        <w:rPr>
          <w:rFonts w:hint="eastAsia" w:ascii="宋体" w:hAnsi="宋体" w:eastAsia="宋体" w:cs="宋体"/>
          <w:b/>
          <w:bCs/>
          <w:color w:val="auto"/>
          <w:sz w:val="24"/>
          <w:szCs w:val="24"/>
          <w:highlight w:val="none"/>
        </w:rPr>
        <w:t>工程量清单</w:t>
      </w:r>
    </w:p>
    <w:p w14:paraId="30185BA5">
      <w:pPr>
        <w:shd w:val="clear"/>
        <w:autoSpaceDE w:val="0"/>
        <w:autoSpaceDN w:val="0"/>
        <w:adjustRightInd w:val="0"/>
        <w:spacing w:line="360" w:lineRule="auto"/>
        <w:jc w:val="center"/>
        <w:outlineLvl w:val="9"/>
        <w:rPr>
          <w:rFonts w:hint="eastAsia" w:ascii="宋体" w:hAnsi="宋体" w:eastAsia="宋体" w:cs="宋体"/>
          <w:b/>
          <w:bCs/>
          <w:color w:val="auto"/>
          <w:sz w:val="24"/>
          <w:szCs w:val="24"/>
          <w:highlight w:val="none"/>
        </w:rPr>
      </w:pPr>
    </w:p>
    <w:p w14:paraId="6C482649">
      <w:pPr>
        <w:shd w:val="clear"/>
        <w:autoSpaceDE w:val="0"/>
        <w:autoSpaceDN w:val="0"/>
        <w:adjustRightInd w:val="0"/>
        <w:spacing w:line="360" w:lineRule="auto"/>
        <w:jc w:val="center"/>
        <w:outlineLvl w:val="9"/>
        <w:rPr>
          <w:rFonts w:hint="eastAsia" w:ascii="宋体" w:hAnsi="宋体" w:eastAsia="宋体" w:cs="宋体"/>
          <w:b/>
          <w:bCs/>
          <w:color w:val="auto"/>
          <w:sz w:val="24"/>
          <w:szCs w:val="24"/>
          <w:highlight w:val="none"/>
        </w:rPr>
      </w:pPr>
    </w:p>
    <w:p w14:paraId="1646ADC6">
      <w:pPr>
        <w:shd w:val="clear"/>
        <w:autoSpaceDE w:val="0"/>
        <w:autoSpaceDN w:val="0"/>
        <w:adjustRightInd w:val="0"/>
        <w:spacing w:line="360" w:lineRule="auto"/>
        <w:jc w:val="center"/>
        <w:outlineLvl w:val="9"/>
        <w:rPr>
          <w:rFonts w:hint="eastAsia" w:ascii="宋体" w:hAnsi="宋体" w:eastAsia="宋体" w:cs="宋体"/>
          <w:b/>
          <w:bCs/>
          <w:color w:val="auto"/>
          <w:sz w:val="24"/>
          <w:szCs w:val="24"/>
          <w:highlight w:val="none"/>
        </w:rPr>
      </w:pPr>
    </w:p>
    <w:p w14:paraId="1ACDD045">
      <w:pPr>
        <w:shd w:val="clear"/>
        <w:autoSpaceDE w:val="0"/>
        <w:autoSpaceDN w:val="0"/>
        <w:adjustRightInd w:val="0"/>
        <w:spacing w:line="360" w:lineRule="auto"/>
        <w:jc w:val="center"/>
        <w:outlineLvl w:val="9"/>
        <w:rPr>
          <w:rFonts w:hint="eastAsia" w:ascii="宋体" w:hAnsi="宋体" w:eastAsia="宋体" w:cs="宋体"/>
          <w:b/>
          <w:bCs/>
          <w:color w:val="auto"/>
          <w:sz w:val="24"/>
          <w:szCs w:val="24"/>
          <w:highlight w:val="none"/>
        </w:rPr>
      </w:pPr>
    </w:p>
    <w:p w14:paraId="2C2ED770">
      <w:pPr>
        <w:shd w:val="clear"/>
        <w:autoSpaceDE w:val="0"/>
        <w:autoSpaceDN w:val="0"/>
        <w:adjustRightInd w:val="0"/>
        <w:spacing w:line="360" w:lineRule="auto"/>
        <w:jc w:val="center"/>
        <w:outlineLvl w:val="9"/>
        <w:rPr>
          <w:rFonts w:hint="eastAsia" w:ascii="宋体" w:hAnsi="宋体" w:eastAsia="宋体" w:cs="宋体"/>
          <w:b/>
          <w:bCs/>
          <w:color w:val="auto"/>
          <w:sz w:val="24"/>
          <w:szCs w:val="24"/>
          <w:highlight w:val="none"/>
        </w:rPr>
      </w:pPr>
    </w:p>
    <w:p w14:paraId="748F9F78">
      <w:pPr>
        <w:shd w:val="clear"/>
        <w:autoSpaceDE w:val="0"/>
        <w:autoSpaceDN w:val="0"/>
        <w:adjustRightInd w:val="0"/>
        <w:spacing w:line="360" w:lineRule="auto"/>
        <w:jc w:val="center"/>
        <w:outlineLvl w:val="9"/>
        <w:rPr>
          <w:rFonts w:hint="eastAsia" w:ascii="宋体" w:hAnsi="宋体" w:eastAsia="宋体" w:cs="宋体"/>
          <w:b/>
          <w:bCs/>
          <w:color w:val="auto"/>
          <w:sz w:val="24"/>
          <w:szCs w:val="24"/>
          <w:highlight w:val="none"/>
        </w:rPr>
      </w:pPr>
    </w:p>
    <w:p w14:paraId="50253CB4">
      <w:pPr>
        <w:shd w:val="clear"/>
        <w:autoSpaceDE w:val="0"/>
        <w:autoSpaceDN w:val="0"/>
        <w:adjustRightInd w:val="0"/>
        <w:spacing w:line="360" w:lineRule="auto"/>
        <w:jc w:val="center"/>
        <w:outlineLvl w:val="2"/>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w:t>
      </w: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 xml:space="preserve"> 技术方案（实施方案）</w:t>
      </w:r>
    </w:p>
    <w:p w14:paraId="60D0C70A">
      <w:pPr>
        <w:shd w:val="clear"/>
        <w:autoSpaceDE w:val="0"/>
        <w:autoSpaceDN w:val="0"/>
        <w:adjustRightInd w:val="0"/>
        <w:spacing w:line="360" w:lineRule="auto"/>
        <w:jc w:val="center"/>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lang w:val="zh-CN"/>
        </w:rPr>
        <w:t>根据</w:t>
      </w:r>
      <w:r>
        <w:rPr>
          <w:rFonts w:hint="eastAsia" w:ascii="宋体" w:hAnsi="宋体" w:eastAsia="宋体" w:cs="宋体"/>
          <w:color w:val="auto"/>
          <w:szCs w:val="21"/>
          <w:highlight w:val="none"/>
          <w:lang w:val="en-US" w:eastAsia="zh-CN"/>
        </w:rPr>
        <w:t>措施</w:t>
      </w:r>
      <w:r>
        <w:rPr>
          <w:rFonts w:hint="eastAsia" w:ascii="宋体" w:hAnsi="宋体" w:eastAsia="宋体" w:cs="宋体"/>
          <w:color w:val="auto"/>
          <w:szCs w:val="21"/>
          <w:highlight w:val="none"/>
          <w:lang w:val="zh-CN"/>
        </w:rPr>
        <w:t>文件要求自行编制）</w:t>
      </w:r>
    </w:p>
    <w:p w14:paraId="232CAC13">
      <w:pPr>
        <w:shd w:val="clear"/>
        <w:snapToGrid w:val="0"/>
        <w:spacing w:line="360" w:lineRule="auto"/>
        <w:jc w:val="center"/>
        <w:rPr>
          <w:rFonts w:hint="eastAsia" w:ascii="宋体" w:hAnsi="宋体" w:eastAsia="宋体" w:cs="宋体"/>
          <w:b/>
          <w:snapToGrid w:val="0"/>
          <w:color w:val="auto"/>
          <w:kern w:val="0"/>
          <w:sz w:val="36"/>
          <w:szCs w:val="36"/>
          <w:highlight w:val="none"/>
        </w:rPr>
      </w:pPr>
    </w:p>
    <w:p w14:paraId="35E2C3F8">
      <w:pPr>
        <w:shd w:val="clear"/>
        <w:snapToGrid w:val="0"/>
        <w:spacing w:line="360" w:lineRule="auto"/>
        <w:jc w:val="center"/>
        <w:rPr>
          <w:rFonts w:hint="eastAsia" w:ascii="宋体" w:hAnsi="宋体" w:eastAsia="宋体" w:cs="宋体"/>
          <w:b/>
          <w:snapToGrid w:val="0"/>
          <w:color w:val="auto"/>
          <w:kern w:val="0"/>
          <w:sz w:val="36"/>
          <w:szCs w:val="36"/>
          <w:highlight w:val="none"/>
        </w:rPr>
      </w:pPr>
    </w:p>
    <w:p w14:paraId="51537549">
      <w:pPr>
        <w:shd w:val="clear"/>
        <w:snapToGrid w:val="0"/>
        <w:spacing w:line="360" w:lineRule="auto"/>
        <w:jc w:val="center"/>
        <w:rPr>
          <w:rFonts w:hint="eastAsia" w:ascii="宋体" w:hAnsi="宋体" w:eastAsia="宋体" w:cs="宋体"/>
          <w:b/>
          <w:snapToGrid w:val="0"/>
          <w:color w:val="auto"/>
          <w:kern w:val="0"/>
          <w:sz w:val="36"/>
          <w:szCs w:val="36"/>
          <w:highlight w:val="none"/>
        </w:rPr>
      </w:pPr>
    </w:p>
    <w:p w14:paraId="1415AD45">
      <w:pPr>
        <w:shd w:val="clear"/>
        <w:snapToGrid w:val="0"/>
        <w:spacing w:line="360" w:lineRule="auto"/>
        <w:jc w:val="center"/>
        <w:rPr>
          <w:rFonts w:hint="eastAsia" w:ascii="宋体" w:hAnsi="宋体" w:eastAsia="宋体" w:cs="宋体"/>
          <w:b/>
          <w:snapToGrid w:val="0"/>
          <w:color w:val="auto"/>
          <w:kern w:val="0"/>
          <w:sz w:val="36"/>
          <w:szCs w:val="36"/>
          <w:highlight w:val="none"/>
        </w:rPr>
      </w:pPr>
    </w:p>
    <w:p w14:paraId="216CE04E">
      <w:pPr>
        <w:shd w:val="clear"/>
        <w:snapToGrid w:val="0"/>
        <w:spacing w:line="360" w:lineRule="auto"/>
        <w:jc w:val="center"/>
        <w:rPr>
          <w:rFonts w:hint="eastAsia" w:ascii="宋体" w:hAnsi="宋体" w:eastAsia="宋体" w:cs="宋体"/>
          <w:b/>
          <w:snapToGrid w:val="0"/>
          <w:color w:val="auto"/>
          <w:kern w:val="0"/>
          <w:sz w:val="36"/>
          <w:szCs w:val="36"/>
          <w:highlight w:val="none"/>
        </w:rPr>
      </w:pPr>
    </w:p>
    <w:p w14:paraId="35056DD2">
      <w:pPr>
        <w:shd w:val="clear"/>
        <w:autoSpaceDE w:val="0"/>
        <w:autoSpaceDN w:val="0"/>
        <w:adjustRightInd w:val="0"/>
        <w:spacing w:line="360" w:lineRule="auto"/>
        <w:jc w:val="center"/>
        <w:outlineLvl w:val="2"/>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w:t>
      </w:r>
      <w:r>
        <w:rPr>
          <w:rFonts w:hint="eastAsia" w:ascii="宋体" w:hAnsi="宋体" w:eastAsia="宋体" w:cs="宋体"/>
          <w:b/>
          <w:bCs/>
          <w:color w:val="auto"/>
          <w:sz w:val="24"/>
          <w:szCs w:val="24"/>
          <w:highlight w:val="none"/>
          <w:lang w:val="en-US" w:eastAsia="zh-CN"/>
        </w:rPr>
        <w:t>3</w:t>
      </w:r>
      <w:r>
        <w:rPr>
          <w:rFonts w:hint="eastAsia" w:ascii="宋体" w:hAnsi="宋体" w:eastAsia="宋体" w:cs="宋体"/>
          <w:b/>
          <w:bCs/>
          <w:color w:val="auto"/>
          <w:sz w:val="24"/>
          <w:szCs w:val="24"/>
          <w:highlight w:val="none"/>
        </w:rPr>
        <w:t>拟派项目班子配备</w:t>
      </w:r>
    </w:p>
    <w:p w14:paraId="06D61352">
      <w:pPr>
        <w:shd w:val="clear"/>
        <w:autoSpaceDE w:val="0"/>
        <w:autoSpaceDN w:val="0"/>
        <w:adjustRightInd w:val="0"/>
        <w:spacing w:line="360" w:lineRule="auto"/>
        <w:ind w:firstLine="2263" w:firstLineChars="1078"/>
        <w:rPr>
          <w:rFonts w:hint="eastAsia" w:ascii="宋体" w:hAnsi="宋体" w:eastAsia="宋体" w:cs="宋体"/>
          <w:b/>
          <w:snapToGrid w:val="0"/>
          <w:color w:val="auto"/>
          <w:kern w:val="0"/>
          <w:sz w:val="36"/>
          <w:szCs w:val="36"/>
          <w:highlight w:val="none"/>
        </w:rPr>
      </w:pPr>
      <w:r>
        <w:rPr>
          <w:rFonts w:hint="eastAsia" w:ascii="宋体" w:hAnsi="宋体" w:eastAsia="宋体" w:cs="宋体"/>
          <w:color w:val="auto"/>
          <w:szCs w:val="21"/>
          <w:highlight w:val="none"/>
          <w:lang w:val="zh-CN"/>
        </w:rPr>
        <w:t>（根据磋商文件规定及供应商自身条件编制）</w:t>
      </w:r>
    </w:p>
    <w:p w14:paraId="14DC72A1">
      <w:pPr>
        <w:shd w:val="clear"/>
        <w:snapToGrid w:val="0"/>
        <w:spacing w:line="360" w:lineRule="auto"/>
        <w:jc w:val="center"/>
        <w:rPr>
          <w:rFonts w:hint="eastAsia" w:ascii="宋体" w:hAnsi="宋体" w:eastAsia="宋体" w:cs="宋体"/>
          <w:b/>
          <w:snapToGrid w:val="0"/>
          <w:color w:val="auto"/>
          <w:kern w:val="0"/>
          <w:sz w:val="36"/>
          <w:szCs w:val="36"/>
          <w:highlight w:val="none"/>
        </w:rPr>
      </w:pPr>
    </w:p>
    <w:p w14:paraId="3606B834">
      <w:pPr>
        <w:shd w:val="clear"/>
        <w:snapToGrid w:val="0"/>
        <w:spacing w:line="360" w:lineRule="auto"/>
        <w:jc w:val="center"/>
        <w:rPr>
          <w:rFonts w:hint="eastAsia" w:ascii="宋体" w:hAnsi="宋体" w:eastAsia="宋体" w:cs="宋体"/>
          <w:b/>
          <w:snapToGrid w:val="0"/>
          <w:color w:val="auto"/>
          <w:kern w:val="0"/>
          <w:sz w:val="36"/>
          <w:szCs w:val="36"/>
          <w:highlight w:val="none"/>
        </w:rPr>
      </w:pPr>
    </w:p>
    <w:p w14:paraId="3B7B8822">
      <w:pPr>
        <w:shd w:val="clear"/>
        <w:snapToGrid w:val="0"/>
        <w:spacing w:line="360" w:lineRule="auto"/>
        <w:jc w:val="center"/>
        <w:rPr>
          <w:rFonts w:hint="eastAsia" w:ascii="宋体" w:hAnsi="宋体" w:eastAsia="宋体" w:cs="宋体"/>
          <w:b/>
          <w:snapToGrid w:val="0"/>
          <w:color w:val="auto"/>
          <w:kern w:val="0"/>
          <w:sz w:val="36"/>
          <w:szCs w:val="36"/>
          <w:highlight w:val="none"/>
        </w:rPr>
      </w:pPr>
    </w:p>
    <w:p w14:paraId="67F3FF4F">
      <w:pPr>
        <w:shd w:val="clear"/>
        <w:snapToGrid w:val="0"/>
        <w:spacing w:line="360" w:lineRule="auto"/>
        <w:jc w:val="center"/>
        <w:rPr>
          <w:rFonts w:hint="eastAsia" w:ascii="宋体" w:hAnsi="宋体" w:eastAsia="宋体" w:cs="宋体"/>
          <w:b/>
          <w:snapToGrid w:val="0"/>
          <w:color w:val="auto"/>
          <w:kern w:val="0"/>
          <w:sz w:val="36"/>
          <w:szCs w:val="36"/>
          <w:highlight w:val="none"/>
        </w:rPr>
      </w:pPr>
    </w:p>
    <w:p w14:paraId="6ABC02E4">
      <w:pPr>
        <w:shd w:val="clear"/>
        <w:snapToGrid w:val="0"/>
        <w:spacing w:line="360" w:lineRule="auto"/>
        <w:jc w:val="center"/>
        <w:rPr>
          <w:rFonts w:hint="eastAsia" w:ascii="宋体" w:hAnsi="宋体" w:eastAsia="宋体" w:cs="宋体"/>
          <w:b/>
          <w:snapToGrid w:val="0"/>
          <w:color w:val="auto"/>
          <w:kern w:val="0"/>
          <w:sz w:val="36"/>
          <w:szCs w:val="36"/>
          <w:highlight w:val="none"/>
        </w:rPr>
      </w:pPr>
    </w:p>
    <w:p w14:paraId="4FDEC387">
      <w:pPr>
        <w:shd w:val="clear"/>
        <w:autoSpaceDE w:val="0"/>
        <w:autoSpaceDN w:val="0"/>
        <w:adjustRightInd w:val="0"/>
        <w:spacing w:line="360" w:lineRule="auto"/>
        <w:jc w:val="center"/>
        <w:outlineLvl w:val="2"/>
        <w:rPr>
          <w:rFonts w:hint="eastAsia" w:ascii="宋体" w:hAnsi="宋体" w:eastAsia="宋体" w:cs="宋体"/>
          <w:b/>
          <w:bCs/>
          <w:color w:val="auto"/>
          <w:sz w:val="28"/>
          <w:szCs w:val="28"/>
          <w:highlight w:val="none"/>
        </w:rPr>
      </w:pPr>
      <w:r>
        <w:rPr>
          <w:rFonts w:hint="eastAsia" w:ascii="宋体" w:hAnsi="宋体" w:eastAsia="宋体" w:cs="宋体"/>
          <w:b/>
          <w:bCs/>
          <w:color w:val="auto"/>
          <w:sz w:val="24"/>
          <w:szCs w:val="24"/>
          <w:highlight w:val="none"/>
        </w:rPr>
        <w:t>4.</w:t>
      </w:r>
      <w:r>
        <w:rPr>
          <w:rFonts w:hint="eastAsia" w:ascii="宋体" w:hAnsi="宋体" w:eastAsia="宋体" w:cs="宋体"/>
          <w:b/>
          <w:bCs/>
          <w:color w:val="auto"/>
          <w:sz w:val="24"/>
          <w:szCs w:val="24"/>
          <w:highlight w:val="none"/>
          <w:lang w:val="en-US" w:eastAsia="zh-CN"/>
        </w:rPr>
        <w:t>4</w:t>
      </w:r>
      <w:r>
        <w:rPr>
          <w:rFonts w:hint="eastAsia" w:ascii="宋体" w:hAnsi="宋体" w:eastAsia="宋体" w:cs="宋体"/>
          <w:b/>
          <w:bCs/>
          <w:color w:val="auto"/>
          <w:sz w:val="24"/>
          <w:szCs w:val="24"/>
          <w:highlight w:val="none"/>
        </w:rPr>
        <w:t xml:space="preserve"> 业绩情况表</w:t>
      </w:r>
    </w:p>
    <w:p w14:paraId="42512CA1">
      <w:pPr>
        <w:shd w:val="clear"/>
        <w:spacing w:before="50" w:afterLines="50" w:line="360" w:lineRule="auto"/>
        <w:contextualSpacing/>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采购编号：</w:t>
      </w:r>
    </w:p>
    <w:p w14:paraId="0648D9A2">
      <w:pPr>
        <w:shd w:val="clea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项目名称：   </w:t>
      </w:r>
    </w:p>
    <w:p w14:paraId="4A28ACA7">
      <w:pPr>
        <w:shd w:val="clear"/>
        <w:snapToGrid w:val="0"/>
        <w:spacing w:line="360" w:lineRule="auto"/>
        <w:rPr>
          <w:rFonts w:hint="eastAsia" w:ascii="宋体" w:hAnsi="宋体" w:eastAsia="宋体" w:cs="宋体"/>
          <w:b/>
          <w:snapToGrid w:val="0"/>
          <w:color w:val="auto"/>
          <w:kern w:val="0"/>
          <w:szCs w:val="21"/>
          <w:highlight w:val="none"/>
        </w:rPr>
      </w:pPr>
    </w:p>
    <w:tbl>
      <w:tblPr>
        <w:tblStyle w:val="19"/>
        <w:tblW w:w="92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808"/>
        <w:gridCol w:w="3579"/>
        <w:gridCol w:w="1440"/>
        <w:gridCol w:w="1706"/>
      </w:tblGrid>
      <w:tr w14:paraId="2967F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712" w:type="dxa"/>
            <w:shd w:val="clear" w:color="auto" w:fill="F3F3F3"/>
            <w:vAlign w:val="center"/>
          </w:tcPr>
          <w:p w14:paraId="6FC4A7A7">
            <w:pPr>
              <w:pStyle w:val="5"/>
              <w:shd w:val="clea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1808" w:type="dxa"/>
            <w:shd w:val="clear" w:color="auto" w:fill="F3F3F3"/>
            <w:vAlign w:val="center"/>
          </w:tcPr>
          <w:p w14:paraId="06600F96">
            <w:pPr>
              <w:pStyle w:val="5"/>
              <w:shd w:val="clea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客户单位名称</w:t>
            </w:r>
          </w:p>
        </w:tc>
        <w:tc>
          <w:tcPr>
            <w:tcW w:w="3579" w:type="dxa"/>
            <w:shd w:val="clear" w:color="auto" w:fill="F3F3F3"/>
            <w:vAlign w:val="center"/>
          </w:tcPr>
          <w:p w14:paraId="6EB1CD55">
            <w:pPr>
              <w:pStyle w:val="5"/>
              <w:shd w:val="clea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项目名称及主要内容</w:t>
            </w:r>
          </w:p>
        </w:tc>
        <w:tc>
          <w:tcPr>
            <w:tcW w:w="1440" w:type="dxa"/>
            <w:shd w:val="clear" w:color="auto" w:fill="F3F3F3"/>
            <w:vAlign w:val="center"/>
          </w:tcPr>
          <w:p w14:paraId="36AC892B">
            <w:pPr>
              <w:pStyle w:val="5"/>
              <w:shd w:val="clea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合同金额</w:t>
            </w:r>
          </w:p>
          <w:p w14:paraId="6EB1D04D">
            <w:pPr>
              <w:pStyle w:val="5"/>
              <w:shd w:val="clea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（万元）</w:t>
            </w:r>
          </w:p>
        </w:tc>
        <w:tc>
          <w:tcPr>
            <w:tcW w:w="1706" w:type="dxa"/>
            <w:shd w:val="clear" w:color="auto" w:fill="F3F3F3"/>
            <w:vAlign w:val="center"/>
          </w:tcPr>
          <w:p w14:paraId="78437397">
            <w:pPr>
              <w:pStyle w:val="5"/>
              <w:shd w:val="clea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联系人及电话</w:t>
            </w:r>
          </w:p>
        </w:tc>
      </w:tr>
      <w:tr w14:paraId="1CB4C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2FC5CE73">
            <w:pPr>
              <w:pStyle w:val="5"/>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808" w:type="dxa"/>
            <w:vAlign w:val="center"/>
          </w:tcPr>
          <w:p w14:paraId="635D0A1A">
            <w:pPr>
              <w:pStyle w:val="5"/>
              <w:shd w:val="clear"/>
              <w:spacing w:line="360" w:lineRule="auto"/>
              <w:rPr>
                <w:rFonts w:hint="eastAsia" w:ascii="宋体" w:hAnsi="宋体" w:eastAsia="宋体" w:cs="宋体"/>
                <w:color w:val="auto"/>
                <w:sz w:val="21"/>
                <w:szCs w:val="21"/>
                <w:highlight w:val="none"/>
              </w:rPr>
            </w:pPr>
          </w:p>
        </w:tc>
        <w:tc>
          <w:tcPr>
            <w:tcW w:w="3579" w:type="dxa"/>
            <w:vAlign w:val="center"/>
          </w:tcPr>
          <w:p w14:paraId="19F6AA78">
            <w:pPr>
              <w:pStyle w:val="5"/>
              <w:shd w:val="clear"/>
              <w:spacing w:line="360" w:lineRule="auto"/>
              <w:rPr>
                <w:rFonts w:hint="eastAsia" w:ascii="宋体" w:hAnsi="宋体" w:eastAsia="宋体" w:cs="宋体"/>
                <w:color w:val="auto"/>
                <w:sz w:val="21"/>
                <w:szCs w:val="21"/>
                <w:highlight w:val="none"/>
              </w:rPr>
            </w:pPr>
          </w:p>
        </w:tc>
        <w:tc>
          <w:tcPr>
            <w:tcW w:w="1440" w:type="dxa"/>
            <w:vAlign w:val="center"/>
          </w:tcPr>
          <w:p w14:paraId="0F72945F">
            <w:pPr>
              <w:pStyle w:val="5"/>
              <w:shd w:val="clear"/>
              <w:spacing w:line="360" w:lineRule="auto"/>
              <w:rPr>
                <w:rFonts w:hint="eastAsia" w:ascii="宋体" w:hAnsi="宋体" w:eastAsia="宋体" w:cs="宋体"/>
                <w:color w:val="auto"/>
                <w:sz w:val="21"/>
                <w:szCs w:val="21"/>
                <w:highlight w:val="none"/>
              </w:rPr>
            </w:pPr>
          </w:p>
        </w:tc>
        <w:tc>
          <w:tcPr>
            <w:tcW w:w="1706" w:type="dxa"/>
            <w:vAlign w:val="center"/>
          </w:tcPr>
          <w:p w14:paraId="5E8EDA09">
            <w:pPr>
              <w:pStyle w:val="5"/>
              <w:shd w:val="clear"/>
              <w:spacing w:line="360" w:lineRule="auto"/>
              <w:rPr>
                <w:rFonts w:hint="eastAsia" w:ascii="宋体" w:hAnsi="宋体" w:eastAsia="宋体" w:cs="宋体"/>
                <w:color w:val="auto"/>
                <w:sz w:val="21"/>
                <w:szCs w:val="21"/>
                <w:highlight w:val="none"/>
              </w:rPr>
            </w:pPr>
          </w:p>
        </w:tc>
      </w:tr>
      <w:tr w14:paraId="37D0D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7485C744">
            <w:pPr>
              <w:pStyle w:val="5"/>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808" w:type="dxa"/>
            <w:vAlign w:val="center"/>
          </w:tcPr>
          <w:p w14:paraId="7757091E">
            <w:pPr>
              <w:pStyle w:val="5"/>
              <w:shd w:val="clear"/>
              <w:spacing w:line="360" w:lineRule="auto"/>
              <w:rPr>
                <w:rFonts w:hint="eastAsia" w:ascii="宋体" w:hAnsi="宋体" w:eastAsia="宋体" w:cs="宋体"/>
                <w:color w:val="auto"/>
                <w:sz w:val="21"/>
                <w:szCs w:val="21"/>
                <w:highlight w:val="none"/>
              </w:rPr>
            </w:pPr>
          </w:p>
        </w:tc>
        <w:tc>
          <w:tcPr>
            <w:tcW w:w="3579" w:type="dxa"/>
            <w:vAlign w:val="center"/>
          </w:tcPr>
          <w:p w14:paraId="6A20F46E">
            <w:pPr>
              <w:pStyle w:val="5"/>
              <w:shd w:val="clear"/>
              <w:spacing w:line="360" w:lineRule="auto"/>
              <w:rPr>
                <w:rFonts w:hint="eastAsia" w:ascii="宋体" w:hAnsi="宋体" w:eastAsia="宋体" w:cs="宋体"/>
                <w:color w:val="auto"/>
                <w:sz w:val="21"/>
                <w:szCs w:val="21"/>
                <w:highlight w:val="none"/>
              </w:rPr>
            </w:pPr>
          </w:p>
        </w:tc>
        <w:tc>
          <w:tcPr>
            <w:tcW w:w="1440" w:type="dxa"/>
            <w:vAlign w:val="center"/>
          </w:tcPr>
          <w:p w14:paraId="25006394">
            <w:pPr>
              <w:pStyle w:val="5"/>
              <w:shd w:val="clear"/>
              <w:spacing w:line="360" w:lineRule="auto"/>
              <w:rPr>
                <w:rFonts w:hint="eastAsia" w:ascii="宋体" w:hAnsi="宋体" w:eastAsia="宋体" w:cs="宋体"/>
                <w:color w:val="auto"/>
                <w:sz w:val="21"/>
                <w:szCs w:val="21"/>
                <w:highlight w:val="none"/>
              </w:rPr>
            </w:pPr>
          </w:p>
        </w:tc>
        <w:tc>
          <w:tcPr>
            <w:tcW w:w="1706" w:type="dxa"/>
            <w:vAlign w:val="center"/>
          </w:tcPr>
          <w:p w14:paraId="29CF16F7">
            <w:pPr>
              <w:pStyle w:val="5"/>
              <w:shd w:val="clear"/>
              <w:spacing w:line="360" w:lineRule="auto"/>
              <w:rPr>
                <w:rFonts w:hint="eastAsia" w:ascii="宋体" w:hAnsi="宋体" w:eastAsia="宋体" w:cs="宋体"/>
                <w:color w:val="auto"/>
                <w:sz w:val="21"/>
                <w:szCs w:val="21"/>
                <w:highlight w:val="none"/>
              </w:rPr>
            </w:pPr>
          </w:p>
        </w:tc>
      </w:tr>
      <w:tr w14:paraId="3083D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449B4602">
            <w:pPr>
              <w:pStyle w:val="5"/>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808" w:type="dxa"/>
            <w:vAlign w:val="center"/>
          </w:tcPr>
          <w:p w14:paraId="57C75CF3">
            <w:pPr>
              <w:pStyle w:val="5"/>
              <w:shd w:val="clear"/>
              <w:spacing w:line="360" w:lineRule="auto"/>
              <w:rPr>
                <w:rFonts w:hint="eastAsia" w:ascii="宋体" w:hAnsi="宋体" w:eastAsia="宋体" w:cs="宋体"/>
                <w:color w:val="auto"/>
                <w:sz w:val="21"/>
                <w:szCs w:val="21"/>
                <w:highlight w:val="none"/>
              </w:rPr>
            </w:pPr>
          </w:p>
        </w:tc>
        <w:tc>
          <w:tcPr>
            <w:tcW w:w="3579" w:type="dxa"/>
            <w:vAlign w:val="center"/>
          </w:tcPr>
          <w:p w14:paraId="48F4DCFA">
            <w:pPr>
              <w:pStyle w:val="5"/>
              <w:shd w:val="clear"/>
              <w:spacing w:line="360" w:lineRule="auto"/>
              <w:rPr>
                <w:rFonts w:hint="eastAsia" w:ascii="宋体" w:hAnsi="宋体" w:eastAsia="宋体" w:cs="宋体"/>
                <w:color w:val="auto"/>
                <w:sz w:val="21"/>
                <w:szCs w:val="21"/>
                <w:highlight w:val="none"/>
              </w:rPr>
            </w:pPr>
          </w:p>
        </w:tc>
        <w:tc>
          <w:tcPr>
            <w:tcW w:w="1440" w:type="dxa"/>
            <w:vAlign w:val="center"/>
          </w:tcPr>
          <w:p w14:paraId="3F9FE9BD">
            <w:pPr>
              <w:pStyle w:val="5"/>
              <w:shd w:val="clear"/>
              <w:spacing w:line="360" w:lineRule="auto"/>
              <w:rPr>
                <w:rFonts w:hint="eastAsia" w:ascii="宋体" w:hAnsi="宋体" w:eastAsia="宋体" w:cs="宋体"/>
                <w:color w:val="auto"/>
                <w:sz w:val="21"/>
                <w:szCs w:val="21"/>
                <w:highlight w:val="none"/>
              </w:rPr>
            </w:pPr>
          </w:p>
        </w:tc>
        <w:tc>
          <w:tcPr>
            <w:tcW w:w="1706" w:type="dxa"/>
            <w:vAlign w:val="center"/>
          </w:tcPr>
          <w:p w14:paraId="54A8EFBF">
            <w:pPr>
              <w:pStyle w:val="5"/>
              <w:shd w:val="clear"/>
              <w:spacing w:line="360" w:lineRule="auto"/>
              <w:rPr>
                <w:rFonts w:hint="eastAsia" w:ascii="宋体" w:hAnsi="宋体" w:eastAsia="宋体" w:cs="宋体"/>
                <w:color w:val="auto"/>
                <w:sz w:val="21"/>
                <w:szCs w:val="21"/>
                <w:highlight w:val="none"/>
              </w:rPr>
            </w:pPr>
          </w:p>
        </w:tc>
      </w:tr>
      <w:tr w14:paraId="3F6B7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7A328423">
            <w:pPr>
              <w:pStyle w:val="5"/>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808" w:type="dxa"/>
            <w:vAlign w:val="center"/>
          </w:tcPr>
          <w:p w14:paraId="74BD4775">
            <w:pPr>
              <w:shd w:val="clear"/>
              <w:rPr>
                <w:rFonts w:hint="eastAsia" w:ascii="宋体" w:hAnsi="宋体" w:eastAsia="宋体" w:cs="宋体"/>
                <w:color w:val="auto"/>
                <w:szCs w:val="21"/>
                <w:highlight w:val="none"/>
              </w:rPr>
            </w:pPr>
          </w:p>
        </w:tc>
        <w:tc>
          <w:tcPr>
            <w:tcW w:w="3579" w:type="dxa"/>
            <w:vAlign w:val="center"/>
          </w:tcPr>
          <w:p w14:paraId="4C041F29">
            <w:pPr>
              <w:shd w:val="clear"/>
              <w:rPr>
                <w:rFonts w:hint="eastAsia" w:ascii="宋体" w:hAnsi="宋体" w:eastAsia="宋体" w:cs="宋体"/>
                <w:color w:val="auto"/>
                <w:szCs w:val="21"/>
                <w:highlight w:val="none"/>
              </w:rPr>
            </w:pPr>
          </w:p>
        </w:tc>
        <w:tc>
          <w:tcPr>
            <w:tcW w:w="1440" w:type="dxa"/>
            <w:vAlign w:val="center"/>
          </w:tcPr>
          <w:p w14:paraId="7414A766">
            <w:pPr>
              <w:shd w:val="clear"/>
              <w:rPr>
                <w:rFonts w:hint="eastAsia" w:ascii="宋体" w:hAnsi="宋体" w:eastAsia="宋体" w:cs="宋体"/>
                <w:color w:val="auto"/>
                <w:szCs w:val="21"/>
                <w:highlight w:val="none"/>
              </w:rPr>
            </w:pPr>
          </w:p>
        </w:tc>
        <w:tc>
          <w:tcPr>
            <w:tcW w:w="1706" w:type="dxa"/>
            <w:vAlign w:val="center"/>
          </w:tcPr>
          <w:p w14:paraId="63452F59">
            <w:pPr>
              <w:shd w:val="clear"/>
              <w:rPr>
                <w:rFonts w:hint="eastAsia" w:ascii="宋体" w:hAnsi="宋体" w:eastAsia="宋体" w:cs="宋体"/>
                <w:color w:val="auto"/>
                <w:szCs w:val="21"/>
                <w:highlight w:val="none"/>
              </w:rPr>
            </w:pPr>
          </w:p>
        </w:tc>
      </w:tr>
      <w:tr w14:paraId="4001C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350A1C83">
            <w:pPr>
              <w:pStyle w:val="5"/>
              <w:shd w:val="clea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808" w:type="dxa"/>
            <w:vAlign w:val="center"/>
          </w:tcPr>
          <w:p w14:paraId="7C7F7329">
            <w:pPr>
              <w:shd w:val="clear"/>
              <w:rPr>
                <w:rFonts w:hint="eastAsia" w:ascii="宋体" w:hAnsi="宋体" w:eastAsia="宋体" w:cs="宋体"/>
                <w:color w:val="auto"/>
                <w:szCs w:val="21"/>
                <w:highlight w:val="none"/>
              </w:rPr>
            </w:pPr>
          </w:p>
        </w:tc>
        <w:tc>
          <w:tcPr>
            <w:tcW w:w="3579" w:type="dxa"/>
            <w:vAlign w:val="center"/>
          </w:tcPr>
          <w:p w14:paraId="09A0E382">
            <w:pPr>
              <w:shd w:val="clear"/>
              <w:rPr>
                <w:rFonts w:hint="eastAsia" w:ascii="宋体" w:hAnsi="宋体" w:eastAsia="宋体" w:cs="宋体"/>
                <w:color w:val="auto"/>
                <w:szCs w:val="21"/>
                <w:highlight w:val="none"/>
              </w:rPr>
            </w:pPr>
          </w:p>
        </w:tc>
        <w:tc>
          <w:tcPr>
            <w:tcW w:w="1440" w:type="dxa"/>
            <w:vAlign w:val="center"/>
          </w:tcPr>
          <w:p w14:paraId="6A35EE72">
            <w:pPr>
              <w:shd w:val="clear"/>
              <w:rPr>
                <w:rFonts w:hint="eastAsia" w:ascii="宋体" w:hAnsi="宋体" w:eastAsia="宋体" w:cs="宋体"/>
                <w:color w:val="auto"/>
                <w:szCs w:val="21"/>
                <w:highlight w:val="none"/>
              </w:rPr>
            </w:pPr>
          </w:p>
        </w:tc>
        <w:tc>
          <w:tcPr>
            <w:tcW w:w="1706" w:type="dxa"/>
            <w:vAlign w:val="center"/>
          </w:tcPr>
          <w:p w14:paraId="46401132">
            <w:pPr>
              <w:shd w:val="clear"/>
              <w:rPr>
                <w:rFonts w:hint="eastAsia" w:ascii="宋体" w:hAnsi="宋体" w:eastAsia="宋体" w:cs="宋体"/>
                <w:color w:val="auto"/>
                <w:szCs w:val="21"/>
                <w:highlight w:val="none"/>
              </w:rPr>
            </w:pPr>
          </w:p>
        </w:tc>
      </w:tr>
    </w:tbl>
    <w:p w14:paraId="59DF9929">
      <w:pPr>
        <w:shd w:val="clear"/>
        <w:autoSpaceDE w:val="0"/>
        <w:autoSpaceDN w:val="0"/>
        <w:adjustRightInd w:val="0"/>
        <w:spacing w:line="480" w:lineRule="auto"/>
        <w:rPr>
          <w:rFonts w:hint="eastAsia" w:ascii="宋体" w:hAnsi="宋体" w:eastAsia="宋体" w:cs="宋体"/>
          <w:color w:val="auto"/>
          <w:szCs w:val="21"/>
          <w:highlight w:val="none"/>
          <w:lang w:val="zh-CN"/>
        </w:rPr>
      </w:pPr>
    </w:p>
    <w:p w14:paraId="6745FE4F">
      <w:pPr>
        <w:shd w:val="clear"/>
        <w:autoSpaceDE w:val="0"/>
        <w:autoSpaceDN w:val="0"/>
        <w:adjustRightInd w:val="0"/>
        <w:spacing w:line="480" w:lineRule="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lang w:val="zh-CN"/>
        </w:rPr>
        <w:t>（并加盖公章）：</w:t>
      </w:r>
    </w:p>
    <w:p w14:paraId="2BC00C55">
      <w:pPr>
        <w:shd w:val="clear"/>
        <w:autoSpaceDE w:val="0"/>
        <w:autoSpaceDN w:val="0"/>
        <w:adjustRightInd w:val="0"/>
        <w:spacing w:line="480" w:lineRule="auto"/>
        <w:outlineLvl w:val="9"/>
        <w:rPr>
          <w:rFonts w:hint="eastAsia" w:ascii="宋体" w:hAnsi="宋体" w:eastAsia="宋体" w:cs="宋体"/>
          <w:color w:val="auto"/>
          <w:szCs w:val="21"/>
          <w:highlight w:val="none"/>
          <w:lang w:val="zh-CN"/>
        </w:rPr>
      </w:pPr>
    </w:p>
    <w:p w14:paraId="706D4D79">
      <w:pPr>
        <w:shd w:val="clear"/>
        <w:autoSpaceDE w:val="0"/>
        <w:autoSpaceDN w:val="0"/>
        <w:adjustRightInd w:val="0"/>
        <w:spacing w:line="480" w:lineRule="auto"/>
        <w:outlineLvl w:val="9"/>
        <w:rPr>
          <w:rFonts w:hint="eastAsia" w:ascii="宋体" w:hAnsi="宋体" w:eastAsia="宋体" w:cs="宋体"/>
          <w:color w:val="auto"/>
          <w:sz w:val="24"/>
          <w:szCs w:val="24"/>
          <w:highlight w:val="none"/>
          <w:lang w:val="zh-CN"/>
        </w:rPr>
      </w:pPr>
    </w:p>
    <w:p w14:paraId="565317C1">
      <w:pPr>
        <w:shd w:val="clear"/>
        <w:autoSpaceDE w:val="0"/>
        <w:autoSpaceDN w:val="0"/>
        <w:adjustRightInd w:val="0"/>
        <w:spacing w:line="360" w:lineRule="auto"/>
        <w:jc w:val="center"/>
        <w:outlineLvl w:val="9"/>
        <w:rPr>
          <w:rFonts w:hint="eastAsia" w:ascii="宋体" w:hAnsi="宋体" w:eastAsia="宋体" w:cs="宋体"/>
          <w:b/>
          <w:bCs/>
          <w:color w:val="auto"/>
          <w:sz w:val="24"/>
          <w:szCs w:val="24"/>
          <w:highlight w:val="none"/>
        </w:rPr>
      </w:pPr>
    </w:p>
    <w:p w14:paraId="12E20CAB">
      <w:pPr>
        <w:shd w:val="clear"/>
        <w:autoSpaceDE w:val="0"/>
        <w:autoSpaceDN w:val="0"/>
        <w:adjustRightInd w:val="0"/>
        <w:spacing w:line="360" w:lineRule="auto"/>
        <w:jc w:val="center"/>
        <w:outlineLvl w:val="9"/>
        <w:rPr>
          <w:rFonts w:hint="eastAsia" w:ascii="宋体" w:hAnsi="宋体" w:eastAsia="宋体" w:cs="宋体"/>
          <w:b/>
          <w:bCs/>
          <w:color w:val="auto"/>
          <w:sz w:val="24"/>
          <w:szCs w:val="24"/>
          <w:highlight w:val="none"/>
        </w:rPr>
      </w:pPr>
    </w:p>
    <w:p w14:paraId="4F769EA3">
      <w:pPr>
        <w:shd w:val="clear"/>
        <w:autoSpaceDE w:val="0"/>
        <w:autoSpaceDN w:val="0"/>
        <w:adjustRightInd w:val="0"/>
        <w:spacing w:line="360" w:lineRule="auto"/>
        <w:jc w:val="center"/>
        <w:outlineLvl w:val="9"/>
        <w:rPr>
          <w:rFonts w:hint="eastAsia" w:ascii="宋体" w:hAnsi="宋体" w:eastAsia="宋体" w:cs="宋体"/>
          <w:b/>
          <w:bCs/>
          <w:color w:val="auto"/>
          <w:sz w:val="24"/>
          <w:szCs w:val="24"/>
          <w:highlight w:val="none"/>
        </w:rPr>
      </w:pPr>
    </w:p>
    <w:p w14:paraId="7CACBB05">
      <w:pPr>
        <w:shd w:val="clear"/>
        <w:autoSpaceDE w:val="0"/>
        <w:autoSpaceDN w:val="0"/>
        <w:adjustRightInd w:val="0"/>
        <w:spacing w:line="360" w:lineRule="auto"/>
        <w:jc w:val="center"/>
        <w:outlineLvl w:val="9"/>
        <w:rPr>
          <w:rFonts w:hint="eastAsia" w:ascii="宋体" w:hAnsi="宋体" w:eastAsia="宋体" w:cs="宋体"/>
          <w:b/>
          <w:bCs/>
          <w:color w:val="auto"/>
          <w:sz w:val="24"/>
          <w:szCs w:val="24"/>
          <w:highlight w:val="none"/>
        </w:rPr>
      </w:pPr>
    </w:p>
    <w:p w14:paraId="583D0ED2">
      <w:pPr>
        <w:shd w:val="clear"/>
        <w:autoSpaceDE w:val="0"/>
        <w:autoSpaceDN w:val="0"/>
        <w:adjustRightInd w:val="0"/>
        <w:spacing w:line="360" w:lineRule="auto"/>
        <w:jc w:val="center"/>
        <w:outlineLvl w:val="2"/>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w:t>
      </w:r>
      <w:r>
        <w:rPr>
          <w:rFonts w:hint="eastAsia" w:ascii="宋体" w:hAnsi="宋体" w:eastAsia="宋体" w:cs="宋体"/>
          <w:b/>
          <w:bCs/>
          <w:color w:val="auto"/>
          <w:sz w:val="24"/>
          <w:szCs w:val="24"/>
          <w:highlight w:val="none"/>
          <w:lang w:val="en-US" w:eastAsia="zh-CN"/>
        </w:rPr>
        <w:t>5售后</w:t>
      </w:r>
      <w:r>
        <w:rPr>
          <w:rFonts w:hint="eastAsia" w:ascii="宋体" w:hAnsi="宋体" w:eastAsia="宋体" w:cs="宋体"/>
          <w:b/>
          <w:bCs/>
          <w:color w:val="auto"/>
          <w:sz w:val="24"/>
          <w:szCs w:val="24"/>
          <w:highlight w:val="none"/>
        </w:rPr>
        <w:t>服务方案</w:t>
      </w:r>
    </w:p>
    <w:p w14:paraId="316F9094">
      <w:pPr>
        <w:shd w:val="clear"/>
        <w:autoSpaceDE w:val="0"/>
        <w:autoSpaceDN w:val="0"/>
        <w:adjustRightInd w:val="0"/>
        <w:spacing w:line="360" w:lineRule="auto"/>
        <w:jc w:val="center"/>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lang w:val="zh-CN"/>
        </w:rPr>
        <w:t>根据</w:t>
      </w:r>
      <w:r>
        <w:rPr>
          <w:rFonts w:hint="eastAsia" w:ascii="宋体" w:hAnsi="宋体" w:eastAsia="宋体" w:cs="宋体"/>
          <w:color w:val="auto"/>
          <w:szCs w:val="21"/>
          <w:highlight w:val="none"/>
          <w:lang w:val="en-US" w:eastAsia="zh-CN"/>
        </w:rPr>
        <w:t>磋商</w:t>
      </w:r>
      <w:r>
        <w:rPr>
          <w:rFonts w:hint="eastAsia" w:ascii="宋体" w:hAnsi="宋体" w:eastAsia="宋体" w:cs="宋体"/>
          <w:color w:val="auto"/>
          <w:szCs w:val="21"/>
          <w:highlight w:val="none"/>
          <w:lang w:val="zh-CN"/>
        </w:rPr>
        <w:t>文件要求自行编制）</w:t>
      </w:r>
    </w:p>
    <w:p w14:paraId="4296B6A7">
      <w:pPr>
        <w:shd w:val="clear"/>
        <w:spacing w:line="360" w:lineRule="auto"/>
        <w:jc w:val="both"/>
        <w:rPr>
          <w:rFonts w:hint="eastAsia" w:ascii="宋体" w:hAnsi="宋体" w:eastAsia="宋体" w:cs="宋体"/>
          <w:color w:val="auto"/>
          <w:szCs w:val="21"/>
          <w:highlight w:val="none"/>
          <w:lang w:val="zh-CN"/>
        </w:rPr>
      </w:pPr>
    </w:p>
    <w:p w14:paraId="1563702C">
      <w:pPr>
        <w:shd w:val="clear"/>
        <w:spacing w:line="360" w:lineRule="auto"/>
        <w:jc w:val="both"/>
        <w:rPr>
          <w:rFonts w:hint="eastAsia" w:ascii="宋体" w:hAnsi="宋体" w:eastAsia="宋体" w:cs="宋体"/>
          <w:color w:val="auto"/>
          <w:szCs w:val="21"/>
          <w:highlight w:val="none"/>
          <w:lang w:val="zh-CN"/>
        </w:rPr>
      </w:pPr>
    </w:p>
    <w:p w14:paraId="0147737D">
      <w:pPr>
        <w:shd w:val="clear"/>
        <w:spacing w:line="360" w:lineRule="auto"/>
        <w:jc w:val="center"/>
        <w:rPr>
          <w:rFonts w:hint="eastAsia" w:ascii="宋体" w:hAnsi="宋体" w:eastAsia="宋体" w:cs="宋体"/>
          <w:color w:val="auto"/>
          <w:szCs w:val="21"/>
          <w:highlight w:val="none"/>
          <w:lang w:val="zh-CN"/>
        </w:rPr>
      </w:pPr>
    </w:p>
    <w:p w14:paraId="470EF7A2">
      <w:pPr>
        <w:rPr>
          <w:rFonts w:hint="eastAsia" w:ascii="宋体" w:hAnsi="宋体" w:eastAsia="宋体" w:cs="宋体"/>
          <w:b/>
          <w:bCs/>
          <w:color w:val="auto"/>
          <w:sz w:val="28"/>
          <w:szCs w:val="28"/>
          <w:highlight w:val="none"/>
          <w:lang w:val="zh-CN"/>
        </w:rPr>
      </w:pPr>
      <w:r>
        <w:rPr>
          <w:rFonts w:hint="eastAsia" w:ascii="宋体" w:hAnsi="宋体" w:eastAsia="宋体" w:cs="宋体"/>
          <w:b/>
          <w:bCs/>
          <w:color w:val="auto"/>
          <w:sz w:val="28"/>
          <w:szCs w:val="28"/>
          <w:highlight w:val="none"/>
          <w:lang w:val="zh-CN"/>
        </w:rPr>
        <w:br w:type="page"/>
      </w:r>
    </w:p>
    <w:p w14:paraId="7277632C">
      <w:pPr>
        <w:shd w:val="clear"/>
        <w:autoSpaceDE w:val="0"/>
        <w:autoSpaceDN w:val="0"/>
        <w:adjustRightInd w:val="0"/>
        <w:spacing w:line="360" w:lineRule="auto"/>
        <w:jc w:val="center"/>
        <w:outlineLvl w:val="1"/>
        <w:rPr>
          <w:rFonts w:hint="eastAsia" w:ascii="宋体" w:hAnsi="宋体" w:eastAsia="宋体" w:cs="宋体"/>
          <w:b/>
          <w:bCs/>
          <w:color w:val="auto"/>
          <w:sz w:val="28"/>
          <w:szCs w:val="28"/>
          <w:highlight w:val="none"/>
          <w:lang w:val="zh-CN"/>
        </w:rPr>
      </w:pPr>
      <w:r>
        <w:rPr>
          <w:rFonts w:hint="eastAsia" w:ascii="宋体" w:hAnsi="宋体" w:eastAsia="宋体" w:cs="宋体"/>
          <w:b/>
          <w:bCs/>
          <w:color w:val="auto"/>
          <w:sz w:val="28"/>
          <w:szCs w:val="28"/>
          <w:highlight w:val="none"/>
          <w:lang w:val="zh-CN"/>
        </w:rPr>
        <w:t>五、其他资料（若有）</w:t>
      </w:r>
    </w:p>
    <w:p w14:paraId="48F617ED">
      <w:pPr>
        <w:shd w:val="clear"/>
        <w:rPr>
          <w:rFonts w:hint="eastAsia" w:ascii="宋体" w:hAnsi="宋体" w:eastAsia="宋体" w:cs="宋体"/>
          <w:color w:val="auto"/>
          <w:highlight w:val="none"/>
        </w:rPr>
      </w:pPr>
    </w:p>
    <w:p w14:paraId="05D55BC7">
      <w:pPr>
        <w:shd w:val="clear"/>
        <w:rPr>
          <w:rFonts w:hint="eastAsia" w:ascii="宋体" w:hAnsi="宋体" w:eastAsia="宋体" w:cs="宋体"/>
          <w:color w:val="auto"/>
          <w:highlight w:val="none"/>
        </w:rPr>
      </w:pPr>
    </w:p>
    <w:p w14:paraId="07F519D1">
      <w:pPr>
        <w:shd w:val="clear"/>
        <w:rPr>
          <w:rFonts w:hint="eastAsia" w:ascii="宋体" w:hAnsi="宋体" w:eastAsia="宋体" w:cs="宋体"/>
          <w:color w:val="auto"/>
          <w:highlight w:val="none"/>
        </w:rPr>
      </w:pPr>
    </w:p>
    <w:p w14:paraId="7152CF8A">
      <w:pPr>
        <w:shd w:val="clear"/>
        <w:spacing w:line="360" w:lineRule="auto"/>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除</w:t>
      </w:r>
      <w:r>
        <w:rPr>
          <w:rFonts w:hint="eastAsia" w:ascii="宋体" w:hAnsi="宋体" w:eastAsia="宋体" w:cs="宋体"/>
          <w:b/>
          <w:bCs/>
          <w:color w:val="auto"/>
          <w:sz w:val="28"/>
          <w:szCs w:val="28"/>
          <w:highlight w:val="none"/>
          <w:lang w:val="en-US" w:eastAsia="zh-CN"/>
        </w:rPr>
        <w:t>磋商</w:t>
      </w:r>
      <w:r>
        <w:rPr>
          <w:rFonts w:hint="eastAsia" w:ascii="宋体" w:hAnsi="宋体" w:eastAsia="宋体" w:cs="宋体"/>
          <w:b/>
          <w:bCs/>
          <w:color w:val="auto"/>
          <w:sz w:val="28"/>
          <w:szCs w:val="28"/>
          <w:highlight w:val="none"/>
        </w:rPr>
        <w:t>文件另有规定外，</w:t>
      </w:r>
      <w:r>
        <w:rPr>
          <w:rFonts w:hint="eastAsia" w:ascii="宋体" w:hAnsi="宋体" w:eastAsia="宋体" w:cs="宋体"/>
          <w:b/>
          <w:bCs/>
          <w:color w:val="auto"/>
          <w:sz w:val="28"/>
          <w:szCs w:val="28"/>
          <w:highlight w:val="none"/>
          <w:lang w:val="en-US" w:eastAsia="zh-CN"/>
        </w:rPr>
        <w:t>供应商</w:t>
      </w:r>
      <w:r>
        <w:rPr>
          <w:rFonts w:hint="eastAsia" w:ascii="宋体" w:hAnsi="宋体" w:eastAsia="宋体" w:cs="宋体"/>
          <w:b/>
          <w:bCs/>
          <w:color w:val="auto"/>
          <w:sz w:val="28"/>
          <w:szCs w:val="28"/>
          <w:highlight w:val="none"/>
        </w:rPr>
        <w:t>认为需要提交的其他证明材料或资料加盖投标人单位公章后应在此项下提交。</w:t>
      </w:r>
    </w:p>
    <w:p w14:paraId="489CD0B7">
      <w:pPr>
        <w:shd w:val="clear"/>
        <w:autoSpaceDE w:val="0"/>
        <w:autoSpaceDN w:val="0"/>
        <w:adjustRightInd w:val="0"/>
        <w:spacing w:line="360" w:lineRule="auto"/>
        <w:jc w:val="center"/>
        <w:outlineLvl w:val="0"/>
        <w:rPr>
          <w:rFonts w:hint="eastAsia" w:ascii="宋体" w:hAnsi="宋体" w:eastAsia="宋体" w:cs="宋体"/>
          <w:b/>
          <w:snapToGrid w:val="0"/>
          <w:color w:val="auto"/>
          <w:kern w:val="0"/>
          <w:sz w:val="36"/>
          <w:szCs w:val="36"/>
          <w:highlight w:val="none"/>
        </w:rPr>
      </w:pPr>
    </w:p>
    <w:p w14:paraId="4599BF52">
      <w:pPr>
        <w:shd w:val="clear"/>
        <w:autoSpaceDE w:val="0"/>
        <w:autoSpaceDN w:val="0"/>
        <w:adjustRightInd w:val="0"/>
        <w:spacing w:line="360" w:lineRule="auto"/>
        <w:jc w:val="center"/>
        <w:outlineLvl w:val="0"/>
        <w:rPr>
          <w:rFonts w:hint="eastAsia" w:ascii="宋体" w:hAnsi="宋体" w:eastAsia="宋体" w:cs="宋体"/>
          <w:b/>
          <w:snapToGrid w:val="0"/>
          <w:color w:val="auto"/>
          <w:kern w:val="0"/>
          <w:sz w:val="36"/>
          <w:szCs w:val="36"/>
          <w:highlight w:val="none"/>
        </w:rPr>
      </w:pPr>
    </w:p>
    <w:p w14:paraId="783D083C">
      <w:pPr>
        <w:shd w:val="clear"/>
        <w:snapToGrid w:val="0"/>
        <w:spacing w:line="360" w:lineRule="auto"/>
        <w:jc w:val="center"/>
        <w:rPr>
          <w:rFonts w:hint="eastAsia" w:ascii="宋体" w:hAnsi="宋体" w:eastAsia="宋体" w:cs="宋体"/>
          <w:b/>
          <w:snapToGrid w:val="0"/>
          <w:color w:val="auto"/>
          <w:kern w:val="0"/>
          <w:sz w:val="36"/>
          <w:szCs w:val="36"/>
          <w:highlight w:val="none"/>
        </w:rPr>
      </w:pPr>
    </w:p>
    <w:p w14:paraId="370C8FB2">
      <w:pPr>
        <w:shd w:val="clear"/>
        <w:snapToGrid w:val="0"/>
        <w:spacing w:line="360" w:lineRule="auto"/>
        <w:jc w:val="center"/>
        <w:rPr>
          <w:rFonts w:hint="eastAsia" w:ascii="宋体" w:hAnsi="宋体" w:eastAsia="宋体" w:cs="宋体"/>
          <w:b/>
          <w:snapToGrid w:val="0"/>
          <w:color w:val="auto"/>
          <w:kern w:val="0"/>
          <w:sz w:val="36"/>
          <w:szCs w:val="36"/>
          <w:highlight w:val="none"/>
        </w:rPr>
      </w:pPr>
    </w:p>
    <w:p w14:paraId="39D20D13">
      <w:pPr>
        <w:shd w:val="clear"/>
        <w:snapToGrid w:val="0"/>
        <w:spacing w:line="360" w:lineRule="auto"/>
        <w:jc w:val="center"/>
        <w:rPr>
          <w:rFonts w:hint="eastAsia" w:ascii="宋体" w:hAnsi="宋体" w:eastAsia="宋体" w:cs="宋体"/>
          <w:b/>
          <w:snapToGrid w:val="0"/>
          <w:color w:val="auto"/>
          <w:kern w:val="0"/>
          <w:sz w:val="36"/>
          <w:szCs w:val="36"/>
          <w:highlight w:val="none"/>
        </w:rPr>
      </w:pPr>
    </w:p>
    <w:p w14:paraId="36CFE8CF">
      <w:pPr>
        <w:shd w:val="clear"/>
        <w:snapToGrid w:val="0"/>
        <w:spacing w:line="360" w:lineRule="auto"/>
        <w:rPr>
          <w:rFonts w:hint="eastAsia" w:ascii="宋体" w:hAnsi="宋体" w:eastAsia="宋体" w:cs="宋体"/>
          <w:b/>
          <w:snapToGrid w:val="0"/>
          <w:color w:val="auto"/>
          <w:kern w:val="0"/>
          <w:sz w:val="36"/>
          <w:szCs w:val="36"/>
          <w:highlight w:val="none"/>
        </w:rPr>
      </w:pPr>
    </w:p>
    <w:p w14:paraId="5D746D46">
      <w:pPr>
        <w:shd w:val="clear"/>
        <w:snapToGrid w:val="0"/>
        <w:spacing w:line="360" w:lineRule="auto"/>
        <w:jc w:val="center"/>
        <w:rPr>
          <w:rFonts w:hint="eastAsia" w:ascii="宋体" w:hAnsi="宋体" w:eastAsia="宋体" w:cs="宋体"/>
          <w:b/>
          <w:snapToGrid w:val="0"/>
          <w:color w:val="auto"/>
          <w:kern w:val="0"/>
          <w:sz w:val="36"/>
          <w:szCs w:val="36"/>
          <w:highlight w:val="none"/>
        </w:rPr>
      </w:pPr>
    </w:p>
    <w:p w14:paraId="59054CF2">
      <w:pPr>
        <w:shd w:val="clear"/>
        <w:autoSpaceDE w:val="0"/>
        <w:autoSpaceDN w:val="0"/>
        <w:adjustRightInd w:val="0"/>
        <w:spacing w:line="360" w:lineRule="auto"/>
        <w:rPr>
          <w:rFonts w:hint="eastAsia" w:ascii="宋体" w:hAnsi="宋体" w:eastAsia="宋体" w:cs="宋体"/>
          <w:color w:val="auto"/>
          <w:sz w:val="24"/>
          <w:highlight w:val="none"/>
          <w:lang w:val="zh-CN"/>
        </w:rPr>
      </w:pPr>
    </w:p>
    <w:p w14:paraId="2F3C6B0C">
      <w:pPr>
        <w:shd w:val="clear"/>
        <w:autoSpaceDE w:val="0"/>
        <w:autoSpaceDN w:val="0"/>
        <w:adjustRightInd w:val="0"/>
        <w:spacing w:line="360" w:lineRule="auto"/>
        <w:rPr>
          <w:rFonts w:hint="eastAsia" w:ascii="宋体" w:hAnsi="宋体" w:eastAsia="宋体" w:cs="宋体"/>
          <w:color w:val="auto"/>
          <w:sz w:val="24"/>
          <w:highlight w:val="none"/>
          <w:lang w:val="zh-CN"/>
        </w:rPr>
      </w:pPr>
    </w:p>
    <w:p w14:paraId="73095320">
      <w:pPr>
        <w:shd w:val="clear"/>
        <w:autoSpaceDE w:val="0"/>
        <w:autoSpaceDN w:val="0"/>
        <w:adjustRightInd w:val="0"/>
        <w:spacing w:line="360" w:lineRule="auto"/>
        <w:rPr>
          <w:rFonts w:hint="eastAsia" w:ascii="宋体" w:hAnsi="宋体" w:eastAsia="宋体" w:cs="宋体"/>
          <w:color w:val="auto"/>
          <w:sz w:val="24"/>
          <w:highlight w:val="none"/>
          <w:lang w:val="zh-CN"/>
        </w:rPr>
      </w:pPr>
    </w:p>
    <w:p w14:paraId="35463C97">
      <w:pPr>
        <w:shd w:val="clear"/>
        <w:autoSpaceDE w:val="0"/>
        <w:autoSpaceDN w:val="0"/>
        <w:adjustRightInd w:val="0"/>
        <w:spacing w:line="360" w:lineRule="auto"/>
        <w:rPr>
          <w:rFonts w:hint="eastAsia" w:ascii="宋体" w:hAnsi="宋体" w:eastAsia="宋体" w:cs="宋体"/>
          <w:color w:val="auto"/>
          <w:sz w:val="24"/>
          <w:highlight w:val="none"/>
          <w:lang w:val="zh-CN"/>
        </w:rPr>
      </w:pPr>
    </w:p>
    <w:p w14:paraId="37B43E7E">
      <w:pPr>
        <w:shd w:val="clear"/>
        <w:autoSpaceDE w:val="0"/>
        <w:autoSpaceDN w:val="0"/>
        <w:adjustRightInd w:val="0"/>
        <w:spacing w:line="360" w:lineRule="auto"/>
        <w:rPr>
          <w:rFonts w:hint="eastAsia" w:ascii="宋体" w:hAnsi="宋体" w:eastAsia="宋体" w:cs="宋体"/>
          <w:color w:val="auto"/>
          <w:sz w:val="24"/>
          <w:highlight w:val="none"/>
          <w:lang w:val="zh-CN"/>
        </w:rPr>
      </w:pPr>
    </w:p>
    <w:p w14:paraId="1946E523">
      <w:pPr>
        <w:shd w:val="clear"/>
        <w:autoSpaceDE w:val="0"/>
        <w:autoSpaceDN w:val="0"/>
        <w:adjustRightInd w:val="0"/>
        <w:spacing w:line="360" w:lineRule="auto"/>
        <w:rPr>
          <w:rFonts w:hint="eastAsia" w:ascii="宋体" w:hAnsi="宋体" w:eastAsia="宋体" w:cs="宋体"/>
          <w:color w:val="auto"/>
          <w:sz w:val="24"/>
          <w:highlight w:val="none"/>
          <w:lang w:val="zh-CN"/>
        </w:rPr>
      </w:pPr>
    </w:p>
    <w:p w14:paraId="1EFF7EA5">
      <w:pPr>
        <w:shd w:val="clear"/>
        <w:autoSpaceDE w:val="0"/>
        <w:autoSpaceDN w:val="0"/>
        <w:adjustRightInd w:val="0"/>
        <w:spacing w:line="360" w:lineRule="auto"/>
        <w:rPr>
          <w:rFonts w:hint="eastAsia" w:ascii="宋体" w:hAnsi="宋体" w:eastAsia="宋体" w:cs="宋体"/>
          <w:color w:val="auto"/>
          <w:sz w:val="24"/>
          <w:highlight w:val="none"/>
          <w:lang w:val="zh-CN"/>
        </w:rPr>
      </w:pPr>
    </w:p>
    <w:p w14:paraId="5ACA827A">
      <w:pPr>
        <w:shd w:val="clear"/>
        <w:autoSpaceDE w:val="0"/>
        <w:autoSpaceDN w:val="0"/>
        <w:adjustRightInd w:val="0"/>
        <w:spacing w:line="360" w:lineRule="auto"/>
        <w:rPr>
          <w:rFonts w:hint="eastAsia" w:ascii="宋体" w:hAnsi="宋体" w:eastAsia="宋体" w:cs="宋体"/>
          <w:color w:val="auto"/>
          <w:sz w:val="24"/>
          <w:highlight w:val="none"/>
          <w:lang w:val="zh-CN"/>
        </w:rPr>
      </w:pPr>
    </w:p>
    <w:p w14:paraId="6B4B8AA1">
      <w:pPr>
        <w:shd w:val="clear"/>
        <w:autoSpaceDE w:val="0"/>
        <w:autoSpaceDN w:val="0"/>
        <w:adjustRightInd w:val="0"/>
        <w:spacing w:line="360" w:lineRule="auto"/>
        <w:rPr>
          <w:rFonts w:hint="eastAsia" w:ascii="宋体" w:hAnsi="宋体" w:eastAsia="宋体" w:cs="宋体"/>
          <w:color w:val="auto"/>
          <w:sz w:val="24"/>
          <w:highlight w:val="none"/>
          <w:lang w:val="en-US" w:eastAsia="zh-CN"/>
        </w:rPr>
      </w:pPr>
    </w:p>
    <w:sectPr>
      <w:pgSz w:w="11906" w:h="16838"/>
      <w:pgMar w:top="1440" w:right="1531" w:bottom="1440"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auto"/>
    <w:pitch w:val="default"/>
    <w:sig w:usb0="00000000" w:usb1="00000000" w:usb2="0000007F" w:usb3="00000000" w:csb0="203F01FF" w:csb1="DFFF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A8DF3">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D7161">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E6BE99">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BE6BE99">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2B0283"/>
    <w:multiLevelType w:val="singleLevel"/>
    <w:tmpl w:val="C62B0283"/>
    <w:lvl w:ilvl="0" w:tentative="0">
      <w:start w:val="1"/>
      <w:numFmt w:val="decimal"/>
      <w:suff w:val="nothing"/>
      <w:lvlText w:val="%1、"/>
      <w:lvlJc w:val="left"/>
    </w:lvl>
  </w:abstractNum>
  <w:abstractNum w:abstractNumId="1">
    <w:nsid w:val="CFD8F72A"/>
    <w:multiLevelType w:val="singleLevel"/>
    <w:tmpl w:val="CFD8F72A"/>
    <w:lvl w:ilvl="0" w:tentative="0">
      <w:start w:val="1"/>
      <w:numFmt w:val="chineseCounting"/>
      <w:suff w:val="space"/>
      <w:lvlText w:val="第%1章"/>
      <w:lvlJc w:val="left"/>
      <w:rPr>
        <w:rFonts w:hint="eastAsia"/>
      </w:rPr>
    </w:lvl>
  </w:abstractNum>
  <w:abstractNum w:abstractNumId="2">
    <w:nsid w:val="E1213179"/>
    <w:multiLevelType w:val="singleLevel"/>
    <w:tmpl w:val="E1213179"/>
    <w:lvl w:ilvl="0" w:tentative="0">
      <w:start w:val="1"/>
      <w:numFmt w:val="decimal"/>
      <w:suff w:val="nothing"/>
      <w:lvlText w:val="%1、"/>
      <w:lvlJc w:val="left"/>
    </w:lvl>
  </w:abstractNum>
  <w:abstractNum w:abstractNumId="3">
    <w:nsid w:val="E7F470F5"/>
    <w:multiLevelType w:val="singleLevel"/>
    <w:tmpl w:val="E7F470F5"/>
    <w:lvl w:ilvl="0" w:tentative="0">
      <w:start w:val="1"/>
      <w:numFmt w:val="chineseCounting"/>
      <w:suff w:val="nothing"/>
      <w:lvlText w:val="（%1）"/>
      <w:lvlJc w:val="left"/>
      <w:rPr>
        <w:rFonts w:hint="eastAsia" w:cs="Times New Roman"/>
      </w:rPr>
    </w:lvl>
  </w:abstractNum>
  <w:abstractNum w:abstractNumId="4">
    <w:nsid w:val="00000006"/>
    <w:multiLevelType w:val="multilevel"/>
    <w:tmpl w:val="00000006"/>
    <w:lvl w:ilvl="0" w:tentative="0">
      <w:start w:val="1"/>
      <w:numFmt w:val="chineseCountingThousand"/>
      <w:pStyle w:val="2"/>
      <w:suff w:val="nothing"/>
      <w:lvlText w:val="第%1部分"/>
      <w:lvlJc w:val="center"/>
      <w:pPr>
        <w:ind w:left="-288" w:firstLine="288"/>
      </w:pPr>
      <w:rPr>
        <w:rFonts w:hint="eastAsia"/>
        <w:sz w:val="28"/>
        <w:szCs w:val="28"/>
      </w:rPr>
    </w:lvl>
    <w:lvl w:ilvl="1" w:tentative="0">
      <w:start w:val="1"/>
      <w:numFmt w:val="chineseCountingThousand"/>
      <w:suff w:val="nothing"/>
      <w:lvlText w:val="%2、"/>
      <w:lvlJc w:val="left"/>
      <w:pPr>
        <w:ind w:left="254" w:firstLine="0"/>
      </w:pPr>
      <w:rPr>
        <w:rFonts w:hint="eastAsia" w:ascii="宋体" w:hAnsi="宋体" w:eastAsia="宋体"/>
        <w:sz w:val="21"/>
        <w:szCs w:val="24"/>
      </w:rPr>
    </w:lvl>
    <w:lvl w:ilvl="2" w:tentative="0">
      <w:start w:val="1"/>
      <w:numFmt w:val="chineseCountingThousand"/>
      <w:suff w:val="nothing"/>
      <w:lvlText w:val="(%3)"/>
      <w:lvlJc w:val="left"/>
      <w:pPr>
        <w:ind w:left="0" w:firstLine="0"/>
      </w:pPr>
      <w:rPr>
        <w:rFonts w:hint="default" w:ascii="Times New Roman" w:hAnsi="Times New Roman" w:eastAsia="宋体"/>
        <w:b/>
        <w:i w:val="0"/>
        <w:spacing w:val="0"/>
        <w:w w:val="100"/>
        <w:position w:val="0"/>
        <w:sz w:val="21"/>
        <w:szCs w:val="21"/>
      </w:rPr>
    </w:lvl>
    <w:lvl w:ilvl="3" w:tentative="0">
      <w:start w:val="1"/>
      <w:numFmt w:val="decimal"/>
      <w:suff w:val="nothing"/>
      <w:lvlText w:val="%4、"/>
      <w:lvlJc w:val="left"/>
      <w:pPr>
        <w:ind w:left="0" w:firstLine="0"/>
      </w:pPr>
      <w:rPr>
        <w:rFonts w:hint="eastAsia"/>
      </w:rPr>
    </w:lvl>
    <w:lvl w:ilvl="4" w:tentative="0">
      <w:start w:val="1"/>
      <w:numFmt w:val="upperLetter"/>
      <w:suff w:val="nothing"/>
      <w:lvlText w:val="%5、"/>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5">
    <w:nsid w:val="10C33F5A"/>
    <w:multiLevelType w:val="multilevel"/>
    <w:tmpl w:val="10C33F5A"/>
    <w:lvl w:ilvl="0" w:tentative="0">
      <w:start w:val="1"/>
      <w:numFmt w:val="japaneseCounting"/>
      <w:lvlText w:val="%1、"/>
      <w:lvlJc w:val="left"/>
      <w:pPr>
        <w:ind w:left="456" w:hanging="456"/>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59CA577B"/>
    <w:multiLevelType w:val="multilevel"/>
    <w:tmpl w:val="59CA577B"/>
    <w:lvl w:ilvl="0" w:tentative="0">
      <w:start w:val="1"/>
      <w:numFmt w:val="decimal"/>
      <w:lvlText w:val="%1."/>
      <w:lvlJc w:val="left"/>
      <w:pPr>
        <w:tabs>
          <w:tab w:val="left" w:pos="720"/>
        </w:tabs>
        <w:ind w:left="720" w:hanging="24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7">
    <w:nsid w:val="59F817E8"/>
    <w:multiLevelType w:val="singleLevel"/>
    <w:tmpl w:val="59F817E8"/>
    <w:lvl w:ilvl="0" w:tentative="0">
      <w:start w:val="1"/>
      <w:numFmt w:val="chineseCounting"/>
      <w:pStyle w:val="37"/>
      <w:suff w:val="nothing"/>
      <w:lvlText w:val="%1、"/>
      <w:lvlJc w:val="left"/>
    </w:lvl>
  </w:abstractNum>
  <w:num w:numId="1">
    <w:abstractNumId w:val="4"/>
  </w:num>
  <w:num w:numId="2">
    <w:abstractNumId w:val="7"/>
  </w:num>
  <w:num w:numId="3">
    <w:abstractNumId w:val="1"/>
  </w:num>
  <w:num w:numId="4">
    <w:abstractNumId w:val="0"/>
  </w:num>
  <w:num w:numId="5">
    <w:abstractNumId w:val="2"/>
  </w:num>
  <w:num w:numId="6">
    <w:abstractNumId w:val="5"/>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zODExMWRmOTU4YTJkNDYyMTQwMDZkZjczZDgyYTIifQ=="/>
  </w:docVars>
  <w:rsids>
    <w:rsidRoot w:val="000A422E"/>
    <w:rsid w:val="00025D63"/>
    <w:rsid w:val="0004203E"/>
    <w:rsid w:val="000A422E"/>
    <w:rsid w:val="000D3562"/>
    <w:rsid w:val="000D73CC"/>
    <w:rsid w:val="000E447B"/>
    <w:rsid w:val="001D724B"/>
    <w:rsid w:val="001E1E0E"/>
    <w:rsid w:val="001E67AF"/>
    <w:rsid w:val="002455F2"/>
    <w:rsid w:val="002857CD"/>
    <w:rsid w:val="002A5B4E"/>
    <w:rsid w:val="002C6A09"/>
    <w:rsid w:val="002F22B9"/>
    <w:rsid w:val="00375B03"/>
    <w:rsid w:val="003C7E9D"/>
    <w:rsid w:val="003E79DF"/>
    <w:rsid w:val="003F5BFB"/>
    <w:rsid w:val="00434CAD"/>
    <w:rsid w:val="00480717"/>
    <w:rsid w:val="00497211"/>
    <w:rsid w:val="004A1A0F"/>
    <w:rsid w:val="004E616D"/>
    <w:rsid w:val="00513E70"/>
    <w:rsid w:val="005232A7"/>
    <w:rsid w:val="0067321F"/>
    <w:rsid w:val="006830D6"/>
    <w:rsid w:val="00684B0B"/>
    <w:rsid w:val="006C233C"/>
    <w:rsid w:val="006D2A98"/>
    <w:rsid w:val="00731151"/>
    <w:rsid w:val="00756DF7"/>
    <w:rsid w:val="007C0F2D"/>
    <w:rsid w:val="00845314"/>
    <w:rsid w:val="00853F2F"/>
    <w:rsid w:val="00863E37"/>
    <w:rsid w:val="00864B37"/>
    <w:rsid w:val="00892F2D"/>
    <w:rsid w:val="008953F8"/>
    <w:rsid w:val="008C26AE"/>
    <w:rsid w:val="008D54C2"/>
    <w:rsid w:val="008E7DEC"/>
    <w:rsid w:val="008F23FA"/>
    <w:rsid w:val="00940106"/>
    <w:rsid w:val="009444C8"/>
    <w:rsid w:val="009D2FD4"/>
    <w:rsid w:val="00A14D70"/>
    <w:rsid w:val="00A77F03"/>
    <w:rsid w:val="00AE10ED"/>
    <w:rsid w:val="00B00361"/>
    <w:rsid w:val="00B00F86"/>
    <w:rsid w:val="00B22BA0"/>
    <w:rsid w:val="00B57776"/>
    <w:rsid w:val="00BB579F"/>
    <w:rsid w:val="00BE37D7"/>
    <w:rsid w:val="00BE6FB1"/>
    <w:rsid w:val="00C07B97"/>
    <w:rsid w:val="00C10CA3"/>
    <w:rsid w:val="00C24FC4"/>
    <w:rsid w:val="00C7687E"/>
    <w:rsid w:val="00C81379"/>
    <w:rsid w:val="00DB05CC"/>
    <w:rsid w:val="00DC6CAE"/>
    <w:rsid w:val="00E00866"/>
    <w:rsid w:val="00E95F7A"/>
    <w:rsid w:val="00F35205"/>
    <w:rsid w:val="00FD49E3"/>
    <w:rsid w:val="012D7A8C"/>
    <w:rsid w:val="01613ABA"/>
    <w:rsid w:val="01626374"/>
    <w:rsid w:val="017062CC"/>
    <w:rsid w:val="017D6BBC"/>
    <w:rsid w:val="019468D5"/>
    <w:rsid w:val="019B3634"/>
    <w:rsid w:val="01AB47D5"/>
    <w:rsid w:val="01B6636C"/>
    <w:rsid w:val="01D37272"/>
    <w:rsid w:val="01D47411"/>
    <w:rsid w:val="0212598F"/>
    <w:rsid w:val="024F4E41"/>
    <w:rsid w:val="02691984"/>
    <w:rsid w:val="027D2680"/>
    <w:rsid w:val="028505E2"/>
    <w:rsid w:val="0286634E"/>
    <w:rsid w:val="02B26E88"/>
    <w:rsid w:val="02D06AD1"/>
    <w:rsid w:val="031E4962"/>
    <w:rsid w:val="033775C3"/>
    <w:rsid w:val="033C2BF5"/>
    <w:rsid w:val="03724C7F"/>
    <w:rsid w:val="03791753"/>
    <w:rsid w:val="03995B4A"/>
    <w:rsid w:val="039E11BA"/>
    <w:rsid w:val="03C926DB"/>
    <w:rsid w:val="03EB08A3"/>
    <w:rsid w:val="03EB72C0"/>
    <w:rsid w:val="03F1118F"/>
    <w:rsid w:val="03FB03BA"/>
    <w:rsid w:val="0495080F"/>
    <w:rsid w:val="04A647CA"/>
    <w:rsid w:val="04B35764"/>
    <w:rsid w:val="04B635B2"/>
    <w:rsid w:val="04BD1B14"/>
    <w:rsid w:val="04C42EA2"/>
    <w:rsid w:val="04FA68C4"/>
    <w:rsid w:val="051F457C"/>
    <w:rsid w:val="054B35C3"/>
    <w:rsid w:val="05AC4062"/>
    <w:rsid w:val="05BC77FC"/>
    <w:rsid w:val="05D435B9"/>
    <w:rsid w:val="05F23A3F"/>
    <w:rsid w:val="062A4F87"/>
    <w:rsid w:val="064E5119"/>
    <w:rsid w:val="065B5B0B"/>
    <w:rsid w:val="069950DA"/>
    <w:rsid w:val="06B83EA4"/>
    <w:rsid w:val="06FA0DFD"/>
    <w:rsid w:val="07013F3A"/>
    <w:rsid w:val="07083BAF"/>
    <w:rsid w:val="074777BA"/>
    <w:rsid w:val="07572F4D"/>
    <w:rsid w:val="076E4888"/>
    <w:rsid w:val="07724E37"/>
    <w:rsid w:val="07B471FE"/>
    <w:rsid w:val="07C271DC"/>
    <w:rsid w:val="07D24D0F"/>
    <w:rsid w:val="07EA2C20"/>
    <w:rsid w:val="0802143B"/>
    <w:rsid w:val="080261BB"/>
    <w:rsid w:val="08031F33"/>
    <w:rsid w:val="08364A1F"/>
    <w:rsid w:val="08452388"/>
    <w:rsid w:val="0849203C"/>
    <w:rsid w:val="085406EF"/>
    <w:rsid w:val="08591B53"/>
    <w:rsid w:val="085F6B82"/>
    <w:rsid w:val="087A4BC2"/>
    <w:rsid w:val="08856DEC"/>
    <w:rsid w:val="08AB6853"/>
    <w:rsid w:val="08EE6740"/>
    <w:rsid w:val="090441B5"/>
    <w:rsid w:val="091F4B4B"/>
    <w:rsid w:val="09594501"/>
    <w:rsid w:val="097633EB"/>
    <w:rsid w:val="097D1872"/>
    <w:rsid w:val="09A137B2"/>
    <w:rsid w:val="09C83435"/>
    <w:rsid w:val="09CB6DEC"/>
    <w:rsid w:val="09DF42DA"/>
    <w:rsid w:val="09E244F6"/>
    <w:rsid w:val="0A110938"/>
    <w:rsid w:val="0A122F22"/>
    <w:rsid w:val="0A375EC4"/>
    <w:rsid w:val="0A394F6F"/>
    <w:rsid w:val="0A466107"/>
    <w:rsid w:val="0A676EA6"/>
    <w:rsid w:val="0A8E1F88"/>
    <w:rsid w:val="0AA5290E"/>
    <w:rsid w:val="0AB67731"/>
    <w:rsid w:val="0AD55E09"/>
    <w:rsid w:val="0AD64D7F"/>
    <w:rsid w:val="0B444D3D"/>
    <w:rsid w:val="0B473F7A"/>
    <w:rsid w:val="0B81243B"/>
    <w:rsid w:val="0BFA364D"/>
    <w:rsid w:val="0BFE4671"/>
    <w:rsid w:val="0C010A28"/>
    <w:rsid w:val="0C566AD6"/>
    <w:rsid w:val="0C796C68"/>
    <w:rsid w:val="0C935A2F"/>
    <w:rsid w:val="0CC047BE"/>
    <w:rsid w:val="0CC931D1"/>
    <w:rsid w:val="0CDE49B7"/>
    <w:rsid w:val="0D093090"/>
    <w:rsid w:val="0D605732"/>
    <w:rsid w:val="0D8C53E4"/>
    <w:rsid w:val="0DA03BB0"/>
    <w:rsid w:val="0DA41F3F"/>
    <w:rsid w:val="0DF20A80"/>
    <w:rsid w:val="0DF95AA1"/>
    <w:rsid w:val="0DFD4D97"/>
    <w:rsid w:val="0E4D3F08"/>
    <w:rsid w:val="0E6D6359"/>
    <w:rsid w:val="0E7250C9"/>
    <w:rsid w:val="0E7616B1"/>
    <w:rsid w:val="0E7B6CC7"/>
    <w:rsid w:val="0E8846BF"/>
    <w:rsid w:val="0E956EE1"/>
    <w:rsid w:val="0E98239B"/>
    <w:rsid w:val="0E9E794E"/>
    <w:rsid w:val="0EBC4DBA"/>
    <w:rsid w:val="0ECF2B6F"/>
    <w:rsid w:val="0F1D6E95"/>
    <w:rsid w:val="0F331350"/>
    <w:rsid w:val="0F36F647"/>
    <w:rsid w:val="0F607C6B"/>
    <w:rsid w:val="0F722FFF"/>
    <w:rsid w:val="0F780EBB"/>
    <w:rsid w:val="0F7C2CF7"/>
    <w:rsid w:val="0F827BE2"/>
    <w:rsid w:val="0F944B88"/>
    <w:rsid w:val="0FA834AB"/>
    <w:rsid w:val="0FCE1048"/>
    <w:rsid w:val="10172E9E"/>
    <w:rsid w:val="10572219"/>
    <w:rsid w:val="10771710"/>
    <w:rsid w:val="10AE7F47"/>
    <w:rsid w:val="10DD5A17"/>
    <w:rsid w:val="110F36F7"/>
    <w:rsid w:val="112371A2"/>
    <w:rsid w:val="1164145B"/>
    <w:rsid w:val="117619C8"/>
    <w:rsid w:val="11967EB9"/>
    <w:rsid w:val="11E00E51"/>
    <w:rsid w:val="11E27DA9"/>
    <w:rsid w:val="11EC3A38"/>
    <w:rsid w:val="123A021A"/>
    <w:rsid w:val="123A0C48"/>
    <w:rsid w:val="12876025"/>
    <w:rsid w:val="12BE3627"/>
    <w:rsid w:val="12ED40F3"/>
    <w:rsid w:val="12FE1C75"/>
    <w:rsid w:val="13140A84"/>
    <w:rsid w:val="1388077F"/>
    <w:rsid w:val="138E37D4"/>
    <w:rsid w:val="13C92726"/>
    <w:rsid w:val="13D455A0"/>
    <w:rsid w:val="13D824C6"/>
    <w:rsid w:val="14423DE3"/>
    <w:rsid w:val="14553B17"/>
    <w:rsid w:val="14787805"/>
    <w:rsid w:val="14A66120"/>
    <w:rsid w:val="14BC1DE8"/>
    <w:rsid w:val="150463EA"/>
    <w:rsid w:val="153E27FD"/>
    <w:rsid w:val="154222ED"/>
    <w:rsid w:val="154A488A"/>
    <w:rsid w:val="15712BD2"/>
    <w:rsid w:val="158C299F"/>
    <w:rsid w:val="1599185B"/>
    <w:rsid w:val="15F335E7"/>
    <w:rsid w:val="161377E5"/>
    <w:rsid w:val="16161933"/>
    <w:rsid w:val="16377978"/>
    <w:rsid w:val="1674297A"/>
    <w:rsid w:val="16922E00"/>
    <w:rsid w:val="16976668"/>
    <w:rsid w:val="16A865A3"/>
    <w:rsid w:val="16E42F30"/>
    <w:rsid w:val="17214B3C"/>
    <w:rsid w:val="175D087C"/>
    <w:rsid w:val="17762E4D"/>
    <w:rsid w:val="178D5376"/>
    <w:rsid w:val="1791619B"/>
    <w:rsid w:val="179937EA"/>
    <w:rsid w:val="179D1845"/>
    <w:rsid w:val="17B330C9"/>
    <w:rsid w:val="17CF6EA6"/>
    <w:rsid w:val="18137F71"/>
    <w:rsid w:val="18363C5F"/>
    <w:rsid w:val="18381785"/>
    <w:rsid w:val="184F23F7"/>
    <w:rsid w:val="18661F90"/>
    <w:rsid w:val="18910ECB"/>
    <w:rsid w:val="18A14941"/>
    <w:rsid w:val="18BC5F12"/>
    <w:rsid w:val="18F2402A"/>
    <w:rsid w:val="18F4074B"/>
    <w:rsid w:val="190D2C12"/>
    <w:rsid w:val="191F46F3"/>
    <w:rsid w:val="19232435"/>
    <w:rsid w:val="192F2B88"/>
    <w:rsid w:val="19AF54EA"/>
    <w:rsid w:val="19BC2BD7"/>
    <w:rsid w:val="19D454DE"/>
    <w:rsid w:val="19E962F6"/>
    <w:rsid w:val="19EE17C2"/>
    <w:rsid w:val="19FC64CD"/>
    <w:rsid w:val="1A1D6E85"/>
    <w:rsid w:val="1A4B6150"/>
    <w:rsid w:val="1A562397"/>
    <w:rsid w:val="1A5F749D"/>
    <w:rsid w:val="1A634911"/>
    <w:rsid w:val="1AB56EDD"/>
    <w:rsid w:val="1AD03EF7"/>
    <w:rsid w:val="1AEE25CF"/>
    <w:rsid w:val="1B361346"/>
    <w:rsid w:val="1B373F76"/>
    <w:rsid w:val="1B6F79A2"/>
    <w:rsid w:val="1B9E2247"/>
    <w:rsid w:val="1BB6133F"/>
    <w:rsid w:val="1BD17F22"/>
    <w:rsid w:val="1BD712B5"/>
    <w:rsid w:val="1BDD4B1E"/>
    <w:rsid w:val="1BE7774A"/>
    <w:rsid w:val="1BEC4D61"/>
    <w:rsid w:val="1C1A7F4E"/>
    <w:rsid w:val="1C515B8A"/>
    <w:rsid w:val="1C525167"/>
    <w:rsid w:val="1C7170CF"/>
    <w:rsid w:val="1C9571A6"/>
    <w:rsid w:val="1CA53161"/>
    <w:rsid w:val="1CB33AD0"/>
    <w:rsid w:val="1D063DAB"/>
    <w:rsid w:val="1D146362"/>
    <w:rsid w:val="1D1E2032"/>
    <w:rsid w:val="1D647400"/>
    <w:rsid w:val="1D934FDE"/>
    <w:rsid w:val="1DD35288"/>
    <w:rsid w:val="1DD72943"/>
    <w:rsid w:val="1DE32BCD"/>
    <w:rsid w:val="1DE85D72"/>
    <w:rsid w:val="1DFB128B"/>
    <w:rsid w:val="1DFE6FCD"/>
    <w:rsid w:val="1E0343C5"/>
    <w:rsid w:val="1E31278D"/>
    <w:rsid w:val="1E357DB2"/>
    <w:rsid w:val="1E871A30"/>
    <w:rsid w:val="1EA01E32"/>
    <w:rsid w:val="1EAF02C7"/>
    <w:rsid w:val="1ECE322F"/>
    <w:rsid w:val="1EE75CB3"/>
    <w:rsid w:val="1EE95587"/>
    <w:rsid w:val="1EF0174A"/>
    <w:rsid w:val="1F1D33C1"/>
    <w:rsid w:val="1F253903"/>
    <w:rsid w:val="1F262635"/>
    <w:rsid w:val="1F2E5690"/>
    <w:rsid w:val="1F7A1770"/>
    <w:rsid w:val="1F8E5A9C"/>
    <w:rsid w:val="1F941997"/>
    <w:rsid w:val="1FC47C9B"/>
    <w:rsid w:val="1FDF698A"/>
    <w:rsid w:val="1FF468DA"/>
    <w:rsid w:val="1FF8242D"/>
    <w:rsid w:val="20036B1D"/>
    <w:rsid w:val="200939CC"/>
    <w:rsid w:val="200A6DCB"/>
    <w:rsid w:val="20330CED"/>
    <w:rsid w:val="203F5E7C"/>
    <w:rsid w:val="204F3443"/>
    <w:rsid w:val="208F215E"/>
    <w:rsid w:val="20C305B3"/>
    <w:rsid w:val="20C4005A"/>
    <w:rsid w:val="20D254D7"/>
    <w:rsid w:val="20E775D8"/>
    <w:rsid w:val="20EC135F"/>
    <w:rsid w:val="20FB5A46"/>
    <w:rsid w:val="21247AE2"/>
    <w:rsid w:val="21A061EA"/>
    <w:rsid w:val="21AE2216"/>
    <w:rsid w:val="21BE2CFB"/>
    <w:rsid w:val="21CF4F08"/>
    <w:rsid w:val="21D441CD"/>
    <w:rsid w:val="21F50295"/>
    <w:rsid w:val="21F66939"/>
    <w:rsid w:val="22356D36"/>
    <w:rsid w:val="223631D9"/>
    <w:rsid w:val="226D793A"/>
    <w:rsid w:val="226E521D"/>
    <w:rsid w:val="22737F8A"/>
    <w:rsid w:val="228C128A"/>
    <w:rsid w:val="22A97407"/>
    <w:rsid w:val="22AD3550"/>
    <w:rsid w:val="22BD4D30"/>
    <w:rsid w:val="22C81774"/>
    <w:rsid w:val="22CF0F38"/>
    <w:rsid w:val="22E03145"/>
    <w:rsid w:val="22E449E3"/>
    <w:rsid w:val="22EA05C1"/>
    <w:rsid w:val="231B417D"/>
    <w:rsid w:val="2338088B"/>
    <w:rsid w:val="234E0DFC"/>
    <w:rsid w:val="23E77211"/>
    <w:rsid w:val="23EE3640"/>
    <w:rsid w:val="240864B0"/>
    <w:rsid w:val="241A61E3"/>
    <w:rsid w:val="242A756D"/>
    <w:rsid w:val="242B03F0"/>
    <w:rsid w:val="24341D04"/>
    <w:rsid w:val="24372D12"/>
    <w:rsid w:val="245931AF"/>
    <w:rsid w:val="24612064"/>
    <w:rsid w:val="24E72569"/>
    <w:rsid w:val="24FC1B91"/>
    <w:rsid w:val="2536529E"/>
    <w:rsid w:val="253B5CAB"/>
    <w:rsid w:val="25494FD2"/>
    <w:rsid w:val="254C6870"/>
    <w:rsid w:val="255231DD"/>
    <w:rsid w:val="257B4ED5"/>
    <w:rsid w:val="258C3110"/>
    <w:rsid w:val="25C04100"/>
    <w:rsid w:val="25EB6089"/>
    <w:rsid w:val="26151358"/>
    <w:rsid w:val="268A3AF4"/>
    <w:rsid w:val="26C863CA"/>
    <w:rsid w:val="274A3283"/>
    <w:rsid w:val="27824E7A"/>
    <w:rsid w:val="27873B8F"/>
    <w:rsid w:val="27DD7D71"/>
    <w:rsid w:val="280B42F7"/>
    <w:rsid w:val="285C14C0"/>
    <w:rsid w:val="285E4DC9"/>
    <w:rsid w:val="286B1703"/>
    <w:rsid w:val="288A7DDB"/>
    <w:rsid w:val="28A6273B"/>
    <w:rsid w:val="291465A8"/>
    <w:rsid w:val="29283150"/>
    <w:rsid w:val="293B43FD"/>
    <w:rsid w:val="294601F2"/>
    <w:rsid w:val="295C1403"/>
    <w:rsid w:val="297F67AD"/>
    <w:rsid w:val="29802F8C"/>
    <w:rsid w:val="29822B46"/>
    <w:rsid w:val="298C1931"/>
    <w:rsid w:val="29C0782D"/>
    <w:rsid w:val="29D54FEB"/>
    <w:rsid w:val="2A3F69A3"/>
    <w:rsid w:val="2A5C0B48"/>
    <w:rsid w:val="2A6552B4"/>
    <w:rsid w:val="2A773C1D"/>
    <w:rsid w:val="2A832D34"/>
    <w:rsid w:val="2A8A1456"/>
    <w:rsid w:val="2ABC1728"/>
    <w:rsid w:val="2AD510B6"/>
    <w:rsid w:val="2AFF1C79"/>
    <w:rsid w:val="2B31540B"/>
    <w:rsid w:val="2B342280"/>
    <w:rsid w:val="2B4635A9"/>
    <w:rsid w:val="2B537E56"/>
    <w:rsid w:val="2B6130DC"/>
    <w:rsid w:val="2B697BDD"/>
    <w:rsid w:val="2BA42409"/>
    <w:rsid w:val="2C091017"/>
    <w:rsid w:val="2C210A56"/>
    <w:rsid w:val="2C3C1D4C"/>
    <w:rsid w:val="2C534988"/>
    <w:rsid w:val="2C5936C8"/>
    <w:rsid w:val="2C610E7B"/>
    <w:rsid w:val="2C76438E"/>
    <w:rsid w:val="2C8A5492"/>
    <w:rsid w:val="2C932503"/>
    <w:rsid w:val="2CA23219"/>
    <w:rsid w:val="2CF41CC7"/>
    <w:rsid w:val="2D045C82"/>
    <w:rsid w:val="2D1E4F96"/>
    <w:rsid w:val="2D597D7C"/>
    <w:rsid w:val="2D6A3D37"/>
    <w:rsid w:val="2D7352E2"/>
    <w:rsid w:val="2D7506B6"/>
    <w:rsid w:val="2D915768"/>
    <w:rsid w:val="2D955EB4"/>
    <w:rsid w:val="2DAF26D7"/>
    <w:rsid w:val="2DC86CB0"/>
    <w:rsid w:val="2DF30B28"/>
    <w:rsid w:val="2E026666"/>
    <w:rsid w:val="2E0E500A"/>
    <w:rsid w:val="2E552C39"/>
    <w:rsid w:val="2E7F3812"/>
    <w:rsid w:val="2E976DAE"/>
    <w:rsid w:val="2ECC76B5"/>
    <w:rsid w:val="2EE6563F"/>
    <w:rsid w:val="2EF04710"/>
    <w:rsid w:val="2F102DB2"/>
    <w:rsid w:val="2F416D1A"/>
    <w:rsid w:val="2F6E5F0C"/>
    <w:rsid w:val="2F6F7D2B"/>
    <w:rsid w:val="2F866E22"/>
    <w:rsid w:val="2FA34225"/>
    <w:rsid w:val="2FA379D4"/>
    <w:rsid w:val="2FD2696D"/>
    <w:rsid w:val="300B1A7E"/>
    <w:rsid w:val="30116FD4"/>
    <w:rsid w:val="301937F3"/>
    <w:rsid w:val="304970DC"/>
    <w:rsid w:val="304B42F4"/>
    <w:rsid w:val="30506713"/>
    <w:rsid w:val="305111DE"/>
    <w:rsid w:val="30517430"/>
    <w:rsid w:val="308E2433"/>
    <w:rsid w:val="308E655F"/>
    <w:rsid w:val="30954C40"/>
    <w:rsid w:val="30CE06A3"/>
    <w:rsid w:val="30D44173"/>
    <w:rsid w:val="30DC448B"/>
    <w:rsid w:val="30FA7AC8"/>
    <w:rsid w:val="30FF5980"/>
    <w:rsid w:val="31167642"/>
    <w:rsid w:val="31197C45"/>
    <w:rsid w:val="311A1DE8"/>
    <w:rsid w:val="311B0223"/>
    <w:rsid w:val="312406A1"/>
    <w:rsid w:val="31244B45"/>
    <w:rsid w:val="31264CAE"/>
    <w:rsid w:val="31280191"/>
    <w:rsid w:val="316B4522"/>
    <w:rsid w:val="318555E4"/>
    <w:rsid w:val="3195334D"/>
    <w:rsid w:val="31A33CBC"/>
    <w:rsid w:val="31BC6B2B"/>
    <w:rsid w:val="31D125D7"/>
    <w:rsid w:val="32043477"/>
    <w:rsid w:val="32196176"/>
    <w:rsid w:val="323906AC"/>
    <w:rsid w:val="32436ED8"/>
    <w:rsid w:val="32446066"/>
    <w:rsid w:val="32957AA8"/>
    <w:rsid w:val="32A75470"/>
    <w:rsid w:val="32DA370D"/>
    <w:rsid w:val="32E47AED"/>
    <w:rsid w:val="32FC5B89"/>
    <w:rsid w:val="332112FE"/>
    <w:rsid w:val="33233306"/>
    <w:rsid w:val="332C2234"/>
    <w:rsid w:val="335A2D4A"/>
    <w:rsid w:val="33EF143A"/>
    <w:rsid w:val="33EF5573"/>
    <w:rsid w:val="340842AA"/>
    <w:rsid w:val="341738D1"/>
    <w:rsid w:val="34242F97"/>
    <w:rsid w:val="343F2879"/>
    <w:rsid w:val="34831B82"/>
    <w:rsid w:val="348A3678"/>
    <w:rsid w:val="348E6A9E"/>
    <w:rsid w:val="34A55F9D"/>
    <w:rsid w:val="34D50630"/>
    <w:rsid w:val="34D657D8"/>
    <w:rsid w:val="34E4369E"/>
    <w:rsid w:val="34F14D3E"/>
    <w:rsid w:val="34F96D7F"/>
    <w:rsid w:val="35026F4B"/>
    <w:rsid w:val="35065C10"/>
    <w:rsid w:val="35550544"/>
    <w:rsid w:val="3566287D"/>
    <w:rsid w:val="359A53D6"/>
    <w:rsid w:val="36003843"/>
    <w:rsid w:val="36062A6B"/>
    <w:rsid w:val="3627310D"/>
    <w:rsid w:val="3629542E"/>
    <w:rsid w:val="3653763E"/>
    <w:rsid w:val="368C2A58"/>
    <w:rsid w:val="36B204FD"/>
    <w:rsid w:val="36B424C7"/>
    <w:rsid w:val="36B50719"/>
    <w:rsid w:val="36CA3A99"/>
    <w:rsid w:val="36DF7544"/>
    <w:rsid w:val="36E36908"/>
    <w:rsid w:val="36FA437E"/>
    <w:rsid w:val="37076A9B"/>
    <w:rsid w:val="371525D8"/>
    <w:rsid w:val="375168B8"/>
    <w:rsid w:val="375A7F6A"/>
    <w:rsid w:val="3778337D"/>
    <w:rsid w:val="377F4883"/>
    <w:rsid w:val="379F0A81"/>
    <w:rsid w:val="37A03884"/>
    <w:rsid w:val="37B26816"/>
    <w:rsid w:val="37DB1893"/>
    <w:rsid w:val="38037262"/>
    <w:rsid w:val="383276A8"/>
    <w:rsid w:val="383A0B46"/>
    <w:rsid w:val="386C12AB"/>
    <w:rsid w:val="38706B58"/>
    <w:rsid w:val="38BB131C"/>
    <w:rsid w:val="38C033A5"/>
    <w:rsid w:val="38D429AD"/>
    <w:rsid w:val="390A2872"/>
    <w:rsid w:val="391536F1"/>
    <w:rsid w:val="392A2B57"/>
    <w:rsid w:val="393B0C7E"/>
    <w:rsid w:val="3949339B"/>
    <w:rsid w:val="395444FA"/>
    <w:rsid w:val="395C1320"/>
    <w:rsid w:val="396B17C1"/>
    <w:rsid w:val="397402C9"/>
    <w:rsid w:val="398C3287"/>
    <w:rsid w:val="3992139A"/>
    <w:rsid w:val="39B21228"/>
    <w:rsid w:val="39CD2122"/>
    <w:rsid w:val="39DA2245"/>
    <w:rsid w:val="3A0C650E"/>
    <w:rsid w:val="3A2D5366"/>
    <w:rsid w:val="3A5515C3"/>
    <w:rsid w:val="3A5F18F6"/>
    <w:rsid w:val="3A7D56BC"/>
    <w:rsid w:val="3AC34131"/>
    <w:rsid w:val="3AD97CC9"/>
    <w:rsid w:val="3AF82A8E"/>
    <w:rsid w:val="3B014F9B"/>
    <w:rsid w:val="3B1953D7"/>
    <w:rsid w:val="3B1F0857"/>
    <w:rsid w:val="3B2146DC"/>
    <w:rsid w:val="3B2714BA"/>
    <w:rsid w:val="3B4200A1"/>
    <w:rsid w:val="3B4262F3"/>
    <w:rsid w:val="3B505A43"/>
    <w:rsid w:val="3B533FF5"/>
    <w:rsid w:val="3B7B1FE2"/>
    <w:rsid w:val="3BCE6BE6"/>
    <w:rsid w:val="3BDA477E"/>
    <w:rsid w:val="3BDB2B47"/>
    <w:rsid w:val="3BDB4052"/>
    <w:rsid w:val="3C035F1A"/>
    <w:rsid w:val="3C0417FB"/>
    <w:rsid w:val="3C181DDF"/>
    <w:rsid w:val="3C1F6635"/>
    <w:rsid w:val="3C4B11D8"/>
    <w:rsid w:val="3C4D7203"/>
    <w:rsid w:val="3C5C2C55"/>
    <w:rsid w:val="3C750E27"/>
    <w:rsid w:val="3CB60D47"/>
    <w:rsid w:val="3CD32E37"/>
    <w:rsid w:val="3CE17490"/>
    <w:rsid w:val="3D000214"/>
    <w:rsid w:val="3D1D2B74"/>
    <w:rsid w:val="3D1E49C5"/>
    <w:rsid w:val="3D257C7B"/>
    <w:rsid w:val="3D2A34E3"/>
    <w:rsid w:val="3D2C4A02"/>
    <w:rsid w:val="3D566086"/>
    <w:rsid w:val="3D5E05E5"/>
    <w:rsid w:val="3D695DB9"/>
    <w:rsid w:val="3D6A2BB3"/>
    <w:rsid w:val="3D86647B"/>
    <w:rsid w:val="3DB35CA9"/>
    <w:rsid w:val="3DCB0822"/>
    <w:rsid w:val="3DE73182"/>
    <w:rsid w:val="3E095632"/>
    <w:rsid w:val="3E46434D"/>
    <w:rsid w:val="3E4E4FAF"/>
    <w:rsid w:val="3E5D2FF1"/>
    <w:rsid w:val="3E614CE2"/>
    <w:rsid w:val="3E95067F"/>
    <w:rsid w:val="3EAF3CA0"/>
    <w:rsid w:val="3EB56143"/>
    <w:rsid w:val="3ECD6E4D"/>
    <w:rsid w:val="3EE12ED2"/>
    <w:rsid w:val="3EEA19D4"/>
    <w:rsid w:val="3EFC03EB"/>
    <w:rsid w:val="3F0C10F2"/>
    <w:rsid w:val="3F1660F0"/>
    <w:rsid w:val="3F1E2D7C"/>
    <w:rsid w:val="3F2C3542"/>
    <w:rsid w:val="3F3B7691"/>
    <w:rsid w:val="3FD61700"/>
    <w:rsid w:val="3FEE1126"/>
    <w:rsid w:val="3FF42167"/>
    <w:rsid w:val="400B3158"/>
    <w:rsid w:val="40243841"/>
    <w:rsid w:val="40392451"/>
    <w:rsid w:val="40463AB2"/>
    <w:rsid w:val="406E1939"/>
    <w:rsid w:val="40747399"/>
    <w:rsid w:val="407C22A8"/>
    <w:rsid w:val="408530DC"/>
    <w:rsid w:val="41780CC1"/>
    <w:rsid w:val="418807D8"/>
    <w:rsid w:val="41904802"/>
    <w:rsid w:val="41B617E9"/>
    <w:rsid w:val="41B64AD1"/>
    <w:rsid w:val="41E719A3"/>
    <w:rsid w:val="41EC6FB9"/>
    <w:rsid w:val="423229B8"/>
    <w:rsid w:val="425E1D08"/>
    <w:rsid w:val="42843695"/>
    <w:rsid w:val="42BD657E"/>
    <w:rsid w:val="42D8306B"/>
    <w:rsid w:val="43086074"/>
    <w:rsid w:val="432664FB"/>
    <w:rsid w:val="43617533"/>
    <w:rsid w:val="43743616"/>
    <w:rsid w:val="439671DC"/>
    <w:rsid w:val="439D4A0F"/>
    <w:rsid w:val="43D31B76"/>
    <w:rsid w:val="440F0F41"/>
    <w:rsid w:val="441251BD"/>
    <w:rsid w:val="443D37DF"/>
    <w:rsid w:val="444E7AB7"/>
    <w:rsid w:val="44582F84"/>
    <w:rsid w:val="44702030"/>
    <w:rsid w:val="4475773A"/>
    <w:rsid w:val="448B0D0B"/>
    <w:rsid w:val="449E3634"/>
    <w:rsid w:val="44B738AE"/>
    <w:rsid w:val="44B85878"/>
    <w:rsid w:val="44BD176A"/>
    <w:rsid w:val="44D6099C"/>
    <w:rsid w:val="44E03886"/>
    <w:rsid w:val="45035699"/>
    <w:rsid w:val="4508389C"/>
    <w:rsid w:val="450862B9"/>
    <w:rsid w:val="4509248C"/>
    <w:rsid w:val="451900C5"/>
    <w:rsid w:val="452847AC"/>
    <w:rsid w:val="452F78E8"/>
    <w:rsid w:val="45561319"/>
    <w:rsid w:val="459B5DCC"/>
    <w:rsid w:val="45C85F51"/>
    <w:rsid w:val="45CC5137"/>
    <w:rsid w:val="45F7593E"/>
    <w:rsid w:val="45F75F2C"/>
    <w:rsid w:val="46052FFA"/>
    <w:rsid w:val="462F1B6A"/>
    <w:rsid w:val="4631681B"/>
    <w:rsid w:val="46744A27"/>
    <w:rsid w:val="469F2BD0"/>
    <w:rsid w:val="46B53E1D"/>
    <w:rsid w:val="46B67B95"/>
    <w:rsid w:val="46D75774"/>
    <w:rsid w:val="46FA774D"/>
    <w:rsid w:val="470152B5"/>
    <w:rsid w:val="471351A0"/>
    <w:rsid w:val="47775577"/>
    <w:rsid w:val="47867568"/>
    <w:rsid w:val="479354BC"/>
    <w:rsid w:val="47A3011A"/>
    <w:rsid w:val="47C507BE"/>
    <w:rsid w:val="47EB1BDC"/>
    <w:rsid w:val="47FA684C"/>
    <w:rsid w:val="48021C3E"/>
    <w:rsid w:val="483C1B05"/>
    <w:rsid w:val="48435459"/>
    <w:rsid w:val="484B5204"/>
    <w:rsid w:val="484D6779"/>
    <w:rsid w:val="48650722"/>
    <w:rsid w:val="48711FC6"/>
    <w:rsid w:val="48934632"/>
    <w:rsid w:val="489E1C29"/>
    <w:rsid w:val="48B73831"/>
    <w:rsid w:val="48BA396D"/>
    <w:rsid w:val="48C264D0"/>
    <w:rsid w:val="48D82045"/>
    <w:rsid w:val="49115557"/>
    <w:rsid w:val="499441BE"/>
    <w:rsid w:val="49B4660E"/>
    <w:rsid w:val="49C8030C"/>
    <w:rsid w:val="49D9424A"/>
    <w:rsid w:val="4A0600C1"/>
    <w:rsid w:val="4A282B58"/>
    <w:rsid w:val="4A4831FA"/>
    <w:rsid w:val="4A600544"/>
    <w:rsid w:val="4A757FD0"/>
    <w:rsid w:val="4AC42881"/>
    <w:rsid w:val="4AD45146"/>
    <w:rsid w:val="4AD934F1"/>
    <w:rsid w:val="4B0C5FD6"/>
    <w:rsid w:val="4B1D01E3"/>
    <w:rsid w:val="4B35552D"/>
    <w:rsid w:val="4B3D6AD7"/>
    <w:rsid w:val="4B9C385A"/>
    <w:rsid w:val="4BB74194"/>
    <w:rsid w:val="4BDA206F"/>
    <w:rsid w:val="4BF929FE"/>
    <w:rsid w:val="4C1C66ED"/>
    <w:rsid w:val="4C3F62C6"/>
    <w:rsid w:val="4C433C79"/>
    <w:rsid w:val="4C4A325A"/>
    <w:rsid w:val="4C4C03B4"/>
    <w:rsid w:val="4C63256E"/>
    <w:rsid w:val="4C80554E"/>
    <w:rsid w:val="4CB000F3"/>
    <w:rsid w:val="4CB84667"/>
    <w:rsid w:val="4CC530DC"/>
    <w:rsid w:val="4CCC5320"/>
    <w:rsid w:val="4CD9638C"/>
    <w:rsid w:val="4CDA3DB2"/>
    <w:rsid w:val="4D055724"/>
    <w:rsid w:val="4D0B1261"/>
    <w:rsid w:val="4D494383"/>
    <w:rsid w:val="4D510618"/>
    <w:rsid w:val="4D5F2EA5"/>
    <w:rsid w:val="4D7507CE"/>
    <w:rsid w:val="4D8409ED"/>
    <w:rsid w:val="4DB5416E"/>
    <w:rsid w:val="4DCB3F26"/>
    <w:rsid w:val="4DD23804"/>
    <w:rsid w:val="4DD54445"/>
    <w:rsid w:val="4DE80F7C"/>
    <w:rsid w:val="4DF11C28"/>
    <w:rsid w:val="4E0B59DB"/>
    <w:rsid w:val="4E113E2F"/>
    <w:rsid w:val="4E1B20EA"/>
    <w:rsid w:val="4E2F670D"/>
    <w:rsid w:val="4E347D1E"/>
    <w:rsid w:val="4E564138"/>
    <w:rsid w:val="4E6B1A41"/>
    <w:rsid w:val="4E7370E0"/>
    <w:rsid w:val="4EA330F5"/>
    <w:rsid w:val="4F253B0A"/>
    <w:rsid w:val="4F375E50"/>
    <w:rsid w:val="4F38383D"/>
    <w:rsid w:val="4F490422"/>
    <w:rsid w:val="4F583EE0"/>
    <w:rsid w:val="4F764366"/>
    <w:rsid w:val="4F790A9F"/>
    <w:rsid w:val="4F8C0C60"/>
    <w:rsid w:val="4F9C3DCC"/>
    <w:rsid w:val="4FAB04B3"/>
    <w:rsid w:val="4FAF18DD"/>
    <w:rsid w:val="4FEB0DB6"/>
    <w:rsid w:val="4FF04118"/>
    <w:rsid w:val="4FF75672"/>
    <w:rsid w:val="4FFD3344"/>
    <w:rsid w:val="5040703F"/>
    <w:rsid w:val="5043693E"/>
    <w:rsid w:val="50856264"/>
    <w:rsid w:val="50A13664"/>
    <w:rsid w:val="50A56CB1"/>
    <w:rsid w:val="50AF3513"/>
    <w:rsid w:val="50B43398"/>
    <w:rsid w:val="50F804CD"/>
    <w:rsid w:val="51002139"/>
    <w:rsid w:val="51565E69"/>
    <w:rsid w:val="516F72BF"/>
    <w:rsid w:val="517B53A5"/>
    <w:rsid w:val="51844B18"/>
    <w:rsid w:val="51851D47"/>
    <w:rsid w:val="518B234A"/>
    <w:rsid w:val="51C969CF"/>
    <w:rsid w:val="51CC4711"/>
    <w:rsid w:val="51E46B39"/>
    <w:rsid w:val="51F70CD0"/>
    <w:rsid w:val="5208639B"/>
    <w:rsid w:val="520A4D37"/>
    <w:rsid w:val="5216050B"/>
    <w:rsid w:val="52224331"/>
    <w:rsid w:val="523A14B0"/>
    <w:rsid w:val="52416EAD"/>
    <w:rsid w:val="524331A6"/>
    <w:rsid w:val="5244074B"/>
    <w:rsid w:val="529E1AAF"/>
    <w:rsid w:val="52A75737"/>
    <w:rsid w:val="52B14033"/>
    <w:rsid w:val="52E75AB2"/>
    <w:rsid w:val="533802F4"/>
    <w:rsid w:val="536746F1"/>
    <w:rsid w:val="536F5BEC"/>
    <w:rsid w:val="537E2096"/>
    <w:rsid w:val="537F7C8D"/>
    <w:rsid w:val="53894668"/>
    <w:rsid w:val="53B42B45"/>
    <w:rsid w:val="53C953AC"/>
    <w:rsid w:val="53DA3854"/>
    <w:rsid w:val="53DA43C7"/>
    <w:rsid w:val="53FF0872"/>
    <w:rsid w:val="543C792C"/>
    <w:rsid w:val="545936D6"/>
    <w:rsid w:val="5488491F"/>
    <w:rsid w:val="54891A20"/>
    <w:rsid w:val="54DB5397"/>
    <w:rsid w:val="553777B3"/>
    <w:rsid w:val="554747DA"/>
    <w:rsid w:val="55730445"/>
    <w:rsid w:val="55BF4CF2"/>
    <w:rsid w:val="55D700A5"/>
    <w:rsid w:val="56174265"/>
    <w:rsid w:val="562E7748"/>
    <w:rsid w:val="56705FB3"/>
    <w:rsid w:val="56813D1C"/>
    <w:rsid w:val="568C17D3"/>
    <w:rsid w:val="56951C22"/>
    <w:rsid w:val="56BA5480"/>
    <w:rsid w:val="56E36785"/>
    <w:rsid w:val="56FB72B2"/>
    <w:rsid w:val="56FE5EA0"/>
    <w:rsid w:val="57216436"/>
    <w:rsid w:val="573B1B9F"/>
    <w:rsid w:val="574E08E2"/>
    <w:rsid w:val="576A0F74"/>
    <w:rsid w:val="577218B7"/>
    <w:rsid w:val="57A51C8C"/>
    <w:rsid w:val="57D83E10"/>
    <w:rsid w:val="58032243"/>
    <w:rsid w:val="584371A5"/>
    <w:rsid w:val="584A1A3B"/>
    <w:rsid w:val="58647D30"/>
    <w:rsid w:val="58690E3A"/>
    <w:rsid w:val="58A550E1"/>
    <w:rsid w:val="58A71A42"/>
    <w:rsid w:val="58EF4F12"/>
    <w:rsid w:val="58F22A32"/>
    <w:rsid w:val="58F9403E"/>
    <w:rsid w:val="590A1602"/>
    <w:rsid w:val="590A4959"/>
    <w:rsid w:val="59201619"/>
    <w:rsid w:val="59271254"/>
    <w:rsid w:val="593C03CE"/>
    <w:rsid w:val="594D6137"/>
    <w:rsid w:val="59611F3F"/>
    <w:rsid w:val="59621016"/>
    <w:rsid w:val="597F77E2"/>
    <w:rsid w:val="59837DAB"/>
    <w:rsid w:val="59B63CDD"/>
    <w:rsid w:val="59FB283E"/>
    <w:rsid w:val="5A234D3B"/>
    <w:rsid w:val="5A5F4374"/>
    <w:rsid w:val="5A897643"/>
    <w:rsid w:val="5A9E49E8"/>
    <w:rsid w:val="5AAB75B9"/>
    <w:rsid w:val="5AAC3332"/>
    <w:rsid w:val="5AC43D2F"/>
    <w:rsid w:val="5AE64A95"/>
    <w:rsid w:val="5B0311A3"/>
    <w:rsid w:val="5B101B12"/>
    <w:rsid w:val="5B1F2F67"/>
    <w:rsid w:val="5B204F53"/>
    <w:rsid w:val="5B8878FB"/>
    <w:rsid w:val="5B8A0A45"/>
    <w:rsid w:val="5B9067AF"/>
    <w:rsid w:val="5B955B74"/>
    <w:rsid w:val="5B9A708F"/>
    <w:rsid w:val="5BD90156"/>
    <w:rsid w:val="5BDE576D"/>
    <w:rsid w:val="5BEE14A4"/>
    <w:rsid w:val="5C2D331C"/>
    <w:rsid w:val="5C8F696A"/>
    <w:rsid w:val="5CAF369E"/>
    <w:rsid w:val="5CAF3AF1"/>
    <w:rsid w:val="5CBC2CD4"/>
    <w:rsid w:val="5CBD7121"/>
    <w:rsid w:val="5D047455"/>
    <w:rsid w:val="5D096819"/>
    <w:rsid w:val="5D1458EA"/>
    <w:rsid w:val="5D213B63"/>
    <w:rsid w:val="5D4F6922"/>
    <w:rsid w:val="5D5264DD"/>
    <w:rsid w:val="5D883BE2"/>
    <w:rsid w:val="5DEC23C3"/>
    <w:rsid w:val="5DF36340"/>
    <w:rsid w:val="5E2A0546"/>
    <w:rsid w:val="5E2A4C99"/>
    <w:rsid w:val="5E421FE3"/>
    <w:rsid w:val="5E457475"/>
    <w:rsid w:val="5E6C4FDF"/>
    <w:rsid w:val="5EFF7C1D"/>
    <w:rsid w:val="5F0357D4"/>
    <w:rsid w:val="5F076D88"/>
    <w:rsid w:val="5F851915"/>
    <w:rsid w:val="5F8529FE"/>
    <w:rsid w:val="5F97635E"/>
    <w:rsid w:val="5FBE3A34"/>
    <w:rsid w:val="5FCD5B8D"/>
    <w:rsid w:val="5FD924D3"/>
    <w:rsid w:val="60275934"/>
    <w:rsid w:val="6028345A"/>
    <w:rsid w:val="6029789A"/>
    <w:rsid w:val="605A41EA"/>
    <w:rsid w:val="605C7343"/>
    <w:rsid w:val="60870523"/>
    <w:rsid w:val="608B79B6"/>
    <w:rsid w:val="60941816"/>
    <w:rsid w:val="60C26AA1"/>
    <w:rsid w:val="60D24A13"/>
    <w:rsid w:val="60E83CC0"/>
    <w:rsid w:val="60FF6129"/>
    <w:rsid w:val="610E2650"/>
    <w:rsid w:val="6110461A"/>
    <w:rsid w:val="61475B62"/>
    <w:rsid w:val="61695AD8"/>
    <w:rsid w:val="616D69D4"/>
    <w:rsid w:val="616E7593"/>
    <w:rsid w:val="61715801"/>
    <w:rsid w:val="61995A39"/>
    <w:rsid w:val="619D5782"/>
    <w:rsid w:val="61A15C96"/>
    <w:rsid w:val="61E228BD"/>
    <w:rsid w:val="61F730E4"/>
    <w:rsid w:val="62037CDB"/>
    <w:rsid w:val="622D4D58"/>
    <w:rsid w:val="6262059C"/>
    <w:rsid w:val="62667005"/>
    <w:rsid w:val="6280132C"/>
    <w:rsid w:val="628F77C1"/>
    <w:rsid w:val="62B27141"/>
    <w:rsid w:val="633B5253"/>
    <w:rsid w:val="634B7B8C"/>
    <w:rsid w:val="636B3D8A"/>
    <w:rsid w:val="63770981"/>
    <w:rsid w:val="639C5D44"/>
    <w:rsid w:val="63F77A34"/>
    <w:rsid w:val="63FA5FBC"/>
    <w:rsid w:val="64201EC1"/>
    <w:rsid w:val="64356146"/>
    <w:rsid w:val="645A7A6B"/>
    <w:rsid w:val="645D339B"/>
    <w:rsid w:val="64DE2339"/>
    <w:rsid w:val="64ED07CF"/>
    <w:rsid w:val="650224CC"/>
    <w:rsid w:val="65045E61"/>
    <w:rsid w:val="651B358E"/>
    <w:rsid w:val="653D3504"/>
    <w:rsid w:val="65476131"/>
    <w:rsid w:val="65491EA9"/>
    <w:rsid w:val="655962D4"/>
    <w:rsid w:val="657A6506"/>
    <w:rsid w:val="658904F7"/>
    <w:rsid w:val="65984BDE"/>
    <w:rsid w:val="65A31705"/>
    <w:rsid w:val="65B80DDC"/>
    <w:rsid w:val="65F00576"/>
    <w:rsid w:val="65FE7137"/>
    <w:rsid w:val="6665759F"/>
    <w:rsid w:val="66B07D06"/>
    <w:rsid w:val="66C22463"/>
    <w:rsid w:val="66DE4C33"/>
    <w:rsid w:val="67803B7C"/>
    <w:rsid w:val="678673E4"/>
    <w:rsid w:val="67890C82"/>
    <w:rsid w:val="67BB6DD6"/>
    <w:rsid w:val="67BD26DA"/>
    <w:rsid w:val="67BF4C48"/>
    <w:rsid w:val="67CF52F1"/>
    <w:rsid w:val="67DD0FCE"/>
    <w:rsid w:val="67ED6375"/>
    <w:rsid w:val="68182006"/>
    <w:rsid w:val="681F267A"/>
    <w:rsid w:val="685B6444"/>
    <w:rsid w:val="686F7E78"/>
    <w:rsid w:val="68967C0D"/>
    <w:rsid w:val="68BC69A9"/>
    <w:rsid w:val="68CA77A4"/>
    <w:rsid w:val="68ED3493"/>
    <w:rsid w:val="69306407"/>
    <w:rsid w:val="69313380"/>
    <w:rsid w:val="696A285A"/>
    <w:rsid w:val="6991057D"/>
    <w:rsid w:val="699A63F4"/>
    <w:rsid w:val="69AA3132"/>
    <w:rsid w:val="69CE5072"/>
    <w:rsid w:val="69E20B1E"/>
    <w:rsid w:val="69FF347E"/>
    <w:rsid w:val="6A1615CD"/>
    <w:rsid w:val="6A31115D"/>
    <w:rsid w:val="6A69484A"/>
    <w:rsid w:val="6A814492"/>
    <w:rsid w:val="6A987763"/>
    <w:rsid w:val="6AA973C3"/>
    <w:rsid w:val="6ADE12E5"/>
    <w:rsid w:val="6AE37117"/>
    <w:rsid w:val="6B040620"/>
    <w:rsid w:val="6B144D07"/>
    <w:rsid w:val="6B453112"/>
    <w:rsid w:val="6B4A5DA3"/>
    <w:rsid w:val="6B5643C1"/>
    <w:rsid w:val="6B947BF6"/>
    <w:rsid w:val="6B95269F"/>
    <w:rsid w:val="6BB813C6"/>
    <w:rsid w:val="6BBC0931"/>
    <w:rsid w:val="6BC32289"/>
    <w:rsid w:val="6BC73D09"/>
    <w:rsid w:val="6BDB5825"/>
    <w:rsid w:val="6C266360"/>
    <w:rsid w:val="6C2947E2"/>
    <w:rsid w:val="6C480CC0"/>
    <w:rsid w:val="6C5817D7"/>
    <w:rsid w:val="6C81017A"/>
    <w:rsid w:val="6CB274A8"/>
    <w:rsid w:val="6CB56076"/>
    <w:rsid w:val="6CC557C5"/>
    <w:rsid w:val="6CFC3B1A"/>
    <w:rsid w:val="6D056FFD"/>
    <w:rsid w:val="6D0F3C1B"/>
    <w:rsid w:val="6D245923"/>
    <w:rsid w:val="6D732541"/>
    <w:rsid w:val="6D7E504C"/>
    <w:rsid w:val="6D8C5028"/>
    <w:rsid w:val="6D9674D0"/>
    <w:rsid w:val="6DAF5006"/>
    <w:rsid w:val="6DE309C1"/>
    <w:rsid w:val="6DEC505A"/>
    <w:rsid w:val="6DFB714E"/>
    <w:rsid w:val="6E2747C7"/>
    <w:rsid w:val="6E386F5E"/>
    <w:rsid w:val="6E5223CE"/>
    <w:rsid w:val="6E531FEA"/>
    <w:rsid w:val="6E5322FE"/>
    <w:rsid w:val="6E5F44EB"/>
    <w:rsid w:val="6E712470"/>
    <w:rsid w:val="6E9C129B"/>
    <w:rsid w:val="6EA224B9"/>
    <w:rsid w:val="6F141CC9"/>
    <w:rsid w:val="6F4A6F49"/>
    <w:rsid w:val="6FA069AA"/>
    <w:rsid w:val="6FB005D6"/>
    <w:rsid w:val="6FB10D76"/>
    <w:rsid w:val="6FB95E7D"/>
    <w:rsid w:val="6FEA6BE9"/>
    <w:rsid w:val="6FEC1DAE"/>
    <w:rsid w:val="7017085E"/>
    <w:rsid w:val="7019691C"/>
    <w:rsid w:val="701D6C26"/>
    <w:rsid w:val="702A2886"/>
    <w:rsid w:val="70611DCC"/>
    <w:rsid w:val="70715655"/>
    <w:rsid w:val="708F2BE0"/>
    <w:rsid w:val="70C40F7D"/>
    <w:rsid w:val="70D2369A"/>
    <w:rsid w:val="70E71ECF"/>
    <w:rsid w:val="71133E83"/>
    <w:rsid w:val="711374C5"/>
    <w:rsid w:val="711D41EA"/>
    <w:rsid w:val="713D5A5C"/>
    <w:rsid w:val="71402523"/>
    <w:rsid w:val="714B38A8"/>
    <w:rsid w:val="716D4593"/>
    <w:rsid w:val="71746913"/>
    <w:rsid w:val="71810315"/>
    <w:rsid w:val="718A3D98"/>
    <w:rsid w:val="719C15B2"/>
    <w:rsid w:val="71A52E08"/>
    <w:rsid w:val="71CF0956"/>
    <w:rsid w:val="71FE04BF"/>
    <w:rsid w:val="724C122A"/>
    <w:rsid w:val="72B96067"/>
    <w:rsid w:val="72F247EE"/>
    <w:rsid w:val="72F773E8"/>
    <w:rsid w:val="733F2189"/>
    <w:rsid w:val="73816CB2"/>
    <w:rsid w:val="73893625"/>
    <w:rsid w:val="73B01345"/>
    <w:rsid w:val="73B01B6C"/>
    <w:rsid w:val="74116287"/>
    <w:rsid w:val="74237D69"/>
    <w:rsid w:val="744132FF"/>
    <w:rsid w:val="74420E31"/>
    <w:rsid w:val="748206C7"/>
    <w:rsid w:val="748C639C"/>
    <w:rsid w:val="74940C67"/>
    <w:rsid w:val="74990570"/>
    <w:rsid w:val="74A63E74"/>
    <w:rsid w:val="74BB4445"/>
    <w:rsid w:val="74CC6652"/>
    <w:rsid w:val="74D2645A"/>
    <w:rsid w:val="74E76EB0"/>
    <w:rsid w:val="74F4021A"/>
    <w:rsid w:val="74F5722D"/>
    <w:rsid w:val="74FA31C0"/>
    <w:rsid w:val="750162FC"/>
    <w:rsid w:val="75173E41"/>
    <w:rsid w:val="756D3991"/>
    <w:rsid w:val="757765BE"/>
    <w:rsid w:val="75831DFC"/>
    <w:rsid w:val="75840CDB"/>
    <w:rsid w:val="75852079"/>
    <w:rsid w:val="759A04C0"/>
    <w:rsid w:val="75B75108"/>
    <w:rsid w:val="75BE3959"/>
    <w:rsid w:val="75DA132A"/>
    <w:rsid w:val="75DE20C7"/>
    <w:rsid w:val="75E41090"/>
    <w:rsid w:val="761A74FF"/>
    <w:rsid w:val="76286F0E"/>
    <w:rsid w:val="7630676D"/>
    <w:rsid w:val="76407FE1"/>
    <w:rsid w:val="768014A2"/>
    <w:rsid w:val="7682134D"/>
    <w:rsid w:val="76962A74"/>
    <w:rsid w:val="76BF021D"/>
    <w:rsid w:val="76D87530"/>
    <w:rsid w:val="76F15303"/>
    <w:rsid w:val="77050673"/>
    <w:rsid w:val="77265814"/>
    <w:rsid w:val="77302EC9"/>
    <w:rsid w:val="77334767"/>
    <w:rsid w:val="773A3D47"/>
    <w:rsid w:val="77A345CB"/>
    <w:rsid w:val="77AF6304"/>
    <w:rsid w:val="77B91110"/>
    <w:rsid w:val="77CC1D2B"/>
    <w:rsid w:val="78003B51"/>
    <w:rsid w:val="781F6A99"/>
    <w:rsid w:val="783267CC"/>
    <w:rsid w:val="78357AF5"/>
    <w:rsid w:val="786B6B93"/>
    <w:rsid w:val="78716459"/>
    <w:rsid w:val="7875400A"/>
    <w:rsid w:val="78767454"/>
    <w:rsid w:val="7877401B"/>
    <w:rsid w:val="787A3D0F"/>
    <w:rsid w:val="78852327"/>
    <w:rsid w:val="78B167C1"/>
    <w:rsid w:val="78C55892"/>
    <w:rsid w:val="78CA15A4"/>
    <w:rsid w:val="78CC09CF"/>
    <w:rsid w:val="78CC6C21"/>
    <w:rsid w:val="78D179BA"/>
    <w:rsid w:val="7933353D"/>
    <w:rsid w:val="79679FFF"/>
    <w:rsid w:val="79870D9A"/>
    <w:rsid w:val="79951709"/>
    <w:rsid w:val="799C2A97"/>
    <w:rsid w:val="79C9786B"/>
    <w:rsid w:val="79D53106"/>
    <w:rsid w:val="79D81B69"/>
    <w:rsid w:val="79DC3E13"/>
    <w:rsid w:val="79FF4DD4"/>
    <w:rsid w:val="7A12324A"/>
    <w:rsid w:val="7A2750B1"/>
    <w:rsid w:val="7A4647B1"/>
    <w:rsid w:val="7A4D0A59"/>
    <w:rsid w:val="7A625B0D"/>
    <w:rsid w:val="7A7D3D06"/>
    <w:rsid w:val="7A7E31FE"/>
    <w:rsid w:val="7A831561"/>
    <w:rsid w:val="7A8B6F6A"/>
    <w:rsid w:val="7AA87D54"/>
    <w:rsid w:val="7AE364A4"/>
    <w:rsid w:val="7AF44D2F"/>
    <w:rsid w:val="7B095F8D"/>
    <w:rsid w:val="7B152B01"/>
    <w:rsid w:val="7B7273FA"/>
    <w:rsid w:val="7B784E3E"/>
    <w:rsid w:val="7BE81FC4"/>
    <w:rsid w:val="7BF24BF0"/>
    <w:rsid w:val="7C0533D7"/>
    <w:rsid w:val="7C1D1542"/>
    <w:rsid w:val="7C2A25DC"/>
    <w:rsid w:val="7C3A20F4"/>
    <w:rsid w:val="7C5F1B5A"/>
    <w:rsid w:val="7CA659DB"/>
    <w:rsid w:val="7CAF130B"/>
    <w:rsid w:val="7CAF5249"/>
    <w:rsid w:val="7CB400F8"/>
    <w:rsid w:val="7CB57EBA"/>
    <w:rsid w:val="7CBB76D8"/>
    <w:rsid w:val="7CBC51FE"/>
    <w:rsid w:val="7CD51414"/>
    <w:rsid w:val="7D1666BD"/>
    <w:rsid w:val="7D250FF6"/>
    <w:rsid w:val="7D3D1E9B"/>
    <w:rsid w:val="7D441E80"/>
    <w:rsid w:val="7D747887"/>
    <w:rsid w:val="7D861F78"/>
    <w:rsid w:val="7DBB012F"/>
    <w:rsid w:val="7DDB16B4"/>
    <w:rsid w:val="7DFF35F5"/>
    <w:rsid w:val="7E286F6A"/>
    <w:rsid w:val="7E2C2746"/>
    <w:rsid w:val="7E337682"/>
    <w:rsid w:val="7ED91F60"/>
    <w:rsid w:val="7EED2764"/>
    <w:rsid w:val="7F1C3D32"/>
    <w:rsid w:val="7F376C47"/>
    <w:rsid w:val="7F5E55C0"/>
    <w:rsid w:val="7F72273D"/>
    <w:rsid w:val="7F871AF4"/>
    <w:rsid w:val="7F9641F1"/>
    <w:rsid w:val="7FABC262"/>
    <w:rsid w:val="A5DE773A"/>
    <w:rsid w:val="B5FBAFB6"/>
    <w:rsid w:val="DFDFDD3F"/>
    <w:rsid w:val="E3AE2590"/>
    <w:rsid w:val="F78FEC82"/>
    <w:rsid w:val="F7FFBA5A"/>
    <w:rsid w:val="FEFF87C7"/>
    <w:rsid w:val="FF7C731F"/>
    <w:rsid w:val="FF7E19D8"/>
    <w:rsid w:val="FFF4260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numPr>
        <w:ilvl w:val="0"/>
        <w:numId w:val="1"/>
      </w:numPr>
      <w:adjustRightInd w:val="0"/>
      <w:spacing w:before="340" w:after="330" w:line="578" w:lineRule="atLeast"/>
      <w:ind w:left="0"/>
      <w:jc w:val="left"/>
      <w:textAlignment w:val="baseline"/>
      <w:outlineLvl w:val="0"/>
    </w:pPr>
    <w:rPr>
      <w:rFonts w:ascii="Calibri" w:hAnsi="Calibri" w:eastAsia="宋体" w:cs="Times New Roman"/>
      <w:b/>
      <w:bCs/>
      <w:kern w:val="44"/>
      <w:sz w:val="44"/>
      <w:szCs w:val="44"/>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4"/>
    <w:unhideWhenUsed/>
    <w:qFormat/>
    <w:uiPriority w:val="0"/>
    <w:pPr>
      <w:widowControl w:val="0"/>
      <w:ind w:firstLine="425"/>
      <w:jc w:val="both"/>
    </w:pPr>
    <w:rPr>
      <w:rFonts w:ascii="Times New Roman" w:hAnsi="Times New Roman" w:eastAsia="宋体" w:cs="Times New Roman"/>
      <w:kern w:val="2"/>
      <w:sz w:val="21"/>
      <w:szCs w:val="21"/>
      <w:lang w:val="en-US" w:eastAsia="zh-CN" w:bidi="ar-SA"/>
    </w:rPr>
  </w:style>
  <w:style w:type="paragraph" w:customStyle="1" w:styleId="4">
    <w:name w:val="toc 2"/>
    <w:next w:val="1"/>
    <w:qFormat/>
    <w:uiPriority w:val="0"/>
    <w:pPr>
      <w:wordWrap w:val="0"/>
      <w:ind w:left="425"/>
      <w:jc w:val="both"/>
    </w:pPr>
    <w:rPr>
      <w:rFonts w:ascii="Times New Roman" w:hAnsi="Times New Roman" w:eastAsia="宋体" w:cs="Times New Roman"/>
      <w:sz w:val="21"/>
      <w:lang w:val="en-US" w:eastAsia="zh-CN" w:bidi="ar-SA"/>
    </w:rPr>
  </w:style>
  <w:style w:type="paragraph" w:styleId="5">
    <w:name w:val="caption"/>
    <w:basedOn w:val="1"/>
    <w:next w:val="1"/>
    <w:qFormat/>
    <w:uiPriority w:val="0"/>
    <w:rPr>
      <w:rFonts w:ascii="Arial" w:hAnsi="Arial" w:eastAsia="黑体" w:cs="Arial"/>
      <w:sz w:val="20"/>
      <w:szCs w:val="20"/>
    </w:rPr>
  </w:style>
  <w:style w:type="paragraph" w:styleId="6">
    <w:name w:val="index 5"/>
    <w:basedOn w:val="1"/>
    <w:next w:val="1"/>
    <w:qFormat/>
    <w:uiPriority w:val="0"/>
    <w:pPr>
      <w:ind w:left="1680"/>
    </w:pPr>
    <w:rPr>
      <w:rFonts w:ascii="Calibri" w:hAnsi="Calibri" w:eastAsia="宋体" w:cs="Times New Roman"/>
    </w:rPr>
  </w:style>
  <w:style w:type="paragraph" w:styleId="7">
    <w:name w:val="Body Text"/>
    <w:basedOn w:val="1"/>
    <w:next w:val="8"/>
    <w:link w:val="43"/>
    <w:unhideWhenUsed/>
    <w:qFormat/>
    <w:uiPriority w:val="99"/>
    <w:pPr>
      <w:spacing w:after="120"/>
    </w:pPr>
  </w:style>
  <w:style w:type="paragraph" w:customStyle="1" w:styleId="8">
    <w:name w:val="Default"/>
    <w:next w:val="9"/>
    <w:autoRedefine/>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9">
    <w:name w:val="正文 A"/>
    <w:next w:val="8"/>
    <w:qFormat/>
    <w:uiPriority w:val="0"/>
    <w:pPr>
      <w:framePr w:wrap="around" w:vAnchor="margin" w:hAnchor="text" w:y="1"/>
      <w:spacing w:line="360" w:lineRule="auto"/>
      <w:ind w:firstLine="200"/>
      <w:jc w:val="both"/>
    </w:pPr>
    <w:rPr>
      <w:rFonts w:ascii="Calibri" w:hAnsi="Calibri" w:eastAsia="Arial Unicode MS" w:cs="Arial Unicode MS"/>
      <w:color w:val="000000"/>
      <w:kern w:val="2"/>
      <w:sz w:val="21"/>
      <w:szCs w:val="21"/>
      <w:lang w:val="en-US" w:eastAsia="zh-CN" w:bidi="ar-SA"/>
    </w:rPr>
  </w:style>
  <w:style w:type="paragraph" w:styleId="10">
    <w:name w:val="Body Text Indent"/>
    <w:basedOn w:val="1"/>
    <w:next w:val="11"/>
    <w:qFormat/>
    <w:uiPriority w:val="0"/>
    <w:pPr>
      <w:adjustRightInd w:val="0"/>
      <w:spacing w:after="120" w:line="360" w:lineRule="atLeast"/>
      <w:ind w:left="420" w:leftChars="200"/>
      <w:jc w:val="left"/>
      <w:textAlignment w:val="baseline"/>
    </w:pPr>
    <w:rPr>
      <w:kern w:val="0"/>
      <w:sz w:val="24"/>
      <w:szCs w:val="20"/>
    </w:rPr>
  </w:style>
  <w:style w:type="paragraph" w:styleId="11">
    <w:name w:val="envelope return"/>
    <w:basedOn w:val="1"/>
    <w:unhideWhenUsed/>
    <w:qFormat/>
    <w:uiPriority w:val="99"/>
    <w:pPr>
      <w:snapToGrid w:val="0"/>
    </w:pPr>
    <w:rPr>
      <w:rFonts w:ascii="Arial" w:hAnsi="Arial"/>
    </w:rPr>
  </w:style>
  <w:style w:type="paragraph" w:styleId="12">
    <w:name w:val="Plain Text"/>
    <w:basedOn w:val="1"/>
    <w:link w:val="42"/>
    <w:qFormat/>
    <w:uiPriority w:val="0"/>
    <w:rPr>
      <w:rFonts w:eastAsia="宋体"/>
      <w:sz w:val="24"/>
    </w:rPr>
  </w:style>
  <w:style w:type="paragraph" w:styleId="13">
    <w:name w:val="footer"/>
    <w:basedOn w:val="1"/>
    <w:unhideWhenUsed/>
    <w:qFormat/>
    <w:uiPriority w:val="99"/>
    <w:pPr>
      <w:tabs>
        <w:tab w:val="center" w:pos="4153"/>
        <w:tab w:val="right" w:pos="8306"/>
      </w:tabs>
      <w:snapToGrid w:val="0"/>
      <w:jc w:val="left"/>
    </w:pPr>
    <w:rPr>
      <w:sz w:val="18"/>
      <w:szCs w:val="18"/>
    </w:rPr>
  </w:style>
  <w:style w:type="paragraph" w:styleId="14">
    <w:name w:val="header"/>
    <w:basedOn w:val="1"/>
    <w:link w:val="41"/>
    <w:qFormat/>
    <w:uiPriority w:val="0"/>
    <w:pPr>
      <w:pBdr>
        <w:bottom w:val="single" w:color="auto" w:sz="6" w:space="1"/>
      </w:pBdr>
      <w:tabs>
        <w:tab w:val="center" w:pos="4153"/>
        <w:tab w:val="right" w:pos="8306"/>
      </w:tabs>
      <w:snapToGrid w:val="0"/>
      <w:jc w:val="center"/>
    </w:pPr>
    <w:rPr>
      <w:sz w:val="18"/>
      <w:szCs w:val="18"/>
    </w:rPr>
  </w:style>
  <w:style w:type="paragraph" w:styleId="15">
    <w:name w:val="Body Text 2"/>
    <w:basedOn w:val="1"/>
    <w:qFormat/>
    <w:uiPriority w:val="0"/>
    <w:pPr>
      <w:widowControl/>
      <w:spacing w:before="100" w:beforeAutospacing="1" w:after="100" w:afterAutospacing="1"/>
      <w:jc w:val="left"/>
    </w:pPr>
    <w:rPr>
      <w:rFonts w:ascii="宋体" w:hAnsi="宋体"/>
      <w:kern w:val="0"/>
      <w:sz w:val="24"/>
    </w:rPr>
  </w:style>
  <w:style w:type="paragraph" w:styleId="16">
    <w:name w:val="Normal (Web)"/>
    <w:basedOn w:val="1"/>
    <w:qFormat/>
    <w:uiPriority w:val="99"/>
    <w:rPr>
      <w:rFonts w:ascii="Calibri" w:hAnsi="Calibri" w:eastAsia="宋体" w:cs="Times New Roman"/>
      <w:sz w:val="24"/>
      <w:szCs w:val="24"/>
    </w:rPr>
  </w:style>
  <w:style w:type="paragraph" w:styleId="17">
    <w:name w:val="Body Text First Indent"/>
    <w:basedOn w:val="7"/>
    <w:next w:val="18"/>
    <w:qFormat/>
    <w:uiPriority w:val="0"/>
    <w:pPr>
      <w:spacing w:after="120"/>
      <w:ind w:firstLine="420" w:firstLineChars="100"/>
    </w:pPr>
    <w:rPr>
      <w:rFonts w:ascii="Times New Roman" w:eastAsia="宋体"/>
      <w:szCs w:val="24"/>
    </w:rPr>
  </w:style>
  <w:style w:type="paragraph" w:styleId="18">
    <w:name w:val="Body Text First Indent 2"/>
    <w:basedOn w:val="10"/>
    <w:next w:val="1"/>
    <w:qFormat/>
    <w:uiPriority w:val="0"/>
    <w:pPr>
      <w:snapToGrid w:val="0"/>
      <w:spacing w:beforeAutospacing="1" w:afterAutospacing="1" w:line="360" w:lineRule="auto"/>
      <w:ind w:left="480" w:firstLine="562" w:firstLineChars="200"/>
    </w:pPr>
    <w:rPr>
      <w:rFonts w:hint="eastAsia" w:ascii="仿宋_GB2312" w:hAnsi="仿宋_GB2312" w:cs="Times New Roman"/>
      <w:szCs w:val="30"/>
      <w:lang w:eastAsia="en-US"/>
    </w:rPr>
  </w:style>
  <w:style w:type="table" w:styleId="20">
    <w:name w:val="Table Grid"/>
    <w:basedOn w:val="19"/>
    <w:qFormat/>
    <w:uiPriority w:val="0"/>
    <w:rPr>
      <w:kern w:val="2"/>
      <w:sz w:val="21"/>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22">
    <w:name w:val="FollowedHyperlink"/>
    <w:basedOn w:val="21"/>
    <w:qFormat/>
    <w:uiPriority w:val="0"/>
    <w:rPr>
      <w:color w:val="800080"/>
      <w:u w:val="none"/>
    </w:rPr>
  </w:style>
  <w:style w:type="character" w:styleId="23">
    <w:name w:val="HTML Definition"/>
    <w:basedOn w:val="21"/>
    <w:qFormat/>
    <w:uiPriority w:val="0"/>
  </w:style>
  <w:style w:type="character" w:styleId="24">
    <w:name w:val="HTML Typewriter"/>
    <w:basedOn w:val="21"/>
    <w:qFormat/>
    <w:uiPriority w:val="0"/>
    <w:rPr>
      <w:rFonts w:ascii="monospace" w:hAnsi="monospace" w:eastAsia="monospace" w:cs="monospace"/>
      <w:sz w:val="20"/>
    </w:rPr>
  </w:style>
  <w:style w:type="character" w:styleId="25">
    <w:name w:val="HTML Acronym"/>
    <w:basedOn w:val="21"/>
    <w:qFormat/>
    <w:uiPriority w:val="0"/>
  </w:style>
  <w:style w:type="character" w:styleId="26">
    <w:name w:val="HTML Variable"/>
    <w:basedOn w:val="21"/>
    <w:qFormat/>
    <w:uiPriority w:val="0"/>
  </w:style>
  <w:style w:type="character" w:styleId="27">
    <w:name w:val="Hyperlink"/>
    <w:basedOn w:val="21"/>
    <w:unhideWhenUsed/>
    <w:qFormat/>
    <w:uiPriority w:val="0"/>
    <w:rPr>
      <w:color w:val="0000FF"/>
      <w:u w:val="single"/>
    </w:rPr>
  </w:style>
  <w:style w:type="character" w:styleId="28">
    <w:name w:val="HTML Code"/>
    <w:basedOn w:val="21"/>
    <w:qFormat/>
    <w:uiPriority w:val="0"/>
    <w:rPr>
      <w:rFonts w:hint="default" w:ascii="monospace" w:hAnsi="monospace" w:eastAsia="monospace" w:cs="monospace"/>
      <w:sz w:val="20"/>
    </w:rPr>
  </w:style>
  <w:style w:type="character" w:styleId="29">
    <w:name w:val="HTML Cite"/>
    <w:basedOn w:val="21"/>
    <w:qFormat/>
    <w:uiPriority w:val="0"/>
  </w:style>
  <w:style w:type="character" w:styleId="30">
    <w:name w:val="HTML Keyboard"/>
    <w:basedOn w:val="21"/>
    <w:qFormat/>
    <w:uiPriority w:val="0"/>
    <w:rPr>
      <w:rFonts w:hint="default" w:ascii="monospace" w:hAnsi="monospace" w:eastAsia="monospace" w:cs="monospace"/>
      <w:sz w:val="20"/>
    </w:rPr>
  </w:style>
  <w:style w:type="character" w:styleId="31">
    <w:name w:val="HTML Sample"/>
    <w:basedOn w:val="21"/>
    <w:qFormat/>
    <w:uiPriority w:val="0"/>
    <w:rPr>
      <w:rFonts w:hint="default" w:ascii="monospace" w:hAnsi="monospace" w:eastAsia="monospace" w:cs="monospace"/>
    </w:rPr>
  </w:style>
  <w:style w:type="paragraph" w:customStyle="1" w:styleId="32">
    <w:name w:val="列出段落1"/>
    <w:basedOn w:val="1"/>
    <w:qFormat/>
    <w:uiPriority w:val="99"/>
    <w:pPr>
      <w:ind w:firstLine="420" w:firstLineChars="200"/>
    </w:pPr>
  </w:style>
  <w:style w:type="paragraph" w:customStyle="1" w:styleId="33">
    <w:name w:val="表格文字"/>
    <w:basedOn w:val="1"/>
    <w:next w:val="7"/>
    <w:qFormat/>
    <w:uiPriority w:val="0"/>
    <w:pPr>
      <w:widowControl/>
      <w:adjustRightInd w:val="0"/>
      <w:spacing w:line="420" w:lineRule="atLeast"/>
      <w:jc w:val="left"/>
      <w:textAlignment w:val="baseline"/>
    </w:pPr>
    <w:rPr>
      <w:rFonts w:ascii="Times New Roman" w:hAnsi="Times New Roman" w:eastAsia="仿宋_GB2312" w:cs="Times New Roman"/>
      <w:kern w:val="0"/>
      <w:sz w:val="32"/>
      <w:szCs w:val="20"/>
    </w:rPr>
  </w:style>
  <w:style w:type="paragraph" w:customStyle="1" w:styleId="34">
    <w:name w:val="*正文"/>
    <w:basedOn w:val="1"/>
    <w:qFormat/>
    <w:uiPriority w:val="0"/>
    <w:pPr>
      <w:keepNext/>
      <w:keepLines/>
      <w:spacing w:line="360" w:lineRule="auto"/>
      <w:ind w:firstLine="200" w:firstLineChars="200"/>
    </w:pPr>
    <w:rPr>
      <w:rFonts w:ascii="宋体" w:hAnsi="宋体"/>
    </w:rPr>
  </w:style>
  <w:style w:type="paragraph" w:customStyle="1" w:styleId="35">
    <w:name w:val="正文格式"/>
    <w:qFormat/>
    <w:uiPriority w:val="99"/>
    <w:pPr>
      <w:spacing w:line="360" w:lineRule="auto"/>
      <w:ind w:firstLine="200" w:firstLineChars="200"/>
    </w:pPr>
    <w:rPr>
      <w:rFonts w:ascii="宋体" w:hAnsi="宋体" w:eastAsia="宋体" w:cs="Times New Roman"/>
      <w:kern w:val="2"/>
      <w:sz w:val="28"/>
      <w:szCs w:val="22"/>
      <w:lang w:val="en-US" w:eastAsia="zh-CN" w:bidi="ar-SA"/>
    </w:rPr>
  </w:style>
  <w:style w:type="paragraph" w:styleId="36">
    <w:name w:val="List Paragraph"/>
    <w:basedOn w:val="1"/>
    <w:unhideWhenUsed/>
    <w:qFormat/>
    <w:uiPriority w:val="99"/>
    <w:pPr>
      <w:ind w:firstLine="420" w:firstLineChars="200"/>
    </w:pPr>
  </w:style>
  <w:style w:type="paragraph" w:customStyle="1" w:styleId="37">
    <w:name w:val="样式 样式 样式 样式 标题 2 + 宋体 五号 非加粗 黑色 + 段前: 6 磅 段后: 0 磅 行距: 单倍行距 + 段前:..."/>
    <w:basedOn w:val="1"/>
    <w:qFormat/>
    <w:uiPriority w:val="0"/>
    <w:pPr>
      <w:keepNext/>
      <w:keepLines/>
      <w:numPr>
        <w:ilvl w:val="0"/>
        <w:numId w:val="2"/>
      </w:numPr>
      <w:adjustRightInd w:val="0"/>
      <w:spacing w:before="240"/>
      <w:jc w:val="left"/>
      <w:textAlignment w:val="baseline"/>
      <w:outlineLvl w:val="1"/>
    </w:pPr>
    <w:rPr>
      <w:rFonts w:ascii="宋体" w:hAnsi="宋体" w:eastAsia="宋体" w:cs="宋体"/>
      <w:b/>
      <w:bCs/>
      <w:color w:val="000000"/>
      <w:kern w:val="0"/>
      <w:szCs w:val="20"/>
    </w:rPr>
  </w:style>
  <w:style w:type="paragraph" w:customStyle="1" w:styleId="38">
    <w:name w:val="正文文本缩进1"/>
    <w:basedOn w:val="1"/>
    <w:link w:val="47"/>
    <w:qFormat/>
    <w:uiPriority w:val="0"/>
    <w:pPr>
      <w:spacing w:line="360" w:lineRule="auto"/>
      <w:ind w:firstLine="480" w:firstLineChars="200"/>
    </w:pPr>
    <w:rPr>
      <w:rFonts w:ascii="宋体"/>
      <w:sz w:val="24"/>
    </w:rPr>
  </w:style>
  <w:style w:type="paragraph" w:customStyle="1" w:styleId="39">
    <w:name w:val="正文缩进1"/>
    <w:basedOn w:val="1"/>
    <w:qFormat/>
    <w:uiPriority w:val="0"/>
    <w:pPr>
      <w:adjustRightInd w:val="0"/>
      <w:spacing w:line="360" w:lineRule="atLeast"/>
      <w:ind w:firstLine="420" w:firstLineChars="200"/>
      <w:jc w:val="left"/>
      <w:textAlignment w:val="baseline"/>
    </w:pPr>
    <w:rPr>
      <w:rFonts w:ascii="Times New Roman" w:hAnsi="Times New Roman" w:eastAsia="宋体" w:cs="Times New Roman"/>
      <w:kern w:val="0"/>
      <w:sz w:val="24"/>
      <w:szCs w:val="20"/>
    </w:rPr>
  </w:style>
  <w:style w:type="paragraph" w:customStyle="1" w:styleId="40">
    <w:name w:val="日期1"/>
    <w:basedOn w:val="1"/>
    <w:next w:val="1"/>
    <w:link w:val="48"/>
    <w:qFormat/>
    <w:uiPriority w:val="0"/>
    <w:rPr>
      <w:sz w:val="24"/>
    </w:rPr>
  </w:style>
  <w:style w:type="character" w:customStyle="1" w:styleId="41">
    <w:name w:val="页眉 Char"/>
    <w:basedOn w:val="21"/>
    <w:link w:val="14"/>
    <w:qFormat/>
    <w:uiPriority w:val="0"/>
    <w:rPr>
      <w:kern w:val="2"/>
      <w:sz w:val="18"/>
      <w:szCs w:val="18"/>
    </w:rPr>
  </w:style>
  <w:style w:type="character" w:customStyle="1" w:styleId="42">
    <w:name w:val="纯文本 Char"/>
    <w:basedOn w:val="21"/>
    <w:link w:val="12"/>
    <w:qFormat/>
    <w:uiPriority w:val="0"/>
    <w:rPr>
      <w:rFonts w:eastAsia="宋体"/>
      <w:kern w:val="2"/>
      <w:sz w:val="24"/>
      <w:szCs w:val="22"/>
    </w:rPr>
  </w:style>
  <w:style w:type="character" w:customStyle="1" w:styleId="43">
    <w:name w:val="正文文本 Char"/>
    <w:basedOn w:val="21"/>
    <w:link w:val="7"/>
    <w:qFormat/>
    <w:uiPriority w:val="99"/>
    <w:rPr>
      <w:kern w:val="2"/>
      <w:sz w:val="21"/>
      <w:szCs w:val="22"/>
    </w:rPr>
  </w:style>
  <w:style w:type="character" w:customStyle="1" w:styleId="44">
    <w:name w:val="NormalCharacter"/>
    <w:qFormat/>
    <w:uiPriority w:val="0"/>
  </w:style>
  <w:style w:type="paragraph" w:customStyle="1" w:styleId="45">
    <w:name w:val="UserStyle_0"/>
    <w:next w:val="1"/>
    <w:qFormat/>
    <w:uiPriority w:val="0"/>
    <w:pPr>
      <w:textAlignment w:val="baseline"/>
    </w:pPr>
    <w:rPr>
      <w:rFonts w:ascii="Times New Roman" w:hAnsi="Times New Roman" w:eastAsia="宋体" w:cs="Times New Roman"/>
      <w:color w:val="000000"/>
      <w:sz w:val="24"/>
      <w:szCs w:val="24"/>
      <w:lang w:val="en-US" w:eastAsia="zh-CN" w:bidi="ar-SA"/>
    </w:rPr>
  </w:style>
  <w:style w:type="paragraph" w:customStyle="1" w:styleId="46">
    <w:name w:val="HtmlNormal"/>
    <w:basedOn w:val="1"/>
    <w:qFormat/>
    <w:uiPriority w:val="0"/>
    <w:pPr>
      <w:widowControl/>
      <w:spacing w:before="100" w:beforeAutospacing="1" w:after="100" w:afterAutospacing="1"/>
      <w:jc w:val="left"/>
      <w:textAlignment w:val="baseline"/>
    </w:pPr>
    <w:rPr>
      <w:rFonts w:ascii="宋体" w:hAnsi="宋体" w:eastAsia="仿宋_GB2312" w:cs="Times New Roman"/>
      <w:kern w:val="0"/>
      <w:sz w:val="24"/>
      <w:szCs w:val="24"/>
    </w:rPr>
  </w:style>
  <w:style w:type="character" w:customStyle="1" w:styleId="47">
    <w:name w:val="正文文本缩进 Char Char"/>
    <w:link w:val="38"/>
    <w:qFormat/>
    <w:uiPriority w:val="0"/>
    <w:rPr>
      <w:rFonts w:ascii="宋体"/>
      <w:kern w:val="2"/>
      <w:sz w:val="24"/>
      <w:szCs w:val="22"/>
    </w:rPr>
  </w:style>
  <w:style w:type="character" w:customStyle="1" w:styleId="48">
    <w:name w:val="日期 Char Char"/>
    <w:link w:val="40"/>
    <w:qFormat/>
    <w:uiPriority w:val="0"/>
    <w:rPr>
      <w:kern w:val="2"/>
      <w:sz w:val="24"/>
      <w:szCs w:val="22"/>
    </w:rPr>
  </w:style>
  <w:style w:type="paragraph" w:customStyle="1" w:styleId="49">
    <w:name w:val="无间隔1"/>
    <w:qFormat/>
    <w:uiPriority w:val="1"/>
    <w:pPr>
      <w:widowControl w:val="0"/>
      <w:jc w:val="both"/>
    </w:pPr>
    <w:rPr>
      <w:rFonts w:ascii="Times New Roman" w:hAnsi="Times New Roman" w:eastAsia="宋体" w:cs="Times New Roman"/>
      <w:kern w:val="2"/>
      <w:sz w:val="21"/>
      <w:szCs w:val="21"/>
      <w:lang w:val="en-US" w:eastAsia="zh-CN" w:bidi="ar-SA"/>
    </w:rPr>
  </w:style>
  <w:style w:type="paragraph" w:customStyle="1" w:styleId="50">
    <w:name w:val="Table Paragraph"/>
    <w:basedOn w:val="1"/>
    <w:qFormat/>
    <w:uiPriority w:val="1"/>
    <w:rPr>
      <w:rFonts w:ascii="宋体" w:hAnsi="宋体" w:eastAsia="宋体" w:cs="宋体"/>
      <w:lang w:val="en-US" w:eastAsia="zh-CN" w:bidi="ar-SA"/>
    </w:rPr>
  </w:style>
  <w:style w:type="character" w:customStyle="1" w:styleId="51">
    <w:name w:val="layui-this"/>
    <w:basedOn w:val="21"/>
    <w:qFormat/>
    <w:uiPriority w:val="0"/>
    <w:rPr>
      <w:bdr w:val="single" w:color="EEEEEE" w:sz="4" w:space="0"/>
      <w:shd w:val="clear" w:fill="FFFFFF"/>
    </w:rPr>
  </w:style>
  <w:style w:type="character" w:customStyle="1" w:styleId="52">
    <w:name w:val="first-child"/>
    <w:basedOn w:val="21"/>
    <w:qFormat/>
    <w:uiPriority w:val="0"/>
  </w:style>
  <w:style w:type="character" w:customStyle="1" w:styleId="53">
    <w:name w:val="hover5"/>
    <w:basedOn w:val="21"/>
    <w:qFormat/>
    <w:uiPriority w:val="0"/>
    <w:rPr>
      <w:color w:val="0282FF"/>
    </w:rPr>
  </w:style>
  <w:style w:type="character" w:customStyle="1" w:styleId="54">
    <w:name w:val="nth-child(n+2)"/>
    <w:basedOn w:val="21"/>
    <w:qFormat/>
    <w:uiPriority w:val="0"/>
  </w:style>
  <w:style w:type="paragraph" w:customStyle="1" w:styleId="55">
    <w:name w:val="Table Text"/>
    <w:basedOn w:val="1"/>
    <w:semiHidden/>
    <w:qFormat/>
    <w:uiPriority w:val="0"/>
    <w:rPr>
      <w:rFonts w:ascii="宋体" w:hAnsi="宋体" w:eastAsia="宋体" w:cs="宋体"/>
      <w:sz w:val="20"/>
      <w:szCs w:val="20"/>
      <w:lang w:val="en-US" w:eastAsia="en-US" w:bidi="ar-SA"/>
    </w:rPr>
  </w:style>
  <w:style w:type="table" w:customStyle="1" w:styleId="5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7642a5f9-4719-4726-8fe5-415ba7b7cc56</errorID>
      <errorWord>上午00:00</errorWord>
      <group>L1_Knowledge</group>
      <groupName>知识性问题</groupName>
      <ability>L2_Time</ability>
      <abilityName>日期时间</abilityName>
      <candidateList/>
      <explain>时间与前缀不匹配，可能的时间前缀有“下午、晚上、凌晨、午夜”。</explain>
      <paraID>6A242304</paraID>
      <start>28</start>
      <end>35</end>
      <status>ignored</status>
      <modifiedWord/>
      <trackRevisions>false</trackRevisions>
    </reviewItem>
    <reviewItem>
      <errorID>2fbaf614-a0a1-4e38-8ec2-b2586dda21c9</errorID>
      <errorWord>.</errorWord>
      <group>L1_Format</group>
      <groupName>格式问题</groupName>
      <ability>L2_HalfPunc_CN</ability>
      <abilityName/>
      <candidateList>
        <item>。</item>
      </candidateList>
      <explain>文本全半角错误。</explain>
      <paraID>4CE7E3EF</paraID>
      <start>81</start>
      <end>82</end>
      <status>ignored</status>
      <modifiedWord/>
      <trackRevisions>false</trackRevisions>
    </reviewItem>
    <reviewItem>
      <errorID>a451afd8-88e1-4468-ab6e-1bc00a31969b</errorID>
      <errorWord>.</errorWord>
      <group>L1_Format</group>
      <groupName>格式问题</groupName>
      <ability>L2_HalfPunc_CN</ability>
      <abilityName/>
      <candidateList>
        <item>。</item>
      </candidateList>
      <explain>文本全半角错误。</explain>
      <paraID>62152F4E</paraID>
      <start>68</start>
      <end>69</end>
      <status>ignored</status>
      <modifiedWord/>
      <trackRevisions>false</trackRevisions>
    </reviewItem>
    <reviewItem>
      <errorID>5aa4c848-e127-4fc7-8a6c-050b045a3e16</errorID>
      <errorWord>.</errorWord>
      <group>L1_Format</group>
      <groupName>格式问题</groupName>
      <ability>L2_HalfPunc_CN</ability>
      <abilityName/>
      <candidateList>
        <item>。</item>
      </candidateList>
      <explain>文本全半角错误。</explain>
      <paraID>62152F4E</paraID>
      <start>75</start>
      <end>76</end>
      <status>ignored</status>
      <modifiedWord/>
      <trackRevisions>false</trackRevisions>
    </reviewItem>
    <reviewItem>
      <errorID>cb30f013-fcff-4f5a-80ec-65fc4330c400</errorID>
      <errorWord>“.</errorWord>
      <group>L1_Punc</group>
      <groupName>标点问题</groupName>
      <ability>L2_Punc_CN</ability>
      <abilityName/>
      <candidateList>
        <item>“</item>
      </candidateList>
      <explain/>
      <paraID>62152F4E</paraID>
      <start>91</start>
      <end>93</end>
      <status>ignored</status>
      <modifiedWord/>
      <trackRevisions>false</trackRevisions>
    </reviewItem>
    <reviewItem>
      <errorID>a04cc010-b00b-4517-aeb8-db30cd09916f</errorID>
      <errorWord>.</errorWord>
      <group>L1_Format</group>
      <groupName>格式问题</groupName>
      <ability>L2_HalfPunc_CN</ability>
      <abilityName/>
      <candidateList>
        <item>。</item>
      </candidateList>
      <explain>文本全半角错误。</explain>
      <paraID>70FD8290</paraID>
      <start>72</start>
      <end>73</end>
      <status>ignored</status>
      <modifiedWord/>
      <trackRevisions>false</trackRevisions>
    </reviewItem>
    <reviewItem>
      <errorID>b852ab43-0547-4425-868d-2581e0605ac3</errorID>
      <errorWord>.</errorWord>
      <group>L1_Format</group>
      <groupName>格式问题</groupName>
      <ability>L2_HalfPunc_CN</ability>
      <abilityName/>
      <candidateList>
        <item>。</item>
      </candidateList>
      <explain>文本全半角错误。</explain>
      <paraID>5886C549</paraID>
      <start>65</start>
      <end>66</end>
      <status>ignored</status>
      <modifiedWord/>
      <trackRevisions>false</trackRevisions>
    </reviewItem>
    <reviewItem>
      <errorID>ebfd7984-3a1d-447e-814e-4dcca6e68365</errorID>
      <errorWord>.</errorWord>
      <group>L1_Format</group>
      <groupName>格式问题</groupName>
      <ability>L2_HalfPunc_CN</ability>
      <abilityName/>
      <candidateList>
        <item>。</item>
      </candidateList>
      <explain>文本全半角错误。</explain>
      <paraID>5886C549</paraID>
      <start>72</start>
      <end>73</end>
      <status>ignored</status>
      <modifiedWord/>
      <trackRevisions>false</trackRevisions>
    </reviewItem>
    <reviewItem>
      <errorID>137556ba-4983-4623-9ac6-d0fa33bd9541</errorID>
      <errorWord>“.</errorWord>
      <group>L1_Punc</group>
      <groupName>标点问题</groupName>
      <ability>L2_Punc_CN</ability>
      <abilityName/>
      <candidateList>
        <item>“</item>
      </candidateList>
      <explain/>
      <paraID>5886C549</paraID>
      <start>88</start>
      <end>90</end>
      <status>ignored</status>
      <modifiedWord/>
      <trackRevisions>false</trackRevisions>
    </reviewItem>
    <reviewItem>
      <errorID>80f8d06b-664d-468e-8ba9-43929a319fcd</errorID>
      <errorWord>.</errorWord>
      <group>L1_Format</group>
      <groupName>格式问题</groupName>
      <ability>L2_HalfPunc_CN</ability>
      <abilityName/>
      <candidateList>
        <item>。</item>
      </candidateList>
      <explain>文本全半角错误。</explain>
      <paraID>5856E05D</paraID>
      <start>33</start>
      <end>34</end>
      <status>ignored</status>
      <modifiedWord/>
      <trackRevisions>false</trackRevisions>
    </reviewItem>
    <reviewItem>
      <errorID>43499171-2cc7-450b-b6e0-f75da0e171cf</errorID>
      <errorWord>“.</errorWord>
      <group>L1_Punc</group>
      <groupName>标点问题</groupName>
      <ability>L2_Punc_CN</ability>
      <abilityName/>
      <candidateList>
        <item>“</item>
      </candidateList>
      <explain/>
      <paraID>6A359436</paraID>
      <start>49</start>
      <end>51</end>
      <status>ignored</status>
      <modifiedWord/>
      <trackRevisions>false</trackRevisions>
    </reviewItem>
    <reviewItem>
      <errorID>7ba16cb4-f6e5-4252-b3e8-843c12cc7c4a</errorID>
      <errorWord>&lt;</errorWord>
      <group>L1_Format</group>
      <groupName>格式问题</groupName>
      <ability>L2_HalfPunc_CN</ability>
      <abilityName/>
      <candidateList>
        <item>〈</item>
      </candidateList>
      <explain>文本全半角错误。</explain>
      <paraID>34707C04</paraID>
      <start>80</start>
      <end>81</end>
      <status>modified</status>
      <modifiedWord>〈</modifiedWord>
      <trackRevisions>false</trackRevisions>
    </reviewItem>
    <reviewItem>
      <errorID>7398cca2-c595-4ee9-81b9-41b08e1055f2</errorID>
      <errorWord>&gt;</errorWord>
      <group>L1_Format</group>
      <groupName>格式问题</groupName>
      <ability>L2_HalfPunc_CN</ability>
      <abilityName/>
      <candidateList>
        <item>〉</item>
      </candidateList>
      <explain>文本全半角错误。</explain>
      <paraID>34707C04</paraID>
      <start>98</start>
      <end>99</end>
      <status>modified</status>
      <modifiedWord>〉</modifiedWord>
      <trackRevisions>false</trackRevisions>
    </reviewItem>
    <reviewItem>
      <errorID>d31c399b-6eb2-4361-9a02-a0e3bb9ebc58</errorID>
      <errorWord>所必须的</errorWord>
      <group>L1_Word</group>
      <groupName>字词问题</groupName>
      <ability>L2_Typo</ability>
      <abilityName>字词错误</abilityName>
      <candidateList>
        <item>所必需的</item>
      </candidateList>
      <explain/>
      <paraID>770CD745</paraID>
      <start>6</start>
      <end>10</end>
      <status>modified</status>
      <modifiedWord>所必需的</modifiedWord>
      <trackRevisions>false</trackRevisions>
    </reviewItem>
    <reviewItem>
      <errorID>dc1ef953-b48e-48a5-8e9b-9245d0de63b5</errorID>
      <errorWord>所必须的</errorWord>
      <group>L1_Word</group>
      <groupName>字词问题</groupName>
      <ability>L2_Typo</ability>
      <abilityName>字词错误</abilityName>
      <candidateList>
        <item>所必需的</item>
      </candidateList>
      <explain/>
      <paraID>593D2AF2</paraID>
      <start>10</start>
      <end>14</end>
      <status>modified</status>
      <modifiedWord>所必需的</modifiedWord>
      <trackRevisions>false</trackRevisions>
    </reviewItem>
    <reviewItem>
      <errorID>6f63afa1-3697-436d-b24f-5531a706eac9</errorID>
      <errorWord>(</errorWord>
      <group>L1_Format</group>
      <groupName>格式问题</groupName>
      <ability>L2_HalfPunc_CN</ability>
      <abilityName/>
      <candidateList>
        <item>（</item>
      </candidateList>
      <explain>文本全半角错误。</explain>
      <paraID>512B5646</paraID>
      <start>70</start>
      <end>71</end>
      <status>modified</status>
      <modifiedWord>（</modifiedWord>
      <trackRevisions>false</trackRevisions>
    </reviewItem>
    <reviewItem>
      <errorID>9bc53826-e6b1-41fb-b012-dc2ae2809ad6</errorID>
      <errorWord>.</errorWord>
      <group>L1_Format</group>
      <groupName>格式问题</groupName>
      <ability>L2_HalfPunc_CN</ability>
      <abilityName/>
      <candidateList>
        <item>。</item>
      </candidateList>
      <explain>文本全半角错误。</explain>
      <paraID>2F92D85D</paraID>
      <start>101</start>
      <end>102</end>
      <status>ignored</status>
      <modifiedWord/>
      <trackRevisions>false</trackRevisions>
    </reviewItem>
    <reviewItem>
      <errorID>1460bce9-95c5-4ac0-b076-8ec829139917</errorID>
      <errorWord>.</errorWord>
      <group>L1_Format</group>
      <groupName>格式问题</groupName>
      <ability>L2_HalfPunc_CN</ability>
      <abilityName/>
      <candidateList>
        <item>。</item>
      </candidateList>
      <explain>文本全半角错误。</explain>
      <paraID>2F92D85D</paraID>
      <start>108</start>
      <end>109</end>
      <status>ignored</status>
      <modifiedWord/>
      <trackRevisions>false</trackRevisions>
    </reviewItem>
    <reviewItem>
      <errorID>31fb45dc-745c-4784-bd4f-147d2e969367</errorID>
      <errorWord>“.</errorWord>
      <group>L1_Punc</group>
      <groupName>标点问题</groupName>
      <ability>L2_Punc_CN</ability>
      <abilityName/>
      <candidateList>
        <item>“</item>
      </candidateList>
      <explain/>
      <paraID>2F92D85D</paraID>
      <start>124</start>
      <end>126</end>
      <status>ignored</status>
      <modifiedWord/>
      <trackRevisions>false</trackRevisions>
    </reviewItem>
    <reviewItem>
      <errorID>209871e2-8c55-4e48-99d0-4d8263517349</errorID>
      <errorWord>.</errorWord>
      <group>L1_Format</group>
      <groupName>格式问题</groupName>
      <ability>L2_HalfPunc_CN</ability>
      <abilityName/>
      <candidateList>
        <item>。</item>
      </candidateList>
      <explain>文本全半角错误。</explain>
      <paraID>670BDE9A</paraID>
      <start>55</start>
      <end>56</end>
      <status>ignored</status>
      <modifiedWord/>
      <trackRevisions>false</trackRevisions>
    </reviewItem>
    <reviewItem>
      <errorID>3b486dd0-e9a1-46e0-a92c-bdc33001273a</errorID>
      <errorWord>间</errorWord>
      <group>L1_Word</group>
      <groupName>字词问题</groupName>
      <ability>L2_Typo</ability>
      <abilityName>字词错误</abilityName>
      <candidateList>
        <item>间之</item>
      </candidateList>
      <explain/>
      <paraID>2F3E4F1E</paraID>
      <start>45</start>
      <end>47</end>
      <status>modified</status>
      <modifiedWord>间之</modifiedWord>
      <trackRevisions>false</trackRevisions>
    </reviewItem>
    <reviewItem>
      <errorID>36da22db-de9c-4745-a3a3-f6bc702a2d8f</errorID>
      <errorWord>〈</errorWord>
      <group>L1_Punc</group>
      <groupName>标点问题</groupName>
      <ability>L2_Punc_CN</ability>
      <abilityName/>
      <candidateList/>
      <explain>此处标点可能未正确匹配，请检查句子中是否存在标点冗余、缺失或使用错误的情况。</explain>
      <paraID> E702717</paraID>
      <start>38</start>
      <end>39</end>
      <status>ignored</status>
      <modifiedWord/>
      <trackRevisions>false</trackRevisions>
    </reviewItem>
    <reviewItem>
      <errorID>5bc0632b-a332-4219-9b46-0474e682fd59</errorID>
      <errorWord>〈</errorWord>
      <group>L1_Punc</group>
      <groupName>标点问题</groupName>
      <ability>L2_Punc_CN</ability>
      <abilityName/>
      <candidateList/>
      <explain>此处标点可能未正确匹配，请检查句子中是否存在标点冗余、缺失或使用错误的情况。</explain>
      <paraID>48EBCE78</paraID>
      <start>42</start>
      <end>43</end>
      <status>ignored</status>
      <modifiedWord/>
      <trackRevisions>false</trackRevisions>
    </reviewItem>
    <reviewItem>
      <errorID>8ee9f9b7-f8a7-4357-a693-3e54a28ab7e9</errorID>
      <errorWord>〈</errorWord>
      <group>L1_Punc</group>
      <groupName>标点问题</groupName>
      <ability>L2_Punc_CN</ability>
      <abilityName/>
      <candidateList/>
      <explain>此处标点可能未正确匹配，请检查句子中是否存在标点冗余、缺失或使用错误的情况。</explain>
      <paraID>156EF4F7</paraID>
      <start>29</start>
      <end>30</end>
      <status>ignored</status>
      <modifiedWord/>
      <trackRevisions>false</trackRevisions>
    </reviewItem>
    <reviewItem>
      <errorID>6f34bbc2-89ad-4613-96a2-789b4f651c8f</errorID>
      <errorWord>已由</errorWord>
      <group>L1_Word</group>
      <groupName>字词问题</groupName>
      <ability>L2_Typo</ability>
      <abilityName>字词错误</abilityName>
      <candidateList>
        <item>已</item>
      </candidateList>
      <explain>❶停止：争论不～｜有加无～。❷〈副〉已经（跟“未”相对）：时间～过｜此事～设法解决。❸〈书〉副后来；过了一会儿：～而｜～忽不见。❹〈书〉副太；过：不为～甚。❺（Yǐ）〈名〉姓。</explain>
      <paraID> 4C17A19</paraID>
      <start>37</start>
      <end>39</end>
      <status>ignored</status>
      <modifiedWord/>
      <trackRevisions>false</trackRevisions>
    </reviewItem>
    <reviewItem>
      <errorID>ff7b7d91-cf83-4ad0-9648-45af13f7daf9</errorID>
      <errorWord>详实</errorWord>
      <group>L1_Word</group>
      <groupName>字词问题</groupName>
      <ability>L2_Typo</ability>
      <abilityName>字词错误</abilityName>
      <candidateList>
        <item>翔实</item>
      </candidateList>
      <explain/>
      <paraID>7C5A4F7F</paraID>
      <start>17</start>
      <end>19</end>
      <status>ignored</status>
      <modifiedWord/>
      <trackRevisions>false</trackRevisions>
    </reviewItem>
    <reviewItem>
      <errorID>9e0b5039-7e9d-4c37-9143-7dd80fac2336</errorID>
      <errorWord>详实</errorWord>
      <group>L1_Word</group>
      <groupName>字词问题</groupName>
      <ability>L2_Typo</ability>
      <abilityName>字词错误</abilityName>
      <candidateList>
        <item>翔实</item>
      </candidateList>
      <explain/>
      <paraID>5F969311</paraID>
      <start>17</start>
      <end>19</end>
      <status>ignored</status>
      <modifiedWord/>
      <trackRevisions>false</trackRevisions>
    </reviewItem>
    <reviewItem>
      <errorID>d9c628f0-1eb4-475a-9412-6831ec33a286</errorID>
      <errorWord>详实</errorWord>
      <group>L1_Word</group>
      <groupName>字词问题</groupName>
      <ability>L2_Typo</ability>
      <abilityName>字词错误</abilityName>
      <candidateList>
        <item>翔实</item>
      </candidateList>
      <explain/>
      <paraID>1BA890F0</paraID>
      <start>17</start>
      <end>19</end>
      <status>ignored</status>
      <modifiedWord/>
      <trackRevisions>false</trackRevisions>
    </reviewItem>
    <reviewItem>
      <errorID>9a9884f3-549f-447e-87ff-79034df834c2</errorID>
      <errorWord>详实</errorWord>
      <group>L1_Word</group>
      <groupName>字词问题</groupName>
      <ability>L2_Typo</ability>
      <abilityName>字词错误</abilityName>
      <candidateList>
        <item>翔实</item>
      </candidateList>
      <explain/>
      <paraID>6CB4FA53</paraID>
      <start>17</start>
      <end>19</end>
      <status>ignored</status>
      <modifiedWord/>
      <trackRevisions>false</trackRevisions>
    </reviewItem>
    <reviewItem>
      <errorID>092f2ab0-2b46-4b70-8750-e24dc62fe2dc</errorID>
      <errorWord>详实</errorWord>
      <group>L1_Word</group>
      <groupName>字词问题</groupName>
      <ability>L2_Typo</ability>
      <abilityName>字词错误</abilityName>
      <candidateList>
        <item>翔实</item>
      </candidateList>
      <explain/>
      <paraID> 613582E</paraID>
      <start>18</start>
      <end>20</end>
      <status>ignored</status>
      <modifiedWord/>
      <trackRevisions>false</trackRevisions>
    </reviewItem>
    <reviewItem>
      <errorID>64d4be9e-2a01-411f-8381-34b5e2272501</errorID>
      <errorWord>详实</errorWord>
      <group>L1_Word</group>
      <groupName>字词问题</groupName>
      <ability>L2_Typo</ability>
      <abilityName>字词错误</abilityName>
      <candidateList>
        <item>翔实</item>
      </candidateList>
      <explain/>
      <paraID>2D91C847</paraID>
      <start>18</start>
      <end>20</end>
      <status>ignored</status>
      <modifiedWord/>
      <trackRevisions>false</trackRevisions>
    </reviewItem>
    <reviewItem>
      <errorID>ae547230-3536-460a-a5b6-544934d58bdb</errorID>
      <errorWord>详实</errorWord>
      <group>L1_Word</group>
      <groupName>字词问题</groupName>
      <ability>L2_Typo</ability>
      <abilityName>字词错误</abilityName>
      <candidateList>
        <item>翔实</item>
      </candidateList>
      <explain/>
      <paraID>5CD27C65</paraID>
      <start>18</start>
      <end>20</end>
      <status>ignored</status>
      <modifiedWord/>
      <trackRevisions>false</trackRevisions>
    </reviewItem>
    <reviewItem>
      <errorID>ef2dfaa9-a37b-4d74-bac2-d108d1e9f03a</errorID>
      <errorWord>详实</errorWord>
      <group>L1_Word</group>
      <groupName>字词问题</groupName>
      <ability>L2_Typo</ability>
      <abilityName>字词错误</abilityName>
      <candidateList>
        <item>翔实</item>
      </candidateList>
      <explain/>
      <paraID>46EF1E8A</paraID>
      <start>18</start>
      <end>20</end>
      <status>ignored</status>
      <modifiedWord/>
      <trackRevisions>false</trackRevisions>
    </reviewItem>
    <reviewItem>
      <errorID>c2ed5978-4925-4a98-88c7-1512fbd22ac6</errorID>
      <errorWord>：）</errorWord>
      <group>L1_Punc</group>
      <groupName>标点问题</groupName>
      <ability>L2_Punc_CN</ability>
      <abilityName/>
      <candidateList>
        <item>）</item>
      </candidateList>
      <explain/>
      <paraID>5762BE02</paraID>
      <start>6</start>
      <end>7</end>
      <status>modified</status>
      <modifiedWord>）</modifiedWord>
      <trackRevisions>false</trackRevisions>
    </reviewItem>
    <reviewItem>
      <errorID>42205071-ffa2-4cc2-80ba-16d8aee916a5</errorID>
      <errorWord>（</errorWord>
      <group>L1_Format</group>
      <groupName>格式问题</groupName>
      <ability>L2_HalfPunc_CN</ability>
      <abilityName/>
      <candidateList>
        <item>(</item>
      </candidateList>
      <explain>文本全半角错误。</explain>
      <paraID>35800255</paraID>
      <start>0</start>
      <end>1</end>
      <status>modified</status>
      <modifiedWord>(</modifiedWord>
      <trackRevisions>false</trackRevisions>
    </reviewItem>
    <reviewItem>
      <errorID>31633519-30d4-4245-9c18-733f3df898ec</errorID>
      <errorWord>）</errorWord>
      <group>L1_Format</group>
      <groupName>格式问题</groupName>
      <ability>L2_HalfPunc_CN</ability>
      <abilityName/>
      <candidateList>
        <item>)</item>
      </candidateList>
      <explain>文本全半角错误。</explain>
      <paraID>35800255</paraID>
      <start>2</start>
      <end>3</end>
      <status>modified</status>
      <modifiedWord>)</modifiedWord>
      <trackRevisions>false</trackRevisions>
    </reviewItem>
    <reviewItem>
      <errorID>eedcd15f-954e-4259-b1ab-8499922ee957</errorID>
      <errorWord>；</errorWord>
      <group>L1_Format</group>
      <groupName>格式问题</groupName>
      <ability>L2_HalfPunc_CN</ability>
      <abilityName/>
      <candidateList>
        <item>;</item>
      </candidateList>
      <explain>文本全半角错误。</explain>
      <paraID>35800255</paraID>
      <start>33</start>
      <end>34</end>
      <status>modified</status>
      <modifiedWord>;</modifiedWord>
      <trackRevisions>false</trackRevisions>
    </reviewItem>
    <reviewItem>
      <errorID>3776ecb3-a36e-4ea9-8187-bdf6a022ab9e</errorID>
      <errorWord>（</errorWord>
      <group>L1_Format</group>
      <groupName>格式问题</groupName>
      <ability>L2_HalfPunc_CN</ability>
      <abilityName/>
      <candidateList>
        <item>(</item>
      </candidateList>
      <explain>文本全半角错误。</explain>
      <paraID>6726A9E2</paraID>
      <start>0</start>
      <end>1</end>
      <status>modified</status>
      <modifiedWord>(</modifiedWord>
      <trackRevisions>false</trackRevisions>
    </reviewItem>
    <reviewItem>
      <errorID>819feed4-f1f4-4532-bd9c-331997524e1d</errorID>
      <errorWord>）</errorWord>
      <group>L1_Format</group>
      <groupName>格式问题</groupName>
      <ability>L2_HalfPunc_CN</ability>
      <abilityName/>
      <candidateList>
        <item>)</item>
      </candidateList>
      <explain>文本全半角错误。</explain>
      <paraID>6726A9E2</paraID>
      <start>2</start>
      <end>3</end>
      <status>modified</status>
      <modifiedWord>)</modifiedWord>
      <trackRevisions>false</trackRevisions>
    </reviewItem>
    <reviewItem>
      <errorID>aee5fd3e-5095-43d7-88d1-79a3ecfb2b7b</errorID>
      <errorWord>（</errorWord>
      <group>L1_Format</group>
      <groupName>格式问题</groupName>
      <ability>L2_HalfPunc_CN</ability>
      <abilityName/>
      <candidateList>
        <item>(</item>
      </candidateList>
      <explain>文本全半角错误。</explain>
      <paraID>713F3C48</paraID>
      <start>0</start>
      <end>1</end>
      <status>modified</status>
      <modifiedWord>(</modifiedWord>
      <trackRevisions>false</trackRevisions>
    </reviewItem>
    <reviewItem>
      <errorID>b1633aa9-5c4a-4c15-9c0a-b8abd0e2b0c7</errorID>
      <errorWord>）</errorWord>
      <group>L1_Format</group>
      <groupName>格式问题</groupName>
      <ability>L2_HalfPunc_CN</ability>
      <abilityName/>
      <candidateList>
        <item>)</item>
      </candidateList>
      <explain>文本全半角错误。</explain>
      <paraID>713F3C48</paraID>
      <start>2</start>
      <end>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2f5e45d-fefc-4d7c-aa2c-49036f2aad70}">
  <ds:schemaRefs/>
</ds:datastoreItem>
</file>

<file path=docProps/app.xml><?xml version="1.0" encoding="utf-8"?>
<Properties xmlns="http://schemas.openxmlformats.org/officeDocument/2006/extended-properties" xmlns:vt="http://schemas.openxmlformats.org/officeDocument/2006/docPropsVTypes">
  <Template>Normal</Template>
  <Pages>76</Pages>
  <Words>29115</Words>
  <Characters>31027</Characters>
  <Lines>313</Lines>
  <Paragraphs>88</Paragraphs>
  <TotalTime>4</TotalTime>
  <ScaleCrop>false</ScaleCrop>
  <LinksUpToDate>false</LinksUpToDate>
  <CharactersWithSpaces>31435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2022-12-05T16:39:00Z</dcterms:created>
  <dc:creator>Administrator</dc:creator>
  <cp:lastModifiedBy>Administrator</cp:lastModifiedBy>
  <cp:lastPrinted>2026-10-22T02:02:00Z</cp:lastPrinted>
  <dcterms:modified xsi:type="dcterms:W3CDTF">2026-10-28T07:13:11Z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6CFA49EB0508429DAA231D38BA228D67_13</vt:lpwstr>
  </property>
  <property fmtid="{D5CDD505-2E9C-101B-9397-08002B2CF9AE}" pid="4" name="KSOTemplateDocerSaveRecord">
    <vt:lpwstr>eyJoZGlkIjoiMWE1MWY4NmQxNTM2ZmQ2NmQ4YmZlNTc1YTZiYzU4NzUiLCJ1c2VySWQiOiI1MTI5NTcyMzEifQ==</vt:lpwstr>
  </property>
</Properties>
</file>