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C046A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944485" cy="5210810"/>
            <wp:effectExtent l="0" t="0" r="8890" b="18415"/>
            <wp:docPr id="1" name="图片 1" descr="100e5c30d90e414fad3fac22fb0aa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00e5c30d90e414fad3fac22fb0aa918"/>
                    <pic:cNvPicPr>
                      <a:picLocks noChangeAspect="1"/>
                    </pic:cNvPicPr>
                  </pic:nvPicPr>
                  <pic:blipFill>
                    <a:blip r:embed="rId4"/>
                    <a:srcRect l="1418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44485" cy="521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F3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2026-10-29T07:22:56Z</dcterms:created>
  <dc:creator>Administrator</dc:creator>
  <cp:lastModifiedBy>河南特慧工程咨询有限公司:朱新彪</cp:lastModifiedBy>
  <dcterms:modified xsi:type="dcterms:W3CDTF">2026-10-29T07:23:26Z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eyJoZGlkIjoiZjgwYmNiMGNlMzNlNTQ0NTY1MzE1MDlkYjExMWMzY2QiLCJ1c2VySWQiOiI3NDg0MTEyMjkifQ==</vt:lpwstr>
  </property>
  <property fmtid="{D5CDD505-2E9C-101B-9397-08002B2CF9AE}" pid="4" name="ICV">
    <vt:lpwstr>473B5613922E4C4A8B000CFA884B821D_12</vt:lpwstr>
  </property>
</Properties>
</file>