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C5FAA">
      <w:pPr>
        <w:numPr>
          <w:ilvl w:val="0"/>
          <w:numId w:val="1"/>
        </w:numPr>
        <w:jc w:val="center"/>
        <w:rPr>
          <w:rFonts w:hint="eastAsia" w:ascii="宋体" w:hAnsi="宋体" w:eastAsia="宋体"/>
          <w:b/>
          <w:kern w:val="0"/>
          <w:sz w:val="32"/>
          <w:szCs w:val="32"/>
        </w:rPr>
      </w:pPr>
      <w:r>
        <w:rPr>
          <w:rFonts w:hint="eastAsia" w:ascii="宋体" w:hAnsi="宋体" w:eastAsia="宋体"/>
          <w:b/>
          <w:kern w:val="0"/>
          <w:sz w:val="32"/>
          <w:szCs w:val="32"/>
        </w:rPr>
        <w:t>项目需求</w:t>
      </w:r>
    </w:p>
    <w:p w14:paraId="7C1EF7DD">
      <w:pPr>
        <w:widowControl/>
        <w:shd w:val="clear" w:color="auto" w:fill="FFFFFF"/>
        <w:spacing w:line="440" w:lineRule="exact"/>
        <w:jc w:val="left"/>
        <w:rPr>
          <w:rFonts w:hint="eastAsia" w:ascii="宋体" w:hAnsi="宋体" w:eastAsia="宋体"/>
          <w:b/>
          <w:bCs/>
          <w:szCs w:val="21"/>
        </w:rPr>
      </w:pPr>
      <w:r>
        <w:rPr>
          <w:rFonts w:hint="eastAsia" w:ascii="宋体" w:hAnsi="宋体" w:eastAsia="宋体"/>
          <w:b/>
          <w:bCs/>
          <w:szCs w:val="21"/>
        </w:rPr>
        <w:t>一、本项目需实现的功能或者目标</w:t>
      </w:r>
    </w:p>
    <w:p w14:paraId="385DF585">
      <w:pPr>
        <w:widowControl/>
        <w:shd w:val="clear" w:color="auto" w:fill="FFFFFF"/>
        <w:spacing w:line="440" w:lineRule="exact"/>
        <w:ind w:firstLine="315" w:firstLineChars="150"/>
        <w:jc w:val="left"/>
        <w:rPr>
          <w:rFonts w:hint="eastAsia" w:ascii="宋体" w:hAnsi="宋体" w:eastAsia="宋体"/>
          <w:bCs/>
          <w:szCs w:val="21"/>
        </w:rPr>
      </w:pPr>
      <w:r>
        <w:rPr>
          <w:rFonts w:ascii="宋体" w:hAnsi="宋体" w:eastAsia="宋体"/>
          <w:bCs/>
          <w:szCs w:val="21"/>
        </w:rPr>
        <w:t>为提升我院消化系统疾病早筛、精诊、微创治疗水平，拟采购电子胃肠镜系统1套（含主机、高清胃镜、高清结肠镜</w:t>
      </w:r>
      <w:r>
        <w:rPr>
          <w:rFonts w:hint="eastAsia" w:ascii="宋体" w:hAnsi="宋体" w:eastAsia="宋体"/>
          <w:bCs/>
          <w:szCs w:val="21"/>
        </w:rPr>
        <w:t>等</w:t>
      </w:r>
      <w:r>
        <w:rPr>
          <w:rFonts w:ascii="宋体" w:hAnsi="宋体" w:eastAsia="宋体"/>
          <w:bCs/>
          <w:szCs w:val="21"/>
        </w:rPr>
        <w:t>），全面升级内镜诊疗平台，夯实胃肠道疾病诊治核心竞争力。</w:t>
      </w:r>
    </w:p>
    <w:p w14:paraId="69C38767">
      <w:pPr>
        <w:widowControl/>
        <w:shd w:val="clear" w:color="auto" w:fill="FFFFFF"/>
        <w:spacing w:line="440" w:lineRule="exact"/>
        <w:jc w:val="left"/>
        <w:rPr>
          <w:rFonts w:hint="eastAsia" w:ascii="宋体" w:hAnsi="宋体" w:eastAsia="宋体"/>
          <w:b/>
          <w:bCs/>
          <w:szCs w:val="21"/>
        </w:rPr>
      </w:pPr>
      <w:r>
        <w:rPr>
          <w:rFonts w:hint="eastAsia" w:ascii="宋体" w:hAnsi="宋体" w:eastAsia="宋体"/>
          <w:b/>
          <w:bCs/>
          <w:szCs w:val="21"/>
        </w:rPr>
        <w:t>二、</w:t>
      </w:r>
      <w:r>
        <w:rPr>
          <w:rFonts w:ascii="宋体" w:hAnsi="宋体" w:eastAsia="宋体"/>
          <w:b/>
          <w:bCs/>
          <w:szCs w:val="21"/>
        </w:rPr>
        <w:t>采购清单及技术参数</w:t>
      </w:r>
    </w:p>
    <w:p w14:paraId="0D2E5862">
      <w:pPr>
        <w:widowControl/>
        <w:shd w:val="clear" w:color="auto" w:fill="FFFFFF"/>
        <w:spacing w:line="440" w:lineRule="exact"/>
        <w:jc w:val="left"/>
        <w:rPr>
          <w:rFonts w:hint="eastAsia" w:ascii="宋体" w:hAnsi="宋体" w:eastAsia="宋体"/>
          <w:b/>
          <w:bCs/>
          <w:szCs w:val="21"/>
        </w:rPr>
      </w:pPr>
      <w:r>
        <w:rPr>
          <w:rFonts w:hint="eastAsia" w:ascii="宋体" w:hAnsi="宋体" w:eastAsia="宋体"/>
          <w:b/>
          <w:bCs/>
          <w:szCs w:val="21"/>
        </w:rPr>
        <w:t xml:space="preserve"> 1.采购清单如下</w:t>
      </w:r>
    </w:p>
    <w:tbl>
      <w:tblPr>
        <w:tblStyle w:val="7"/>
        <w:tblW w:w="949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119"/>
        <w:gridCol w:w="709"/>
        <w:gridCol w:w="709"/>
        <w:gridCol w:w="1275"/>
        <w:gridCol w:w="1701"/>
        <w:gridCol w:w="1418"/>
      </w:tblGrid>
      <w:tr w14:paraId="542C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67" w:type="dxa"/>
            <w:vAlign w:val="center"/>
          </w:tcPr>
          <w:p w14:paraId="46015289">
            <w:pPr>
              <w:jc w:val="center"/>
              <w:rPr>
                <w:rFonts w:hint="eastAsia" w:ascii="宋体" w:hAnsi="宋体" w:eastAsia="宋体" w:cs="Times New Roman"/>
                <w:kern w:val="0"/>
                <w:szCs w:val="21"/>
              </w:rPr>
            </w:pPr>
            <w:r>
              <w:rPr>
                <w:rFonts w:ascii="宋体" w:hAnsi="宋体" w:eastAsia="宋体" w:cs="Times New Roman"/>
                <w:kern w:val="0"/>
                <w:szCs w:val="21"/>
              </w:rPr>
              <w:t>序号</w:t>
            </w:r>
          </w:p>
        </w:tc>
        <w:tc>
          <w:tcPr>
            <w:tcW w:w="3119" w:type="dxa"/>
            <w:vAlign w:val="center"/>
          </w:tcPr>
          <w:p w14:paraId="236F3095">
            <w:pPr>
              <w:jc w:val="center"/>
              <w:rPr>
                <w:rFonts w:hint="eastAsia" w:ascii="宋体" w:hAnsi="宋体" w:eastAsia="宋体" w:cs="Times New Roman"/>
                <w:kern w:val="0"/>
                <w:szCs w:val="21"/>
                <w:highlight w:val="yellow"/>
              </w:rPr>
            </w:pPr>
            <w:r>
              <w:rPr>
                <w:rFonts w:ascii="宋体" w:hAnsi="宋体" w:eastAsia="宋体" w:cs="Times New Roman"/>
                <w:kern w:val="0"/>
                <w:szCs w:val="21"/>
              </w:rPr>
              <w:t>设备名称</w:t>
            </w:r>
          </w:p>
        </w:tc>
        <w:tc>
          <w:tcPr>
            <w:tcW w:w="709" w:type="dxa"/>
            <w:vAlign w:val="center"/>
          </w:tcPr>
          <w:p w14:paraId="09B3AC0C">
            <w:pPr>
              <w:jc w:val="center"/>
              <w:rPr>
                <w:rFonts w:hint="eastAsia" w:ascii="宋体" w:hAnsi="宋体" w:eastAsia="宋体" w:cs="Times New Roman"/>
                <w:kern w:val="0"/>
                <w:szCs w:val="21"/>
              </w:rPr>
            </w:pPr>
            <w:r>
              <w:rPr>
                <w:rFonts w:ascii="宋体" w:hAnsi="宋体" w:eastAsia="宋体" w:cs="Times New Roman"/>
                <w:kern w:val="0"/>
                <w:szCs w:val="21"/>
              </w:rPr>
              <w:t>单位</w:t>
            </w:r>
          </w:p>
        </w:tc>
        <w:tc>
          <w:tcPr>
            <w:tcW w:w="709" w:type="dxa"/>
            <w:vAlign w:val="center"/>
          </w:tcPr>
          <w:p w14:paraId="4CDBEBE0">
            <w:pPr>
              <w:jc w:val="center"/>
              <w:rPr>
                <w:rFonts w:hint="eastAsia" w:ascii="宋体" w:hAnsi="宋体" w:eastAsia="宋体" w:cs="Times New Roman"/>
                <w:kern w:val="0"/>
                <w:szCs w:val="21"/>
              </w:rPr>
            </w:pPr>
            <w:r>
              <w:rPr>
                <w:rFonts w:ascii="宋体" w:hAnsi="宋体" w:eastAsia="宋体" w:cs="Times New Roman"/>
                <w:kern w:val="0"/>
                <w:szCs w:val="21"/>
              </w:rPr>
              <w:t>数量</w:t>
            </w:r>
          </w:p>
        </w:tc>
        <w:tc>
          <w:tcPr>
            <w:tcW w:w="1275" w:type="dxa"/>
            <w:vAlign w:val="center"/>
          </w:tcPr>
          <w:p w14:paraId="2BF4CDF6">
            <w:pPr>
              <w:spacing w:line="380" w:lineRule="exact"/>
              <w:jc w:val="center"/>
              <w:rPr>
                <w:rFonts w:hint="eastAsia" w:ascii="宋体" w:hAnsi="宋体" w:eastAsia="宋体" w:cs="Times New Roman"/>
                <w:kern w:val="0"/>
                <w:szCs w:val="21"/>
              </w:rPr>
            </w:pPr>
            <w:r>
              <w:rPr>
                <w:rFonts w:ascii="宋体" w:hAnsi="宋体" w:eastAsia="宋体" w:cs="Times New Roman"/>
                <w:kern w:val="0"/>
                <w:szCs w:val="21"/>
              </w:rPr>
              <w:t>采购限价（万元）</w:t>
            </w:r>
          </w:p>
        </w:tc>
        <w:tc>
          <w:tcPr>
            <w:tcW w:w="1701" w:type="dxa"/>
            <w:vAlign w:val="center"/>
          </w:tcPr>
          <w:p w14:paraId="698E2B2F">
            <w:pPr>
              <w:jc w:val="center"/>
              <w:rPr>
                <w:rFonts w:hint="eastAsia" w:ascii="宋体" w:hAnsi="宋体" w:eastAsia="宋体" w:cs="Times New Roman"/>
                <w:kern w:val="0"/>
                <w:szCs w:val="21"/>
              </w:rPr>
            </w:pPr>
            <w:r>
              <w:rPr>
                <w:rFonts w:hint="eastAsia" w:ascii="宋体" w:hAnsi="宋体" w:eastAsia="宋体" w:cs="Times New Roman"/>
                <w:kern w:val="0"/>
                <w:szCs w:val="21"/>
              </w:rPr>
              <w:t>采购标的对应的中小企业划分标准所属行业</w:t>
            </w:r>
          </w:p>
        </w:tc>
        <w:tc>
          <w:tcPr>
            <w:tcW w:w="1418" w:type="dxa"/>
            <w:vAlign w:val="center"/>
          </w:tcPr>
          <w:p w14:paraId="0E1B9B98">
            <w:pPr>
              <w:jc w:val="center"/>
              <w:rPr>
                <w:rFonts w:hint="eastAsia" w:ascii="宋体" w:hAnsi="宋体" w:eastAsia="宋体" w:cs="Times New Roman"/>
                <w:kern w:val="0"/>
                <w:szCs w:val="21"/>
              </w:rPr>
            </w:pPr>
            <w:r>
              <w:rPr>
                <w:rFonts w:ascii="宋体" w:hAnsi="宋体" w:eastAsia="宋体" w:cs="Times New Roman"/>
                <w:kern w:val="0"/>
                <w:szCs w:val="21"/>
              </w:rPr>
              <w:t>备注</w:t>
            </w:r>
          </w:p>
        </w:tc>
      </w:tr>
      <w:tr w14:paraId="5FBF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67" w:type="dxa"/>
            <w:vAlign w:val="center"/>
          </w:tcPr>
          <w:p w14:paraId="5653970D">
            <w:pPr>
              <w:jc w:val="center"/>
              <w:rPr>
                <w:rFonts w:hint="eastAsia" w:ascii="宋体" w:hAnsi="宋体" w:eastAsia="宋体" w:cs="Times New Roman"/>
                <w:kern w:val="0"/>
                <w:szCs w:val="21"/>
              </w:rPr>
            </w:pPr>
            <w:r>
              <w:rPr>
                <w:rFonts w:ascii="宋体" w:hAnsi="宋体" w:eastAsia="宋体" w:cs="Times New Roman"/>
                <w:kern w:val="0"/>
                <w:szCs w:val="21"/>
              </w:rPr>
              <w:t>1</w:t>
            </w:r>
          </w:p>
        </w:tc>
        <w:tc>
          <w:tcPr>
            <w:tcW w:w="3119" w:type="dxa"/>
            <w:vAlign w:val="center"/>
          </w:tcPr>
          <w:p w14:paraId="0F0A7DB8">
            <w:pPr>
              <w:jc w:val="center"/>
              <w:rPr>
                <w:rFonts w:hint="eastAsia" w:ascii="宋体" w:hAnsi="宋体" w:eastAsia="宋体" w:cs="Times New Roman"/>
                <w:kern w:val="0"/>
                <w:szCs w:val="21"/>
              </w:rPr>
            </w:pPr>
            <w:r>
              <w:rPr>
                <w:rFonts w:ascii="宋体" w:hAnsi="宋体" w:eastAsia="宋体" w:cs="Times New Roman"/>
                <w:color w:val="000000"/>
                <w:kern w:val="0"/>
                <w:szCs w:val="21"/>
              </w:rPr>
              <w:t>电子胃肠镜</w:t>
            </w:r>
          </w:p>
        </w:tc>
        <w:tc>
          <w:tcPr>
            <w:tcW w:w="709" w:type="dxa"/>
            <w:vAlign w:val="center"/>
          </w:tcPr>
          <w:p w14:paraId="47A7FF57">
            <w:pPr>
              <w:jc w:val="center"/>
              <w:rPr>
                <w:rFonts w:hint="eastAsia" w:ascii="宋体" w:hAnsi="宋体" w:eastAsia="宋体" w:cs="Times New Roman"/>
                <w:kern w:val="0"/>
                <w:szCs w:val="21"/>
              </w:rPr>
            </w:pPr>
            <w:r>
              <w:rPr>
                <w:rFonts w:hint="eastAsia" w:ascii="宋体" w:hAnsi="宋体" w:eastAsia="宋体" w:cs="Times New Roman"/>
                <w:color w:val="000000"/>
                <w:kern w:val="0"/>
                <w:szCs w:val="21"/>
              </w:rPr>
              <w:t>套</w:t>
            </w:r>
          </w:p>
        </w:tc>
        <w:tc>
          <w:tcPr>
            <w:tcW w:w="709" w:type="dxa"/>
            <w:tcBorders>
              <w:top w:val="single" w:color="000000" w:sz="4" w:space="0"/>
              <w:left w:val="single" w:color="000000" w:sz="4" w:space="0"/>
              <w:bottom w:val="single" w:color="000000" w:sz="4" w:space="0"/>
              <w:right w:val="single" w:color="000000" w:sz="4" w:space="0"/>
            </w:tcBorders>
            <w:vAlign w:val="center"/>
          </w:tcPr>
          <w:p w14:paraId="12FB8313">
            <w:pPr>
              <w:jc w:val="center"/>
              <w:rPr>
                <w:rFonts w:hint="eastAsia" w:ascii="宋体" w:hAnsi="宋体" w:eastAsia="宋体" w:cs="Times New Roman"/>
                <w:kern w:val="0"/>
                <w:szCs w:val="21"/>
              </w:rPr>
            </w:pPr>
            <w:r>
              <w:rPr>
                <w:rFonts w:hint="eastAsia" w:ascii="宋体" w:hAnsi="宋体" w:eastAsia="宋体" w:cs="等线"/>
                <w:color w:val="000000"/>
                <w:kern w:val="0"/>
                <w:szCs w:val="21"/>
              </w:rPr>
              <w:t>1</w:t>
            </w:r>
          </w:p>
        </w:tc>
        <w:tc>
          <w:tcPr>
            <w:tcW w:w="1275" w:type="dxa"/>
            <w:tcBorders>
              <w:top w:val="single" w:color="000000" w:sz="4" w:space="0"/>
              <w:left w:val="single" w:color="000000" w:sz="4" w:space="0"/>
              <w:bottom w:val="single" w:color="000000" w:sz="4" w:space="0"/>
              <w:right w:val="single" w:color="000000" w:sz="4" w:space="0"/>
            </w:tcBorders>
            <w:vAlign w:val="center"/>
          </w:tcPr>
          <w:p w14:paraId="55E03AE8">
            <w:pPr>
              <w:jc w:val="center"/>
              <w:rPr>
                <w:rFonts w:hint="eastAsia" w:ascii="宋体" w:hAnsi="宋体" w:eastAsia="宋体" w:cs="Times New Roman"/>
                <w:kern w:val="0"/>
                <w:szCs w:val="21"/>
              </w:rPr>
            </w:pPr>
            <w:r>
              <w:rPr>
                <w:rFonts w:ascii="宋体" w:hAnsi="宋体" w:eastAsia="宋体" w:cs="等线"/>
                <w:color w:val="000000"/>
                <w:kern w:val="0"/>
                <w:szCs w:val="21"/>
              </w:rPr>
              <w:t>200</w:t>
            </w:r>
          </w:p>
        </w:tc>
        <w:tc>
          <w:tcPr>
            <w:tcW w:w="1701" w:type="dxa"/>
            <w:tcBorders>
              <w:top w:val="single" w:color="auto" w:sz="4" w:space="0"/>
              <w:left w:val="single" w:color="auto" w:sz="4" w:space="0"/>
              <w:bottom w:val="single" w:color="auto" w:sz="4" w:space="0"/>
              <w:right w:val="single" w:color="auto" w:sz="4" w:space="0"/>
            </w:tcBorders>
            <w:vAlign w:val="center"/>
          </w:tcPr>
          <w:p w14:paraId="1640A94E">
            <w:pPr>
              <w:widowControl/>
              <w:jc w:val="center"/>
              <w:textAlignment w:val="center"/>
              <w:rPr>
                <w:rFonts w:hint="eastAsia" w:ascii="宋体" w:hAnsi="宋体" w:eastAsia="宋体" w:cs="Times New Roman"/>
                <w:kern w:val="0"/>
                <w:szCs w:val="21"/>
              </w:rPr>
            </w:pPr>
            <w:r>
              <w:rPr>
                <w:rFonts w:hint="eastAsia" w:ascii="宋体" w:hAnsi="宋体" w:eastAsia="宋体" w:cs="Times New Roman"/>
                <w:kern w:val="0"/>
                <w:szCs w:val="21"/>
              </w:rPr>
              <w:t>工业（制造业）</w:t>
            </w:r>
          </w:p>
        </w:tc>
        <w:tc>
          <w:tcPr>
            <w:tcW w:w="1418" w:type="dxa"/>
            <w:tcBorders>
              <w:top w:val="single" w:color="auto" w:sz="4" w:space="0"/>
              <w:left w:val="single" w:color="auto" w:sz="4" w:space="0"/>
              <w:bottom w:val="single" w:color="auto" w:sz="4" w:space="0"/>
              <w:right w:val="single" w:color="auto" w:sz="4" w:space="0"/>
            </w:tcBorders>
            <w:vAlign w:val="center"/>
          </w:tcPr>
          <w:p w14:paraId="49ABD2B4">
            <w:pPr>
              <w:textAlignment w:val="center"/>
              <w:rPr>
                <w:rFonts w:hint="eastAsia" w:ascii="宋体" w:hAnsi="宋体" w:eastAsia="宋体" w:cs="Times New Roman"/>
                <w:kern w:val="0"/>
                <w:szCs w:val="21"/>
              </w:rPr>
            </w:pPr>
            <w:r>
              <w:rPr>
                <w:rFonts w:ascii="宋体" w:hAnsi="宋体" w:eastAsia="宋体" w:cs="Times New Roman"/>
                <w:kern w:val="0"/>
                <w:szCs w:val="21"/>
              </w:rPr>
              <w:t>（见参数一）</w:t>
            </w:r>
          </w:p>
        </w:tc>
      </w:tr>
      <w:tr w14:paraId="504D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104" w:type="dxa"/>
            <w:gridSpan w:val="4"/>
            <w:tcBorders>
              <w:right w:val="single" w:color="000000" w:sz="4" w:space="0"/>
            </w:tcBorders>
            <w:vAlign w:val="center"/>
          </w:tcPr>
          <w:p w14:paraId="407561C1">
            <w:pPr>
              <w:jc w:val="right"/>
              <w:rPr>
                <w:rFonts w:hint="eastAsia" w:ascii="宋体" w:hAnsi="宋体" w:eastAsia="宋体" w:cs="等线"/>
                <w:color w:val="000000"/>
                <w:kern w:val="0"/>
                <w:szCs w:val="21"/>
              </w:rPr>
            </w:pPr>
            <w:r>
              <w:rPr>
                <w:rFonts w:ascii="宋体" w:hAnsi="宋体" w:eastAsia="宋体" w:cs="等线"/>
                <w:color w:val="000000"/>
                <w:kern w:val="0"/>
                <w:szCs w:val="21"/>
              </w:rPr>
              <w:t>采购限价合计</w:t>
            </w:r>
          </w:p>
        </w:tc>
        <w:tc>
          <w:tcPr>
            <w:tcW w:w="4394" w:type="dxa"/>
            <w:gridSpan w:val="3"/>
            <w:tcBorders>
              <w:top w:val="single" w:color="000000" w:sz="4" w:space="0"/>
              <w:left w:val="single" w:color="000000" w:sz="4" w:space="0"/>
              <w:bottom w:val="single" w:color="000000" w:sz="4" w:space="0"/>
              <w:right w:val="single" w:color="auto" w:sz="4" w:space="0"/>
            </w:tcBorders>
            <w:vAlign w:val="center"/>
          </w:tcPr>
          <w:p w14:paraId="7234026D">
            <w:pPr>
              <w:widowControl/>
              <w:jc w:val="center"/>
              <w:textAlignment w:val="center"/>
              <w:rPr>
                <w:rFonts w:hint="eastAsia" w:ascii="宋体" w:hAnsi="宋体" w:eastAsia="宋体" w:cs="Times New Roman"/>
                <w:kern w:val="0"/>
                <w:szCs w:val="21"/>
              </w:rPr>
            </w:pPr>
            <w:r>
              <w:rPr>
                <w:rFonts w:ascii="宋体" w:hAnsi="宋体" w:eastAsia="宋体" w:cs="Times New Roman"/>
                <w:color w:val="000000"/>
                <w:kern w:val="0"/>
                <w:szCs w:val="21"/>
              </w:rPr>
              <w:t>200</w:t>
            </w:r>
            <w:r>
              <w:rPr>
                <w:rFonts w:ascii="宋体" w:hAnsi="宋体" w:eastAsia="宋体" w:cs="Times New Roman"/>
                <w:kern w:val="0"/>
                <w:szCs w:val="21"/>
              </w:rPr>
              <w:t>万元</w:t>
            </w:r>
          </w:p>
        </w:tc>
      </w:tr>
    </w:tbl>
    <w:p w14:paraId="5AF81D4A">
      <w:pPr>
        <w:widowControl/>
        <w:shd w:val="clear" w:color="auto" w:fill="FFFFFF"/>
        <w:spacing w:line="440" w:lineRule="exact"/>
        <w:jc w:val="left"/>
        <w:rPr>
          <w:rFonts w:hint="eastAsia" w:ascii="宋体" w:hAnsi="宋体" w:eastAsia="宋体"/>
          <w:b/>
          <w:bCs/>
          <w:szCs w:val="21"/>
        </w:rPr>
      </w:pPr>
      <w:r>
        <w:rPr>
          <w:rFonts w:ascii="宋体" w:hAnsi="宋体" w:eastAsia="宋体"/>
          <w:b/>
          <w:bCs/>
          <w:szCs w:val="21"/>
        </w:rPr>
        <w:t>注：投标人根据所投产品（采购清单）的医疗器械分类，在投标文件中提供由市场监督管理部门出具的有效的《第一类医疗器械备案信息表》（第一类医疗器械提供），《医疗器械注册证》（第二、三类医疗器械提供），否则为无效投标。</w:t>
      </w:r>
    </w:p>
    <w:p w14:paraId="7B8898D0">
      <w:pPr>
        <w:autoSpaceDE w:val="0"/>
        <w:autoSpaceDN w:val="0"/>
        <w:adjustRightInd w:val="0"/>
        <w:spacing w:line="360" w:lineRule="auto"/>
        <w:jc w:val="left"/>
        <w:rPr>
          <w:rFonts w:hint="eastAsia" w:ascii="宋体" w:hAnsi="宋体" w:eastAsia="宋体"/>
          <w:b/>
          <w:szCs w:val="21"/>
        </w:rPr>
      </w:pPr>
      <w:r>
        <w:rPr>
          <w:rFonts w:hint="eastAsia" w:ascii="宋体" w:hAnsi="宋体" w:eastAsia="宋体"/>
          <w:b/>
          <w:szCs w:val="21"/>
        </w:rPr>
        <w:t>2.</w:t>
      </w:r>
      <w:r>
        <w:rPr>
          <w:rFonts w:ascii="宋体" w:hAnsi="宋体" w:eastAsia="宋体"/>
          <w:b/>
          <w:szCs w:val="21"/>
        </w:rPr>
        <w:t>主要技术参数及要求如下表：</w:t>
      </w:r>
    </w:p>
    <w:tbl>
      <w:tblPr>
        <w:tblStyle w:val="5"/>
        <w:tblW w:w="9237"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8"/>
        <w:gridCol w:w="5811"/>
        <w:gridCol w:w="1135"/>
        <w:gridCol w:w="873"/>
      </w:tblGrid>
      <w:tr w14:paraId="556E9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1418" w:type="dxa"/>
            <w:vAlign w:val="center"/>
          </w:tcPr>
          <w:p w14:paraId="425B6A35">
            <w:pPr>
              <w:rPr>
                <w:rFonts w:hint="eastAsia" w:ascii="宋体" w:hAnsi="宋体" w:eastAsia="宋体" w:cs="Times New Roman"/>
                <w:szCs w:val="21"/>
                <w:highlight w:val="yellow"/>
              </w:rPr>
            </w:pPr>
            <w:r>
              <w:rPr>
                <w:rFonts w:ascii="宋体" w:hAnsi="宋体" w:eastAsia="宋体" w:cs="Times New Roman"/>
                <w:szCs w:val="21"/>
              </w:rPr>
              <w:t>产品名称</w:t>
            </w:r>
          </w:p>
        </w:tc>
        <w:tc>
          <w:tcPr>
            <w:tcW w:w="5811" w:type="dxa"/>
            <w:vAlign w:val="center"/>
          </w:tcPr>
          <w:p w14:paraId="48065CD4">
            <w:pPr>
              <w:rPr>
                <w:rFonts w:hint="eastAsia" w:ascii="宋体" w:hAnsi="宋体" w:eastAsia="宋体" w:cs="Times New Roman"/>
                <w:szCs w:val="21"/>
                <w:highlight w:val="yellow"/>
              </w:rPr>
            </w:pPr>
            <w:r>
              <w:rPr>
                <w:rFonts w:ascii="宋体" w:hAnsi="宋体" w:eastAsia="宋体" w:cs="Times New Roman"/>
                <w:szCs w:val="21"/>
              </w:rPr>
              <w:t>技术规格及主要参数</w:t>
            </w:r>
          </w:p>
        </w:tc>
        <w:tc>
          <w:tcPr>
            <w:tcW w:w="1135" w:type="dxa"/>
            <w:vAlign w:val="center"/>
          </w:tcPr>
          <w:p w14:paraId="3724083C">
            <w:pPr>
              <w:rPr>
                <w:rFonts w:hint="eastAsia" w:ascii="宋体" w:hAnsi="宋体" w:eastAsia="宋体" w:cs="Times New Roman"/>
                <w:szCs w:val="21"/>
                <w:highlight w:val="yellow"/>
              </w:rPr>
            </w:pPr>
            <w:r>
              <w:rPr>
                <w:rFonts w:ascii="宋体" w:hAnsi="宋体" w:eastAsia="宋体" w:cs="Times New Roman"/>
                <w:szCs w:val="21"/>
              </w:rPr>
              <w:t>单位</w:t>
            </w:r>
          </w:p>
        </w:tc>
        <w:tc>
          <w:tcPr>
            <w:tcW w:w="873" w:type="dxa"/>
            <w:vAlign w:val="center"/>
          </w:tcPr>
          <w:p w14:paraId="09E947A7">
            <w:pPr>
              <w:rPr>
                <w:rFonts w:hint="eastAsia" w:ascii="宋体" w:hAnsi="宋体" w:eastAsia="宋体" w:cs="Times New Roman"/>
                <w:szCs w:val="21"/>
                <w:highlight w:val="yellow"/>
              </w:rPr>
            </w:pPr>
            <w:r>
              <w:rPr>
                <w:rFonts w:ascii="宋体" w:hAnsi="宋体" w:eastAsia="宋体" w:cs="Times New Roman"/>
                <w:szCs w:val="21"/>
              </w:rPr>
              <w:t>数量</w:t>
            </w:r>
          </w:p>
        </w:tc>
      </w:tr>
      <w:tr w14:paraId="541E8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37" w:type="dxa"/>
            <w:gridSpan w:val="4"/>
            <w:vAlign w:val="center"/>
          </w:tcPr>
          <w:p w14:paraId="0E079652">
            <w:pPr>
              <w:autoSpaceDE w:val="0"/>
              <w:autoSpaceDN w:val="0"/>
              <w:adjustRightInd w:val="0"/>
              <w:spacing w:line="360" w:lineRule="auto"/>
              <w:jc w:val="left"/>
              <w:rPr>
                <w:rFonts w:hint="eastAsia" w:ascii="宋体" w:hAnsi="宋体" w:eastAsia="宋体" w:cs="Times New Roman"/>
                <w:b/>
                <w:szCs w:val="21"/>
                <w:highlight w:val="yellow"/>
              </w:rPr>
            </w:pPr>
            <w:r>
              <w:rPr>
                <w:rFonts w:ascii="宋体" w:hAnsi="宋体" w:eastAsia="宋体" w:cs="Times New Roman"/>
                <w:szCs w:val="21"/>
              </w:rPr>
              <w:t>适用本国产品标准的货物</w:t>
            </w:r>
          </w:p>
        </w:tc>
      </w:tr>
      <w:tr w14:paraId="1B04D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3" w:hRule="atLeast"/>
        </w:trPr>
        <w:tc>
          <w:tcPr>
            <w:tcW w:w="1418" w:type="dxa"/>
            <w:vAlign w:val="center"/>
          </w:tcPr>
          <w:p w14:paraId="31B362A2">
            <w:pPr>
              <w:rPr>
                <w:rFonts w:hint="eastAsia" w:ascii="宋体" w:hAnsi="宋体" w:eastAsia="宋体" w:cs="Times New Roman"/>
                <w:szCs w:val="21"/>
                <w:highlight w:val="yellow"/>
              </w:rPr>
            </w:pPr>
            <w:r>
              <w:rPr>
                <w:rFonts w:ascii="宋体" w:hAnsi="宋体" w:eastAsia="宋体" w:cs="Times New Roman"/>
                <w:szCs w:val="21"/>
              </w:rPr>
              <w:t>电子胃肠镜（参数一）</w:t>
            </w:r>
          </w:p>
        </w:tc>
        <w:tc>
          <w:tcPr>
            <w:tcW w:w="5811" w:type="dxa"/>
          </w:tcPr>
          <w:p w14:paraId="79B17FD0">
            <w:pPr>
              <w:rPr>
                <w:rFonts w:ascii="宋体" w:hAnsi="宋体" w:eastAsia="宋体" w:cs="Times New Roman"/>
                <w:szCs w:val="21"/>
              </w:rPr>
            </w:pPr>
            <w:r>
              <w:rPr>
                <w:rFonts w:ascii="宋体" w:hAnsi="宋体" w:eastAsia="宋体" w:cs="Times New Roman"/>
                <w:szCs w:val="21"/>
              </w:rPr>
              <w:t xml:space="preserve">一、设备名称：超高清电子胃肠镜 </w:t>
            </w:r>
          </w:p>
          <w:p w14:paraId="706C8E03">
            <w:pPr>
              <w:rPr>
                <w:rFonts w:ascii="宋体" w:hAnsi="宋体" w:eastAsia="宋体" w:cs="Times New Roman"/>
                <w:szCs w:val="21"/>
              </w:rPr>
            </w:pPr>
            <w:r>
              <w:rPr>
                <w:rFonts w:ascii="宋体" w:hAnsi="宋体" w:eastAsia="宋体" w:cs="Times New Roman"/>
                <w:szCs w:val="21"/>
              </w:rPr>
              <w:t xml:space="preserve">二、数量：1 套 </w:t>
            </w:r>
          </w:p>
          <w:p w14:paraId="5A4A4FAF">
            <w:pPr>
              <w:rPr>
                <w:rFonts w:ascii="宋体" w:hAnsi="宋体" w:eastAsia="宋体" w:cs="Times New Roman"/>
                <w:szCs w:val="21"/>
              </w:rPr>
            </w:pPr>
            <w:r>
              <w:rPr>
                <w:rFonts w:ascii="宋体" w:hAnsi="宋体" w:eastAsia="宋体" w:cs="Times New Roman"/>
                <w:szCs w:val="21"/>
              </w:rPr>
              <w:t>三、设备用途及说明：主要用于食道、胃、</w:t>
            </w:r>
            <w:r>
              <w:rPr>
                <w:rFonts w:ascii="宋体" w:hAnsi="宋体" w:eastAsia="宋体" w:cs="Times New Roman"/>
                <w:color w:val="auto"/>
                <w:szCs w:val="21"/>
              </w:rPr>
              <w:t>肠</w:t>
            </w:r>
            <w:r>
              <w:rPr>
                <w:rFonts w:ascii="宋体" w:hAnsi="宋体" w:eastAsia="宋体" w:cs="Times New Roman"/>
                <w:szCs w:val="21"/>
              </w:rPr>
              <w:t>等消化道疾病的检查、诊断和治疗。</w:t>
            </w:r>
          </w:p>
          <w:p w14:paraId="24C17FC1">
            <w:pPr>
              <w:rPr>
                <w:rFonts w:ascii="宋体" w:hAnsi="宋体" w:eastAsia="宋体" w:cs="Times New Roman"/>
                <w:szCs w:val="21"/>
              </w:rPr>
            </w:pPr>
            <w:r>
              <w:rPr>
                <w:rFonts w:ascii="宋体" w:hAnsi="宋体" w:eastAsia="宋体" w:cs="Times New Roman"/>
                <w:szCs w:val="21"/>
              </w:rPr>
              <w:t>四、主要技术参数及要求：</w:t>
            </w:r>
          </w:p>
          <w:p w14:paraId="76CD0FCB">
            <w:pPr>
              <w:rPr>
                <w:rFonts w:ascii="宋体" w:hAnsi="宋体" w:eastAsia="宋体" w:cs="Times New Roman"/>
                <w:szCs w:val="21"/>
              </w:rPr>
            </w:pPr>
            <w:r>
              <w:rPr>
                <w:rFonts w:ascii="宋体" w:hAnsi="宋体" w:eastAsia="宋体" w:cs="Times New Roman"/>
                <w:szCs w:val="21"/>
              </w:rPr>
              <w:t xml:space="preserve">（一）超高清电子胃肠镜主机  </w:t>
            </w:r>
          </w:p>
          <w:p w14:paraId="1CFB08BC">
            <w:pPr>
              <w:rPr>
                <w:rFonts w:ascii="宋体" w:hAnsi="宋体" w:eastAsia="宋体" w:cs="Times New Roman"/>
                <w:szCs w:val="21"/>
              </w:rPr>
            </w:pPr>
            <w:r>
              <w:rPr>
                <w:rFonts w:ascii="宋体" w:hAnsi="宋体" w:eastAsia="宋体" w:cs="Times New Roman"/>
                <w:szCs w:val="21"/>
              </w:rPr>
              <w:t xml:space="preserve">1.图像性能  </w:t>
            </w:r>
          </w:p>
          <w:p w14:paraId="31437D2D">
            <w:pPr>
              <w:rPr>
                <w:rFonts w:ascii="宋体" w:hAnsi="宋体" w:eastAsia="宋体" w:cs="Times New Roman"/>
                <w:szCs w:val="21"/>
              </w:rPr>
            </w:pPr>
            <w:r>
              <w:rPr>
                <w:rFonts w:ascii="宋体" w:hAnsi="宋体" w:eastAsia="宋体" w:cs="Times New Roman"/>
                <w:szCs w:val="21"/>
              </w:rPr>
              <w:t xml:space="preserve">1.1图像输出分辨率：≥3840×2160，支持实时超高清数字视频输出；  </w:t>
            </w:r>
          </w:p>
          <w:p w14:paraId="566C4F65">
            <w:pPr>
              <w:rPr>
                <w:rFonts w:ascii="宋体" w:hAnsi="宋体" w:eastAsia="宋体" w:cs="Times New Roman"/>
                <w:szCs w:val="21"/>
              </w:rPr>
            </w:pPr>
            <w:r>
              <w:rPr>
                <w:rFonts w:ascii="宋体" w:hAnsi="宋体" w:eastAsia="宋体" w:cs="Times New Roman"/>
                <w:szCs w:val="21"/>
              </w:rPr>
              <w:t xml:space="preserve">1.2电子数字放大倍数≥4倍；  </w:t>
            </w:r>
          </w:p>
          <w:p w14:paraId="0AC9F6DB">
            <w:pPr>
              <w:rPr>
                <w:rFonts w:hint="eastAsia" w:ascii="宋体" w:hAnsi="宋体" w:eastAsia="宋体" w:cs="Times New Roman"/>
                <w:color w:val="000000" w:themeColor="text1"/>
                <w:szCs w:val="21"/>
                <w:lang w:val="en-US" w:eastAsia="zh-CN"/>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1.3特殊光观察：主机应具备≥2种光学特殊光观察模式，白光不计入特殊光统计</w:t>
            </w:r>
            <w:r>
              <w:rPr>
                <w:rFonts w:hint="eastAsia" w:ascii="宋体" w:hAnsi="宋体" w:eastAsia="宋体" w:cs="Times New Roman"/>
                <w:color w:val="000000" w:themeColor="text1"/>
                <w:szCs w:val="21"/>
                <w:lang w:val="en-US" w:eastAsia="zh-CN"/>
                <w14:textFill>
                  <w14:solidFill>
                    <w14:schemeClr w14:val="tx1"/>
                  </w14:solidFill>
                </w14:textFill>
              </w:rPr>
              <w:t>；</w:t>
            </w:r>
          </w:p>
          <w:p w14:paraId="7B3F7D47">
            <w:pPr>
              <w:rPr>
                <w:rFonts w:ascii="宋体" w:hAnsi="宋体" w:eastAsia="宋体" w:cs="Times New Roman"/>
                <w:color w:val="auto"/>
                <w:szCs w:val="21"/>
              </w:rPr>
            </w:pPr>
            <w:r>
              <w:rPr>
                <w:rFonts w:ascii="宋体" w:hAnsi="宋体" w:eastAsia="宋体" w:cs="Times New Roman"/>
                <w:szCs w:val="21"/>
              </w:rPr>
              <w:t>1.4</w:t>
            </w:r>
            <w:r>
              <w:rPr>
                <w:rFonts w:ascii="宋体" w:hAnsi="宋体" w:eastAsia="宋体" w:cs="Times New Roman"/>
                <w:color w:val="auto"/>
                <w:szCs w:val="21"/>
              </w:rPr>
              <w:t>图像增强：结构强化（≥14档）、轮廓强调（≥14档）；</w:t>
            </w:r>
          </w:p>
          <w:p w14:paraId="4D867AD9">
            <w:pPr>
              <w:rPr>
                <w:rFonts w:ascii="宋体" w:hAnsi="宋体" w:eastAsia="宋体" w:cs="Times New Roman"/>
                <w:szCs w:val="21"/>
              </w:rPr>
            </w:pPr>
            <w:r>
              <w:rPr>
                <w:rFonts w:ascii="宋体" w:hAnsi="宋体" w:eastAsia="宋体" w:cs="Times New Roman"/>
                <w:szCs w:val="21"/>
              </w:rPr>
              <w:t>1.5测光模式</w:t>
            </w:r>
            <w:r>
              <w:rPr>
                <w:rFonts w:ascii="宋体" w:hAnsi="宋体" w:eastAsia="宋体" w:cs="Times New Roman"/>
                <w:color w:val="000000" w:themeColor="text1"/>
                <w:szCs w:val="21"/>
                <w14:textFill>
                  <w14:solidFill>
                    <w14:schemeClr w14:val="tx1"/>
                  </w14:solidFill>
                </w14:textFill>
              </w:rPr>
              <w:t>：至少具备平均测光、</w:t>
            </w:r>
            <w:r>
              <w:rPr>
                <w:rFonts w:hint="eastAsia" w:ascii="宋体" w:hAnsi="宋体" w:eastAsia="宋体" w:cs="Times New Roman"/>
                <w:color w:val="000000" w:themeColor="text1"/>
                <w:szCs w:val="21"/>
                <w:lang w:val="en-US" w:eastAsia="zh-CN"/>
                <w14:textFill>
                  <w14:solidFill>
                    <w14:schemeClr w14:val="tx1"/>
                  </w14:solidFill>
                </w14:textFill>
              </w:rPr>
              <w:t>点/</w:t>
            </w:r>
            <w:r>
              <w:rPr>
                <w:rFonts w:ascii="宋体" w:hAnsi="宋体" w:eastAsia="宋体" w:cs="Times New Roman"/>
                <w:color w:val="000000" w:themeColor="text1"/>
                <w:szCs w:val="21"/>
                <w14:textFill>
                  <w14:solidFill>
                    <w14:schemeClr w14:val="tx1"/>
                  </w14:solidFill>
                </w14:textFill>
              </w:rPr>
              <w:t>峰值测光、自动测光三种</w:t>
            </w:r>
            <w:r>
              <w:rPr>
                <w:rFonts w:hint="eastAsia" w:ascii="宋体" w:hAnsi="宋体" w:eastAsia="宋体" w:cs="Times New Roman"/>
                <w:color w:val="000000" w:themeColor="text1"/>
                <w:szCs w:val="21"/>
                <w:lang w:val="en-US" w:eastAsia="zh-CN"/>
                <w14:textFill>
                  <w14:solidFill>
                    <w14:schemeClr w14:val="tx1"/>
                  </w14:solidFill>
                </w14:textFill>
              </w:rPr>
              <w:t>功能</w:t>
            </w:r>
            <w:r>
              <w:rPr>
                <w:rFonts w:ascii="宋体" w:hAnsi="宋体" w:eastAsia="宋体" w:cs="Times New Roman"/>
                <w:color w:val="000000" w:themeColor="text1"/>
                <w:szCs w:val="21"/>
                <w14:textFill>
                  <w14:solidFill>
                    <w14:schemeClr w14:val="tx1"/>
                  </w14:solidFill>
                </w14:textFill>
              </w:rPr>
              <w:t xml:space="preserve">； </w:t>
            </w:r>
            <w:r>
              <w:rPr>
                <w:rFonts w:ascii="宋体" w:hAnsi="宋体" w:eastAsia="宋体" w:cs="Times New Roman"/>
                <w:szCs w:val="21"/>
              </w:rPr>
              <w:t xml:space="preserve">   </w:t>
            </w:r>
          </w:p>
          <w:p w14:paraId="28C030B5">
            <w:pPr>
              <w:rPr>
                <w:rFonts w:ascii="宋体" w:hAnsi="宋体" w:eastAsia="宋体" w:cs="Times New Roman"/>
                <w:szCs w:val="21"/>
              </w:rPr>
            </w:pPr>
            <w:r>
              <w:rPr>
                <w:rFonts w:ascii="宋体" w:hAnsi="宋体" w:eastAsia="宋体" w:cs="Times New Roman"/>
                <w:szCs w:val="21"/>
              </w:rPr>
              <w:t xml:space="preserve">1.6功能模块：暗区增强、自动增益控制（AGC）、图像降噪、亮度均衡、对比度调节。  </w:t>
            </w:r>
          </w:p>
          <w:p w14:paraId="046DC13C">
            <w:pPr>
              <w:rPr>
                <w:rFonts w:ascii="宋体" w:hAnsi="宋体" w:eastAsia="宋体" w:cs="Times New Roman"/>
                <w:szCs w:val="21"/>
              </w:rPr>
            </w:pPr>
            <w:r>
              <w:rPr>
                <w:rFonts w:ascii="宋体" w:hAnsi="宋体" w:eastAsia="宋体" w:cs="Times New Roman"/>
                <w:szCs w:val="21"/>
              </w:rPr>
              <w:t xml:space="preserve">2.智能与存储  </w:t>
            </w:r>
          </w:p>
          <w:p w14:paraId="7F23BA26">
            <w:pPr>
              <w:rPr>
                <w:rFonts w:ascii="宋体" w:hAnsi="宋体" w:eastAsia="宋体" w:cs="Times New Roman"/>
                <w:szCs w:val="21"/>
              </w:rPr>
            </w:pPr>
            <w:r>
              <w:rPr>
                <w:rFonts w:ascii="宋体" w:hAnsi="宋体" w:eastAsia="宋体" w:cs="Times New Roman"/>
                <w:szCs w:val="21"/>
              </w:rPr>
              <w:t xml:space="preserve">2.1白平衡：支持自动白平衡及记忆白平衡；  </w:t>
            </w:r>
          </w:p>
          <w:p w14:paraId="4B63AD7A">
            <w:pPr>
              <w:rPr>
                <w:rFonts w:ascii="宋体" w:hAnsi="宋体" w:eastAsia="宋体" w:cs="Times New Roman"/>
                <w:szCs w:val="21"/>
              </w:rPr>
            </w:pPr>
            <w:r>
              <w:rPr>
                <w:rFonts w:ascii="宋体" w:hAnsi="宋体" w:eastAsia="宋体" w:cs="Times New Roman"/>
                <w:szCs w:val="21"/>
              </w:rPr>
              <w:t xml:space="preserve">2.2图像冻结：支持镜体按键/键盘开关触发；  </w:t>
            </w:r>
          </w:p>
          <w:p w14:paraId="6B21038B">
            <w:pPr>
              <w:rPr>
                <w:rFonts w:ascii="宋体" w:hAnsi="宋体" w:eastAsia="宋体" w:cs="Times New Roman"/>
                <w:szCs w:val="21"/>
              </w:rPr>
            </w:pPr>
            <w:r>
              <w:rPr>
                <w:rFonts w:ascii="宋体" w:hAnsi="宋体" w:eastAsia="宋体" w:cs="Times New Roman"/>
                <w:szCs w:val="21"/>
              </w:rPr>
              <w:t xml:space="preserve">2.3存储能力：内置固态硬盘≥1TB，用户配置存储≥500组，支持U盘外接导出；  </w:t>
            </w:r>
          </w:p>
          <w:p w14:paraId="2981B825">
            <w:pPr>
              <w:rPr>
                <w:rFonts w:ascii="宋体" w:hAnsi="宋体" w:eastAsia="宋体" w:cs="Times New Roman"/>
                <w:szCs w:val="21"/>
              </w:rPr>
            </w:pPr>
            <w:r>
              <w:rPr>
                <w:rFonts w:ascii="宋体" w:hAnsi="宋体" w:eastAsia="宋体" w:cs="Times New Roman"/>
                <w:szCs w:val="21"/>
              </w:rPr>
              <w:t xml:space="preserve">2.4病历管理：内置独立病历管理系统；  </w:t>
            </w:r>
          </w:p>
          <w:p w14:paraId="3015D4F9">
            <w:pPr>
              <w:rPr>
                <w:rFonts w:ascii="宋体" w:hAnsi="宋体" w:eastAsia="宋体" w:cs="Times New Roman"/>
                <w:szCs w:val="21"/>
              </w:rPr>
            </w:pPr>
            <w:r>
              <w:rPr>
                <w:rFonts w:ascii="宋体" w:hAnsi="宋体" w:eastAsia="宋体" w:cs="Times New Roman"/>
                <w:szCs w:val="21"/>
              </w:rPr>
              <w:t xml:space="preserve">2.5标准兼容：符合DICOM 3.0标准；  </w:t>
            </w:r>
          </w:p>
          <w:p w14:paraId="2FDAF4CF">
            <w:pPr>
              <w:rPr>
                <w:rFonts w:ascii="宋体" w:hAnsi="宋体" w:eastAsia="宋体" w:cs="Times New Roman"/>
                <w:szCs w:val="21"/>
              </w:rPr>
            </w:pPr>
            <w:r>
              <w:rPr>
                <w:rFonts w:ascii="宋体" w:hAnsi="宋体" w:eastAsia="宋体" w:cs="Times New Roman"/>
                <w:szCs w:val="21"/>
              </w:rPr>
              <w:t xml:space="preserve">3.兼容性与连接方式   </w:t>
            </w:r>
          </w:p>
          <w:p w14:paraId="39CC0303">
            <w:pPr>
              <w:rPr>
                <w:rFonts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szCs w:val="21"/>
                <w:lang w:val="en-US" w:eastAsia="zh-CN"/>
              </w:rPr>
              <w:t>3.1</w:t>
            </w:r>
            <w:r>
              <w:rPr>
                <w:rFonts w:hint="eastAsia" w:ascii="宋体" w:hAnsi="宋体" w:eastAsia="宋体" w:cs="Times New Roman"/>
                <w:szCs w:val="21"/>
              </w:rPr>
              <w:t>兼容性：可兼容十二指肠镜、支气管镜、鼻咽喉镜、光学放大内镜等</w:t>
            </w:r>
            <w:r>
              <w:rPr>
                <w:rFonts w:ascii="宋体" w:hAnsi="宋体" w:eastAsia="宋体" w:cs="Times New Roman"/>
                <w:color w:val="000000" w:themeColor="text1"/>
                <w:szCs w:val="21"/>
                <w14:textFill>
                  <w14:solidFill>
                    <w14:schemeClr w14:val="tx1"/>
                  </w14:solidFill>
                </w14:textFill>
              </w:rPr>
              <w:t xml:space="preserve">；  </w:t>
            </w:r>
          </w:p>
          <w:p w14:paraId="7D596474">
            <w:pPr>
              <w:rPr>
                <w:rFonts w:ascii="宋体" w:hAnsi="宋体" w:eastAsia="宋体" w:cs="Times New Roman"/>
                <w:szCs w:val="21"/>
              </w:rPr>
            </w:pPr>
            <w:r>
              <w:rPr>
                <w:rFonts w:ascii="宋体" w:hAnsi="宋体" w:eastAsia="宋体" w:cs="Times New Roman"/>
                <w:szCs w:val="21"/>
              </w:rPr>
              <w:t>3.2连接方式：支持内镜热插拔功能；</w:t>
            </w:r>
          </w:p>
          <w:p w14:paraId="0C0A052D">
            <w:pPr>
              <w:rPr>
                <w:rFonts w:ascii="宋体" w:hAnsi="宋体" w:eastAsia="宋体" w:cs="Times New Roman"/>
                <w:szCs w:val="21"/>
              </w:rPr>
            </w:pPr>
            <w:r>
              <w:rPr>
                <w:rFonts w:ascii="宋体" w:hAnsi="宋体" w:eastAsia="宋体" w:cs="Times New Roman"/>
                <w:szCs w:val="21"/>
              </w:rPr>
              <w:t>4.若设备安装涉及与医院LIS、HIS、PACS或手术室信息平台对接，所需软硬件接口开发、数据协议适配</w:t>
            </w:r>
            <w:r>
              <w:rPr>
                <w:rFonts w:hint="eastAsia" w:ascii="宋体" w:hAnsi="宋体" w:eastAsia="宋体" w:cs="Times New Roman"/>
                <w:szCs w:val="21"/>
                <w:lang w:val="en-US" w:eastAsia="zh-CN"/>
              </w:rPr>
              <w:t>等</w:t>
            </w:r>
            <w:r>
              <w:rPr>
                <w:rFonts w:ascii="宋体" w:hAnsi="宋体" w:eastAsia="宋体" w:cs="Times New Roman"/>
                <w:szCs w:val="21"/>
              </w:rPr>
              <w:t>费用均由投标人自行承担，并提供加盖公章的书面承诺函。（提供相关承诺函格式自拟）；</w:t>
            </w:r>
          </w:p>
          <w:p w14:paraId="0B275EF5">
            <w:pPr>
              <w:rPr>
                <w:rFonts w:ascii="宋体" w:hAnsi="宋体" w:eastAsia="宋体" w:cs="Times New Roman"/>
                <w:szCs w:val="21"/>
              </w:rPr>
            </w:pPr>
            <w:r>
              <w:rPr>
                <w:rFonts w:ascii="宋体" w:hAnsi="宋体" w:eastAsia="宋体" w:cs="Times New Roman"/>
                <w:szCs w:val="21"/>
              </w:rPr>
              <w:t xml:space="preserve">（二）医用冷光源系统  </w:t>
            </w:r>
          </w:p>
          <w:p w14:paraId="69237FF4">
            <w:pPr>
              <w:rPr>
                <w:rFonts w:ascii="宋体" w:hAnsi="宋体" w:eastAsia="宋体" w:cs="Times New Roman"/>
                <w:szCs w:val="21"/>
              </w:rPr>
            </w:pPr>
            <w:r>
              <w:rPr>
                <w:rFonts w:ascii="宋体" w:hAnsi="宋体" w:eastAsia="宋体" w:cs="Times New Roman"/>
                <w:szCs w:val="21"/>
              </w:rPr>
              <w:t>1.光源类型：</w:t>
            </w:r>
            <w:r>
              <w:rPr>
                <w:rFonts w:ascii="宋体" w:hAnsi="宋体" w:eastAsia="宋体" w:cs="Times New Roman"/>
                <w:color w:val="auto"/>
                <w:szCs w:val="21"/>
              </w:rPr>
              <w:t>≥</w:t>
            </w:r>
            <w:r>
              <w:rPr>
                <w:rFonts w:hint="eastAsia" w:ascii="宋体" w:hAnsi="宋体" w:eastAsia="宋体" w:cs="Times New Roman"/>
                <w:color w:val="auto"/>
                <w:szCs w:val="21"/>
                <w:lang w:val="en-US" w:eastAsia="zh-CN"/>
              </w:rPr>
              <w:t>4</w:t>
            </w:r>
            <w:r>
              <w:rPr>
                <w:rFonts w:ascii="宋体" w:hAnsi="宋体" w:eastAsia="宋体" w:cs="Times New Roman"/>
                <w:color w:val="auto"/>
                <w:szCs w:val="21"/>
              </w:rPr>
              <w:t>路LED多光谱照明，</w:t>
            </w:r>
            <w:r>
              <w:rPr>
                <w:rFonts w:ascii="宋体" w:hAnsi="宋体" w:eastAsia="宋体" w:cs="Times New Roman"/>
                <w:szCs w:val="21"/>
              </w:rPr>
              <w:t xml:space="preserve">显色指数（CRI）≥90，色温可调范围3000～7000K；  </w:t>
            </w:r>
          </w:p>
          <w:p w14:paraId="6F8368FB">
            <w:pPr>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寿命与可靠性：LED灯珠平均寿命≥30000小时</w:t>
            </w:r>
            <w:r>
              <w:rPr>
                <w:rFonts w:ascii="宋体" w:hAnsi="宋体" w:eastAsia="宋体" w:cs="Times New Roman"/>
                <w:color w:val="000000" w:themeColor="text1"/>
                <w:szCs w:val="21"/>
                <w14:textFill>
                  <w14:solidFill>
                    <w14:schemeClr w14:val="tx1"/>
                  </w14:solidFill>
                </w14:textFill>
              </w:rPr>
              <w:t>；</w:t>
            </w:r>
            <w:r>
              <w:rPr>
                <w:rFonts w:ascii="宋体" w:hAnsi="宋体" w:eastAsia="宋体" w:cs="Times New Roman"/>
                <w:szCs w:val="21"/>
              </w:rPr>
              <w:t xml:space="preserve">  </w:t>
            </w:r>
          </w:p>
          <w:p w14:paraId="67751A73">
            <w:pPr>
              <w:rPr>
                <w:rFonts w:ascii="宋体" w:hAnsi="宋体" w:eastAsia="宋体" w:cs="Times New Roman"/>
                <w:szCs w:val="21"/>
              </w:rPr>
            </w:pPr>
            <w:r>
              <w:rPr>
                <w:rFonts w:ascii="宋体" w:hAnsi="宋体" w:eastAsia="宋体" w:cs="Times New Roman"/>
                <w:szCs w:val="21"/>
              </w:rPr>
              <w:t>3.调光功能：支持自动/手动双</w:t>
            </w:r>
            <w:r>
              <w:rPr>
                <w:rFonts w:ascii="宋体" w:hAnsi="宋体" w:eastAsia="宋体" w:cs="Times New Roman"/>
                <w:color w:val="000000" w:themeColor="text1"/>
                <w:szCs w:val="21"/>
                <w14:textFill>
                  <w14:solidFill>
                    <w14:schemeClr w14:val="tx1"/>
                  </w14:solidFill>
                </w14:textFill>
              </w:rPr>
              <w:t xml:space="preserve">模式； </w:t>
            </w:r>
            <w:r>
              <w:rPr>
                <w:rFonts w:ascii="宋体" w:hAnsi="宋体" w:eastAsia="宋体" w:cs="Times New Roman"/>
                <w:szCs w:val="21"/>
              </w:rPr>
              <w:t xml:space="preserve"> </w:t>
            </w:r>
          </w:p>
          <w:p w14:paraId="2B07C0FA">
            <w:pPr>
              <w:rPr>
                <w:rFonts w:ascii="宋体" w:hAnsi="宋体" w:eastAsia="宋体" w:cs="Times New Roman"/>
                <w:szCs w:val="21"/>
              </w:rPr>
            </w:pPr>
            <w:r>
              <w:rPr>
                <w:rFonts w:ascii="宋体" w:hAnsi="宋体" w:eastAsia="宋体" w:cs="Times New Roman"/>
                <w:szCs w:val="21"/>
              </w:rPr>
              <w:t xml:space="preserve">4.安全保护：具备过热保护、光源寿命智能提示、异常状态声光报警；  </w:t>
            </w:r>
          </w:p>
          <w:p w14:paraId="780B6F97">
            <w:pPr>
              <w:rPr>
                <w:rFonts w:ascii="宋体" w:hAnsi="宋体" w:eastAsia="宋体" w:cs="Times New Roman"/>
                <w:szCs w:val="21"/>
              </w:rPr>
            </w:pPr>
            <w:r>
              <w:rPr>
                <w:rFonts w:ascii="宋体" w:hAnsi="宋体" w:eastAsia="宋体" w:cs="Times New Roman"/>
                <w:szCs w:val="21"/>
              </w:rPr>
              <w:t xml:space="preserve">（三）高清电子检查胃镜 </w:t>
            </w:r>
          </w:p>
          <w:p w14:paraId="2989B811">
            <w:pPr>
              <w:rPr>
                <w:rFonts w:ascii="宋体" w:hAnsi="宋体" w:eastAsia="宋体" w:cs="Times New Roman"/>
                <w:szCs w:val="21"/>
              </w:rPr>
            </w:pPr>
            <w:r>
              <w:rPr>
                <w:rFonts w:ascii="宋体" w:hAnsi="宋体" w:eastAsia="宋体" w:cs="Times New Roman"/>
                <w:szCs w:val="21"/>
              </w:rPr>
              <w:t xml:space="preserve">1.光学性能：视场角≥145°，景深2～100mm；  </w:t>
            </w:r>
          </w:p>
          <w:p w14:paraId="6E3116E8">
            <w:pPr>
              <w:rPr>
                <w:rFonts w:ascii="宋体" w:hAnsi="宋体" w:eastAsia="宋体" w:cs="Times New Roman"/>
                <w:szCs w:val="21"/>
              </w:rPr>
            </w:pPr>
            <w:r>
              <w:rPr>
                <w:rFonts w:ascii="宋体" w:hAnsi="宋体" w:eastAsia="宋体" w:cs="Times New Roman"/>
                <w:szCs w:val="21"/>
              </w:rPr>
              <w:t xml:space="preserve">2.结构参数：头端外径≤9.2mm，主软管外径≤9.2mm，工作长度≥1000mm；  </w:t>
            </w:r>
          </w:p>
          <w:p w14:paraId="543685A4">
            <w:pPr>
              <w:rPr>
                <w:rFonts w:ascii="宋体" w:hAnsi="宋体" w:eastAsia="宋体" w:cs="Times New Roman"/>
                <w:szCs w:val="21"/>
              </w:rPr>
            </w:pPr>
            <w:r>
              <w:rPr>
                <w:rFonts w:ascii="宋体" w:hAnsi="宋体" w:eastAsia="宋体" w:cs="Times New Roman"/>
                <w:szCs w:val="21"/>
              </w:rPr>
              <w:t>3.机械性能：弯曲角度：上≥210°、下</w:t>
            </w:r>
            <w:r>
              <w:rPr>
                <w:rFonts w:hint="eastAsia" w:ascii="宋体" w:hAnsi="宋体" w:eastAsia="宋体" w:cs="Times New Roman"/>
                <w:szCs w:val="21"/>
                <w:lang w:val="en-US" w:eastAsia="zh-CN"/>
              </w:rPr>
              <w:t xml:space="preserve"> </w:t>
            </w:r>
            <w:r>
              <w:rPr>
                <w:rFonts w:ascii="宋体" w:hAnsi="宋体" w:eastAsia="宋体" w:cs="Times New Roman"/>
                <w:szCs w:val="21"/>
              </w:rPr>
              <w:t xml:space="preserve">≥120°、左/右≥100°；  </w:t>
            </w:r>
          </w:p>
          <w:p w14:paraId="6ADA0734">
            <w:pPr>
              <w:rPr>
                <w:rFonts w:ascii="宋体" w:hAnsi="宋体" w:eastAsia="宋体" w:cs="Times New Roman"/>
                <w:szCs w:val="21"/>
              </w:rPr>
            </w:pPr>
            <w:r>
              <w:rPr>
                <w:rFonts w:ascii="宋体" w:hAnsi="宋体" w:eastAsia="宋体" w:cs="Times New Roman"/>
                <w:color w:val="auto"/>
                <w:szCs w:val="21"/>
              </w:rPr>
              <w:t>4.通道规格：钳道内径≥2.8mm，</w:t>
            </w:r>
            <w:r>
              <w:rPr>
                <w:rFonts w:ascii="宋体" w:hAnsi="宋体" w:eastAsia="宋体" w:cs="Times New Roman"/>
                <w:szCs w:val="21"/>
              </w:rPr>
              <w:t xml:space="preserve">最小可视距离≤3mm；  </w:t>
            </w:r>
          </w:p>
          <w:p w14:paraId="6539A849">
            <w:pPr>
              <w:rPr>
                <w:rFonts w:ascii="宋体" w:hAnsi="宋体" w:eastAsia="宋体" w:cs="Times New Roman"/>
                <w:szCs w:val="21"/>
              </w:rPr>
            </w:pPr>
            <w:r>
              <w:rPr>
                <w:rFonts w:ascii="宋体" w:hAnsi="宋体" w:eastAsia="宋体" w:cs="Times New Roman"/>
                <w:szCs w:val="21"/>
              </w:rPr>
              <w:t xml:space="preserve">5.辅助功能：具备副送水通道；  </w:t>
            </w:r>
          </w:p>
          <w:p w14:paraId="41C7F78C">
            <w:pPr>
              <w:rPr>
                <w:rFonts w:ascii="宋体" w:hAnsi="宋体" w:eastAsia="宋体" w:cs="Times New Roman"/>
                <w:szCs w:val="21"/>
              </w:rPr>
            </w:pPr>
            <w:r>
              <w:rPr>
                <w:rFonts w:ascii="宋体" w:hAnsi="宋体" w:eastAsia="宋体" w:cs="Times New Roman"/>
                <w:szCs w:val="21"/>
              </w:rPr>
              <w:t xml:space="preserve">6.洗消适配：可进行浸泡式洗消；  </w:t>
            </w:r>
          </w:p>
          <w:p w14:paraId="6D03DB2A">
            <w:pPr>
              <w:rPr>
                <w:rFonts w:ascii="宋体" w:hAnsi="宋体" w:eastAsia="宋体" w:cs="Times New Roman"/>
                <w:szCs w:val="21"/>
              </w:rPr>
            </w:pPr>
            <w:r>
              <w:rPr>
                <w:rFonts w:ascii="宋体" w:hAnsi="宋体" w:eastAsia="宋体" w:cs="Times New Roman"/>
                <w:szCs w:val="21"/>
              </w:rPr>
              <w:t xml:space="preserve">（四）高清电子治疗胃镜  </w:t>
            </w:r>
          </w:p>
          <w:p w14:paraId="07309EA5">
            <w:pPr>
              <w:rPr>
                <w:rFonts w:ascii="宋体" w:hAnsi="宋体" w:eastAsia="宋体" w:cs="Times New Roman"/>
                <w:szCs w:val="21"/>
              </w:rPr>
            </w:pPr>
            <w:r>
              <w:rPr>
                <w:rFonts w:ascii="宋体" w:hAnsi="宋体" w:eastAsia="宋体" w:cs="Times New Roman"/>
                <w:szCs w:val="21"/>
              </w:rPr>
              <w:t xml:space="preserve">1.光学性能：视场角≥145°，景深2～100mm；  </w:t>
            </w:r>
          </w:p>
          <w:p w14:paraId="1603D4C0">
            <w:pPr>
              <w:rPr>
                <w:rFonts w:ascii="宋体" w:hAnsi="宋体" w:eastAsia="宋体" w:cs="Times New Roman"/>
                <w:szCs w:val="21"/>
              </w:rPr>
            </w:pPr>
            <w:r>
              <w:rPr>
                <w:rFonts w:ascii="宋体" w:hAnsi="宋体" w:eastAsia="宋体" w:cs="Times New Roman"/>
                <w:szCs w:val="21"/>
              </w:rPr>
              <w:t xml:space="preserve">2.结构参数：头端外径≤9.7mm，主软管外径≤9.6mm，工作长度≥1000mm；  </w:t>
            </w:r>
          </w:p>
          <w:p w14:paraId="6FB048B7">
            <w:pPr>
              <w:rPr>
                <w:rFonts w:ascii="宋体" w:hAnsi="宋体" w:eastAsia="宋体" w:cs="Times New Roman"/>
                <w:szCs w:val="21"/>
              </w:rPr>
            </w:pPr>
            <w:r>
              <w:rPr>
                <w:rFonts w:ascii="宋体" w:hAnsi="宋体" w:eastAsia="宋体" w:cs="Times New Roman"/>
                <w:szCs w:val="21"/>
              </w:rPr>
              <w:t xml:space="preserve">3.机械性能：弯曲角度：上≥210°、下≥120°、左/右≥100°；  </w:t>
            </w:r>
          </w:p>
          <w:p w14:paraId="0A967128">
            <w:pPr>
              <w:rPr>
                <w:rFonts w:ascii="宋体" w:hAnsi="宋体" w:eastAsia="宋体" w:cs="Times New Roman"/>
                <w:szCs w:val="21"/>
              </w:rPr>
            </w:pPr>
            <w:r>
              <w:rPr>
                <w:rFonts w:ascii="宋体" w:hAnsi="宋体" w:eastAsia="宋体" w:cs="Times New Roman"/>
                <w:szCs w:val="21"/>
              </w:rPr>
              <w:t xml:space="preserve">4.通道规格：钳道内径≥3.2mm，最小可视距离≤3mm；  </w:t>
            </w:r>
          </w:p>
          <w:p w14:paraId="0886EA20">
            <w:pPr>
              <w:rPr>
                <w:rFonts w:ascii="宋体" w:hAnsi="宋体" w:eastAsia="宋体" w:cs="Times New Roman"/>
                <w:szCs w:val="21"/>
              </w:rPr>
            </w:pPr>
            <w:r>
              <w:rPr>
                <w:rFonts w:ascii="宋体" w:hAnsi="宋体" w:eastAsia="宋体" w:cs="Times New Roman"/>
                <w:szCs w:val="21"/>
              </w:rPr>
              <w:t xml:space="preserve">5.辅助功能：具备副送水通道；  </w:t>
            </w:r>
          </w:p>
          <w:p w14:paraId="0A611C02">
            <w:pPr>
              <w:rPr>
                <w:rFonts w:ascii="宋体" w:hAnsi="宋体" w:eastAsia="宋体" w:cs="Times New Roman"/>
                <w:szCs w:val="21"/>
              </w:rPr>
            </w:pPr>
            <w:r>
              <w:rPr>
                <w:rFonts w:ascii="宋体" w:hAnsi="宋体" w:eastAsia="宋体" w:cs="Times New Roman"/>
                <w:szCs w:val="21"/>
              </w:rPr>
              <w:t xml:space="preserve">6.洗消适配：可进行浸泡式洗消；  </w:t>
            </w:r>
          </w:p>
          <w:p w14:paraId="208D5E75">
            <w:pPr>
              <w:rPr>
                <w:rFonts w:ascii="宋体" w:hAnsi="宋体" w:eastAsia="宋体" w:cs="Times New Roman"/>
                <w:szCs w:val="21"/>
              </w:rPr>
            </w:pPr>
            <w:r>
              <w:rPr>
                <w:rFonts w:ascii="宋体" w:hAnsi="宋体" w:eastAsia="宋体" w:cs="Times New Roman"/>
                <w:szCs w:val="21"/>
              </w:rPr>
              <w:t xml:space="preserve">（五）高清电子检查结肠镜  </w:t>
            </w:r>
          </w:p>
          <w:p w14:paraId="25904452">
            <w:pPr>
              <w:rPr>
                <w:rFonts w:ascii="宋体" w:hAnsi="宋体" w:eastAsia="宋体" w:cs="Times New Roman"/>
                <w:szCs w:val="21"/>
              </w:rPr>
            </w:pPr>
            <w:r>
              <w:rPr>
                <w:rFonts w:ascii="宋体" w:hAnsi="宋体" w:eastAsia="宋体" w:cs="Times New Roman"/>
                <w:szCs w:val="21"/>
              </w:rPr>
              <w:t xml:space="preserve">1.光学性能：视场角≥170°，景深2～100mm；  </w:t>
            </w:r>
          </w:p>
          <w:p w14:paraId="501944B9">
            <w:pPr>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结构参数：头端外径≤12.0mm，主软管外径≤12.0mm，工作长度≥1350mm，镜体全长≥1650mm</w:t>
            </w:r>
            <w:r>
              <w:rPr>
                <w:rFonts w:ascii="宋体" w:hAnsi="宋体" w:eastAsia="宋体" w:cs="Times New Roman"/>
                <w:szCs w:val="21"/>
              </w:rPr>
              <w:t xml:space="preserve">；  </w:t>
            </w:r>
          </w:p>
          <w:p w14:paraId="2AA0A17D">
            <w:pPr>
              <w:rPr>
                <w:rFonts w:ascii="宋体" w:hAnsi="宋体" w:eastAsia="宋体" w:cs="Times New Roman"/>
                <w:szCs w:val="21"/>
              </w:rPr>
            </w:pPr>
            <w:r>
              <w:rPr>
                <w:rFonts w:ascii="宋体" w:hAnsi="宋体" w:eastAsia="宋体" w:cs="Times New Roman"/>
                <w:szCs w:val="21"/>
              </w:rPr>
              <w:t xml:space="preserve">3.机械性能：弯曲角度：上/下≥180°，左/右≥160°； </w:t>
            </w:r>
          </w:p>
          <w:p w14:paraId="77EFB5AB">
            <w:pPr>
              <w:rPr>
                <w:rFonts w:ascii="宋体" w:hAnsi="宋体" w:eastAsia="宋体" w:cs="Times New Roman"/>
                <w:szCs w:val="21"/>
              </w:rPr>
            </w:pPr>
            <w:r>
              <w:rPr>
                <w:rFonts w:ascii="宋体" w:hAnsi="宋体" w:eastAsia="宋体" w:cs="Times New Roman"/>
                <w:szCs w:val="21"/>
              </w:rPr>
              <w:t>4.通道规格：</w:t>
            </w:r>
            <w:r>
              <w:rPr>
                <w:rFonts w:ascii="宋体" w:hAnsi="宋体" w:eastAsia="宋体" w:cs="Times New Roman"/>
                <w:color w:val="auto"/>
                <w:szCs w:val="21"/>
              </w:rPr>
              <w:t>钳道内径≥3.8mm，</w:t>
            </w:r>
            <w:r>
              <w:rPr>
                <w:rFonts w:ascii="宋体" w:hAnsi="宋体" w:eastAsia="宋体" w:cs="Times New Roman"/>
                <w:szCs w:val="21"/>
              </w:rPr>
              <w:t xml:space="preserve">最小可视距离≤3mm；  </w:t>
            </w:r>
          </w:p>
          <w:p w14:paraId="6373CFBB">
            <w:pPr>
              <w:rPr>
                <w:rFonts w:ascii="宋体" w:hAnsi="宋体" w:eastAsia="宋体" w:cs="Times New Roman"/>
                <w:szCs w:val="21"/>
              </w:rPr>
            </w:pPr>
            <w:r>
              <w:rPr>
                <w:rFonts w:ascii="宋体" w:hAnsi="宋体" w:eastAsia="宋体" w:cs="Times New Roman"/>
                <w:szCs w:val="21"/>
              </w:rPr>
              <w:t>5.辅助功能：具备副送水通道；</w:t>
            </w:r>
          </w:p>
          <w:p w14:paraId="204BBA5F">
            <w:pPr>
              <w:rPr>
                <w:rFonts w:ascii="宋体" w:hAnsi="宋体" w:eastAsia="宋体" w:cs="Times New Roman"/>
                <w:szCs w:val="21"/>
              </w:rPr>
            </w:pPr>
            <w:r>
              <w:rPr>
                <w:rFonts w:ascii="宋体" w:hAnsi="宋体" w:eastAsia="宋体" w:cs="Times New Roman"/>
                <w:szCs w:val="21"/>
              </w:rPr>
              <w:t xml:space="preserve">6.洗消适配：可进行浸泡式洗消； </w:t>
            </w:r>
          </w:p>
          <w:p w14:paraId="205567AB">
            <w:pPr>
              <w:rPr>
                <w:rFonts w:ascii="宋体" w:hAnsi="宋体" w:eastAsia="宋体" w:cs="Times New Roman"/>
                <w:szCs w:val="21"/>
              </w:rPr>
            </w:pPr>
            <w:r>
              <w:rPr>
                <w:rFonts w:ascii="宋体" w:hAnsi="宋体" w:eastAsia="宋体" w:cs="Times New Roman"/>
                <w:szCs w:val="21"/>
              </w:rPr>
              <w:t xml:space="preserve">（六）高清电子治疗结肠镜  </w:t>
            </w:r>
          </w:p>
          <w:p w14:paraId="464CB4F2">
            <w:pPr>
              <w:rPr>
                <w:rFonts w:ascii="宋体" w:hAnsi="宋体" w:eastAsia="宋体" w:cs="Times New Roman"/>
                <w:szCs w:val="21"/>
              </w:rPr>
            </w:pPr>
            <w:r>
              <w:rPr>
                <w:rFonts w:ascii="宋体" w:hAnsi="宋体" w:eastAsia="宋体" w:cs="Times New Roman"/>
                <w:szCs w:val="21"/>
              </w:rPr>
              <w:t xml:space="preserve">1.光学性能：视场角≥170°，景深2～100mm；  </w:t>
            </w:r>
          </w:p>
          <w:p w14:paraId="1A4F095C">
            <w:pPr>
              <w:rPr>
                <w:rFonts w:ascii="宋体" w:hAnsi="宋体" w:eastAsia="宋体" w:cs="Times New Roman"/>
                <w:szCs w:val="21"/>
              </w:rPr>
            </w:pPr>
            <w:r>
              <w:rPr>
                <w:rFonts w:hint="eastAsia" w:ascii="宋体" w:hAnsi="宋体" w:eastAsia="宋体" w:cs="Times New Roman"/>
                <w:szCs w:val="21"/>
              </w:rPr>
              <w:t>2.结构参数：头端外径≤12.0mm，主软管外径≤12.0mm，工作长度≥1350mm，镜体全长≥1650mm</w:t>
            </w:r>
            <w:r>
              <w:rPr>
                <w:rFonts w:ascii="宋体" w:hAnsi="宋体" w:eastAsia="宋体" w:cs="Times New Roman"/>
                <w:szCs w:val="21"/>
              </w:rPr>
              <w:t xml:space="preserve">；  </w:t>
            </w:r>
          </w:p>
          <w:p w14:paraId="423C272D">
            <w:pPr>
              <w:rPr>
                <w:rFonts w:ascii="宋体" w:hAnsi="宋体" w:eastAsia="宋体" w:cs="Times New Roman"/>
                <w:szCs w:val="21"/>
              </w:rPr>
            </w:pPr>
            <w:r>
              <w:rPr>
                <w:rFonts w:ascii="宋体" w:hAnsi="宋体" w:eastAsia="宋体" w:cs="Times New Roman"/>
                <w:szCs w:val="21"/>
              </w:rPr>
              <w:t xml:space="preserve">3.机械性能：弯曲角度：上/下≥180°，左/右≥160°； </w:t>
            </w:r>
          </w:p>
          <w:p w14:paraId="11195207">
            <w:pPr>
              <w:rPr>
                <w:rFonts w:ascii="宋体" w:hAnsi="宋体" w:eastAsia="宋体" w:cs="Times New Roman"/>
                <w:szCs w:val="21"/>
              </w:rPr>
            </w:pPr>
            <w:r>
              <w:rPr>
                <w:rFonts w:ascii="宋体" w:hAnsi="宋体" w:eastAsia="宋体" w:cs="Times New Roman"/>
                <w:szCs w:val="21"/>
              </w:rPr>
              <w:t xml:space="preserve">4.通道规格：钳道内径≥4.2mm，最小可视距离≤3mm；  </w:t>
            </w:r>
          </w:p>
          <w:p w14:paraId="54A8A66A">
            <w:pPr>
              <w:rPr>
                <w:rFonts w:ascii="宋体" w:hAnsi="宋体" w:eastAsia="宋体" w:cs="Times New Roman"/>
                <w:szCs w:val="21"/>
              </w:rPr>
            </w:pPr>
            <w:r>
              <w:rPr>
                <w:rFonts w:ascii="宋体" w:hAnsi="宋体" w:eastAsia="宋体" w:cs="Times New Roman"/>
                <w:szCs w:val="21"/>
              </w:rPr>
              <w:t xml:space="preserve">5.具备副送水通道；  </w:t>
            </w:r>
          </w:p>
          <w:p w14:paraId="36E68EAA">
            <w:pPr>
              <w:rPr>
                <w:rFonts w:ascii="宋体" w:hAnsi="宋体" w:eastAsia="宋体" w:cs="Times New Roman"/>
                <w:szCs w:val="21"/>
              </w:rPr>
            </w:pPr>
            <w:r>
              <w:rPr>
                <w:rFonts w:ascii="宋体" w:hAnsi="宋体" w:eastAsia="宋体" w:cs="Times New Roman"/>
                <w:szCs w:val="21"/>
              </w:rPr>
              <w:t xml:space="preserve">6.洗消适配：可进行浸泡式洗消；   </w:t>
            </w:r>
          </w:p>
          <w:p w14:paraId="5BECDA59">
            <w:pPr>
              <w:rPr>
                <w:rFonts w:ascii="宋体" w:hAnsi="宋体" w:eastAsia="宋体" w:cs="Times New Roman"/>
                <w:szCs w:val="21"/>
              </w:rPr>
            </w:pPr>
            <w:r>
              <w:rPr>
                <w:rFonts w:ascii="宋体" w:hAnsi="宋体" w:eastAsia="宋体" w:cs="Times New Roman"/>
                <w:szCs w:val="21"/>
              </w:rPr>
              <w:t xml:space="preserve">（七）配套设备技术参数  </w:t>
            </w:r>
          </w:p>
          <w:p w14:paraId="69513CAF">
            <w:pPr>
              <w:rPr>
                <w:rFonts w:ascii="宋体" w:hAnsi="宋体" w:eastAsia="宋体" w:cs="Times New Roman"/>
                <w:szCs w:val="21"/>
              </w:rPr>
            </w:pPr>
            <w:r>
              <w:rPr>
                <w:rFonts w:ascii="宋体" w:hAnsi="宋体" w:eastAsia="宋体" w:cs="Times New Roman"/>
                <w:szCs w:val="21"/>
              </w:rPr>
              <w:t xml:space="preserve">1.医用监视器  </w:t>
            </w:r>
          </w:p>
          <w:p w14:paraId="4994C91C">
            <w:pPr>
              <w:rPr>
                <w:rFonts w:ascii="宋体" w:hAnsi="宋体" w:eastAsia="宋体" w:cs="Times New Roman"/>
                <w:szCs w:val="21"/>
              </w:rPr>
            </w:pPr>
            <w:r>
              <w:rPr>
                <w:rFonts w:ascii="宋体" w:hAnsi="宋体" w:eastAsia="宋体" w:cs="Times New Roman"/>
                <w:szCs w:val="21"/>
              </w:rPr>
              <w:t xml:space="preserve">1.1尺寸与分辨率：≥32英寸，物理分辨率≥3840×2160；  </w:t>
            </w:r>
          </w:p>
          <w:p w14:paraId="0B36A370">
            <w:pPr>
              <w:rPr>
                <w:rFonts w:ascii="宋体" w:hAnsi="宋体" w:eastAsia="宋体" w:cs="Times New Roman"/>
                <w:szCs w:val="21"/>
              </w:rPr>
            </w:pPr>
            <w:r>
              <w:rPr>
                <w:rFonts w:ascii="宋体" w:hAnsi="宋体" w:eastAsia="宋体" w:cs="Times New Roman"/>
                <w:szCs w:val="21"/>
              </w:rPr>
              <w:t xml:space="preserve">1.2显示模式：支持PIP（画中画）； </w:t>
            </w:r>
          </w:p>
          <w:p w14:paraId="4EE90A1B">
            <w:pPr>
              <w:rPr>
                <w:rFonts w:ascii="宋体" w:hAnsi="宋体" w:eastAsia="宋体" w:cs="Times New Roman"/>
                <w:szCs w:val="21"/>
              </w:rPr>
            </w:pPr>
            <w:r>
              <w:rPr>
                <w:rFonts w:ascii="宋体" w:hAnsi="宋体" w:eastAsia="宋体" w:cs="Times New Roman"/>
                <w:szCs w:val="21"/>
              </w:rPr>
              <w:t xml:space="preserve">2.内窥镜送水泵  </w:t>
            </w:r>
          </w:p>
          <w:p w14:paraId="1918B083">
            <w:pPr>
              <w:rPr>
                <w:rFonts w:ascii="宋体" w:hAnsi="宋体" w:eastAsia="宋体" w:cs="Times New Roman"/>
                <w:szCs w:val="21"/>
              </w:rPr>
            </w:pPr>
            <w:r>
              <w:rPr>
                <w:rFonts w:ascii="宋体" w:hAnsi="宋体" w:eastAsia="宋体" w:cs="Times New Roman"/>
                <w:szCs w:val="21"/>
              </w:rPr>
              <w:t xml:space="preserve">2.1兼容性：适配所有带副送水通道的内镜；  </w:t>
            </w:r>
          </w:p>
          <w:p w14:paraId="7442D66F">
            <w:pPr>
              <w:rPr>
                <w:rFonts w:ascii="宋体" w:hAnsi="宋体" w:eastAsia="宋体" w:cs="Times New Roman"/>
                <w:szCs w:val="21"/>
              </w:rPr>
            </w:pPr>
            <w:r>
              <w:rPr>
                <w:rFonts w:ascii="宋体" w:hAnsi="宋体" w:eastAsia="宋体" w:cs="Times New Roman"/>
                <w:szCs w:val="21"/>
              </w:rPr>
              <w:t xml:space="preserve">2.2流量控制：0～400mL/min连续可调；  </w:t>
            </w:r>
          </w:p>
          <w:p w14:paraId="684E66CA">
            <w:pPr>
              <w:rPr>
                <w:rFonts w:ascii="宋体" w:hAnsi="宋体" w:eastAsia="宋体" w:cs="Times New Roman"/>
                <w:szCs w:val="21"/>
              </w:rPr>
            </w:pPr>
            <w:r>
              <w:rPr>
                <w:rFonts w:ascii="宋体" w:hAnsi="宋体" w:eastAsia="宋体" w:cs="Times New Roman"/>
                <w:szCs w:val="21"/>
              </w:rPr>
              <w:t xml:space="preserve">2.3安全机制：具备自动停水保护及防水脚踏开关；  </w:t>
            </w:r>
          </w:p>
          <w:p w14:paraId="5EE47FE2">
            <w:pPr>
              <w:rPr>
                <w:rFonts w:ascii="宋体" w:hAnsi="宋体" w:eastAsia="宋体" w:cs="Times New Roman"/>
                <w:szCs w:val="21"/>
              </w:rPr>
            </w:pPr>
            <w:r>
              <w:rPr>
                <w:rFonts w:ascii="宋体" w:hAnsi="宋体" w:eastAsia="宋体" w:cs="Times New Roman"/>
                <w:szCs w:val="21"/>
              </w:rPr>
              <w:t xml:space="preserve">2.4功能扩展：具备适应人体温度恒温加热功能；  </w:t>
            </w:r>
          </w:p>
          <w:p w14:paraId="4E2A6E96">
            <w:pPr>
              <w:rPr>
                <w:rFonts w:ascii="宋体" w:hAnsi="宋体" w:eastAsia="宋体" w:cs="Times New Roman"/>
                <w:szCs w:val="21"/>
              </w:rPr>
            </w:pPr>
            <w:r>
              <w:rPr>
                <w:rFonts w:ascii="宋体" w:hAnsi="宋体" w:eastAsia="宋体" w:cs="Times New Roman"/>
                <w:szCs w:val="21"/>
              </w:rPr>
              <w:t xml:space="preserve">3.二氧化碳气泵  </w:t>
            </w:r>
          </w:p>
          <w:p w14:paraId="132E5905">
            <w:pPr>
              <w:rPr>
                <w:rFonts w:ascii="宋体" w:hAnsi="宋体" w:eastAsia="宋体" w:cs="Times New Roman"/>
                <w:szCs w:val="21"/>
              </w:rPr>
            </w:pPr>
            <w:r>
              <w:rPr>
                <w:rFonts w:ascii="宋体" w:hAnsi="宋体" w:eastAsia="宋体" w:cs="Times New Roman"/>
                <w:szCs w:val="21"/>
              </w:rPr>
              <w:t xml:space="preserve">3.1流量输出：0～4L/min连续可调；  </w:t>
            </w:r>
          </w:p>
          <w:p w14:paraId="2431A0E4">
            <w:pPr>
              <w:rPr>
                <w:rFonts w:ascii="宋体" w:hAnsi="宋体" w:eastAsia="宋体" w:cs="Times New Roman"/>
                <w:szCs w:val="21"/>
              </w:rPr>
            </w:pPr>
            <w:r>
              <w:rPr>
                <w:rFonts w:ascii="宋体" w:hAnsi="宋体" w:eastAsia="宋体" w:cs="Times New Roman"/>
                <w:szCs w:val="21"/>
              </w:rPr>
              <w:t xml:space="preserve">3.2恒温输出：气体恒温加热；  </w:t>
            </w:r>
          </w:p>
          <w:p w14:paraId="6B514292">
            <w:pPr>
              <w:rPr>
                <w:rFonts w:ascii="宋体" w:hAnsi="宋体" w:eastAsia="宋体" w:cs="Times New Roman"/>
                <w:szCs w:val="21"/>
              </w:rPr>
            </w:pPr>
            <w:r>
              <w:rPr>
                <w:rFonts w:ascii="宋体" w:hAnsi="宋体" w:eastAsia="宋体" w:cs="Times New Roman"/>
                <w:szCs w:val="21"/>
              </w:rPr>
              <w:t>3.3压力安全：实时监测输出压力，</w:t>
            </w:r>
            <w:r>
              <w:rPr>
                <w:rFonts w:ascii="宋体" w:hAnsi="宋体" w:eastAsia="宋体" w:cs="Times New Roman"/>
                <w:color w:val="auto"/>
                <w:szCs w:val="21"/>
              </w:rPr>
              <w:t>具备超压后自动停止供气</w:t>
            </w:r>
            <w:r>
              <w:rPr>
                <w:rFonts w:ascii="宋体" w:hAnsi="宋体" w:eastAsia="宋体" w:cs="Times New Roman"/>
                <w:szCs w:val="21"/>
              </w:rPr>
              <w:t xml:space="preserve">；  </w:t>
            </w:r>
          </w:p>
          <w:p w14:paraId="7018D72C">
            <w:pPr>
              <w:rPr>
                <w:rFonts w:ascii="宋体" w:hAnsi="宋体" w:eastAsia="宋体" w:cs="Times New Roman"/>
                <w:szCs w:val="21"/>
              </w:rPr>
            </w:pPr>
            <w:r>
              <w:rPr>
                <w:rFonts w:ascii="宋体" w:hAnsi="宋体" w:eastAsia="宋体" w:cs="Times New Roman"/>
                <w:szCs w:val="21"/>
              </w:rPr>
              <w:t xml:space="preserve">3.4气源适配：支持钢瓶供气与医院集中供气系统双模式接入；  </w:t>
            </w:r>
          </w:p>
          <w:p w14:paraId="68D9803A">
            <w:pPr>
              <w:rPr>
                <w:rFonts w:ascii="宋体" w:hAnsi="宋体" w:eastAsia="宋体" w:cs="Times New Roman"/>
                <w:szCs w:val="21"/>
              </w:rPr>
            </w:pPr>
            <w:r>
              <w:rPr>
                <w:rFonts w:ascii="宋体" w:hAnsi="宋体" w:eastAsia="宋体" w:cs="Times New Roman"/>
                <w:szCs w:val="21"/>
              </w:rPr>
              <w:t>4.氩气高频电刀</w:t>
            </w:r>
          </w:p>
          <w:p w14:paraId="36B02078">
            <w:pPr>
              <w:rPr>
                <w:rFonts w:ascii="宋体" w:hAnsi="宋体" w:eastAsia="宋体" w:cs="Times New Roman"/>
                <w:szCs w:val="21"/>
              </w:rPr>
            </w:pPr>
            <w:r>
              <w:rPr>
                <w:rFonts w:ascii="宋体" w:hAnsi="宋体" w:eastAsia="宋体" w:cs="Times New Roman"/>
                <w:szCs w:val="21"/>
              </w:rPr>
              <w:t>4.1集电切、内镜切、电凝、氩气功能于一体，满足不同手术需求；</w:t>
            </w:r>
          </w:p>
          <w:p w14:paraId="438A51A3">
            <w:pPr>
              <w:rPr>
                <w:rFonts w:ascii="宋体" w:hAnsi="宋体" w:eastAsia="宋体" w:cs="Times New Roman"/>
                <w:szCs w:val="21"/>
              </w:rPr>
            </w:pPr>
            <w:r>
              <w:rPr>
                <w:rFonts w:ascii="宋体" w:hAnsi="宋体" w:eastAsia="宋体" w:cs="Times New Roman"/>
                <w:szCs w:val="21"/>
              </w:rPr>
              <w:t>4.2工作频率：≥400KHz；</w:t>
            </w:r>
          </w:p>
          <w:p w14:paraId="73A3104D">
            <w:pPr>
              <w:rPr>
                <w:rFonts w:ascii="宋体" w:hAnsi="宋体" w:eastAsia="宋体" w:cs="Times New Roman"/>
                <w:szCs w:val="21"/>
              </w:rPr>
            </w:pPr>
            <w:r>
              <w:rPr>
                <w:rFonts w:ascii="宋体" w:hAnsi="宋体" w:eastAsia="宋体" w:cs="Times New Roman"/>
                <w:szCs w:val="21"/>
              </w:rPr>
              <w:t>4.3输出功率：电切最大输出功率≥350W，电凝最大输出功率≥120W；</w:t>
            </w:r>
          </w:p>
          <w:p w14:paraId="571136C4">
            <w:pPr>
              <w:rPr>
                <w:rFonts w:ascii="宋体" w:hAnsi="宋体" w:eastAsia="宋体" w:cs="Times New Roman"/>
                <w:szCs w:val="21"/>
              </w:rPr>
            </w:pPr>
            <w:r>
              <w:rPr>
                <w:rFonts w:ascii="宋体" w:hAnsi="宋体" w:eastAsia="宋体" w:cs="Times New Roman"/>
                <w:szCs w:val="21"/>
              </w:rPr>
              <w:t>4.4工作模式:≥5种；</w:t>
            </w:r>
          </w:p>
          <w:p w14:paraId="3660696B">
            <w:pPr>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4.5具有≥3种专用内镜治疗模式；</w:t>
            </w:r>
          </w:p>
          <w:p w14:paraId="0116AAFE">
            <w:pPr>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lang w:val="en-US" w:eastAsia="zh-CN"/>
              </w:rPr>
              <w:t>6</w:t>
            </w:r>
            <w:r>
              <w:rPr>
                <w:rFonts w:ascii="宋体" w:hAnsi="宋体" w:eastAsia="宋体" w:cs="Times New Roman"/>
                <w:szCs w:val="21"/>
              </w:rPr>
              <w:t>输出氩气流量：氩气流量调节范围 0.1L/min～12.0L/min可调；</w:t>
            </w:r>
          </w:p>
          <w:p w14:paraId="36BC7BD2">
            <w:pPr>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lang w:val="en-US" w:eastAsia="zh-CN"/>
              </w:rPr>
              <w:t>7</w:t>
            </w:r>
            <w:r>
              <w:rPr>
                <w:rFonts w:ascii="宋体" w:hAnsi="宋体" w:eastAsia="宋体" w:cs="Times New Roman"/>
                <w:szCs w:val="21"/>
              </w:rPr>
              <w:t>具有氩气冲洗功能，防止堵塞；</w:t>
            </w:r>
          </w:p>
          <w:p w14:paraId="15BED5F0">
            <w:pPr>
              <w:rPr>
                <w:rFonts w:ascii="宋体" w:hAnsi="宋体" w:eastAsia="宋体" w:cs="Times New Roman"/>
                <w:szCs w:val="21"/>
              </w:rPr>
            </w:pPr>
            <w:r>
              <w:rPr>
                <w:rFonts w:ascii="宋体" w:hAnsi="宋体" w:eastAsia="宋体" w:cs="Times New Roman"/>
                <w:szCs w:val="21"/>
              </w:rPr>
              <w:t xml:space="preserve">5.高清图文工作站  </w:t>
            </w:r>
          </w:p>
          <w:p w14:paraId="1164DA1B">
            <w:pPr>
              <w:rPr>
                <w:rFonts w:ascii="宋体" w:hAnsi="宋体" w:eastAsia="宋体" w:cs="Times New Roman"/>
                <w:szCs w:val="21"/>
              </w:rPr>
            </w:pPr>
            <w:r>
              <w:rPr>
                <w:rFonts w:ascii="宋体" w:hAnsi="宋体" w:eastAsia="宋体" w:cs="Times New Roman"/>
                <w:szCs w:val="21"/>
              </w:rPr>
              <w:t xml:space="preserve">5.1硬件配置：品牌台式机（i513代以上CPU /≥8GB运行内存/≥1TB存储空间）；  </w:t>
            </w:r>
          </w:p>
          <w:p w14:paraId="78A3B720">
            <w:pPr>
              <w:rPr>
                <w:rFonts w:ascii="宋体" w:hAnsi="宋体" w:eastAsia="宋体" w:cs="Times New Roman"/>
                <w:szCs w:val="21"/>
              </w:rPr>
            </w:pPr>
            <w:r>
              <w:rPr>
                <w:rFonts w:ascii="宋体" w:hAnsi="宋体" w:eastAsia="宋体" w:cs="Times New Roman"/>
                <w:szCs w:val="21"/>
              </w:rPr>
              <w:t xml:space="preserve">5.2显示屏：≥22英寸，分辨率≥1920×1080；  </w:t>
            </w:r>
          </w:p>
          <w:p w14:paraId="7ED2C709">
            <w:pPr>
              <w:rPr>
                <w:rFonts w:ascii="宋体" w:hAnsi="宋体" w:eastAsia="宋体" w:cs="Times New Roman"/>
                <w:szCs w:val="21"/>
              </w:rPr>
            </w:pPr>
            <w:r>
              <w:rPr>
                <w:rFonts w:ascii="宋体" w:hAnsi="宋体" w:eastAsia="宋体" w:cs="Times New Roman"/>
                <w:szCs w:val="21"/>
              </w:rPr>
              <w:t xml:space="preserve">5.3打印设备：彩色打印机；  </w:t>
            </w:r>
          </w:p>
          <w:p w14:paraId="46A11E01">
            <w:pPr>
              <w:rPr>
                <w:rFonts w:ascii="宋体" w:hAnsi="宋体" w:eastAsia="宋体" w:cs="Times New Roman"/>
                <w:szCs w:val="21"/>
              </w:rPr>
            </w:pPr>
            <w:r>
              <w:rPr>
                <w:rFonts w:ascii="宋体" w:hAnsi="宋体" w:eastAsia="宋体" w:cs="Times New Roman"/>
                <w:szCs w:val="21"/>
              </w:rPr>
              <w:t>5.4软件功能：标配内镜专用高清图文采集系统，支持DICOM图像采集、多帧拼接、测量标注、模板化报告生成、诊断词库调用、PDF/Word双格式导出；</w:t>
            </w:r>
          </w:p>
          <w:p w14:paraId="2F27F9F9">
            <w:pPr>
              <w:rPr>
                <w:rFonts w:ascii="宋体" w:hAnsi="宋体" w:eastAsia="宋体" w:cs="Times New Roman"/>
                <w:szCs w:val="21"/>
              </w:rPr>
            </w:pPr>
            <w:r>
              <w:rPr>
                <w:rFonts w:ascii="宋体" w:hAnsi="宋体" w:eastAsia="宋体" w:cs="Times New Roman"/>
                <w:szCs w:val="21"/>
              </w:rPr>
              <w:t xml:space="preserve">5.5标配电脑桌椅一套；  </w:t>
            </w:r>
          </w:p>
          <w:p w14:paraId="05A808BD">
            <w:pPr>
              <w:rPr>
                <w:rFonts w:ascii="宋体" w:hAnsi="宋体" w:eastAsia="宋体" w:cs="Times New Roman"/>
                <w:szCs w:val="21"/>
              </w:rPr>
            </w:pPr>
            <w:r>
              <w:rPr>
                <w:rFonts w:ascii="宋体" w:hAnsi="宋体" w:eastAsia="宋体" w:cs="Times New Roman"/>
                <w:szCs w:val="21"/>
              </w:rPr>
              <w:t xml:space="preserve">6.专用仪器台车  </w:t>
            </w:r>
          </w:p>
          <w:p w14:paraId="347B26AD">
            <w:pPr>
              <w:rPr>
                <w:rFonts w:ascii="宋体" w:hAnsi="宋体" w:eastAsia="宋体" w:cs="Times New Roman"/>
                <w:szCs w:val="21"/>
              </w:rPr>
            </w:pPr>
            <w:r>
              <w:rPr>
                <w:rFonts w:ascii="宋体" w:hAnsi="宋体" w:eastAsia="宋体" w:cs="Times New Roman"/>
                <w:szCs w:val="21"/>
              </w:rPr>
              <w:t xml:space="preserve">6.1不锈钢/铝合金台车；  </w:t>
            </w:r>
          </w:p>
          <w:p w14:paraId="40EE3968">
            <w:pPr>
              <w:rPr>
                <w:rFonts w:ascii="宋体" w:hAnsi="宋体" w:eastAsia="宋体" w:cs="Times New Roman"/>
                <w:szCs w:val="21"/>
              </w:rPr>
            </w:pPr>
            <w:r>
              <w:rPr>
                <w:rFonts w:ascii="宋体" w:hAnsi="宋体" w:eastAsia="宋体" w:cs="Times New Roman"/>
                <w:szCs w:val="21"/>
              </w:rPr>
              <w:t xml:space="preserve">6.2功能配置：一键总电源开关；双层可调层板（高度间距≥15cm）；具备键盘托盘；  </w:t>
            </w:r>
          </w:p>
          <w:p w14:paraId="2A652930">
            <w:pPr>
              <w:rPr>
                <w:rFonts w:ascii="宋体" w:hAnsi="宋体" w:eastAsia="宋体" w:cs="Times New Roman"/>
                <w:szCs w:val="21"/>
              </w:rPr>
            </w:pPr>
            <w:r>
              <w:rPr>
                <w:rFonts w:ascii="宋体" w:hAnsi="宋体" w:eastAsia="宋体" w:cs="Times New Roman"/>
                <w:szCs w:val="21"/>
              </w:rPr>
              <w:t>6.3镜体管理：配备双悬挂臂（可同时悬挂2条内镜）。</w:t>
            </w:r>
          </w:p>
          <w:p w14:paraId="214627B4">
            <w:pPr>
              <w:rPr>
                <w:rFonts w:ascii="宋体" w:hAnsi="宋体" w:eastAsia="宋体" w:cs="Times New Roman"/>
                <w:szCs w:val="21"/>
              </w:rPr>
            </w:pPr>
            <w:r>
              <w:rPr>
                <w:rFonts w:ascii="宋体" w:hAnsi="宋体" w:eastAsia="宋体" w:cs="Times New Roman"/>
                <w:szCs w:val="21"/>
              </w:rPr>
              <w:t>7.可移动诊疗床两张</w:t>
            </w:r>
          </w:p>
          <w:p w14:paraId="0FB5FCCD">
            <w:pPr>
              <w:rPr>
                <w:rFonts w:ascii="宋体" w:hAnsi="宋体" w:eastAsia="宋体" w:cs="Times New Roman"/>
                <w:szCs w:val="21"/>
              </w:rPr>
            </w:pPr>
            <w:r>
              <w:rPr>
                <w:rFonts w:ascii="宋体" w:hAnsi="宋体" w:eastAsia="宋体" w:cs="Times New Roman"/>
                <w:szCs w:val="21"/>
              </w:rPr>
              <w:t>7.1可进行上下升降，两侧配有护栏；</w:t>
            </w:r>
          </w:p>
          <w:p w14:paraId="7FFCEA75">
            <w:pPr>
              <w:spacing w:line="360" w:lineRule="auto"/>
              <w:rPr>
                <w:rFonts w:hint="eastAsia" w:ascii="宋体" w:hAnsi="宋体" w:eastAsia="宋体" w:cs="Times New Roman"/>
                <w:szCs w:val="21"/>
              </w:rPr>
            </w:pPr>
            <w:r>
              <w:rPr>
                <w:rFonts w:ascii="宋体" w:hAnsi="宋体" w:eastAsia="宋体" w:cs="Times New Roman"/>
                <w:szCs w:val="21"/>
              </w:rPr>
              <w:t>7.2标配静音脚轮带有刹车功能。</w:t>
            </w:r>
          </w:p>
        </w:tc>
        <w:tc>
          <w:tcPr>
            <w:tcW w:w="1135" w:type="dxa"/>
            <w:vAlign w:val="center"/>
          </w:tcPr>
          <w:p w14:paraId="7000982B">
            <w:pPr>
              <w:autoSpaceDE w:val="0"/>
              <w:autoSpaceDN w:val="0"/>
              <w:adjustRightInd w:val="0"/>
              <w:spacing w:line="360" w:lineRule="auto"/>
              <w:jc w:val="center"/>
              <w:rPr>
                <w:rFonts w:hint="eastAsia" w:ascii="宋体" w:hAnsi="宋体" w:eastAsia="宋体" w:cs="Times New Roman"/>
                <w:b/>
                <w:szCs w:val="21"/>
                <w:highlight w:val="yellow"/>
              </w:rPr>
            </w:pPr>
            <w:r>
              <w:rPr>
                <w:rFonts w:ascii="宋体" w:hAnsi="宋体" w:eastAsia="宋体" w:cs="Times New Roman"/>
                <w:szCs w:val="21"/>
              </w:rPr>
              <w:t>套</w:t>
            </w:r>
          </w:p>
        </w:tc>
        <w:tc>
          <w:tcPr>
            <w:tcW w:w="873" w:type="dxa"/>
            <w:vAlign w:val="center"/>
          </w:tcPr>
          <w:p w14:paraId="1A5070D2">
            <w:pPr>
              <w:autoSpaceDE w:val="0"/>
              <w:autoSpaceDN w:val="0"/>
              <w:adjustRightInd w:val="0"/>
              <w:spacing w:line="360" w:lineRule="auto"/>
              <w:jc w:val="center"/>
              <w:rPr>
                <w:rFonts w:hint="eastAsia" w:ascii="宋体" w:hAnsi="宋体" w:eastAsia="宋体" w:cs="Times New Roman"/>
                <w:b/>
                <w:szCs w:val="21"/>
                <w:highlight w:val="yellow"/>
              </w:rPr>
            </w:pPr>
            <w:r>
              <w:rPr>
                <w:rFonts w:ascii="宋体" w:hAnsi="宋体" w:eastAsia="宋体" w:cs="Times New Roman"/>
                <w:szCs w:val="21"/>
              </w:rPr>
              <w:t>1</w:t>
            </w:r>
          </w:p>
        </w:tc>
      </w:tr>
    </w:tbl>
    <w:p w14:paraId="1B431A4D">
      <w:pPr>
        <w:spacing w:line="360" w:lineRule="auto"/>
        <w:ind w:firstLine="105" w:firstLineChars="50"/>
        <w:contextualSpacing/>
        <w:jc w:val="left"/>
        <w:rPr>
          <w:rFonts w:hint="eastAsia" w:ascii="宋体" w:hAnsi="宋体" w:eastAsia="宋体"/>
          <w:b/>
          <w:szCs w:val="21"/>
        </w:rPr>
      </w:pPr>
      <w:r>
        <w:rPr>
          <w:rFonts w:hint="eastAsia" w:ascii="宋体" w:hAnsi="宋体" w:eastAsia="宋体"/>
          <w:b/>
          <w:szCs w:val="21"/>
        </w:rPr>
        <w:t>3.本项目采购标的核心产品为：</w:t>
      </w:r>
      <w:r>
        <w:rPr>
          <w:rFonts w:ascii="宋体" w:hAnsi="宋体" w:eastAsia="宋体"/>
          <w:b/>
          <w:szCs w:val="21"/>
        </w:rPr>
        <w:t>电子胃肠镜</w:t>
      </w:r>
      <w:r>
        <w:rPr>
          <w:rFonts w:hint="eastAsia" w:ascii="宋体" w:hAnsi="宋体" w:eastAsia="宋体"/>
          <w:b/>
          <w:szCs w:val="21"/>
        </w:rPr>
        <w:t>系统</w:t>
      </w:r>
    </w:p>
    <w:p w14:paraId="241C63A1">
      <w:pPr>
        <w:spacing w:line="360" w:lineRule="auto"/>
        <w:ind w:firstLine="105" w:firstLineChars="50"/>
        <w:contextualSpacing/>
        <w:jc w:val="left"/>
        <w:rPr>
          <w:rFonts w:hint="eastAsia" w:ascii="宋体" w:hAnsi="宋体" w:eastAsia="宋体"/>
          <w:b/>
          <w:bCs/>
          <w:szCs w:val="21"/>
        </w:rPr>
      </w:pPr>
      <w:r>
        <w:rPr>
          <w:rFonts w:hint="eastAsia" w:ascii="宋体" w:hAnsi="宋体" w:eastAsia="宋体"/>
          <w:b/>
          <w:szCs w:val="21"/>
        </w:rPr>
        <w:t>4.</w:t>
      </w:r>
      <w:r>
        <w:rPr>
          <w:rFonts w:hint="eastAsia" w:ascii="宋体" w:hAnsi="宋体" w:eastAsia="宋体"/>
          <w:b/>
          <w:bCs/>
          <w:kern w:val="0"/>
          <w:szCs w:val="21"/>
          <w14:ligatures w14:val="standardContextual"/>
        </w:rPr>
        <w:t>不在“本国产品标准适用范围内”的货物：无。</w:t>
      </w:r>
    </w:p>
    <w:p w14:paraId="7026CEEF">
      <w:pPr>
        <w:spacing w:line="360" w:lineRule="auto"/>
        <w:ind w:firstLine="105" w:firstLineChars="50"/>
        <w:contextualSpacing/>
        <w:jc w:val="left"/>
        <w:rPr>
          <w:rFonts w:hint="eastAsia" w:ascii="宋体" w:hAnsi="宋体" w:eastAsia="宋体"/>
          <w:b/>
          <w:szCs w:val="21"/>
        </w:rPr>
      </w:pPr>
      <w:r>
        <w:rPr>
          <w:rFonts w:hint="eastAsia" w:ascii="宋体" w:hAnsi="宋体" w:eastAsia="宋体"/>
          <w:b/>
          <w:szCs w:val="21"/>
        </w:rPr>
        <w:t>5.</w:t>
      </w:r>
      <w:r>
        <w:rPr>
          <w:rFonts w:ascii="宋体" w:hAnsi="宋体" w:eastAsia="宋体"/>
          <w:b/>
          <w:szCs w:val="21"/>
        </w:rPr>
        <w:t>本采购清单中所列技术规格或主要参数为最低要求，应对上述参数进行实质性响应，不允许负偏离，否则将承担其投标被视为非实质性响应投标的风险。</w:t>
      </w:r>
    </w:p>
    <w:p w14:paraId="1BDD908D">
      <w:pPr>
        <w:autoSpaceDE w:val="0"/>
        <w:autoSpaceDN w:val="0"/>
        <w:adjustRightInd w:val="0"/>
        <w:spacing w:line="440" w:lineRule="exact"/>
        <w:jc w:val="left"/>
        <w:rPr>
          <w:rFonts w:hint="eastAsia" w:ascii="宋体" w:hAnsi="宋体" w:eastAsia="宋体" w:cs="等线"/>
          <w:b/>
          <w:bCs/>
          <w:kern w:val="0"/>
          <w:szCs w:val="21"/>
        </w:rPr>
      </w:pPr>
      <w:r>
        <w:rPr>
          <w:rFonts w:hint="eastAsia" w:ascii="宋体" w:hAnsi="宋体" w:eastAsia="宋体" w:cs="等线"/>
          <w:b/>
          <w:bCs/>
          <w:kern w:val="0"/>
          <w:szCs w:val="21"/>
        </w:rPr>
        <w:t>三、商务</w:t>
      </w:r>
      <w:r>
        <w:rPr>
          <w:rFonts w:ascii="宋体" w:hAnsi="宋体" w:eastAsia="宋体" w:cs="等线"/>
          <w:b/>
          <w:bCs/>
          <w:kern w:val="0"/>
          <w:szCs w:val="21"/>
        </w:rPr>
        <w:t>要求及其他相关要求：</w:t>
      </w:r>
    </w:p>
    <w:p w14:paraId="6569868E">
      <w:pPr>
        <w:spacing w:after="160" w:line="360" w:lineRule="auto"/>
        <w:ind w:firstLine="210" w:firstLineChars="100"/>
        <w:rPr>
          <w:rFonts w:hint="eastAsia" w:ascii="宋体" w:hAnsi="宋体" w:eastAsia="宋体"/>
          <w:szCs w:val="21"/>
        </w:rPr>
      </w:pPr>
      <w:r>
        <w:rPr>
          <w:rFonts w:ascii="宋体" w:hAnsi="宋体" w:eastAsia="宋体"/>
          <w:szCs w:val="21"/>
        </w:rPr>
        <w:t xml:space="preserve">1.投标人应就本项目完整投标，投标总报价应包括完成本项目的所有费用,包括但不限于本项目的货物的价款、包装、运输、装卸、安装调试、技术指导、培训、质保期维修、检测、保险、增值税费、招标代理服务费、验收合格交付使用之前以及技术和售后服务等各项有关费用，否则为无效响应。 </w:t>
      </w:r>
    </w:p>
    <w:p w14:paraId="1C5BF3D8">
      <w:pPr>
        <w:spacing w:after="160" w:line="360" w:lineRule="auto"/>
        <w:ind w:firstLine="210" w:firstLineChars="100"/>
        <w:rPr>
          <w:rFonts w:hint="eastAsia" w:ascii="宋体" w:hAnsi="宋体" w:eastAsia="宋体"/>
          <w:szCs w:val="21"/>
        </w:rPr>
      </w:pPr>
      <w:r>
        <w:rPr>
          <w:rFonts w:ascii="宋体" w:hAnsi="宋体" w:eastAsia="宋体"/>
          <w:szCs w:val="21"/>
        </w:rPr>
        <w:t>2.投标人须明确投标产品的产地、厂家、品牌、规格型号、参数，否则为无效投标。</w:t>
      </w:r>
    </w:p>
    <w:p w14:paraId="0EA65B6C">
      <w:pPr>
        <w:spacing w:after="160" w:line="360" w:lineRule="auto"/>
        <w:ind w:firstLine="210" w:firstLineChars="100"/>
        <w:rPr>
          <w:rFonts w:hint="eastAsia" w:ascii="宋体" w:hAnsi="宋体" w:eastAsia="宋体"/>
          <w:szCs w:val="21"/>
        </w:rPr>
      </w:pPr>
      <w:r>
        <w:rPr>
          <w:rFonts w:ascii="宋体" w:hAnsi="宋体" w:eastAsia="宋体"/>
          <w:szCs w:val="21"/>
        </w:rPr>
        <w:t>3.投标产品须符合国家质量检测标准和本招标文件规定标准的全新正品现货，提供随货物《产品合格证》，产品应符合最新版本的国家或行业的标准，完全符合规定的质量、规格和性能的要求。投标人须承诺所提供的产品在正确安装、正常运转和正常保养条件下，可满足采购人使用需求并在其使用寿命期内应具有</w:t>
      </w:r>
      <w:r>
        <w:rPr>
          <w:rFonts w:hint="eastAsia" w:ascii="宋体" w:hAnsi="宋体" w:eastAsia="宋体"/>
          <w:szCs w:val="21"/>
        </w:rPr>
        <w:t>良好</w:t>
      </w:r>
      <w:r>
        <w:rPr>
          <w:rFonts w:ascii="宋体" w:hAnsi="宋体" w:eastAsia="宋体"/>
          <w:szCs w:val="21"/>
        </w:rPr>
        <w:t>的性能。在产品质量保证期之内，投标人应对由于设计、工艺或材料的缺陷而发生的任何不足或故障负责。</w:t>
      </w:r>
    </w:p>
    <w:p w14:paraId="1F0DE952">
      <w:pPr>
        <w:spacing w:after="160" w:line="360" w:lineRule="auto"/>
        <w:ind w:firstLine="210" w:firstLineChars="100"/>
        <w:rPr>
          <w:rFonts w:hint="eastAsia" w:ascii="宋体" w:hAnsi="宋体" w:eastAsia="宋体"/>
          <w:bCs/>
          <w:kern w:val="0"/>
          <w:szCs w:val="21"/>
        </w:rPr>
      </w:pPr>
      <w:r>
        <w:rPr>
          <w:rFonts w:ascii="宋体" w:hAnsi="宋体" w:eastAsia="宋体"/>
          <w:szCs w:val="21"/>
        </w:rPr>
        <w:t>4.专利权：</w:t>
      </w:r>
      <w:r>
        <w:rPr>
          <w:rFonts w:ascii="宋体" w:hAnsi="宋体" w:eastAsia="宋体"/>
          <w:bCs/>
          <w:kern w:val="0"/>
          <w:szCs w:val="21"/>
        </w:rPr>
        <w:t>投标人</w:t>
      </w:r>
      <w:r>
        <w:rPr>
          <w:rFonts w:hint="eastAsia" w:ascii="宋体" w:hAnsi="宋体" w:eastAsia="宋体"/>
          <w:bCs/>
          <w:kern w:val="0"/>
          <w:szCs w:val="21"/>
        </w:rPr>
        <w:t>须承诺</w:t>
      </w:r>
      <w:r>
        <w:rPr>
          <w:rFonts w:ascii="宋体" w:hAnsi="宋体" w:eastAsia="宋体"/>
          <w:bCs/>
          <w:kern w:val="0"/>
          <w:szCs w:val="21"/>
        </w:rPr>
        <w:t>所投设备及软件产品(模块）不涉及专利和知识产权侵权等问题：投标人须承诺所投产品涉及到的专利和专有技术的来源和使用均合法，免受第三方提出的侵犯其专利权、商标权或其他知识产权的起诉。如发生此类纠纷，由中标方承担一切责任，如因此给甲方造成损失的，中标方负责全额赔偿。</w:t>
      </w:r>
    </w:p>
    <w:p w14:paraId="73BCB345">
      <w:pPr>
        <w:spacing w:after="160" w:line="360" w:lineRule="auto"/>
        <w:ind w:firstLine="210" w:firstLineChars="100"/>
        <w:rPr>
          <w:rFonts w:hint="eastAsia" w:ascii="宋体" w:hAnsi="宋体" w:eastAsia="宋体"/>
          <w:bCs/>
          <w:kern w:val="0"/>
          <w:szCs w:val="21"/>
        </w:rPr>
      </w:pPr>
      <w:r>
        <w:rPr>
          <w:rFonts w:ascii="宋体" w:hAnsi="宋体" w:eastAsia="宋体"/>
          <w:szCs w:val="21"/>
        </w:rPr>
        <w:t>5.</w:t>
      </w:r>
      <w:r>
        <w:rPr>
          <w:rFonts w:ascii="宋体" w:hAnsi="宋体" w:eastAsia="宋体"/>
          <w:bCs/>
          <w:kern w:val="0"/>
          <w:szCs w:val="21"/>
        </w:rPr>
        <w:t>本项目为交钥匙工程（包括设备、材料、元件等购置、安装调试、验收、与其它施工单位协作所产生的费用等）。</w:t>
      </w:r>
    </w:p>
    <w:p w14:paraId="29365F05">
      <w:pPr>
        <w:spacing w:after="160" w:line="360" w:lineRule="auto"/>
        <w:ind w:firstLine="210" w:firstLineChars="100"/>
        <w:rPr>
          <w:rFonts w:hint="eastAsia" w:ascii="宋体" w:hAnsi="宋体" w:eastAsia="宋体"/>
          <w:szCs w:val="21"/>
        </w:rPr>
      </w:pPr>
      <w:r>
        <w:rPr>
          <w:rFonts w:ascii="宋体" w:hAnsi="宋体" w:eastAsia="宋体"/>
          <w:szCs w:val="21"/>
        </w:rPr>
        <w:t>6.</w:t>
      </w:r>
      <w:r>
        <w:rPr>
          <w:rFonts w:ascii="宋体" w:hAnsi="宋体" w:eastAsia="宋体"/>
          <w:bCs/>
          <w:kern w:val="0"/>
          <w:szCs w:val="21"/>
        </w:rPr>
        <w:t>中标人供货时随货提供维护/维修手册、软件备份、故障代码表、备件清单、零部件、维修密码等维护维修必需的材料和信息。</w:t>
      </w:r>
    </w:p>
    <w:p w14:paraId="25E80D86">
      <w:pPr>
        <w:spacing w:after="160" w:line="360" w:lineRule="auto"/>
        <w:ind w:firstLine="210" w:firstLineChars="100"/>
        <w:rPr>
          <w:rFonts w:hint="eastAsia" w:ascii="宋体" w:hAnsi="宋体" w:eastAsia="宋体"/>
          <w:bCs/>
          <w:kern w:val="0"/>
          <w:szCs w:val="21"/>
        </w:rPr>
      </w:pPr>
      <w:r>
        <w:rPr>
          <w:rFonts w:ascii="宋体" w:hAnsi="宋体" w:eastAsia="宋体"/>
          <w:szCs w:val="21"/>
        </w:rPr>
        <w:t>7.</w:t>
      </w:r>
      <w:r>
        <w:rPr>
          <w:rFonts w:ascii="宋体" w:hAnsi="宋体" w:eastAsia="宋体"/>
          <w:bCs/>
          <w:kern w:val="0"/>
          <w:szCs w:val="21"/>
        </w:rPr>
        <w:t>设备交付正常使用前产生的所有费用均由投标人承担。</w:t>
      </w:r>
    </w:p>
    <w:p w14:paraId="525B84D3">
      <w:pPr>
        <w:spacing w:after="160" w:line="360" w:lineRule="auto"/>
        <w:ind w:firstLine="210" w:firstLineChars="100"/>
        <w:rPr>
          <w:rFonts w:hint="eastAsia" w:ascii="宋体" w:hAnsi="宋体" w:eastAsia="宋体"/>
          <w:bCs/>
          <w:kern w:val="0"/>
          <w:szCs w:val="21"/>
        </w:rPr>
      </w:pPr>
      <w:r>
        <w:rPr>
          <w:rFonts w:ascii="宋体" w:hAnsi="宋体" w:eastAsia="宋体"/>
          <w:bCs/>
          <w:kern w:val="0"/>
          <w:szCs w:val="21"/>
        </w:rPr>
        <w:t>8.包装和运输</w:t>
      </w:r>
    </w:p>
    <w:p w14:paraId="1C0386DE">
      <w:pPr>
        <w:spacing w:after="160" w:line="360" w:lineRule="auto"/>
        <w:ind w:firstLine="420" w:firstLineChars="200"/>
        <w:rPr>
          <w:rFonts w:hint="eastAsia" w:ascii="宋体" w:hAnsi="宋体" w:eastAsia="宋体"/>
          <w:szCs w:val="21"/>
        </w:rPr>
      </w:pPr>
      <w:r>
        <w:rPr>
          <w:rFonts w:ascii="宋体" w:hAnsi="宋体" w:eastAsia="宋体"/>
          <w:szCs w:val="21"/>
        </w:rPr>
        <w:t>涉及商品包装和快递包装的项目，投标人提供产品及相关快递服务的具体包装要求和履约验收相关条款应符合财政部办公厅生态环境部办公厅国家邮政局办公室关于印发《商品包装政府采购需求标准（试行）》、《快递包装政府采购需求标准（试行）》的通知（财办库〔2020〕123 号）的规定。</w:t>
      </w:r>
    </w:p>
    <w:p w14:paraId="4E59C1EC">
      <w:pPr>
        <w:spacing w:after="160" w:line="360" w:lineRule="auto"/>
        <w:rPr>
          <w:rFonts w:hint="eastAsia" w:ascii="宋体" w:hAnsi="宋体" w:eastAsia="宋体"/>
          <w:szCs w:val="21"/>
        </w:rPr>
      </w:pPr>
      <w:r>
        <w:rPr>
          <w:rFonts w:ascii="宋体" w:hAnsi="宋体" w:eastAsia="宋体"/>
          <w:szCs w:val="21"/>
        </w:rPr>
        <w:t xml:space="preserve">  9.本项目执行《禹州市市级行政事业单位国有资产配置管理办法的通知》（禹政文[2018]5 号）的相关规定。</w:t>
      </w:r>
    </w:p>
    <w:p w14:paraId="64715B51">
      <w:pPr>
        <w:widowControl/>
        <w:shd w:val="clear" w:color="auto" w:fill="FFFFFF"/>
        <w:spacing w:after="160" w:line="560" w:lineRule="exact"/>
        <w:jc w:val="left"/>
        <w:rPr>
          <w:rFonts w:hint="eastAsia" w:ascii="宋体" w:hAnsi="宋体" w:eastAsia="宋体" w:cs="等线"/>
          <w:b/>
          <w:bCs/>
          <w:kern w:val="0"/>
          <w:szCs w:val="21"/>
        </w:rPr>
      </w:pPr>
      <w:r>
        <w:rPr>
          <w:rFonts w:ascii="宋体" w:hAnsi="宋体" w:eastAsia="宋体" w:cs="等线"/>
          <w:b/>
          <w:bCs/>
          <w:kern w:val="0"/>
          <w:szCs w:val="21"/>
        </w:rPr>
        <w:t>四、服务标准、期限、效率等要求：</w:t>
      </w:r>
    </w:p>
    <w:p w14:paraId="6BC9116F">
      <w:pPr>
        <w:spacing w:after="160" w:line="360" w:lineRule="auto"/>
        <w:ind w:firstLine="210" w:firstLineChars="100"/>
        <w:rPr>
          <w:rFonts w:hint="eastAsia" w:ascii="宋体" w:hAnsi="宋体" w:eastAsia="宋体" w:cs="Times New Roman"/>
          <w:szCs w:val="21"/>
        </w:rPr>
      </w:pPr>
      <w:r>
        <w:rPr>
          <w:rFonts w:ascii="宋体" w:hAnsi="宋体" w:eastAsia="宋体" w:cs="Times New Roman"/>
          <w:szCs w:val="21"/>
        </w:rPr>
        <w:t>1.本次采购某些技术标准与国家所要求的标准不统一或有不兼容的地方，均以国家强制性标准或最新出台的标准为准。</w:t>
      </w:r>
    </w:p>
    <w:p w14:paraId="1BAEB574">
      <w:pPr>
        <w:spacing w:after="160" w:line="360" w:lineRule="auto"/>
        <w:ind w:firstLine="210" w:firstLineChars="100"/>
        <w:rPr>
          <w:rFonts w:hint="eastAsia" w:ascii="宋体" w:hAnsi="宋体" w:eastAsia="宋体" w:cs="Times New Roman"/>
          <w:szCs w:val="21"/>
        </w:rPr>
      </w:pPr>
      <w:r>
        <w:rPr>
          <w:rFonts w:ascii="宋体" w:hAnsi="宋体" w:eastAsia="宋体" w:cs="Times New Roman"/>
          <w:szCs w:val="21"/>
        </w:rPr>
        <w:t>2.如果未在招标文件中要求提供其相关行业标准或国家强制性标准的，则投标人有责任给予补充说明。</w:t>
      </w:r>
    </w:p>
    <w:p w14:paraId="1873ECCC">
      <w:pPr>
        <w:spacing w:after="160" w:line="360" w:lineRule="auto"/>
        <w:ind w:firstLine="210" w:firstLineChars="100"/>
        <w:rPr>
          <w:rFonts w:hint="eastAsia" w:ascii="宋体" w:hAnsi="宋体" w:eastAsia="宋体" w:cs="Times New Roman"/>
          <w:szCs w:val="21"/>
        </w:rPr>
      </w:pPr>
      <w:r>
        <w:rPr>
          <w:rFonts w:ascii="宋体" w:hAnsi="宋体" w:eastAsia="宋体" w:cs="Times New Roman"/>
          <w:szCs w:val="21"/>
        </w:rPr>
        <w:t>3.中标方未达到作业计划标准及工作违规或引起纠纷、被上级部门处罚等不良后果，造成重大经济损失或服务严重失误，采购方有权终止本合同，并追究中标方的经济责任；</w:t>
      </w:r>
    </w:p>
    <w:p w14:paraId="325016CA">
      <w:pPr>
        <w:spacing w:after="160" w:line="360" w:lineRule="auto"/>
        <w:ind w:firstLine="210" w:firstLineChars="100"/>
        <w:rPr>
          <w:rFonts w:hint="eastAsia" w:ascii="宋体" w:hAnsi="宋体" w:eastAsia="宋体" w:cs="Times New Roman"/>
          <w:szCs w:val="21"/>
        </w:rPr>
      </w:pPr>
      <w:r>
        <w:rPr>
          <w:rFonts w:ascii="宋体" w:hAnsi="宋体" w:eastAsia="宋体" w:cs="Times New Roman"/>
          <w:szCs w:val="21"/>
        </w:rPr>
        <w:t>4.</w:t>
      </w:r>
      <w:r>
        <w:rPr>
          <w:rFonts w:ascii="宋体" w:hAnsi="宋体" w:eastAsia="宋体" w:cs="Times New Roman"/>
          <w:b/>
          <w:bCs/>
          <w:szCs w:val="21"/>
        </w:rPr>
        <w:t>售后服务</w:t>
      </w:r>
    </w:p>
    <w:p w14:paraId="45872491">
      <w:pPr>
        <w:spacing w:after="160" w:line="360" w:lineRule="auto"/>
        <w:rPr>
          <w:rFonts w:hint="eastAsia" w:ascii="宋体" w:hAnsi="宋体" w:eastAsia="宋体"/>
          <w:szCs w:val="21"/>
        </w:rPr>
      </w:pPr>
      <w:r>
        <w:rPr>
          <w:rFonts w:ascii="宋体" w:hAnsi="宋体" w:eastAsia="宋体"/>
          <w:szCs w:val="21"/>
        </w:rPr>
        <w:t>（1）质保期1年。质保期内提供免费维修服务（含所有零部件费用）；质保期外提供终身维修服务，仅收取材料及配件成本费，免收人工费。</w:t>
      </w:r>
    </w:p>
    <w:p w14:paraId="6C9298B4">
      <w:pPr>
        <w:spacing w:after="160" w:line="360" w:lineRule="auto"/>
        <w:rPr>
          <w:rFonts w:hint="eastAsia" w:ascii="宋体" w:hAnsi="宋体" w:eastAsia="宋体"/>
          <w:szCs w:val="21"/>
        </w:rPr>
      </w:pPr>
      <w:r>
        <w:rPr>
          <w:rFonts w:ascii="宋体" w:hAnsi="宋体" w:eastAsia="宋体"/>
          <w:szCs w:val="21"/>
        </w:rPr>
        <w:t>（2）应当为采购人提供以下技术支持和服务：</w:t>
      </w:r>
    </w:p>
    <w:p w14:paraId="4EF91CEA">
      <w:pPr>
        <w:spacing w:after="160" w:line="360" w:lineRule="auto"/>
        <w:ind w:firstLine="315" w:firstLineChars="150"/>
        <w:rPr>
          <w:rFonts w:hint="eastAsia" w:ascii="宋体" w:hAnsi="宋体" w:eastAsia="宋体"/>
          <w:szCs w:val="21"/>
        </w:rPr>
      </w:pPr>
      <w:r>
        <w:rPr>
          <w:rFonts w:ascii="宋体" w:hAnsi="宋体" w:eastAsia="宋体"/>
          <w:szCs w:val="21"/>
        </w:rPr>
        <w:t>①电话咨询。中标人或制造商应当为采购人提供技术援助电话，解答采购人在使用中遇到的问题，及时为采购人提出解决问题的建议和办法。</w:t>
      </w:r>
    </w:p>
    <w:p w14:paraId="45D709A9">
      <w:pPr>
        <w:spacing w:after="160" w:line="360" w:lineRule="auto"/>
        <w:ind w:firstLine="315" w:firstLineChars="150"/>
        <w:rPr>
          <w:rFonts w:hint="eastAsia" w:ascii="宋体" w:hAnsi="宋体" w:eastAsia="宋体"/>
          <w:szCs w:val="21"/>
        </w:rPr>
      </w:pPr>
      <w:r>
        <w:rPr>
          <w:rFonts w:ascii="宋体" w:hAnsi="宋体" w:eastAsia="宋体"/>
          <w:szCs w:val="21"/>
        </w:rPr>
        <w:t>②现场响应。设备整个使用期内，供应商应确保设备的正常使用。售后服务人员在接到报修电话后，30分钟响应，12小时内到达现场有效处理，重大紧急情况3小时内应到位，及时排除故障。</w:t>
      </w:r>
    </w:p>
    <w:p w14:paraId="659A6B43">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③中标人向用户提供全套设备维修资料并定期对所供设备系统运行情况进行检测、维护。</w:t>
      </w:r>
    </w:p>
    <w:p w14:paraId="7011E57E">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④质保期内该设备应保证≥95%的无故障率，如达不到要求，每少于一天质保期顺延5天，如造成严重损失需赔偿用户经济损失或换货或退货。</w:t>
      </w:r>
    </w:p>
    <w:p w14:paraId="799E1226">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⑤技术升级，如果制造商的产品技术升级，中标人应及时通知采购人，如采购人有相应要求，中标人和制造商应对采购人购买的产品进行免费升级服务。</w:t>
      </w:r>
    </w:p>
    <w:p w14:paraId="402B33EA">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⑥维修保障：中标方应提供中文说明书、操作手册、详细维修手册、整机线路图、系统安装软件，软件终身免费升级。</w:t>
      </w:r>
    </w:p>
    <w:p w14:paraId="54737871">
      <w:pPr>
        <w:shd w:val="clear" w:color="auto" w:fill="FFFFFF"/>
        <w:spacing w:after="160" w:line="560" w:lineRule="exact"/>
        <w:jc w:val="left"/>
        <w:rPr>
          <w:rFonts w:hint="eastAsia" w:ascii="宋体" w:hAnsi="宋体" w:eastAsia="宋体" w:cs="Times New Roman"/>
          <w:szCs w:val="21"/>
        </w:rPr>
      </w:pPr>
      <w:r>
        <w:rPr>
          <w:rFonts w:ascii="宋体" w:hAnsi="宋体" w:eastAsia="宋体" w:cs="Times New Roman"/>
          <w:szCs w:val="21"/>
        </w:rPr>
        <w:t>（2）质保期后应当为采购人提供以下技术支持和服务：</w:t>
      </w:r>
    </w:p>
    <w:p w14:paraId="6CE0581F">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①应同样提供免费电话咨询服务，并应承诺提供产品上门维护服务。</w:t>
      </w:r>
    </w:p>
    <w:p w14:paraId="75A18BA1">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②同质保期内第⑤内容。</w:t>
      </w:r>
    </w:p>
    <w:p w14:paraId="51768EC2">
      <w:pPr>
        <w:shd w:val="clear" w:color="auto" w:fill="FFFFFF"/>
        <w:spacing w:after="160" w:line="560" w:lineRule="exact"/>
        <w:jc w:val="left"/>
        <w:rPr>
          <w:rFonts w:hint="eastAsia" w:ascii="宋体" w:hAnsi="宋体" w:eastAsia="宋体" w:cs="Times New Roman"/>
          <w:b/>
          <w:bCs/>
          <w:szCs w:val="21"/>
        </w:rPr>
      </w:pPr>
      <w:r>
        <w:rPr>
          <w:rFonts w:ascii="宋体" w:hAnsi="宋体" w:eastAsia="宋体" w:cs="Times New Roman"/>
          <w:b/>
          <w:bCs/>
          <w:szCs w:val="21"/>
        </w:rPr>
        <w:t>6.技术培训：</w:t>
      </w:r>
    </w:p>
    <w:p w14:paraId="4C4F7846">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①中标方对设备操作及维修人员进行操作及维修培训，直至院方人员熟练掌握操作及维修</w:t>
      </w:r>
    </w:p>
    <w:p w14:paraId="1FC6006E">
      <w:pPr>
        <w:shd w:val="clear" w:color="auto" w:fill="FFFFFF"/>
        <w:spacing w:after="160" w:line="560" w:lineRule="exact"/>
        <w:jc w:val="left"/>
        <w:rPr>
          <w:rFonts w:hint="eastAsia" w:ascii="宋体" w:hAnsi="宋体" w:eastAsia="宋体" w:cs="Times New Roman"/>
          <w:szCs w:val="21"/>
        </w:rPr>
      </w:pPr>
      <w:r>
        <w:rPr>
          <w:rFonts w:ascii="宋体" w:hAnsi="宋体" w:eastAsia="宋体" w:cs="Times New Roman"/>
          <w:szCs w:val="21"/>
        </w:rPr>
        <w:t>技能为止。</w:t>
      </w:r>
    </w:p>
    <w:p w14:paraId="0A0B3E20">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②对我院使用科室及维修人员关于机器常见故障及解决方案进行培训，培训必须达到我方能熟练掌握机器操作流程，能解决常见故障。</w:t>
      </w:r>
    </w:p>
    <w:p w14:paraId="6C5B1402">
      <w:pPr>
        <w:shd w:val="clear" w:color="auto" w:fill="FFFFFF"/>
        <w:spacing w:after="160" w:line="560" w:lineRule="exact"/>
        <w:jc w:val="left"/>
        <w:rPr>
          <w:rFonts w:hint="eastAsia" w:ascii="宋体" w:hAnsi="宋体" w:eastAsia="宋体" w:cs="Times New Roman"/>
          <w:b/>
          <w:bCs/>
          <w:szCs w:val="21"/>
        </w:rPr>
      </w:pPr>
      <w:r>
        <w:rPr>
          <w:rFonts w:ascii="宋体" w:hAnsi="宋体" w:eastAsia="宋体" w:cs="Times New Roman"/>
          <w:b/>
          <w:bCs/>
          <w:szCs w:val="21"/>
        </w:rPr>
        <w:t>7.备品备件及易损件：</w:t>
      </w:r>
    </w:p>
    <w:p w14:paraId="7D1B8E61">
      <w:pPr>
        <w:shd w:val="clear" w:color="auto" w:fill="FFFFFF"/>
        <w:spacing w:after="160" w:line="560" w:lineRule="exact"/>
        <w:ind w:firstLine="210" w:firstLineChars="100"/>
        <w:jc w:val="left"/>
        <w:rPr>
          <w:rFonts w:hint="eastAsia" w:ascii="宋体" w:hAnsi="宋体" w:eastAsia="宋体" w:cs="Times New Roman"/>
          <w:szCs w:val="21"/>
        </w:rPr>
      </w:pPr>
      <w:r>
        <w:rPr>
          <w:rFonts w:ascii="宋体" w:hAnsi="宋体" w:eastAsia="宋体" w:cs="Times New Roman"/>
          <w:szCs w:val="21"/>
        </w:rPr>
        <w:t>①质保期内免费提供设备运行和维护所必需的全新原厂备品备件及易损件，未经采购人同意不得使用非原厂备品备件及易损件或翻新件，质保期外保证备品备件及易损件长期稳定供货，且价格不应高于质保期内报价，如有特殊情况请在投标文件中注明。</w:t>
      </w:r>
    </w:p>
    <w:p w14:paraId="2532109B">
      <w:pPr>
        <w:shd w:val="clear" w:color="auto" w:fill="FFFFFF"/>
        <w:spacing w:after="160" w:line="560" w:lineRule="exact"/>
        <w:ind w:firstLine="210" w:firstLineChars="100"/>
        <w:jc w:val="left"/>
        <w:rPr>
          <w:rFonts w:hint="eastAsia" w:ascii="宋体" w:hAnsi="宋体" w:eastAsia="宋体" w:cs="Times New Roman"/>
          <w:szCs w:val="21"/>
        </w:rPr>
      </w:pPr>
      <w:r>
        <w:rPr>
          <w:rFonts w:ascii="宋体" w:hAnsi="宋体" w:eastAsia="宋体" w:cs="Times New Roman"/>
          <w:szCs w:val="21"/>
        </w:rPr>
        <w:t>②所有备品备件在发运前都应进行测试，以保证正常运行。</w:t>
      </w:r>
    </w:p>
    <w:p w14:paraId="0CB3DD68">
      <w:pPr>
        <w:shd w:val="clear" w:color="auto" w:fill="FFFFFF"/>
        <w:spacing w:after="160" w:line="560" w:lineRule="exact"/>
        <w:jc w:val="left"/>
        <w:rPr>
          <w:rFonts w:hint="eastAsia" w:ascii="宋体" w:hAnsi="宋体" w:eastAsia="宋体" w:cs="Times New Roman"/>
          <w:b/>
          <w:bCs/>
          <w:szCs w:val="21"/>
        </w:rPr>
      </w:pPr>
      <w:r>
        <w:rPr>
          <w:rFonts w:ascii="宋体" w:hAnsi="宋体" w:eastAsia="宋体" w:cs="Times New Roman"/>
          <w:b/>
          <w:bCs/>
          <w:szCs w:val="21"/>
        </w:rPr>
        <w:t>8.安装、调试、试运行：</w:t>
      </w:r>
    </w:p>
    <w:p w14:paraId="6B41A31D">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①在设备安装前，须做好环境的设计和准备工作。设备的安装使用环境要求，包括供电、温度、湿度、空气净度和磁场、电场和电磁波的干扰、缆线敷设等。</w:t>
      </w:r>
    </w:p>
    <w:p w14:paraId="501B828D">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②中标供应商负责安装调试。</w:t>
      </w:r>
    </w:p>
    <w:p w14:paraId="4A6C2E2B">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③调试须按照说明书的要求进行，应对设备的各项技术功能逐一调试。</w:t>
      </w:r>
    </w:p>
    <w:p w14:paraId="33340462">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④当设备主要指标（软硬件齐全、技术功能实现、产品稳定性）达到招标文件要求，试运行通过。</w:t>
      </w:r>
    </w:p>
    <w:p w14:paraId="6D98F87E">
      <w:pPr>
        <w:shd w:val="clear" w:color="auto" w:fill="FFFFFF"/>
        <w:spacing w:after="160" w:line="560" w:lineRule="exact"/>
        <w:ind w:firstLine="315" w:firstLineChars="150"/>
        <w:jc w:val="left"/>
        <w:rPr>
          <w:rFonts w:hint="eastAsia" w:ascii="宋体" w:hAnsi="宋体" w:eastAsia="宋体" w:cs="Times New Roman"/>
          <w:szCs w:val="21"/>
        </w:rPr>
      </w:pPr>
      <w:r>
        <w:rPr>
          <w:rFonts w:ascii="宋体" w:hAnsi="宋体" w:eastAsia="宋体" w:cs="Times New Roman"/>
          <w:szCs w:val="21"/>
        </w:rPr>
        <w:t>⑤安装、调试并通过试运行。</w:t>
      </w:r>
    </w:p>
    <w:p w14:paraId="2081F243">
      <w:pPr>
        <w:shd w:val="clear" w:color="auto" w:fill="FFFFFF"/>
        <w:spacing w:after="160" w:line="560" w:lineRule="exact"/>
        <w:jc w:val="left"/>
        <w:rPr>
          <w:rFonts w:hint="eastAsia" w:ascii="宋体" w:hAnsi="宋体" w:eastAsia="宋体" w:cs="等线"/>
          <w:b/>
          <w:bCs/>
          <w:szCs w:val="21"/>
        </w:rPr>
      </w:pPr>
      <w:r>
        <w:rPr>
          <w:rFonts w:ascii="宋体" w:hAnsi="宋体" w:eastAsia="宋体" w:cs="等线"/>
          <w:b/>
          <w:bCs/>
          <w:szCs w:val="21"/>
        </w:rPr>
        <w:t>五、验收标准</w:t>
      </w:r>
    </w:p>
    <w:p w14:paraId="3437AAD0">
      <w:pPr>
        <w:spacing w:after="120" w:line="360" w:lineRule="auto"/>
        <w:ind w:firstLine="210" w:firstLineChars="100"/>
        <w:rPr>
          <w:rFonts w:hint="eastAsia" w:ascii="宋体" w:hAnsi="宋体" w:eastAsia="宋体"/>
          <w:bCs/>
          <w:kern w:val="0"/>
          <w:szCs w:val="21"/>
        </w:rPr>
      </w:pPr>
      <w:r>
        <w:rPr>
          <w:rFonts w:ascii="宋体" w:hAnsi="宋体" w:eastAsia="宋体"/>
          <w:bCs/>
          <w:kern w:val="0"/>
          <w:szCs w:val="21"/>
        </w:rPr>
        <w:t>1.采购人有权要求中标候选人提供所有与本次投标相关资料原件进行查验，无法提供或有造假等违法违规行为根据相关规定执行处理。</w:t>
      </w:r>
    </w:p>
    <w:p w14:paraId="56A0C96C">
      <w:pPr>
        <w:widowControl/>
        <w:shd w:val="clear" w:color="auto" w:fill="FFFFFF"/>
        <w:spacing w:after="160" w:line="360" w:lineRule="auto"/>
        <w:ind w:firstLine="210" w:firstLineChars="100"/>
        <w:contextualSpacing/>
        <w:jc w:val="left"/>
        <w:rPr>
          <w:rFonts w:hint="eastAsia" w:ascii="宋体" w:hAnsi="宋体" w:eastAsia="宋体"/>
          <w:bCs/>
          <w:kern w:val="0"/>
          <w:szCs w:val="21"/>
        </w:rPr>
      </w:pPr>
      <w:r>
        <w:rPr>
          <w:rFonts w:ascii="宋体" w:hAnsi="宋体" w:eastAsia="宋体"/>
          <w:bCs/>
          <w:kern w:val="0"/>
          <w:szCs w:val="21"/>
        </w:rPr>
        <w:t>2.本次采购的货物安装调试结束后，由中标供应商会同采购单位按双方规定的标准及合同要求进行联合验收。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715C2898">
      <w:pPr>
        <w:spacing w:after="120" w:line="360" w:lineRule="auto"/>
        <w:ind w:firstLine="210" w:firstLineChars="100"/>
        <w:rPr>
          <w:rFonts w:hint="eastAsia" w:ascii="宋体" w:hAnsi="宋体" w:eastAsia="宋体"/>
          <w:bCs/>
          <w:szCs w:val="21"/>
        </w:rPr>
      </w:pPr>
      <w:r>
        <w:rPr>
          <w:rFonts w:ascii="宋体" w:hAnsi="宋体" w:eastAsia="宋体"/>
          <w:bCs/>
          <w:szCs w:val="21"/>
        </w:rPr>
        <w:t>3.系统安装、调试过程，中标人应作详细检验记录。安装调试检验结果应符合国家规定的技术规范和招投标文件规定。检验记录应真实并提供给采购人。系统安装调试完毕后，开始为期一周的试运行，在试运行期间系统工作稳定、可靠，设备性能指标、质量不变的情况下，采购人根据招标文件组织相关人员进行最终验收。</w:t>
      </w:r>
    </w:p>
    <w:p w14:paraId="778E52CA">
      <w:pPr>
        <w:spacing w:after="160" w:line="360" w:lineRule="auto"/>
        <w:ind w:firstLine="210" w:firstLineChars="100"/>
        <w:rPr>
          <w:rFonts w:hint="eastAsia" w:ascii="宋体" w:hAnsi="宋体" w:eastAsia="宋体"/>
          <w:bCs/>
          <w:kern w:val="0"/>
          <w:szCs w:val="21"/>
        </w:rPr>
      </w:pPr>
      <w:r>
        <w:rPr>
          <w:rFonts w:ascii="宋体" w:hAnsi="宋体" w:eastAsia="宋体"/>
          <w:bCs/>
          <w:kern w:val="0"/>
          <w:szCs w:val="21"/>
        </w:rPr>
        <w:t>4.货物的功能符合招投标技术参数要求。</w:t>
      </w:r>
    </w:p>
    <w:p w14:paraId="2A0B0E17">
      <w:pPr>
        <w:spacing w:after="160" w:line="360" w:lineRule="auto"/>
        <w:ind w:firstLine="210" w:firstLineChars="100"/>
        <w:rPr>
          <w:rFonts w:hint="eastAsia" w:ascii="宋体" w:hAnsi="宋体" w:eastAsia="宋体"/>
          <w:bCs/>
          <w:kern w:val="0"/>
          <w:szCs w:val="21"/>
        </w:rPr>
      </w:pPr>
      <w:r>
        <w:rPr>
          <w:rFonts w:ascii="宋体" w:hAnsi="宋体" w:eastAsia="宋体"/>
          <w:bCs/>
          <w:kern w:val="0"/>
          <w:szCs w:val="21"/>
        </w:rPr>
        <w:t>5.按照国家相关标准、行业标准、地方标准或者其他标准、规范验收；</w:t>
      </w:r>
    </w:p>
    <w:p w14:paraId="052841D4">
      <w:pPr>
        <w:spacing w:after="160" w:line="360" w:lineRule="auto"/>
        <w:ind w:firstLine="210" w:firstLineChars="100"/>
        <w:rPr>
          <w:rFonts w:hint="eastAsia" w:ascii="宋体" w:hAnsi="宋体" w:eastAsia="宋体"/>
          <w:bCs/>
          <w:kern w:val="0"/>
          <w:szCs w:val="21"/>
        </w:rPr>
      </w:pPr>
      <w:r>
        <w:rPr>
          <w:rFonts w:ascii="宋体" w:hAnsi="宋体" w:eastAsia="宋体"/>
          <w:bCs/>
          <w:kern w:val="0"/>
          <w:szCs w:val="21"/>
        </w:rPr>
        <w:t>6.按照招标文件要求、投标文件响应和承诺验收。</w:t>
      </w:r>
    </w:p>
    <w:p w14:paraId="747221B4">
      <w:pPr>
        <w:spacing w:after="120" w:line="360" w:lineRule="auto"/>
        <w:ind w:firstLine="210" w:firstLineChars="100"/>
        <w:rPr>
          <w:rFonts w:hint="eastAsia" w:ascii="宋体" w:hAnsi="宋体" w:eastAsia="宋体"/>
          <w:bCs/>
          <w:kern w:val="0"/>
          <w:szCs w:val="21"/>
        </w:rPr>
      </w:pPr>
      <w:r>
        <w:rPr>
          <w:rFonts w:ascii="宋体" w:hAnsi="宋体" w:eastAsia="宋体"/>
          <w:bCs/>
          <w:kern w:val="0"/>
          <w:szCs w:val="21"/>
        </w:rPr>
        <w:t>7.本项目验收如需要第三方验收，中标方将承担所有产生的费用。</w:t>
      </w:r>
    </w:p>
    <w:p w14:paraId="5983DF5D">
      <w:pPr>
        <w:spacing w:after="160" w:line="360" w:lineRule="auto"/>
        <w:ind w:firstLine="210" w:firstLineChars="100"/>
        <w:rPr>
          <w:rFonts w:hint="eastAsia" w:ascii="宋体" w:hAnsi="宋体" w:eastAsia="宋体"/>
          <w:bCs/>
          <w:kern w:val="0"/>
          <w:szCs w:val="21"/>
        </w:rPr>
      </w:pPr>
      <w:r>
        <w:rPr>
          <w:rFonts w:ascii="宋体" w:hAnsi="宋体" w:eastAsia="宋体"/>
          <w:bCs/>
          <w:kern w:val="0"/>
          <w:szCs w:val="21"/>
        </w:rPr>
        <w:t>六、资金支付</w:t>
      </w:r>
    </w:p>
    <w:p w14:paraId="331CDF0F">
      <w:pPr>
        <w:spacing w:after="160" w:line="360" w:lineRule="auto"/>
        <w:ind w:firstLine="210" w:firstLineChars="100"/>
        <w:rPr>
          <w:rFonts w:hint="eastAsia" w:ascii="宋体" w:hAnsi="宋体" w:eastAsia="宋体"/>
          <w:bCs/>
          <w:kern w:val="0"/>
          <w:szCs w:val="21"/>
        </w:rPr>
      </w:pPr>
      <w:r>
        <w:rPr>
          <w:rFonts w:ascii="宋体" w:hAnsi="宋体" w:eastAsia="宋体"/>
          <w:bCs/>
          <w:kern w:val="0"/>
          <w:szCs w:val="21"/>
        </w:rPr>
        <w:t>（一）支付方式：财政支付，银行转账。</w:t>
      </w:r>
    </w:p>
    <w:p w14:paraId="5EC1B7F9">
      <w:pPr>
        <w:spacing w:after="160" w:line="360" w:lineRule="auto"/>
        <w:ind w:firstLine="210" w:firstLineChars="100"/>
        <w:rPr>
          <w:rFonts w:ascii="宋体" w:hAnsi="宋体" w:eastAsia="宋体"/>
          <w:bCs/>
          <w:kern w:val="0"/>
          <w:szCs w:val="21"/>
        </w:rPr>
      </w:pPr>
      <w:r>
        <w:rPr>
          <w:rFonts w:ascii="宋体" w:hAnsi="宋体" w:eastAsia="宋体"/>
          <w:bCs/>
          <w:kern w:val="0"/>
          <w:szCs w:val="21"/>
        </w:rPr>
        <w:t>（二）支付时间及条件：</w:t>
      </w:r>
    </w:p>
    <w:p w14:paraId="6CEC7312">
      <w:pPr>
        <w:spacing w:after="160" w:line="360" w:lineRule="auto"/>
        <w:ind w:firstLine="210" w:firstLineChars="100"/>
        <w:rPr>
          <w:rFonts w:hint="eastAsia" w:ascii="宋体" w:hAnsi="宋体" w:eastAsia="宋体"/>
          <w:bCs/>
          <w:kern w:val="0"/>
          <w:szCs w:val="21"/>
        </w:rPr>
      </w:pPr>
      <w:r>
        <w:rPr>
          <w:rFonts w:hint="eastAsia" w:ascii="宋体" w:hAnsi="宋体" w:eastAsia="宋体"/>
          <w:bCs/>
          <w:kern w:val="0"/>
          <w:szCs w:val="21"/>
        </w:rPr>
        <w:t>1.中标供应商所投设备全部供货、安装、调试完成后，经采购人组织初步验收合格，中标供应商交付全套技术资料并提交合同全额有效发票后30日内，支付合同总金额的70%。</w:t>
      </w:r>
    </w:p>
    <w:p w14:paraId="59BCFEED">
      <w:pPr>
        <w:spacing w:after="160" w:line="360" w:lineRule="auto"/>
        <w:ind w:firstLine="210" w:firstLineChars="100"/>
        <w:rPr>
          <w:rFonts w:hint="eastAsia" w:ascii="宋体" w:hAnsi="宋体" w:eastAsia="宋体"/>
          <w:kern w:val="0"/>
          <w:sz w:val="32"/>
          <w:szCs w:val="32"/>
        </w:rPr>
      </w:pPr>
      <w:r>
        <w:rPr>
          <w:rFonts w:hint="eastAsia" w:ascii="宋体" w:hAnsi="宋体" w:eastAsia="宋体"/>
          <w:bCs/>
          <w:kern w:val="0"/>
          <w:szCs w:val="21"/>
        </w:rPr>
        <w:t>2.</w:t>
      </w:r>
      <w:bookmarkStart w:id="0" w:name="_GoBack"/>
      <w:bookmarkEnd w:id="0"/>
      <w:r>
        <w:rPr>
          <w:rFonts w:hint="eastAsia" w:ascii="宋体" w:hAnsi="宋体" w:eastAsia="宋体"/>
          <w:bCs/>
          <w:kern w:val="0"/>
          <w:szCs w:val="21"/>
        </w:rPr>
        <w:t>中标供应商完成全部操作培训，设备按约定周期连续稳定试运行，经采购人组织最终验收合格后，在30日内累计支付至合同总金额的90%。设备质保期满，供应商按合同约定完整履行全部质保服务义务、设备无遗留质量问题，采购人在30日内累计支付至合同总金额的100%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2"/>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AE230F"/>
    <w:rsid w:val="02AE230F"/>
    <w:rsid w:val="61C17CCC"/>
    <w:rsid w:val="633328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qFormat/>
    <w:uiPriority w:val="0"/>
    <w:pPr>
      <w:adjustRightInd w:val="0"/>
      <w:spacing w:after="120" w:line="360" w:lineRule="atLeast"/>
      <w:ind w:left="420" w:leftChars="200"/>
      <w:jc w:val="left"/>
      <w:textAlignment w:val="baseline"/>
    </w:pPr>
    <w:rPr>
      <w:sz w:val="24"/>
    </w:rPr>
  </w:style>
  <w:style w:type="table" w:styleId="5">
    <w:name w:val="Table Grid"/>
    <w:basedOn w:val="4"/>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
    <w:name w:val="网格型2"/>
    <w:basedOn w:val="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2163</Words>
  <Characters>2546</Characters>
  <Lines>0</Lines>
  <Paragraphs>0</Paragraphs>
  <TotalTime>193</TotalTime>
  <ScaleCrop>false</ScaleCrop>
  <LinksUpToDate>false</LinksUpToDate>
  <CharactersWithSpaces>2689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2026-11-05T08:39:00Z</dcterms:created>
  <dc:creator>燎原</dc:creator>
  <cp:lastModifiedBy>燎原</cp:lastModifiedBy>
  <cp:lastPrinted>2026-11-06T06:45:29Z</cp:lastPrinted>
  <dcterms:modified xsi:type="dcterms:W3CDTF">2026-11-06T06:55:46Z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7AB8F0F2CE0145F58BD9F87A35FC1430_13</vt:lpwstr>
  </property>
  <property fmtid="{D5CDD505-2E9C-101B-9397-08002B2CF9AE}" pid="4" name="KSOTemplateDocerSaveRecord">
    <vt:lpwstr>eyJoZGlkIjoiZTdhYTYwZjI1YTNiZWYxYTFlMDJkOTc5ODE3Nzc2MTMiLCJ1c2VySWQiOiI0NzcyMDYyODMifQ==</vt:lpwstr>
  </property>
</Properties>
</file>