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rPr>
          <w:rFonts w:eastAsia="黑体"/>
          <w:b/>
          <w:color w:val="auto"/>
          <w:spacing w:val="40"/>
          <w:sz w:val="40"/>
          <w:szCs w:val="40"/>
        </w:rPr>
      </w:pPr>
    </w:p>
    <w:p>
      <w:pPr>
        <w:widowControl w:val="0"/>
        <w:snapToGrid w:val="0"/>
        <w:spacing w:line="560" w:lineRule="exact"/>
        <w:ind w:firstLine="241" w:firstLineChars="50"/>
        <w:jc w:val="center"/>
        <w:rPr>
          <w:rFonts w:hint="eastAsia" w:ascii="黑体" w:eastAsia="黑体"/>
          <w:b/>
          <w:color w:val="auto"/>
          <w:spacing w:val="40"/>
          <w:sz w:val="48"/>
          <w:szCs w:val="48"/>
          <w:lang w:eastAsia="zh-CN"/>
        </w:rPr>
      </w:pPr>
      <w:r>
        <w:rPr>
          <w:rFonts w:hint="eastAsia" w:ascii="黑体" w:hAnsi="Times New Roman" w:eastAsia="黑体" w:cs="Times New Roman"/>
          <w:b/>
          <w:color w:val="auto"/>
          <w:sz w:val="48"/>
          <w:szCs w:val="48"/>
          <w:lang w:val="en-US" w:eastAsia="zh-CN"/>
        </w:rPr>
        <w:t>安阳市生态环境局殷都分局执法车辆采购项目</w:t>
      </w:r>
    </w:p>
    <w:p>
      <w:pPr>
        <w:widowControl w:val="0"/>
        <w:snapToGrid w:val="0"/>
        <w:spacing w:line="560" w:lineRule="exact"/>
        <w:ind w:firstLine="261" w:firstLineChars="50"/>
        <w:jc w:val="center"/>
        <w:rPr>
          <w:rFonts w:ascii="黑体" w:eastAsia="黑体"/>
          <w:b/>
          <w:color w:val="auto"/>
          <w:spacing w:val="40"/>
          <w:sz w:val="44"/>
          <w:szCs w:val="44"/>
        </w:rPr>
      </w:pPr>
    </w:p>
    <w:p>
      <w:pPr>
        <w:widowControl w:val="0"/>
        <w:snapToGrid w:val="0"/>
        <w:spacing w:beforeLines="100" w:line="560" w:lineRule="exact"/>
        <w:jc w:val="center"/>
        <w:rPr>
          <w:rFonts w:eastAsia="黑体"/>
          <w:b/>
          <w:color w:val="auto"/>
          <w:sz w:val="44"/>
        </w:rPr>
      </w:pPr>
    </w:p>
    <w:p>
      <w:pPr>
        <w:widowControl w:val="0"/>
        <w:snapToGrid w:val="0"/>
        <w:spacing w:beforeLines="100" w:line="240" w:lineRule="auto"/>
        <w:jc w:val="both"/>
        <w:rPr>
          <w:rFonts w:eastAsia="黑体"/>
          <w:b/>
          <w:color w:val="auto"/>
          <w:sz w:val="44"/>
        </w:rPr>
      </w:pPr>
    </w:p>
    <w:p>
      <w:pPr>
        <w:widowControl w:val="0"/>
        <w:snapToGrid w:val="0"/>
        <w:spacing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lang w:val="en-US" w:eastAsia="zh-CN"/>
        </w:rPr>
        <w:t>谈判</w:t>
      </w:r>
      <w:r>
        <w:rPr>
          <w:rFonts w:hint="eastAsia" w:ascii="华文新魏" w:hAnsi="微软雅黑" w:eastAsia="华文新魏"/>
          <w:b/>
          <w:color w:val="auto"/>
          <w:sz w:val="116"/>
          <w:szCs w:val="116"/>
        </w:rPr>
        <w:t>文件</w:t>
      </w:r>
    </w:p>
    <w:p>
      <w:pPr>
        <w:ind w:firstLine="1680" w:firstLineChars="800"/>
        <w:rPr>
          <w:rFonts w:hint="eastAsia" w:ascii="宋体" w:hAnsi="宋体" w:eastAsia="宋体" w:cs="宋体"/>
          <w:sz w:val="32"/>
          <w:szCs w:val="32"/>
          <w:highlight w:val="yellow"/>
          <w:lang w:val="en-US" w:eastAsia="zh-CN"/>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1254125</wp:posOffset>
            </wp:positionH>
            <wp:positionV relativeFrom="paragraph">
              <wp:posOffset>212725</wp:posOffset>
            </wp:positionV>
            <wp:extent cx="3292475" cy="2027555"/>
            <wp:effectExtent l="0" t="0" r="3175" b="10795"/>
            <wp:wrapNone/>
            <wp:docPr id="1" name="图片 3" descr="中弘LOGO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中弘LOGO_看图王"/>
                    <pic:cNvPicPr>
                      <a:picLocks noChangeAspect="1"/>
                    </pic:cNvPicPr>
                  </pic:nvPicPr>
                  <pic:blipFill>
                    <a:blip r:embed="rId14"/>
                    <a:stretch>
                      <a:fillRect/>
                    </a:stretch>
                  </pic:blipFill>
                  <pic:spPr>
                    <a:xfrm>
                      <a:off x="0" y="0"/>
                      <a:ext cx="3292475" cy="2027555"/>
                    </a:xfrm>
                    <a:prstGeom prst="rect">
                      <a:avLst/>
                    </a:prstGeom>
                    <a:noFill/>
                    <a:ln>
                      <a:noFill/>
                    </a:ln>
                  </pic:spPr>
                </pic:pic>
              </a:graphicData>
            </a:graphic>
          </wp:anchor>
        </w:drawing>
      </w:r>
    </w:p>
    <w:p>
      <w:pPr>
        <w:widowControl w:val="0"/>
        <w:snapToGrid w:val="0"/>
        <w:spacing w:beforeLines="100" w:line="560" w:lineRule="exact"/>
        <w:jc w:val="center"/>
        <w:rPr>
          <w:rFonts w:hint="eastAsia" w:ascii="宋体" w:hAnsi="宋体"/>
          <w:color w:val="auto"/>
          <w:sz w:val="32"/>
          <w:szCs w:val="32"/>
        </w:rPr>
      </w:pPr>
    </w:p>
    <w:p>
      <w:pPr>
        <w:widowControl w:val="0"/>
        <w:snapToGrid w:val="0"/>
        <w:spacing w:beforeLines="100" w:line="560" w:lineRule="exact"/>
        <w:jc w:val="center"/>
        <w:rPr>
          <w:rFonts w:eastAsia="黑体"/>
          <w:b/>
          <w:color w:val="auto"/>
          <w:sz w:val="44"/>
        </w:rPr>
      </w:pPr>
    </w:p>
    <w:p>
      <w:pPr>
        <w:pStyle w:val="8"/>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rPr>
          <w:rFonts w:eastAsia="黑体"/>
          <w:b/>
          <w:color w:val="auto"/>
          <w:sz w:val="44"/>
        </w:rPr>
      </w:pPr>
    </w:p>
    <w:p>
      <w:pPr>
        <w:pStyle w:val="2"/>
        <w:rPr>
          <w:rFonts w:eastAsia="黑体"/>
          <w:b/>
          <w:color w:val="auto"/>
          <w:sz w:val="44"/>
        </w:rPr>
      </w:pPr>
    </w:p>
    <w:p>
      <w:pPr>
        <w:pStyle w:val="2"/>
        <w:rPr>
          <w:rFonts w:eastAsia="黑体"/>
          <w:b/>
          <w:color w:val="auto"/>
          <w:sz w:val="44"/>
        </w:rPr>
      </w:pPr>
    </w:p>
    <w:p>
      <w:pPr>
        <w:pStyle w:val="2"/>
        <w:rPr>
          <w:rFonts w:eastAsia="黑体"/>
          <w:b/>
          <w:color w:val="auto"/>
          <w:sz w:val="44"/>
        </w:rPr>
      </w:pPr>
    </w:p>
    <w:p>
      <w:pPr>
        <w:widowControl w:val="0"/>
        <w:snapToGrid w:val="0"/>
        <w:spacing w:line="660" w:lineRule="exact"/>
        <w:ind w:firstLine="1500" w:firstLineChars="467"/>
        <w:rPr>
          <w:rFonts w:hint="eastAsia" w:ascii="黑体" w:hAnsi="黑体" w:eastAsia="黑体"/>
          <w:b/>
          <w:color w:val="auto"/>
          <w:sz w:val="32"/>
          <w:szCs w:val="32"/>
          <w:lang w:eastAsia="zh-CN"/>
        </w:rPr>
      </w:pPr>
      <w:r>
        <w:rPr>
          <w:rFonts w:hint="eastAsia" w:ascii="黑体" w:hAnsi="黑体" w:eastAsia="黑体"/>
          <w:b/>
          <w:color w:val="auto"/>
          <w:sz w:val="32"/>
          <w:szCs w:val="32"/>
        </w:rPr>
        <w:t>采购人：</w:t>
      </w:r>
      <w:r>
        <w:rPr>
          <w:rFonts w:hint="eastAsia" w:ascii="黑体" w:hAnsi="黑体" w:eastAsia="黑体" w:cs="Times New Roman"/>
          <w:b/>
          <w:color w:val="auto"/>
          <w:sz w:val="32"/>
          <w:szCs w:val="32"/>
          <w:lang w:val="en-US" w:eastAsia="zh-CN"/>
        </w:rPr>
        <w:t>安阳市生态环境局殷都分局</w:t>
      </w:r>
    </w:p>
    <w:p>
      <w:pPr>
        <w:widowControl w:val="0"/>
        <w:snapToGrid w:val="0"/>
        <w:spacing w:line="660" w:lineRule="exact"/>
        <w:ind w:firstLine="1500" w:firstLineChars="467"/>
        <w:rPr>
          <w:rFonts w:hint="eastAsia" w:ascii="黑体" w:hAnsi="黑体" w:eastAsia="黑体"/>
          <w:b/>
          <w:color w:val="auto"/>
          <w:sz w:val="32"/>
          <w:szCs w:val="32"/>
          <w:lang w:eastAsia="zh-CN"/>
        </w:rPr>
      </w:pPr>
      <w:r>
        <w:rPr>
          <w:rFonts w:hint="eastAsia" w:ascii="黑体" w:hAnsi="黑体" w:eastAsia="黑体"/>
          <w:b/>
          <w:color w:val="auto"/>
          <w:sz w:val="32"/>
          <w:szCs w:val="32"/>
        </w:rPr>
        <w:t>代理机构：</w:t>
      </w:r>
      <w:r>
        <w:rPr>
          <w:rFonts w:hint="eastAsia" w:ascii="黑体" w:hAnsi="黑体" w:eastAsia="黑体"/>
          <w:b/>
          <w:color w:val="auto"/>
          <w:sz w:val="32"/>
          <w:szCs w:val="32"/>
          <w:lang w:eastAsia="zh-CN"/>
        </w:rPr>
        <w:t>中弘天合工程咨询有限公司</w:t>
      </w:r>
    </w:p>
    <w:p>
      <w:pPr>
        <w:pStyle w:val="8"/>
        <w:tabs>
          <w:tab w:val="left" w:pos="0"/>
        </w:tabs>
        <w:ind w:firstLine="2880" w:firstLineChars="900"/>
        <w:rPr>
          <w:rFonts w:hint="eastAsia" w:ascii="黑体" w:hAnsi="黑体" w:eastAsia="黑体"/>
          <w:b/>
          <w:color w:val="auto"/>
          <w:sz w:val="32"/>
          <w:szCs w:val="32"/>
          <w:lang w:eastAsia="zh-CN"/>
        </w:rPr>
      </w:pPr>
      <w:r>
        <w:rPr>
          <w:rFonts w:hint="eastAsia" w:ascii="黑体" w:hAnsi="黑体" w:eastAsia="黑体"/>
          <w:sz w:val="32"/>
          <w:szCs w:val="32"/>
          <w:highlight w:val="none"/>
        </w:rPr>
        <w:t>二〇二三年</w:t>
      </w:r>
      <w:r>
        <w:rPr>
          <w:rFonts w:hint="eastAsia" w:ascii="黑体" w:hAnsi="黑体" w:eastAsia="黑体"/>
          <w:sz w:val="32"/>
          <w:szCs w:val="32"/>
          <w:highlight w:val="none"/>
          <w:lang w:eastAsia="zh-CN"/>
        </w:rPr>
        <w:t>十二</w:t>
      </w:r>
      <w:r>
        <w:rPr>
          <w:rFonts w:hint="eastAsia" w:ascii="黑体" w:hAnsi="黑体" w:eastAsia="黑体"/>
          <w:sz w:val="32"/>
          <w:szCs w:val="32"/>
          <w:highlight w:val="none"/>
        </w:rPr>
        <w:t>月</w:t>
      </w:r>
    </w:p>
    <w:p>
      <w:pPr>
        <w:pStyle w:val="6"/>
        <w:rPr>
          <w:rFonts w:hint="eastAsia" w:ascii="黑体" w:hAnsi="黑体" w:eastAsia="黑体"/>
          <w:b/>
          <w:color w:val="auto"/>
          <w:sz w:val="32"/>
          <w:szCs w:val="32"/>
          <w:lang w:eastAsia="zh-CN"/>
        </w:rPr>
      </w:pPr>
    </w:p>
    <w:p>
      <w:pPr>
        <w:rPr>
          <w:rFonts w:hint="eastAsia"/>
          <w:lang w:eastAsia="zh-CN"/>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p>
    <w:p>
      <w:pPr>
        <w:pStyle w:val="57"/>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pPr>
        <w:pStyle w:val="15"/>
        <w:tabs>
          <w:tab w:val="right" w:leader="dot" w:pos="9371"/>
        </w:tabs>
        <w:rPr>
          <w:rFonts w:ascii="Calibri" w:hAnsi="Calibr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"_Toc106792500" </w:instrText>
      </w:r>
      <w:r>
        <w:fldChar w:fldCharType="separate"/>
      </w:r>
      <w:r>
        <w:rPr>
          <w:rStyle w:val="27"/>
          <w:rFonts w:hint="eastAsia" w:eastAsia="黑体"/>
          <w:b/>
          <w:color w:val="auto"/>
        </w:rPr>
        <w:t>第一章</w:t>
      </w:r>
      <w:r>
        <w:rPr>
          <w:rStyle w:val="27"/>
          <w:rFonts w:eastAsia="黑体"/>
          <w:b/>
          <w:color w:val="auto"/>
        </w:rPr>
        <w:t xml:space="preserve">  </w:t>
      </w:r>
      <w:r>
        <w:rPr>
          <w:rStyle w:val="27"/>
          <w:rFonts w:hint="eastAsia" w:eastAsia="黑体"/>
          <w:b/>
          <w:color w:val="auto"/>
        </w:rPr>
        <w:t>竞争性</w:t>
      </w:r>
      <w:r>
        <w:rPr>
          <w:rStyle w:val="27"/>
          <w:rFonts w:hint="eastAsia" w:eastAsia="黑体"/>
          <w:b/>
          <w:color w:val="auto"/>
          <w:lang w:eastAsia="zh-CN"/>
        </w:rPr>
        <w:t>谈判</w:t>
      </w:r>
      <w:r>
        <w:rPr>
          <w:rStyle w:val="27"/>
          <w:rFonts w:hint="eastAsia" w:eastAsia="黑体"/>
          <w:b/>
          <w:color w:val="auto"/>
        </w:rPr>
        <w:t>公告</w:t>
      </w:r>
      <w:r>
        <w:rPr>
          <w:color w:val="auto"/>
        </w:rPr>
        <w:tab/>
      </w:r>
      <w:r>
        <w:rPr>
          <w:color w:val="auto"/>
        </w:rPr>
        <w:fldChar w:fldCharType="begin"/>
      </w:r>
      <w:r>
        <w:rPr>
          <w:color w:val="auto"/>
        </w:rPr>
        <w:instrText xml:space="preserve"> PAGEREF _Toc106792500 \h </w:instrText>
      </w:r>
      <w:r>
        <w:rPr>
          <w:color w:val="auto"/>
        </w:rPr>
        <w:fldChar w:fldCharType="separate"/>
      </w:r>
      <w:r>
        <w:rPr>
          <w:color w:val="auto"/>
        </w:rPr>
        <w:t>- 1 -</w:t>
      </w:r>
      <w:r>
        <w:rPr>
          <w:color w:val="auto"/>
        </w:rPr>
        <w:fldChar w:fldCharType="end"/>
      </w:r>
      <w:r>
        <w:rPr>
          <w:color w:val="auto"/>
        </w:rPr>
        <w:fldChar w:fldCharType="end"/>
      </w:r>
    </w:p>
    <w:p>
      <w:pPr>
        <w:pStyle w:val="15"/>
        <w:tabs>
          <w:tab w:val="right" w:leader="dot" w:pos="9371"/>
        </w:tabs>
        <w:rPr>
          <w:rFonts w:ascii="Calibri" w:hAnsi="Calibri"/>
          <w:color w:val="auto"/>
          <w:kern w:val="2"/>
          <w:szCs w:val="22"/>
        </w:rPr>
      </w:pPr>
      <w:r>
        <w:fldChar w:fldCharType="begin"/>
      </w:r>
      <w:r>
        <w:instrText xml:space="preserve"> HYPERLINK \l "_Toc106792501" </w:instrText>
      </w:r>
      <w:r>
        <w:fldChar w:fldCharType="separate"/>
      </w:r>
      <w:r>
        <w:rPr>
          <w:rStyle w:val="27"/>
          <w:rFonts w:hint="eastAsia" w:eastAsia="黑体"/>
          <w:b/>
          <w:color w:val="auto"/>
        </w:rPr>
        <w:t>第二章</w:t>
      </w:r>
      <w:r>
        <w:rPr>
          <w:rStyle w:val="27"/>
          <w:rFonts w:eastAsia="黑体"/>
          <w:b/>
          <w:color w:val="auto"/>
        </w:rPr>
        <w:t xml:space="preserve">  </w:t>
      </w:r>
      <w:r>
        <w:rPr>
          <w:rStyle w:val="27"/>
          <w:rFonts w:hint="eastAsia" w:eastAsia="黑体"/>
          <w:b/>
          <w:color w:val="auto"/>
        </w:rPr>
        <w:t>采购项目及技术服务要求</w:t>
      </w:r>
      <w:r>
        <w:rPr>
          <w:color w:val="auto"/>
        </w:rPr>
        <w:tab/>
      </w:r>
      <w:r>
        <w:rPr>
          <w:color w:val="auto"/>
        </w:rPr>
        <w:fldChar w:fldCharType="begin"/>
      </w:r>
      <w:r>
        <w:rPr>
          <w:color w:val="auto"/>
        </w:rPr>
        <w:instrText xml:space="preserve"> PAGEREF _Toc106792501 \h </w:instrText>
      </w:r>
      <w:r>
        <w:rPr>
          <w:color w:val="auto"/>
        </w:rPr>
        <w:fldChar w:fldCharType="separate"/>
      </w:r>
      <w:r>
        <w:rPr>
          <w:color w:val="auto"/>
        </w:rPr>
        <w:t>- 6 -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"_Toc106792502" </w:instrText>
      </w:r>
      <w:r>
        <w:fldChar w:fldCharType="separate"/>
      </w:r>
      <w:r>
        <w:rPr>
          <w:rStyle w:val="27"/>
          <w:rFonts w:ascii="黑体" w:hAnsi="黑体" w:eastAsia="黑体"/>
          <w:b/>
          <w:color w:val="auto"/>
        </w:rPr>
        <w:t xml:space="preserve">1. </w:t>
      </w:r>
      <w:r>
        <w:rPr>
          <w:rStyle w:val="27"/>
          <w:rFonts w:hint="eastAsia" w:ascii="黑体" w:hAnsi="黑体" w:eastAsia="黑体"/>
          <w:b/>
          <w:color w:val="auto"/>
        </w:rPr>
        <w:t>采购项目、标段（包）划分、</w:t>
      </w:r>
      <w:r>
        <w:rPr>
          <w:rStyle w:val="27"/>
          <w:rFonts w:hint="eastAsia" w:ascii="黑体" w:hAnsi="黑体" w:eastAsia="黑体"/>
          <w:b/>
          <w:color w:val="auto"/>
          <w:lang w:eastAsia="zh-CN"/>
        </w:rPr>
        <w:t>谈判</w:t>
      </w:r>
      <w:r>
        <w:rPr>
          <w:rStyle w:val="27"/>
          <w:rFonts w:hint="eastAsia" w:ascii="黑体" w:hAnsi="黑体" w:eastAsia="黑体"/>
          <w:b/>
          <w:color w:val="auto"/>
        </w:rPr>
        <w:t>报价</w:t>
      </w:r>
      <w:r>
        <w:rPr>
          <w:color w:val="auto"/>
        </w:rPr>
        <w:tab/>
      </w:r>
      <w:r>
        <w:rPr>
          <w:color w:val="auto"/>
        </w:rPr>
        <w:fldChar w:fldCharType="begin"/>
      </w:r>
      <w:r>
        <w:rPr>
          <w:color w:val="auto"/>
        </w:rPr>
        <w:instrText xml:space="preserve"> PAGEREF _Toc106792502 \h </w:instrText>
      </w:r>
      <w:r>
        <w:rPr>
          <w:color w:val="auto"/>
        </w:rPr>
        <w:fldChar w:fldCharType="separate"/>
      </w:r>
      <w:r>
        <w:rPr>
          <w:color w:val="auto"/>
        </w:rPr>
        <w:t>- 6 -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"_Toc106792503" </w:instrText>
      </w:r>
      <w:r>
        <w:fldChar w:fldCharType="separate"/>
      </w:r>
      <w:r>
        <w:rPr>
          <w:rStyle w:val="27"/>
          <w:rFonts w:ascii="黑体" w:hAnsi="黑体" w:eastAsia="黑体"/>
          <w:b/>
          <w:color w:val="auto"/>
        </w:rPr>
        <w:t xml:space="preserve">2. </w:t>
      </w:r>
      <w:r>
        <w:rPr>
          <w:rStyle w:val="27"/>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_Toc106792503 \h </w:instrText>
      </w:r>
      <w:r>
        <w:rPr>
          <w:color w:val="auto"/>
        </w:rPr>
        <w:fldChar w:fldCharType="separate"/>
      </w:r>
      <w:r>
        <w:rPr>
          <w:color w:val="auto"/>
        </w:rPr>
        <w:t>- 6 -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"_Toc106792505" </w:instrText>
      </w:r>
      <w:r>
        <w:fldChar w:fldCharType="separate"/>
      </w:r>
      <w:r>
        <w:rPr>
          <w:rStyle w:val="27"/>
          <w:rFonts w:ascii="黑体" w:hAnsi="黑体" w:eastAsia="黑体"/>
          <w:b/>
          <w:color w:val="auto"/>
        </w:rPr>
        <w:t xml:space="preserve">3. </w:t>
      </w:r>
      <w:r>
        <w:rPr>
          <w:rStyle w:val="27"/>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_Toc106792505 \h </w:instrText>
      </w:r>
      <w:r>
        <w:rPr>
          <w:color w:val="auto"/>
        </w:rPr>
        <w:fldChar w:fldCharType="separate"/>
      </w:r>
      <w:r>
        <w:rPr>
          <w:color w:val="auto"/>
        </w:rPr>
        <w:t>- 10 -</w:t>
      </w:r>
      <w:r>
        <w:rPr>
          <w:color w:val="auto"/>
        </w:rPr>
        <w:fldChar w:fldCharType="end"/>
      </w:r>
      <w:r>
        <w:rPr>
          <w:color w:val="auto"/>
        </w:rPr>
        <w:fldChar w:fldCharType="end"/>
      </w:r>
    </w:p>
    <w:p>
      <w:pPr>
        <w:pStyle w:val="15"/>
        <w:tabs>
          <w:tab w:val="right" w:leader="dot" w:pos="9371"/>
        </w:tabs>
        <w:rPr>
          <w:rFonts w:ascii="Calibri" w:hAnsi="Calibri"/>
          <w:color w:val="auto"/>
          <w:kern w:val="2"/>
          <w:szCs w:val="22"/>
        </w:rPr>
      </w:pPr>
      <w:r>
        <w:fldChar w:fldCharType="begin"/>
      </w:r>
      <w:r>
        <w:instrText xml:space="preserve"> HYPERLINK \l "_Toc106792506" </w:instrText>
      </w:r>
      <w:r>
        <w:fldChar w:fldCharType="separate"/>
      </w:r>
      <w:r>
        <w:rPr>
          <w:rStyle w:val="27"/>
          <w:rFonts w:hint="eastAsia" w:eastAsia="黑体"/>
          <w:b/>
          <w:color w:val="auto"/>
        </w:rPr>
        <w:t>第三章</w:t>
      </w:r>
      <w:r>
        <w:rPr>
          <w:rStyle w:val="27"/>
          <w:rFonts w:eastAsia="黑体"/>
          <w:b/>
          <w:color w:val="auto"/>
        </w:rPr>
        <w:t xml:space="preserve">  </w:t>
      </w:r>
      <w:r>
        <w:rPr>
          <w:rStyle w:val="27"/>
          <w:rFonts w:hint="eastAsia" w:eastAsia="黑体"/>
          <w:b/>
          <w:color w:val="auto"/>
        </w:rPr>
        <w:t>供应商须知</w:t>
      </w:r>
      <w:r>
        <w:rPr>
          <w:color w:val="auto"/>
        </w:rPr>
        <w:tab/>
      </w:r>
      <w:r>
        <w:rPr>
          <w:color w:val="auto"/>
        </w:rPr>
        <w:fldChar w:fldCharType="begin"/>
      </w:r>
      <w:r>
        <w:rPr>
          <w:color w:val="auto"/>
        </w:rPr>
        <w:instrText xml:space="preserve"> PAGEREF _Toc106792506 \h </w:instrText>
      </w:r>
      <w:r>
        <w:rPr>
          <w:color w:val="auto"/>
        </w:rPr>
        <w:fldChar w:fldCharType="separate"/>
      </w:r>
      <w:r>
        <w:rPr>
          <w:color w:val="auto"/>
        </w:rPr>
        <w:t>- 11 -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"_Toc106792507" </w:instrText>
      </w:r>
      <w:r>
        <w:fldChar w:fldCharType="separate"/>
      </w:r>
      <w:r>
        <w:rPr>
          <w:rStyle w:val="27"/>
          <w:rFonts w:hint="eastAsia" w:eastAsia="黑体"/>
          <w:b/>
          <w:color w:val="auto"/>
        </w:rPr>
        <w:t>供应商须知前附表</w:t>
      </w:r>
      <w:r>
        <w:rPr>
          <w:color w:val="auto"/>
        </w:rPr>
        <w:tab/>
      </w:r>
      <w:r>
        <w:rPr>
          <w:color w:val="auto"/>
        </w:rPr>
        <w:fldChar w:fldCharType="begin"/>
      </w:r>
      <w:r>
        <w:rPr>
          <w:color w:val="auto"/>
        </w:rPr>
        <w:instrText xml:space="preserve"> PAGEREF _Toc106792507 \h </w:instrText>
      </w:r>
      <w:r>
        <w:rPr>
          <w:color w:val="auto"/>
        </w:rPr>
        <w:fldChar w:fldCharType="separate"/>
      </w:r>
      <w:r>
        <w:rPr>
          <w:color w:val="auto"/>
        </w:rPr>
        <w:t>- 11 -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"_Toc106792508" </w:instrText>
      </w:r>
      <w:r>
        <w:fldChar w:fldCharType="separate"/>
      </w:r>
      <w:r>
        <w:rPr>
          <w:rStyle w:val="27"/>
          <w:rFonts w:ascii="黑体" w:hAnsi="黑体" w:eastAsia="黑体" w:cs="楷体_GB2312"/>
          <w:b/>
          <w:bCs/>
          <w:color w:val="auto"/>
          <w:lang w:val="zh-CN"/>
        </w:rPr>
        <w:t xml:space="preserve">1. </w:t>
      </w:r>
      <w:r>
        <w:rPr>
          <w:rStyle w:val="27"/>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_Toc106792508 \h </w:instrText>
      </w:r>
      <w:r>
        <w:rPr>
          <w:color w:val="auto"/>
        </w:rPr>
        <w:fldChar w:fldCharType="separate"/>
      </w:r>
      <w:r>
        <w:rPr>
          <w:color w:val="auto"/>
        </w:rPr>
        <w:t>- 14 -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"_Toc106792509" </w:instrText>
      </w:r>
      <w:r>
        <w:fldChar w:fldCharType="separate"/>
      </w:r>
      <w:r>
        <w:rPr>
          <w:rStyle w:val="27"/>
          <w:rFonts w:ascii="黑体" w:hAnsi="黑体" w:eastAsia="黑体" w:cs="楷体_GB2312"/>
          <w:b/>
          <w:bCs/>
          <w:color w:val="auto"/>
          <w:lang w:val="zh-CN"/>
        </w:rPr>
        <w:t xml:space="preserve">2. </w:t>
      </w:r>
      <w:r>
        <w:rPr>
          <w:rStyle w:val="27"/>
          <w:rFonts w:hint="eastAsia" w:ascii="黑体" w:hAnsi="黑体" w:eastAsia="黑体" w:cs="楷体_GB2312"/>
          <w:b/>
          <w:bCs/>
          <w:color w:val="auto"/>
          <w:lang w:val="zh-CN"/>
        </w:rPr>
        <w:t>《谈判文件》</w:t>
      </w:r>
      <w:r>
        <w:rPr>
          <w:color w:val="auto"/>
        </w:rPr>
        <w:tab/>
      </w:r>
      <w:r>
        <w:rPr>
          <w:color w:val="auto"/>
        </w:rPr>
        <w:fldChar w:fldCharType="begin"/>
      </w:r>
      <w:r>
        <w:rPr>
          <w:color w:val="auto"/>
        </w:rPr>
        <w:instrText xml:space="preserve"> PAGEREF _Toc106792509 \h </w:instrText>
      </w:r>
      <w:r>
        <w:rPr>
          <w:color w:val="auto"/>
        </w:rPr>
        <w:fldChar w:fldCharType="separate"/>
      </w:r>
      <w:r>
        <w:rPr>
          <w:color w:val="auto"/>
        </w:rPr>
        <w:t>- 17 -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"_Toc106792510" </w:instrText>
      </w:r>
      <w:r>
        <w:fldChar w:fldCharType="separate"/>
      </w:r>
      <w:r>
        <w:rPr>
          <w:rStyle w:val="27"/>
          <w:rFonts w:ascii="黑体" w:hAnsi="黑体" w:eastAsia="黑体" w:cs="楷体_GB2312"/>
          <w:b/>
          <w:bCs/>
          <w:color w:val="auto"/>
          <w:lang w:val="zh-CN"/>
        </w:rPr>
        <w:t xml:space="preserve">3. </w:t>
      </w:r>
      <w:r>
        <w:rPr>
          <w:rStyle w:val="27"/>
          <w:rFonts w:hint="eastAsia" w:ascii="黑体" w:hAnsi="黑体" w:eastAsia="黑体" w:cs="楷体_GB2312"/>
          <w:b/>
          <w:bCs/>
          <w:color w:val="auto"/>
          <w:lang w:val="zh-CN"/>
        </w:rPr>
        <w:t>《响应文件》</w:t>
      </w:r>
      <w:r>
        <w:rPr>
          <w:color w:val="auto"/>
        </w:rPr>
        <w:tab/>
      </w:r>
      <w:r>
        <w:rPr>
          <w:color w:val="auto"/>
        </w:rPr>
        <w:fldChar w:fldCharType="begin"/>
      </w:r>
      <w:r>
        <w:rPr>
          <w:color w:val="auto"/>
        </w:rPr>
        <w:instrText xml:space="preserve"> PAGEREF _Toc106792510 \h </w:instrText>
      </w:r>
      <w:r>
        <w:rPr>
          <w:color w:val="auto"/>
        </w:rPr>
        <w:fldChar w:fldCharType="separate"/>
      </w:r>
      <w:r>
        <w:rPr>
          <w:color w:val="auto"/>
        </w:rPr>
        <w:t>- 18 -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"_Toc106792511" </w:instrText>
      </w:r>
      <w:r>
        <w:fldChar w:fldCharType="separate"/>
      </w:r>
      <w:r>
        <w:rPr>
          <w:rStyle w:val="27"/>
          <w:rFonts w:ascii="黑体" w:hAnsi="黑体" w:eastAsia="黑体" w:cs="楷体_GB2312"/>
          <w:b/>
          <w:bCs/>
          <w:color w:val="auto"/>
          <w:lang w:val="zh-CN"/>
        </w:rPr>
        <w:t>4.</w:t>
      </w:r>
      <w:r>
        <w:rPr>
          <w:rStyle w:val="27"/>
          <w:rFonts w:hint="eastAsia" w:ascii="黑体" w:hAnsi="黑体" w:eastAsia="黑体" w:cs="楷体_GB2312"/>
          <w:b/>
          <w:bCs/>
          <w:color w:val="auto"/>
          <w:lang w:val="zh-CN"/>
        </w:rPr>
        <w:t>《响应文件》的提交</w:t>
      </w:r>
      <w:r>
        <w:rPr>
          <w:color w:val="auto"/>
        </w:rPr>
        <w:tab/>
      </w:r>
      <w:r>
        <w:rPr>
          <w:color w:val="auto"/>
        </w:rPr>
        <w:fldChar w:fldCharType="begin"/>
      </w:r>
      <w:r>
        <w:rPr>
          <w:color w:val="auto"/>
        </w:rPr>
        <w:instrText xml:space="preserve"> PAGEREF _Toc106792511 \h </w:instrText>
      </w:r>
      <w:r>
        <w:rPr>
          <w:color w:val="auto"/>
        </w:rPr>
        <w:fldChar w:fldCharType="separate"/>
      </w:r>
      <w:r>
        <w:rPr>
          <w:color w:val="auto"/>
        </w:rPr>
        <w:t>- 21 -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"_Toc106792512" </w:instrText>
      </w:r>
      <w:r>
        <w:fldChar w:fldCharType="separate"/>
      </w:r>
      <w:r>
        <w:rPr>
          <w:rStyle w:val="27"/>
          <w:rFonts w:ascii="黑体" w:hAnsi="黑体" w:eastAsia="黑体" w:cs="楷体_GB2312"/>
          <w:b/>
          <w:bCs/>
          <w:color w:val="auto"/>
          <w:lang w:val="zh-CN"/>
        </w:rPr>
        <w:t>5.</w:t>
      </w:r>
      <w:r>
        <w:rPr>
          <w:rStyle w:val="27"/>
          <w:rFonts w:hint="eastAsia" w:ascii="黑体" w:hAnsi="黑体" w:eastAsia="黑体" w:cs="楷体_GB2312"/>
          <w:b/>
          <w:bCs/>
          <w:color w:val="auto"/>
          <w:lang w:val="zh-CN"/>
        </w:rPr>
        <w:t>《响应文件》的开启</w:t>
      </w:r>
      <w:r>
        <w:rPr>
          <w:color w:val="auto"/>
        </w:rPr>
        <w:tab/>
      </w:r>
      <w:r>
        <w:rPr>
          <w:color w:val="auto"/>
        </w:rPr>
        <w:fldChar w:fldCharType="begin"/>
      </w:r>
      <w:r>
        <w:rPr>
          <w:color w:val="auto"/>
        </w:rPr>
        <w:instrText xml:space="preserve"> PAGEREF _Toc106792512 \h </w:instrText>
      </w:r>
      <w:r>
        <w:rPr>
          <w:color w:val="auto"/>
        </w:rPr>
        <w:fldChar w:fldCharType="separate"/>
      </w:r>
      <w:r>
        <w:rPr>
          <w:color w:val="auto"/>
        </w:rPr>
        <w:t>- 22 -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"_Toc106792513" </w:instrText>
      </w:r>
      <w:r>
        <w:fldChar w:fldCharType="separate"/>
      </w:r>
      <w:r>
        <w:rPr>
          <w:rStyle w:val="27"/>
          <w:rFonts w:ascii="黑体" w:hAnsi="黑体" w:eastAsia="黑体" w:cs="楷体_GB2312"/>
          <w:b/>
          <w:bCs/>
          <w:color w:val="auto"/>
          <w:lang w:val="zh-CN"/>
        </w:rPr>
        <w:t xml:space="preserve">6. </w:t>
      </w:r>
      <w:r>
        <w:rPr>
          <w:rStyle w:val="27"/>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_Toc106792513 \h </w:instrText>
      </w:r>
      <w:r>
        <w:rPr>
          <w:color w:val="auto"/>
        </w:rPr>
        <w:fldChar w:fldCharType="separate"/>
      </w:r>
      <w:r>
        <w:rPr>
          <w:color w:val="auto"/>
        </w:rPr>
        <w:t>- 22 -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"_Toc106792514" </w:instrText>
      </w:r>
      <w:r>
        <w:fldChar w:fldCharType="separate"/>
      </w:r>
      <w:r>
        <w:rPr>
          <w:rStyle w:val="27"/>
          <w:rFonts w:ascii="黑体" w:hAnsi="黑体" w:eastAsia="黑体" w:cs="楷体_GB2312"/>
          <w:b/>
          <w:bCs/>
          <w:color w:val="auto"/>
          <w:lang w:val="zh-CN"/>
        </w:rPr>
        <w:t xml:space="preserve">7. </w:t>
      </w:r>
      <w:r>
        <w:rPr>
          <w:rStyle w:val="27"/>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_Toc106792514 \h </w:instrText>
      </w:r>
      <w:r>
        <w:rPr>
          <w:color w:val="auto"/>
        </w:rPr>
        <w:fldChar w:fldCharType="separate"/>
      </w:r>
      <w:r>
        <w:rPr>
          <w:color w:val="auto"/>
        </w:rPr>
        <w:t>- 23 -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"_Toc106792515" </w:instrText>
      </w:r>
      <w:r>
        <w:fldChar w:fldCharType="separate"/>
      </w:r>
      <w:r>
        <w:rPr>
          <w:rStyle w:val="27"/>
          <w:rFonts w:ascii="黑体" w:hAnsi="黑体" w:eastAsia="黑体" w:cs="楷体_GB2312"/>
          <w:b/>
          <w:bCs/>
          <w:color w:val="auto"/>
          <w:lang w:val="zh-CN"/>
        </w:rPr>
        <w:t xml:space="preserve">8. </w:t>
      </w:r>
      <w:r>
        <w:rPr>
          <w:rStyle w:val="27"/>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_Toc106792515 \h </w:instrText>
      </w:r>
      <w:r>
        <w:rPr>
          <w:color w:val="auto"/>
        </w:rPr>
        <w:fldChar w:fldCharType="separate"/>
      </w:r>
      <w:r>
        <w:rPr>
          <w:color w:val="auto"/>
        </w:rPr>
        <w:t>- 24 -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"_Toc106792516" </w:instrText>
      </w:r>
      <w:r>
        <w:fldChar w:fldCharType="separate"/>
      </w:r>
      <w:r>
        <w:rPr>
          <w:rStyle w:val="27"/>
          <w:rFonts w:ascii="黑体" w:hAnsi="黑体" w:eastAsia="黑体" w:cs="楷体_GB2312"/>
          <w:b/>
          <w:bCs/>
          <w:color w:val="auto"/>
          <w:lang w:val="zh-CN"/>
        </w:rPr>
        <w:t>9.</w:t>
      </w:r>
      <w:r>
        <w:rPr>
          <w:rStyle w:val="27"/>
          <w:rFonts w:hint="eastAsia" w:ascii="黑体" w:hAnsi="黑体" w:eastAsia="黑体" w:cs="楷体_GB2312"/>
          <w:b/>
          <w:bCs/>
          <w:color w:val="auto"/>
          <w:lang w:val="en-US" w:eastAsia="zh-CN"/>
        </w:rPr>
        <w:t xml:space="preserve"> </w:t>
      </w:r>
      <w:r>
        <w:rPr>
          <w:rStyle w:val="27"/>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_Toc106792516 \h </w:instrText>
      </w:r>
      <w:r>
        <w:rPr>
          <w:color w:val="auto"/>
        </w:rPr>
        <w:fldChar w:fldCharType="separate"/>
      </w:r>
      <w:r>
        <w:rPr>
          <w:color w:val="auto"/>
        </w:rPr>
        <w:t>- 25 -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"_Toc106792517" </w:instrText>
      </w:r>
      <w:r>
        <w:fldChar w:fldCharType="separate"/>
      </w:r>
      <w:r>
        <w:rPr>
          <w:rStyle w:val="27"/>
          <w:rFonts w:ascii="黑体" w:hAnsi="黑体" w:eastAsia="黑体" w:cs="楷体_GB2312"/>
          <w:b/>
          <w:bCs/>
          <w:color w:val="auto"/>
          <w:lang w:val="zh-CN"/>
        </w:rPr>
        <w:t xml:space="preserve">10. </w:t>
      </w:r>
      <w:r>
        <w:rPr>
          <w:rStyle w:val="27"/>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_Toc106792517 \h </w:instrText>
      </w:r>
      <w:r>
        <w:rPr>
          <w:color w:val="auto"/>
        </w:rPr>
        <w:fldChar w:fldCharType="separate"/>
      </w:r>
      <w:r>
        <w:rPr>
          <w:color w:val="auto"/>
        </w:rPr>
        <w:t>- 25 -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"_Toc106792518" </w:instrText>
      </w:r>
      <w:r>
        <w:fldChar w:fldCharType="separate"/>
      </w:r>
      <w:r>
        <w:rPr>
          <w:rStyle w:val="27"/>
          <w:rFonts w:ascii="黑体" w:hAnsi="黑体" w:eastAsia="黑体" w:cs="楷体_GB2312"/>
          <w:b/>
          <w:bCs/>
          <w:color w:val="auto"/>
          <w:lang w:val="zh-CN"/>
        </w:rPr>
        <w:t xml:space="preserve">11. </w:t>
      </w:r>
      <w:r>
        <w:rPr>
          <w:rStyle w:val="27"/>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_Toc106792518 \h </w:instrText>
      </w:r>
      <w:r>
        <w:rPr>
          <w:color w:val="auto"/>
        </w:rPr>
        <w:fldChar w:fldCharType="separate"/>
      </w:r>
      <w:r>
        <w:rPr>
          <w:color w:val="auto"/>
        </w:rPr>
        <w:t>- 26 -</w:t>
      </w:r>
      <w:r>
        <w:rPr>
          <w:color w:val="auto"/>
        </w:rPr>
        <w:fldChar w:fldCharType="end"/>
      </w:r>
      <w:r>
        <w:rPr>
          <w:color w:val="auto"/>
        </w:rPr>
        <w:fldChar w:fldCharType="end"/>
      </w:r>
    </w:p>
    <w:p>
      <w:pPr>
        <w:pStyle w:val="15"/>
        <w:tabs>
          <w:tab w:val="right" w:leader="dot" w:pos="9371"/>
        </w:tabs>
        <w:rPr>
          <w:rFonts w:ascii="Calibri" w:hAnsi="Calibri"/>
          <w:color w:val="auto"/>
          <w:kern w:val="2"/>
          <w:szCs w:val="22"/>
        </w:rPr>
      </w:pPr>
      <w:r>
        <w:fldChar w:fldCharType="begin"/>
      </w:r>
      <w:r>
        <w:instrText xml:space="preserve"> HYPERLINK \l "_Toc106792519" </w:instrText>
      </w:r>
      <w:r>
        <w:fldChar w:fldCharType="separate"/>
      </w:r>
      <w:r>
        <w:rPr>
          <w:rStyle w:val="27"/>
          <w:rFonts w:hint="eastAsia" w:ascii="黑体" w:hAnsi="黑体" w:eastAsia="黑体"/>
          <w:b/>
          <w:color w:val="auto"/>
          <w:lang w:val="zh-CN"/>
        </w:rPr>
        <w:t>第四章</w:t>
      </w:r>
      <w:r>
        <w:rPr>
          <w:rStyle w:val="27"/>
          <w:rFonts w:ascii="黑体" w:hAnsi="黑体" w:eastAsia="黑体"/>
          <w:b/>
          <w:color w:val="auto"/>
          <w:lang w:val="zh-CN"/>
        </w:rPr>
        <w:t xml:space="preserve">  </w:t>
      </w:r>
      <w:r>
        <w:rPr>
          <w:rStyle w:val="27"/>
          <w:rFonts w:hint="eastAsia" w:ascii="黑体" w:hAnsi="黑体" w:eastAsia="黑体"/>
          <w:b/>
          <w:color w:val="auto"/>
          <w:lang w:val="zh-CN"/>
        </w:rPr>
        <w:t>评审办法</w:t>
      </w:r>
      <w:r>
        <w:rPr>
          <w:color w:val="auto"/>
        </w:rPr>
        <w:tab/>
      </w:r>
      <w:r>
        <w:rPr>
          <w:color w:val="auto"/>
        </w:rPr>
        <w:fldChar w:fldCharType="begin"/>
      </w:r>
      <w:r>
        <w:rPr>
          <w:color w:val="auto"/>
        </w:rPr>
        <w:instrText xml:space="preserve"> PAGEREF _Toc106792519 \h </w:instrText>
      </w:r>
      <w:r>
        <w:rPr>
          <w:color w:val="auto"/>
        </w:rPr>
        <w:fldChar w:fldCharType="separate"/>
      </w:r>
      <w:r>
        <w:rPr>
          <w:color w:val="auto"/>
        </w:rPr>
        <w:t>- 27 -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"_Toc106792520" </w:instrText>
      </w:r>
      <w:r>
        <w:fldChar w:fldCharType="separate"/>
      </w:r>
      <w:r>
        <w:rPr>
          <w:rStyle w:val="27"/>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_Toc106792520 \h </w:instrText>
      </w:r>
      <w:r>
        <w:rPr>
          <w:color w:val="auto"/>
        </w:rPr>
        <w:fldChar w:fldCharType="separate"/>
      </w:r>
      <w:r>
        <w:rPr>
          <w:color w:val="auto"/>
        </w:rPr>
        <w:t>- 27 -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"_Toc106792521" </w:instrText>
      </w:r>
      <w:r>
        <w:fldChar w:fldCharType="separate"/>
      </w:r>
      <w:r>
        <w:rPr>
          <w:rStyle w:val="27"/>
          <w:rFonts w:ascii="黑体" w:hAnsi="黑体" w:eastAsia="黑体" w:cs="楷体_GB2312"/>
          <w:b/>
          <w:bCs/>
          <w:color w:val="auto"/>
          <w:lang w:val="zh-CN"/>
        </w:rPr>
        <w:t xml:space="preserve">1. </w:t>
      </w:r>
      <w:r>
        <w:rPr>
          <w:rStyle w:val="27"/>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_Toc106792521 \h </w:instrText>
      </w:r>
      <w:r>
        <w:rPr>
          <w:color w:val="auto"/>
        </w:rPr>
        <w:fldChar w:fldCharType="separate"/>
      </w:r>
      <w:r>
        <w:rPr>
          <w:color w:val="auto"/>
        </w:rPr>
        <w:t>- 28 -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"_Toc106792522" </w:instrText>
      </w:r>
      <w:r>
        <w:fldChar w:fldCharType="separate"/>
      </w:r>
      <w:r>
        <w:rPr>
          <w:rStyle w:val="27"/>
          <w:rFonts w:ascii="黑体" w:hAnsi="黑体" w:eastAsia="黑体" w:cs="楷体_GB2312"/>
          <w:b/>
          <w:bCs/>
          <w:color w:val="auto"/>
          <w:lang w:val="zh-CN"/>
        </w:rPr>
        <w:t xml:space="preserve">2. </w:t>
      </w:r>
      <w:r>
        <w:rPr>
          <w:rStyle w:val="27"/>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_Toc106792522 \h </w:instrText>
      </w:r>
      <w:r>
        <w:rPr>
          <w:color w:val="auto"/>
        </w:rPr>
        <w:fldChar w:fldCharType="separate"/>
      </w:r>
      <w:r>
        <w:rPr>
          <w:color w:val="auto"/>
        </w:rPr>
        <w:t>- 28 -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"_Toc106792523" </w:instrText>
      </w:r>
      <w:r>
        <w:fldChar w:fldCharType="separate"/>
      </w:r>
      <w:r>
        <w:rPr>
          <w:rStyle w:val="27"/>
          <w:rFonts w:ascii="黑体" w:hAnsi="黑体" w:eastAsia="黑体" w:cs="楷体_GB2312"/>
          <w:b/>
          <w:bCs/>
          <w:color w:val="auto"/>
          <w:lang w:val="zh-CN"/>
        </w:rPr>
        <w:t xml:space="preserve">3. </w:t>
      </w:r>
      <w:r>
        <w:rPr>
          <w:rStyle w:val="27"/>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_Toc106792523 \h </w:instrText>
      </w:r>
      <w:r>
        <w:rPr>
          <w:color w:val="auto"/>
        </w:rPr>
        <w:fldChar w:fldCharType="separate"/>
      </w:r>
      <w:r>
        <w:rPr>
          <w:color w:val="auto"/>
        </w:rPr>
        <w:t>- 28 -</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"_Toc106792524" </w:instrText>
      </w:r>
      <w:r>
        <w:fldChar w:fldCharType="separate"/>
      </w:r>
      <w:r>
        <w:rPr>
          <w:rStyle w:val="27"/>
          <w:rFonts w:ascii="黑体" w:hAnsi="黑体" w:eastAsia="黑体" w:cs="楷体_GB2312"/>
          <w:b/>
          <w:bCs/>
          <w:color w:val="auto"/>
          <w:lang w:val="zh-CN"/>
        </w:rPr>
        <w:t xml:space="preserve">4. </w:t>
      </w:r>
      <w:r>
        <w:rPr>
          <w:rStyle w:val="27"/>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_Toc106792524 \h </w:instrText>
      </w:r>
      <w:r>
        <w:rPr>
          <w:color w:val="auto"/>
        </w:rPr>
        <w:fldChar w:fldCharType="separate"/>
      </w:r>
      <w:r>
        <w:rPr>
          <w:color w:val="auto"/>
        </w:rPr>
        <w:t>- 32 -</w:t>
      </w:r>
      <w:r>
        <w:rPr>
          <w:color w:val="auto"/>
        </w:rPr>
        <w:fldChar w:fldCharType="end"/>
      </w:r>
      <w:r>
        <w:rPr>
          <w:color w:val="auto"/>
        </w:rPr>
        <w:fldChar w:fldCharType="end"/>
      </w:r>
    </w:p>
    <w:p>
      <w:pPr>
        <w:pStyle w:val="15"/>
        <w:tabs>
          <w:tab w:val="right" w:leader="dot" w:pos="9371"/>
        </w:tabs>
        <w:rPr>
          <w:rFonts w:ascii="Calibri" w:hAnsi="Calibri"/>
          <w:color w:val="auto"/>
          <w:kern w:val="2"/>
          <w:szCs w:val="22"/>
        </w:rPr>
      </w:pPr>
      <w:r>
        <w:fldChar w:fldCharType="begin"/>
      </w:r>
      <w:r>
        <w:instrText xml:space="preserve"> HYPERLINK \l "_Toc106792525" </w:instrText>
      </w:r>
      <w:r>
        <w:fldChar w:fldCharType="separate"/>
      </w:r>
      <w:r>
        <w:rPr>
          <w:rStyle w:val="27"/>
          <w:rFonts w:hint="eastAsia" w:ascii="黑体" w:eastAsia="黑体"/>
          <w:b/>
          <w:color w:val="auto"/>
        </w:rPr>
        <w:t>第五章</w:t>
      </w:r>
      <w:r>
        <w:rPr>
          <w:rStyle w:val="27"/>
          <w:rFonts w:ascii="黑体" w:eastAsia="黑体"/>
          <w:b/>
          <w:color w:val="auto"/>
        </w:rPr>
        <w:t xml:space="preserve">  </w:t>
      </w:r>
      <w:r>
        <w:rPr>
          <w:rStyle w:val="27"/>
          <w:rFonts w:hint="eastAsia" w:ascii="黑体" w:eastAsia="黑体"/>
          <w:b/>
          <w:color w:val="auto"/>
        </w:rPr>
        <w:t>合同主要条款</w:t>
      </w:r>
      <w:r>
        <w:rPr>
          <w:color w:val="auto"/>
        </w:rPr>
        <w:tab/>
      </w:r>
      <w:r>
        <w:rPr>
          <w:color w:val="auto"/>
        </w:rPr>
        <w:fldChar w:fldCharType="begin"/>
      </w:r>
      <w:r>
        <w:rPr>
          <w:color w:val="auto"/>
        </w:rPr>
        <w:instrText xml:space="preserve"> PAGEREF _Toc106792525 \h </w:instrText>
      </w:r>
      <w:r>
        <w:rPr>
          <w:color w:val="auto"/>
        </w:rPr>
        <w:fldChar w:fldCharType="separate"/>
      </w:r>
      <w:r>
        <w:rPr>
          <w:color w:val="auto"/>
        </w:rPr>
        <w:t>- 35 -</w:t>
      </w:r>
      <w:r>
        <w:rPr>
          <w:color w:val="auto"/>
        </w:rPr>
        <w:fldChar w:fldCharType="end"/>
      </w:r>
      <w:r>
        <w:rPr>
          <w:color w:val="auto"/>
        </w:rPr>
        <w:fldChar w:fldCharType="end"/>
      </w:r>
    </w:p>
    <w:p>
      <w:pPr>
        <w:pStyle w:val="15"/>
        <w:tabs>
          <w:tab w:val="right" w:leader="dot" w:pos="9371"/>
        </w:tabs>
        <w:rPr>
          <w:rFonts w:ascii="Calibri" w:hAnsi="Calibri"/>
          <w:color w:val="auto"/>
          <w:kern w:val="2"/>
          <w:szCs w:val="22"/>
        </w:rPr>
      </w:pPr>
      <w:r>
        <w:fldChar w:fldCharType="begin"/>
      </w:r>
      <w:r>
        <w:instrText xml:space="preserve"> HYPERLINK \l "_Toc106792526" </w:instrText>
      </w:r>
      <w:r>
        <w:fldChar w:fldCharType="separate"/>
      </w:r>
      <w:r>
        <w:rPr>
          <w:rStyle w:val="27"/>
          <w:rFonts w:hint="eastAsia" w:ascii="黑体" w:hAnsi="黑体" w:eastAsia="黑体"/>
          <w:b/>
          <w:color w:val="auto"/>
          <w:lang w:val="zh-CN"/>
        </w:rPr>
        <w:t>第六章</w:t>
      </w:r>
      <w:r>
        <w:rPr>
          <w:rStyle w:val="27"/>
          <w:rFonts w:ascii="黑体" w:hAnsi="黑体" w:eastAsia="黑体"/>
          <w:b/>
          <w:color w:val="auto"/>
          <w:lang w:val="zh-CN"/>
        </w:rPr>
        <w:t xml:space="preserve"> </w:t>
      </w:r>
      <w:r>
        <w:rPr>
          <w:rStyle w:val="27"/>
          <w:rFonts w:hint="eastAsia" w:ascii="黑体" w:hAnsi="黑体" w:eastAsia="黑体"/>
          <w:b/>
          <w:color w:val="auto"/>
          <w:lang w:val="zh-CN"/>
        </w:rPr>
        <w:t>《响应文件》格式</w:t>
      </w:r>
      <w:r>
        <w:rPr>
          <w:color w:val="auto"/>
        </w:rPr>
        <w:tab/>
      </w:r>
      <w:r>
        <w:rPr>
          <w:color w:val="auto"/>
        </w:rPr>
        <w:fldChar w:fldCharType="begin"/>
      </w:r>
      <w:r>
        <w:rPr>
          <w:color w:val="auto"/>
        </w:rPr>
        <w:instrText xml:space="preserve"> PAGEREF _Toc106792526 \h </w:instrText>
      </w:r>
      <w:r>
        <w:rPr>
          <w:color w:val="auto"/>
        </w:rPr>
        <w:fldChar w:fldCharType="separate"/>
      </w:r>
      <w:r>
        <w:rPr>
          <w:color w:val="auto"/>
        </w:rPr>
        <w:t>- 39 -</w:t>
      </w:r>
      <w:r>
        <w:rPr>
          <w:color w:val="auto"/>
        </w:rPr>
        <w:fldChar w:fldCharType="end"/>
      </w:r>
      <w:r>
        <w:rPr>
          <w:color w:val="auto"/>
        </w:rPr>
        <w:fldChar w:fldCharType="end"/>
      </w:r>
    </w:p>
    <w:p>
      <w:pPr>
        <w:rPr>
          <w:color w:val="auto"/>
        </w:rPr>
      </w:pPr>
      <w:r>
        <w:rPr>
          <w:color w:val="auto"/>
        </w:rPr>
        <w:fldChar w:fldCharType="end"/>
      </w:r>
    </w:p>
    <w:p>
      <w:pPr>
        <w:widowControl w:val="0"/>
        <w:snapToGrid w:val="0"/>
        <w:spacing w:line="660" w:lineRule="exact"/>
        <w:ind w:firstLine="607" w:firstLineChars="168"/>
        <w:rPr>
          <w:rFonts w:ascii="黑体" w:hAnsi="黑体" w:eastAsia="黑体"/>
          <w:b/>
          <w:color w:val="auto"/>
          <w:sz w:val="36"/>
          <w:szCs w:val="36"/>
        </w:rPr>
      </w:pPr>
    </w:p>
    <w:p>
      <w:pPr>
        <w:widowControl w:val="0"/>
        <w:snapToGrid w:val="0"/>
        <w:spacing w:line="560" w:lineRule="exact"/>
        <w:ind w:firstLine="181" w:firstLineChars="50"/>
        <w:rPr>
          <w:rFonts w:ascii="黑体" w:eastAsia="黑体"/>
          <w:b/>
          <w:color w:val="auto"/>
          <w:sz w:val="36"/>
          <w:szCs w:val="36"/>
        </w:rPr>
        <w:sectPr>
          <w:footerReference r:id="rId12" w:type="first"/>
          <w:headerReference r:id="rId10" w:type="default"/>
          <w:footerReference r:id="rId11" w:type="default"/>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b/>
          <w:color w:val="auto"/>
          <w:sz w:val="24"/>
          <w:szCs w:val="24"/>
        </w:rPr>
      </w:pPr>
    </w:p>
    <w:p>
      <w:pPr>
        <w:widowControl w:val="0"/>
        <w:snapToGrid w:val="0"/>
        <w:spacing w:line="560" w:lineRule="exact"/>
        <w:jc w:val="center"/>
        <w:outlineLvl w:val="0"/>
        <w:rPr>
          <w:color w:val="auto"/>
          <w:sz w:val="36"/>
          <w:szCs w:val="36"/>
        </w:rPr>
      </w:pPr>
      <w:bookmarkStart w:id="0" w:name="_Toc106792500"/>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竞争性</w:t>
      </w:r>
      <w:r>
        <w:rPr>
          <w:rFonts w:hint="eastAsia" w:eastAsia="黑体"/>
          <w:b/>
          <w:color w:val="auto"/>
          <w:sz w:val="36"/>
          <w:szCs w:val="36"/>
          <w:lang w:eastAsia="zh-CN"/>
        </w:rPr>
        <w:t>谈判</w:t>
      </w:r>
      <w:r>
        <w:rPr>
          <w:rFonts w:hint="eastAsia" w:eastAsia="黑体"/>
          <w:b/>
          <w:color w:val="auto"/>
          <w:sz w:val="36"/>
          <w:szCs w:val="36"/>
        </w:rPr>
        <w:t>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rPr>
      </w:pPr>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hint="default" w:ascii="宋体" w:hAnsi="宋体" w:eastAsia="宋体"/>
          <w:color w:val="auto"/>
          <w:sz w:val="24"/>
          <w:szCs w:val="24"/>
          <w:lang w:val="en-US" w:eastAsia="zh-CN"/>
        </w:rPr>
      </w:pPr>
      <w:r>
        <w:rPr>
          <w:rFonts w:ascii="宋体" w:hAnsi="宋体"/>
          <w:color w:val="auto"/>
          <w:sz w:val="24"/>
          <w:szCs w:val="24"/>
        </w:rPr>
        <w:t>1.1</w:t>
      </w:r>
      <w:r>
        <w:rPr>
          <w:rFonts w:hint="eastAsia" w:ascii="宋体" w:hAnsi="宋体"/>
          <w:color w:val="auto"/>
          <w:sz w:val="24"/>
          <w:szCs w:val="24"/>
        </w:rPr>
        <w:t>项目编号：</w:t>
      </w:r>
      <w:r>
        <w:rPr>
          <w:rFonts w:hint="eastAsia" w:ascii="宋体" w:hAnsi="宋体"/>
          <w:color w:val="auto"/>
          <w:sz w:val="24"/>
          <w:szCs w:val="24"/>
          <w:highlight w:val="none"/>
        </w:rPr>
        <w:t>殷竞</w:t>
      </w:r>
      <w:r>
        <w:rPr>
          <w:rFonts w:hint="eastAsia" w:ascii="宋体" w:hAnsi="宋体"/>
          <w:color w:val="auto"/>
          <w:sz w:val="24"/>
          <w:szCs w:val="24"/>
          <w:lang w:eastAsia="zh-CN"/>
        </w:rPr>
        <w:t>谈-2023-</w:t>
      </w:r>
      <w:r>
        <w:rPr>
          <w:rFonts w:hint="eastAsia" w:ascii="宋体" w:hAnsi="宋体"/>
          <w:color w:val="auto"/>
          <w:sz w:val="24"/>
          <w:szCs w:val="24"/>
          <w:lang w:val="en-US" w:eastAsia="zh-CN"/>
        </w:rPr>
        <w:t>28</w:t>
      </w:r>
    </w:p>
    <w:p>
      <w:pPr>
        <w:widowControl w:val="0"/>
        <w:adjustRightInd w:val="0"/>
        <w:snapToGrid w:val="0"/>
        <w:spacing w:line="360" w:lineRule="auto"/>
        <w:ind w:firstLine="540" w:firstLineChars="225"/>
        <w:jc w:val="left"/>
        <w:rPr>
          <w:rFonts w:hint="eastAsia" w:ascii="宋体" w:hAnsi="宋体" w:eastAsia="宋体"/>
          <w:color w:val="auto"/>
          <w:sz w:val="24"/>
          <w:szCs w:val="24"/>
          <w:lang w:eastAsia="zh-CN"/>
        </w:rPr>
      </w:pPr>
      <w:r>
        <w:rPr>
          <w:rFonts w:ascii="宋体" w:hAnsi="宋体"/>
          <w:color w:val="auto"/>
          <w:sz w:val="24"/>
          <w:szCs w:val="24"/>
        </w:rPr>
        <w:t>1.2</w:t>
      </w:r>
      <w:r>
        <w:rPr>
          <w:rFonts w:hint="eastAsia" w:ascii="宋体" w:hAnsi="宋体"/>
          <w:color w:val="auto"/>
          <w:sz w:val="24"/>
          <w:szCs w:val="24"/>
        </w:rPr>
        <w:t>项目名称：</w:t>
      </w:r>
      <w:r>
        <w:rPr>
          <w:rFonts w:hint="eastAsia" w:ascii="宋体" w:hAnsi="宋体"/>
          <w:color w:val="auto"/>
          <w:sz w:val="24"/>
          <w:szCs w:val="24"/>
          <w:lang w:eastAsia="zh-CN"/>
        </w:rPr>
        <w:t>安阳市生态环境局殷都分局执法车辆采购项目</w:t>
      </w:r>
    </w:p>
    <w:p>
      <w:pPr>
        <w:widowControl w:val="0"/>
        <w:adjustRightInd w:val="0"/>
        <w:snapToGrid w:val="0"/>
        <w:spacing w:line="360" w:lineRule="auto"/>
        <w:ind w:firstLine="540" w:firstLineChars="225"/>
        <w:jc w:val="left"/>
        <w:rPr>
          <w:rFonts w:hint="eastAsia" w:ascii="宋体" w:hAnsi="宋体" w:eastAsia="宋体"/>
          <w:color w:val="auto"/>
          <w:sz w:val="24"/>
          <w:szCs w:val="24"/>
          <w:lang w:eastAsia="zh-CN"/>
        </w:rPr>
      </w:pPr>
      <w:r>
        <w:rPr>
          <w:rFonts w:hint="eastAsia" w:ascii="宋体" w:hAnsi="宋体"/>
          <w:color w:val="auto"/>
          <w:sz w:val="24"/>
          <w:szCs w:val="24"/>
        </w:rPr>
        <w:t>1.3采购方式：竞争性</w:t>
      </w:r>
      <w:r>
        <w:rPr>
          <w:rFonts w:hint="eastAsia" w:ascii="宋体" w:hAnsi="宋体"/>
          <w:color w:val="auto"/>
          <w:sz w:val="24"/>
          <w:szCs w:val="24"/>
          <w:lang w:eastAsia="zh-CN"/>
        </w:rPr>
        <w:t>谈判</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420000</w:t>
      </w:r>
      <w:r>
        <w:rPr>
          <w:rFonts w:hint="eastAsia" w:ascii="宋体" w:hAnsi="宋体"/>
          <w:color w:val="auto"/>
          <w:sz w:val="24"/>
          <w:szCs w:val="24"/>
          <w:highlight w:val="none"/>
        </w:rPr>
        <w:t>元</w:t>
      </w:r>
    </w:p>
    <w:p>
      <w:pPr>
        <w:adjustRightInd w:val="0"/>
        <w:snapToGrid w:val="0"/>
        <w:spacing w:line="360" w:lineRule="auto"/>
        <w:ind w:firstLine="540" w:firstLineChars="225"/>
        <w:rPr>
          <w:rFonts w:ascii="宋体"/>
          <w:b/>
          <w:color w:val="auto"/>
          <w:szCs w:val="21"/>
        </w:rPr>
      </w:pPr>
      <w:r>
        <w:rPr>
          <w:rFonts w:hint="eastAsia" w:ascii="宋体" w:hAnsi="宋体"/>
          <w:color w:val="auto"/>
          <w:sz w:val="24"/>
          <w:szCs w:val="24"/>
        </w:rPr>
        <w:t>1.5采购需求：</w:t>
      </w:r>
      <w:r>
        <w:rPr>
          <w:rFonts w:hint="eastAsia" w:ascii="宋体" w:hAnsi="宋体"/>
          <w:color w:val="auto"/>
          <w:sz w:val="24"/>
          <w:szCs w:val="24"/>
          <w:lang w:eastAsia="zh-CN"/>
        </w:rPr>
        <w:t>采购4辆电动执法车辆</w:t>
      </w:r>
      <w:r>
        <w:rPr>
          <w:rFonts w:hint="eastAsia" w:ascii="宋体" w:hAnsi="宋体"/>
          <w:color w:val="auto"/>
          <w:sz w:val="24"/>
          <w:szCs w:val="24"/>
        </w:rPr>
        <w:t>，技术参数详见《</w:t>
      </w:r>
      <w:r>
        <w:rPr>
          <w:rFonts w:hint="eastAsia" w:ascii="宋体" w:hAnsi="宋体"/>
          <w:color w:val="auto"/>
          <w:sz w:val="24"/>
          <w:szCs w:val="24"/>
          <w:lang w:eastAsia="zh-CN"/>
        </w:rPr>
        <w:t>谈判</w:t>
      </w:r>
      <w:r>
        <w:rPr>
          <w:rFonts w:hint="eastAsia" w:ascii="宋体" w:hAnsi="宋体"/>
          <w:color w:val="auto"/>
          <w:sz w:val="24"/>
          <w:szCs w:val="24"/>
        </w:rPr>
        <w:t>文件》“基本技术要求”</w:t>
      </w:r>
    </w:p>
    <w:p>
      <w:pPr>
        <w:adjustRightInd w:val="0"/>
        <w:snapToGrid w:val="0"/>
        <w:spacing w:line="360" w:lineRule="auto"/>
        <w:ind w:firstLine="540" w:firstLineChars="225"/>
        <w:rPr>
          <w:color w:val="auto"/>
          <w:sz w:val="24"/>
          <w:szCs w:val="24"/>
        </w:rPr>
      </w:pPr>
      <w:r>
        <w:rPr>
          <w:rFonts w:hint="eastAsia" w:ascii="宋体" w:hAnsi="宋体"/>
          <w:color w:val="auto"/>
          <w:sz w:val="24"/>
          <w:szCs w:val="24"/>
        </w:rPr>
        <w:t>1.6合同履行期限：合同签订日起</w:t>
      </w:r>
      <w:r>
        <w:rPr>
          <w:rFonts w:hint="eastAsia" w:ascii="宋体" w:hAnsi="宋体"/>
          <w:color w:val="auto"/>
          <w:sz w:val="24"/>
          <w:szCs w:val="24"/>
          <w:lang w:val="en-US" w:eastAsia="zh-CN"/>
        </w:rPr>
        <w:t>7</w:t>
      </w:r>
      <w:r>
        <w:rPr>
          <w:rFonts w:hint="eastAsia" w:ascii="宋体" w:hAnsi="宋体"/>
          <w:color w:val="auto"/>
          <w:sz w:val="24"/>
          <w:szCs w:val="24"/>
        </w:rPr>
        <w:t>日内</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1.8是否接受进口产品：否</w:t>
      </w:r>
    </w:p>
    <w:p>
      <w:pPr>
        <w:pStyle w:val="2"/>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2.1满足《中华人民共和国政府采购法》第二十二条规定；</w:t>
      </w:r>
    </w:p>
    <w:p>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2.2落实政府采购政策需满足的资格要求：</w:t>
      </w:r>
      <w:r>
        <w:rPr>
          <w:rFonts w:hint="eastAsia" w:ascii="宋体" w:hAnsi="宋体"/>
          <w:color w:val="auto"/>
          <w:sz w:val="24"/>
          <w:szCs w:val="24"/>
          <w:lang w:val="en-US" w:eastAsia="zh-CN"/>
        </w:rPr>
        <w:t>无专项资格要求。</w:t>
      </w:r>
    </w:p>
    <w:p>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2.3 本项目的特定资格要求：</w:t>
      </w:r>
    </w:p>
    <w:p>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2.3.1 《政府采购法》第二十二条第一款--法定基本资格条件需提供的相关资格证明材料（文件）：</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（1）具有独立承担民事责任的能力。■提供营业执照或事业单位法人证书，■提供税务登记证（三证合一的只需提供三证合一的营业执照）。</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（2）具有良好的商业信誉和健全的财务会计制度，有依法缴纳税收和社会保障资金的良好记录。■提供银行出具的近1年内资信证明（法人为基本开户行）、或202</w:t>
      </w:r>
      <w:r>
        <w:rPr>
          <w:rFonts w:hint="eastAsia" w:ascii="宋体" w:hAnsi="宋体"/>
          <w:color w:val="auto"/>
          <w:sz w:val="24"/>
          <w:szCs w:val="24"/>
          <w:lang w:val="en-US" w:eastAsia="zh-CN"/>
        </w:rPr>
        <w:t>1</w:t>
      </w:r>
      <w:r>
        <w:rPr>
          <w:rFonts w:hint="eastAsia" w:ascii="宋体" w:hAnsi="宋体"/>
          <w:color w:val="auto"/>
          <w:sz w:val="24"/>
          <w:szCs w:val="24"/>
        </w:rPr>
        <w:t>年度以来（任一年度）经审计的财务报告、或银行（保险公司）出具的投标担保函；■提供近12个月内（任意1个月）已依法缴纳税收的凭据；■提供近12个月内（任意1个月）已依法缴纳社会保险的凭据。</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具备履行合同所必需的设备和专业技术能力。■提供相关设备或设施的购置发票或单据（任一），■提供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（4）参加政府采购活动前3年内在经营活动中没有重大违法记录。■提供供应商书面声明；供应商自行声明并承担后果，声明函不实的，按《政府采购法》有关提供虚假材料的有关规定给予处罚。</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2.3.2 资格要求的其他规定：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（1）无不良信用记录。(在“信用中国”&lt;www.creditchina.gov.cn&gt;网站的“失信被执行人”和“</w:t>
      </w:r>
      <w:r>
        <w:rPr>
          <w:rFonts w:hint="eastAsia" w:ascii="宋体" w:hAnsi="宋体"/>
          <w:sz w:val="24"/>
          <w:highlight w:val="none"/>
        </w:rPr>
        <w:t>重大税收违法失信主体</w:t>
      </w:r>
      <w:r>
        <w:rPr>
          <w:rFonts w:hint="eastAsia" w:ascii="宋体" w:hAnsi="宋体"/>
          <w:color w:val="auto"/>
          <w:sz w:val="24"/>
          <w:szCs w:val="24"/>
        </w:rPr>
        <w:t>”及“中国政府采购网”&lt;www.ccgp.gov.cn&gt;网站的“政府采购严重违法失信行为记录名单”</w:t>
      </w:r>
      <w:r>
        <w:rPr>
          <w:rFonts w:hint="eastAsia" w:ascii="宋体" w:hAnsi="宋体"/>
          <w:b/>
          <w:bCs/>
          <w:color w:val="auto"/>
          <w:sz w:val="24"/>
          <w:szCs w:val="24"/>
        </w:rPr>
        <w:t>均未列入</w:t>
      </w:r>
      <w:r>
        <w:rPr>
          <w:rFonts w:hint="eastAsia"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beforeLines="50" w:line="360" w:lineRule="auto"/>
        <w:ind w:firstLine="472" w:firstLineChars="225"/>
        <w:rPr>
          <w:color w:val="auto"/>
          <w:szCs w:val="21"/>
        </w:rPr>
      </w:pPr>
    </w:p>
    <w:p>
      <w:pPr>
        <w:widowControl w:val="0"/>
        <w:snapToGrid w:val="0"/>
        <w:spacing w:line="360" w:lineRule="auto"/>
        <w:ind w:firstLine="540" w:firstLineChars="225"/>
        <w:rPr>
          <w:color w:val="auto"/>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（2）本项目（是/否）接受联合体投标：否</w:t>
      </w:r>
    </w:p>
    <w:p>
      <w:pPr>
        <w:widowControl w:val="0"/>
        <w:adjustRightInd w:val="0"/>
        <w:spacing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pPr>
        <w:widowControl w:val="0"/>
        <w:adjustRightInd w:val="0"/>
        <w:spacing w:beforeLines="50" w:line="300" w:lineRule="auto"/>
        <w:ind w:firstLine="540" w:firstLineChars="225"/>
        <w:rPr>
          <w:color w:val="auto"/>
          <w:sz w:val="24"/>
          <w:szCs w:val="24"/>
        </w:rPr>
      </w:pPr>
      <w:r>
        <w:rPr>
          <w:rFonts w:hint="eastAsia"/>
          <w:color w:val="auto"/>
          <w:sz w:val="24"/>
          <w:szCs w:val="24"/>
        </w:rPr>
        <w:t>（2）资格证明材料（文件）应附于《响应文件》中并经供应商</w:t>
      </w:r>
      <w:r>
        <w:rPr>
          <w:rFonts w:hint="eastAsia" w:ascii="宋体" w:hAnsi="宋体" w:cs="楷体_GB2312"/>
          <w:color w:val="auto"/>
          <w:sz w:val="24"/>
        </w:rPr>
        <w:t>电子签章</w:t>
      </w:r>
      <w:r>
        <w:rPr>
          <w:rFonts w:hint="eastAsia"/>
          <w:color w:val="auto"/>
          <w:sz w:val="24"/>
          <w:szCs w:val="24"/>
        </w:rPr>
        <w:t>。供应商对资格证明文件真实性有效合规承担责任，提供虚假材料的为无效投标并将进一步追究其责任。</w:t>
      </w:r>
    </w:p>
    <w:p>
      <w:pPr>
        <w:pStyle w:val="18"/>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w:t>
      </w:r>
      <w:r>
        <w:rPr>
          <w:rFonts w:hint="eastAsia"/>
          <w:color w:val="auto"/>
          <w:lang w:eastAsia="zh-CN"/>
        </w:rPr>
        <w:t>谈判</w:t>
      </w:r>
      <w:r>
        <w:rPr>
          <w:rFonts w:hint="eastAsia"/>
          <w:color w:val="auto"/>
        </w:rPr>
        <w:t>小组对供应商的资格证明材料（文件）进行资格审核，未按要求逐一提供、或资格审查不合格的为无效投标，供应商应自负其风险费用。</w:t>
      </w:r>
    </w:p>
    <w:p>
      <w:pPr>
        <w:pStyle w:val="18"/>
        <w:shd w:val="clear" w:color="auto" w:fill="FFFFFF"/>
        <w:adjustRightInd w:val="0"/>
        <w:spacing w:before="50" w:beforeAutospacing="0" w:after="0" w:afterAutospacing="0" w:line="300" w:lineRule="auto"/>
        <w:ind w:firstLine="542" w:firstLineChars="225"/>
        <w:rPr>
          <w:b/>
          <w:color w:val="auto"/>
        </w:rPr>
      </w:pPr>
    </w:p>
    <w:p>
      <w:pPr>
        <w:widowControl w:val="0"/>
        <w:snapToGrid w:val="0"/>
        <w:spacing w:line="360" w:lineRule="auto"/>
        <w:ind w:firstLine="562" w:firstLineChars="200"/>
        <w:rPr>
          <w:rFonts w:hint="default" w:ascii="黑体" w:hAnsi="黑体" w:eastAsia="黑体"/>
          <w:b/>
          <w:color w:val="auto"/>
          <w:sz w:val="28"/>
          <w:szCs w:val="28"/>
          <w:lang w:val="en-US" w:eastAsia="zh-CN"/>
        </w:rPr>
      </w:pPr>
      <w:r>
        <w:rPr>
          <w:rFonts w:ascii="黑体" w:hAnsi="黑体" w:eastAsia="黑体"/>
          <w:b/>
          <w:color w:val="auto"/>
          <w:sz w:val="28"/>
          <w:szCs w:val="28"/>
        </w:rPr>
        <w:t>3</w:t>
      </w:r>
      <w:r>
        <w:rPr>
          <w:rFonts w:hint="eastAsia" w:ascii="黑体" w:hAnsi="黑体" w:eastAsia="黑体"/>
          <w:b/>
          <w:color w:val="auto"/>
          <w:sz w:val="28"/>
          <w:szCs w:val="28"/>
        </w:rPr>
        <w:t>．获取</w:t>
      </w:r>
      <w:r>
        <w:rPr>
          <w:rFonts w:hint="eastAsia" w:ascii="黑体" w:hAnsi="黑体" w:eastAsia="黑体"/>
          <w:b/>
          <w:color w:val="auto"/>
          <w:sz w:val="28"/>
          <w:szCs w:val="28"/>
          <w:lang w:eastAsia="zh-CN"/>
        </w:rPr>
        <w:t>谈判</w:t>
      </w:r>
      <w:r>
        <w:rPr>
          <w:rFonts w:hint="eastAsia" w:ascii="黑体" w:hAnsi="黑体" w:eastAsia="黑体"/>
          <w:b/>
          <w:color w:val="auto"/>
          <w:sz w:val="28"/>
          <w:szCs w:val="28"/>
        </w:rPr>
        <w:t>文件</w:t>
      </w:r>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highlight w:val="none"/>
        </w:rPr>
        <w:t>时间：</w:t>
      </w:r>
      <w:r>
        <w:rPr>
          <w:rFonts w:hint="eastAsia"/>
          <w:color w:val="auto"/>
          <w:sz w:val="24"/>
          <w:szCs w:val="24"/>
          <w:highlight w:val="none"/>
          <w:u w:val="single"/>
        </w:rPr>
        <w:t>202</w:t>
      </w:r>
      <w:r>
        <w:rPr>
          <w:rFonts w:hint="eastAsia"/>
          <w:color w:val="auto"/>
          <w:sz w:val="24"/>
          <w:szCs w:val="24"/>
          <w:highlight w:val="none"/>
          <w:u w:val="single"/>
          <w:lang w:val="en-US" w:eastAsia="zh-CN"/>
        </w:rPr>
        <w:t>3</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27 </w:t>
      </w:r>
      <w:r>
        <w:rPr>
          <w:rFonts w:hint="eastAsia"/>
          <w:color w:val="auto"/>
          <w:sz w:val="24"/>
          <w:szCs w:val="24"/>
          <w:highlight w:val="none"/>
        </w:rPr>
        <w:t>日至</w:t>
      </w:r>
      <w:r>
        <w:rPr>
          <w:rFonts w:hint="eastAsia"/>
          <w:color w:val="auto"/>
          <w:sz w:val="24"/>
          <w:szCs w:val="24"/>
          <w:highlight w:val="none"/>
          <w:u w:val="single"/>
        </w:rPr>
        <w:t>202</w:t>
      </w:r>
      <w:r>
        <w:rPr>
          <w:rFonts w:hint="eastAsia"/>
          <w:color w:val="auto"/>
          <w:sz w:val="24"/>
          <w:szCs w:val="24"/>
          <w:highlight w:val="none"/>
          <w:u w:val="single"/>
          <w:lang w:val="en-US" w:eastAsia="zh-CN"/>
        </w:rPr>
        <w:t>3</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29 </w:t>
      </w:r>
      <w:r>
        <w:rPr>
          <w:rFonts w:hint="eastAsia"/>
          <w:color w:val="auto"/>
          <w:sz w:val="24"/>
          <w:szCs w:val="24"/>
          <w:highlight w:val="none"/>
        </w:rPr>
        <w:t>日，每天上午</w:t>
      </w:r>
      <w:r>
        <w:rPr>
          <w:rFonts w:hint="eastAsia"/>
          <w:color w:val="auto"/>
          <w:sz w:val="24"/>
          <w:szCs w:val="24"/>
          <w:highlight w:val="none"/>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rPr>
        <w:t>（北京时间，</w:t>
      </w:r>
      <w:r>
        <w:rPr>
          <w:color w:val="auto"/>
          <w:sz w:val="24"/>
          <w:szCs w:val="24"/>
        </w:rPr>
        <w:t>法定节假日</w:t>
      </w:r>
      <w:r>
        <w:rPr>
          <w:rFonts w:hint="eastAsia"/>
          <w:color w:val="auto"/>
          <w:sz w:val="24"/>
          <w:szCs w:val="24"/>
        </w:rPr>
        <w:t>除外）</w:t>
      </w:r>
      <w:bookmarkStart w:id="48" w:name="_GoBack"/>
      <w:bookmarkEnd w:id="48"/>
    </w:p>
    <w:p>
      <w:pPr>
        <w:widowControl w:val="0"/>
        <w:snapToGrid w:val="0"/>
        <w:spacing w:line="360" w:lineRule="auto"/>
        <w:ind w:left="55" w:leftChars="26" w:firstLine="540" w:firstLineChars="225"/>
        <w:jc w:val="left"/>
        <w:rPr>
          <w:rFonts w:ascii="宋体" w:hAnsi="宋体"/>
          <w:b/>
          <w:color w:val="auto"/>
          <w:sz w:val="24"/>
          <w:szCs w:val="24"/>
        </w:rPr>
      </w:pPr>
      <w:r>
        <w:rPr>
          <w:rFonts w:hint="eastAsia" w:ascii="宋体" w:hAnsi="宋体"/>
          <w:color w:val="auto"/>
          <w:sz w:val="24"/>
          <w:szCs w:val="24"/>
        </w:rPr>
        <w:t>3.2地点：</w:t>
      </w:r>
      <w:r>
        <w:rPr>
          <w:rFonts w:hint="eastAsia" w:ascii="宋体" w:hAnsi="宋体"/>
          <w:b/>
          <w:bCs/>
          <w:color w:val="auto"/>
          <w:sz w:val="24"/>
          <w:szCs w:val="24"/>
        </w:rPr>
        <w:t>登陆安阳市殷都区公共资源交易平台（http://ggzy.anyang.gov.cn/index_ay），完成用户注册后、凭企业数字证书点击“投标用户入口”登录“政府采购”系统，获取电子版《</w:t>
      </w:r>
      <w:r>
        <w:rPr>
          <w:rFonts w:hint="eastAsia" w:ascii="宋体" w:hAnsi="宋体"/>
          <w:b/>
          <w:bCs/>
          <w:color w:val="auto"/>
          <w:sz w:val="24"/>
          <w:szCs w:val="24"/>
          <w:lang w:eastAsia="zh-CN"/>
        </w:rPr>
        <w:t>谈判</w:t>
      </w:r>
      <w:r>
        <w:rPr>
          <w:rFonts w:hint="eastAsia" w:ascii="宋体" w:hAnsi="宋体"/>
          <w:b/>
          <w:bCs/>
          <w:color w:val="auto"/>
          <w:sz w:val="24"/>
          <w:szCs w:val="24"/>
        </w:rPr>
        <w:t>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widowControl w:val="0"/>
        <w:snapToGrid w:val="0"/>
        <w:spacing w:line="360" w:lineRule="auto"/>
        <w:ind w:left="55" w:leftChars="26" w:firstLine="540" w:firstLineChars="225"/>
        <w:rPr>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.首次响应文件提交</w:t>
      </w:r>
    </w:p>
    <w:p>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olor w:val="auto"/>
          <w:sz w:val="24"/>
          <w:szCs w:val="24"/>
        </w:rPr>
        <w:t>4.1截止时间：202</w:t>
      </w:r>
      <w:r>
        <w:rPr>
          <w:rFonts w:hint="eastAsia" w:ascii="宋体" w:hAnsi="宋体"/>
          <w:color w:val="auto"/>
          <w:sz w:val="24"/>
          <w:szCs w:val="24"/>
          <w:lang w:val="en-US" w:eastAsia="zh-CN"/>
        </w:rPr>
        <w:t>4</w:t>
      </w:r>
      <w:r>
        <w:rPr>
          <w:rFonts w:hint="eastAsia" w:ascii="宋体" w:hAnsi="宋体"/>
          <w:color w:val="auto"/>
          <w:sz w:val="24"/>
          <w:szCs w:val="24"/>
          <w:highlight w:val="none"/>
        </w:rPr>
        <w:t xml:space="preserve">年 </w:t>
      </w:r>
      <w:r>
        <w:rPr>
          <w:rFonts w:hint="eastAsia" w:ascii="宋体" w:hAnsi="宋体"/>
          <w:color w:val="auto"/>
          <w:sz w:val="24"/>
          <w:szCs w:val="24"/>
          <w:highlight w:val="none"/>
          <w:lang w:val="en-US" w:eastAsia="zh-CN"/>
        </w:rPr>
        <w:t xml:space="preserve">01 </w:t>
      </w:r>
      <w:r>
        <w:rPr>
          <w:rFonts w:hint="eastAsia" w:ascii="宋体" w:hAnsi="宋体"/>
          <w:color w:val="auto"/>
          <w:sz w:val="24"/>
          <w:szCs w:val="24"/>
          <w:highlight w:val="none"/>
        </w:rPr>
        <w:t xml:space="preserve">月 </w:t>
      </w:r>
      <w:r>
        <w:rPr>
          <w:rFonts w:hint="eastAsia" w:ascii="宋体" w:hAnsi="宋体"/>
          <w:color w:val="auto"/>
          <w:sz w:val="24"/>
          <w:szCs w:val="24"/>
          <w:highlight w:val="none"/>
          <w:lang w:val="en-US" w:eastAsia="zh-CN"/>
        </w:rPr>
        <w:t xml:space="preserve">03 </w:t>
      </w: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 xml:space="preserve"> 09 </w:t>
      </w:r>
      <w:r>
        <w:rPr>
          <w:rFonts w:hint="eastAsia" w:ascii="宋体" w:hAnsi="宋体"/>
          <w:color w:val="auto"/>
          <w:sz w:val="24"/>
          <w:szCs w:val="24"/>
          <w:highlight w:val="none"/>
        </w:rPr>
        <w:t xml:space="preserve"> </w:t>
      </w:r>
      <w:r>
        <w:rPr>
          <w:rFonts w:hint="eastAsia" w:ascii="宋体" w:hAnsi="宋体"/>
          <w:color w:val="auto"/>
          <w:sz w:val="24"/>
          <w:szCs w:val="24"/>
        </w:rPr>
        <w:t xml:space="preserve">时 </w:t>
      </w:r>
      <w:r>
        <w:rPr>
          <w:rFonts w:hint="eastAsia" w:ascii="宋体" w:hAnsi="宋体"/>
          <w:color w:val="auto"/>
          <w:sz w:val="24"/>
          <w:szCs w:val="24"/>
          <w:lang w:val="en-US" w:eastAsia="zh-CN"/>
        </w:rPr>
        <w:t xml:space="preserve"> 00 </w:t>
      </w:r>
      <w:r>
        <w:rPr>
          <w:rFonts w:hint="eastAsia" w:ascii="宋体" w:hAnsi="宋体"/>
          <w:color w:val="auto"/>
          <w:sz w:val="24"/>
          <w:szCs w:val="24"/>
        </w:rPr>
        <w:t xml:space="preserve"> 分（北京时间）</w:t>
      </w:r>
    </w:p>
    <w:p>
      <w:pPr>
        <w:widowControl w:val="0"/>
        <w:snapToGrid w:val="0"/>
        <w:spacing w:line="360" w:lineRule="auto"/>
        <w:ind w:firstLine="480" w:firstLineChars="200"/>
        <w:rPr>
          <w:rFonts w:ascii="微软雅黑" w:hAnsi="微软雅黑" w:eastAsia="微软雅黑"/>
          <w:color w:val="auto"/>
          <w:szCs w:val="21"/>
        </w:rPr>
      </w:pPr>
      <w:r>
        <w:rPr>
          <w:rFonts w:hint="eastAsia" w:ascii="宋体" w:hAnsi="宋体"/>
          <w:color w:val="auto"/>
          <w:sz w:val="24"/>
          <w:szCs w:val="24"/>
        </w:rPr>
        <w:t>4.2地点：于安阳市殷都区公共资源交易平台网上上传递交、并由供应商在规定时间远程解密。</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pPr>
        <w:widowControl w:val="0"/>
        <w:adjustRightInd w:val="0"/>
        <w:spacing w:beforeLines="50" w:line="300" w:lineRule="auto"/>
        <w:ind w:firstLine="540" w:firstLineChars="225"/>
        <w:rPr>
          <w:color w:val="auto"/>
          <w:sz w:val="24"/>
          <w:szCs w:val="24"/>
        </w:rPr>
      </w:pPr>
      <w:r>
        <w:rPr>
          <w:rFonts w:hint="eastAsia"/>
          <w:color w:val="auto"/>
          <w:sz w:val="24"/>
          <w:szCs w:val="24"/>
        </w:rPr>
        <w:t>5.1时间</w:t>
      </w:r>
      <w:r>
        <w:rPr>
          <w:rFonts w:hint="eastAsia"/>
          <w:color w:val="auto"/>
          <w:sz w:val="24"/>
          <w:szCs w:val="24"/>
          <w:highlight w:val="none"/>
        </w:rPr>
        <w:t>：</w:t>
      </w:r>
      <w:r>
        <w:rPr>
          <w:rFonts w:hint="eastAsia" w:ascii="宋体" w:hAnsi="宋体" w:eastAsia="宋体" w:cs="Times New Roman"/>
          <w:color w:val="auto"/>
          <w:sz w:val="24"/>
          <w:szCs w:val="24"/>
          <w:highlight w:val="none"/>
        </w:rPr>
        <w:t>202</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年</w:t>
      </w:r>
      <w:r>
        <w:rPr>
          <w:rFonts w:hint="eastAsia"/>
          <w:color w:val="auto"/>
          <w:sz w:val="24"/>
          <w:szCs w:val="24"/>
          <w:highlight w:val="none"/>
        </w:rPr>
        <w:t xml:space="preserve"> </w:t>
      </w:r>
      <w:r>
        <w:rPr>
          <w:rFonts w:hint="eastAsia"/>
          <w:color w:val="auto"/>
          <w:sz w:val="24"/>
          <w:szCs w:val="24"/>
          <w:highlight w:val="none"/>
          <w:lang w:val="en-US" w:eastAsia="zh-CN"/>
        </w:rPr>
        <w:t xml:space="preserve">01 </w:t>
      </w:r>
      <w:r>
        <w:rPr>
          <w:rFonts w:hint="eastAsia"/>
          <w:color w:val="auto"/>
          <w:sz w:val="24"/>
          <w:szCs w:val="24"/>
          <w:highlight w:val="none"/>
        </w:rPr>
        <w:t xml:space="preserve">月 </w:t>
      </w:r>
      <w:r>
        <w:rPr>
          <w:rFonts w:hint="eastAsia"/>
          <w:color w:val="auto"/>
          <w:sz w:val="24"/>
          <w:szCs w:val="24"/>
          <w:highlight w:val="none"/>
          <w:lang w:val="en-US" w:eastAsia="zh-CN"/>
        </w:rPr>
        <w:t xml:space="preserve">03 </w:t>
      </w:r>
      <w:r>
        <w:rPr>
          <w:rFonts w:hint="eastAsia"/>
          <w:color w:val="auto"/>
          <w:sz w:val="24"/>
          <w:szCs w:val="24"/>
          <w:highlight w:val="none"/>
        </w:rPr>
        <w:t xml:space="preserve">日 </w:t>
      </w:r>
      <w:r>
        <w:rPr>
          <w:rFonts w:hint="eastAsia"/>
          <w:color w:val="auto"/>
          <w:sz w:val="24"/>
          <w:szCs w:val="24"/>
          <w:highlight w:val="none"/>
          <w:lang w:val="en-US" w:eastAsia="zh-CN"/>
        </w:rPr>
        <w:t xml:space="preserve"> 09  </w:t>
      </w:r>
      <w:r>
        <w:rPr>
          <w:rFonts w:hint="eastAsia"/>
          <w:color w:val="auto"/>
          <w:sz w:val="24"/>
          <w:szCs w:val="24"/>
          <w:highlight w:val="none"/>
        </w:rPr>
        <w:t xml:space="preserve">时 </w:t>
      </w:r>
      <w:r>
        <w:rPr>
          <w:rFonts w:hint="eastAsia"/>
          <w:color w:val="auto"/>
          <w:sz w:val="24"/>
          <w:szCs w:val="24"/>
          <w:highlight w:val="none"/>
          <w:lang w:val="en-US" w:eastAsia="zh-CN"/>
        </w:rPr>
        <w:t xml:space="preserve"> 00  </w:t>
      </w:r>
      <w:r>
        <w:rPr>
          <w:rFonts w:hint="eastAsia"/>
          <w:color w:val="auto"/>
          <w:sz w:val="24"/>
          <w:szCs w:val="24"/>
          <w:highlight w:val="none"/>
        </w:rPr>
        <w:t>分（北京时</w:t>
      </w:r>
      <w:r>
        <w:rPr>
          <w:rFonts w:hint="eastAsia"/>
          <w:color w:val="auto"/>
          <w:sz w:val="24"/>
          <w:szCs w:val="24"/>
        </w:rPr>
        <w:t>间）</w:t>
      </w:r>
    </w:p>
    <w:p>
      <w:pPr>
        <w:widowControl w:val="0"/>
        <w:adjustRightInd w:val="0"/>
        <w:spacing w:beforeLines="50" w:line="300" w:lineRule="auto"/>
        <w:ind w:firstLine="540" w:firstLineChars="225"/>
        <w:rPr>
          <w:color w:val="auto"/>
          <w:sz w:val="24"/>
          <w:szCs w:val="24"/>
        </w:rPr>
      </w:pPr>
      <w:r>
        <w:rPr>
          <w:rFonts w:hint="eastAsia"/>
          <w:color w:val="auto"/>
          <w:sz w:val="24"/>
          <w:szCs w:val="24"/>
        </w:rPr>
        <w:t>5.2地点（管理员网上操作地点）：</w:t>
      </w:r>
      <w:r>
        <w:rPr>
          <w:rFonts w:hint="eastAsia" w:ascii="宋体" w:hAnsi="宋体"/>
          <w:color w:val="auto"/>
          <w:sz w:val="24"/>
          <w:szCs w:val="24"/>
        </w:rPr>
        <w:t>安阳市殷都区公共资源交易中心</w:t>
      </w:r>
      <w:r>
        <w:rPr>
          <w:rFonts w:hint="eastAsia" w:ascii="宋体" w:hAnsi="宋体"/>
          <w:color w:val="auto"/>
          <w:sz w:val="24"/>
          <w:szCs w:val="24"/>
          <w:highlight w:val="none"/>
        </w:rPr>
        <w:t>二楼开标</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室（</w:t>
      </w:r>
      <w:r>
        <w:rPr>
          <w:rFonts w:hint="eastAsia" w:ascii="宋体" w:hAnsi="宋体"/>
          <w:color w:val="auto"/>
          <w:sz w:val="24"/>
          <w:szCs w:val="24"/>
        </w:rPr>
        <w:t>安阳市高新区文昌大道与东风路交叉口向南300米路西东风路342号）。</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pPr>
        <w:widowControl w:val="0"/>
        <w:tabs>
          <w:tab w:val="left" w:pos="39"/>
          <w:tab w:val="left" w:pos="96"/>
        </w:tabs>
        <w:snapToGrid w:val="0"/>
        <w:spacing w:line="360" w:lineRule="auto"/>
        <w:ind w:firstLine="566" w:firstLineChars="236"/>
        <w:rPr>
          <w:rFonts w:ascii="宋体" w:hAnsi="宋体" w:cs="宋体"/>
          <w:color w:val="auto"/>
          <w:sz w:val="24"/>
          <w:szCs w:val="24"/>
        </w:rPr>
      </w:pPr>
      <w:r>
        <w:rPr>
          <w:rFonts w:hint="eastAsia" w:ascii="宋体" w:hAnsi="宋体" w:cs="宋体"/>
          <w:color w:val="auto"/>
          <w:sz w:val="24"/>
          <w:szCs w:val="24"/>
        </w:rPr>
        <w:t>本项目在《河南省政府采购网》、《安阳市政府采购网》、《安阳市殷都区公共资源交易中心网》网站上同期发布。公告期限为三个工作日。</w:t>
      </w:r>
    </w:p>
    <w:p>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强制节能产品强制采购、节能产品、环境标志产品及贫困地区产品优先采购、促进中小企业发展扶持政策、进口产品政策、信息安全产品、社会信用体系建设、促进残疾人就业、支持监狱企业发展等。</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8"/>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color w:val="auto"/>
        </w:rPr>
        <w:t>.</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7.3.1 全国公共资源交易平台（河南省安阳市殷都区）</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 xml:space="preserve">      </w:t>
      </w:r>
      <w:r>
        <w:fldChar w:fldCharType="begin"/>
      </w:r>
      <w:r>
        <w:instrText xml:space="preserve"> HYPERLINK "http://ggzy.anyang.gov.cn/index_ay" </w:instrText>
      </w:r>
      <w:r>
        <w:fldChar w:fldCharType="separate"/>
      </w:r>
      <w:r>
        <w:rPr>
          <w:rFonts w:hint="eastAsia" w:ascii="宋体" w:hAnsi="宋体"/>
          <w:color w:val="auto"/>
          <w:sz w:val="24"/>
          <w:szCs w:val="24"/>
        </w:rPr>
        <w:t>http://ggzy.anyang.gov.cn/index_ay</w:t>
      </w:r>
      <w:r>
        <w:rPr>
          <w:rFonts w:hint="eastAsia" w:ascii="宋体" w:hAnsi="宋体"/>
          <w:color w:val="auto"/>
          <w:sz w:val="24"/>
          <w:szCs w:val="24"/>
        </w:rPr>
        <w:fldChar w:fldCharType="end"/>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谈判</w:t>
      </w:r>
      <w:r>
        <w:rPr>
          <w:rFonts w:hint="eastAsia" w:ascii="宋体" w:hAnsi="宋体"/>
          <w:color w:val="auto"/>
          <w:sz w:val="24"/>
          <w:szCs w:val="24"/>
        </w:rPr>
        <w:t>文件》简称“安阳市殷都区公共资源交易平台”</w:t>
      </w:r>
      <w:r>
        <w:rPr>
          <w:rFonts w:hint="eastAsia" w:ascii="宋体" w:hAnsi="宋体"/>
          <w:color w:val="auto"/>
          <w:sz w:val="24"/>
          <w:szCs w:val="24"/>
        </w:rPr>
        <w:tab/>
      </w:r>
      <w:r>
        <w:rPr>
          <w:rFonts w:hint="eastAsia" w:ascii="宋体" w:hAnsi="宋体"/>
          <w:color w:val="auto"/>
          <w:sz w:val="24"/>
          <w:szCs w:val="24"/>
        </w:rPr>
        <w:tab/>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7.3.2 安阳市政府采购投标文件编制系统：在安阳市殷都区公共资源交易平台进行下载</w:t>
      </w:r>
    </w:p>
    <w:p>
      <w:pPr>
        <w:widowControl w:val="0"/>
        <w:snapToGrid w:val="0"/>
        <w:spacing w:line="360" w:lineRule="auto"/>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1" w:name="_Toc35393627"/>
      <w:bookmarkStart w:id="2" w:name="_Toc28359085"/>
      <w:bookmarkStart w:id="3" w:name="_Toc35393796"/>
      <w:bookmarkStart w:id="4" w:name="_Toc28359008"/>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baseline"/>
        <w:rPr>
          <w:rFonts w:ascii="宋体" w:hAnsi="宋体"/>
          <w:color w:val="auto"/>
          <w:sz w:val="24"/>
          <w:szCs w:val="24"/>
        </w:rPr>
      </w:pPr>
      <w:r>
        <w:rPr>
          <w:rFonts w:hint="eastAsia" w:ascii="宋体" w:hAnsi="宋体" w:cs="宋体"/>
          <w:color w:val="auto"/>
          <w:sz w:val="24"/>
          <w:szCs w:val="24"/>
        </w:rPr>
        <w:t>8.1采购人信息</w:t>
      </w:r>
    </w:p>
    <w:p>
      <w:pPr>
        <w:keepNext w:val="0"/>
        <w:keepLines w:val="0"/>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baseline"/>
        <w:rPr>
          <w:rFonts w:hint="eastAsia" w:ascii="宋体" w:hAnsi="宋体" w:eastAsia="宋体"/>
          <w:color w:val="auto"/>
          <w:sz w:val="24"/>
          <w:szCs w:val="24"/>
          <w:lang w:eastAsia="zh-CN"/>
        </w:rPr>
      </w:pPr>
      <w:r>
        <w:rPr>
          <w:rFonts w:hint="eastAsia" w:ascii="宋体" w:hAnsi="宋体"/>
          <w:color w:val="auto"/>
          <w:sz w:val="24"/>
          <w:szCs w:val="24"/>
        </w:rPr>
        <w:t>名 称：</w:t>
      </w:r>
      <w:r>
        <w:rPr>
          <w:rFonts w:hint="eastAsia" w:ascii="宋体" w:hAnsi="宋体"/>
          <w:color w:val="auto"/>
          <w:sz w:val="24"/>
          <w:szCs w:val="24"/>
          <w:lang w:eastAsia="zh-CN"/>
        </w:rPr>
        <w:t>安阳市生态环境局殷都分局</w:t>
      </w:r>
    </w:p>
    <w:p>
      <w:pPr>
        <w:keepNext w:val="0"/>
        <w:keepLines w:val="0"/>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baseline"/>
        <w:rPr>
          <w:rFonts w:ascii="宋体" w:hAnsi="宋体"/>
          <w:color w:val="auto"/>
          <w:sz w:val="24"/>
          <w:szCs w:val="24"/>
        </w:rPr>
      </w:pPr>
      <w:r>
        <w:rPr>
          <w:rFonts w:hint="eastAsia" w:ascii="宋体" w:hAnsi="宋体"/>
          <w:color w:val="auto"/>
          <w:sz w:val="24"/>
          <w:szCs w:val="24"/>
        </w:rPr>
        <w:t>地址：</w:t>
      </w:r>
      <w:r>
        <w:rPr>
          <w:rFonts w:hint="eastAsia" w:ascii="宋体" w:hAnsi="宋体" w:cs="宋体"/>
          <w:color w:val="auto"/>
          <w:sz w:val="24"/>
          <w:szCs w:val="24"/>
          <w:highlight w:val="none"/>
          <w:lang w:val="en-US" w:eastAsia="zh-CN"/>
        </w:rPr>
        <w:t>安阳市殷都区缔盛广场</w:t>
      </w:r>
    </w:p>
    <w:p>
      <w:pPr>
        <w:keepNext w:val="0"/>
        <w:keepLines w:val="0"/>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baseline"/>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s="宋体"/>
          <w:sz w:val="24"/>
          <w:szCs w:val="24"/>
          <w:highlight w:val="none"/>
          <w:lang w:eastAsia="zh-CN"/>
        </w:rPr>
        <w:t>申志强</w:t>
      </w:r>
    </w:p>
    <w:p>
      <w:pPr>
        <w:keepNext w:val="0"/>
        <w:keepLines w:val="0"/>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baseline"/>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联系方式：</w:t>
      </w:r>
      <w:bookmarkStart w:id="5" w:name="_Toc28359009"/>
      <w:bookmarkStart w:id="6" w:name="_Toc28359086"/>
      <w:r>
        <w:rPr>
          <w:rFonts w:hint="eastAsia" w:ascii="宋体" w:hAnsi="宋体" w:cs="宋体"/>
          <w:sz w:val="24"/>
          <w:szCs w:val="24"/>
          <w:highlight w:val="none"/>
          <w:lang w:val="en-US" w:eastAsia="zh-CN"/>
        </w:rPr>
        <w:t>13837263155</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olor w:val="auto"/>
          <w:sz w:val="24"/>
          <w:szCs w:val="24"/>
        </w:rPr>
      </w:pPr>
      <w:r>
        <w:rPr>
          <w:rFonts w:hint="eastAsia" w:ascii="宋体" w:hAnsi="宋体" w:cs="宋体"/>
          <w:color w:val="auto"/>
          <w:sz w:val="24"/>
          <w:szCs w:val="24"/>
        </w:rPr>
        <w:t>8.2采购代理机构信息</w:t>
      </w:r>
      <w:bookmarkEnd w:id="5"/>
      <w:bookmarkEnd w:id="6"/>
    </w:p>
    <w:p>
      <w:pPr>
        <w:keepNext w:val="0"/>
        <w:keepLines w:val="0"/>
        <w:pageBreakBefore w:val="0"/>
        <w:widowControl/>
        <w:kinsoku/>
        <w:wordWrap/>
        <w:overflowPunct/>
        <w:topLinePunct w:val="0"/>
        <w:autoSpaceDE/>
        <w:autoSpaceDN/>
        <w:bidi w:val="0"/>
        <w:adjustRightInd/>
        <w:snapToGrid/>
        <w:spacing w:line="360" w:lineRule="auto"/>
        <w:ind w:firstLine="720" w:firstLineChars="300"/>
        <w:textAlignment w:val="baseline"/>
        <w:rPr>
          <w:rFonts w:ascii="宋体" w:hAnsi="宋体"/>
          <w:color w:val="auto"/>
          <w:sz w:val="24"/>
          <w:szCs w:val="24"/>
        </w:rPr>
      </w:pPr>
      <w:r>
        <w:rPr>
          <w:rFonts w:hint="eastAsia" w:ascii="宋体" w:hAnsi="宋体"/>
          <w:color w:val="auto"/>
          <w:sz w:val="24"/>
          <w:szCs w:val="24"/>
        </w:rPr>
        <w:t>名 称：</w:t>
      </w:r>
      <w:r>
        <w:rPr>
          <w:rFonts w:hint="eastAsia" w:ascii="宋体" w:hAnsi="宋体"/>
          <w:color w:val="auto"/>
          <w:sz w:val="24"/>
          <w:szCs w:val="24"/>
          <w:lang w:eastAsia="zh-CN"/>
        </w:rPr>
        <w:t>中弘天合工程咨询有限公司</w:t>
      </w:r>
      <w:r>
        <w:rPr>
          <w:rFonts w:hint="eastAsia" w:ascii="宋体" w:hAnsi="宋体"/>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baseline"/>
        <w:rPr>
          <w:rFonts w:hint="eastAsia" w:ascii="宋体" w:hAnsi="宋体" w:eastAsia="宋体" w:cs="宋体"/>
          <w:color w:val="auto"/>
          <w:sz w:val="24"/>
          <w:szCs w:val="24"/>
        </w:rPr>
      </w:pPr>
      <w:bookmarkStart w:id="7" w:name="_Toc28359087"/>
      <w:bookmarkStart w:id="8" w:name="_Toc28359010"/>
      <w:r>
        <w:rPr>
          <w:rFonts w:hint="eastAsia" w:ascii="宋体" w:hAnsi="宋体" w:eastAsia="宋体" w:cs="宋体"/>
          <w:color w:val="auto"/>
          <w:sz w:val="24"/>
          <w:szCs w:val="24"/>
        </w:rPr>
        <w:t>地</w:t>
      </w:r>
      <w:r>
        <w:rPr>
          <w:rFonts w:hint="eastAsia" w:ascii="宋体" w:hAnsi="宋体" w:eastAsia="宋体" w:cs="宋体"/>
          <w:color w:val="auto"/>
          <w:sz w:val="24"/>
          <w:szCs w:val="24"/>
        </w:rPr>
        <w:tab/>
      </w:r>
      <w:r>
        <w:rPr>
          <w:rFonts w:hint="eastAsia" w:ascii="宋体" w:hAnsi="宋体" w:eastAsia="宋体" w:cs="宋体"/>
          <w:color w:val="auto"/>
          <w:sz w:val="24"/>
          <w:szCs w:val="24"/>
        </w:rPr>
        <w:t>址：安阳市殷都区王裕口（西口）26号</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马慧霞</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联系电话：18695953226</w:t>
      </w:r>
      <w:r>
        <w:rPr>
          <w:rFonts w:hint="eastAsia" w:ascii="宋体" w:hAnsi="宋体" w:eastAsia="宋体" w:cs="宋体"/>
          <w:color w:val="auto"/>
          <w:sz w:val="24"/>
          <w:szCs w:val="24"/>
          <w:lang w:val="en-US" w:eastAsia="zh-CN"/>
        </w:rPr>
        <w:t xml:space="preserve">  0372-2933226</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8.3项目联系方式</w:t>
      </w:r>
      <w:bookmarkEnd w:id="7"/>
      <w:bookmarkEnd w:id="8"/>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马慧霞</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联系电话：18695953226</w:t>
      </w:r>
      <w:r>
        <w:rPr>
          <w:rFonts w:hint="eastAsia" w:ascii="宋体" w:hAnsi="宋体" w:eastAsia="宋体" w:cs="宋体"/>
          <w:color w:val="auto"/>
          <w:sz w:val="24"/>
          <w:szCs w:val="24"/>
          <w:lang w:val="en-US" w:eastAsia="zh-CN"/>
        </w:rPr>
        <w:t xml:space="preserve">  0372-2933226</w:t>
      </w:r>
    </w:p>
    <w:p>
      <w:pPr>
        <w:widowControl w:val="0"/>
        <w:tabs>
          <w:tab w:val="left" w:pos="39"/>
          <w:tab w:val="left" w:pos="96"/>
        </w:tabs>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9.监督信息</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 xml:space="preserve">监督部门：安阳市殷都区财政局    </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 xml:space="preserve">监督部门代码：11410504005594186D       </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联系人：</w:t>
      </w:r>
      <w:r>
        <w:rPr>
          <w:rFonts w:hint="eastAsia" w:ascii="宋体" w:hAnsi="宋体" w:cs="宋体"/>
          <w:color w:val="auto"/>
          <w:sz w:val="24"/>
          <w:szCs w:val="24"/>
        </w:rPr>
        <w:t xml:space="preserve">郭红艳   </w:t>
      </w:r>
      <w:r>
        <w:rPr>
          <w:rFonts w:hint="eastAsia" w:ascii="宋体" w:hAnsi="宋体"/>
          <w:color w:val="auto"/>
          <w:sz w:val="24"/>
          <w:szCs w:val="24"/>
        </w:rPr>
        <w:t xml:space="preserve">        </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 xml:space="preserve">联系方式：0372-5139610     </w:t>
      </w:r>
    </w:p>
    <w:p>
      <w:pPr>
        <w:pStyle w:val="18"/>
        <w:shd w:val="clear" w:color="auto" w:fill="FFFFFF"/>
        <w:adjustRightInd w:val="0"/>
        <w:spacing w:before="50" w:beforeAutospacing="0" w:after="0" w:afterAutospacing="0" w:line="300" w:lineRule="auto"/>
        <w:rPr>
          <w:color w:val="auto"/>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1</w:t>
      </w:r>
      <w:r>
        <w:rPr>
          <w:rFonts w:hint="eastAsia" w:ascii="黑体" w:hAnsi="黑体" w:eastAsia="黑体"/>
          <w:b/>
          <w:color w:val="auto"/>
          <w:sz w:val="28"/>
          <w:szCs w:val="28"/>
        </w:rPr>
        <w:t>0</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0</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：供应商完成注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w:t>
      </w:r>
      <w:r>
        <w:rPr>
          <w:rFonts w:hint="eastAsia" w:ascii="宋体" w:hAnsi="宋体"/>
          <w:color w:val="auto"/>
          <w:sz w:val="24"/>
          <w:szCs w:val="24"/>
        </w:rPr>
        <w:t>《</w:t>
      </w:r>
      <w:r>
        <w:rPr>
          <w:rFonts w:hint="eastAsia" w:ascii="宋体" w:hAnsi="宋体"/>
          <w:color w:val="auto"/>
          <w:sz w:val="24"/>
          <w:szCs w:val="24"/>
          <w:lang w:eastAsia="zh-CN"/>
        </w:rPr>
        <w:t>谈判</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0.2获取《</w:t>
      </w:r>
      <w:r>
        <w:rPr>
          <w:rFonts w:hint="eastAsia" w:ascii="宋体" w:hAnsi="宋体"/>
          <w:color w:val="auto"/>
          <w:sz w:val="24"/>
          <w:szCs w:val="24"/>
          <w:lang w:eastAsia="zh-CN"/>
        </w:rPr>
        <w:t>谈判</w:t>
      </w:r>
      <w:r>
        <w:rPr>
          <w:rFonts w:hint="eastAsia" w:ascii="宋体" w:hAnsi="宋体"/>
          <w:color w:val="auto"/>
          <w:sz w:val="24"/>
          <w:szCs w:val="24"/>
        </w:rPr>
        <w:t>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w:t>
      </w:r>
      <w:r>
        <w:rPr>
          <w:rFonts w:hint="eastAsia" w:ascii="宋体" w:hAnsi="宋体"/>
          <w:color w:val="auto"/>
          <w:sz w:val="24"/>
          <w:szCs w:val="24"/>
          <w:lang w:eastAsia="zh-CN"/>
        </w:rPr>
        <w:t>谈判</w:t>
      </w:r>
      <w:r>
        <w:rPr>
          <w:rFonts w:hint="eastAsia" w:ascii="宋体" w:hAnsi="宋体"/>
          <w:color w:val="auto"/>
          <w:sz w:val="24"/>
          <w:szCs w:val="24"/>
        </w:rPr>
        <w:t>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ascii="宋体" w:hAnsi="宋体"/>
          <w:color w:val="auto"/>
          <w:sz w:val="24"/>
          <w:szCs w:val="24"/>
        </w:rPr>
        <w:t>1</w:t>
      </w:r>
      <w:r>
        <w:rPr>
          <w:rFonts w:hint="eastAsia" w:ascii="宋体" w:hAnsi="宋体"/>
          <w:color w:val="auto"/>
          <w:sz w:val="24"/>
          <w:szCs w:val="24"/>
        </w:rPr>
        <w:t>0.3 《</w:t>
      </w:r>
      <w:r>
        <w:rPr>
          <w:rFonts w:hint="eastAsia" w:ascii="宋体" w:hAnsi="宋体"/>
          <w:color w:val="auto"/>
          <w:sz w:val="24"/>
          <w:szCs w:val="24"/>
          <w:lang w:eastAsia="zh-CN"/>
        </w:rPr>
        <w:t>谈判</w:t>
      </w:r>
      <w:r>
        <w:rPr>
          <w:rFonts w:hint="eastAsia" w:ascii="宋体" w:hAnsi="宋体"/>
          <w:color w:val="auto"/>
          <w:sz w:val="24"/>
          <w:szCs w:val="24"/>
        </w:rPr>
        <w:t>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hint="eastAsia" w:ascii="宋体" w:hAnsi="宋体"/>
          <w:color w:val="auto"/>
          <w:sz w:val="24"/>
          <w:szCs w:val="24"/>
          <w:lang w:eastAsia="zh-CN"/>
        </w:rPr>
        <w:t>谈判</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 xml:space="preserve">条“2.4 </w:t>
      </w:r>
      <w:r>
        <w:rPr>
          <w:rFonts w:hint="eastAsia" w:ascii="宋体" w:hAnsi="宋体"/>
          <w:color w:val="auto"/>
          <w:sz w:val="24"/>
          <w:szCs w:val="24"/>
          <w:lang w:eastAsia="zh-CN"/>
        </w:rPr>
        <w:t>谈判</w:t>
      </w:r>
      <w:r>
        <w:rPr>
          <w:rFonts w:hint="eastAsia" w:ascii="宋体" w:hAnsi="宋体"/>
          <w:color w:val="auto"/>
          <w:sz w:val="24"/>
          <w:szCs w:val="24"/>
        </w:rPr>
        <w:t>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ascii="宋体" w:hAnsi="宋体"/>
          <w:color w:val="auto"/>
          <w:sz w:val="24"/>
          <w:szCs w:val="24"/>
        </w:rPr>
        <w:t>1</w:t>
      </w:r>
      <w:r>
        <w:rPr>
          <w:rFonts w:hint="eastAsia" w:ascii="宋体" w:hAnsi="宋体"/>
          <w:color w:val="auto"/>
          <w:sz w:val="24"/>
          <w:szCs w:val="24"/>
        </w:rPr>
        <w:t>0.4《响应文件》编制：在安阳市公共资源交易系统内按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w:t>
      </w:r>
      <w:r>
        <w:rPr>
          <w:rFonts w:hint="eastAsia" w:ascii="宋体" w:hAnsi="宋体"/>
          <w:color w:val="auto"/>
          <w:sz w:val="24"/>
          <w:szCs w:val="24"/>
          <w:lang w:eastAsia="zh-CN"/>
        </w:rPr>
        <w:t>谈判</w:t>
      </w:r>
      <w:r>
        <w:rPr>
          <w:rFonts w:hint="eastAsia" w:ascii="宋体" w:hAnsi="宋体"/>
          <w:color w:val="auto"/>
          <w:sz w:val="24"/>
          <w:szCs w:val="24"/>
        </w:rPr>
        <w:t>文件》第三章“供应商须知”第3条第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《响应文件》的编制”执行，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color w:val="auto"/>
          <w:sz w:val="24"/>
          <w:szCs w:val="24"/>
        </w:rPr>
        <w:t>1</w:t>
      </w:r>
      <w:r>
        <w:rPr>
          <w:rFonts w:hint="eastAsia" w:ascii="宋体"/>
          <w:color w:val="auto"/>
          <w:sz w:val="24"/>
          <w:szCs w:val="24"/>
        </w:rPr>
        <w:t>0.5《响应文件》递交：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hint="eastAsia" w:ascii="宋体" w:hAnsi="宋体"/>
          <w:color w:val="auto"/>
          <w:sz w:val="24"/>
          <w:szCs w:val="24"/>
          <w:lang w:eastAsia="zh-CN"/>
        </w:rPr>
        <w:t>谈判</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b/>
          <w:color w:val="auto"/>
          <w:sz w:val="24"/>
          <w:szCs w:val="24"/>
        </w:rPr>
        <w:t>4. 《响应文件》的提交</w:t>
      </w:r>
      <w:r>
        <w:rPr>
          <w:rFonts w:hint="eastAsia" w:ascii="宋体" w:hAnsi="宋体"/>
          <w:color w:val="auto"/>
          <w:sz w:val="24"/>
          <w:szCs w:val="24"/>
        </w:rPr>
        <w:t>”</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480" w:firstLineChars="200"/>
        <w:rPr>
          <w:rFonts w:ascii="宋体" w:hAnsi="宋体"/>
          <w:color w:val="auto"/>
          <w:sz w:val="24"/>
          <w:szCs w:val="24"/>
        </w:rPr>
      </w:pPr>
      <w:r>
        <w:rPr>
          <w:rFonts w:ascii="宋体"/>
          <w:color w:val="auto"/>
          <w:sz w:val="24"/>
          <w:szCs w:val="24"/>
        </w:rPr>
        <w:t>1</w:t>
      </w:r>
      <w:r>
        <w:rPr>
          <w:rFonts w:hint="eastAsia" w:ascii="宋体"/>
          <w:color w:val="auto"/>
          <w:sz w:val="24"/>
          <w:szCs w:val="24"/>
        </w:rPr>
        <w:t>0</w:t>
      </w:r>
      <w:r>
        <w:rPr>
          <w:rFonts w:ascii="宋体"/>
          <w:color w:val="auto"/>
          <w:sz w:val="24"/>
          <w:szCs w:val="24"/>
        </w:rPr>
        <w:t>.</w:t>
      </w:r>
      <w:r>
        <w:rPr>
          <w:rFonts w:hint="eastAsia" w:ascii="宋体"/>
          <w:color w:val="auto"/>
          <w:sz w:val="24"/>
          <w:szCs w:val="24"/>
        </w:rPr>
        <w:t>6《响应文件》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供应商需在开标前登录“安阳市公共资源交易系统（投标方）”并进入本项目相匹配的网上开标室，在规定时限内解密《响应文件》，</w:t>
      </w:r>
      <w:r>
        <w:rPr>
          <w:rFonts w:ascii="宋体" w:hAnsi="宋体"/>
          <w:color w:val="auto"/>
          <w:sz w:val="24"/>
          <w:szCs w:val="24"/>
        </w:rPr>
        <w:t>按</w:t>
      </w:r>
      <w:r>
        <w:rPr>
          <w:rFonts w:hint="eastAsia" w:ascii="宋体" w:hAnsi="宋体"/>
          <w:color w:val="auto"/>
          <w:sz w:val="24"/>
          <w:szCs w:val="24"/>
        </w:rPr>
        <w:t>《</w:t>
      </w:r>
      <w:r>
        <w:rPr>
          <w:rFonts w:hint="eastAsia" w:ascii="宋体" w:hAnsi="宋体"/>
          <w:color w:val="auto"/>
          <w:sz w:val="24"/>
          <w:szCs w:val="24"/>
          <w:lang w:eastAsia="zh-CN"/>
        </w:rPr>
        <w:t>谈判</w:t>
      </w:r>
      <w:r>
        <w:rPr>
          <w:rFonts w:ascii="宋体" w:hAnsi="宋体"/>
          <w:color w:val="auto"/>
          <w:sz w:val="24"/>
          <w:szCs w:val="24"/>
        </w:rPr>
        <w:t>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“5</w:t>
      </w:r>
      <w:r>
        <w:rPr>
          <w:rFonts w:hint="eastAsia"/>
          <w:b/>
          <w:color w:val="auto"/>
          <w:sz w:val="24"/>
          <w:szCs w:val="24"/>
        </w:rPr>
        <w:t>《响应文件》的开启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0</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b/>
          <w:color w:val="auto"/>
          <w:sz w:val="24"/>
          <w:szCs w:val="24"/>
          <w:lang w:eastAsia="zh-CN"/>
        </w:rPr>
        <w:t>谈判</w:t>
      </w:r>
      <w:r>
        <w:rPr>
          <w:b/>
          <w:color w:val="auto"/>
          <w:sz w:val="24"/>
          <w:szCs w:val="24"/>
        </w:rPr>
        <w:t>：</w:t>
      </w:r>
      <w:r>
        <w:rPr>
          <w:rFonts w:hint="eastAsia" w:ascii="宋体" w:hAnsi="宋体"/>
          <w:color w:val="auto"/>
          <w:sz w:val="24"/>
        </w:rPr>
        <w:t>时刻关注电子开标室并及时澄清，有</w:t>
      </w:r>
      <w:r>
        <w:rPr>
          <w:rFonts w:ascii="宋体" w:hAnsi="宋体"/>
          <w:color w:val="auto"/>
          <w:sz w:val="24"/>
        </w:rPr>
        <w:t>效</w:t>
      </w:r>
      <w:r>
        <w:rPr>
          <w:rFonts w:hint="eastAsia" w:ascii="宋体" w:hAnsi="宋体"/>
          <w:color w:val="auto"/>
          <w:sz w:val="24"/>
        </w:rPr>
        <w:t>供应商</w:t>
      </w:r>
      <w:r>
        <w:rPr>
          <w:rFonts w:ascii="宋体" w:hAnsi="宋体"/>
          <w:color w:val="auto"/>
          <w:sz w:val="24"/>
        </w:rPr>
        <w:t>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hint="eastAsia" w:ascii="宋体" w:hAnsi="宋体"/>
          <w:color w:val="auto"/>
          <w:sz w:val="24"/>
          <w:szCs w:val="24"/>
          <w:lang w:eastAsia="zh-CN"/>
        </w:rPr>
        <w:t>谈判</w:t>
      </w:r>
      <w:r>
        <w:rPr>
          <w:rFonts w:ascii="宋体" w:hAnsi="宋体"/>
          <w:color w:val="auto"/>
          <w:sz w:val="24"/>
          <w:szCs w:val="24"/>
        </w:rPr>
        <w:t>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10.8  政府采购电子交易中，供应商网上电子交易的系统操作规则应以安阳市公共资源交易平台即时发布的相关规则为准。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10.9 望供应商充分熟悉网上电子交易操作流程、以便有效投标。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630" w:firstLineChars="225"/>
        <w:rPr>
          <w:rFonts w:eastAsia="方正黑体简体"/>
          <w:color w:val="auto"/>
          <w:sz w:val="28"/>
          <w:szCs w:val="28"/>
        </w:rPr>
      </w:pPr>
    </w:p>
    <w:p>
      <w:pPr>
        <w:widowControl w:val="0"/>
        <w:tabs>
          <w:tab w:val="left" w:pos="39"/>
          <w:tab w:val="left" w:pos="96"/>
        </w:tabs>
        <w:snapToGrid w:val="0"/>
        <w:spacing w:line="360" w:lineRule="auto"/>
        <w:ind w:firstLine="630" w:firstLineChars="225"/>
        <w:rPr>
          <w:rFonts w:eastAsia="方正黑体简体"/>
          <w:color w:val="auto"/>
          <w:sz w:val="28"/>
          <w:szCs w:val="28"/>
        </w:rPr>
      </w:pP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9" w:name="_Toc106792501"/>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采购项目及技术服务要求</w:t>
      </w:r>
      <w:bookmarkEnd w:id="9"/>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0" w:name="_Toc106792502"/>
      <w:r>
        <w:rPr>
          <w:rFonts w:ascii="黑体" w:hAnsi="黑体" w:eastAsia="黑体"/>
          <w:b/>
          <w:color w:val="auto"/>
          <w:sz w:val="28"/>
        </w:rPr>
        <w:t xml:space="preserve">1. </w:t>
      </w:r>
      <w:r>
        <w:rPr>
          <w:rFonts w:hint="eastAsia" w:ascii="黑体" w:hAnsi="黑体" w:eastAsia="黑体"/>
          <w:b/>
          <w:color w:val="auto"/>
          <w:sz w:val="28"/>
        </w:rPr>
        <w:t>采购项目、标段（包）划分、</w:t>
      </w:r>
      <w:r>
        <w:rPr>
          <w:rFonts w:hint="eastAsia" w:ascii="黑体" w:hAnsi="黑体" w:eastAsia="黑体"/>
          <w:b/>
          <w:color w:val="auto"/>
          <w:sz w:val="28"/>
          <w:lang w:eastAsia="zh-CN"/>
        </w:rPr>
        <w:t>谈判</w:t>
      </w:r>
      <w:r>
        <w:rPr>
          <w:rFonts w:hint="eastAsia" w:ascii="黑体" w:hAnsi="黑体" w:eastAsia="黑体"/>
          <w:b/>
          <w:color w:val="auto"/>
          <w:sz w:val="28"/>
        </w:rPr>
        <w:t>报价</w:t>
      </w:r>
      <w:bookmarkEnd w:id="10"/>
    </w:p>
    <w:p>
      <w:pPr>
        <w:widowControl w:val="0"/>
        <w:adjustRightInd w:val="0"/>
        <w:snapToGrid w:val="0"/>
        <w:spacing w:line="360" w:lineRule="auto"/>
        <w:ind w:firstLine="542" w:firstLineChars="225"/>
        <w:jc w:val="left"/>
        <w:rPr>
          <w:rFonts w:hint="eastAsia" w:ascii="宋体" w:hAnsi="宋体" w:eastAsia="宋体"/>
          <w:color w:val="auto"/>
          <w:sz w:val="24"/>
          <w:szCs w:val="24"/>
          <w:lang w:eastAsia="zh-CN"/>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ascii="宋体" w:hAnsi="宋体"/>
          <w:color w:val="auto"/>
          <w:sz w:val="24"/>
          <w:szCs w:val="24"/>
          <w:lang w:eastAsia="zh-CN"/>
        </w:rPr>
        <w:t>安阳市生态环境局殷都分局执法车辆采购项目</w:t>
      </w:r>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个标段（包）。</w:t>
      </w:r>
    </w:p>
    <w:tbl>
      <w:tblPr>
        <w:tblStyle w:val="2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43"/>
        <w:gridCol w:w="3119"/>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1843" w:type="dxa"/>
            <w:vAlign w:val="center"/>
          </w:tcPr>
          <w:p>
            <w:pPr>
              <w:widowControl w:val="0"/>
              <w:snapToGrid w:val="0"/>
              <w:spacing w:line="240" w:lineRule="auto"/>
              <w:jc w:val="center"/>
              <w:rPr>
                <w:b/>
                <w:color w:val="auto"/>
                <w:sz w:val="24"/>
                <w:szCs w:val="24"/>
              </w:rPr>
            </w:pPr>
            <w:r>
              <w:rPr>
                <w:rFonts w:hint="eastAsia"/>
                <w:b/>
                <w:color w:val="auto"/>
                <w:sz w:val="24"/>
                <w:szCs w:val="24"/>
              </w:rPr>
              <w:t>标段（包）名称</w:t>
            </w:r>
          </w:p>
        </w:tc>
        <w:tc>
          <w:tcPr>
            <w:tcW w:w="3119"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701"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b/>
                <w:color w:val="auto"/>
                <w:sz w:val="24"/>
                <w:szCs w:val="24"/>
              </w:rPr>
            </w:pPr>
            <w:r>
              <w:rPr>
                <w:rFonts w:hint="eastAsia" w:ascii="宋体" w:hAnsi="宋体"/>
                <w:b/>
                <w:color w:val="auto"/>
                <w:sz w:val="24"/>
                <w:szCs w:val="24"/>
              </w:rPr>
              <w:t>（交验期）</w:t>
            </w:r>
          </w:p>
        </w:tc>
        <w:tc>
          <w:tcPr>
            <w:tcW w:w="1275"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val="0"/>
              <w:adjustRightInd w:val="0"/>
              <w:snapToGrid w:val="0"/>
              <w:spacing w:line="240" w:lineRule="auto"/>
              <w:rPr>
                <w:rFonts w:hint="eastAsia" w:eastAsia="宋体"/>
                <w:color w:val="auto"/>
                <w:sz w:val="24"/>
                <w:szCs w:val="24"/>
                <w:lang w:eastAsia="zh-CN"/>
              </w:rPr>
            </w:pPr>
            <w:r>
              <w:rPr>
                <w:rFonts w:hint="eastAsia"/>
                <w:color w:val="auto"/>
                <w:sz w:val="24"/>
                <w:szCs w:val="24"/>
                <w:lang w:eastAsia="zh-CN"/>
              </w:rPr>
              <w:t>安阳市生态环境局殷都分局执法车辆采购项目</w:t>
            </w:r>
          </w:p>
        </w:tc>
        <w:tc>
          <w:tcPr>
            <w:tcW w:w="1843" w:type="dxa"/>
            <w:vAlign w:val="center"/>
          </w:tcPr>
          <w:p>
            <w:pPr>
              <w:widowControl w:val="0"/>
              <w:adjustRightInd w:val="0"/>
              <w:snapToGrid w:val="0"/>
              <w:spacing w:line="240" w:lineRule="auto"/>
              <w:ind w:firstLine="240" w:firstLineChars="100"/>
              <w:rPr>
                <w:color w:val="auto"/>
                <w:sz w:val="24"/>
                <w:szCs w:val="24"/>
              </w:rPr>
            </w:pPr>
            <w:r>
              <w:rPr>
                <w:rFonts w:hint="eastAsia"/>
                <w:color w:val="auto"/>
                <w:sz w:val="24"/>
                <w:szCs w:val="24"/>
              </w:rPr>
              <w:t>同项目名称</w:t>
            </w:r>
          </w:p>
        </w:tc>
        <w:tc>
          <w:tcPr>
            <w:tcW w:w="3119" w:type="dxa"/>
            <w:vAlign w:val="center"/>
          </w:tcPr>
          <w:p>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条：标段（包）内容（范围）及基本技术要求”</w:t>
            </w:r>
          </w:p>
        </w:tc>
        <w:tc>
          <w:tcPr>
            <w:tcW w:w="1701" w:type="dxa"/>
            <w:vAlign w:val="center"/>
          </w:tcPr>
          <w:p>
            <w:pPr>
              <w:widowControl w:val="0"/>
              <w:adjustRightInd w:val="0"/>
              <w:snapToGrid w:val="0"/>
              <w:spacing w:line="240" w:lineRule="auto"/>
              <w:rPr>
                <w:color w:val="auto"/>
                <w:sz w:val="24"/>
                <w:szCs w:val="24"/>
              </w:rPr>
            </w:pPr>
            <w:r>
              <w:rPr>
                <w:rFonts w:hint="eastAsia"/>
                <w:color w:val="auto"/>
                <w:sz w:val="24"/>
                <w:szCs w:val="24"/>
              </w:rPr>
              <w:t>见竞争性</w:t>
            </w:r>
            <w:r>
              <w:rPr>
                <w:rFonts w:hint="eastAsia"/>
                <w:color w:val="auto"/>
                <w:sz w:val="24"/>
                <w:szCs w:val="24"/>
                <w:lang w:eastAsia="zh-CN"/>
              </w:rPr>
              <w:t>谈判</w:t>
            </w:r>
            <w:r>
              <w:rPr>
                <w:rFonts w:hint="eastAsia"/>
                <w:color w:val="auto"/>
                <w:sz w:val="24"/>
                <w:szCs w:val="24"/>
              </w:rPr>
              <w:t>公告</w:t>
            </w:r>
            <w:r>
              <w:rPr>
                <w:color w:val="auto"/>
                <w:sz w:val="24"/>
                <w:szCs w:val="24"/>
              </w:rPr>
              <w:t>1.6</w:t>
            </w:r>
          </w:p>
        </w:tc>
        <w:tc>
          <w:tcPr>
            <w:tcW w:w="1275" w:type="dxa"/>
            <w:vAlign w:val="center"/>
          </w:tcPr>
          <w:p>
            <w:pPr>
              <w:widowControl w:val="0"/>
              <w:adjustRightInd w:val="0"/>
              <w:snapToGrid w:val="0"/>
              <w:spacing w:line="240" w:lineRule="auto"/>
              <w:rPr>
                <w:color w:val="auto"/>
                <w:sz w:val="24"/>
                <w:szCs w:val="24"/>
              </w:rPr>
            </w:pPr>
            <w:r>
              <w:rPr>
                <w:rFonts w:hint="eastAsia"/>
                <w:color w:val="auto"/>
                <w:sz w:val="24"/>
                <w:szCs w:val="24"/>
              </w:rPr>
              <w:t>采购人指定地点</w:t>
            </w:r>
          </w:p>
        </w:tc>
      </w:tr>
    </w:tbl>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lang w:eastAsia="zh-CN"/>
        </w:rPr>
        <w:t>谈判</w:t>
      </w:r>
      <w:r>
        <w:rPr>
          <w:rFonts w:hint="eastAsia" w:ascii="黑体" w:hAnsi="黑体" w:eastAsia="黑体"/>
          <w:b/>
          <w:color w:val="auto"/>
          <w:sz w:val="24"/>
          <w:szCs w:val="24"/>
        </w:rPr>
        <w:t>报价（价格构成）</w:t>
      </w:r>
    </w:p>
    <w:p>
      <w:pPr>
        <w:widowControl w:val="0"/>
        <w:snapToGrid w:val="0"/>
        <w:spacing w:line="360" w:lineRule="auto"/>
        <w:ind w:firstLine="480" w:firstLineChars="200"/>
        <w:jc w:val="left"/>
        <w:rPr>
          <w:color w:val="auto"/>
          <w:sz w:val="24"/>
          <w:szCs w:val="24"/>
        </w:rPr>
      </w:pPr>
      <w:r>
        <w:rPr>
          <w:color w:val="auto"/>
          <w:sz w:val="24"/>
          <w:szCs w:val="24"/>
        </w:rPr>
        <w:t xml:space="preserve">1.3.1 </w:t>
      </w:r>
      <w:r>
        <w:rPr>
          <w:rFonts w:hint="eastAsia"/>
          <w:color w:val="auto"/>
          <w:sz w:val="24"/>
          <w:szCs w:val="24"/>
        </w:rPr>
        <w:t>供应商的</w:t>
      </w:r>
      <w:r>
        <w:rPr>
          <w:rFonts w:hint="eastAsia"/>
          <w:color w:val="auto"/>
          <w:sz w:val="24"/>
          <w:szCs w:val="24"/>
          <w:lang w:eastAsia="zh-CN"/>
        </w:rPr>
        <w:t>谈判</w:t>
      </w:r>
      <w:r>
        <w:rPr>
          <w:rFonts w:hint="eastAsia"/>
          <w:color w:val="auto"/>
          <w:sz w:val="24"/>
          <w:szCs w:val="24"/>
        </w:rPr>
        <w:t>报价应为达到正常使用条件下的目的地交验价，包括产品价款、相关税款、备品备件价、易损件价、专用工具价、售后及技术服务费、</w:t>
      </w:r>
      <w:r>
        <w:rPr>
          <w:rFonts w:hint="eastAsia" w:ascii="宋体" w:hAnsi="宋体"/>
          <w:color w:val="auto"/>
          <w:sz w:val="24"/>
          <w:szCs w:val="24"/>
        </w:rPr>
        <w:t>知识产权（如有）、保险（如需）、货物包装、</w:t>
      </w:r>
      <w:r>
        <w:rPr>
          <w:rFonts w:hint="eastAsia"/>
          <w:color w:val="auto"/>
          <w:sz w:val="24"/>
          <w:szCs w:val="24"/>
        </w:rPr>
        <w:t>安装调试费、培训费及运送到安阳地区指定地点的运杂费、装卸费等与采购项目相关的、必须的款项及费用（包括未列明而完成交验所必须的所有设备、材料、工具、费用）。</w:t>
      </w:r>
      <w:r>
        <w:rPr>
          <w:rFonts w:hint="eastAsia" w:ascii="宋体" w:hAnsi="宋体"/>
          <w:color w:val="auto"/>
          <w:sz w:val="24"/>
          <w:szCs w:val="24"/>
        </w:rPr>
        <w:t>成交价格在成交合同范围内固定不变。</w:t>
      </w:r>
    </w:p>
    <w:p>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本次竞争性</w:t>
      </w:r>
      <w:r>
        <w:rPr>
          <w:rFonts w:hint="eastAsia"/>
          <w:color w:val="auto"/>
          <w:sz w:val="24"/>
          <w:szCs w:val="24"/>
          <w:lang w:eastAsia="zh-CN"/>
        </w:rPr>
        <w:t>谈判</w:t>
      </w:r>
      <w:r>
        <w:rPr>
          <w:rFonts w:hint="eastAsia"/>
          <w:color w:val="auto"/>
          <w:sz w:val="24"/>
          <w:szCs w:val="24"/>
        </w:rPr>
        <w:t>共二次报价（含系统中</w:t>
      </w:r>
      <w:r>
        <w:rPr>
          <w:rFonts w:hint="eastAsia"/>
          <w:b/>
          <w:color w:val="auto"/>
          <w:sz w:val="24"/>
          <w:szCs w:val="24"/>
        </w:rPr>
        <w:t>开标一览表</w:t>
      </w:r>
      <w:r>
        <w:rPr>
          <w:rFonts w:hint="eastAsia"/>
          <w:color w:val="auto"/>
          <w:sz w:val="24"/>
          <w:szCs w:val="24"/>
        </w:rPr>
        <w:t>报价共二次价格</w:t>
      </w:r>
      <w:r>
        <w:rPr>
          <w:rFonts w:hint="eastAsia"/>
          <w:color w:val="auto"/>
          <w:sz w:val="24"/>
          <w:szCs w:val="24"/>
          <w:lang w:eastAsia="zh-CN"/>
        </w:rPr>
        <w:t>谈判</w:t>
      </w:r>
      <w:r>
        <w:rPr>
          <w:rFonts w:hint="eastAsia"/>
          <w:color w:val="auto"/>
          <w:sz w:val="24"/>
          <w:szCs w:val="24"/>
        </w:rPr>
        <w:t>）。</w:t>
      </w:r>
      <w:r>
        <w:rPr>
          <w:rFonts w:hint="eastAsia"/>
          <w:color w:val="auto"/>
          <w:sz w:val="24"/>
          <w:szCs w:val="24"/>
          <w:lang w:eastAsia="zh-CN"/>
        </w:rPr>
        <w:t>谈判</w:t>
      </w:r>
      <w:r>
        <w:rPr>
          <w:rFonts w:hint="eastAsia"/>
          <w:color w:val="auto"/>
          <w:sz w:val="24"/>
          <w:szCs w:val="24"/>
        </w:rPr>
        <w:t>小组未对《</w:t>
      </w:r>
      <w:r>
        <w:rPr>
          <w:rFonts w:hint="eastAsia"/>
          <w:color w:val="auto"/>
          <w:sz w:val="24"/>
          <w:szCs w:val="24"/>
          <w:lang w:eastAsia="zh-CN"/>
        </w:rPr>
        <w:t>谈判</w:t>
      </w:r>
      <w:r>
        <w:rPr>
          <w:rFonts w:hint="eastAsia"/>
          <w:color w:val="auto"/>
          <w:sz w:val="24"/>
          <w:szCs w:val="24"/>
        </w:rPr>
        <w:t>文件》作优化变更增加的，</w:t>
      </w:r>
      <w:r>
        <w:rPr>
          <w:rFonts w:hint="eastAsia"/>
          <w:color w:val="auto"/>
          <w:sz w:val="24"/>
          <w:szCs w:val="24"/>
          <w:lang w:eastAsia="zh-CN"/>
        </w:rPr>
        <w:t>谈判</w:t>
      </w:r>
      <w:r>
        <w:rPr>
          <w:rFonts w:hint="eastAsia"/>
          <w:color w:val="auto"/>
          <w:sz w:val="24"/>
          <w:szCs w:val="24"/>
        </w:rPr>
        <w:t>中的报价均不应超过前次报价，供应商擅自调高报价的，</w:t>
      </w:r>
      <w:r>
        <w:rPr>
          <w:rFonts w:hint="eastAsia"/>
          <w:color w:val="auto"/>
          <w:sz w:val="24"/>
          <w:szCs w:val="24"/>
          <w:lang w:eastAsia="zh-CN"/>
        </w:rPr>
        <w:t>谈判</w:t>
      </w:r>
      <w:r>
        <w:rPr>
          <w:rFonts w:hint="eastAsia"/>
          <w:color w:val="auto"/>
          <w:sz w:val="24"/>
          <w:szCs w:val="24"/>
        </w:rPr>
        <w:t>小组将按二次报价中的最低报价作为有效报价。供应商拒绝接受上述意见的，</w:t>
      </w:r>
      <w:r>
        <w:rPr>
          <w:rFonts w:hint="eastAsia"/>
          <w:color w:val="auto"/>
          <w:sz w:val="24"/>
          <w:szCs w:val="24"/>
          <w:lang w:eastAsia="zh-CN"/>
        </w:rPr>
        <w:t>谈判</w:t>
      </w:r>
      <w:r>
        <w:rPr>
          <w:rFonts w:hint="eastAsia"/>
          <w:color w:val="auto"/>
          <w:sz w:val="24"/>
          <w:szCs w:val="24"/>
        </w:rPr>
        <w:t>小组将视为变相在提交《响应文件》截止时间后撤回《响应文件》，并评定其为无效投标，</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pPr>
        <w:autoSpaceDE w:val="0"/>
        <w:autoSpaceDN w:val="0"/>
        <w:adjustRightInd w:val="0"/>
        <w:snapToGrid w:val="0"/>
        <w:spacing w:beforeLines="50" w:line="300" w:lineRule="auto"/>
        <w:ind w:firstLine="569" w:firstLineChars="236"/>
        <w:jc w:val="left"/>
        <w:rPr>
          <w:b/>
          <w:color w:val="auto"/>
          <w:sz w:val="24"/>
          <w:szCs w:val="24"/>
        </w:rPr>
      </w:pPr>
      <w:r>
        <w:rPr>
          <w:rFonts w:hint="eastAsia"/>
          <w:b/>
          <w:color w:val="auto"/>
          <w:sz w:val="24"/>
          <w:szCs w:val="24"/>
        </w:rPr>
        <w:t>价</w:t>
      </w:r>
      <w:r>
        <w:rPr>
          <w:b/>
          <w:color w:val="auto"/>
          <w:sz w:val="24"/>
          <w:szCs w:val="24"/>
        </w:rPr>
        <w:t>格</w:t>
      </w:r>
      <w:r>
        <w:rPr>
          <w:rFonts w:hint="eastAsia"/>
          <w:b/>
          <w:color w:val="auto"/>
          <w:sz w:val="24"/>
          <w:szCs w:val="24"/>
          <w:lang w:eastAsia="zh-CN"/>
        </w:rPr>
        <w:t>谈判</w:t>
      </w:r>
      <w:r>
        <w:rPr>
          <w:b/>
          <w:color w:val="auto"/>
          <w:sz w:val="24"/>
          <w:szCs w:val="24"/>
        </w:rPr>
        <w:t>规</w:t>
      </w:r>
      <w:r>
        <w:rPr>
          <w:rFonts w:hint="eastAsia"/>
          <w:b/>
          <w:color w:val="auto"/>
          <w:sz w:val="24"/>
          <w:szCs w:val="24"/>
        </w:rPr>
        <w:t>则</w:t>
      </w:r>
      <w:r>
        <w:rPr>
          <w:b/>
          <w:color w:val="auto"/>
          <w:sz w:val="24"/>
          <w:szCs w:val="24"/>
        </w:rPr>
        <w:t>详见第四章</w:t>
      </w:r>
      <w:r>
        <w:rPr>
          <w:rFonts w:hint="eastAsia"/>
          <w:b/>
          <w:color w:val="auto"/>
          <w:sz w:val="24"/>
          <w:szCs w:val="24"/>
        </w:rPr>
        <w:t>“评审办法”</w:t>
      </w:r>
      <w:r>
        <w:rPr>
          <w:b/>
          <w:color w:val="auto"/>
          <w:sz w:val="24"/>
          <w:szCs w:val="24"/>
        </w:rPr>
        <w:t>第</w:t>
      </w:r>
      <w:r>
        <w:rPr>
          <w:rFonts w:hint="eastAsia"/>
          <w:b/>
          <w:color w:val="auto"/>
          <w:sz w:val="24"/>
          <w:szCs w:val="24"/>
        </w:rPr>
        <w:t>“</w:t>
      </w:r>
      <w:r>
        <w:rPr>
          <w:b/>
          <w:color w:val="auto"/>
          <w:sz w:val="24"/>
          <w:szCs w:val="24"/>
        </w:rPr>
        <w:t>3.</w:t>
      </w:r>
      <w:r>
        <w:rPr>
          <w:rFonts w:hint="eastAsia"/>
          <w:b/>
          <w:color w:val="auto"/>
          <w:sz w:val="24"/>
          <w:szCs w:val="24"/>
        </w:rPr>
        <w:t>4</w:t>
      </w:r>
      <w:r>
        <w:rPr>
          <w:b/>
          <w:color w:val="auto"/>
          <w:sz w:val="24"/>
          <w:szCs w:val="24"/>
        </w:rPr>
        <w:t xml:space="preserve">.7 </w:t>
      </w:r>
      <w:r>
        <w:rPr>
          <w:rFonts w:hint="eastAsia"/>
          <w:b/>
          <w:color w:val="auto"/>
          <w:sz w:val="24"/>
          <w:szCs w:val="24"/>
        </w:rPr>
        <w:t>价格</w:t>
      </w:r>
      <w:r>
        <w:rPr>
          <w:rFonts w:hint="eastAsia"/>
          <w:b/>
          <w:color w:val="auto"/>
          <w:sz w:val="24"/>
          <w:szCs w:val="24"/>
          <w:lang w:eastAsia="zh-CN"/>
        </w:rPr>
        <w:t>谈判</w:t>
      </w:r>
      <w:r>
        <w:rPr>
          <w:rFonts w:hint="eastAsia"/>
          <w:b/>
          <w:color w:val="auto"/>
          <w:sz w:val="24"/>
          <w:szCs w:val="24"/>
        </w:rPr>
        <w:t>”</w:t>
      </w:r>
      <w:r>
        <w:rPr>
          <w:b/>
          <w:color w:val="auto"/>
          <w:sz w:val="24"/>
          <w:szCs w:val="24"/>
        </w:rPr>
        <w:t>条款</w:t>
      </w:r>
      <w:r>
        <w:rPr>
          <w:rFonts w:hint="eastAsia"/>
          <w:b/>
          <w:color w:val="auto"/>
          <w:sz w:val="24"/>
          <w:szCs w:val="24"/>
        </w:rPr>
        <w:t>。</w:t>
      </w:r>
    </w:p>
    <w:p>
      <w:pPr>
        <w:widowControl w:val="0"/>
        <w:snapToGrid w:val="0"/>
        <w:spacing w:line="360" w:lineRule="auto"/>
        <w:ind w:firstLine="480" w:firstLineChars="200"/>
        <w:jc w:val="left"/>
        <w:rPr>
          <w:color w:val="auto"/>
          <w:sz w:val="24"/>
          <w:szCs w:val="24"/>
        </w:rPr>
      </w:pPr>
    </w:p>
    <w:p>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如供应商的</w:t>
      </w:r>
      <w:r>
        <w:rPr>
          <w:rFonts w:hint="eastAsia"/>
          <w:color w:val="auto"/>
          <w:sz w:val="24"/>
          <w:szCs w:val="24"/>
          <w:lang w:eastAsia="zh-CN"/>
        </w:rPr>
        <w:t>谈判</w:t>
      </w:r>
      <w:r>
        <w:rPr>
          <w:rFonts w:hint="eastAsia"/>
          <w:color w:val="auto"/>
          <w:sz w:val="24"/>
          <w:szCs w:val="24"/>
        </w:rPr>
        <w:t>报价未超过</w:t>
      </w:r>
      <w:r>
        <w:rPr>
          <w:rFonts w:hint="eastAsia" w:ascii="宋体" w:hAnsi="宋体" w:cs="楷体_GB2312"/>
          <w:bCs/>
          <w:color w:val="auto"/>
          <w:sz w:val="24"/>
          <w:lang w:val="zh-CN"/>
        </w:rPr>
        <w:t>预算金额</w:t>
      </w:r>
      <w:r>
        <w:rPr>
          <w:rFonts w:hint="eastAsia"/>
          <w:color w:val="auto"/>
          <w:sz w:val="24"/>
          <w:szCs w:val="24"/>
        </w:rPr>
        <w:t>（见竞争性</w:t>
      </w:r>
      <w:r>
        <w:rPr>
          <w:rFonts w:hint="eastAsia"/>
          <w:color w:val="auto"/>
          <w:sz w:val="24"/>
          <w:szCs w:val="24"/>
          <w:lang w:eastAsia="zh-CN"/>
        </w:rPr>
        <w:t>谈判</w:t>
      </w:r>
      <w:r>
        <w:rPr>
          <w:rFonts w:hint="eastAsia"/>
          <w:color w:val="auto"/>
          <w:sz w:val="24"/>
          <w:szCs w:val="24"/>
        </w:rPr>
        <w:t>公告</w:t>
      </w:r>
      <w:r>
        <w:rPr>
          <w:color w:val="auto"/>
          <w:sz w:val="24"/>
          <w:szCs w:val="24"/>
        </w:rPr>
        <w:t>1.</w:t>
      </w:r>
      <w:r>
        <w:rPr>
          <w:rFonts w:hint="eastAsia"/>
          <w:color w:val="auto"/>
          <w:sz w:val="24"/>
          <w:szCs w:val="24"/>
        </w:rPr>
        <w:t>4）的供应商不足三家的，该标段（包）做废标处理。</w:t>
      </w:r>
    </w:p>
    <w:p>
      <w:pPr>
        <w:widowControl w:val="0"/>
        <w:snapToGrid w:val="0"/>
        <w:spacing w:line="360" w:lineRule="auto"/>
        <w:ind w:firstLine="480" w:firstLineChars="200"/>
        <w:jc w:val="left"/>
        <w:rPr>
          <w:color w:val="auto"/>
          <w:sz w:val="24"/>
          <w:szCs w:val="24"/>
        </w:rPr>
      </w:pPr>
      <w:r>
        <w:rPr>
          <w:color w:val="auto"/>
          <w:sz w:val="24"/>
          <w:szCs w:val="24"/>
        </w:rPr>
        <w:t>1.3.4</w:t>
      </w:r>
      <w:r>
        <w:rPr>
          <w:rFonts w:hint="eastAsia"/>
          <w:color w:val="auto"/>
          <w:sz w:val="24"/>
          <w:szCs w:val="24"/>
        </w:rPr>
        <w:t>遵循第三章供应商须知</w:t>
      </w:r>
      <w:r>
        <w:rPr>
          <w:color w:val="auto"/>
          <w:sz w:val="24"/>
          <w:szCs w:val="24"/>
        </w:rPr>
        <w:t>3.7.</w:t>
      </w:r>
      <w:r>
        <w:rPr>
          <w:rFonts w:hint="eastAsia"/>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11" w:name="_Toc106792503"/>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1"/>
    </w:p>
    <w:p>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ascii="黑体" w:hAnsi="黑体" w:eastAsia="黑体"/>
          <w:b/>
          <w:color w:val="auto"/>
          <w:sz w:val="24"/>
          <w:szCs w:val="24"/>
        </w:rPr>
        <w:t xml:space="preserve"> </w:t>
      </w:r>
      <w:r>
        <w:rPr>
          <w:rFonts w:hint="eastAsia" w:ascii="黑体" w:hAnsi="黑体" w:eastAsia="黑体"/>
          <w:b/>
          <w:color w:val="auto"/>
          <w:sz w:val="24"/>
          <w:szCs w:val="24"/>
        </w:rPr>
        <w:t>项目落实的政府采购政策（法规标准条款）</w:t>
      </w:r>
    </w:p>
    <w:p>
      <w:pPr>
        <w:widowControl w:val="0"/>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widowControl w:val="0"/>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widowControl w:val="0"/>
        <w:adjustRightInd w:val="0"/>
        <w:snapToGrid w:val="0"/>
        <w:spacing w:beforeLines="50" w:line="300" w:lineRule="auto"/>
        <w:ind w:firstLine="480" w:firstLineChars="200"/>
        <w:rPr>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.2</w:t>
      </w:r>
      <w:r>
        <w:rPr>
          <w:rFonts w:hint="eastAsia"/>
          <w:color w:val="auto"/>
          <w:sz w:val="24"/>
          <w:szCs w:val="24"/>
        </w:rPr>
        <w:t>同等条件下，获得节能产品认证证书或环境标志产品认证证书的产品</w:t>
      </w:r>
      <w:r>
        <w:rPr>
          <w:rFonts w:hint="eastAsia" w:ascii="宋体" w:hAnsi="宋体" w:cs="宋体"/>
          <w:color w:val="auto"/>
          <w:sz w:val="24"/>
          <w:szCs w:val="24"/>
        </w:rPr>
        <w:t>或贫困地区产品</w:t>
      </w:r>
      <w:r>
        <w:rPr>
          <w:rFonts w:hint="eastAsia"/>
          <w:color w:val="auto"/>
          <w:sz w:val="24"/>
          <w:szCs w:val="24"/>
        </w:rPr>
        <w:t>优先采购。</w:t>
      </w:r>
    </w:p>
    <w:p>
      <w:pPr>
        <w:widowControl w:val="0"/>
        <w:adjustRightInd w:val="0"/>
        <w:snapToGrid w:val="0"/>
        <w:spacing w:beforeLines="50"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.3 </w:t>
      </w:r>
      <w:r>
        <w:rPr>
          <w:rFonts w:hint="eastAsia"/>
          <w:color w:val="auto"/>
          <w:sz w:val="24"/>
          <w:szCs w:val="24"/>
        </w:rPr>
        <w:t>本次采购不允许进口产品参加。</w:t>
      </w:r>
    </w:p>
    <w:p>
      <w:pPr>
        <w:widowControl w:val="0"/>
        <w:adjustRightInd w:val="0"/>
        <w:snapToGrid w:val="0"/>
        <w:spacing w:beforeLines="50"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.4</w:t>
      </w:r>
      <w:r>
        <w:rPr>
          <w:rFonts w:hint="eastAsia"/>
          <w:color w:val="auto"/>
          <w:sz w:val="24"/>
          <w:szCs w:val="24"/>
        </w:rPr>
        <w:t>信息安全产品须通过国家信息安全认证中心认证，计算机产品须预装正版操作系统软件。</w:t>
      </w:r>
    </w:p>
    <w:p>
      <w:pPr>
        <w:widowControl w:val="0"/>
        <w:adjustRightInd w:val="0"/>
        <w:snapToGrid w:val="0"/>
        <w:spacing w:beforeLines="50"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.5 </w:t>
      </w:r>
      <w:r>
        <w:rPr>
          <w:rFonts w:hint="eastAsia"/>
          <w:color w:val="auto"/>
          <w:sz w:val="24"/>
          <w:szCs w:val="24"/>
        </w:rPr>
        <w:t>促进中小企业发展扶持政策：见第四章“评审办法”第</w:t>
      </w:r>
      <w:r>
        <w:rPr>
          <w:color w:val="auto"/>
          <w:sz w:val="24"/>
          <w:szCs w:val="24"/>
        </w:rPr>
        <w:t>4</w:t>
      </w:r>
      <w:r>
        <w:rPr>
          <w:rFonts w:hint="eastAsia"/>
          <w:color w:val="auto"/>
          <w:sz w:val="24"/>
          <w:szCs w:val="24"/>
        </w:rPr>
        <w:t>条。</w:t>
      </w:r>
    </w:p>
    <w:p>
      <w:pPr>
        <w:widowControl w:val="0"/>
        <w:adjustRightInd w:val="0"/>
        <w:snapToGrid w:val="0"/>
        <w:spacing w:beforeLines="50"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 xml:space="preserve">.6 </w:t>
      </w:r>
      <w:r>
        <w:rPr>
          <w:rFonts w:hint="eastAsia"/>
          <w:color w:val="auto"/>
          <w:sz w:val="24"/>
          <w:szCs w:val="24"/>
        </w:rPr>
        <w:t>政府采购支持监狱企业发展</w:t>
      </w:r>
    </w:p>
    <w:p>
      <w:pPr>
        <w:adjustRightInd w:val="0"/>
        <w:snapToGrid w:val="0"/>
        <w:spacing w:beforeLines="50" w:line="300" w:lineRule="auto"/>
        <w:ind w:firstLine="480" w:firstLineChars="200"/>
        <w:rPr>
          <w:color w:val="auto"/>
          <w:sz w:val="24"/>
          <w:szCs w:val="24"/>
        </w:rPr>
      </w:pPr>
      <w:r>
        <w:rPr>
          <w:color w:val="auto"/>
          <w:sz w:val="24"/>
          <w:szCs w:val="24"/>
        </w:rPr>
        <w:t>2.</w:t>
      </w:r>
      <w:r>
        <w:rPr>
          <w:rFonts w:hint="eastAsia"/>
          <w:color w:val="auto"/>
          <w:sz w:val="24"/>
          <w:szCs w:val="24"/>
        </w:rPr>
        <w:t>2</w:t>
      </w:r>
      <w:r>
        <w:rPr>
          <w:color w:val="auto"/>
          <w:sz w:val="24"/>
          <w:szCs w:val="24"/>
        </w:rPr>
        <w:t>.</w:t>
      </w:r>
      <w:r>
        <w:rPr>
          <w:rFonts w:hint="eastAsia"/>
          <w:color w:val="auto"/>
          <w:sz w:val="24"/>
          <w:szCs w:val="24"/>
        </w:rPr>
        <w:t>7</w:t>
      </w:r>
      <w:r>
        <w:rPr>
          <w:color w:val="auto"/>
          <w:sz w:val="24"/>
          <w:szCs w:val="24"/>
        </w:rPr>
        <w:t xml:space="preserve"> </w:t>
      </w:r>
      <w:r>
        <w:rPr>
          <w:rFonts w:hint="eastAsia"/>
          <w:color w:val="auto"/>
          <w:sz w:val="24"/>
          <w:szCs w:val="24"/>
        </w:rPr>
        <w:t>促进残疾人就业：见第四章“评标办法”第</w:t>
      </w:r>
      <w:r>
        <w:rPr>
          <w:color w:val="auto"/>
          <w:sz w:val="24"/>
          <w:szCs w:val="24"/>
        </w:rPr>
        <w:t>4</w:t>
      </w:r>
      <w:r>
        <w:rPr>
          <w:rFonts w:hint="eastAsia"/>
          <w:color w:val="auto"/>
          <w:sz w:val="24"/>
          <w:szCs w:val="24"/>
        </w:rPr>
        <w:t>条。</w:t>
      </w:r>
    </w:p>
    <w:p>
      <w:pPr>
        <w:widowControl w:val="0"/>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2.2.8所供产品有环保政策要求的，应符合相关环保法律政策要求。</w:t>
      </w:r>
    </w:p>
    <w:p>
      <w:pPr>
        <w:widowControl w:val="0"/>
        <w:adjustRightInd w:val="0"/>
        <w:snapToGrid w:val="0"/>
        <w:spacing w:beforeLines="50" w:line="300" w:lineRule="auto"/>
        <w:ind w:firstLine="480" w:firstLineChars="200"/>
        <w:rPr>
          <w:rFonts w:ascii="宋体" w:hAnsi="宋体"/>
          <w:color w:val="auto"/>
          <w:sz w:val="24"/>
          <w:szCs w:val="24"/>
        </w:rPr>
      </w:pP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Lines="50" w:line="300" w:lineRule="auto"/>
        <w:ind w:left="22" w:firstLine="555"/>
        <w:rPr>
          <w:color w:val="auto"/>
          <w:sz w:val="24"/>
          <w:szCs w:val="24"/>
        </w:rPr>
      </w:pPr>
      <w:r>
        <w:rPr>
          <w:rFonts w:hint="eastAsia"/>
          <w:color w:val="auto"/>
          <w:sz w:val="24"/>
          <w:szCs w:val="24"/>
        </w:rPr>
        <w:t>供应商所报响应产品应为全新产品且符合国家质量标准、部颁标准及行业规范的要求，符合国家各项强制性规范及安全标准，响应产品不应与第三方存在知识产权权属问题；供应商应本着服务客户、为客户着想的宗旨，来完善产品及技术要求未尽事宜，不得以《</w:t>
      </w:r>
      <w:r>
        <w:rPr>
          <w:rFonts w:hint="eastAsia"/>
          <w:color w:val="auto"/>
          <w:sz w:val="24"/>
          <w:szCs w:val="24"/>
          <w:lang w:eastAsia="zh-CN"/>
        </w:rPr>
        <w:t>谈判</w:t>
      </w:r>
      <w:r>
        <w:rPr>
          <w:rFonts w:hint="eastAsia"/>
          <w:color w:val="auto"/>
          <w:sz w:val="24"/>
          <w:szCs w:val="24"/>
        </w:rPr>
        <w:t>文件》未列明事项为由，来降低响应产品的质量。</w:t>
      </w: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w:t>
      </w:r>
      <w:r>
        <w:rPr>
          <w:rFonts w:hint="eastAsia" w:ascii="黑体" w:hAnsi="黑体" w:eastAsia="黑体"/>
          <w:b/>
          <w:color w:val="auto"/>
          <w:sz w:val="24"/>
          <w:szCs w:val="24"/>
          <w:highlight w:val="none"/>
        </w:rPr>
        <w:t>（包）内容（范围）</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86"/>
        <w:gridCol w:w="3070"/>
        <w:gridCol w:w="791"/>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2"/>
                <w:szCs w:val="22"/>
                <w:highlight w:val="none"/>
                <w:lang w:eastAsia="zh-CN"/>
              </w:rPr>
            </w:pPr>
            <w:r>
              <w:rPr>
                <w:rFonts w:hint="eastAsia" w:ascii="宋体" w:hAnsi="宋体" w:cs="宋体"/>
                <w:sz w:val="22"/>
                <w:szCs w:val="22"/>
                <w:highlight w:val="none"/>
                <w:lang w:eastAsia="zh-CN"/>
              </w:rPr>
              <w:t>项目</w:t>
            </w: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项目名称</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cs="宋体"/>
                <w:b/>
                <w:bCs/>
                <w:sz w:val="24"/>
              </w:rPr>
              <w:t>技术规格及参数要求</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宋体"/>
                <w:b/>
                <w:bCs/>
                <w:sz w:val="24"/>
                <w:lang w:eastAsia="zh-CN"/>
              </w:rPr>
            </w:pPr>
            <w:r>
              <w:rPr>
                <w:rFonts w:hint="eastAsia" w:cs="宋体"/>
                <w:b/>
                <w:bCs/>
                <w:sz w:val="24"/>
                <w:lang w:eastAsia="zh-CN"/>
              </w:rPr>
              <w:t>单位</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b/>
                <w:bCs/>
                <w:sz w:val="24"/>
                <w:lang w:eastAsia="zh-CN"/>
              </w:rPr>
            </w:pPr>
            <w:r>
              <w:rPr>
                <w:rFonts w:hint="eastAsia" w:cs="宋体"/>
                <w:b/>
                <w:bCs/>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restart"/>
            <w:tcBorders>
              <w:top w:val="single" w:color="auto" w:sz="4" w:space="0"/>
              <w:left w:val="single" w:color="auto" w:sz="4" w:space="0"/>
              <w:right w:val="single" w:color="auto" w:sz="4" w:space="0"/>
            </w:tcBorders>
            <w:vAlign w:val="center"/>
          </w:tcPr>
          <w:p>
            <w:pPr>
              <w:jc w:val="center"/>
              <w:rPr>
                <w:rFonts w:hint="eastAsia" w:ascii="宋体" w:eastAsia="宋体" w:cs="宋体"/>
                <w:sz w:val="22"/>
                <w:szCs w:val="22"/>
                <w:highlight w:val="none"/>
                <w:lang w:eastAsia="zh-CN"/>
              </w:rPr>
            </w:pPr>
            <w:r>
              <w:rPr>
                <w:rFonts w:hint="eastAsia" w:ascii="宋体" w:cs="宋体"/>
                <w:sz w:val="22"/>
                <w:szCs w:val="22"/>
                <w:highlight w:val="none"/>
                <w:lang w:eastAsia="zh-CN"/>
              </w:rPr>
              <w:t>电动部分</w:t>
            </w: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电池类型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磷酸铁锂电池</w:t>
            </w:r>
          </w:p>
        </w:tc>
        <w:tc>
          <w:tcPr>
            <w:tcW w:w="791" w:type="dxa"/>
            <w:vMerge w:val="restart"/>
            <w:tcBorders>
              <w:top w:val="single" w:color="auto" w:sz="4" w:space="0"/>
              <w:left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辆</w:t>
            </w:r>
          </w:p>
        </w:tc>
        <w:tc>
          <w:tcPr>
            <w:tcW w:w="750" w:type="dxa"/>
            <w:vMerge w:val="restart"/>
            <w:tcBorders>
              <w:top w:val="single" w:color="auto" w:sz="4" w:space="0"/>
              <w:left w:val="single" w:color="auto" w:sz="4" w:space="0"/>
              <w:right w:val="single" w:color="auto" w:sz="4" w:space="0"/>
            </w:tcBorders>
            <w:vAlign w:val="center"/>
          </w:tcPr>
          <w:p>
            <w:pPr>
              <w:jc w:val="center"/>
              <w:rPr>
                <w:rFonts w:hint="default" w:ascii="宋体" w:cs="宋体"/>
                <w:sz w:val="22"/>
                <w:szCs w:val="22"/>
                <w:highlight w:val="none"/>
                <w:lang w:val="en-US" w:eastAsia="zh-CN"/>
              </w:rPr>
            </w:pPr>
            <w:r>
              <w:rPr>
                <w:rFonts w:hint="eastAsia" w:ascii="宋体" w:cs="宋体"/>
                <w:sz w:val="22"/>
                <w:szCs w:val="2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电池加热类型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有</w:t>
            </w:r>
          </w:p>
        </w:tc>
        <w:tc>
          <w:tcPr>
            <w:tcW w:w="791" w:type="dxa"/>
            <w:vMerge w:val="continue"/>
            <w:tcBorders>
              <w:left w:val="single" w:color="auto" w:sz="4" w:space="0"/>
              <w:right w:val="single" w:color="auto" w:sz="4" w:space="0"/>
            </w:tcBorders>
            <w:vAlign w:val="center"/>
          </w:tcPr>
          <w:p>
            <w:pPr>
              <w:jc w:val="center"/>
              <w:rPr>
                <w:rFonts w:hint="eastAsia" w:asci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1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电机类型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永磁同步</w:t>
            </w:r>
          </w:p>
        </w:tc>
        <w:tc>
          <w:tcPr>
            <w:tcW w:w="791" w:type="dxa"/>
            <w:vMerge w:val="continue"/>
            <w:tcBorders>
              <w:left w:val="single" w:color="auto" w:sz="4" w:space="0"/>
              <w:right w:val="single" w:color="auto" w:sz="4" w:space="0"/>
            </w:tcBorders>
            <w:vAlign w:val="center"/>
          </w:tcPr>
          <w:p>
            <w:pPr>
              <w:jc w:val="center"/>
              <w:rPr>
                <w:rFonts w:hint="eastAsia" w:asci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lang w:eastAsia="zh-CN"/>
              </w:rPr>
              <w:t>电机额定功率（</w:t>
            </w:r>
            <w:r>
              <w:rPr>
                <w:rFonts w:hint="eastAsia" w:ascii="宋体" w:hAnsi="宋体" w:cs="宋体"/>
                <w:sz w:val="22"/>
                <w:szCs w:val="22"/>
                <w:highlight w:val="none"/>
                <w:lang w:val="en-US" w:eastAsia="zh-CN"/>
              </w:rPr>
              <w:t>kw</w:t>
            </w:r>
            <w:r>
              <w:rPr>
                <w:rFonts w:hint="eastAsia" w:ascii="宋体" w:hAnsi="宋体" w:cs="宋体"/>
                <w:sz w:val="22"/>
                <w:szCs w:val="22"/>
                <w:highlight w:val="none"/>
                <w:lang w:eastAsia="zh-CN"/>
              </w:rPr>
              <w:t>）</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32</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最大功率  kW</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60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lang w:eastAsia="zh-CN"/>
              </w:rPr>
              <w:t>电动机总扭矩</w:t>
            </w:r>
            <w:r>
              <w:rPr>
                <w:rFonts w:hint="eastAsia" w:ascii="宋体" w:hAnsi="宋体" w:cs="宋体"/>
                <w:sz w:val="22"/>
                <w:szCs w:val="22"/>
                <w:highlight w:val="none"/>
              </w:rPr>
              <w:t xml:space="preserve">  N</w:t>
            </w:r>
            <w:r>
              <w:rPr>
                <w:rFonts w:hint="eastAsia" w:ascii="微软雅黑" w:hAnsi="微软雅黑" w:eastAsia="微软雅黑" w:cs="微软雅黑"/>
                <w:sz w:val="22"/>
                <w:szCs w:val="22"/>
                <w:highlight w:val="none"/>
              </w:rPr>
              <w:t>·</w:t>
            </w:r>
            <w:r>
              <w:rPr>
                <w:rFonts w:hint="eastAsia" w:ascii="宋体" w:hAnsi="宋体" w:cs="宋体"/>
                <w:sz w:val="22"/>
                <w:szCs w:val="22"/>
                <w:highlight w:val="none"/>
              </w:rPr>
              <w:t>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220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lang w:eastAsia="zh-CN"/>
              </w:rPr>
              <w:t>电池电量（</w:t>
            </w:r>
            <w:r>
              <w:rPr>
                <w:rFonts w:hint="eastAsia" w:ascii="宋体" w:hAnsi="宋体" w:cs="宋体"/>
                <w:sz w:val="22"/>
                <w:szCs w:val="22"/>
                <w:highlight w:val="none"/>
                <w:lang w:val="en-US" w:eastAsia="zh-CN"/>
              </w:rPr>
              <w:t>kw.h</w:t>
            </w:r>
            <w:r>
              <w:rPr>
                <w:rFonts w:hint="eastAsia" w:ascii="宋体" w:hAnsi="宋体" w:cs="宋体"/>
                <w:sz w:val="22"/>
                <w:szCs w:val="22"/>
                <w:highlight w:val="none"/>
                <w:lang w:eastAsia="zh-CN"/>
              </w:rPr>
              <w:t>）</w:t>
            </w:r>
          </w:p>
        </w:tc>
        <w:tc>
          <w:tcPr>
            <w:tcW w:w="3070" w:type="dxa"/>
            <w:tcBorders>
              <w:top w:val="single" w:color="auto" w:sz="4" w:space="0"/>
              <w:left w:val="single" w:color="auto" w:sz="4" w:space="0"/>
              <w:bottom w:val="single" w:color="auto" w:sz="4" w:space="0"/>
              <w:right w:val="single" w:color="auto" w:sz="4" w:space="0"/>
            </w:tcBorders>
            <w:vAlign w:val="center"/>
          </w:tcPr>
          <w:p>
            <w:pPr>
              <w:ind w:firstLine="1320" w:firstLineChars="60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40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Times New Roman" w:eastAsia="宋体" w:cs="宋体"/>
                <w:kern w:val="2"/>
                <w:sz w:val="22"/>
                <w:szCs w:val="22"/>
                <w:highlight w:val="yellow"/>
                <w:lang w:val="en-US" w:eastAsia="zh-CN" w:bidi="ar-SA"/>
              </w:rPr>
            </w:pPr>
            <w:r>
              <w:rPr>
                <w:rFonts w:hint="eastAsia" w:ascii="宋体" w:cs="宋体"/>
                <w:sz w:val="22"/>
                <w:szCs w:val="22"/>
                <w:highlight w:val="none"/>
                <w:lang w:eastAsia="zh-CN"/>
              </w:rPr>
              <w:t>续航</w:t>
            </w:r>
            <w:r>
              <w:rPr>
                <w:rFonts w:hint="eastAsia" w:ascii="宋体" w:cs="宋体"/>
                <w:sz w:val="22"/>
                <w:szCs w:val="22"/>
                <w:highlight w:val="none"/>
                <w:lang w:val="en-US" w:eastAsia="zh-CN"/>
              </w:rPr>
              <w:t>(km)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Times New Roman" w:eastAsia="宋体" w:cs="宋体"/>
                <w:kern w:val="2"/>
                <w:sz w:val="22"/>
                <w:szCs w:val="22"/>
                <w:highlight w:val="yellow"/>
                <w:lang w:val="en-US" w:eastAsia="zh-CN" w:bidi="ar-SA"/>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260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Times New Roman" w:eastAsia="宋体" w:cs="宋体"/>
                <w:kern w:val="2"/>
                <w:sz w:val="22"/>
                <w:szCs w:val="22"/>
                <w:highlight w:val="yellow"/>
                <w:lang w:val="en-US" w:eastAsia="zh-CN" w:bidi="ar-SA"/>
              </w:rPr>
            </w:pPr>
            <w:r>
              <w:rPr>
                <w:rFonts w:hint="eastAsia" w:ascii="宋体" w:cs="宋体"/>
                <w:sz w:val="22"/>
                <w:szCs w:val="22"/>
                <w:highlight w:val="none"/>
                <w:lang w:eastAsia="zh-CN"/>
              </w:rPr>
              <w:t>常温</w:t>
            </w:r>
            <w:r>
              <w:rPr>
                <w:rFonts w:hint="eastAsia" w:ascii="宋体" w:cs="宋体"/>
                <w:sz w:val="22"/>
                <w:szCs w:val="22"/>
                <w:highlight w:val="none"/>
                <w:lang w:val="en-US" w:eastAsia="zh-CN"/>
              </w:rPr>
              <w:t>ECO模式满载续航(km)</w:t>
            </w:r>
          </w:p>
        </w:tc>
        <w:tc>
          <w:tcPr>
            <w:tcW w:w="3070" w:type="dxa"/>
            <w:tcBorders>
              <w:top w:val="single" w:color="auto" w:sz="4" w:space="0"/>
              <w:left w:val="single" w:color="auto" w:sz="4" w:space="0"/>
              <w:bottom w:val="single" w:color="auto" w:sz="4" w:space="0"/>
              <w:right w:val="single" w:color="auto" w:sz="4" w:space="0"/>
            </w:tcBorders>
            <w:vAlign w:val="center"/>
          </w:tcPr>
          <w:p>
            <w:pPr>
              <w:ind w:firstLine="1320" w:firstLineChars="600"/>
              <w:jc w:val="both"/>
              <w:rPr>
                <w:rFonts w:hint="default" w:ascii="宋体" w:hAnsi="Times New Roman" w:eastAsia="宋体" w:cs="宋体"/>
                <w:kern w:val="2"/>
                <w:sz w:val="22"/>
                <w:szCs w:val="22"/>
                <w:highlight w:val="yellow"/>
                <w:lang w:val="en-US" w:eastAsia="zh-CN" w:bidi="ar-SA"/>
              </w:rPr>
            </w:pPr>
            <w:r>
              <w:rPr>
                <w:rFonts w:hint="eastAsia" w:ascii="宋体" w:hAnsi="宋体" w:eastAsia="宋体" w:cs="宋体"/>
                <w:sz w:val="22"/>
                <w:szCs w:val="22"/>
                <w:highlight w:val="none"/>
                <w:lang w:val="en-US" w:eastAsia="zh-CN"/>
              </w:rPr>
              <w:t>≧</w:t>
            </w:r>
            <w:r>
              <w:rPr>
                <w:rFonts w:hint="eastAsia" w:ascii="宋体" w:cs="宋体"/>
                <w:sz w:val="22"/>
                <w:szCs w:val="22"/>
                <w:highlight w:val="none"/>
                <w:lang w:val="en-US" w:eastAsia="zh-CN"/>
              </w:rPr>
              <w:t>220</w:t>
            </w:r>
          </w:p>
        </w:tc>
        <w:tc>
          <w:tcPr>
            <w:tcW w:w="791" w:type="dxa"/>
            <w:vMerge w:val="continue"/>
            <w:tcBorders>
              <w:left w:val="single" w:color="auto" w:sz="4" w:space="0"/>
              <w:right w:val="single" w:color="auto" w:sz="4" w:space="0"/>
            </w:tcBorders>
            <w:vAlign w:val="center"/>
          </w:tcPr>
          <w:p>
            <w:pPr>
              <w:ind w:firstLine="1100" w:firstLineChars="500"/>
              <w:jc w:val="both"/>
              <w:rPr>
                <w:rFonts w:hint="eastAsia" w:ascii="宋体" w:hAnsi="宋体" w:eastAsia="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ind w:firstLine="1100" w:firstLineChars="500"/>
              <w:jc w:val="both"/>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rPr>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 xml:space="preserve">        燃</w:t>
            </w:r>
            <w:r>
              <w:rPr>
                <w:rFonts w:hint="eastAsia" w:ascii="宋体" w:hAnsi="宋体" w:cs="宋体"/>
                <w:sz w:val="22"/>
                <w:szCs w:val="22"/>
                <w:highlight w:val="none"/>
                <w:lang w:eastAsia="zh-CN"/>
              </w:rPr>
              <w:t>料类型</w:t>
            </w:r>
          </w:p>
        </w:tc>
        <w:tc>
          <w:tcPr>
            <w:tcW w:w="307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纯电动</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restart"/>
            <w:tcBorders>
              <w:left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整车参数</w:t>
            </w: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yellow"/>
                <w:lang w:eastAsia="zh-CN"/>
              </w:rPr>
            </w:pPr>
            <w:r>
              <w:rPr>
                <w:rFonts w:hint="eastAsia" w:ascii="宋体" w:hAnsi="宋体" w:cs="宋体"/>
                <w:sz w:val="22"/>
                <w:szCs w:val="22"/>
                <w:highlight w:val="none"/>
                <w:lang w:eastAsia="zh-CN"/>
              </w:rPr>
              <w:t>准乘人数（人）</w:t>
            </w:r>
          </w:p>
        </w:tc>
        <w:tc>
          <w:tcPr>
            <w:tcW w:w="3070" w:type="dxa"/>
            <w:tcBorders>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yellow"/>
                <w:lang w:val="en-US" w:eastAsia="zh-CN"/>
              </w:rPr>
            </w:pPr>
            <w:r>
              <w:rPr>
                <w:rFonts w:hint="eastAsia" w:ascii="宋体" w:hAnsi="宋体" w:cs="宋体"/>
                <w:sz w:val="22"/>
                <w:szCs w:val="22"/>
                <w:highlight w:val="none"/>
                <w:lang w:val="en-US" w:eastAsia="zh-CN"/>
              </w:rPr>
              <w:t>7</w:t>
            </w:r>
          </w:p>
        </w:tc>
        <w:tc>
          <w:tcPr>
            <w:tcW w:w="791" w:type="dxa"/>
            <w:vMerge w:val="continue"/>
            <w:tcBorders>
              <w:left w:val="single" w:color="auto" w:sz="4" w:space="0"/>
              <w:right w:val="single" w:color="auto" w:sz="4" w:space="0"/>
            </w:tcBorders>
            <w:vAlign w:val="center"/>
          </w:tcPr>
          <w:p>
            <w:pPr>
              <w:ind w:firstLine="1100" w:firstLineChars="500"/>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ind w:firstLine="1100" w:firstLineChars="500"/>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ind w:firstLine="880" w:firstLineChars="400"/>
              <w:rPr>
                <w:rFonts w:ascii="宋体" w:cs="宋体"/>
                <w:sz w:val="22"/>
                <w:szCs w:val="22"/>
                <w:highlight w:val="none"/>
              </w:rPr>
            </w:pPr>
            <w:r>
              <w:rPr>
                <w:rFonts w:hint="eastAsia" w:ascii="宋体" w:hAnsi="宋体" w:cs="宋体"/>
                <w:sz w:val="22"/>
                <w:szCs w:val="22"/>
                <w:highlight w:val="none"/>
                <w:lang w:eastAsia="zh-CN"/>
              </w:rPr>
              <w:t>整备质量</w:t>
            </w:r>
            <w:r>
              <w:rPr>
                <w:rFonts w:hint="eastAsia" w:ascii="宋体" w:hAnsi="宋体" w:cs="宋体"/>
                <w:sz w:val="22"/>
                <w:szCs w:val="22"/>
                <w:highlight w:val="none"/>
                <w:lang w:val="en-US" w:eastAsia="zh-CN"/>
              </w:rPr>
              <w:t>(Kg)</w:t>
            </w:r>
          </w:p>
        </w:tc>
        <w:tc>
          <w:tcPr>
            <w:tcW w:w="3070" w:type="dxa"/>
            <w:tcBorders>
              <w:top w:val="single" w:color="auto" w:sz="4" w:space="0"/>
              <w:left w:val="single" w:color="auto" w:sz="4" w:space="0"/>
              <w:bottom w:val="single" w:color="auto" w:sz="4" w:space="0"/>
              <w:right w:val="single" w:color="auto" w:sz="4" w:space="0"/>
            </w:tcBorders>
            <w:vAlign w:val="center"/>
          </w:tcPr>
          <w:p>
            <w:pPr>
              <w:ind w:firstLine="1100" w:firstLineChars="500"/>
              <w:jc w:val="both"/>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1520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长(mm)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cs="宋体"/>
                <w:sz w:val="22"/>
                <w:szCs w:val="22"/>
                <w:highlight w:val="none"/>
              </w:rPr>
              <w:t>≥</w:t>
            </w:r>
            <w:r>
              <w:rPr>
                <w:rFonts w:hint="eastAsia" w:ascii="宋体" w:hAnsi="宋体" w:cs="宋体"/>
                <w:sz w:val="22"/>
                <w:szCs w:val="22"/>
                <w:highlight w:val="none"/>
                <w:lang w:val="en-US" w:eastAsia="zh-CN"/>
              </w:rPr>
              <w:t>4495</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宽(mm)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1680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高(mm)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1990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轴距(mm)</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2800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hAnsi="宋体" w:cs="宋体"/>
                <w:sz w:val="22"/>
                <w:szCs w:val="22"/>
                <w:highlight w:val="none"/>
              </w:rPr>
              <w:t>制动类型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2"/>
                <w:szCs w:val="22"/>
                <w:highlight w:val="none"/>
                <w:lang w:val="en-US" w:eastAsia="zh-CN"/>
              </w:rPr>
            </w:pPr>
            <w:r>
              <w:rPr>
                <w:rFonts w:hint="eastAsia" w:ascii="宋体" w:hAnsi="宋体" w:cs="宋体"/>
                <w:sz w:val="22"/>
                <w:szCs w:val="22"/>
                <w:highlight w:val="none"/>
                <w:lang w:eastAsia="zh-CN"/>
              </w:rPr>
              <w:t>前盘后鼓</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轮胎规格</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175/65R14</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lang w:val="en-US" w:eastAsia="zh-CN"/>
              </w:rPr>
            </w:pPr>
            <w:r>
              <w:rPr>
                <w:rFonts w:hint="eastAsia" w:ascii="宋体" w:cs="宋体"/>
                <w:sz w:val="22"/>
                <w:szCs w:val="22"/>
                <w:highlight w:val="none"/>
                <w:lang w:val="en-US" w:eastAsia="zh-CN"/>
              </w:rPr>
              <w:t>前悬架类型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麦弗逊独立悬架</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2"/>
                <w:szCs w:val="22"/>
                <w:highlight w:val="none"/>
              </w:rPr>
            </w:pPr>
            <w:r>
              <w:rPr>
                <w:rFonts w:hint="eastAsia" w:ascii="宋体" w:cs="宋体"/>
                <w:sz w:val="22"/>
                <w:szCs w:val="22"/>
                <w:highlight w:val="none"/>
                <w:lang w:val="en-US" w:eastAsia="zh-CN"/>
              </w:rPr>
              <w:t>后悬架类型</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2"/>
                <w:szCs w:val="22"/>
                <w:highlight w:val="none"/>
                <w:lang w:val="en-US" w:eastAsia="zh-CN"/>
              </w:rPr>
            </w:pPr>
            <w:r>
              <w:rPr>
                <w:rFonts w:hint="eastAsia" w:ascii="宋体" w:hAnsi="宋体" w:cs="宋体"/>
                <w:sz w:val="22"/>
                <w:szCs w:val="22"/>
                <w:highlight w:val="none"/>
                <w:lang w:val="en-US" w:eastAsia="zh-CN"/>
              </w:rPr>
              <w:t>纵置钢板弹簧</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cs="宋体"/>
                <w:sz w:val="22"/>
                <w:szCs w:val="22"/>
                <w:highlight w:val="none"/>
                <w:lang w:eastAsia="zh-CN"/>
              </w:rPr>
              <w:t>前轮距（</w:t>
            </w:r>
            <w:r>
              <w:rPr>
                <w:rFonts w:hint="eastAsia" w:ascii="宋体" w:hAnsi="宋体" w:cs="宋体"/>
                <w:sz w:val="22"/>
                <w:szCs w:val="22"/>
                <w:highlight w:val="none"/>
                <w:lang w:val="en-US" w:eastAsia="zh-CN"/>
              </w:rPr>
              <w:t>mm</w:t>
            </w:r>
            <w:r>
              <w:rPr>
                <w:rFonts w:hint="eastAsia" w:ascii="宋体" w:cs="宋体"/>
                <w:sz w:val="22"/>
                <w:szCs w:val="22"/>
                <w:highlight w:val="none"/>
                <w:lang w:eastAsia="zh-CN"/>
              </w:rPr>
              <w:t>）</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1425</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left"/>
              <w:rPr>
                <w:rFonts w:asci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cs="宋体"/>
                <w:sz w:val="22"/>
                <w:szCs w:val="22"/>
                <w:highlight w:val="none"/>
                <w:lang w:eastAsia="zh-CN"/>
              </w:rPr>
              <w:t>后轮距（</w:t>
            </w:r>
            <w:r>
              <w:rPr>
                <w:rFonts w:hint="eastAsia" w:ascii="宋体" w:hAnsi="宋体" w:cs="宋体"/>
                <w:sz w:val="22"/>
                <w:szCs w:val="22"/>
                <w:highlight w:val="none"/>
                <w:lang w:val="en-US" w:eastAsia="zh-CN"/>
              </w:rPr>
              <w:t>mm</w:t>
            </w:r>
            <w:r>
              <w:rPr>
                <w:rFonts w:hint="eastAsia" w:ascii="宋体" w:cs="宋体"/>
                <w:sz w:val="22"/>
                <w:szCs w:val="22"/>
                <w:highlight w:val="none"/>
                <w:lang w:eastAsia="zh-CN"/>
              </w:rPr>
              <w:t>）</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1420</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钥匙</w:t>
            </w:r>
          </w:p>
        </w:tc>
        <w:tc>
          <w:tcPr>
            <w:tcW w:w="3070" w:type="dxa"/>
            <w:tcBorders>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遥控</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rPr>
              <w:t>车轮防抱死</w:t>
            </w:r>
          </w:p>
        </w:tc>
        <w:tc>
          <w:tcPr>
            <w:tcW w:w="3070" w:type="dxa"/>
            <w:tcBorders>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rPr>
              <w:t>ABS</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胎压监测功能</w:t>
            </w:r>
          </w:p>
        </w:tc>
        <w:tc>
          <w:tcPr>
            <w:tcW w:w="3070" w:type="dxa"/>
            <w:tcBorders>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胎压显示</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上坡辅助功能</w:t>
            </w:r>
          </w:p>
        </w:tc>
        <w:tc>
          <w:tcPr>
            <w:tcW w:w="3070" w:type="dxa"/>
            <w:tcBorders>
              <w:left w:val="single" w:color="auto" w:sz="4" w:space="0"/>
              <w:bottom w:val="single" w:color="auto" w:sz="4" w:space="0"/>
              <w:right w:val="single" w:color="auto" w:sz="4" w:space="0"/>
            </w:tcBorders>
            <w:vAlign w:val="center"/>
          </w:tcPr>
          <w:p>
            <w:pPr>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有</w:t>
            </w:r>
          </w:p>
        </w:tc>
        <w:tc>
          <w:tcPr>
            <w:tcW w:w="791" w:type="dxa"/>
            <w:vMerge w:val="continue"/>
            <w:tcBorders>
              <w:left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right w:val="single" w:color="auto" w:sz="4" w:space="0"/>
            </w:tcBorders>
            <w:vAlign w:val="center"/>
          </w:tcPr>
          <w:p>
            <w:pPr>
              <w:jc w:val="center"/>
              <w:rPr>
                <w:rFonts w:hint="eastAsia"/>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满载80公里制动距离(m)</w:t>
            </w:r>
          </w:p>
        </w:tc>
        <w:tc>
          <w:tcPr>
            <w:tcW w:w="3070"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cs="宋体"/>
                <w:sz w:val="22"/>
                <w:szCs w:val="22"/>
                <w:highlight w:val="none"/>
                <w:lang w:val="en-US" w:eastAsia="zh-CN"/>
              </w:rPr>
              <w:t>35</w:t>
            </w:r>
          </w:p>
        </w:tc>
        <w:tc>
          <w:tcPr>
            <w:tcW w:w="791" w:type="dxa"/>
            <w:vMerge w:val="continue"/>
            <w:tcBorders>
              <w:left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tcBorders>
              <w:left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车身外观</w:t>
            </w: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颜色</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白色</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restart"/>
            <w:tcBorders>
              <w:left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服务</w:t>
            </w: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rPr>
              <w:t>质保要求</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highlight w:val="none"/>
              </w:rPr>
            </w:pPr>
            <w:r>
              <w:rPr>
                <w:rFonts w:hint="eastAsia" w:ascii="宋体" w:hAnsi="宋体" w:cs="宋体"/>
                <w:sz w:val="22"/>
                <w:szCs w:val="22"/>
                <w:highlight w:val="none"/>
                <w:lang w:val="en-US" w:eastAsia="zh-CN"/>
              </w:rPr>
              <w:t>5年或10万</w:t>
            </w:r>
            <w:r>
              <w:rPr>
                <w:rFonts w:hint="eastAsia" w:ascii="宋体" w:hAnsi="宋体" w:cs="宋体"/>
                <w:sz w:val="22"/>
                <w:szCs w:val="22"/>
                <w:highlight w:val="none"/>
              </w:rPr>
              <w:t>公里质保（先到为准）</w:t>
            </w:r>
          </w:p>
        </w:tc>
        <w:tc>
          <w:tcPr>
            <w:tcW w:w="791"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rPr>
            </w:pPr>
          </w:p>
        </w:tc>
        <w:tc>
          <w:tcPr>
            <w:tcW w:w="3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售后服务</w:t>
            </w: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24小时全天候售后服务</w:t>
            </w:r>
          </w:p>
        </w:tc>
        <w:tc>
          <w:tcPr>
            <w:tcW w:w="79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c>
          <w:tcPr>
            <w:tcW w:w="75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sz w:val="22"/>
                <w:szCs w:val="22"/>
                <w:highlight w:val="none"/>
                <w:lang w:val="en-US" w:eastAsia="zh-CN"/>
              </w:rPr>
            </w:pPr>
          </w:p>
        </w:tc>
      </w:tr>
    </w:tbl>
    <w:p/>
    <w:p>
      <w:pPr>
        <w:widowControl w:val="0"/>
        <w:adjustRightInd w:val="0"/>
        <w:snapToGrid w:val="0"/>
        <w:spacing w:beforeLines="50" w:line="300" w:lineRule="auto"/>
        <w:ind w:firstLine="463" w:firstLineChars="192"/>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注：以上表格中“货物所属行业”指货物对应的中小企业划分标准所</w:t>
      </w:r>
      <w:r>
        <w:rPr>
          <w:rFonts w:hint="eastAsia"/>
          <w:b/>
          <w:bCs/>
          <w:color w:val="000000" w:themeColor="text1"/>
          <w:sz w:val="24"/>
          <w:szCs w:val="24"/>
          <w:highlight w:val="none"/>
          <w14:textFill>
            <w14:solidFill>
              <w14:schemeClr w14:val="tx1"/>
            </w14:solidFill>
          </w14:textFill>
        </w:rPr>
        <w:t>属行业：</w:t>
      </w:r>
      <w:r>
        <w:rPr>
          <w:rFonts w:hint="eastAsia"/>
          <w:b/>
          <w:bCs/>
          <w:color w:val="000000" w:themeColor="text1"/>
          <w:sz w:val="24"/>
          <w:szCs w:val="24"/>
          <w:highlight w:val="none"/>
          <w:lang w:eastAsia="zh-CN"/>
          <w14:textFill>
            <w14:solidFill>
              <w14:schemeClr w14:val="tx1"/>
            </w14:solidFill>
          </w14:textFill>
        </w:rPr>
        <w:t>工业</w:t>
      </w:r>
      <w:r>
        <w:rPr>
          <w:rFonts w:hint="eastAsia"/>
          <w:b/>
          <w:bCs/>
          <w:color w:val="000000" w:themeColor="text1"/>
          <w:sz w:val="24"/>
          <w:szCs w:val="24"/>
          <w:highlight w:val="none"/>
          <w14:textFill>
            <w14:solidFill>
              <w14:schemeClr w14:val="tx1"/>
            </w14:solidFill>
          </w14:textFill>
        </w:rPr>
        <w:t>。</w:t>
      </w:r>
    </w:p>
    <w:p>
      <w:pPr>
        <w:widowControl w:val="0"/>
        <w:adjustRightInd w:val="0"/>
        <w:snapToGrid w:val="0"/>
        <w:spacing w:beforeLines="50" w:line="300" w:lineRule="auto"/>
        <w:ind w:firstLine="460" w:firstLineChars="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 xml:space="preserve">.1 </w:t>
      </w:r>
      <w:r>
        <w:rPr>
          <w:rFonts w:hint="eastAsia"/>
          <w:color w:val="000000" w:themeColor="text1"/>
          <w:sz w:val="24"/>
          <w:szCs w:val="24"/>
          <w14:textFill>
            <w14:solidFill>
              <w14:schemeClr w14:val="tx1"/>
            </w14:solidFill>
          </w14:textFill>
        </w:rPr>
        <w:t>应遵循第三章供应商须知</w:t>
      </w:r>
      <w:r>
        <w:rPr>
          <w:color w:val="000000" w:themeColor="text1"/>
          <w:sz w:val="24"/>
          <w:szCs w:val="24"/>
          <w14:textFill>
            <w14:solidFill>
              <w14:schemeClr w14:val="tx1"/>
            </w14:solidFill>
          </w14:textFill>
        </w:rPr>
        <w:t>3.7.4</w:t>
      </w:r>
      <w:r>
        <w:rPr>
          <w:rFonts w:hint="eastAsia"/>
          <w:color w:val="000000" w:themeColor="text1"/>
          <w:sz w:val="24"/>
          <w:szCs w:val="24"/>
          <w14:textFill>
            <w14:solidFill>
              <w14:schemeClr w14:val="tx1"/>
            </w14:solidFill>
          </w14:textFill>
        </w:rPr>
        <w:t>项规定。</w:t>
      </w:r>
    </w:p>
    <w:p>
      <w:pPr>
        <w:widowControl w:val="0"/>
        <w:adjustRightInd w:val="0"/>
        <w:snapToGrid w:val="0"/>
        <w:spacing w:beforeLines="50" w:line="300" w:lineRule="auto"/>
        <w:ind w:firstLine="463" w:firstLineChars="192"/>
        <w:rPr>
          <w:rFonts w:hint="eastAsia"/>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w:t>
      </w:r>
      <w:r>
        <w:rPr>
          <w:rFonts w:hint="eastAsia"/>
          <w:b/>
          <w:bCs/>
          <w:color w:val="000000" w:themeColor="text1"/>
          <w:sz w:val="24"/>
          <w:szCs w:val="24"/>
          <w14:textFill>
            <w14:solidFill>
              <w14:schemeClr w14:val="tx1"/>
            </w14:solidFill>
          </w14:textFill>
        </w:rPr>
        <w:t>4</w:t>
      </w:r>
      <w:r>
        <w:rPr>
          <w:b/>
          <w:bCs/>
          <w:color w:val="000000" w:themeColor="text1"/>
          <w:sz w:val="24"/>
          <w:szCs w:val="24"/>
          <w14:textFill>
            <w14:solidFill>
              <w14:schemeClr w14:val="tx1"/>
            </w14:solidFill>
          </w14:textFill>
        </w:rPr>
        <w:t xml:space="preserve">.2 </w:t>
      </w:r>
      <w:r>
        <w:rPr>
          <w:rFonts w:hint="eastAsia"/>
          <w:b/>
          <w:bCs/>
          <w:color w:val="000000" w:themeColor="text1"/>
          <w:sz w:val="24"/>
          <w:szCs w:val="24"/>
          <w14:textFill>
            <w14:solidFill>
              <w14:schemeClr w14:val="tx1"/>
            </w14:solidFill>
          </w14:textFill>
        </w:rPr>
        <w:t>成交供应商负责产品的安装、调试，并具备正常使用条件。</w:t>
      </w:r>
    </w:p>
    <w:p>
      <w:pPr>
        <w:ind w:firstLine="482" w:firstLineChars="200"/>
      </w:pPr>
      <w:r>
        <w:rPr>
          <w:rFonts w:hint="eastAsia" w:ascii="宋体" w:hAnsi="宋体" w:cs="宋体"/>
          <w:b/>
          <w:sz w:val="24"/>
        </w:rPr>
        <w:t>备注：为了后期的售后服务方便、及时，要求所投产品同一品牌。</w:t>
      </w:r>
    </w:p>
    <w:p>
      <w:pPr>
        <w:adjustRightInd w:val="0"/>
        <w:snapToGrid w:val="0"/>
        <w:spacing w:beforeLines="50" w:line="300" w:lineRule="auto"/>
        <w:ind w:firstLine="482" w:firstLineChars="200"/>
        <w:rPr>
          <w:rFonts w:ascii="黑体" w:hAnsi="黑体" w:eastAsia="黑体"/>
          <w:b/>
          <w:color w:val="000000" w:themeColor="text1"/>
          <w:sz w:val="24"/>
          <w:szCs w:val="24"/>
          <w14:textFill>
            <w14:solidFill>
              <w14:schemeClr w14:val="tx1"/>
            </w14:solidFill>
          </w14:textFill>
        </w:rPr>
      </w:pPr>
      <w:r>
        <w:rPr>
          <w:rFonts w:ascii="黑体" w:hAnsi="黑体" w:eastAsia="黑体"/>
          <w:b/>
          <w:color w:val="000000" w:themeColor="text1"/>
          <w:sz w:val="24"/>
          <w:szCs w:val="24"/>
          <w14:textFill>
            <w14:solidFill>
              <w14:schemeClr w14:val="tx1"/>
            </w14:solidFill>
          </w14:textFill>
        </w:rPr>
        <w:t>2.</w:t>
      </w:r>
      <w:r>
        <w:rPr>
          <w:rFonts w:hint="eastAsia" w:ascii="黑体" w:hAnsi="黑体" w:eastAsia="黑体"/>
          <w:b/>
          <w:color w:val="000000" w:themeColor="text1"/>
          <w:sz w:val="24"/>
          <w:szCs w:val="24"/>
          <w14:textFill>
            <w14:solidFill>
              <w14:schemeClr w14:val="tx1"/>
            </w14:solidFill>
          </w14:textFill>
        </w:rPr>
        <w:t>5安</w:t>
      </w:r>
      <w:r>
        <w:rPr>
          <w:rFonts w:ascii="黑体" w:hAnsi="黑体" w:eastAsia="黑体"/>
          <w:b/>
          <w:color w:val="000000" w:themeColor="text1"/>
          <w:sz w:val="24"/>
          <w:szCs w:val="24"/>
          <w14:textFill>
            <w14:solidFill>
              <w14:schemeClr w14:val="tx1"/>
            </w14:solidFill>
          </w14:textFill>
        </w:rPr>
        <w:t>全</w:t>
      </w:r>
    </w:p>
    <w:p>
      <w:pPr>
        <w:widowControl w:val="0"/>
        <w:adjustRightInd w:val="0"/>
        <w:snapToGrid w:val="0"/>
        <w:spacing w:beforeLines="50" w:line="300" w:lineRule="auto"/>
        <w:ind w:left="22" w:firstLine="555"/>
        <w:jc w:val="left"/>
        <w:rPr>
          <w:color w:val="auto"/>
          <w:sz w:val="24"/>
          <w:szCs w:val="24"/>
        </w:rPr>
      </w:pPr>
      <w:r>
        <w:rPr>
          <w:rFonts w:hint="eastAsia"/>
          <w:color w:val="000000" w:themeColor="text1"/>
          <w:sz w:val="24"/>
          <w:szCs w:val="24"/>
          <w14:textFill>
            <w14:solidFill>
              <w14:schemeClr w14:val="tx1"/>
            </w14:solidFill>
          </w14:textFill>
        </w:rPr>
        <w:t>响应产品应符合国家、行业的各</w:t>
      </w:r>
      <w:r>
        <w:rPr>
          <w:color w:val="000000" w:themeColor="text1"/>
          <w:sz w:val="24"/>
          <w:szCs w:val="24"/>
          <w14:textFill>
            <w14:solidFill>
              <w14:schemeClr w14:val="tx1"/>
            </w14:solidFill>
          </w14:textFill>
        </w:rPr>
        <w:t>项</w:t>
      </w:r>
      <w:r>
        <w:rPr>
          <w:rFonts w:hint="eastAsia"/>
          <w:color w:val="000000" w:themeColor="text1"/>
          <w:sz w:val="24"/>
          <w:szCs w:val="24"/>
          <w14:textFill>
            <w14:solidFill>
              <w14:schemeClr w14:val="tx1"/>
            </w14:solidFill>
          </w14:textFill>
        </w:rPr>
        <w:t>安全标准，供应商</w:t>
      </w:r>
      <w:r>
        <w:rPr>
          <w:color w:val="000000" w:themeColor="text1"/>
          <w:sz w:val="24"/>
          <w:szCs w:val="24"/>
          <w14:textFill>
            <w14:solidFill>
              <w14:schemeClr w14:val="tx1"/>
            </w14:solidFill>
          </w14:textFill>
        </w:rPr>
        <w:t>对</w:t>
      </w:r>
      <w:r>
        <w:rPr>
          <w:rFonts w:hint="eastAsia"/>
          <w:color w:val="000000" w:themeColor="text1"/>
          <w:sz w:val="24"/>
          <w:szCs w:val="24"/>
          <w14:textFill>
            <w14:solidFill>
              <w14:schemeClr w14:val="tx1"/>
            </w14:solidFill>
          </w14:textFill>
        </w:rPr>
        <w:t>响应产品的</w:t>
      </w:r>
      <w:r>
        <w:rPr>
          <w:color w:val="000000" w:themeColor="text1"/>
          <w:sz w:val="24"/>
          <w:szCs w:val="24"/>
          <w14:textFill>
            <w14:solidFill>
              <w14:schemeClr w14:val="tx1"/>
            </w14:solidFill>
          </w14:textFill>
        </w:rPr>
        <w:t>安全性承担全部责任。</w:t>
      </w:r>
      <w:r>
        <w:rPr>
          <w:rFonts w:hint="eastAsia"/>
          <w:color w:val="000000" w:themeColor="text1"/>
          <w:sz w:val="24"/>
          <w:szCs w:val="24"/>
          <w14:textFill>
            <w14:solidFill>
              <w14:schemeClr w14:val="tx1"/>
            </w14:solidFill>
          </w14:textFill>
        </w:rPr>
        <w:t>生产或销售不符合保障人身、财产安全的国家标准、行业标准的产品，将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pPr>
        <w:widowControl w:val="0"/>
        <w:adjustRightInd w:val="0"/>
        <w:snapToGrid w:val="0"/>
        <w:spacing w:beforeLines="50" w:line="300" w:lineRule="auto"/>
        <w:ind w:left="22" w:firstLine="555"/>
        <w:jc w:val="left"/>
        <w:rPr>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响应</w:t>
      </w:r>
      <w:r>
        <w:rPr>
          <w:rFonts w:ascii="黑体" w:hAnsi="黑体" w:eastAsia="黑体"/>
          <w:b/>
          <w:color w:val="auto"/>
          <w:sz w:val="24"/>
          <w:szCs w:val="24"/>
        </w:rPr>
        <w:t>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“基本技术要求”为采购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要求，响应</w:t>
      </w:r>
      <w:r>
        <w:rPr>
          <w:color w:val="auto"/>
          <w:sz w:val="24"/>
          <w:szCs w:val="24"/>
        </w:rPr>
        <w:t>产品应当明确，</w:t>
      </w:r>
      <w:r>
        <w:rPr>
          <w:rFonts w:hint="eastAsia"/>
          <w:color w:val="auto"/>
          <w:sz w:val="24"/>
          <w:szCs w:val="24"/>
        </w:rPr>
        <w:t>响应技术参数应最</w:t>
      </w:r>
      <w:r>
        <w:rPr>
          <w:color w:val="auto"/>
          <w:sz w:val="24"/>
          <w:szCs w:val="24"/>
        </w:rPr>
        <w:t>终指向具体明确的产</w:t>
      </w:r>
      <w:r>
        <w:rPr>
          <w:rFonts w:hint="eastAsia"/>
          <w:color w:val="auto"/>
          <w:sz w:val="24"/>
          <w:szCs w:val="24"/>
        </w:rPr>
        <w:t>品。响应文</w:t>
      </w:r>
      <w:r>
        <w:rPr>
          <w:color w:val="auto"/>
          <w:sz w:val="24"/>
          <w:szCs w:val="24"/>
        </w:rPr>
        <w:t>件</w:t>
      </w:r>
      <w:r>
        <w:rPr>
          <w:rFonts w:hint="eastAsia"/>
          <w:color w:val="auto"/>
          <w:sz w:val="24"/>
          <w:szCs w:val="24"/>
        </w:rPr>
        <w:t>技术参数抄袭</w:t>
      </w:r>
      <w:r>
        <w:rPr>
          <w:rFonts w:hint="eastAsia"/>
          <w:color w:val="auto"/>
          <w:sz w:val="24"/>
          <w:szCs w:val="24"/>
          <w:lang w:eastAsia="zh-CN"/>
        </w:rPr>
        <w:t>谈判</w:t>
      </w:r>
      <w:r>
        <w:rPr>
          <w:rFonts w:hint="eastAsia"/>
          <w:color w:val="auto"/>
          <w:sz w:val="24"/>
          <w:szCs w:val="24"/>
        </w:rPr>
        <w:t>文件“基本技术要求”，响应</w:t>
      </w:r>
      <w:r>
        <w:rPr>
          <w:color w:val="auto"/>
          <w:sz w:val="24"/>
          <w:szCs w:val="24"/>
        </w:rPr>
        <w:t>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与响应</w:t>
      </w:r>
      <w:r>
        <w:rPr>
          <w:color w:val="auto"/>
          <w:sz w:val="24"/>
          <w:szCs w:val="24"/>
        </w:rPr>
        <w:t>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lang w:eastAsia="zh-CN"/>
        </w:rPr>
        <w:t>谈判</w:t>
      </w:r>
      <w:r>
        <w:rPr>
          <w:rFonts w:hint="eastAsia"/>
          <w:color w:val="auto"/>
          <w:sz w:val="24"/>
          <w:szCs w:val="24"/>
        </w:rPr>
        <w:t>小组有权按照实质性判断原则评定其为无效投标。</w:t>
      </w:r>
    </w:p>
    <w:p>
      <w:pPr>
        <w:widowControl w:val="0"/>
        <w:adjustRightInd w:val="0"/>
        <w:snapToGrid w:val="0"/>
        <w:spacing w:beforeLines="50" w:line="300" w:lineRule="auto"/>
        <w:ind w:left="22" w:firstLine="555"/>
        <w:jc w:val="left"/>
        <w:rPr>
          <w:color w:val="auto"/>
          <w:sz w:val="24"/>
          <w:szCs w:val="24"/>
        </w:rPr>
      </w:pP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Lines="50" w:line="300" w:lineRule="auto"/>
        <w:ind w:left="22" w:firstLine="555"/>
        <w:jc w:val="left"/>
        <w:rPr>
          <w:rFonts w:hint="eastAsia"/>
          <w:color w:val="auto"/>
          <w:sz w:val="24"/>
          <w:szCs w:val="24"/>
        </w:rPr>
      </w:pPr>
      <w:bookmarkStart w:id="12" w:name="_Toc76224311"/>
      <w:bookmarkStart w:id="13" w:name="_Toc106792504"/>
      <w:r>
        <w:rPr>
          <w:rFonts w:hint="default"/>
          <w:color w:val="auto"/>
          <w:sz w:val="24"/>
          <w:szCs w:val="24"/>
          <w:lang w:val="en-US" w:eastAsia="zh-CN"/>
        </w:rPr>
        <w:t xml:space="preserve">2.7.1 </w:t>
      </w:r>
      <w:r>
        <w:rPr>
          <w:rFonts w:hint="eastAsia"/>
          <w:color w:val="auto"/>
          <w:sz w:val="24"/>
          <w:szCs w:val="24"/>
          <w:lang w:val="en-US" w:eastAsia="zh-CN"/>
        </w:rPr>
        <w:t xml:space="preserve">“基本技术要求”列示的参数、规格为基础性要求，投标人可提供质量性能参 </w:t>
      </w:r>
    </w:p>
    <w:p>
      <w:pPr>
        <w:widowControl w:val="0"/>
        <w:adjustRightInd w:val="0"/>
        <w:snapToGrid w:val="0"/>
        <w:spacing w:beforeLines="50" w:line="300" w:lineRule="auto"/>
        <w:ind w:left="22" w:firstLine="555"/>
        <w:jc w:val="left"/>
        <w:rPr>
          <w:rFonts w:hint="eastAsia"/>
          <w:color w:val="auto"/>
          <w:sz w:val="24"/>
          <w:szCs w:val="24"/>
        </w:rPr>
      </w:pPr>
      <w:r>
        <w:rPr>
          <w:rFonts w:hint="eastAsia"/>
          <w:color w:val="auto"/>
          <w:sz w:val="24"/>
          <w:szCs w:val="24"/>
          <w:lang w:val="en-US" w:eastAsia="zh-CN"/>
        </w:rPr>
        <w:t xml:space="preserve">数相等或优于的其他产品；投标产品的规格参数与“基本技术要求”不同、且投标人认为投标产品的规格参数等于或优于“基本技术要求”的，投标人应提供相关证明材料（如权威评测资料、及印刷品产品说明书或印刷品图册等）以供谈判小组评审投标产品是否等于或优于“基本技术要求”、从而评定投标产品是否满足“基本技术要求”。 </w:t>
      </w:r>
    </w:p>
    <w:p>
      <w:pPr>
        <w:widowControl w:val="0"/>
        <w:adjustRightInd w:val="0"/>
        <w:snapToGrid w:val="0"/>
        <w:spacing w:beforeLines="50" w:line="300" w:lineRule="auto"/>
        <w:ind w:left="22" w:firstLine="555"/>
        <w:jc w:val="left"/>
        <w:rPr>
          <w:rFonts w:hint="eastAsia"/>
          <w:color w:val="auto"/>
          <w:sz w:val="24"/>
          <w:szCs w:val="24"/>
        </w:rPr>
      </w:pPr>
      <w:r>
        <w:rPr>
          <w:rFonts w:hint="eastAsia"/>
          <w:color w:val="auto"/>
          <w:sz w:val="24"/>
          <w:szCs w:val="24"/>
          <w:lang w:val="en-US" w:eastAsia="zh-CN"/>
        </w:rPr>
        <w:t xml:space="preserve">“基本技术要求”列示的参数、规格为区间性描述的，投标产品参数规格在此区间内的、则显见的为符合“基本技术要求”。如“基本技术要求”中列示有品牌、型号、生产供应商名称、专利、商标的，圴为“参照或相当于”的技术标准，投标人可提供等于或优于的其他产品（其他的品牌、型号、生产供应商、专利、商标）；投标人应提供相关证明材料（如权威评测资料、及印刷品产品说明书或印刷品图册等）以供谈判小组评审投标产品是否等于或优于“基本技术要求”、从而评定投标产品是否满足“基本技术要求”。 </w:t>
      </w:r>
    </w:p>
    <w:p>
      <w:pPr>
        <w:widowControl w:val="0"/>
        <w:adjustRightInd w:val="0"/>
        <w:snapToGrid w:val="0"/>
        <w:spacing w:beforeLines="50" w:line="300" w:lineRule="auto"/>
        <w:ind w:left="22" w:firstLine="555"/>
        <w:jc w:val="left"/>
        <w:rPr>
          <w:rFonts w:hint="eastAsia"/>
          <w:color w:val="auto"/>
          <w:sz w:val="24"/>
          <w:szCs w:val="24"/>
        </w:rPr>
      </w:pPr>
      <w:r>
        <w:rPr>
          <w:rFonts w:hint="default"/>
          <w:color w:val="auto"/>
          <w:sz w:val="24"/>
          <w:szCs w:val="24"/>
          <w:lang w:val="en-US" w:eastAsia="zh-CN"/>
        </w:rPr>
        <w:t>2.7.2</w:t>
      </w:r>
      <w:r>
        <w:rPr>
          <w:rFonts w:hint="eastAsia"/>
          <w:color w:val="auto"/>
          <w:sz w:val="24"/>
          <w:szCs w:val="24"/>
          <w:lang w:val="en-US" w:eastAsia="zh-CN"/>
        </w:rPr>
        <w:t xml:space="preserve">★不接受负偏差，低于“基本技术要求”的、为无效投标。 </w:t>
      </w:r>
    </w:p>
    <w:p>
      <w:pPr>
        <w:widowControl w:val="0"/>
        <w:adjustRightInd w:val="0"/>
        <w:snapToGrid w:val="0"/>
        <w:spacing w:beforeLines="50" w:line="300" w:lineRule="auto"/>
        <w:ind w:left="22" w:firstLine="555"/>
        <w:jc w:val="left"/>
        <w:rPr>
          <w:rFonts w:hint="eastAsia"/>
          <w:color w:val="auto"/>
          <w:sz w:val="24"/>
          <w:szCs w:val="24"/>
        </w:rPr>
      </w:pPr>
      <w:r>
        <w:rPr>
          <w:rFonts w:hint="eastAsia"/>
          <w:color w:val="auto"/>
          <w:sz w:val="24"/>
          <w:szCs w:val="24"/>
          <w:lang w:val="en-US" w:eastAsia="zh-CN"/>
        </w:rPr>
        <w:t xml:space="preserve">2.7.3 除谈判文件“基本技术要求”有明确说明外，投标人所投标的各项产品均应为该产品的标准配置、不应改变或调换厂家的出厂标准配置；如确因市场因素无法按上述规格产品进行投标，应提供优于“基本技术要求”的同类产品进行投标，投标人应提供印刷品产品说明书或印刷品图册等予以佐证（电子档）。 </w:t>
      </w:r>
    </w:p>
    <w:p>
      <w:pPr>
        <w:widowControl w:val="0"/>
        <w:adjustRightInd w:val="0"/>
        <w:snapToGrid w:val="0"/>
        <w:spacing w:beforeLines="50" w:line="300" w:lineRule="auto"/>
        <w:ind w:left="22" w:firstLine="555"/>
        <w:jc w:val="left"/>
        <w:rPr>
          <w:rFonts w:hint="eastAsia"/>
          <w:color w:val="auto"/>
          <w:sz w:val="24"/>
          <w:szCs w:val="24"/>
        </w:rPr>
      </w:pPr>
      <w:r>
        <w:rPr>
          <w:rFonts w:hint="eastAsia"/>
          <w:color w:val="auto"/>
          <w:sz w:val="24"/>
          <w:szCs w:val="24"/>
          <w:lang w:val="en-US" w:eastAsia="zh-CN"/>
        </w:rPr>
        <w:t xml:space="preserve">2.7.4 投标文件对技术偏差的描述要求：见第三章投标人须知 3.7.3 项。 </w:t>
      </w:r>
    </w:p>
    <w:p>
      <w:pPr>
        <w:widowControl w:val="0"/>
        <w:adjustRightInd w:val="0"/>
        <w:snapToGrid w:val="0"/>
        <w:spacing w:beforeLines="50" w:line="300" w:lineRule="auto"/>
        <w:ind w:left="23" w:firstLine="556"/>
        <w:outlineLvl w:val="1"/>
        <w:rPr>
          <w:rFonts w:ascii="黑体" w:hAnsi="黑体" w:eastAsia="黑体"/>
          <w:b/>
          <w:color w:val="auto"/>
          <w:sz w:val="24"/>
          <w:szCs w:val="24"/>
        </w:rPr>
      </w:pPr>
      <w:r>
        <w:rPr>
          <w:rFonts w:hint="eastAsia" w:ascii="黑体" w:hAnsi="黑体" w:eastAsia="黑体"/>
          <w:b/>
          <w:color w:val="auto"/>
          <w:sz w:val="24"/>
          <w:szCs w:val="24"/>
        </w:rPr>
        <w:t xml:space="preserve">2.8 </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售后服务的基本条款（采购标的需满足的服务标准、期限、效率等要求）</w:t>
      </w:r>
      <w:bookmarkEnd w:id="12"/>
      <w:bookmarkEnd w:id="13"/>
    </w:p>
    <w:p>
      <w:pPr>
        <w:widowControl w:val="0"/>
        <w:adjustRightInd w:val="0"/>
        <w:snapToGrid w:val="0"/>
        <w:spacing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.1</w:t>
      </w:r>
      <w:r>
        <w:rPr>
          <w:rFonts w:hint="eastAsia"/>
          <w:color w:val="auto"/>
          <w:sz w:val="24"/>
          <w:szCs w:val="24"/>
        </w:rPr>
        <w:t>产品的保修除按国家有关规定、各产品生产厂家规定及项目特殊要求处理外，还应满足下述条款：</w:t>
      </w:r>
    </w:p>
    <w:p>
      <w:pPr>
        <w:widowControl w:val="0"/>
        <w:adjustRightInd w:val="0"/>
        <w:snapToGrid w:val="0"/>
        <w:spacing w:beforeLines="50" w:line="300" w:lineRule="auto"/>
        <w:ind w:firstLine="538"/>
        <w:rPr>
          <w:rFonts w:hint="eastAsia"/>
          <w:color w:val="auto"/>
          <w:sz w:val="24"/>
          <w:szCs w:val="24"/>
        </w:rPr>
      </w:pPr>
      <w:r>
        <w:rPr>
          <w:rFonts w:hint="eastAsia"/>
          <w:color w:val="auto"/>
          <w:sz w:val="24"/>
          <w:szCs w:val="24"/>
        </w:rPr>
        <w:t>（</w:t>
      </w:r>
      <w:r>
        <w:rPr>
          <w:color w:val="auto"/>
          <w:sz w:val="24"/>
          <w:szCs w:val="24"/>
        </w:rPr>
        <w:t>1</w:t>
      </w:r>
      <w:r>
        <w:rPr>
          <w:rFonts w:hint="eastAsia"/>
          <w:color w:val="auto"/>
          <w:sz w:val="24"/>
          <w:szCs w:val="24"/>
        </w:rPr>
        <w:t>）《</w:t>
      </w:r>
      <w:r>
        <w:rPr>
          <w:rFonts w:hint="eastAsia"/>
          <w:color w:val="auto"/>
          <w:sz w:val="24"/>
          <w:szCs w:val="24"/>
          <w:lang w:eastAsia="zh-CN"/>
        </w:rPr>
        <w:t>谈判</w:t>
      </w:r>
      <w:r>
        <w:rPr>
          <w:rFonts w:hint="eastAsia"/>
          <w:color w:val="auto"/>
          <w:sz w:val="24"/>
          <w:szCs w:val="24"/>
        </w:rPr>
        <w:t>文件》中未明确列明保修条款的产品，均需提供至少一年的免费保修；国家规定或产品生产厂家规定大于一年的，按国家规定与厂家规定最有利于采购人原则执行；《</w:t>
      </w:r>
      <w:r>
        <w:rPr>
          <w:rFonts w:hint="eastAsia"/>
          <w:color w:val="auto"/>
          <w:sz w:val="24"/>
          <w:szCs w:val="24"/>
          <w:lang w:eastAsia="zh-CN"/>
        </w:rPr>
        <w:t>谈判</w:t>
      </w:r>
      <w:r>
        <w:rPr>
          <w:rFonts w:hint="eastAsia"/>
          <w:color w:val="auto"/>
          <w:sz w:val="24"/>
          <w:szCs w:val="24"/>
        </w:rPr>
        <w:t>文件》已明确列明大于一年保修的，按该条款及其响应执行，并终身维护</w:t>
      </w:r>
    </w:p>
    <w:p>
      <w:pPr>
        <w:widowControl w:val="0"/>
        <w:adjustRightInd w:val="0"/>
        <w:snapToGrid w:val="0"/>
        <w:spacing w:beforeLines="50" w:line="300" w:lineRule="auto"/>
        <w:ind w:firstLine="538"/>
        <w:rPr>
          <w:color w:val="auto"/>
          <w:sz w:val="24"/>
          <w:szCs w:val="24"/>
        </w:rPr>
      </w:pPr>
      <w:r>
        <w:rPr>
          <w:rFonts w:hint="eastAsia"/>
          <w:color w:val="auto"/>
          <w:sz w:val="24"/>
          <w:szCs w:val="24"/>
        </w:rPr>
        <w:t>（</w:t>
      </w:r>
      <w:r>
        <w:rPr>
          <w:color w:val="auto"/>
          <w:sz w:val="24"/>
          <w:szCs w:val="24"/>
        </w:rPr>
        <w:t>2</w:t>
      </w:r>
      <w:r>
        <w:rPr>
          <w:rFonts w:hint="eastAsia"/>
          <w:color w:val="auto"/>
          <w:sz w:val="24"/>
          <w:szCs w:val="24"/>
        </w:rPr>
        <w:t>）</w:t>
      </w:r>
      <w:r>
        <w:rPr>
          <w:rFonts w:hint="eastAsia"/>
          <w:sz w:val="24"/>
          <w:szCs w:val="22"/>
        </w:rPr>
        <w:t>安装调试要求：中标供应商负责将货物运送至交验地点，负责货物安装现场的搬运，并负责产品的安装、调试，并具备正常使用条件。中标供应商负责项目安装调试验收合格前货物的保险，并负责其服务人员服务现场的人身意外保险。</w:t>
      </w:r>
    </w:p>
    <w:p>
      <w:pPr>
        <w:spacing w:line="360" w:lineRule="auto"/>
        <w:ind w:firstLine="480" w:firstLineChars="200"/>
        <w:rPr>
          <w:sz w:val="24"/>
          <w:szCs w:val="22"/>
        </w:rPr>
      </w:pPr>
      <w:r>
        <w:rPr>
          <w:rFonts w:hint="eastAsia"/>
          <w:color w:val="auto"/>
          <w:sz w:val="24"/>
          <w:szCs w:val="24"/>
        </w:rPr>
        <w:t>（</w:t>
      </w:r>
      <w:r>
        <w:rPr>
          <w:color w:val="auto"/>
          <w:sz w:val="24"/>
          <w:szCs w:val="24"/>
        </w:rPr>
        <w:t>3</w:t>
      </w:r>
      <w:r>
        <w:rPr>
          <w:rFonts w:hint="eastAsia"/>
          <w:color w:val="auto"/>
          <w:sz w:val="24"/>
          <w:szCs w:val="24"/>
        </w:rPr>
        <w:t>）</w:t>
      </w:r>
      <w:r>
        <w:rPr>
          <w:rFonts w:hint="eastAsia"/>
          <w:sz w:val="24"/>
          <w:szCs w:val="22"/>
        </w:rPr>
        <w:t>售后服务要求：在质保期内，产品发生故障系产品质量问题的，中标供应商必须无偿更换；超过质保期，产品发生故障的，中标供应商应尽快组织维修，并以市场最低价格提供配件。</w:t>
      </w:r>
    </w:p>
    <w:p>
      <w:pPr>
        <w:spacing w:line="360" w:lineRule="auto"/>
        <w:ind w:firstLine="240" w:firstLineChars="100"/>
        <w:rPr>
          <w:color w:val="auto"/>
          <w:sz w:val="24"/>
          <w:szCs w:val="24"/>
        </w:rPr>
      </w:pPr>
      <w:r>
        <w:rPr>
          <w:rFonts w:hint="eastAsia"/>
          <w:sz w:val="24"/>
          <w:szCs w:val="22"/>
          <w:lang w:eastAsia="zh-CN"/>
        </w:rPr>
        <w:t>（</w:t>
      </w:r>
      <w:r>
        <w:rPr>
          <w:rFonts w:hint="eastAsia"/>
          <w:sz w:val="24"/>
          <w:szCs w:val="22"/>
          <w:lang w:val="en-US" w:eastAsia="zh-CN"/>
        </w:rPr>
        <w:t>4</w:t>
      </w:r>
      <w:r>
        <w:rPr>
          <w:rFonts w:hint="eastAsia"/>
          <w:sz w:val="24"/>
          <w:szCs w:val="22"/>
          <w:lang w:eastAsia="zh-CN"/>
        </w:rPr>
        <w:t>）</w:t>
      </w:r>
      <w:r>
        <w:rPr>
          <w:rFonts w:hint="eastAsia"/>
          <w:sz w:val="24"/>
          <w:szCs w:val="22"/>
        </w:rPr>
        <w:t>响应时间要求：</w:t>
      </w:r>
      <w:r>
        <w:rPr>
          <w:rFonts w:hint="eastAsia"/>
          <w:sz w:val="24"/>
          <w:szCs w:val="22"/>
          <w:lang w:val="en-US" w:eastAsia="zh-CN"/>
        </w:rPr>
        <w:t>24小时全天候售后服务。</w:t>
      </w:r>
    </w:p>
    <w:p>
      <w:pPr>
        <w:spacing w:line="360" w:lineRule="auto"/>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w:t>
      </w:r>
      <w:r>
        <w:rPr>
          <w:rFonts w:hint="eastAsia" w:ascii="宋体" w:hAnsi="宋体" w:cs="宋体"/>
          <w:sz w:val="24"/>
          <w:szCs w:val="22"/>
          <w:highlight w:val="none"/>
        </w:rPr>
        <w:t>满足采购人正常工作需要。中标单位根据采购人实际需求进行运送、安装、调试等。</w:t>
      </w:r>
    </w:p>
    <w:p>
      <w:pPr>
        <w:widowControl w:val="0"/>
        <w:adjustRightInd w:val="0"/>
        <w:snapToGrid w:val="0"/>
        <w:spacing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 xml:space="preserve">.2 </w:t>
      </w:r>
      <w:r>
        <w:rPr>
          <w:rFonts w:hint="eastAsia"/>
          <w:color w:val="auto"/>
          <w:sz w:val="24"/>
          <w:szCs w:val="24"/>
        </w:rPr>
        <w:t>在成交供应商未按照合同规定的地点交验前，产品毁坏或灭失，由成交供应商承担责任。</w:t>
      </w:r>
    </w:p>
    <w:p>
      <w:pPr>
        <w:widowControl w:val="0"/>
        <w:adjustRightInd w:val="0"/>
        <w:snapToGrid w:val="0"/>
        <w:spacing w:beforeLines="50" w:line="300" w:lineRule="auto"/>
        <w:ind w:firstLine="538"/>
        <w:rPr>
          <w:color w:val="auto"/>
        </w:rPr>
      </w:pPr>
      <w:r>
        <w:rPr>
          <w:color w:val="auto"/>
          <w:sz w:val="24"/>
          <w:szCs w:val="24"/>
        </w:rPr>
        <w:t>2.</w:t>
      </w:r>
      <w:r>
        <w:rPr>
          <w:rFonts w:hint="eastAsia"/>
          <w:color w:val="auto"/>
          <w:sz w:val="24"/>
          <w:szCs w:val="24"/>
        </w:rPr>
        <w:t>8</w:t>
      </w:r>
      <w:r>
        <w:rPr>
          <w:color w:val="auto"/>
          <w:sz w:val="24"/>
          <w:szCs w:val="24"/>
        </w:rPr>
        <w:t>.3</w:t>
      </w:r>
      <w:r>
        <w:rPr>
          <w:rFonts w:hint="eastAsia"/>
          <w:color w:val="auto"/>
          <w:sz w:val="24"/>
          <w:szCs w:val="24"/>
        </w:rPr>
        <w:t>供应商需提供详尽的售后服务承诺；</w:t>
      </w:r>
      <w:r>
        <w:rPr>
          <w:rFonts w:hint="eastAsia" w:ascii="宋体" w:hAnsi="宋体"/>
          <w:color w:val="auto"/>
          <w:sz w:val="24"/>
          <w:szCs w:val="24"/>
        </w:rPr>
        <w:t>如由产品生产厂家提供相关售后服务的，供应商负有连带售后服</w:t>
      </w:r>
      <w:r>
        <w:rPr>
          <w:rFonts w:hint="eastAsia"/>
          <w:color w:val="auto"/>
          <w:sz w:val="24"/>
          <w:szCs w:val="24"/>
        </w:rPr>
        <w:t>务责任。</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供应商应遵循国家相关保险的规定，依法办理采购需求范围内的相关法定保险，相关保险费用及相应责任由成交供应商承担。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rPr>
      </w:pPr>
      <w:r>
        <w:rPr>
          <w:rFonts w:hint="eastAsia"/>
          <w:color w:val="auto"/>
          <w:sz w:val="24"/>
          <w:szCs w:val="24"/>
        </w:rPr>
        <w:t>在成交供应商未按照合同规定的地点交验前，货物毁坏或灭失，人身、安全责任，均由成交供应商承担责任。供应商可以按照最有利于项目风险控制的原则，为项目办理货物、人身及第三方公众责任险。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beforeLines="50" w:line="300" w:lineRule="auto"/>
        <w:ind w:firstLine="482" w:firstLineChars="200"/>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line="300" w:lineRule="auto"/>
        <w:ind w:firstLine="564" w:firstLineChars="235"/>
        <w:jc w:val="left"/>
        <w:rPr>
          <w:rFonts w:hint="eastAsia" w:ascii="宋体" w:hAnsi="宋体" w:eastAsia="宋体" w:cs="楷体_GB2312"/>
          <w:color w:val="auto"/>
          <w:sz w:val="24"/>
          <w:lang w:val="zh-CN"/>
        </w:rPr>
      </w:pPr>
      <w:r>
        <w:rPr>
          <w:rFonts w:hint="eastAsia" w:ascii="宋体" w:hAnsi="宋体" w:eastAsia="宋体" w:cs="楷体_GB2312"/>
          <w:color w:val="auto"/>
          <w:sz w:val="24"/>
          <w:lang w:val="zh-CN"/>
        </w:rPr>
        <w:t>无</w:t>
      </w:r>
    </w:p>
    <w:p>
      <w:pPr>
        <w:adjustRightInd w:val="0"/>
        <w:snapToGrid w:val="0"/>
        <w:spacing w:beforeLines="50" w:line="300" w:lineRule="auto"/>
        <w:ind w:firstLine="562" w:firstLineChars="200"/>
        <w:outlineLvl w:val="1"/>
        <w:rPr>
          <w:rFonts w:ascii="黑体" w:hAnsi="黑体" w:eastAsia="黑体"/>
          <w:b/>
          <w:color w:val="auto"/>
          <w:sz w:val="28"/>
        </w:rPr>
      </w:pPr>
      <w:bookmarkStart w:id="14" w:name="_Toc76224312"/>
      <w:bookmarkStart w:id="15" w:name="_Toc65574702"/>
      <w:bookmarkStart w:id="16" w:name="_Toc106792505"/>
      <w:r>
        <w:rPr>
          <w:rFonts w:ascii="黑体" w:hAnsi="黑体" w:eastAsia="黑体"/>
          <w:b/>
          <w:color w:val="auto"/>
          <w:sz w:val="28"/>
        </w:rPr>
        <w:t xml:space="preserve">3. </w:t>
      </w:r>
      <w:r>
        <w:rPr>
          <w:rFonts w:hint="eastAsia" w:ascii="黑体" w:hAnsi="黑体" w:eastAsia="黑体"/>
          <w:b/>
          <w:color w:val="auto"/>
          <w:sz w:val="28"/>
        </w:rPr>
        <w:t>项目其他要求</w:t>
      </w:r>
      <w:bookmarkEnd w:id="14"/>
      <w:bookmarkEnd w:id="15"/>
      <w:bookmarkEnd w:id="16"/>
    </w:p>
    <w:p>
      <w:pPr>
        <w:adjustRightInd w:val="0"/>
        <w:snapToGrid w:val="0"/>
        <w:spacing w:beforeLines="50" w:line="300" w:lineRule="auto"/>
        <w:ind w:firstLine="480" w:firstLineChars="200"/>
        <w:rPr>
          <w:rFonts w:eastAsia="黑体"/>
          <w:b/>
          <w:color w:val="auto"/>
          <w:spacing w:val="36"/>
          <w:sz w:val="36"/>
          <w:szCs w:val="36"/>
        </w:rPr>
      </w:pPr>
      <w:r>
        <w:rPr>
          <w:rFonts w:hint="eastAsia" w:ascii="宋体" w:hAnsi="宋体" w:eastAsia="宋体" w:cs="楷体_GB2312"/>
          <w:color w:val="auto"/>
          <w:sz w:val="24"/>
          <w:lang w:val="zh-CN"/>
        </w:rPr>
        <w:t>无</w:t>
      </w:r>
      <w:r>
        <w:rPr>
          <w:rFonts w:eastAsia="黑体"/>
          <w:b/>
          <w:color w:val="auto"/>
          <w:spacing w:val="36"/>
          <w:sz w:val="36"/>
          <w:szCs w:val="36"/>
        </w:rPr>
        <w:br w:type="page"/>
      </w:r>
    </w:p>
    <w:p>
      <w:pPr>
        <w:spacing w:line="360" w:lineRule="auto"/>
        <w:ind w:right="238"/>
        <w:jc w:val="center"/>
        <w:outlineLvl w:val="0"/>
        <w:rPr>
          <w:rFonts w:eastAsia="黑体"/>
          <w:b/>
          <w:color w:val="auto"/>
          <w:sz w:val="36"/>
          <w:szCs w:val="36"/>
        </w:rPr>
      </w:pPr>
      <w:bookmarkStart w:id="17" w:name="_Toc106792506"/>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供应商须知</w:t>
      </w:r>
      <w:bookmarkEnd w:id="17"/>
    </w:p>
    <w:p>
      <w:pPr>
        <w:spacing w:line="360" w:lineRule="auto"/>
        <w:ind w:right="238"/>
        <w:jc w:val="left"/>
        <w:outlineLvl w:val="1"/>
        <w:rPr>
          <w:rFonts w:eastAsia="黑体"/>
          <w:b/>
          <w:color w:val="auto"/>
          <w:sz w:val="28"/>
          <w:szCs w:val="28"/>
        </w:rPr>
      </w:pPr>
      <w:bookmarkStart w:id="18" w:name="_Toc106792507"/>
      <w:r>
        <w:rPr>
          <w:rFonts w:hint="eastAsia" w:eastAsia="黑体"/>
          <w:b/>
          <w:color w:val="auto"/>
          <w:sz w:val="28"/>
          <w:szCs w:val="28"/>
        </w:rPr>
        <w:t>供应商须知前附表</w:t>
      </w:r>
      <w:bookmarkEnd w:id="18"/>
    </w:p>
    <w:tbl>
      <w:tblPr>
        <w:tblStyle w:val="21"/>
        <w:tblW w:w="9753" w:type="dxa"/>
        <w:jc w:val="center"/>
        <w:tblLayout w:type="fixed"/>
        <w:tblCellMar>
          <w:top w:w="0" w:type="dxa"/>
          <w:left w:w="108" w:type="dxa"/>
          <w:bottom w:w="0" w:type="dxa"/>
          <w:right w:w="108" w:type="dxa"/>
        </w:tblCellMar>
      </w:tblPr>
      <w:tblGrid>
        <w:gridCol w:w="508"/>
        <w:gridCol w:w="699"/>
        <w:gridCol w:w="1893"/>
        <w:gridCol w:w="6653"/>
      </w:tblGrid>
      <w:tr>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hint="eastAsia" w:ascii="宋体" w:eastAsia="宋体" w:cs="楷体_GB2312"/>
                <w:color w:val="auto"/>
                <w:sz w:val="24"/>
                <w:lang w:val="zh-CN" w:eastAsia="zh-CN"/>
              </w:rPr>
            </w:pPr>
            <w:r>
              <w:rPr>
                <w:rFonts w:hint="eastAsia"/>
                <w:color w:val="auto"/>
                <w:sz w:val="24"/>
                <w:szCs w:val="24"/>
              </w:rPr>
              <w:t>竞争性</w:t>
            </w:r>
            <w:r>
              <w:rPr>
                <w:rFonts w:hint="eastAsia"/>
                <w:color w:val="auto"/>
                <w:sz w:val="24"/>
                <w:szCs w:val="24"/>
                <w:lang w:eastAsia="zh-CN"/>
              </w:rPr>
              <w:t>谈判</w:t>
            </w:r>
          </w:p>
        </w:tc>
      </w:tr>
      <w:tr>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r>
              <w:rPr>
                <w:rFonts w:hint="eastAsia" w:ascii="宋体" w:hAnsi="宋体" w:cs="楷体_GB2312"/>
                <w:b/>
                <w:color w:val="auto"/>
                <w:sz w:val="24"/>
                <w:lang w:val="zh-CN"/>
              </w:rPr>
              <w:t>注：供应商的谈判报价未超过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的不足三家时，该项目（标段&lt;包&gt;）终止。</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lang w:eastAsia="zh-CN"/>
              </w:rPr>
              <w:t>谈判</w:t>
            </w:r>
            <w:r>
              <w:rPr>
                <w:rFonts w:hint="eastAsia" w:ascii="宋体" w:hAnsi="宋体"/>
                <w:b/>
                <w:color w:val="auto"/>
                <w:sz w:val="24"/>
                <w:szCs w:val="24"/>
              </w:rPr>
              <w:t>报价</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508"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2.8</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w:t>
            </w:r>
            <w:r>
              <w:rPr>
                <w:rFonts w:ascii="宋体" w:hAnsi="宋体" w:cs="楷体_GB2312"/>
                <w:color w:val="auto"/>
                <w:sz w:val="24"/>
                <w:lang w:val="zh-CN"/>
              </w:rPr>
              <w:t xml:space="preserve"> </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lang w:val="zh-CN"/>
              </w:rPr>
              <w:t>构成《谈判文件》的其他材料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r>
              <w:rPr>
                <w:rFonts w:hint="eastAsia" w:ascii="宋体" w:hAnsi="宋体" w:cs="楷体_GB2312"/>
                <w:b/>
                <w:bCs/>
                <w:color w:val="auto"/>
                <w:szCs w:val="21"/>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lang w:val="zh-CN"/>
              </w:rPr>
              <w:t>2.3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hint="eastAsia" w:ascii="宋体" w:hAnsi="宋体" w:cs="楷体_GB2312"/>
                <w:color w:val="auto"/>
                <w:sz w:val="24"/>
                <w:lang w:val="en-US" w:eastAsia="zh-CN"/>
              </w:rPr>
              <w:t>3个工作日</w:t>
            </w:r>
            <w:r>
              <w:rPr>
                <w:rFonts w:hint="eastAsia" w:ascii="宋体" w:hAnsi="宋体" w:cs="楷体_GB2312"/>
                <w:color w:val="auto"/>
                <w:sz w:val="24"/>
                <w:lang w:val="zh-CN"/>
              </w:rPr>
              <w:t>前</w:t>
            </w:r>
          </w:p>
        </w:tc>
      </w:tr>
      <w:tr>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w:t>
            </w:r>
            <w:r>
              <w:rPr>
                <w:rFonts w:hint="eastAsia" w:ascii="宋体" w:hAnsi="宋体" w:cs="楷体_GB2312"/>
                <w:b/>
                <w:bCs/>
                <w:color w:val="auto"/>
                <w:sz w:val="24"/>
                <w:lang w:eastAsia="zh-CN"/>
              </w:rPr>
              <w:t>谈判</w:t>
            </w:r>
            <w:r>
              <w:rPr>
                <w:rFonts w:hint="eastAsia" w:ascii="宋体" w:hAnsi="宋体" w:cs="楷体_GB2312"/>
                <w:b/>
                <w:bCs/>
                <w:color w:val="auto"/>
                <w:sz w:val="24"/>
              </w:rPr>
              <w:t>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93"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投标承诺函（替代投标保证金）</w:t>
            </w:r>
          </w:p>
        </w:tc>
        <w:tc>
          <w:tcPr>
            <w:tcW w:w="6653" w:type="dxa"/>
            <w:tcBorders>
              <w:top w:val="single" w:color="auto" w:sz="6" w:space="0"/>
              <w:left w:val="single" w:color="auto" w:sz="6" w:space="0"/>
              <w:right w:val="single" w:color="auto" w:sz="12" w:space="0"/>
            </w:tcBorders>
            <w:vAlign w:val="center"/>
          </w:tcPr>
          <w:p>
            <w:pPr>
              <w:adjustRightInd w:val="0"/>
              <w:snapToGrid w:val="0"/>
              <w:spacing w:beforeLines="50" w:line="240" w:lineRule="auto"/>
              <w:rPr>
                <w:rFonts w:ascii="宋体" w:hAnsi="宋体"/>
                <w:color w:val="auto"/>
                <w:sz w:val="24"/>
              </w:rPr>
            </w:pPr>
            <w:r>
              <w:rPr>
                <w:rFonts w:hint="eastAsia" w:ascii="宋体" w:hAnsi="宋体"/>
                <w:color w:val="auto"/>
                <w:sz w:val="24"/>
              </w:rPr>
              <w:t>以投标承诺函形式替代投标保证金。</w:t>
            </w:r>
          </w:p>
          <w:p>
            <w:pPr>
              <w:adjustRightInd w:val="0"/>
              <w:snapToGrid w:val="0"/>
              <w:spacing w:beforeLines="50" w:line="240" w:lineRule="auto"/>
              <w:rPr>
                <w:color w:val="auto"/>
                <w:sz w:val="24"/>
                <w:szCs w:val="24"/>
              </w:rPr>
            </w:pPr>
            <w:r>
              <w:rPr>
                <w:rFonts w:hint="eastAsia" w:ascii="宋体" w:hAnsi="宋体"/>
                <w:color w:val="auto"/>
                <w:sz w:val="24"/>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3.7.4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4.2.4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cs="楷体_GB2312"/>
                <w:color w:val="auto"/>
                <w:sz w:val="24"/>
                <w:lang w:val="en-US" w:eastAsia="zh-CN"/>
              </w:rPr>
              <w:t>谈判小组</w:t>
            </w:r>
            <w:r>
              <w:rPr>
                <w:rFonts w:hint="eastAsia" w:ascii="宋体" w:cs="楷体_GB2312"/>
                <w:color w:val="auto"/>
                <w:sz w:val="24"/>
                <w:lang w:val="zh-CN"/>
              </w:rPr>
              <w:t>构成：</w:t>
            </w:r>
            <w:r>
              <w:rPr>
                <w:rFonts w:hint="eastAsia" w:ascii="宋体" w:cs="楷体_GB2312"/>
                <w:color w:val="auto"/>
                <w:sz w:val="24"/>
                <w:lang w:val="en-US" w:eastAsia="zh-CN"/>
              </w:rPr>
              <w:t>3</w:t>
            </w:r>
            <w:r>
              <w:rPr>
                <w:rFonts w:hint="eastAsia" w:ascii="宋体" w:cs="楷体_GB2312"/>
                <w:color w:val="auto"/>
                <w:sz w:val="24"/>
                <w:lang w:val="zh-CN"/>
              </w:rPr>
              <w:t>人，技术、经济等方面专家</w:t>
            </w:r>
            <w:r>
              <w:rPr>
                <w:rFonts w:hint="eastAsia" w:ascii="宋体" w:cs="楷体_GB2312"/>
                <w:color w:val="auto"/>
                <w:sz w:val="24"/>
                <w:lang w:val="en-US" w:eastAsia="zh-CN"/>
              </w:rPr>
              <w:t>2</w:t>
            </w:r>
            <w:r>
              <w:rPr>
                <w:rFonts w:hint="eastAsia" w:ascii="宋体" w:cs="楷体_GB2312"/>
                <w:color w:val="auto"/>
                <w:sz w:val="24"/>
                <w:lang w:val="zh-CN"/>
              </w:rPr>
              <w:t xml:space="preserve">人,采购人代表1人，评审专家是在监督部门监督下从政府采购专家库中随机抽取产生。 </w:t>
            </w:r>
          </w:p>
        </w:tc>
      </w:tr>
      <w:tr>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w:t>
            </w:r>
            <w:r>
              <w:rPr>
                <w:rFonts w:hint="eastAsia" w:ascii="宋体" w:hAnsi="宋体"/>
                <w:b/>
                <w:color w:val="auto"/>
                <w:sz w:val="24"/>
                <w:lang w:eastAsia="zh-CN"/>
              </w:rPr>
              <w:t>谈判</w:t>
            </w:r>
            <w:r>
              <w:rPr>
                <w:rFonts w:hint="eastAsia" w:ascii="宋体" w:hAnsi="宋体"/>
                <w:b/>
                <w:color w:val="auto"/>
                <w:sz w:val="24"/>
              </w:rPr>
              <w:t>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pPr>
              <w:keepNext w:val="0"/>
              <w:keepLines w:val="0"/>
              <w:widowControl/>
              <w:suppressLineNumbers w:val="0"/>
              <w:jc w:val="left"/>
              <w:rPr>
                <w:rFonts w:ascii="宋体"/>
                <w:color w:val="auto"/>
                <w:sz w:val="24"/>
              </w:rPr>
            </w:pPr>
            <w:r>
              <w:rPr>
                <w:rFonts w:hint="eastAsia" w:ascii="宋体" w:hAnsi="宋体"/>
                <w:color w:val="auto"/>
                <w:sz w:val="24"/>
              </w:rPr>
              <w:t>是。</w:t>
            </w:r>
            <w:r>
              <w:rPr>
                <w:rFonts w:hint="eastAsia" w:ascii="宋体" w:hAnsi="宋体" w:eastAsia="宋体" w:cs="宋体"/>
                <w:color w:val="000000"/>
                <w:kern w:val="0"/>
                <w:sz w:val="24"/>
                <w:szCs w:val="24"/>
                <w:u w:color="000000"/>
                <w:lang w:val="en-US" w:eastAsia="zh-CN" w:bidi="ar"/>
              </w:rPr>
              <w:t>谈判小组按照最后报价由低到高的顺序提出 1~3 名成交候选人，并确定排名第一的成交候选人为成交供应商。</w:t>
            </w:r>
          </w:p>
        </w:tc>
      </w:tr>
      <w:tr>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pPr>
              <w:jc w:val="left"/>
              <w:rPr>
                <w:rFonts w:ascii="宋体"/>
                <w:color w:val="auto"/>
                <w:sz w:val="24"/>
              </w:rPr>
            </w:pPr>
            <w:r>
              <w:rPr>
                <w:rFonts w:hint="eastAsia" w:ascii="宋体" w:hAnsi="宋体"/>
                <w:color w:val="auto"/>
                <w:sz w:val="24"/>
              </w:rPr>
              <w:t>本次竞争性</w:t>
            </w:r>
            <w:r>
              <w:rPr>
                <w:rFonts w:hint="eastAsia" w:ascii="宋体" w:hAnsi="宋体"/>
                <w:color w:val="auto"/>
                <w:sz w:val="24"/>
                <w:lang w:eastAsia="zh-CN"/>
              </w:rPr>
              <w:t>谈判</w:t>
            </w:r>
            <w:r>
              <w:rPr>
                <w:rFonts w:hint="eastAsia" w:ascii="宋体" w:hAnsi="宋体"/>
                <w:color w:val="auto"/>
                <w:sz w:val="24"/>
              </w:rPr>
              <w:t>的成交结果将</w:t>
            </w:r>
            <w:r>
              <w:rPr>
                <w:rFonts w:hint="eastAsia" w:ascii="宋体" w:hAnsi="宋体" w:cs="宋体"/>
                <w:sz w:val="24"/>
                <w:szCs w:val="24"/>
              </w:rPr>
              <w:t xml:space="preserve">在评审当日发布成交结果公告，当日向成交供应商发出成交通知书。 </w:t>
            </w:r>
          </w:p>
        </w:tc>
      </w:tr>
      <w:tr>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53" w:type="dxa"/>
            <w:tcBorders>
              <w:top w:val="single" w:color="auto" w:sz="6" w:space="0"/>
              <w:left w:val="single" w:color="auto" w:sz="6" w:space="0"/>
              <w:bottom w:val="single" w:color="auto" w:sz="6" w:space="0"/>
              <w:right w:val="single" w:color="auto" w:sz="12" w:space="0"/>
            </w:tcBorders>
            <w:vAlign w:val="center"/>
          </w:tcPr>
          <w:p>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w:t>
            </w:r>
            <w:r>
              <w:rPr>
                <w:rFonts w:hint="eastAsia" w:ascii="宋体" w:hAnsi="宋体"/>
                <w:color w:val="auto"/>
                <w:sz w:val="24"/>
                <w:lang w:eastAsia="zh-CN"/>
              </w:rPr>
              <w:t>谈判</w:t>
            </w:r>
            <w:r>
              <w:rPr>
                <w:rFonts w:hint="eastAsia" w:ascii="宋体" w:hAnsi="宋体"/>
                <w:color w:val="auto"/>
                <w:sz w:val="24"/>
              </w:rPr>
              <w:t>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pPr>
              <w:jc w:val="left"/>
              <w:rPr>
                <w:rFonts w:ascii="宋体" w:cs="楷体_GB2312"/>
                <w:color w:val="auto"/>
                <w:sz w:val="24"/>
                <w:lang w:val="zh-CN"/>
              </w:rPr>
            </w:pPr>
            <w:r>
              <w:rPr>
                <w:rFonts w:hint="eastAsia" w:ascii="宋体" w:hAnsi="宋体" w:cs="宋体"/>
                <w:sz w:val="24"/>
                <w:szCs w:val="24"/>
              </w:rPr>
              <w:t xml:space="preserve">采购代理机构在评审当日发布成交结果公告，向成交供应商发出成交通知书。 </w:t>
            </w:r>
          </w:p>
        </w:tc>
      </w:tr>
      <w:tr>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1、收到成交通知书5日内以转账形式缴纳到交易中心账户(履约保证金应采取转帐、支票、汇票、本票、网上银行支付或者金融机构（银行或保险公司）出具的保函等非现金形式)</w:t>
            </w:r>
          </w:p>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履约保证金的金额：中标金额的</w:t>
            </w:r>
            <w:r>
              <w:rPr>
                <w:rFonts w:hint="eastAsia" w:ascii="宋体" w:hAnsi="宋体" w:cs="楷体_GB2312"/>
                <w:color w:val="auto"/>
                <w:sz w:val="24"/>
                <w:lang w:val="en-US" w:eastAsia="zh-CN"/>
              </w:rPr>
              <w:t>1</w:t>
            </w:r>
            <w:r>
              <w:rPr>
                <w:rFonts w:hint="eastAsia" w:ascii="宋体" w:hAnsi="宋体" w:cs="楷体_GB2312"/>
                <w:color w:val="auto"/>
                <w:sz w:val="24"/>
                <w:lang w:val="zh-CN"/>
              </w:rPr>
              <w:t>%</w:t>
            </w:r>
          </w:p>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户名：安阳市殷都区公共资源交易中心</w:t>
            </w:r>
          </w:p>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账号: 1706021819100017009</w:t>
            </w:r>
          </w:p>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开户行：工商银行安阳迎宾支行</w:t>
            </w:r>
          </w:p>
          <w:p>
            <w:pPr>
              <w:widowControl w:val="0"/>
              <w:snapToGrid w:val="0"/>
              <w:spacing w:beforeLines="50" w:line="240" w:lineRule="auto"/>
              <w:rPr>
                <w:color w:val="auto"/>
                <w:sz w:val="24"/>
                <w:szCs w:val="24"/>
              </w:rPr>
            </w:pPr>
            <w:r>
              <w:rPr>
                <w:rFonts w:hint="eastAsia" w:ascii="宋体" w:hAnsi="宋体" w:cs="楷体_GB2312"/>
                <w:color w:val="auto"/>
                <w:sz w:val="24"/>
                <w:lang w:val="zh-CN"/>
              </w:rPr>
              <w:t>2、履约保证金的退还：根据政府采购法及相关规定，如需收取履约保证金的，收取单位应在供应商履行完合同约定义务事项后10日内及时退还。</w:t>
            </w:r>
          </w:p>
        </w:tc>
      </w:tr>
      <w:tr>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color w:val="auto"/>
                <w:sz w:val="24"/>
                <w:szCs w:val="24"/>
              </w:rPr>
            </w:pPr>
            <w:r>
              <w:rPr>
                <w:rFonts w:hint="eastAsia"/>
                <w:color w:val="auto"/>
                <w:sz w:val="24"/>
                <w:szCs w:val="24"/>
              </w:rPr>
              <w:t>见“第三章供应商须知”相应条款</w:t>
            </w:r>
          </w:p>
        </w:tc>
      </w:tr>
      <w:tr>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cs="楷体_GB2312"/>
                <w:b/>
                <w:bCs/>
                <w:color w:val="auto"/>
                <w:sz w:val="24"/>
              </w:rPr>
            </w:pPr>
            <w:r>
              <w:rPr>
                <w:rFonts w:ascii="宋体" w:hAnsi="宋体" w:cs="楷体_GB2312"/>
                <w:b/>
                <w:bCs/>
                <w:color w:val="auto"/>
                <w:sz w:val="24"/>
              </w:rPr>
              <w:t>9</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pPr>
              <w:jc w:val="left"/>
            </w:pPr>
            <w:r>
              <w:rPr>
                <w:rFonts w:hint="eastAsia" w:ascii="宋体" w:hAnsi="宋体" w:cs="宋体"/>
                <w:sz w:val="24"/>
                <w:szCs w:val="24"/>
              </w:rPr>
              <w:t>为进一步优化营商环境，根据安财购﹝</w:t>
            </w:r>
            <w:r>
              <w:rPr>
                <w:sz w:val="24"/>
                <w:szCs w:val="24"/>
              </w:rPr>
              <w:t>2022</w:t>
            </w:r>
            <w:r>
              <w:rPr>
                <w:rFonts w:hint="eastAsia" w:ascii="宋体" w:hAnsi="宋体" w:cs="宋体"/>
                <w:sz w:val="24"/>
                <w:szCs w:val="24"/>
              </w:rPr>
              <w:t>﹞</w:t>
            </w:r>
            <w:r>
              <w:rPr>
                <w:sz w:val="24"/>
                <w:szCs w:val="24"/>
              </w:rPr>
              <w:t xml:space="preserve">8 </w:t>
            </w:r>
            <w:r>
              <w:rPr>
                <w:rFonts w:hint="eastAsia" w:ascii="宋体" w:hAnsi="宋体" w:cs="宋体"/>
                <w:sz w:val="24"/>
                <w:szCs w:val="24"/>
              </w:rPr>
              <w:t>号文件落实政府采购中小企业预付款的规定，采购人可在政府采购合同签订后，向中标人原则上预付不低于合同金额</w:t>
            </w:r>
            <w:r>
              <w:rPr>
                <w:sz w:val="24"/>
                <w:szCs w:val="24"/>
              </w:rPr>
              <w:t>50%</w:t>
            </w:r>
            <w:r>
              <w:rPr>
                <w:rFonts w:hint="eastAsia" w:ascii="宋体" w:hAnsi="宋体" w:cs="宋体"/>
                <w:sz w:val="24"/>
                <w:szCs w:val="24"/>
              </w:rPr>
              <w:t xml:space="preserve">的预付款，中标人应向采购人提交预付款保函，未提供保函的，视同其放弃项目预付款的支付。 </w:t>
            </w:r>
          </w:p>
          <w:p>
            <w:pPr>
              <w:jc w:val="left"/>
              <w:rPr>
                <w:color w:val="auto"/>
                <w:sz w:val="24"/>
                <w:szCs w:val="24"/>
              </w:rPr>
            </w:pPr>
            <w:r>
              <w:rPr>
                <w:rFonts w:hint="eastAsia" w:ascii="宋体" w:hAnsi="宋体" w:cs="宋体"/>
                <w:sz w:val="24"/>
                <w:szCs w:val="24"/>
              </w:rPr>
              <w:t>网上提交支付申请后，凭借网上打印的《殷都区政府采购资金申请表》，经采购人盖章后，作为付款依据，报同级财政局政府采购管理办公室审核确认后由采购人一次无息付清。</w:t>
            </w:r>
          </w:p>
        </w:tc>
      </w:tr>
      <w:tr>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cs="楷体_GB2312"/>
                <w:b/>
                <w:bCs/>
                <w:color w:val="auto"/>
                <w:sz w:val="24"/>
              </w:rPr>
            </w:pPr>
            <w:r>
              <w:rPr>
                <w:rFonts w:ascii="宋体" w:hAnsi="宋体" w:cs="楷体_GB2312"/>
                <w:b/>
                <w:bCs/>
                <w:color w:val="auto"/>
                <w:sz w:val="24"/>
              </w:rPr>
              <w:t>10.1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pPr>
              <w:jc w:val="left"/>
              <w:rPr>
                <w:rFonts w:hint="eastAsia" w:ascii="宋体" w:hAnsi="宋体" w:cs="宋体"/>
                <w:sz w:val="24"/>
                <w:szCs w:val="24"/>
              </w:rPr>
            </w:pPr>
            <w:r>
              <w:rPr>
                <w:rFonts w:hint="eastAsia" w:ascii="宋体" w:hAnsi="宋体" w:cs="宋体"/>
                <w:sz w:val="24"/>
                <w:szCs w:val="24"/>
                <w:lang w:val="en-US" w:eastAsia="zh-CN"/>
              </w:rPr>
              <w:t xml:space="preserve">参考国家计委《招标代理服务收费管理暂行办法》（计价格 </w:t>
            </w:r>
          </w:p>
          <w:p>
            <w:pPr>
              <w:jc w:val="left"/>
              <w:rPr>
                <w:rFonts w:ascii="宋体" w:hAnsi="宋体"/>
                <w:color w:val="auto"/>
                <w:sz w:val="24"/>
              </w:rPr>
            </w:pPr>
            <w:r>
              <w:rPr>
                <w:rFonts w:hint="eastAsia" w:ascii="宋体" w:hAnsi="宋体" w:cs="宋体"/>
                <w:sz w:val="24"/>
                <w:szCs w:val="24"/>
                <w:lang w:val="en-US" w:eastAsia="zh-CN"/>
              </w:rPr>
              <w:t>【2002】1980 号）、《国家发展和改革委员会办公厅关于招标代理服务费有关问题的通知》（发改办价格【2003】857 号）及发改价格【2011】534 号文件的规定，招标代理服务费由中标（成交）供应商支付。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Lines="50" w:line="300" w:lineRule="auto"/>
        <w:ind w:firstLine="539"/>
        <w:outlineLvl w:val="1"/>
        <w:rPr>
          <w:rFonts w:ascii="黑体" w:hAnsi="黑体" w:eastAsia="黑体"/>
          <w:color w:val="auto"/>
          <w:sz w:val="28"/>
          <w:szCs w:val="28"/>
          <w:lang w:val="zh-CN"/>
        </w:rPr>
      </w:pPr>
      <w:bookmarkStart w:id="19" w:name="_Toc10679250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9"/>
    </w:p>
    <w:p>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根据《中华人民共和国政府采购法》、《中华人民共和国政府采购法实施条例》、《政府采购竞争性</w:t>
      </w:r>
      <w:r>
        <w:rPr>
          <w:rFonts w:hint="eastAsia" w:ascii="宋体" w:hAnsi="宋体"/>
          <w:color w:val="auto"/>
          <w:sz w:val="24"/>
          <w:szCs w:val="24"/>
          <w:lang w:eastAsia="zh-CN"/>
        </w:rPr>
        <w:t>谈判</w:t>
      </w:r>
      <w:r>
        <w:rPr>
          <w:rFonts w:hint="eastAsia" w:ascii="宋体" w:hAnsi="宋体"/>
          <w:color w:val="auto"/>
          <w:sz w:val="24"/>
          <w:szCs w:val="24"/>
        </w:rPr>
        <w:t>采购方式管理暂行办法》及相关政府采购法律法规等制定本文件。</w:t>
      </w:r>
    </w:p>
    <w:p>
      <w:pPr>
        <w:adjustRightInd w:val="0"/>
        <w:snapToGrid w:val="0"/>
        <w:spacing w:beforeLines="50" w:line="300" w:lineRule="auto"/>
        <w:ind w:right="240"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《谈判文件》的法律适用及法律效力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所述内容，仅适用于本次项目采购。</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的修改性文件、补充文件、澄清文件或说明具有同等法律效力。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适用于并执行《政府采购法》和其它相关的法律、法规。</w:t>
      </w:r>
    </w:p>
    <w:p>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的解释权属采购人及代理机构。</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凡符合《谈判文件》规定，承认本《谈判文件》所有内容的供应商为合格的供应商。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供应商应遵守国家法律、法规和《谈判文件》的规定。</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）联合体各方之间应当签订联合投标协议，明确约定联合体各方承担的工作和相应的责任，并将联合投标协议连同《响应文件》一并提交采购代理机构。</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w:t>
      </w:r>
      <w:r>
        <w:rPr>
          <w:rFonts w:hint="eastAsia" w:ascii="宋体" w:hAnsi="宋体"/>
          <w:color w:val="auto"/>
          <w:sz w:val="24"/>
          <w:lang w:eastAsia="zh-CN"/>
        </w:rPr>
        <w:t>谈判</w:t>
      </w:r>
      <w:r>
        <w:rPr>
          <w:rFonts w:hint="eastAsia" w:ascii="宋体" w:hAnsi="宋体"/>
          <w:color w:val="auto"/>
          <w:sz w:val="24"/>
        </w:rPr>
        <w:t>文件特别规定，采购人享有本项目实施过程中产生的知识成果及知识产权。</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费用</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谈判过程中的做法和结果如何，无论何种原因的谈判失败或终止，供应商应自行承担所有与准备和参加谈判有关的全部费用（类比商业采购中的客户洽谈费用），采购代理机构在任何情况下均无义务和责任承担供应商的任何费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参与竞争性谈判活动的各方应对《谈判文件》和《响应文件》中的商业和技术等秘密保密，供应商应在《响应文件》中对需保密事项予以书面声明，否则视为非保密事项。</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响应文件》或与投标有关的其它文件、信件及来往函电以其它语言书写，供应商应将其译成中文，并对中文译稿的真实、准确、完整承担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供应商踏勘现场发生的费用自理，供应商自行负责在踏勘现场中所发生的人员伤亡和财产损失。</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供应商须知前附表规定不组织踏勘现场的，《谈判文件》不单独提供交验地自然环境、气候条件、交验安装条件等情况说明，供应商被视为熟悉前述与履行合同有关的一切情况，供应商可自行踏勘现场并自行了解相关情况。</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项方式通告潜在供应商。该澄清内容为《谈判文件》的组成部分。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供应商拟在成交后将成交项目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的部分非主体、非关键性工作进行分包的，应符合供应商须知前附表规定的分包内容、分包金额和接受分包的第三人资质要求等限制性条件。</w:t>
      </w:r>
    </w:p>
    <w:p>
      <w:pPr>
        <w:autoSpaceDE w:val="0"/>
        <w:autoSpaceDN w:val="0"/>
        <w:adjustRightInd w:val="0"/>
        <w:snapToGrid w:val="0"/>
        <w:spacing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highlight w:val="none"/>
          <w:lang w:val="zh-CN"/>
        </w:rPr>
        <w:t>《谈判文件》允许《响应文件》偏离《谈判文件》某些要求的，偏离应当符合《谈判文件》规定的偏离范围和幅度</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0" w:name="_Toc106792509"/>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0"/>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）竞争性谈判公告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款、对《谈判文件》的澄清、修改、补充书构成《谈判文件》的组成部分，并取代《谈判文件》中被澄清、修改处，对所有供应商均有约束力。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供应商与任何人的口头协议不影响《谈判文件》的任何条款和内容。</w:t>
      </w:r>
    </w:p>
    <w:p>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供应商应仔细阅读和检查《</w:t>
      </w:r>
      <w:r>
        <w:rPr>
          <w:rFonts w:hint="eastAsia" w:ascii="宋体" w:hAnsi="宋体" w:cs="楷体_GB2312"/>
          <w:color w:val="auto"/>
          <w:sz w:val="24"/>
          <w:lang w:eastAsia="zh-CN"/>
        </w:rPr>
        <w:t>谈判</w:t>
      </w:r>
      <w:r>
        <w:rPr>
          <w:rFonts w:hint="eastAsia" w:ascii="宋体" w:hAnsi="宋体" w:cs="楷体_GB2312"/>
          <w:color w:val="auto"/>
          <w:sz w:val="24"/>
        </w:rPr>
        <w:t>文件》的全部内容是否齐全，如发现缺页或附件不全等遗漏，应及时向采购代理机构提出并索取补齐，否则责任及风险自负。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供应商对《谈判文件》如有需澄清的疑问，应在供应商须知前附表规定的时间内按竞争性谈判公告中载明的地址以纸质书面形式通知到采购代理机构。在规定的时间内未提出疑问的，将视为对《谈判文件》的完全认可。</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采购代理机构对潜在供应商在规定的时间内提出的疑问，将视情况以书面形式予以答复，并在其认为必要时，将不标明查询来源的书面答复，在“竞争性谈判公告”所述媒体通告所有潜在供应商。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pPr>
        <w:adjustRightInd w:val="0"/>
        <w:snapToGrid w:val="0"/>
        <w:spacing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lang w:eastAsia="zh-CN"/>
        </w:rPr>
        <w:t>谈判</w:t>
      </w:r>
      <w:r>
        <w:rPr>
          <w:rFonts w:hint="eastAsia" w:ascii="宋体" w:hAnsi="宋体"/>
          <w:color w:val="auto"/>
          <w:sz w:val="24"/>
        </w:rPr>
        <w:t>过程中对《</w:t>
      </w:r>
      <w:r>
        <w:rPr>
          <w:rFonts w:hint="eastAsia" w:ascii="宋体" w:hAnsi="宋体"/>
          <w:color w:val="auto"/>
          <w:sz w:val="24"/>
          <w:lang w:eastAsia="zh-CN"/>
        </w:rPr>
        <w:t>谈判</w:t>
      </w:r>
      <w:r>
        <w:rPr>
          <w:rFonts w:hint="eastAsia" w:ascii="宋体" w:hAnsi="宋体"/>
          <w:color w:val="auto"/>
          <w:sz w:val="24"/>
        </w:rPr>
        <w:t>文件》的变动见第四章评审办法</w:t>
      </w:r>
      <w:r>
        <w:rPr>
          <w:rFonts w:ascii="宋体" w:hAnsi="宋体"/>
          <w:color w:val="auto"/>
          <w:sz w:val="24"/>
        </w:rPr>
        <w:t>3.</w:t>
      </w:r>
      <w:r>
        <w:rPr>
          <w:rFonts w:hint="eastAsia" w:ascii="宋体" w:hAnsi="宋体"/>
          <w:color w:val="auto"/>
          <w:sz w:val="24"/>
        </w:rPr>
        <w:t>4款</w:t>
      </w:r>
      <w:r>
        <w:rPr>
          <w:rFonts w:hint="eastAsia" w:ascii="宋体" w:hAnsi="宋体"/>
          <w:color w:val="auto"/>
          <w:sz w:val="24"/>
          <w:lang w:eastAsia="zh-CN"/>
        </w:rPr>
        <w:t>谈判</w:t>
      </w:r>
      <w:r>
        <w:rPr>
          <w:rFonts w:hint="eastAsia" w:ascii="宋体" w:hAnsi="宋体"/>
          <w:color w:val="auto"/>
          <w:sz w:val="24"/>
        </w:rPr>
        <w:t>规则。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s="楷体_GB2312"/>
          <w:color w:val="auto"/>
          <w:sz w:val="24"/>
          <w:lang w:val="zh-CN"/>
        </w:rPr>
        <w:t>在递交截止时间前的所有澄清、修改（包括时间变更等）、补充事项，均在“竞争性谈判公告”所述媒体予以公告。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相关项目信息（为免各部门网站出现维护等情况，潜在供应商应对“竞争性谈判公告”所述媒体逐一查阅），如有遗漏，后果自负。</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的澄清、修改、补充书构成</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的组成部分，并取代</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中被澄清、修改处，对所有供应商均有约束力。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谈判公告”所述媒体予以公告。</w:t>
      </w:r>
    </w:p>
    <w:p>
      <w:pPr>
        <w:autoSpaceDE w:val="0"/>
        <w:autoSpaceDN w:val="0"/>
        <w:adjustRightInd w:val="0"/>
        <w:snapToGrid w:val="0"/>
        <w:spacing w:beforeLines="50" w:line="300" w:lineRule="auto"/>
        <w:rPr>
          <w:rFonts w:ascii="宋体" w:cs="楷体_GB2312"/>
          <w:color w:val="auto"/>
          <w:sz w:val="24"/>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1" w:name="_Toc106792510"/>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《响应文件》</w:t>
      </w:r>
      <w:bookmarkEnd w:id="21"/>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供应商应仔细阅读《谈判文件》的所有内容，按《谈判文件》的要求提供《响应文件》，并保证所提供全部资料的真实性。《响应文件》应对《谈判文件》实质性要求作出实质性响应。谈判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响应文件》组成如有缺项，谈判小组按照实质性判断原则（实质性要求和实质性响应两因素）、有权视情况将其作无效响应处理，供应商自负此项风险；《响应文件》组成内容未对《谈判文件》实质性要求作出实质性响应，谈判小组按照实质性判断原则、视情况将其作无效响应处理，供应商自负此项风险</w:t>
      </w:r>
    </w:p>
    <w:p>
      <w:pPr>
        <w:adjustRightInd w:val="0"/>
        <w:snapToGrid w:val="0"/>
        <w:spacing w:beforeLines="50" w:line="300" w:lineRule="auto"/>
        <w:ind w:firstLine="539"/>
        <w:textAlignment w:val="top"/>
        <w:rPr>
          <w:color w:val="auto"/>
          <w:sz w:val="24"/>
          <w:szCs w:val="24"/>
        </w:rPr>
      </w:pPr>
      <w:r>
        <w:rPr>
          <w:color w:val="auto"/>
          <w:sz w:val="24"/>
          <w:szCs w:val="24"/>
        </w:rPr>
        <w:t>3.2.2</w:t>
      </w:r>
      <w:r>
        <w:rPr>
          <w:rFonts w:hint="eastAsia"/>
          <w:color w:val="auto"/>
          <w:sz w:val="24"/>
          <w:szCs w:val="24"/>
        </w:rPr>
        <w:t>《响应文件》应包括下列内容：</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（1）投标书。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（2）开标一览表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（3）分项报价</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 xml:space="preserve">（4）投标产品清单及其技术参数 </w:t>
      </w:r>
    </w:p>
    <w:p>
      <w:pPr>
        <w:topLinePunct/>
        <w:adjustRightInd w:val="0"/>
        <w:snapToGrid w:val="0"/>
        <w:spacing w:beforeLines="50" w:line="300" w:lineRule="auto"/>
        <w:ind w:firstLine="564" w:firstLineChars="235"/>
        <w:rPr>
          <w:rFonts w:hint="eastAsia" w:ascii="宋体" w:hAnsi="宋体" w:cs="楷体_GB2312"/>
          <w:color w:val="auto"/>
          <w:sz w:val="24"/>
          <w:lang w:val="en-US" w:eastAsia="zh-CN"/>
        </w:rPr>
      </w:pPr>
      <w:r>
        <w:rPr>
          <w:rFonts w:hint="eastAsia" w:ascii="宋体" w:hAnsi="宋体" w:cs="楷体_GB2312"/>
          <w:color w:val="auto"/>
          <w:sz w:val="24"/>
          <w:lang w:val="en-US" w:eastAsia="zh-CN"/>
        </w:rPr>
        <w:t>（5）技术偏差表。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（6）其他偏差表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（7）售后服务计划</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（8）关于资格的声明函</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（9）反商业贿赂承诺书。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（10）履约承诺书。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（11）资格要求相关证明材料（文件）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 xml:space="preserve">（12）采购项目及技术服务要求所需的其他材料（按条款需要） </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 xml:space="preserve">（13）投标人须知所需的其他材料（按条款需要） </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 xml:space="preserve">（14）评审办法所需的其他材料（按条款需要） </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（15）投标人认为有必要提交的其它材料</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款规定，对《响应文件》的补充、修改、澄清、说明或者更正构成《响应文件》的组成部分，</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谈判报价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响应有效期见供应商须知前附表。《响应文件》在响应有效期内保持不变（包括价格等《响应文件》各项条款）。</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在响应有效期内，供应商撤销或修改其《响应文件》的，应承担《谈判文件》和法律规定的责任。</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未提供投标承诺函的为无效投标。</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供应商的投标承诺函包含供应商承诺的事项及违背承诺的责任追究措施。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3.5.4.2、供应商在政府采购活动中应提供真实、准确、有效、合法的材料，不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3.5.4.3、供应商</w:t>
      </w:r>
      <w:r>
        <w:rPr>
          <w:rFonts w:hint="eastAsia" w:ascii="宋体" w:hAnsi="宋体"/>
          <w:color w:val="auto"/>
          <w:sz w:val="24"/>
          <w:szCs w:val="24"/>
          <w:lang w:val="zh-CN"/>
        </w:rPr>
        <w:t>按照</w:t>
      </w:r>
      <w:r>
        <w:rPr>
          <w:rFonts w:hint="eastAsia" w:ascii="宋体" w:hAnsi="宋体"/>
          <w:color w:val="auto"/>
          <w:sz w:val="24"/>
          <w:szCs w:val="24"/>
          <w:lang w:eastAsia="zh-CN"/>
        </w:rPr>
        <w:t>谈判</w:t>
      </w:r>
      <w:r>
        <w:rPr>
          <w:rFonts w:hint="eastAsia" w:ascii="宋体" w:hAnsi="宋体"/>
          <w:color w:val="auto"/>
          <w:sz w:val="24"/>
          <w:szCs w:val="24"/>
          <w:lang w:val="zh-CN"/>
        </w:rPr>
        <w:t>文件规定，在提交响应文件截止时间后，在</w:t>
      </w:r>
      <w:r>
        <w:rPr>
          <w:rFonts w:hint="eastAsia" w:ascii="宋体" w:hAnsi="宋体"/>
          <w:color w:val="auto"/>
          <w:sz w:val="24"/>
          <w:szCs w:val="24"/>
          <w:lang w:eastAsia="zh-CN"/>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撤回响应文件；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与其他供应商、采购人或采购代理机构串通或恶意串通。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lang w:eastAsia="zh-CN"/>
        </w:rPr>
        <w:t>谈判</w:t>
      </w:r>
      <w:r>
        <w:rPr>
          <w:rFonts w:hint="eastAsia" w:ascii="宋体" w:hAnsi="宋体"/>
          <w:color w:val="auto"/>
          <w:sz w:val="24"/>
          <w:szCs w:val="24"/>
          <w:lang w:val="zh-CN"/>
        </w:rPr>
        <w:t>文件认可的情形外</w:t>
      </w:r>
      <w:r>
        <w:rPr>
          <w:rFonts w:hint="eastAsia" w:ascii="宋体" w:hAnsi="宋体"/>
          <w:color w:val="auto"/>
          <w:sz w:val="24"/>
          <w:szCs w:val="24"/>
        </w:rPr>
        <w:t>，供应商应及时领取中标通知书，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3.5.4.6、供应商应</w:t>
      </w:r>
      <w:r>
        <w:rPr>
          <w:rFonts w:hint="eastAsia" w:ascii="宋体" w:hAnsi="宋体"/>
          <w:color w:val="auto"/>
          <w:sz w:val="24"/>
          <w:szCs w:val="24"/>
          <w:lang w:val="zh-CN"/>
        </w:rPr>
        <w:t>遵守法律法规及</w:t>
      </w:r>
      <w:r>
        <w:rPr>
          <w:rFonts w:hint="eastAsia" w:ascii="宋体" w:hAnsi="宋体"/>
          <w:color w:val="auto"/>
          <w:sz w:val="24"/>
          <w:szCs w:val="24"/>
          <w:lang w:eastAsia="zh-CN"/>
        </w:rPr>
        <w:t>谈判</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3.5.4.7、供应商应按</w:t>
      </w:r>
      <w:r>
        <w:rPr>
          <w:rFonts w:hint="eastAsia" w:ascii="宋体" w:hAnsi="宋体"/>
          <w:color w:val="auto"/>
          <w:sz w:val="24"/>
          <w:szCs w:val="24"/>
          <w:lang w:eastAsia="zh-CN"/>
        </w:rPr>
        <w:t>谈判</w:t>
      </w:r>
      <w:r>
        <w:rPr>
          <w:rFonts w:hint="eastAsia" w:ascii="宋体" w:hAnsi="宋体"/>
          <w:color w:val="auto"/>
          <w:sz w:val="24"/>
          <w:szCs w:val="24"/>
        </w:rPr>
        <w:t>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供应商如违背上述承诺事项，应无条件接受以下责任追究：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要求见竞争性谈判公告</w:t>
      </w:r>
    </w:p>
    <w:p>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《响应文件》应按第六章“《响应文件》格式”进行编写，如有必要，可以增加附页，作为《响应文件》的组成部分。《谈判文件》中未列明格式的，由供应商按一般通用格式自行设计编写。</w:t>
      </w:r>
    </w:p>
    <w:p>
      <w:pPr>
        <w:topLinePunct/>
        <w:adjustRightInd w:val="0"/>
        <w:snapToGrid w:val="0"/>
        <w:spacing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《响应文件》编制后</w:t>
      </w:r>
      <w:r>
        <w:rPr>
          <w:rFonts w:ascii="宋体" w:hAnsi="宋体" w:cs="楷体_GB2312"/>
          <w:b/>
          <w:color w:val="auto"/>
          <w:sz w:val="24"/>
          <w:lang w:val="zh-CN"/>
        </w:rPr>
        <w:t>，需录入导入</w:t>
      </w:r>
      <w:r>
        <w:rPr>
          <w:rFonts w:hint="eastAsia" w:ascii="宋体" w:hAnsi="宋体" w:cs="楷体_GB2312"/>
          <w:b/>
          <w:color w:val="auto"/>
          <w:sz w:val="24"/>
          <w:lang w:val="zh-CN"/>
        </w:rPr>
        <w:t>“竞争性谈判</w:t>
      </w:r>
      <w:r>
        <w:rPr>
          <w:rFonts w:ascii="宋体" w:hAnsi="宋体" w:cs="楷体_GB2312"/>
          <w:b/>
          <w:color w:val="auto"/>
          <w:sz w:val="24"/>
          <w:lang w:val="zh-CN"/>
        </w:rPr>
        <w:t>公告</w:t>
      </w:r>
      <w:r>
        <w:rPr>
          <w:rFonts w:hint="eastAsia" w:ascii="宋体" w:hAnsi="宋体" w:cs="楷体_GB2312"/>
          <w:b/>
          <w:color w:val="auto"/>
          <w:sz w:val="24"/>
          <w:lang w:val="zh-CN"/>
        </w:rPr>
        <w:t>”</w:t>
      </w:r>
      <w:r>
        <w:rPr>
          <w:rFonts w:ascii="宋体" w:hAnsi="宋体" w:cs="楷体_GB2312"/>
          <w:b/>
          <w:color w:val="auto"/>
          <w:sz w:val="24"/>
          <w:lang w:val="zh-CN"/>
        </w:rPr>
        <w:t>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《响应文件》提交截止时间前，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“《响应文件》格式”仅为对《响应文件》部分内容的格式化规范，并非《响应文件》所应具备的全部内容。供应商应按本章“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《响应文件》的组成”列示内容编制《响应文件》。</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响应文件》的所有条款与《谈判文件》要求有任何不同之处，应按《技术偏差表》、《其他偏差表》格式逐一填列。《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。供应商应认真编制《响应文件》并自负此项风险。</w:t>
      </w:r>
    </w:p>
    <w:p>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w:t>
      </w:r>
      <w:r>
        <w:rPr>
          <w:rFonts w:ascii="宋体" w:hAnsi="宋体" w:cs="楷体_GB2312"/>
          <w:b/>
          <w:color w:val="auto"/>
          <w:sz w:val="24"/>
        </w:rPr>
        <w:t>.7.</w:t>
      </w:r>
      <w:r>
        <w:rPr>
          <w:rFonts w:hint="eastAsia" w:ascii="宋体" w:hAnsi="宋体" w:cs="楷体_GB2312"/>
          <w:b/>
          <w:color w:val="auto"/>
          <w:sz w:val="24"/>
        </w:rPr>
        <w:t>4</w:t>
      </w:r>
      <w:r>
        <w:rPr>
          <w:rFonts w:ascii="宋体" w:hAnsi="宋体" w:cs="楷体_GB2312"/>
          <w:b/>
          <w:color w:val="auto"/>
          <w:sz w:val="24"/>
        </w:rPr>
        <w:t xml:space="preserve"> </w:t>
      </w:r>
      <w:r>
        <w:rPr>
          <w:rFonts w:hint="eastAsia" w:ascii="宋体" w:hAnsi="宋体" w:cs="楷体_GB2312"/>
          <w:b/>
          <w:color w:val="auto"/>
          <w:sz w:val="24"/>
        </w:rPr>
        <w:t>《响应文件》应按《</w:t>
      </w:r>
      <w:r>
        <w:rPr>
          <w:rFonts w:hint="eastAsia" w:ascii="宋体" w:hAnsi="宋体" w:cs="楷体_GB2312"/>
          <w:b/>
          <w:color w:val="auto"/>
          <w:sz w:val="24"/>
          <w:lang w:eastAsia="zh-CN"/>
        </w:rPr>
        <w:t>谈判</w:t>
      </w:r>
      <w:r>
        <w:rPr>
          <w:rFonts w:hint="eastAsia" w:ascii="宋体" w:hAnsi="宋体" w:cs="楷体_GB2312"/>
          <w:b/>
          <w:color w:val="auto"/>
          <w:sz w:val="24"/>
        </w:rPr>
        <w:t>文件》</w:t>
      </w:r>
      <w:r>
        <w:rPr>
          <w:rFonts w:hint="eastAsia" w:ascii="宋体" w:hAnsi="宋体" w:cs="楷体_GB2312"/>
          <w:b/>
          <w:color w:val="auto"/>
          <w:sz w:val="24"/>
          <w:lang w:val="zh-CN"/>
        </w:rPr>
        <w:t>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签名并加密的《响应文件》，属于未按照《</w:t>
      </w:r>
      <w:r>
        <w:rPr>
          <w:rFonts w:hint="eastAsia" w:ascii="宋体" w:hAnsi="宋体" w:cs="楷体_GB2312"/>
          <w:b/>
          <w:color w:val="auto"/>
          <w:sz w:val="24"/>
          <w:lang w:eastAsia="zh-CN"/>
        </w:rPr>
        <w:t>谈判</w:t>
      </w:r>
      <w:r>
        <w:rPr>
          <w:rFonts w:hint="eastAsia" w:ascii="宋体" w:hAnsi="宋体" w:cs="楷体_GB2312"/>
          <w:b/>
          <w:color w:val="auto"/>
          <w:sz w:val="24"/>
        </w:rPr>
        <w:t>文件》要求进行签署。</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rPr>
        <w:t>公</w:t>
      </w:r>
      <w:r>
        <w:rPr>
          <w:rFonts w:hint="eastAsia" w:ascii="宋体" w:hAnsi="宋体" w:cs="楷体_GB2312"/>
          <w:b/>
          <w:color w:val="auto"/>
          <w:sz w:val="24"/>
        </w:rPr>
        <w:t>章具有同等法律效力；供应商法定代表人使用有效的个人数字证书对《响应文件》进行签名与法人签章具有同等法律效力。</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供应商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《响应文件》因字迹或表述不清所引起的后果由供应商自行负责。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未按上述要求提交的《响应文件》将视为</w:t>
      </w:r>
      <w:r>
        <w:rPr>
          <w:rFonts w:hint="eastAsia" w:ascii="宋体" w:hAnsi="宋体" w:cs="楷体_GB2312"/>
          <w:b/>
          <w:color w:val="auto"/>
          <w:sz w:val="24"/>
          <w:lang w:val="zh-CN"/>
        </w:rPr>
        <w:t>无效投标。</w:t>
      </w:r>
    </w:p>
    <w:p>
      <w:pPr>
        <w:autoSpaceDE w:val="0"/>
        <w:autoSpaceDN w:val="0"/>
        <w:adjustRightInd w:val="0"/>
        <w:spacing w:line="360" w:lineRule="auto"/>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2" w:name="_Toc106792511"/>
      <w:r>
        <w:rPr>
          <w:rFonts w:ascii="黑体" w:hAnsi="黑体" w:eastAsia="黑体" w:cs="楷体_GB2312"/>
          <w:b/>
          <w:bCs/>
          <w:color w:val="auto"/>
          <w:sz w:val="28"/>
          <w:szCs w:val="28"/>
          <w:lang w:val="zh-CN"/>
        </w:rPr>
        <w:t>4.</w:t>
      </w:r>
      <w:r>
        <w:rPr>
          <w:rFonts w:hint="eastAsia" w:ascii="黑体" w:hAnsi="黑体" w:eastAsia="黑体" w:cs="楷体_GB2312"/>
          <w:b/>
          <w:bCs/>
          <w:color w:val="auto"/>
          <w:sz w:val="28"/>
          <w:szCs w:val="28"/>
          <w:lang w:val="zh-CN"/>
        </w:rPr>
        <w:t>《响应文件》的提交</w:t>
      </w:r>
      <w:bookmarkEnd w:id="22"/>
    </w:p>
    <w:p>
      <w:pPr>
        <w:autoSpaceDE w:val="0"/>
        <w:autoSpaceDN w:val="0"/>
        <w:adjustRightInd w:val="0"/>
        <w:snapToGrid w:val="0"/>
        <w:spacing w:beforeLines="50" w:line="300" w:lineRule="auto"/>
        <w:ind w:firstLine="539"/>
        <w:rPr>
          <w:rFonts w:ascii="宋体" w:hAnsi="宋体" w:cs="楷体_GB2312"/>
          <w:b/>
          <w:color w:val="auto"/>
          <w:sz w:val="24"/>
          <w:lang w:val="zh-CN"/>
        </w:rPr>
      </w:pPr>
      <w:bookmarkStart w:id="23" w:name="OLE_LINK2"/>
      <w:bookmarkStart w:id="24" w:name="_Toc296602445"/>
      <w:r>
        <w:rPr>
          <w:rFonts w:hint="eastAsia" w:ascii="宋体" w:hAnsi="宋体" w:cs="楷体_GB2312"/>
          <w:b/>
          <w:color w:val="auto"/>
          <w:sz w:val="24"/>
          <w:lang w:val="zh-CN"/>
        </w:rPr>
        <w:t>4.1《响应文件》的密封和标记：</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bookmarkStart w:id="25"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拒收其《响应文件》，供应商应自负该项风险，采购代理机构对可能产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5"/>
    </w:p>
    <w:bookmarkEnd w:id="23"/>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《响应文件》的递交</w:t>
      </w:r>
      <w:bookmarkEnd w:id="24"/>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供应商须</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截止时间前，将加密的《响应文件》上传至“竞争性谈判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”所述网上电子交易系统（在网上电子交易系统，凭企业数字证书登录投标用户入口 的“政府采购”系统上传）。供应商应在上传时认真检查上传《响应文件》是否完整、正确。</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的《响应文件》。</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除供应商须知前附表另有规定外，供应商所递交的《响应文件》不予退还。</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《响应文件》的修改与撤回</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供应商于提交《响应文件》截止时间前如对《响应文件》进行补充、修改，可以上传新的《响应文件》进行覆盖。供应商如撤回《响应文件》，应及时书面通知采购代理机构进行办理。</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供应商在《响应文件》提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pPr>
        <w:autoSpaceDE w:val="0"/>
        <w:autoSpaceDN w:val="0"/>
        <w:adjustRightInd w:val="0"/>
        <w:snapToGrid w:val="0"/>
        <w:spacing w:beforeLines="50" w:line="300" w:lineRule="auto"/>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6" w:name="_Toc106792512"/>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26"/>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采购人和采购代理机构按“竞争性谈判</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供应商需在开标前打开“竞争性谈判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”所述网上电子交易系统，凭企业数字证书登录投标用户入口 的“政府采购”系统，并进入本项目相匹配的网上开标室。</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解密成功的，其投标将不能被接受，供应商自行承担相应后果。解密完成后，供应商的报价将在系统界面上显示。</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7" w:name="_Toc10679251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7"/>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人及以上单数组成，其中评审专家人数不少于谈判小组成员总数的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在《响应文件》开启、评审期间，供应商不得向谈判小组成员询问情况，不得进行旨在影响评审结果的活动。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谈判：</w:t>
      </w:r>
      <w:r>
        <w:rPr>
          <w:rFonts w:hint="eastAsia" w:ascii="宋体" w:hAnsi="宋体" w:cs="楷体_GB2312"/>
          <w:color w:val="auto"/>
          <w:sz w:val="24"/>
          <w:lang w:val="zh-CN"/>
        </w:rPr>
        <w:t>见第四章评审办法</w:t>
      </w:r>
      <w:r>
        <w:rPr>
          <w:rFonts w:ascii="宋体" w:hAnsi="宋体" w:cs="楷体_GB2312"/>
          <w:color w:val="auto"/>
          <w:sz w:val="24"/>
          <w:lang w:val="zh-CN"/>
        </w:rPr>
        <w:t xml:space="preserve">3.4 </w:t>
      </w:r>
      <w:r>
        <w:rPr>
          <w:rFonts w:hint="eastAsia" w:ascii="宋体" w:hAnsi="宋体" w:cs="楷体_GB2312"/>
          <w:color w:val="auto"/>
          <w:sz w:val="24"/>
          <w:lang w:val="zh-CN"/>
        </w:rPr>
        <w:t>谈判规则</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8" w:name="_Toc106792514"/>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8"/>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ind w:firstLine="480" w:firstLineChars="200"/>
        <w:jc w:val="left"/>
      </w:pPr>
      <w:r>
        <w:rPr>
          <w:rFonts w:hint="eastAsia" w:ascii="宋体" w:hAnsi="宋体" w:cs="宋体"/>
          <w:sz w:val="24"/>
          <w:szCs w:val="24"/>
        </w:rPr>
        <w:t>除供应商须知前附表规定授权</w:t>
      </w:r>
      <w:r>
        <w:rPr>
          <w:rFonts w:hint="eastAsia" w:ascii="宋体" w:hAnsi="宋体" w:cs="宋体"/>
          <w:sz w:val="24"/>
          <w:szCs w:val="24"/>
          <w:lang w:eastAsia="zh-CN"/>
        </w:rPr>
        <w:t>谈判</w:t>
      </w:r>
      <w:r>
        <w:rPr>
          <w:rFonts w:hint="eastAsia" w:ascii="宋体" w:hAnsi="宋体" w:cs="宋体"/>
          <w:sz w:val="24"/>
          <w:szCs w:val="24"/>
        </w:rPr>
        <w:t xml:space="preserve">小组直接确定成交供应商外，采购人应当自收到评 </w:t>
      </w:r>
    </w:p>
    <w:p>
      <w:pPr>
        <w:jc w:val="left"/>
      </w:pPr>
      <w:r>
        <w:rPr>
          <w:rFonts w:hint="eastAsia" w:ascii="宋体" w:hAnsi="宋体" w:cs="宋体"/>
          <w:sz w:val="24"/>
          <w:szCs w:val="24"/>
        </w:rPr>
        <w:t xml:space="preserve">标（审）报告的当日内在评标（审）报告推荐的中标（成交）候选人中按顺序确定中标（成 </w:t>
      </w:r>
    </w:p>
    <w:p>
      <w:pPr>
        <w:jc w:val="left"/>
      </w:pPr>
      <w:r>
        <w:rPr>
          <w:rFonts w:hint="eastAsia" w:ascii="宋体" w:hAnsi="宋体" w:cs="宋体"/>
          <w:sz w:val="24"/>
          <w:szCs w:val="24"/>
        </w:rPr>
        <w:t xml:space="preserve">交）供应商。若排名第一的中标（成交）候选人放弃中标（成交），或者因不可抗力不能 </w:t>
      </w:r>
    </w:p>
    <w:p>
      <w:pPr>
        <w:jc w:val="left"/>
      </w:pPr>
      <w:r>
        <w:rPr>
          <w:rFonts w:hint="eastAsia" w:ascii="宋体" w:hAnsi="宋体" w:cs="宋体"/>
          <w:sz w:val="24"/>
          <w:szCs w:val="24"/>
        </w:rPr>
        <w:t xml:space="preserve">履行合同，或者被查实存在影响成交结果的违法行为等情形、不符合成交条件的，采购人 </w:t>
      </w:r>
    </w:p>
    <w:p>
      <w:pPr>
        <w:jc w:val="left"/>
      </w:pPr>
      <w:r>
        <w:rPr>
          <w:rFonts w:hint="eastAsia" w:ascii="宋体" w:hAnsi="宋体" w:cs="宋体"/>
          <w:sz w:val="24"/>
          <w:szCs w:val="24"/>
        </w:rPr>
        <w:t>可以按照</w:t>
      </w:r>
      <w:r>
        <w:rPr>
          <w:rFonts w:hint="eastAsia" w:ascii="宋体" w:hAnsi="宋体" w:cs="宋体"/>
          <w:sz w:val="24"/>
          <w:szCs w:val="24"/>
          <w:lang w:eastAsia="zh-CN"/>
        </w:rPr>
        <w:t>谈判</w:t>
      </w:r>
      <w:r>
        <w:rPr>
          <w:rFonts w:hint="eastAsia" w:ascii="宋体" w:hAnsi="宋体" w:cs="宋体"/>
          <w:sz w:val="24"/>
          <w:szCs w:val="24"/>
        </w:rPr>
        <w:t xml:space="preserve">小组提出的中标（成交）候选人名单排序依次确定其他中标（成交）候选人 </w:t>
      </w:r>
    </w:p>
    <w:p>
      <w:pPr>
        <w:jc w:val="left"/>
      </w:pPr>
      <w:r>
        <w:rPr>
          <w:rFonts w:hint="eastAsia" w:ascii="宋体" w:hAnsi="宋体" w:cs="宋体"/>
          <w:sz w:val="24"/>
          <w:szCs w:val="24"/>
        </w:rPr>
        <w:t xml:space="preserve">为中标（成交）供应商，也可以重新采购。 </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采购代理机构在</w:t>
      </w:r>
      <w:r>
        <w:rPr>
          <w:rFonts w:hint="eastAsia" w:ascii="宋体" w:hAnsi="宋体" w:cs="楷体_GB2312"/>
          <w:color w:val="auto"/>
          <w:sz w:val="24"/>
        </w:rPr>
        <w:t>评审当日</w:t>
      </w:r>
      <w:r>
        <w:rPr>
          <w:rFonts w:hint="eastAsia" w:ascii="宋体" w:hAnsi="宋体" w:cs="楷体_GB2312"/>
          <w:color w:val="auto"/>
          <w:sz w:val="24"/>
          <w:lang w:val="zh-CN"/>
        </w:rPr>
        <w:t>在竞争性谈判公告所述媒体公告成交结果。同时向成交供应商发出成交通知书。成交结果公告期限为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pPr>
        <w:adjustRightInd w:val="0"/>
        <w:snapToGrid w:val="0"/>
        <w:spacing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在签订合同时，成交供应商应按供应商须知前附表规定向采购人提交履约保证金。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据优化营商环境精神，成交供应商应在《成交通知书》发出后1个工作日内，按照《</w:t>
      </w:r>
      <w:r>
        <w:rPr>
          <w:rFonts w:hint="eastAsia" w:ascii="宋体" w:hAnsi="宋体"/>
          <w:color w:val="auto"/>
          <w:sz w:val="24"/>
          <w:lang w:eastAsia="zh-CN"/>
        </w:rPr>
        <w:t>谈判</w:t>
      </w:r>
      <w:r>
        <w:rPr>
          <w:rFonts w:hint="eastAsia" w:ascii="宋体" w:hAnsi="宋体"/>
          <w:color w:val="auto"/>
          <w:sz w:val="24"/>
        </w:rPr>
        <w:t>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给采购人造成的损失，成交供应商应予以赔偿。</w:t>
      </w:r>
    </w:p>
    <w:p>
      <w:pPr>
        <w:widowControl w:val="0"/>
        <w:adjustRightInd w:val="0"/>
        <w:snapToGrid w:val="0"/>
        <w:spacing w:beforeLines="50" w:line="300" w:lineRule="auto"/>
        <w:ind w:firstLine="566"/>
        <w:rPr>
          <w:rFonts w:ascii="宋体" w:hAnsi="宋体"/>
          <w:color w:val="auto"/>
          <w:sz w:val="24"/>
          <w:szCs w:val="24"/>
        </w:rPr>
      </w:pPr>
      <w:r>
        <w:rPr>
          <w:color w:val="auto"/>
          <w:sz w:val="24"/>
          <w:szCs w:val="24"/>
        </w:rPr>
        <w:t>7.6.3</w:t>
      </w:r>
      <w:r>
        <w:rPr>
          <w:rFonts w:hint="eastAsia"/>
          <w:color w:val="auto"/>
          <w:sz w:val="24"/>
          <w:szCs w:val="24"/>
        </w:rPr>
        <w:t>合同生效：成交供应商与采购人签订的合同，双方签字后盖章生效。</w:t>
      </w:r>
      <w:r>
        <w:rPr>
          <w:rFonts w:hint="eastAsia" w:ascii="宋体" w:hAnsi="宋体"/>
          <w:color w:val="auto"/>
          <w:sz w:val="24"/>
          <w:szCs w:val="24"/>
        </w:rPr>
        <w:t>采购人要在合同签订后1个工作日内登陆安阳市政府采购网进行备案并公告。</w:t>
      </w:r>
    </w:p>
    <w:p>
      <w:pPr>
        <w:widowControl w:val="0"/>
        <w:adjustRightInd w:val="0"/>
        <w:snapToGrid w:val="0"/>
        <w:spacing w:beforeLines="50" w:line="300" w:lineRule="auto"/>
        <w:ind w:firstLine="566"/>
        <w:rPr>
          <w:color w:val="auto"/>
          <w:sz w:val="24"/>
          <w:szCs w:val="24"/>
        </w:rPr>
      </w:pPr>
      <w:r>
        <w:rPr>
          <w:color w:val="auto"/>
          <w:sz w:val="24"/>
          <w:szCs w:val="24"/>
        </w:rPr>
        <w:t>7.6.4</w:t>
      </w:r>
      <w:r>
        <w:rPr>
          <w:rFonts w:hint="eastAsia"/>
          <w:color w:val="auto"/>
          <w:sz w:val="24"/>
          <w:szCs w:val="24"/>
        </w:rPr>
        <w:t>《成交通知书》、《</w:t>
      </w:r>
      <w:r>
        <w:rPr>
          <w:rFonts w:hint="eastAsia"/>
          <w:color w:val="auto"/>
          <w:sz w:val="24"/>
          <w:szCs w:val="24"/>
          <w:lang w:eastAsia="zh-CN"/>
        </w:rPr>
        <w:t>谈判</w:t>
      </w:r>
      <w:r>
        <w:rPr>
          <w:rFonts w:hint="eastAsia"/>
          <w:color w:val="auto"/>
          <w:sz w:val="24"/>
          <w:szCs w:val="24"/>
        </w:rPr>
        <w:t>文件》</w:t>
      </w:r>
      <w:r>
        <w:rPr>
          <w:rFonts w:hint="eastAsia"/>
          <w:color w:val="auto"/>
          <w:spacing w:val="20"/>
          <w:sz w:val="24"/>
          <w:szCs w:val="24"/>
        </w:rPr>
        <w:t>及其修改补充澄清</w:t>
      </w:r>
      <w:r>
        <w:rPr>
          <w:rFonts w:hint="eastAsia"/>
          <w:color w:val="auto"/>
          <w:sz w:val="24"/>
          <w:szCs w:val="24"/>
        </w:rPr>
        <w:t>、成交供应商的《响应文件》及</w:t>
      </w:r>
      <w:r>
        <w:rPr>
          <w:rFonts w:hint="eastAsia"/>
          <w:color w:val="auto"/>
          <w:spacing w:val="20"/>
          <w:sz w:val="24"/>
          <w:szCs w:val="24"/>
        </w:rPr>
        <w:t>及其修改补充澄清</w:t>
      </w:r>
      <w:r>
        <w:rPr>
          <w:rFonts w:hint="eastAsia"/>
          <w:color w:val="auto"/>
          <w:sz w:val="24"/>
          <w:szCs w:val="24"/>
        </w:rPr>
        <w:t>等，均为签订合同的依据。所定合同不得对《</w:t>
      </w:r>
      <w:r>
        <w:rPr>
          <w:rFonts w:hint="eastAsia"/>
          <w:color w:val="auto"/>
          <w:sz w:val="24"/>
          <w:szCs w:val="24"/>
          <w:lang w:eastAsia="zh-CN"/>
        </w:rPr>
        <w:t>谈判</w:t>
      </w:r>
      <w:r>
        <w:rPr>
          <w:rFonts w:hint="eastAsia"/>
          <w:color w:val="auto"/>
          <w:sz w:val="24"/>
          <w:szCs w:val="24"/>
        </w:rPr>
        <w:t>文件》和成交供应商的《响应文件》作实质性修改，采购人和成交供应商不得私下订立背离合同实质性内容的协议。</w:t>
      </w:r>
    </w:p>
    <w:p>
      <w:pPr>
        <w:widowControl w:val="0"/>
        <w:adjustRightInd w:val="0"/>
        <w:snapToGrid w:val="0"/>
        <w:spacing w:beforeLines="50" w:line="300" w:lineRule="auto"/>
        <w:ind w:firstLine="549"/>
        <w:rPr>
          <w:color w:val="auto"/>
          <w:sz w:val="24"/>
          <w:szCs w:val="24"/>
        </w:rPr>
      </w:pPr>
      <w:r>
        <w:rPr>
          <w:color w:val="auto"/>
          <w:sz w:val="24"/>
          <w:szCs w:val="24"/>
        </w:rPr>
        <w:t xml:space="preserve">7.6.5 </w:t>
      </w:r>
      <w:r>
        <w:rPr>
          <w:rFonts w:hint="eastAsia"/>
          <w:color w:val="auto"/>
          <w:sz w:val="24"/>
          <w:szCs w:val="24"/>
        </w:rPr>
        <w:t>评审会后，成交供应商、采购人之间擅自私下谈判、变更中标（成交）标的、价格及《</w:t>
      </w:r>
      <w:r>
        <w:rPr>
          <w:rFonts w:hint="eastAsia"/>
          <w:color w:val="auto"/>
          <w:sz w:val="24"/>
          <w:szCs w:val="24"/>
          <w:lang w:eastAsia="zh-CN"/>
        </w:rPr>
        <w:t>谈判</w:t>
      </w:r>
      <w:r>
        <w:rPr>
          <w:rFonts w:hint="eastAsia"/>
          <w:color w:val="auto"/>
          <w:sz w:val="24"/>
          <w:szCs w:val="24"/>
        </w:rPr>
        <w:t>文件》《响应文件》实质性内容的，有关部门将按《中华人民共和国政府采购法》及相关法规的规定处理。</w:t>
      </w:r>
    </w:p>
    <w:p>
      <w:pPr>
        <w:widowControl w:val="0"/>
        <w:adjustRightInd w:val="0"/>
        <w:snapToGrid w:val="0"/>
        <w:spacing w:beforeLines="50" w:line="300" w:lineRule="auto"/>
        <w:ind w:firstLine="549"/>
        <w:rPr>
          <w:color w:val="auto"/>
          <w:sz w:val="24"/>
          <w:szCs w:val="24"/>
        </w:rPr>
      </w:pPr>
      <w:r>
        <w:rPr>
          <w:color w:val="auto"/>
          <w:sz w:val="24"/>
          <w:szCs w:val="24"/>
        </w:rPr>
        <w:t>7.6.</w:t>
      </w:r>
      <w:r>
        <w:rPr>
          <w:rFonts w:hint="eastAsia"/>
          <w:color w:val="auto"/>
          <w:sz w:val="24"/>
          <w:szCs w:val="24"/>
        </w:rPr>
        <w:t>6</w:t>
      </w:r>
      <w:r>
        <w:rPr>
          <w:color w:val="auto"/>
          <w:sz w:val="24"/>
          <w:szCs w:val="24"/>
        </w:rPr>
        <w:t xml:space="preserve"> </w:t>
      </w:r>
      <w:r>
        <w:rPr>
          <w:rFonts w:hint="eastAsia"/>
          <w:color w:val="auto"/>
          <w:sz w:val="24"/>
          <w:szCs w:val="24"/>
        </w:rPr>
        <w:t>采购人与成交供应商签订《政府采购合同》后，合同履行中产生的纠纷、争议，由采购人与成交供应商按合同条款及《中华人民共和国民法典》处理。</w:t>
      </w:r>
    </w:p>
    <w:p>
      <w:pPr>
        <w:widowControl w:val="0"/>
        <w:adjustRightInd w:val="0"/>
        <w:snapToGrid w:val="0"/>
        <w:spacing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beforeLines="50" w:line="300" w:lineRule="auto"/>
        <w:ind w:firstLine="555"/>
        <w:rPr>
          <w:color w:val="auto"/>
          <w:sz w:val="24"/>
          <w:szCs w:val="24"/>
        </w:rPr>
      </w:pPr>
      <w:r>
        <w:rPr>
          <w:color w:val="auto"/>
          <w:sz w:val="24"/>
          <w:szCs w:val="24"/>
        </w:rPr>
        <w:t xml:space="preserve">7.7.1 </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pPr>
        <w:widowControl w:val="0"/>
        <w:adjustRightInd w:val="0"/>
        <w:snapToGrid w:val="0"/>
        <w:spacing w:beforeLines="50" w:line="300" w:lineRule="auto"/>
        <w:ind w:firstLine="555"/>
        <w:rPr>
          <w:color w:val="auto"/>
          <w:sz w:val="24"/>
          <w:szCs w:val="24"/>
        </w:rPr>
      </w:pPr>
      <w:r>
        <w:rPr>
          <w:b/>
          <w:color w:val="auto"/>
          <w:sz w:val="24"/>
          <w:szCs w:val="24"/>
        </w:rPr>
        <w:t>7.7.2</w:t>
      </w:r>
      <w:r>
        <w:rPr>
          <w:rFonts w:hint="eastAsia"/>
          <w:color w:val="auto"/>
          <w:sz w:val="24"/>
          <w:szCs w:val="24"/>
        </w:rPr>
        <w:t>采购人需追加或减少的货物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Lines="50" w:line="300" w:lineRule="auto"/>
        <w:ind w:firstLine="555"/>
        <w:rPr>
          <w:color w:val="auto"/>
          <w:sz w:val="24"/>
          <w:szCs w:val="2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9" w:name="_Toc106792515"/>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29"/>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adjustRightInd w:val="0"/>
        <w:snapToGrid w:val="0"/>
        <w:spacing w:beforeLines="50" w:line="300" w:lineRule="auto"/>
        <w:ind w:firstLine="561"/>
        <w:rPr>
          <w:rFonts w:ascii="宋体" w:cs="楷体_GB2312"/>
          <w:b/>
          <w:bCs/>
          <w:color w:val="auto"/>
          <w:sz w:val="24"/>
          <w:lang w:val="zh-CN"/>
        </w:rPr>
      </w:pPr>
      <w:r>
        <w:rPr>
          <w:rFonts w:hint="eastAsia" w:ascii="宋体" w:cs="楷体_GB2312"/>
          <w:b/>
          <w:bCs/>
          <w:color w:val="auto"/>
          <w:sz w:val="24"/>
          <w:lang w:val="zh-CN"/>
        </w:rPr>
        <w:t>8.6 采购人要在政府采购项目验收完成后 1 个工作日内登陆安阳政府采购网进行验收公告。</w:t>
      </w:r>
    </w:p>
    <w:p>
      <w:pPr>
        <w:widowControl w:val="0"/>
        <w:adjustRightInd w:val="0"/>
        <w:snapToGrid w:val="0"/>
        <w:spacing w:beforeLines="50" w:line="300" w:lineRule="auto"/>
        <w:ind w:firstLine="561"/>
        <w:rPr>
          <w:rFonts w:asci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0" w:name="_Toc106792516"/>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0"/>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见供应商须知前附表</w:t>
      </w:r>
    </w:p>
    <w:p>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31" w:name="_Toc106792517"/>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1"/>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10.1</w:t>
      </w:r>
      <w:r>
        <w:rPr>
          <w:rFonts w:hint="eastAsia" w:ascii="宋体" w:hAnsi="宋体" w:cs="楷体_GB2312"/>
          <w:color w:val="auto"/>
          <w:sz w:val="24"/>
          <w:lang w:val="zh-CN"/>
        </w:rPr>
        <w:t>中标服务费等：见供应商须知前附表</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0</w:t>
      </w:r>
      <w:r>
        <w:rPr>
          <w:rFonts w:ascii="宋体" w:hAnsi="宋体" w:cs="楷体_GB2312"/>
          <w:color w:val="auto"/>
          <w:sz w:val="24"/>
          <w:lang w:val="zh-CN"/>
        </w:rPr>
        <w:t xml:space="preserve">.2 </w:t>
      </w:r>
      <w:r>
        <w:rPr>
          <w:rFonts w:hint="eastAsia" w:ascii="宋体" w:hAnsi="宋体" w:cs="楷体_GB2312"/>
          <w:color w:val="auto"/>
          <w:sz w:val="24"/>
          <w:lang w:val="zh-CN"/>
        </w:rPr>
        <w:t>近义解释。《谈判文件》中：“投标”同义“递交《响应文件》”，“供应商”同义“递交《响应文件》的供应商”，“《响应文件》”同义“《投标文件》”，“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r>
        <w:rPr>
          <w:rFonts w:hint="eastAsia" w:ascii="宋体" w:cs="楷体_GB2312"/>
          <w:color w:val="auto"/>
          <w:sz w:val="24"/>
          <w:lang w:val="zh-CN"/>
        </w:rPr>
        <w:t>“</w:t>
      </w:r>
      <w:r>
        <w:rPr>
          <w:rFonts w:hint="eastAsia" w:ascii="宋体" w:hAnsi="宋体" w:cs="楷体_GB2312"/>
          <w:color w:val="auto"/>
          <w:sz w:val="24"/>
          <w:lang w:val="zh-CN"/>
        </w:rPr>
        <w:t>《响应文件》开启”同义“《响应文件》的开启</w:t>
      </w:r>
      <w:r>
        <w:rPr>
          <w:rFonts w:hint="eastAsia" w:ascii="宋体" w:cs="楷体_GB2312"/>
          <w:color w:val="auto"/>
          <w:sz w:val="24"/>
          <w:lang w:val="zh-CN"/>
        </w:rPr>
        <w:t>”</w:t>
      </w:r>
      <w:r>
        <w:rPr>
          <w:rFonts w:hint="eastAsia" w:ascii="宋体" w:hAnsi="宋体" w:cs="楷体_GB2312"/>
          <w:color w:val="auto"/>
          <w:sz w:val="24"/>
          <w:lang w:val="zh-CN"/>
        </w:rPr>
        <w:t>。</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供应商资格条件中包含自然人的，《谈判文件》中法定代表人一词相应包含表示自然人，自然人应由其本人签署《响应文件》、参加投标，不应再授权他人。</w:t>
      </w:r>
    </w:p>
    <w:p>
      <w:pPr>
        <w:widowControl w:val="0"/>
        <w:autoSpaceDE w:val="0"/>
        <w:autoSpaceDN w:val="0"/>
        <w:adjustRightInd w:val="0"/>
        <w:spacing w:beforeLines="50" w:line="300" w:lineRule="auto"/>
        <w:ind w:firstLine="480" w:firstLineChars="200"/>
        <w:jc w:val="left"/>
        <w:textAlignment w:val="auto"/>
        <w:rPr>
          <w:rFonts w:hint="eastAsia"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pStyle w:val="8"/>
        <w:rPr>
          <w:rFonts w:hint="eastAsia"/>
          <w:highlight w:val="yellow"/>
          <w:lang w:val="en-US" w:eastAsia="zh-CN"/>
        </w:rPr>
      </w:pPr>
      <w:bookmarkStart w:id="32" w:name="_Toc106792518"/>
      <w:bookmarkStart w:id="33" w:name="_Toc58858635"/>
    </w:p>
    <w:p>
      <w:pPr>
        <w:widowControl w:val="0"/>
        <w:adjustRightInd w:val="0"/>
        <w:snapToGrid w:val="0"/>
        <w:spacing w:beforeLines="50" w:line="300" w:lineRule="auto"/>
        <w:outlineLvl w:val="1"/>
        <w:rPr>
          <w:rFonts w:ascii="黑体" w:hAnsi="黑体" w:eastAsia="黑体" w:cs="楷体_GB2312"/>
          <w:b/>
          <w:bCs/>
          <w:color w:val="auto"/>
          <w:sz w:val="28"/>
          <w:szCs w:val="28"/>
          <w:lang w:val="zh-CN"/>
        </w:rPr>
      </w:pPr>
      <w:r>
        <w:rPr>
          <w:rFonts w:hint="eastAsia" w:ascii="黑体" w:hAnsi="黑体" w:eastAsia="黑体" w:cs="楷体_GB2312"/>
          <w:b/>
          <w:bCs/>
          <w:color w:val="auto"/>
          <w:sz w:val="28"/>
          <w:szCs w:val="28"/>
          <w:lang w:val="zh-CN"/>
        </w:rPr>
        <w:t>11. 河南省政府采购合同融资政策告知函</w:t>
      </w:r>
      <w:bookmarkEnd w:id="32"/>
      <w:bookmarkEnd w:id="33"/>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snapToGrid w:val="0"/>
        <w:spacing w:line="560" w:lineRule="exact"/>
        <w:jc w:val="left"/>
        <w:rPr>
          <w:color w:val="auto"/>
          <w:sz w:val="24"/>
          <w:szCs w:val="24"/>
        </w:rPr>
      </w:pPr>
      <w:r>
        <w:rPr>
          <w:rFonts w:eastAsia="黑体"/>
          <w:b/>
          <w:color w:val="auto"/>
          <w:sz w:val="44"/>
        </w:rPr>
        <w:br w:type="page"/>
      </w:r>
      <w:r>
        <w:rPr>
          <w:b/>
          <w:color w:val="auto"/>
          <w:sz w:val="36"/>
          <w:szCs w:val="36"/>
        </w:rPr>
        <w:t xml:space="preserve"> </w:t>
      </w:r>
    </w:p>
    <w:p>
      <w:pPr>
        <w:widowControl w:val="0"/>
        <w:snapToGrid w:val="0"/>
        <w:spacing w:line="360" w:lineRule="auto"/>
        <w:ind w:firstLine="567"/>
        <w:jc w:val="center"/>
        <w:outlineLvl w:val="0"/>
        <w:rPr>
          <w:rFonts w:ascii="黑体" w:hAnsi="黑体" w:eastAsia="黑体"/>
          <w:b/>
          <w:color w:val="auto"/>
          <w:sz w:val="36"/>
          <w:szCs w:val="36"/>
          <w:lang w:val="zh-CN"/>
        </w:rPr>
      </w:pPr>
      <w:bookmarkStart w:id="34" w:name="_Toc106792519"/>
      <w:r>
        <w:rPr>
          <w:rFonts w:hint="eastAsia" w:ascii="黑体" w:hAnsi="黑体" w:eastAsia="黑体"/>
          <w:b/>
          <w:color w:val="auto"/>
          <w:sz w:val="36"/>
          <w:szCs w:val="36"/>
          <w:lang w:val="zh-CN"/>
        </w:rPr>
        <w:t>第四章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评审办法</w:t>
      </w:r>
      <w:bookmarkEnd w:id="34"/>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35" w:name="_Toc106792520"/>
      <w:r>
        <w:rPr>
          <w:rFonts w:hint="eastAsia" w:ascii="黑体" w:hAnsi="黑体" w:eastAsia="黑体"/>
          <w:b/>
          <w:color w:val="auto"/>
          <w:sz w:val="28"/>
          <w:szCs w:val="28"/>
        </w:rPr>
        <w:t>评审办法前附表</w:t>
      </w:r>
      <w:bookmarkEnd w:id="35"/>
    </w:p>
    <w:tbl>
      <w:tblPr>
        <w:tblStyle w:val="21"/>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29"/>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29"/>
              <w:jc w:val="center"/>
              <w:rPr>
                <w:rFonts w:hAnsi="宋体"/>
                <w:b/>
                <w:color w:val="auto"/>
                <w:szCs w:val="24"/>
              </w:rPr>
            </w:pPr>
            <w:r>
              <w:rPr>
                <w:rFonts w:hint="eastAsia" w:hAnsi="宋体"/>
                <w:b/>
                <w:color w:val="auto"/>
                <w:szCs w:val="24"/>
              </w:rPr>
              <w:t>评审因素</w:t>
            </w:r>
          </w:p>
        </w:tc>
        <w:tc>
          <w:tcPr>
            <w:tcW w:w="5736" w:type="dxa"/>
            <w:vAlign w:val="center"/>
          </w:tcPr>
          <w:p>
            <w:pPr>
              <w:pStyle w:val="29"/>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29"/>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29"/>
              <w:jc w:val="center"/>
              <w:rPr>
                <w:rFonts w:hAnsi="宋体"/>
                <w:color w:val="auto"/>
                <w:szCs w:val="24"/>
              </w:rPr>
            </w:pPr>
            <w:r>
              <w:rPr>
                <w:rFonts w:hint="eastAsia" w:hAnsi="宋体"/>
                <w:color w:val="auto"/>
                <w:szCs w:val="24"/>
              </w:rPr>
              <w:t>资</w:t>
            </w:r>
          </w:p>
          <w:p>
            <w:pPr>
              <w:pStyle w:val="29"/>
              <w:jc w:val="center"/>
              <w:rPr>
                <w:rFonts w:hAnsi="宋体"/>
                <w:color w:val="auto"/>
                <w:szCs w:val="24"/>
              </w:rPr>
            </w:pPr>
            <w:r>
              <w:rPr>
                <w:rFonts w:hint="eastAsia" w:hAnsi="宋体"/>
                <w:color w:val="auto"/>
                <w:szCs w:val="24"/>
              </w:rPr>
              <w:t>格</w:t>
            </w:r>
          </w:p>
          <w:p>
            <w:pPr>
              <w:pStyle w:val="29"/>
              <w:jc w:val="center"/>
              <w:rPr>
                <w:rFonts w:hAnsi="宋体"/>
                <w:color w:val="auto"/>
                <w:szCs w:val="24"/>
              </w:rPr>
            </w:pPr>
            <w:r>
              <w:rPr>
                <w:rFonts w:hint="eastAsia" w:hAnsi="宋体"/>
                <w:color w:val="auto"/>
                <w:szCs w:val="24"/>
              </w:rPr>
              <w:t>性</w:t>
            </w:r>
          </w:p>
          <w:p>
            <w:pPr>
              <w:pStyle w:val="29"/>
              <w:jc w:val="center"/>
              <w:rPr>
                <w:rFonts w:hAnsi="宋体"/>
                <w:color w:val="auto"/>
                <w:szCs w:val="24"/>
              </w:rPr>
            </w:pPr>
            <w:r>
              <w:rPr>
                <w:rFonts w:hint="eastAsia" w:hAnsi="宋体"/>
                <w:color w:val="auto"/>
                <w:szCs w:val="24"/>
              </w:rPr>
              <w:t>审</w:t>
            </w:r>
          </w:p>
          <w:p>
            <w:pPr>
              <w:pStyle w:val="29"/>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第一章“竞争性</w:t>
            </w:r>
            <w:r>
              <w:rPr>
                <w:rFonts w:hint="eastAsia"/>
                <w:color w:val="auto"/>
                <w:sz w:val="24"/>
                <w:szCs w:val="24"/>
                <w:lang w:eastAsia="zh-CN"/>
              </w:rPr>
              <w:t>谈判</w:t>
            </w:r>
            <w:r>
              <w:rPr>
                <w:rFonts w:hint="eastAsia"/>
                <w:color w:val="auto"/>
                <w:sz w:val="24"/>
                <w:szCs w:val="24"/>
              </w:rPr>
              <w:t>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符合第一章“竞争性</w:t>
            </w:r>
            <w:r>
              <w:rPr>
                <w:rFonts w:hint="eastAsia" w:ascii="宋体" w:hAnsi="宋体"/>
                <w:color w:val="auto"/>
                <w:sz w:val="24"/>
                <w:szCs w:val="24"/>
                <w:lang w:eastAsia="zh-CN"/>
              </w:rPr>
              <w:t>谈判</w:t>
            </w:r>
            <w:r>
              <w:rPr>
                <w:rFonts w:hint="eastAsia" w:ascii="宋体" w:hAnsi="宋体"/>
                <w:color w:val="auto"/>
                <w:sz w:val="24"/>
                <w:szCs w:val="24"/>
              </w:rPr>
              <w:t>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29"/>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29"/>
              <w:spacing w:line="360" w:lineRule="auto"/>
              <w:jc w:val="center"/>
              <w:rPr>
                <w:rFonts w:hAnsi="宋体"/>
                <w:color w:val="auto"/>
                <w:szCs w:val="24"/>
              </w:rPr>
            </w:pPr>
            <w:r>
              <w:rPr>
                <w:rFonts w:hint="eastAsia" w:hAnsi="宋体"/>
                <w:color w:val="auto"/>
                <w:szCs w:val="24"/>
              </w:rPr>
              <w:t>符</w:t>
            </w:r>
          </w:p>
          <w:p>
            <w:pPr>
              <w:pStyle w:val="29"/>
              <w:spacing w:line="360" w:lineRule="auto"/>
              <w:jc w:val="center"/>
              <w:rPr>
                <w:rFonts w:hAnsi="宋体"/>
                <w:color w:val="auto"/>
                <w:szCs w:val="24"/>
              </w:rPr>
            </w:pPr>
            <w:r>
              <w:rPr>
                <w:rFonts w:hint="eastAsia" w:hAnsi="宋体"/>
                <w:color w:val="auto"/>
                <w:szCs w:val="24"/>
              </w:rPr>
              <w:t>合</w:t>
            </w:r>
          </w:p>
          <w:p>
            <w:pPr>
              <w:pStyle w:val="29"/>
              <w:spacing w:line="360" w:lineRule="auto"/>
              <w:jc w:val="center"/>
              <w:rPr>
                <w:rFonts w:hAnsi="宋体"/>
                <w:color w:val="auto"/>
                <w:szCs w:val="24"/>
              </w:rPr>
            </w:pPr>
            <w:r>
              <w:rPr>
                <w:rFonts w:hint="eastAsia" w:hAnsi="宋体"/>
                <w:color w:val="auto"/>
                <w:szCs w:val="24"/>
              </w:rPr>
              <w:t>性</w:t>
            </w:r>
          </w:p>
          <w:p>
            <w:pPr>
              <w:pStyle w:val="29"/>
              <w:spacing w:line="360" w:lineRule="auto"/>
              <w:jc w:val="center"/>
              <w:rPr>
                <w:rFonts w:hAnsi="宋体"/>
                <w:color w:val="auto"/>
                <w:szCs w:val="24"/>
              </w:rPr>
            </w:pPr>
            <w:r>
              <w:rPr>
                <w:rFonts w:hint="eastAsia" w:hAnsi="宋体"/>
                <w:color w:val="auto"/>
                <w:szCs w:val="24"/>
              </w:rPr>
              <w:t>审</w:t>
            </w:r>
          </w:p>
          <w:p>
            <w:pPr>
              <w:pStyle w:val="29"/>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29"/>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供应商名称</w:t>
            </w:r>
          </w:p>
        </w:tc>
        <w:tc>
          <w:tcPr>
            <w:tcW w:w="5736" w:type="dxa"/>
            <w:vAlign w:val="center"/>
          </w:tcPr>
          <w:p>
            <w:pPr>
              <w:pStyle w:val="29"/>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adjustRightInd/>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29"/>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3.7.</w:t>
            </w:r>
            <w:r>
              <w:rPr>
                <w:rFonts w:hint="eastAsia" w:hAnsi="宋体"/>
                <w:color w:val="auto"/>
                <w:szCs w:val="24"/>
              </w:rPr>
              <w:t>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Align w:val="center"/>
          </w:tcPr>
          <w:p>
            <w:pPr>
              <w:pStyle w:val="29"/>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《响应文件》组成</w:t>
            </w:r>
          </w:p>
        </w:tc>
        <w:tc>
          <w:tcPr>
            <w:tcW w:w="5736" w:type="dxa"/>
            <w:vAlign w:val="center"/>
          </w:tcPr>
          <w:p>
            <w:pPr>
              <w:pStyle w:val="29"/>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restart"/>
            <w:vAlign w:val="center"/>
          </w:tcPr>
          <w:p>
            <w:pPr>
              <w:pStyle w:val="29"/>
              <w:snapToGrid w:val="0"/>
              <w:jc w:val="center"/>
              <w:rPr>
                <w:rFonts w:hAnsi="宋体"/>
                <w:color w:val="auto"/>
                <w:szCs w:val="24"/>
              </w:rPr>
            </w:pPr>
            <w:r>
              <w:rPr>
                <w:rFonts w:hint="eastAsia" w:hAnsi="宋体"/>
                <w:color w:val="auto"/>
                <w:szCs w:val="24"/>
              </w:rPr>
              <w:t>响应程度</w:t>
            </w:r>
          </w:p>
        </w:tc>
        <w:tc>
          <w:tcPr>
            <w:tcW w:w="2217" w:type="dxa"/>
            <w:vAlign w:val="center"/>
          </w:tcPr>
          <w:p>
            <w:pPr>
              <w:pStyle w:val="29"/>
              <w:adjustRightInd/>
              <w:snapToGrid w:val="0"/>
              <w:jc w:val="center"/>
              <w:rPr>
                <w:rFonts w:hAnsi="宋体"/>
                <w:color w:val="auto"/>
                <w:szCs w:val="24"/>
              </w:rPr>
            </w:pPr>
            <w:r>
              <w:rPr>
                <w:rFonts w:hint="eastAsia" w:hAnsi="宋体"/>
                <w:color w:val="auto"/>
                <w:szCs w:val="24"/>
                <w:lang w:eastAsia="zh-CN"/>
              </w:rPr>
              <w:t>谈判</w:t>
            </w:r>
            <w:r>
              <w:rPr>
                <w:rFonts w:hint="eastAsia" w:hAnsi="宋体"/>
                <w:color w:val="auto"/>
                <w:szCs w:val="24"/>
              </w:rPr>
              <w:t>报价</w:t>
            </w:r>
          </w:p>
        </w:tc>
        <w:tc>
          <w:tcPr>
            <w:tcW w:w="5736" w:type="dxa"/>
            <w:vAlign w:val="center"/>
          </w:tcPr>
          <w:p>
            <w:pPr>
              <w:pStyle w:val="29"/>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响应内容（范围）</w:t>
            </w:r>
          </w:p>
        </w:tc>
        <w:tc>
          <w:tcPr>
            <w:tcW w:w="5736" w:type="dxa"/>
            <w:vAlign w:val="center"/>
          </w:tcPr>
          <w:p>
            <w:pPr>
              <w:pStyle w:val="29"/>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交验期</w:t>
            </w:r>
          </w:p>
        </w:tc>
        <w:tc>
          <w:tcPr>
            <w:tcW w:w="5736" w:type="dxa"/>
            <w:vAlign w:val="center"/>
          </w:tcPr>
          <w:p>
            <w:pPr>
              <w:pStyle w:val="29"/>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29"/>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29"/>
              <w:adjustRightInd/>
              <w:snapToGrid w:val="0"/>
              <w:rPr>
                <w:rFonts w:hAnsi="宋体"/>
                <w:color w:val="auto"/>
                <w:szCs w:val="24"/>
              </w:rPr>
            </w:pPr>
            <w:r>
              <w:rPr>
                <w:rFonts w:hint="eastAsia" w:hAnsi="宋体"/>
                <w:color w:val="auto"/>
                <w:szCs w:val="24"/>
              </w:rPr>
              <w:t>符合第二章“采购项目及技术服务要求”</w:t>
            </w:r>
            <w:r>
              <w:rPr>
                <w:rFonts w:hAnsi="宋体" w:cs="宋体"/>
                <w:color w:val="auto"/>
                <w:szCs w:val="24"/>
              </w:rPr>
              <w:t>2.</w:t>
            </w:r>
            <w:r>
              <w:rPr>
                <w:rFonts w:hint="eastAsia" w:hAnsi="宋体" w:cs="宋体"/>
                <w:color w:val="auto"/>
                <w:szCs w:val="24"/>
              </w:rPr>
              <w:t>8款</w:t>
            </w:r>
            <w:r>
              <w:rPr>
                <w:rFonts w:hint="eastAsia" w:hAnsi="宋体"/>
                <w:color w:val="auto"/>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adjustRightInd/>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响应有效期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adjustRightInd/>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szCs w:val="24"/>
              </w:rPr>
              <w:t>《响应文件》格式</w:t>
            </w:r>
          </w:p>
        </w:tc>
        <w:tc>
          <w:tcPr>
            <w:tcW w:w="5736" w:type="dxa"/>
            <w:vAlign w:val="center"/>
          </w:tcPr>
          <w:p>
            <w:pPr>
              <w:pStyle w:val="29"/>
              <w:adjustRightInd/>
              <w:snapToGrid w:val="0"/>
              <w:rPr>
                <w:rFonts w:hAnsi="宋体"/>
                <w:color w:val="auto"/>
                <w:szCs w:val="24"/>
              </w:rPr>
            </w:pPr>
            <w:r>
              <w:rPr>
                <w:rFonts w:hint="eastAsia" w:hAnsi="宋体"/>
                <w:color w:val="auto"/>
                <w:szCs w:val="24"/>
              </w:rPr>
              <w:t>符合第六章“《响应文件》格式”规定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adjustRightInd/>
              <w:snapToGrid w:val="0"/>
              <w:jc w:val="center"/>
              <w:rPr>
                <w:rFonts w:hAnsi="宋体"/>
                <w:color w:val="auto"/>
                <w:szCs w:val="24"/>
              </w:rPr>
            </w:pPr>
          </w:p>
        </w:tc>
        <w:tc>
          <w:tcPr>
            <w:tcW w:w="2217" w:type="dxa"/>
            <w:vAlign w:val="center"/>
          </w:tcPr>
          <w:p>
            <w:pPr>
              <w:pStyle w:val="29"/>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符合第三章“供应商须知”第9条规定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pStyle w:val="29"/>
              <w:adjustRightInd/>
              <w:snapToGrid w:val="0"/>
              <w:jc w:val="center"/>
              <w:rPr>
                <w:rFonts w:hAnsi="宋体"/>
                <w:color w:val="auto"/>
                <w:szCs w:val="24"/>
              </w:rPr>
            </w:pPr>
          </w:p>
        </w:tc>
        <w:tc>
          <w:tcPr>
            <w:tcW w:w="2217" w:type="dxa"/>
            <w:vAlign w:val="center"/>
          </w:tcPr>
          <w:p>
            <w:pPr>
              <w:pStyle w:val="29"/>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pPr>
              <w:pStyle w:val="29"/>
              <w:spacing w:line="360" w:lineRule="auto"/>
              <w:jc w:val="center"/>
              <w:rPr>
                <w:rFonts w:hAnsi="宋体"/>
                <w:color w:val="auto"/>
                <w:szCs w:val="24"/>
              </w:rPr>
            </w:pPr>
          </w:p>
        </w:tc>
        <w:tc>
          <w:tcPr>
            <w:tcW w:w="560" w:type="dxa"/>
            <w:vMerge w:val="continue"/>
            <w:vAlign w:val="center"/>
          </w:tcPr>
          <w:p>
            <w:pPr>
              <w:pStyle w:val="29"/>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1.3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Align w:val="center"/>
          </w:tcPr>
          <w:p>
            <w:pPr>
              <w:pStyle w:val="29"/>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29"/>
              <w:jc w:val="center"/>
              <w:rPr>
                <w:rFonts w:hAnsi="宋体"/>
                <w:color w:val="auto"/>
                <w:szCs w:val="24"/>
              </w:rPr>
            </w:pPr>
            <w:r>
              <w:rPr>
                <w:rFonts w:hint="eastAsia" w:hAnsi="宋体"/>
                <w:color w:val="auto"/>
                <w:szCs w:val="24"/>
              </w:rPr>
              <w:t>详细评审</w:t>
            </w:r>
          </w:p>
        </w:tc>
        <w:tc>
          <w:tcPr>
            <w:tcW w:w="3177" w:type="dxa"/>
            <w:gridSpan w:val="2"/>
            <w:vAlign w:val="center"/>
          </w:tcPr>
          <w:p>
            <w:pPr>
              <w:snapToGrid w:val="0"/>
              <w:spacing w:line="240" w:lineRule="auto"/>
              <w:ind w:firstLine="480" w:firstLineChars="200"/>
              <w:jc w:val="both"/>
              <w:rPr>
                <w:rFonts w:ascii="宋体"/>
                <w:color w:val="auto"/>
                <w:sz w:val="24"/>
              </w:rPr>
            </w:pPr>
            <w:r>
              <w:rPr>
                <w:rFonts w:hint="eastAsia" w:ascii="宋体"/>
                <w:color w:val="auto"/>
                <w:sz w:val="24"/>
              </w:rPr>
              <w:t>中小企业扶持政策</w:t>
            </w:r>
          </w:p>
          <w:p>
            <w:pPr>
              <w:autoSpaceDE w:val="0"/>
              <w:autoSpaceDN w:val="0"/>
              <w:snapToGrid w:val="0"/>
              <w:spacing w:line="240" w:lineRule="auto"/>
              <w:rPr>
                <w:rFonts w:hint="eastAsia" w:ascii="宋体" w:hAnsi="宋体"/>
                <w:color w:val="auto"/>
                <w:sz w:val="24"/>
              </w:rPr>
            </w:pPr>
          </w:p>
        </w:tc>
        <w:tc>
          <w:tcPr>
            <w:tcW w:w="5736" w:type="dxa"/>
            <w:vAlign w:val="center"/>
          </w:tcPr>
          <w:p>
            <w:pPr>
              <w:autoSpaceDE w:val="0"/>
              <w:autoSpaceDN w:val="0"/>
              <w:snapToGrid w:val="0"/>
              <w:spacing w:line="240" w:lineRule="auto"/>
              <w:rPr>
                <w:rFonts w:hint="eastAsia" w:ascii="宋体" w:hAnsi="宋体"/>
                <w:color w:val="auto"/>
                <w:sz w:val="24"/>
              </w:rPr>
            </w:pPr>
            <w:r>
              <w:rPr>
                <w:rFonts w:hint="eastAsia" w:ascii="宋体" w:hAnsi="宋体"/>
                <w:color w:val="auto"/>
                <w:sz w:val="24"/>
              </w:rPr>
              <w:t>符合第四章“评审办法”第4条“政府采购促进中小企业发展扶持政策”规定</w:t>
            </w:r>
          </w:p>
        </w:tc>
      </w:tr>
    </w:tbl>
    <w:p>
      <w:pPr>
        <w:autoSpaceDE w:val="0"/>
        <w:autoSpaceDN w:val="0"/>
        <w:adjustRightInd w:val="0"/>
        <w:spacing w:line="360" w:lineRule="auto"/>
        <w:jc w:val="left"/>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722" w:firstLineChars="257"/>
        <w:jc w:val="left"/>
        <w:rPr>
          <w:b/>
          <w:color w:val="auto"/>
          <w:sz w:val="24"/>
          <w:szCs w:val="24"/>
          <w:highlight w:val="none"/>
        </w:rPr>
      </w:pPr>
      <w:r>
        <w:rPr>
          <w:rFonts w:ascii="黑体" w:hAnsi="黑体" w:eastAsia="黑体" w:cs="楷体_GB2312"/>
          <w:b/>
          <w:bCs/>
          <w:color w:val="auto"/>
          <w:sz w:val="28"/>
          <w:szCs w:val="28"/>
          <w:lang w:val="zh-CN"/>
        </w:rPr>
        <w:br w:type="page"/>
      </w:r>
    </w:p>
    <w:p>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lang w:val="zh-CN"/>
        </w:rPr>
      </w:pPr>
      <w:bookmarkStart w:id="36" w:name="_Toc10679252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6"/>
    </w:p>
    <w:p>
      <w:pPr>
        <w:autoSpaceDE w:val="0"/>
        <w:autoSpaceDN w:val="0"/>
        <w:adjustRightInd w:val="0"/>
        <w:snapToGrid w:val="0"/>
        <w:spacing w:before="50" w:line="300" w:lineRule="auto"/>
        <w:ind w:firstLine="482" w:firstLineChars="200"/>
        <w:jc w:val="left"/>
        <w:rPr>
          <w:rFonts w:hint="eastAsia" w:ascii="黑体" w:hAnsi="黑体" w:eastAsia="黑体"/>
          <w:b/>
          <w:color w:val="auto"/>
          <w:sz w:val="24"/>
        </w:rPr>
      </w:pPr>
      <w:r>
        <w:rPr>
          <w:rFonts w:hint="eastAsia" w:ascii="黑体" w:hAnsi="黑体" w:eastAsia="黑体"/>
          <w:b/>
          <w:color w:val="auto"/>
          <w:sz w:val="24"/>
          <w:lang w:val="en-US" w:eastAsia="zh-CN"/>
        </w:rPr>
        <w:t xml:space="preserve">本次政府采购项目（标段）按照最低评标价法确定成交供应商，即在符合采购需求、 </w:t>
      </w:r>
    </w:p>
    <w:p>
      <w:pPr>
        <w:autoSpaceDE w:val="0"/>
        <w:autoSpaceDN w:val="0"/>
        <w:adjustRightInd w:val="0"/>
        <w:snapToGrid w:val="0"/>
        <w:spacing w:before="50" w:line="300" w:lineRule="auto"/>
        <w:ind w:firstLine="482" w:firstLineChars="200"/>
        <w:jc w:val="left"/>
        <w:rPr>
          <w:rFonts w:hint="eastAsia" w:ascii="黑体" w:hAnsi="黑体" w:eastAsia="黑体"/>
          <w:b/>
          <w:color w:val="auto"/>
          <w:sz w:val="24"/>
          <w:lang w:val="zh-CN"/>
        </w:rPr>
      </w:pPr>
      <w:r>
        <w:rPr>
          <w:rFonts w:hint="eastAsia" w:ascii="黑体" w:hAnsi="黑体" w:eastAsia="黑体"/>
          <w:b/>
          <w:color w:val="auto"/>
          <w:sz w:val="24"/>
          <w:lang w:val="en-US" w:eastAsia="zh-CN"/>
        </w:rPr>
        <w:t xml:space="preserve">提供的产品质量和服务均能满足采购文件规定的实质性要求且最后报价（扣除经评审合格的“价格扣除”，见本章第4条）最低的原则确定各标段成交供应商。 </w:t>
      </w:r>
    </w:p>
    <w:p>
      <w:pPr>
        <w:pStyle w:val="29"/>
        <w:snapToGrid w:val="0"/>
        <w:spacing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7" w:name="_Toc106792522"/>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7"/>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p>
    <w:p>
      <w:pPr>
        <w:autoSpaceDE w:val="0"/>
        <w:autoSpaceDN w:val="0"/>
        <w:adjustRightInd w:val="0"/>
        <w:snapToGrid w:val="0"/>
        <w:spacing w:beforeLines="50" w:line="300" w:lineRule="auto"/>
        <w:ind w:left="540" w:leftChars="257"/>
        <w:jc w:val="left"/>
        <w:rPr>
          <w:rFonts w:ascii="宋体"/>
          <w:color w:val="auto"/>
          <w:sz w:val="24"/>
        </w:rPr>
      </w:pPr>
      <w:r>
        <w:rPr>
          <w:rFonts w:hint="eastAsia" w:ascii="宋体" w:hAnsi="宋体"/>
          <w:color w:val="auto"/>
          <w:sz w:val="24"/>
        </w:rPr>
        <w:t>见评审办法前附表。</w:t>
      </w:r>
    </w:p>
    <w:p>
      <w:pPr>
        <w:pStyle w:val="29"/>
        <w:snapToGrid w:val="0"/>
        <w:spacing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8" w:name="_Toc106792523"/>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38"/>
    </w:p>
    <w:p>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lang w:eastAsia="zh-CN"/>
        </w:rPr>
        <w:t>谈判</w:t>
      </w:r>
      <w:r>
        <w:rPr>
          <w:rFonts w:hint="eastAsia" w:ascii="黑体" w:hAnsi="黑体" w:eastAsia="黑体"/>
          <w:b/>
          <w:color w:val="auto"/>
          <w:sz w:val="24"/>
          <w:szCs w:val="24"/>
        </w:rPr>
        <w:t>小组按标段（包）进行评审</w:t>
      </w:r>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w:t>
      </w:r>
      <w:r>
        <w:rPr>
          <w:rFonts w:hint="eastAsia" w:ascii="黑体" w:hAnsi="黑体" w:eastAsia="黑体"/>
          <w:b/>
          <w:color w:val="auto"/>
          <w:sz w:val="24"/>
          <w:lang w:eastAsia="zh-CN"/>
        </w:rPr>
        <w:t>谈判</w:t>
      </w:r>
      <w:r>
        <w:rPr>
          <w:rFonts w:hint="eastAsia" w:ascii="黑体" w:hAnsi="黑体" w:eastAsia="黑体"/>
          <w:b/>
          <w:color w:val="auto"/>
          <w:sz w:val="24"/>
        </w:rPr>
        <w:t>文件》</w:t>
      </w:r>
    </w:p>
    <w:p>
      <w:pPr>
        <w:pStyle w:val="29"/>
        <w:snapToGrid w:val="0"/>
        <w:spacing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lang w:eastAsia="zh-CN"/>
        </w:rPr>
        <w:t>谈判</w:t>
      </w:r>
      <w:r>
        <w:rPr>
          <w:rFonts w:hint="eastAsia" w:hAnsi="宋体"/>
          <w:color w:val="auto"/>
        </w:rPr>
        <w:t>小组确认《</w:t>
      </w:r>
      <w:r>
        <w:rPr>
          <w:rFonts w:hint="eastAsia" w:hAnsi="宋体"/>
          <w:color w:val="auto"/>
          <w:lang w:eastAsia="zh-CN"/>
        </w:rPr>
        <w:t>谈判</w:t>
      </w:r>
      <w:r>
        <w:rPr>
          <w:rFonts w:hint="eastAsia" w:hAnsi="宋体"/>
          <w:color w:val="auto"/>
        </w:rPr>
        <w:t>文件》，《</w:t>
      </w:r>
      <w:r>
        <w:rPr>
          <w:rFonts w:hint="eastAsia" w:hAnsi="宋体"/>
          <w:color w:val="auto"/>
          <w:lang w:eastAsia="zh-CN"/>
        </w:rPr>
        <w:t>谈判</w:t>
      </w:r>
      <w:r>
        <w:rPr>
          <w:rFonts w:hint="eastAsia" w:hAnsi="宋体"/>
          <w:color w:val="auto"/>
        </w:rPr>
        <w:t>文件》内容违反国家有关强制性规定的，</w:t>
      </w:r>
      <w:r>
        <w:rPr>
          <w:rFonts w:hint="eastAsia" w:hAnsi="宋体"/>
          <w:color w:val="auto"/>
          <w:lang w:eastAsia="zh-CN"/>
        </w:rPr>
        <w:t>谈判</w:t>
      </w:r>
      <w:r>
        <w:rPr>
          <w:rFonts w:hint="eastAsia" w:hAnsi="宋体"/>
          <w:color w:val="auto"/>
        </w:rPr>
        <w:t>小组应当停止评审并向采购人或者采购代理机构书面说明情况。</w:t>
      </w:r>
    </w:p>
    <w:p>
      <w:pPr>
        <w:pStyle w:val="29"/>
        <w:snapToGrid w:val="0"/>
        <w:spacing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lang w:eastAsia="zh-CN"/>
        </w:rPr>
        <w:t>谈判</w:t>
      </w:r>
      <w:r>
        <w:rPr>
          <w:rFonts w:hint="eastAsia" w:hAnsi="宋体"/>
          <w:color w:val="auto"/>
        </w:rPr>
        <w:t>小组</w:t>
      </w:r>
      <w:r>
        <w:rPr>
          <w:rFonts w:hint="eastAsia" w:ascii="??" w:hAnsi="??" w:cs="宋体"/>
          <w:color w:val="auto"/>
          <w:szCs w:val="21"/>
        </w:rPr>
        <w:t>要求解释</w:t>
      </w:r>
      <w:r>
        <w:rPr>
          <w:rFonts w:hint="eastAsia" w:hAnsi="宋体"/>
          <w:color w:val="auto"/>
        </w:rPr>
        <w:t>《</w:t>
      </w:r>
      <w:r>
        <w:rPr>
          <w:rFonts w:hint="eastAsia" w:hAnsi="宋体"/>
          <w:color w:val="auto"/>
          <w:lang w:eastAsia="zh-CN"/>
        </w:rPr>
        <w:t>谈判</w:t>
      </w:r>
      <w:r>
        <w:rPr>
          <w:rFonts w:hint="eastAsia" w:hAnsi="宋体"/>
          <w:color w:val="auto"/>
        </w:rPr>
        <w:t>文件》的，书面提出需解释的相关《</w:t>
      </w:r>
      <w:r>
        <w:rPr>
          <w:rFonts w:hint="eastAsia" w:hAnsi="宋体"/>
          <w:color w:val="auto"/>
          <w:lang w:eastAsia="zh-CN"/>
        </w:rPr>
        <w:t>谈判</w:t>
      </w:r>
      <w:r>
        <w:rPr>
          <w:rFonts w:hint="eastAsia" w:hAnsi="宋体"/>
          <w:color w:val="auto"/>
        </w:rPr>
        <w:t>文件》的具体内容后、由采购代理机构或者采购人进行书面解释。</w:t>
      </w:r>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lang w:eastAsia="zh-CN"/>
        </w:rPr>
        <w:t>谈判</w:t>
      </w:r>
      <w:r>
        <w:rPr>
          <w:rFonts w:hint="eastAsia" w:ascii="宋体" w:hAnsi="宋体"/>
          <w:color w:val="auto"/>
          <w:sz w:val="24"/>
        </w:rPr>
        <w:t>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款规定的标准对《响应文件》进行资格性、符合性评审。有一项不符合评审标准的，作无效响应处理。</w:t>
      </w:r>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供应商有以下情形之一的，其投标作无效响应处理：</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）供应商不符合国家或者《</w:t>
      </w:r>
      <w:r>
        <w:rPr>
          <w:rFonts w:hint="eastAsia" w:ascii="宋体" w:hAnsi="宋体"/>
          <w:color w:val="auto"/>
          <w:sz w:val="24"/>
          <w:lang w:eastAsia="zh-CN"/>
        </w:rPr>
        <w:t>谈判</w:t>
      </w:r>
      <w:r>
        <w:rPr>
          <w:rFonts w:hint="eastAsia" w:ascii="宋体" w:hAnsi="宋体"/>
          <w:color w:val="auto"/>
          <w:sz w:val="24"/>
        </w:rPr>
        <w:t>文件》规定的资格条件；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）供应商没有按照《</w:t>
      </w:r>
      <w:r>
        <w:rPr>
          <w:rFonts w:hint="eastAsia" w:ascii="宋体" w:hAnsi="宋体"/>
          <w:color w:val="auto"/>
          <w:sz w:val="24"/>
          <w:lang w:eastAsia="zh-CN"/>
        </w:rPr>
        <w:t>谈判</w:t>
      </w:r>
      <w:r>
        <w:rPr>
          <w:rFonts w:hint="eastAsia" w:ascii="宋体" w:hAnsi="宋体"/>
          <w:color w:val="auto"/>
          <w:sz w:val="24"/>
        </w:rPr>
        <w:t>文件》要求提供投标承诺函；</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w:t>
      </w:r>
      <w:r>
        <w:rPr>
          <w:rFonts w:hint="eastAsia" w:ascii="宋体" w:hAnsi="宋体"/>
          <w:color w:val="auto"/>
          <w:sz w:val="24"/>
          <w:lang w:eastAsia="zh-CN"/>
        </w:rPr>
        <w:t>谈判</w:t>
      </w:r>
      <w:r>
        <w:rPr>
          <w:rFonts w:hint="eastAsia" w:ascii="宋体" w:hAnsi="宋体"/>
          <w:color w:val="auto"/>
          <w:sz w:val="24"/>
        </w:rPr>
        <w:t>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）《响应文件》的签字盖章不符合《</w:t>
      </w:r>
      <w:r>
        <w:rPr>
          <w:rFonts w:hint="eastAsia" w:ascii="宋体" w:hAnsi="宋体"/>
          <w:color w:val="auto"/>
          <w:sz w:val="24"/>
          <w:lang w:eastAsia="zh-CN"/>
        </w:rPr>
        <w:t>谈判</w:t>
      </w:r>
      <w:r>
        <w:rPr>
          <w:rFonts w:hint="eastAsia" w:ascii="宋体" w:hAnsi="宋体"/>
          <w:color w:val="auto"/>
          <w:sz w:val="24"/>
        </w:rPr>
        <w:t>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报价高于竞争性</w:t>
      </w:r>
      <w:r>
        <w:rPr>
          <w:rFonts w:hint="eastAsia" w:ascii="宋体" w:hAnsi="宋体"/>
          <w:color w:val="auto"/>
          <w:sz w:val="24"/>
          <w:lang w:eastAsia="zh-CN"/>
        </w:rPr>
        <w:t>谈判</w:t>
      </w:r>
      <w:r>
        <w:rPr>
          <w:rFonts w:hint="eastAsia" w:ascii="宋体" w:hAnsi="宋体"/>
          <w:color w:val="auto"/>
          <w:sz w:val="24"/>
        </w:rPr>
        <w:t>公告公布的预算金额；</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）同一供应商提交两个以上不同的《响应文件》或者</w:t>
      </w:r>
      <w:r>
        <w:rPr>
          <w:rFonts w:hint="eastAsia" w:ascii="宋体" w:hAnsi="宋体"/>
          <w:color w:val="auto"/>
          <w:sz w:val="24"/>
          <w:lang w:eastAsia="zh-CN"/>
        </w:rPr>
        <w:t>谈判</w:t>
      </w:r>
      <w:r>
        <w:rPr>
          <w:rFonts w:hint="eastAsia" w:ascii="宋体" w:hAnsi="宋体"/>
          <w:color w:val="auto"/>
          <w:sz w:val="24"/>
        </w:rPr>
        <w:t>报价，《响应文件》的每种报价有两个报价或其他选择性报价的。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）《响应文件》没有对《</w:t>
      </w:r>
      <w:r>
        <w:rPr>
          <w:rFonts w:hint="eastAsia" w:ascii="宋体" w:hAnsi="宋体"/>
          <w:color w:val="auto"/>
          <w:sz w:val="24"/>
          <w:lang w:eastAsia="zh-CN"/>
        </w:rPr>
        <w:t>谈判</w:t>
      </w:r>
      <w:r>
        <w:rPr>
          <w:rFonts w:hint="eastAsia" w:ascii="宋体" w:hAnsi="宋体"/>
          <w:color w:val="auto"/>
          <w:sz w:val="24"/>
        </w:rPr>
        <w:t>文件》的实质性要求和条件作出实质性响应，或不符合《</w:t>
      </w:r>
      <w:r>
        <w:rPr>
          <w:rFonts w:hint="eastAsia" w:ascii="宋体" w:hAnsi="宋体"/>
          <w:color w:val="auto"/>
          <w:sz w:val="24"/>
          <w:lang w:eastAsia="zh-CN"/>
        </w:rPr>
        <w:t>谈判</w:t>
      </w:r>
      <w:r>
        <w:rPr>
          <w:rFonts w:hint="eastAsia" w:ascii="宋体" w:hAnsi="宋体"/>
          <w:color w:val="auto"/>
          <w:sz w:val="24"/>
        </w:rPr>
        <w:t>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2）提供虚假材料谋取成交的；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3）供应商有串通投标、行贿等违法行为。其中，有下列情形之一的，视为供应商相互串通投标：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◆不同供应商的《响应文件》异常一致或者</w:t>
      </w:r>
      <w:r>
        <w:rPr>
          <w:rFonts w:hint="eastAsia" w:ascii="宋体" w:hAnsi="宋体"/>
          <w:color w:val="auto"/>
          <w:sz w:val="24"/>
          <w:lang w:eastAsia="zh-CN"/>
        </w:rPr>
        <w:t>谈判</w:t>
      </w:r>
      <w:r>
        <w:rPr>
          <w:rFonts w:hint="eastAsia" w:ascii="宋体" w:hAnsi="宋体"/>
          <w:color w:val="auto"/>
          <w:sz w:val="24"/>
        </w:rPr>
        <w:t>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◆不同供应商的《响应文件》相互混装。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Lines="50" w:line="300" w:lineRule="auto"/>
        <w:ind w:firstLine="539"/>
        <w:rPr>
          <w:rFonts w:ascii="宋体" w:hAnsi="宋体"/>
          <w:color w:val="auto"/>
          <w:sz w:val="24"/>
        </w:rPr>
      </w:pPr>
      <w:r>
        <w:rPr>
          <w:rFonts w:hint="eastAsia" w:ascii="宋体" w:hAnsi="宋体"/>
          <w:color w:val="auto"/>
          <w:sz w:val="24"/>
        </w:rPr>
        <w:t>(15)据豫财购〔2021〕6号文件精神，工程领域招标投标行政主管部门对供应商串通投标等予以市场禁入的，在本次政府采购活动中，该供应商投标(响应)文件无效。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b/>
          <w:color w:val="auto"/>
          <w:sz w:val="24"/>
        </w:rPr>
        <w:t>未实质性响应《</w:t>
      </w:r>
      <w:r>
        <w:rPr>
          <w:rFonts w:hint="eastAsia" w:ascii="宋体" w:hAnsi="宋体"/>
          <w:b/>
          <w:color w:val="auto"/>
          <w:sz w:val="24"/>
          <w:lang w:eastAsia="zh-CN"/>
        </w:rPr>
        <w:t>谈判</w:t>
      </w:r>
      <w:r>
        <w:rPr>
          <w:rFonts w:hint="eastAsia" w:ascii="宋体" w:hAnsi="宋体"/>
          <w:b/>
          <w:color w:val="auto"/>
          <w:sz w:val="24"/>
        </w:rPr>
        <w:t>文件》的《响应文件》按无效处理，</w:t>
      </w:r>
      <w:r>
        <w:rPr>
          <w:rFonts w:hint="eastAsia" w:ascii="宋体" w:hAnsi="宋体"/>
          <w:b/>
          <w:color w:val="auto"/>
          <w:sz w:val="24"/>
          <w:lang w:eastAsia="zh-CN"/>
        </w:rPr>
        <w:t>谈判</w:t>
      </w:r>
      <w:r>
        <w:rPr>
          <w:rFonts w:hint="eastAsia" w:ascii="宋体" w:hAnsi="宋体"/>
          <w:b/>
          <w:color w:val="auto"/>
          <w:sz w:val="24"/>
        </w:rPr>
        <w:t>小组应当通过评审界面的对话框告知有关供应商。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与分项报价或报价明细表有差别时，以</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为准；大写文字表示的数据与小写数字表示的有差别时，以大写文字表示的数据为准；单价与</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总价不符时，以</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总价为准。如供应商拒绝接受上述意见，其</w:t>
      </w:r>
      <w:r>
        <w:rPr>
          <w:rFonts w:hint="eastAsia" w:ascii="宋体" w:hAnsi="宋体"/>
          <w:b/>
          <w:color w:val="auto"/>
          <w:sz w:val="24"/>
        </w:rPr>
        <w:t>投标将被拒绝。</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lang w:eastAsia="zh-CN"/>
        </w:rPr>
        <w:t>谈判</w:t>
      </w:r>
      <w:r>
        <w:rPr>
          <w:rFonts w:hint="eastAsia" w:ascii="宋体" w:hAnsi="宋体"/>
          <w:color w:val="auto"/>
          <w:sz w:val="24"/>
        </w:rPr>
        <w:t>小组负责审查确定每一响应项目（标段</w:t>
      </w:r>
      <w:r>
        <w:rPr>
          <w:rFonts w:hint="eastAsia" w:ascii="宋体" w:hAnsi="宋体" w:cs="楷体_GB2312"/>
          <w:color w:val="auto"/>
          <w:sz w:val="24"/>
          <w:lang w:val="zh-CN"/>
        </w:rPr>
        <w:t>&lt;包&gt;</w:t>
      </w:r>
      <w:r>
        <w:rPr>
          <w:rFonts w:hint="eastAsia" w:ascii="宋体" w:hAnsi="宋体"/>
          <w:color w:val="auto"/>
          <w:sz w:val="24"/>
        </w:rPr>
        <w:t>）是否对《</w:t>
      </w:r>
      <w:r>
        <w:rPr>
          <w:rFonts w:hint="eastAsia" w:ascii="宋体" w:hAnsi="宋体"/>
          <w:color w:val="auto"/>
          <w:sz w:val="24"/>
          <w:lang w:eastAsia="zh-CN"/>
        </w:rPr>
        <w:t>谈判</w:t>
      </w:r>
      <w:r>
        <w:rPr>
          <w:rFonts w:hint="eastAsia" w:ascii="宋体" w:hAnsi="宋体"/>
          <w:color w:val="auto"/>
          <w:sz w:val="24"/>
        </w:rPr>
        <w:t>文件》的实质性要求作出了实质性的响应，而没有重大偏离和保留。实质性响应的《响应文件》是指《响应文件》符合《</w:t>
      </w:r>
      <w:r>
        <w:rPr>
          <w:rFonts w:hint="eastAsia" w:ascii="宋体" w:hAnsi="宋体"/>
          <w:color w:val="auto"/>
          <w:sz w:val="24"/>
          <w:lang w:eastAsia="zh-CN"/>
        </w:rPr>
        <w:t>谈判</w:t>
      </w:r>
      <w:r>
        <w:rPr>
          <w:rFonts w:hint="eastAsia" w:ascii="宋体" w:hAnsi="宋体"/>
          <w:color w:val="auto"/>
          <w:sz w:val="24"/>
        </w:rPr>
        <w:t>文件》的所有条款、条件和规定且没有重大偏离和保留（重大偏离和保留是指影响到《</w:t>
      </w:r>
      <w:r>
        <w:rPr>
          <w:rFonts w:hint="eastAsia" w:ascii="宋体" w:hAnsi="宋体"/>
          <w:color w:val="auto"/>
          <w:sz w:val="24"/>
          <w:lang w:eastAsia="zh-CN"/>
        </w:rPr>
        <w:t>谈判</w:t>
      </w:r>
      <w:r>
        <w:rPr>
          <w:rFonts w:hint="eastAsia" w:ascii="宋体" w:hAnsi="宋体"/>
          <w:color w:val="auto"/>
          <w:sz w:val="24"/>
        </w:rPr>
        <w:t>文件》和供应商的义务的规定，而纠正这些偏离将影响到其他提交实质性响应供应商的公平竞争地位）。</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lang w:eastAsia="zh-CN"/>
        </w:rPr>
        <w:t>谈判</w:t>
      </w:r>
      <w:r>
        <w:rPr>
          <w:rFonts w:hint="eastAsia" w:ascii="宋体" w:hAnsi="宋体"/>
          <w:color w:val="auto"/>
          <w:sz w:val="24"/>
        </w:rPr>
        <w:t>小组判断《响应文件》的响应性仅基于《响应文件》本身而不靠外部证据。</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lang w:eastAsia="zh-CN"/>
        </w:rPr>
        <w:t>谈判</w:t>
      </w:r>
      <w:r>
        <w:rPr>
          <w:rFonts w:hint="eastAsia" w:ascii="宋体" w:hAnsi="宋体"/>
          <w:color w:val="auto"/>
          <w:sz w:val="24"/>
        </w:rPr>
        <w:t>小组拒绝被确定为非实质性响应的供应商，供应商不得通过修正或撤销不符之处而使其《响应文件》成为实质性响应的《响应文件》。</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允许供应商修改《响应文件》中不构成重大偏离的、微小的、非正规、不一致或不规则的地方。</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《响应文件》的澄清</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hint="eastAsia" w:ascii="宋体" w:hAnsi="宋体"/>
          <w:b/>
          <w:color w:val="auto"/>
          <w:sz w:val="24"/>
        </w:rPr>
        <w:t>《响应文件》的澄清在“竞争性</w:t>
      </w:r>
      <w:r>
        <w:rPr>
          <w:rFonts w:hint="eastAsia" w:ascii="宋体" w:hAnsi="宋体"/>
          <w:b/>
          <w:color w:val="auto"/>
          <w:sz w:val="24"/>
          <w:lang w:eastAsia="zh-CN"/>
        </w:rPr>
        <w:t>谈判</w:t>
      </w:r>
      <w:r>
        <w:rPr>
          <w:rFonts w:hint="eastAsia" w:ascii="宋体" w:hAnsi="宋体"/>
          <w:b/>
          <w:color w:val="auto"/>
          <w:sz w:val="24"/>
        </w:rPr>
        <w:t>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rPr>
        <w:t>，</w:t>
      </w:r>
      <w:r>
        <w:rPr>
          <w:rFonts w:hint="eastAsia" w:ascii="宋体" w:hAnsi="宋体"/>
          <w:b/>
          <w:color w:val="auto"/>
          <w:sz w:val="24"/>
        </w:rPr>
        <w:t>由供应商自行承担。</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为有助于对《响应文件》进行审查、评估和比较，</w:t>
      </w:r>
      <w:r>
        <w:rPr>
          <w:rFonts w:hint="eastAsia" w:ascii="宋体" w:hAnsi="宋体"/>
          <w:color w:val="auto"/>
          <w:sz w:val="24"/>
          <w:lang w:eastAsia="zh-CN"/>
        </w:rPr>
        <w:t>谈判</w:t>
      </w:r>
      <w:r>
        <w:rPr>
          <w:rFonts w:hint="eastAsia" w:ascii="宋体" w:hAnsi="宋体"/>
          <w:color w:val="auto"/>
          <w:sz w:val="24"/>
        </w:rPr>
        <w:t>小组有权个别的向供应商提出质疑，请供应商澄清其投标内容。</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3.3.3</w:t>
      </w:r>
      <w:r>
        <w:rPr>
          <w:rFonts w:hint="eastAsia" w:ascii="宋体" w:hAnsi="宋体"/>
          <w:color w:val="auto"/>
          <w:sz w:val="24"/>
        </w:rPr>
        <w:t>　</w:t>
      </w:r>
      <w:r>
        <w:rPr>
          <w:rFonts w:hint="eastAsia" w:ascii="宋体" w:hAnsi="宋体"/>
          <w:color w:val="auto"/>
          <w:sz w:val="24"/>
          <w:lang w:eastAsia="zh-CN"/>
        </w:rPr>
        <w:t>谈判</w:t>
      </w:r>
      <w:r>
        <w:rPr>
          <w:rFonts w:hint="eastAsia" w:ascii="宋体" w:hAnsi="宋体"/>
          <w:color w:val="auto"/>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beforeLines="50" w:line="300" w:lineRule="auto"/>
        <w:ind w:firstLine="566" w:firstLineChars="236"/>
        <w:jc w:val="left"/>
        <w:rPr>
          <w:rFonts w:ascii="宋体" w:hAnsi="宋体"/>
          <w:b/>
          <w:color w:val="auto"/>
          <w:sz w:val="24"/>
        </w:rPr>
      </w:pPr>
      <w:r>
        <w:rPr>
          <w:rFonts w:ascii="宋体" w:hAnsi="宋体"/>
          <w:color w:val="auto"/>
          <w:sz w:val="24"/>
        </w:rPr>
        <w:t>3.3.4</w:t>
      </w:r>
      <w:r>
        <w:rPr>
          <w:rFonts w:hint="eastAsia" w:ascii="宋体" w:hAnsi="宋体"/>
          <w:color w:val="auto"/>
          <w:sz w:val="24"/>
        </w:rPr>
        <w:t>　供应商的澄清、说明或者更正</w:t>
      </w:r>
      <w:r>
        <w:rPr>
          <w:rFonts w:hint="eastAsia" w:ascii="宋体" w:hAnsi="宋体"/>
          <w:b/>
          <w:color w:val="auto"/>
          <w:sz w:val="24"/>
        </w:rPr>
        <w:t>应当采用书面形式，应加</w:t>
      </w:r>
      <w:r>
        <w:rPr>
          <w:rFonts w:ascii="宋体" w:hAnsi="宋体"/>
          <w:b/>
          <w:color w:val="auto"/>
          <w:sz w:val="24"/>
        </w:rPr>
        <w:t>盖</w:t>
      </w:r>
      <w:r>
        <w:rPr>
          <w:rFonts w:hint="eastAsia" w:ascii="宋体" w:hAnsi="宋体"/>
          <w:b/>
          <w:color w:val="auto"/>
          <w:sz w:val="24"/>
        </w:rPr>
        <w:t>供应商电子签章或其法定代表人电子签名。并将澄清等内容作为附件上传至系统中。</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3.3.5</w:t>
      </w:r>
      <w:r>
        <w:rPr>
          <w:rFonts w:hint="eastAsia" w:ascii="宋体" w:hAnsi="宋体"/>
          <w:color w:val="auto"/>
          <w:sz w:val="24"/>
        </w:rPr>
        <w:t>　供应商的澄清文件是《响应文件》的组成部分，并取代《响应文件》中被澄清的部分。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3.3.6</w:t>
      </w:r>
      <w:r>
        <w:rPr>
          <w:rFonts w:hint="eastAsia" w:ascii="宋体" w:hAnsi="宋体"/>
          <w:color w:val="auto"/>
          <w:sz w:val="24"/>
        </w:rPr>
        <w:t>　澄清文件应按</w:t>
      </w:r>
      <w:r>
        <w:rPr>
          <w:rFonts w:hint="eastAsia" w:ascii="宋体" w:hAnsi="宋体"/>
          <w:color w:val="auto"/>
          <w:sz w:val="24"/>
          <w:lang w:eastAsia="zh-CN"/>
        </w:rPr>
        <w:t>谈判</w:t>
      </w:r>
      <w:r>
        <w:rPr>
          <w:rFonts w:hint="eastAsia" w:ascii="宋体" w:hAnsi="宋体"/>
          <w:color w:val="auto"/>
          <w:sz w:val="24"/>
        </w:rPr>
        <w:t>小组规定的时间提交。</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lang w:eastAsia="zh-CN"/>
        </w:rPr>
        <w:t>谈判</w:t>
      </w:r>
      <w:r>
        <w:rPr>
          <w:rFonts w:hint="eastAsia" w:ascii="黑体" w:hAnsi="黑体" w:eastAsia="黑体"/>
          <w:b/>
          <w:color w:val="auto"/>
          <w:sz w:val="24"/>
        </w:rPr>
        <w:t>规则</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lang w:eastAsia="zh-CN"/>
        </w:rPr>
        <w:t>谈判</w:t>
      </w:r>
      <w:r>
        <w:rPr>
          <w:rFonts w:hint="eastAsia" w:ascii="宋体" w:hAnsi="宋体"/>
          <w:b/>
          <w:color w:val="auto"/>
          <w:sz w:val="24"/>
        </w:rPr>
        <w:t>在“竞争性</w:t>
      </w:r>
      <w:r>
        <w:rPr>
          <w:rFonts w:hint="eastAsia" w:ascii="宋体" w:hAnsi="宋体"/>
          <w:b/>
          <w:color w:val="auto"/>
          <w:sz w:val="24"/>
          <w:lang w:eastAsia="zh-CN"/>
        </w:rPr>
        <w:t>谈判</w:t>
      </w:r>
      <w:r>
        <w:rPr>
          <w:rFonts w:hint="eastAsia" w:ascii="宋体" w:hAnsi="宋体"/>
          <w:b/>
          <w:color w:val="auto"/>
          <w:sz w:val="24"/>
        </w:rPr>
        <w:t>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3.4.1 </w:t>
      </w:r>
      <w:r>
        <w:rPr>
          <w:rFonts w:hint="eastAsia" w:ascii="宋体" w:hAnsi="宋体"/>
          <w:color w:val="auto"/>
          <w:sz w:val="24"/>
        </w:rPr>
        <w:t>本次政府采购采取竞争性</w:t>
      </w:r>
      <w:r>
        <w:rPr>
          <w:rFonts w:hint="eastAsia" w:ascii="宋体" w:hAnsi="宋体"/>
          <w:color w:val="auto"/>
          <w:sz w:val="24"/>
          <w:lang w:eastAsia="zh-CN"/>
        </w:rPr>
        <w:t>谈判</w:t>
      </w:r>
      <w:r>
        <w:rPr>
          <w:rFonts w:hint="eastAsia" w:ascii="宋体" w:hAnsi="宋体"/>
          <w:color w:val="auto"/>
          <w:sz w:val="24"/>
        </w:rPr>
        <w:t>方式。</w:t>
      </w:r>
      <w:r>
        <w:rPr>
          <w:rFonts w:hint="eastAsia" w:ascii="宋体" w:hAnsi="宋体"/>
          <w:color w:val="auto"/>
          <w:sz w:val="24"/>
          <w:lang w:eastAsia="zh-CN"/>
        </w:rPr>
        <w:t>谈判</w:t>
      </w:r>
      <w:r>
        <w:rPr>
          <w:rFonts w:hint="eastAsia" w:ascii="宋体" w:hAnsi="宋体"/>
          <w:color w:val="auto"/>
          <w:sz w:val="24"/>
        </w:rPr>
        <w:t>小组将据评审情况就所报货物的技术、服务、价格等事项与有关供应商分别进行</w:t>
      </w:r>
      <w:r>
        <w:rPr>
          <w:rFonts w:hint="eastAsia" w:ascii="宋体" w:hAnsi="宋体"/>
          <w:color w:val="auto"/>
          <w:sz w:val="24"/>
          <w:lang w:eastAsia="zh-CN"/>
        </w:rPr>
        <w:t>谈判</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的任何一方不得将与</w:t>
      </w:r>
      <w:r>
        <w:rPr>
          <w:rFonts w:hint="eastAsia" w:ascii="宋体" w:hAnsi="宋体"/>
          <w:color w:val="auto"/>
          <w:sz w:val="24"/>
          <w:lang w:eastAsia="zh-CN"/>
        </w:rPr>
        <w:t>谈判</w:t>
      </w:r>
      <w:r>
        <w:rPr>
          <w:rFonts w:hint="eastAsia" w:ascii="宋体" w:hAnsi="宋体"/>
          <w:color w:val="auto"/>
          <w:sz w:val="24"/>
        </w:rPr>
        <w:t>有关的技术资料、价格和其他信息透露给其他供应商。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2</w:t>
      </w:r>
      <w:r>
        <w:rPr>
          <w:rFonts w:hint="eastAsia" w:ascii="宋体" w:hAnsi="宋体"/>
          <w:color w:val="auto"/>
          <w:sz w:val="24"/>
          <w:lang w:eastAsia="zh-CN"/>
        </w:rPr>
        <w:t>谈判</w:t>
      </w:r>
      <w:r>
        <w:rPr>
          <w:rFonts w:hint="eastAsia" w:ascii="宋体" w:hAnsi="宋体"/>
          <w:color w:val="auto"/>
          <w:sz w:val="24"/>
        </w:rPr>
        <w:t>小组根据《</w:t>
      </w:r>
      <w:r>
        <w:rPr>
          <w:rFonts w:hint="eastAsia" w:ascii="宋体" w:hAnsi="宋体"/>
          <w:color w:val="auto"/>
          <w:sz w:val="24"/>
          <w:lang w:eastAsia="zh-CN"/>
        </w:rPr>
        <w:t>谈判</w:t>
      </w:r>
      <w:r>
        <w:rPr>
          <w:rFonts w:hint="eastAsia" w:ascii="宋体" w:hAnsi="宋体"/>
          <w:color w:val="auto"/>
          <w:sz w:val="24"/>
        </w:rPr>
        <w:t>文件》规定的程序、评定成交的标准等事项与实质性响应《</w:t>
      </w:r>
      <w:r>
        <w:rPr>
          <w:rFonts w:hint="eastAsia" w:ascii="宋体" w:hAnsi="宋体"/>
          <w:color w:val="auto"/>
          <w:sz w:val="24"/>
          <w:lang w:eastAsia="zh-CN"/>
        </w:rPr>
        <w:t>谈判</w:t>
      </w:r>
      <w:r>
        <w:rPr>
          <w:rFonts w:hint="eastAsia" w:ascii="宋体" w:hAnsi="宋体"/>
          <w:color w:val="auto"/>
          <w:sz w:val="24"/>
        </w:rPr>
        <w:t>文件》实质性要求的供应商进行</w:t>
      </w:r>
      <w:r>
        <w:rPr>
          <w:rFonts w:hint="eastAsia" w:ascii="宋体" w:hAnsi="宋体"/>
          <w:color w:val="auto"/>
          <w:sz w:val="24"/>
          <w:lang w:eastAsia="zh-CN"/>
        </w:rPr>
        <w:t>谈判</w:t>
      </w:r>
      <w:r>
        <w:rPr>
          <w:rFonts w:hint="eastAsia" w:ascii="宋体" w:hAnsi="宋体"/>
          <w:color w:val="auto"/>
          <w:sz w:val="24"/>
        </w:rPr>
        <w:t>。</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3 </w:t>
      </w:r>
      <w:r>
        <w:rPr>
          <w:rFonts w:hint="eastAsia" w:ascii="宋体" w:hAnsi="宋体"/>
          <w:color w:val="auto"/>
          <w:sz w:val="24"/>
          <w:lang w:eastAsia="zh-CN"/>
        </w:rPr>
        <w:t>谈判</w:t>
      </w:r>
      <w:r>
        <w:rPr>
          <w:rFonts w:hint="eastAsia" w:ascii="宋体" w:hAnsi="宋体"/>
          <w:color w:val="auto"/>
          <w:sz w:val="24"/>
        </w:rPr>
        <w:t>小组所有成员集中与单一供应商分别进行</w:t>
      </w:r>
      <w:r>
        <w:rPr>
          <w:rFonts w:hint="eastAsia" w:ascii="宋体" w:hAnsi="宋体"/>
          <w:color w:val="auto"/>
          <w:sz w:val="24"/>
          <w:lang w:eastAsia="zh-CN"/>
        </w:rPr>
        <w:t>谈判</w:t>
      </w:r>
      <w:r>
        <w:rPr>
          <w:rFonts w:hint="eastAsia" w:ascii="宋体" w:hAnsi="宋体"/>
          <w:color w:val="auto"/>
          <w:sz w:val="24"/>
        </w:rPr>
        <w:t>，并给予所有参加</w:t>
      </w:r>
      <w:r>
        <w:rPr>
          <w:rFonts w:hint="eastAsia" w:ascii="宋体" w:hAnsi="宋体"/>
          <w:color w:val="auto"/>
          <w:sz w:val="24"/>
          <w:lang w:eastAsia="zh-CN"/>
        </w:rPr>
        <w:t>谈判</w:t>
      </w:r>
      <w:r>
        <w:rPr>
          <w:rFonts w:hint="eastAsia" w:ascii="宋体" w:hAnsi="宋体"/>
          <w:color w:val="auto"/>
          <w:sz w:val="24"/>
        </w:rPr>
        <w:t>的供应商平等的</w:t>
      </w:r>
      <w:r>
        <w:rPr>
          <w:rFonts w:hint="eastAsia" w:ascii="宋体" w:hAnsi="宋体"/>
          <w:color w:val="auto"/>
          <w:sz w:val="24"/>
          <w:lang w:eastAsia="zh-CN"/>
        </w:rPr>
        <w:t>谈判</w:t>
      </w:r>
      <w:r>
        <w:rPr>
          <w:rFonts w:hint="eastAsia" w:ascii="宋体" w:hAnsi="宋体"/>
          <w:color w:val="auto"/>
          <w:sz w:val="24"/>
        </w:rPr>
        <w:t>机会。</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4 </w:t>
      </w:r>
      <w:r>
        <w:rPr>
          <w:rFonts w:hint="eastAsia" w:ascii="宋体" w:hAnsi="宋体"/>
          <w:color w:val="auto"/>
          <w:sz w:val="24"/>
        </w:rPr>
        <w:t>在</w:t>
      </w:r>
      <w:r>
        <w:rPr>
          <w:rFonts w:hint="eastAsia" w:ascii="宋体" w:hAnsi="宋体"/>
          <w:color w:val="auto"/>
          <w:sz w:val="24"/>
          <w:lang w:eastAsia="zh-CN"/>
        </w:rPr>
        <w:t>谈判</w:t>
      </w:r>
      <w:r>
        <w:rPr>
          <w:rFonts w:hint="eastAsia" w:ascii="宋体" w:hAnsi="宋体"/>
          <w:color w:val="auto"/>
          <w:sz w:val="24"/>
        </w:rPr>
        <w:t>过程中，</w:t>
      </w:r>
      <w:r>
        <w:rPr>
          <w:rFonts w:hint="eastAsia" w:ascii="宋体" w:hAnsi="宋体"/>
          <w:color w:val="auto"/>
          <w:sz w:val="24"/>
          <w:lang w:eastAsia="zh-CN"/>
        </w:rPr>
        <w:t>谈判</w:t>
      </w:r>
      <w:r>
        <w:rPr>
          <w:rFonts w:hint="eastAsia" w:ascii="宋体" w:hAnsi="宋体"/>
          <w:color w:val="auto"/>
          <w:sz w:val="24"/>
        </w:rPr>
        <w:t>小组可以根据《</w:t>
      </w:r>
      <w:r>
        <w:rPr>
          <w:rFonts w:hint="eastAsia" w:ascii="宋体" w:hAnsi="宋体"/>
          <w:color w:val="auto"/>
          <w:sz w:val="24"/>
          <w:lang w:eastAsia="zh-CN"/>
        </w:rPr>
        <w:t>谈判</w:t>
      </w:r>
      <w:r>
        <w:rPr>
          <w:rFonts w:hint="eastAsia" w:ascii="宋体" w:hAnsi="宋体"/>
          <w:color w:val="auto"/>
          <w:sz w:val="24"/>
        </w:rPr>
        <w:t>文件》和</w:t>
      </w:r>
      <w:r>
        <w:rPr>
          <w:rFonts w:hint="eastAsia" w:ascii="宋体" w:hAnsi="宋体"/>
          <w:color w:val="auto"/>
          <w:sz w:val="24"/>
          <w:lang w:eastAsia="zh-CN"/>
        </w:rPr>
        <w:t>谈判</w:t>
      </w:r>
      <w:r>
        <w:rPr>
          <w:rFonts w:hint="eastAsia" w:ascii="宋体" w:hAnsi="宋体"/>
          <w:color w:val="auto"/>
          <w:sz w:val="24"/>
        </w:rPr>
        <w:t>情况实质性变动采购需求中的技术、服务要求以及合同草案条款，《</w:t>
      </w:r>
      <w:r>
        <w:rPr>
          <w:rFonts w:hint="eastAsia" w:ascii="宋体" w:hAnsi="宋体"/>
          <w:color w:val="auto"/>
          <w:sz w:val="24"/>
          <w:lang w:eastAsia="zh-CN"/>
        </w:rPr>
        <w:t>谈判</w:t>
      </w:r>
      <w:r>
        <w:rPr>
          <w:rFonts w:hint="eastAsia" w:ascii="宋体" w:hAnsi="宋体"/>
          <w:color w:val="auto"/>
          <w:sz w:val="24"/>
        </w:rPr>
        <w:t>文件》中的其他内容将不再变动。实质性变动的内容，经采购人代表确认后，</w:t>
      </w:r>
      <w:r>
        <w:rPr>
          <w:rFonts w:hint="eastAsia" w:ascii="宋体" w:hAnsi="宋体"/>
          <w:b/>
          <w:color w:val="auto"/>
          <w:sz w:val="24"/>
          <w:lang w:eastAsia="zh-CN"/>
        </w:rPr>
        <w:t>谈判</w:t>
      </w:r>
      <w:r>
        <w:rPr>
          <w:rFonts w:hint="eastAsia" w:ascii="宋体" w:hAnsi="宋体"/>
          <w:b/>
          <w:color w:val="auto"/>
          <w:sz w:val="24"/>
        </w:rPr>
        <w:t>小组将在评审界面的对话框及时通知所有参加</w:t>
      </w:r>
      <w:r>
        <w:rPr>
          <w:rFonts w:hint="eastAsia" w:ascii="宋体" w:hAnsi="宋体"/>
          <w:b/>
          <w:color w:val="auto"/>
          <w:sz w:val="24"/>
          <w:lang w:eastAsia="zh-CN"/>
        </w:rPr>
        <w:t>谈判</w:t>
      </w:r>
      <w:r>
        <w:rPr>
          <w:rFonts w:hint="eastAsia" w:ascii="宋体" w:hAnsi="宋体"/>
          <w:b/>
          <w:color w:val="auto"/>
          <w:sz w:val="24"/>
        </w:rPr>
        <w:t>的供应商。评审期间，供应商可通过评审界面的对话框接受询问。</w:t>
      </w:r>
      <w:r>
        <w:rPr>
          <w:rFonts w:hint="eastAsia" w:ascii="宋体" w:hAnsi="宋体"/>
          <w:b/>
          <w:color w:val="auto"/>
          <w:sz w:val="24"/>
          <w:lang w:eastAsia="zh-CN"/>
        </w:rPr>
        <w:t>谈判</w:t>
      </w:r>
      <w:r>
        <w:rPr>
          <w:rFonts w:hint="eastAsia" w:ascii="宋体" w:hAnsi="宋体"/>
          <w:b/>
          <w:color w:val="auto"/>
          <w:sz w:val="24"/>
        </w:rPr>
        <w:t>结束后，未实质性响应《</w:t>
      </w:r>
      <w:r>
        <w:rPr>
          <w:rFonts w:hint="eastAsia" w:ascii="宋体" w:hAnsi="宋体"/>
          <w:b/>
          <w:color w:val="auto"/>
          <w:sz w:val="24"/>
          <w:lang w:eastAsia="zh-CN"/>
        </w:rPr>
        <w:t>谈判</w:t>
      </w:r>
      <w:r>
        <w:rPr>
          <w:rFonts w:hint="eastAsia" w:ascii="宋体" w:hAnsi="宋体"/>
          <w:b/>
          <w:color w:val="auto"/>
          <w:sz w:val="24"/>
        </w:rPr>
        <w:t>文件》的《响应文件》按无效处理，</w:t>
      </w:r>
      <w:r>
        <w:rPr>
          <w:rFonts w:hint="eastAsia" w:ascii="宋体" w:hAnsi="宋体"/>
          <w:b/>
          <w:color w:val="auto"/>
          <w:sz w:val="24"/>
          <w:lang w:eastAsia="zh-CN"/>
        </w:rPr>
        <w:t>谈判</w:t>
      </w:r>
      <w:r>
        <w:rPr>
          <w:rFonts w:hint="eastAsia" w:ascii="宋体" w:hAnsi="宋体"/>
          <w:b/>
          <w:color w:val="auto"/>
          <w:sz w:val="24"/>
        </w:rPr>
        <w:t>小组应当通过评审界面的对话框告知有关供应商。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5</w:t>
      </w:r>
      <w:r>
        <w:rPr>
          <w:rFonts w:hint="eastAsia" w:ascii="宋体" w:hAnsi="宋体"/>
          <w:color w:val="auto"/>
          <w:sz w:val="24"/>
        </w:rPr>
        <w:t>对《</w:t>
      </w:r>
      <w:r>
        <w:rPr>
          <w:rFonts w:hint="eastAsia" w:ascii="宋体" w:hAnsi="宋体"/>
          <w:color w:val="auto"/>
          <w:sz w:val="24"/>
          <w:lang w:eastAsia="zh-CN"/>
        </w:rPr>
        <w:t>谈判</w:t>
      </w:r>
      <w:r>
        <w:rPr>
          <w:rFonts w:hint="eastAsia" w:ascii="宋体" w:hAnsi="宋体"/>
          <w:color w:val="auto"/>
          <w:sz w:val="24"/>
        </w:rPr>
        <w:t>文件》作出的实质性变动是《</w:t>
      </w:r>
      <w:r>
        <w:rPr>
          <w:rFonts w:hint="eastAsia" w:ascii="宋体" w:hAnsi="宋体"/>
          <w:color w:val="auto"/>
          <w:sz w:val="24"/>
          <w:lang w:eastAsia="zh-CN"/>
        </w:rPr>
        <w:t>谈判</w:t>
      </w:r>
      <w:r>
        <w:rPr>
          <w:rFonts w:hint="eastAsia" w:ascii="宋体" w:hAnsi="宋体"/>
          <w:color w:val="auto"/>
          <w:sz w:val="24"/>
        </w:rPr>
        <w:t>文件》的有效组成部分。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6 </w:t>
      </w:r>
      <w:r>
        <w:rPr>
          <w:rFonts w:hint="eastAsia" w:ascii="宋体" w:hAnsi="宋体"/>
          <w:color w:val="auto"/>
          <w:sz w:val="24"/>
        </w:rPr>
        <w:t>供应商应当按照《</w:t>
      </w:r>
      <w:r>
        <w:rPr>
          <w:rFonts w:hint="eastAsia" w:ascii="宋体" w:hAnsi="宋体"/>
          <w:color w:val="auto"/>
          <w:sz w:val="24"/>
          <w:lang w:eastAsia="zh-CN"/>
        </w:rPr>
        <w:t>谈判</w:t>
      </w:r>
      <w:r>
        <w:rPr>
          <w:rFonts w:hint="eastAsia" w:ascii="宋体" w:hAnsi="宋体"/>
          <w:color w:val="auto"/>
          <w:sz w:val="24"/>
        </w:rPr>
        <w:t>文件》的变动情况和</w:t>
      </w:r>
      <w:r>
        <w:rPr>
          <w:rFonts w:hint="eastAsia" w:ascii="宋体" w:hAnsi="宋体"/>
          <w:color w:val="auto"/>
          <w:sz w:val="24"/>
          <w:lang w:eastAsia="zh-CN"/>
        </w:rPr>
        <w:t>谈判</w:t>
      </w:r>
      <w:r>
        <w:rPr>
          <w:rFonts w:hint="eastAsia" w:ascii="宋体" w:hAnsi="宋体"/>
          <w:color w:val="auto"/>
          <w:sz w:val="24"/>
        </w:rPr>
        <w:t>小组的要求重新提交《响应文件》或修订《响应文件》相应条款，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供应商或其法定代表人的电子签名。</w:t>
      </w:r>
    </w:p>
    <w:p>
      <w:pPr>
        <w:autoSpaceDE w:val="0"/>
        <w:autoSpaceDN w:val="0"/>
        <w:adjustRightInd w:val="0"/>
        <w:snapToGrid w:val="0"/>
        <w:spacing w:beforeLines="50" w:line="300" w:lineRule="auto"/>
        <w:ind w:firstLine="566" w:firstLineChars="236"/>
        <w:jc w:val="left"/>
        <w:rPr>
          <w:rFonts w:hint="eastAsia" w:ascii="宋体" w:eastAsia="宋体"/>
          <w:color w:val="auto"/>
          <w:sz w:val="24"/>
          <w:lang w:eastAsia="zh-CN"/>
        </w:rPr>
      </w:pPr>
      <w:r>
        <w:rPr>
          <w:rFonts w:ascii="宋体" w:hAnsi="宋体"/>
          <w:color w:val="auto"/>
          <w:sz w:val="24"/>
        </w:rPr>
        <w:t>3.4</w:t>
      </w:r>
      <w:r>
        <w:rPr>
          <w:rFonts w:ascii="宋体"/>
          <w:color w:val="auto"/>
          <w:sz w:val="24"/>
        </w:rPr>
        <w:t>.</w:t>
      </w:r>
      <w:r>
        <w:rPr>
          <w:rFonts w:ascii="宋体" w:hAnsi="宋体"/>
          <w:color w:val="auto"/>
          <w:sz w:val="24"/>
        </w:rPr>
        <w:t xml:space="preserve">7 </w:t>
      </w:r>
      <w:r>
        <w:rPr>
          <w:rFonts w:hint="eastAsia" w:ascii="宋体" w:hAnsi="宋体"/>
          <w:color w:val="auto"/>
          <w:sz w:val="24"/>
        </w:rPr>
        <w:t>价格</w:t>
      </w:r>
      <w:r>
        <w:rPr>
          <w:rFonts w:hint="eastAsia" w:ascii="宋体" w:hAnsi="宋体"/>
          <w:color w:val="auto"/>
          <w:sz w:val="24"/>
          <w:lang w:eastAsia="zh-CN"/>
        </w:rPr>
        <w:t>谈判</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7.2 </w:t>
      </w:r>
      <w:r>
        <w:rPr>
          <w:rFonts w:hint="eastAsia" w:ascii="宋体" w:hAnsi="宋体"/>
          <w:color w:val="auto"/>
          <w:sz w:val="24"/>
          <w:lang w:eastAsia="zh-CN"/>
        </w:rPr>
        <w:t>谈判</w:t>
      </w:r>
      <w:r>
        <w:rPr>
          <w:rFonts w:hint="eastAsia" w:ascii="宋体" w:hAnsi="宋体"/>
          <w:color w:val="auto"/>
          <w:sz w:val="24"/>
        </w:rPr>
        <w:t>小组应当要求所有继续参加</w:t>
      </w:r>
      <w:r>
        <w:rPr>
          <w:rFonts w:hint="eastAsia" w:ascii="宋体" w:hAnsi="宋体"/>
          <w:color w:val="auto"/>
          <w:sz w:val="24"/>
          <w:lang w:eastAsia="zh-CN"/>
        </w:rPr>
        <w:t>谈判</w:t>
      </w:r>
      <w:r>
        <w:rPr>
          <w:rFonts w:hint="eastAsia" w:ascii="宋体" w:hAnsi="宋体"/>
          <w:color w:val="auto"/>
          <w:sz w:val="24"/>
        </w:rPr>
        <w:t>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家。最后报价是《响应文件》的有效组成部分。</w:t>
      </w:r>
    </w:p>
    <w:p>
      <w:pPr>
        <w:autoSpaceDE w:val="0"/>
        <w:autoSpaceDN w:val="0"/>
        <w:adjustRightInd w:val="0"/>
        <w:snapToGrid w:val="0"/>
        <w:spacing w:beforeLines="50" w:line="300" w:lineRule="auto"/>
        <w:ind w:firstLine="566" w:firstLineChars="236"/>
        <w:jc w:val="left"/>
        <w:rPr>
          <w:rFonts w:ascii="宋体" w:hAnsi="宋体"/>
          <w:color w:val="auto"/>
          <w:sz w:val="24"/>
        </w:rPr>
      </w:pPr>
      <w:r>
        <w:rPr>
          <w:rFonts w:ascii="宋体" w:hAnsi="宋体"/>
          <w:color w:val="auto"/>
          <w:sz w:val="24"/>
        </w:rPr>
        <w:t>3.4</w:t>
      </w:r>
      <w:r>
        <w:rPr>
          <w:rFonts w:ascii="宋体"/>
          <w:color w:val="auto"/>
          <w:sz w:val="24"/>
        </w:rPr>
        <w:t>.</w:t>
      </w:r>
      <w:r>
        <w:rPr>
          <w:rFonts w:ascii="宋体" w:hAnsi="宋体"/>
          <w:color w:val="auto"/>
          <w:sz w:val="24"/>
        </w:rPr>
        <w:t>8</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文件》的实质性变动影响到供应商因此无法继续参加</w:t>
      </w:r>
      <w:r>
        <w:rPr>
          <w:rFonts w:hint="eastAsia" w:ascii="宋体" w:hAnsi="宋体"/>
          <w:color w:val="auto"/>
          <w:sz w:val="24"/>
          <w:lang w:eastAsia="zh-CN"/>
        </w:rPr>
        <w:t>谈判</w:t>
      </w:r>
      <w:r>
        <w:rPr>
          <w:rFonts w:hint="eastAsia" w:ascii="宋体" w:hAnsi="宋体"/>
          <w:color w:val="auto"/>
          <w:sz w:val="24"/>
        </w:rPr>
        <w:t>的，供应商可以在提交最后报价之前退出</w:t>
      </w:r>
      <w:r>
        <w:rPr>
          <w:rFonts w:hint="eastAsia" w:ascii="宋体" w:hAnsi="宋体"/>
          <w:color w:val="auto"/>
          <w:sz w:val="24"/>
          <w:lang w:eastAsia="zh-CN"/>
        </w:rPr>
        <w:t>谈判</w:t>
      </w:r>
      <w:r>
        <w:rPr>
          <w:rFonts w:hint="eastAsia" w:ascii="宋体" w:hAnsi="宋体"/>
          <w:color w:val="auto"/>
          <w:sz w:val="24"/>
        </w:rPr>
        <w:t>。其《响应文件》按无效处理的供应商，所提交的最后报价也按无效处理。</w:t>
      </w:r>
    </w:p>
    <w:p>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.9</w:t>
      </w:r>
      <w:r>
        <w:rPr>
          <w:rFonts w:hint="eastAsia" w:ascii="宋体" w:hAnsi="宋体"/>
          <w:b/>
          <w:color w:val="auto"/>
          <w:sz w:val="24"/>
          <w:highlight w:val="none"/>
        </w:rPr>
        <w:t xml:space="preserve"> 供应商提交最后报价应在系统中填列分项报价，分项报价自动汇总价。</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 xml:space="preserve">.10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如供应商未在指定时限内提交最后报价，视为该供应商根据</w:t>
      </w:r>
      <w:r>
        <w:rPr>
          <w:rFonts w:hint="eastAsia" w:ascii="宋体" w:hAnsi="宋体"/>
          <w:b/>
          <w:color w:val="auto"/>
          <w:sz w:val="24"/>
          <w:lang w:eastAsia="zh-CN"/>
        </w:rPr>
        <w:t>谈判</w:t>
      </w:r>
      <w:r>
        <w:rPr>
          <w:rFonts w:hint="eastAsia" w:ascii="宋体" w:hAnsi="宋体"/>
          <w:b/>
          <w:color w:val="auto"/>
          <w:sz w:val="24"/>
        </w:rPr>
        <w:t>情况退出</w:t>
      </w:r>
      <w:r>
        <w:rPr>
          <w:rFonts w:hint="eastAsia" w:ascii="宋体" w:hAnsi="宋体"/>
          <w:b/>
          <w:color w:val="auto"/>
          <w:sz w:val="24"/>
          <w:lang w:eastAsia="zh-CN"/>
        </w:rPr>
        <w:t>谈判</w:t>
      </w:r>
      <w:r>
        <w:rPr>
          <w:rFonts w:hint="eastAsia" w:ascii="宋体" w:hAnsi="宋体"/>
          <w:b/>
          <w:color w:val="auto"/>
          <w:sz w:val="24"/>
        </w:rPr>
        <w:t>。</w:t>
      </w:r>
    </w:p>
    <w:p>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 xml:space="preserve">.11 </w:t>
      </w:r>
      <w:r>
        <w:rPr>
          <w:rFonts w:hint="eastAsia" w:ascii="宋体" w:hAnsi="宋体"/>
          <w:b/>
          <w:color w:val="auto"/>
          <w:sz w:val="24"/>
        </w:rPr>
        <w:t>供应商在网上报价过程中，如遇到网上投标系统的操作问题，可通过网上预留的咨询电话进行咨询。供应商因未按照要求进行操作、供应商办理的数字证书失效等其他自身原因导致响应文件错误或无效的，</w:t>
      </w:r>
      <w:r>
        <w:rPr>
          <w:rFonts w:hint="eastAsia" w:ascii="宋体" w:hAnsi="宋体"/>
          <w:b/>
          <w:color w:val="auto"/>
          <w:sz w:val="24"/>
          <w:lang w:eastAsia="zh-CN"/>
        </w:rPr>
        <w:t>谈判</w:t>
      </w:r>
      <w:r>
        <w:rPr>
          <w:rFonts w:hint="eastAsia" w:ascii="宋体" w:hAnsi="宋体"/>
          <w:b/>
          <w:color w:val="auto"/>
          <w:sz w:val="24"/>
        </w:rPr>
        <w:t>小组将认定其为无效投</w:t>
      </w:r>
      <w:r>
        <w:rPr>
          <w:rFonts w:ascii="宋体" w:hAnsi="宋体"/>
          <w:b/>
          <w:color w:val="auto"/>
          <w:sz w:val="24"/>
        </w:rPr>
        <w:t>标</w:t>
      </w:r>
      <w:r>
        <w:rPr>
          <w:rFonts w:hint="eastAsia" w:ascii="宋体" w:hAnsi="宋体"/>
          <w:b/>
          <w:color w:val="auto"/>
          <w:sz w:val="24"/>
        </w:rPr>
        <w:t>。</w:t>
      </w:r>
    </w:p>
    <w:p>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详细评审</w:t>
      </w:r>
    </w:p>
    <w:p>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color w:val="auto"/>
          <w:sz w:val="24"/>
          <w:highlight w:val="none"/>
        </w:rPr>
        <w:t>3.5.</w:t>
      </w:r>
      <w:r>
        <w:rPr>
          <w:rFonts w:hint="eastAsia" w:ascii="宋体"/>
          <w:color w:val="auto"/>
          <w:sz w:val="24"/>
          <w:highlight w:val="none"/>
          <w:lang w:val="en-US" w:eastAsia="zh-CN"/>
        </w:rPr>
        <w:t>1</w:t>
      </w:r>
      <w:r>
        <w:rPr>
          <w:rFonts w:hint="eastAsia" w:ascii="宋体"/>
          <w:color w:val="auto"/>
          <w:sz w:val="24"/>
          <w:highlight w:val="none"/>
        </w:rPr>
        <w:t>按本章第</w:t>
      </w:r>
      <w:r>
        <w:rPr>
          <w:rFonts w:ascii="宋体"/>
          <w:color w:val="auto"/>
          <w:sz w:val="24"/>
          <w:highlight w:val="none"/>
        </w:rPr>
        <w:t xml:space="preserve">4 </w:t>
      </w:r>
      <w:r>
        <w:rPr>
          <w:rFonts w:hint="eastAsia" w:ascii="宋体"/>
          <w:color w:val="auto"/>
          <w:sz w:val="24"/>
          <w:highlight w:val="none"/>
        </w:rPr>
        <w:t>条规定执行促进中小企业发展扶持政策，用扣除后的价格参与评审。</w:t>
      </w:r>
    </w:p>
    <w:p>
      <w:pPr>
        <w:autoSpaceDE w:val="0"/>
        <w:autoSpaceDN w:val="0"/>
        <w:adjustRightInd w:val="0"/>
        <w:snapToGrid w:val="0"/>
        <w:spacing w:beforeLines="50" w:line="300" w:lineRule="auto"/>
        <w:ind w:firstLine="480" w:firstLineChars="200"/>
        <w:jc w:val="left"/>
        <w:rPr>
          <w:rFonts w:ascii="宋体"/>
          <w:color w:val="auto"/>
          <w:sz w:val="24"/>
          <w:highlight w:val="none"/>
        </w:rPr>
      </w:pPr>
      <w:r>
        <w:rPr>
          <w:rFonts w:ascii="宋体"/>
          <w:color w:val="auto"/>
          <w:sz w:val="24"/>
          <w:highlight w:val="none"/>
        </w:rPr>
        <w:t>3.5.</w:t>
      </w:r>
      <w:r>
        <w:rPr>
          <w:rFonts w:hint="eastAsia" w:ascii="宋体"/>
          <w:color w:val="auto"/>
          <w:sz w:val="24"/>
          <w:highlight w:val="none"/>
          <w:lang w:val="en-US" w:eastAsia="zh-CN"/>
        </w:rPr>
        <w:t>2</w:t>
      </w:r>
      <w:r>
        <w:rPr>
          <w:rFonts w:ascii="宋体"/>
          <w:color w:val="auto"/>
          <w:sz w:val="24"/>
          <w:highlight w:val="none"/>
        </w:rPr>
        <w:t xml:space="preserve"> </w:t>
      </w:r>
      <w:r>
        <w:rPr>
          <w:rFonts w:hint="eastAsia" w:ascii="宋体"/>
          <w:color w:val="auto"/>
          <w:sz w:val="24"/>
          <w:highlight w:val="none"/>
        </w:rPr>
        <w:t>如</w:t>
      </w:r>
      <w:r>
        <w:rPr>
          <w:rFonts w:hint="eastAsia" w:ascii="宋体"/>
          <w:color w:val="auto"/>
          <w:sz w:val="24"/>
          <w:highlight w:val="none"/>
          <w:lang w:eastAsia="zh-CN"/>
        </w:rPr>
        <w:t>谈判</w:t>
      </w:r>
      <w:r>
        <w:rPr>
          <w:rFonts w:hint="eastAsia" w:ascii="宋体"/>
          <w:color w:val="auto"/>
          <w:sz w:val="24"/>
          <w:highlight w:val="none"/>
        </w:rPr>
        <w:t>小组一致认为最低投标或某些分项报价明显不合理，有降低质量、不能诚信履约的可能时，</w:t>
      </w:r>
      <w:r>
        <w:rPr>
          <w:rFonts w:hint="eastAsia" w:ascii="宋体"/>
          <w:color w:val="auto"/>
          <w:sz w:val="24"/>
          <w:highlight w:val="none"/>
          <w:lang w:eastAsia="zh-CN"/>
        </w:rPr>
        <w:t>谈判</w:t>
      </w:r>
      <w:r>
        <w:rPr>
          <w:rFonts w:hint="eastAsia" w:ascii="宋体"/>
          <w:color w:val="auto"/>
          <w:sz w:val="24"/>
          <w:highlight w:val="none"/>
        </w:rPr>
        <w:t>小组有权要求供应商作出解释。如供应商不能作出合理解释，</w:t>
      </w:r>
      <w:r>
        <w:rPr>
          <w:rFonts w:hint="eastAsia" w:ascii="宋体"/>
          <w:color w:val="auto"/>
          <w:sz w:val="24"/>
          <w:highlight w:val="none"/>
          <w:lang w:eastAsia="zh-CN"/>
        </w:rPr>
        <w:t>谈判</w:t>
      </w:r>
      <w:r>
        <w:rPr>
          <w:rFonts w:hint="eastAsia" w:ascii="宋体"/>
          <w:color w:val="auto"/>
          <w:sz w:val="24"/>
          <w:highlight w:val="none"/>
        </w:rPr>
        <w:t>小组在取得多数一致意见后，可确定该供应商不能成交。</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color w:val="auto"/>
          <w:sz w:val="24"/>
          <w:highlight w:val="none"/>
        </w:rPr>
        <w:t>3.5.</w:t>
      </w:r>
      <w:r>
        <w:rPr>
          <w:rFonts w:hint="eastAsia" w:ascii="宋体"/>
          <w:color w:val="auto"/>
          <w:sz w:val="24"/>
          <w:highlight w:val="none"/>
          <w:lang w:val="en-US" w:eastAsia="zh-CN"/>
        </w:rPr>
        <w:t>3</w:t>
      </w:r>
      <w:r>
        <w:rPr>
          <w:rFonts w:hint="eastAsia" w:ascii="宋体"/>
          <w:color w:val="auto"/>
          <w:sz w:val="24"/>
          <w:highlight w:val="none"/>
        </w:rPr>
        <w:t>　在评审过程中，凡遇到《</w:t>
      </w:r>
      <w:r>
        <w:rPr>
          <w:rFonts w:hint="eastAsia" w:ascii="宋体"/>
          <w:color w:val="auto"/>
          <w:sz w:val="24"/>
          <w:highlight w:val="none"/>
          <w:lang w:eastAsia="zh-CN"/>
        </w:rPr>
        <w:t>谈判</w:t>
      </w:r>
      <w:r>
        <w:rPr>
          <w:rFonts w:hint="eastAsia" w:ascii="宋体"/>
          <w:color w:val="auto"/>
          <w:sz w:val="24"/>
        </w:rPr>
        <w:t>文件》中无界定或界定不清，前后不一致，使</w:t>
      </w:r>
      <w:r>
        <w:rPr>
          <w:rFonts w:hint="eastAsia" w:ascii="宋体"/>
          <w:color w:val="auto"/>
          <w:sz w:val="24"/>
          <w:lang w:eastAsia="zh-CN"/>
        </w:rPr>
        <w:t>谈判</w:t>
      </w:r>
      <w:r>
        <w:rPr>
          <w:rFonts w:hint="eastAsia" w:ascii="宋体"/>
          <w:color w:val="auto"/>
          <w:sz w:val="24"/>
        </w:rPr>
        <w:t>小组成员意见有分歧且又难于协商一致的问题，均由</w:t>
      </w:r>
      <w:r>
        <w:rPr>
          <w:rFonts w:hint="eastAsia" w:ascii="宋体"/>
          <w:color w:val="auto"/>
          <w:sz w:val="24"/>
          <w:lang w:eastAsia="zh-CN"/>
        </w:rPr>
        <w:t>谈判</w:t>
      </w:r>
      <w:r>
        <w:rPr>
          <w:rFonts w:hint="eastAsia" w:ascii="宋体"/>
          <w:color w:val="auto"/>
          <w:sz w:val="24"/>
        </w:rPr>
        <w:t>小组予以表决。</w:t>
      </w:r>
    </w:p>
    <w:p>
      <w:pPr>
        <w:autoSpaceDE w:val="0"/>
        <w:autoSpaceDN w:val="0"/>
        <w:adjustRightInd w:val="0"/>
        <w:snapToGrid w:val="0"/>
        <w:spacing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color w:val="auto"/>
          <w:sz w:val="24"/>
        </w:rPr>
        <w:t>：</w:t>
      </w:r>
    </w:p>
    <w:p>
      <w:pPr>
        <w:autoSpaceDE w:val="0"/>
        <w:autoSpaceDN w:val="0"/>
        <w:adjustRightInd w:val="0"/>
        <w:snapToGrid w:val="0"/>
        <w:spacing w:beforeLines="50" w:line="300" w:lineRule="auto"/>
        <w:ind w:firstLine="566" w:firstLineChars="236"/>
        <w:jc w:val="left"/>
        <w:rPr>
          <w:rFonts w:hint="eastAsia" w:ascii="宋体"/>
          <w:color w:val="auto"/>
          <w:sz w:val="24"/>
        </w:rPr>
      </w:pPr>
      <w:r>
        <w:rPr>
          <w:rFonts w:ascii="宋体"/>
          <w:color w:val="auto"/>
          <w:sz w:val="24"/>
        </w:rPr>
        <w:t xml:space="preserve">3.6.1 </w:t>
      </w:r>
      <w:r>
        <w:rPr>
          <w:rFonts w:hint="eastAsia" w:ascii="宋体"/>
          <w:color w:val="auto"/>
          <w:sz w:val="24"/>
        </w:rPr>
        <w:t>谈判小组对排名第一的、报价最低的、投标或</w:t>
      </w:r>
      <w:r>
        <w:rPr>
          <w:rFonts w:hint="eastAsia" w:ascii="宋体"/>
          <w:color w:val="auto"/>
          <w:sz w:val="24"/>
          <w:lang w:val="en-US" w:eastAsia="zh-CN"/>
        </w:rPr>
        <w:t>响应</w:t>
      </w:r>
      <w:r>
        <w:rPr>
          <w:rFonts w:hint="eastAsia" w:ascii="宋体"/>
          <w:color w:val="auto"/>
          <w:sz w:val="24"/>
        </w:rPr>
        <w:t>文件被认定为无效的情</w:t>
      </w:r>
    </w:p>
    <w:p>
      <w:pPr>
        <w:autoSpaceDE w:val="0"/>
        <w:autoSpaceDN w:val="0"/>
        <w:adjustRightInd w:val="0"/>
        <w:snapToGrid w:val="0"/>
        <w:spacing w:beforeLines="50" w:line="300" w:lineRule="auto"/>
        <w:jc w:val="left"/>
        <w:rPr>
          <w:rFonts w:ascii="宋体"/>
          <w:color w:val="auto"/>
          <w:sz w:val="24"/>
        </w:rPr>
      </w:pPr>
      <w:r>
        <w:rPr>
          <w:rFonts w:hint="eastAsia" w:ascii="宋体"/>
          <w:color w:val="auto"/>
          <w:sz w:val="24"/>
        </w:rPr>
        <w:t>形进行按谈判文件实质性要求重点复核。</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pPr>
        <w:autoSpaceDE w:val="0"/>
        <w:autoSpaceDN w:val="0"/>
        <w:adjustRightInd w:val="0"/>
        <w:snapToGrid w:val="0"/>
        <w:spacing w:before="156" w:beforeLines="50" w:line="300" w:lineRule="auto"/>
        <w:ind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谈判小组从质量和服务均能满足谈判文件实质性响应要求的投标人中，按照报价由低到高的顺序提出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lang w:eastAsia="zh-CN"/>
        </w:rPr>
        <w:t>谈判</w:t>
      </w:r>
      <w:r>
        <w:rPr>
          <w:rFonts w:hint="eastAsia" w:ascii="黑体" w:hAnsi="黑体" w:eastAsia="黑体"/>
          <w:b/>
          <w:color w:val="auto"/>
          <w:sz w:val="24"/>
        </w:rPr>
        <w:t>终止</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w:t>
      </w:r>
      <w:r>
        <w:rPr>
          <w:rFonts w:hint="eastAsia" w:ascii="宋体" w:hAnsi="宋体"/>
          <w:color w:val="auto"/>
          <w:sz w:val="24"/>
          <w:lang w:eastAsia="zh-CN"/>
        </w:rPr>
        <w:t>谈判</w:t>
      </w:r>
      <w:r>
        <w:rPr>
          <w:rFonts w:hint="eastAsia" w:ascii="宋体" w:hAnsi="宋体"/>
          <w:color w:val="auto"/>
          <w:sz w:val="24"/>
        </w:rPr>
        <w:t>活动：</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w:t>
      </w:r>
      <w:r>
        <w:rPr>
          <w:rFonts w:hint="eastAsia" w:ascii="宋体" w:hAnsi="宋体"/>
          <w:color w:val="auto"/>
          <w:sz w:val="24"/>
          <w:lang w:eastAsia="zh-CN"/>
        </w:rPr>
        <w:t>谈判</w:t>
      </w:r>
      <w:r>
        <w:rPr>
          <w:rFonts w:hint="eastAsia" w:ascii="宋体" w:hAnsi="宋体"/>
          <w:color w:val="auto"/>
          <w:sz w:val="24"/>
        </w:rPr>
        <w:t>采购方式适用情形的；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）除《政府采购竞争性</w:t>
      </w:r>
      <w:r>
        <w:rPr>
          <w:rFonts w:hint="eastAsia" w:ascii="宋体" w:hAnsi="宋体"/>
          <w:color w:val="auto"/>
          <w:sz w:val="24"/>
          <w:lang w:eastAsia="zh-CN"/>
        </w:rPr>
        <w:t>谈判</w:t>
      </w:r>
      <w:r>
        <w:rPr>
          <w:rFonts w:hint="eastAsia" w:ascii="宋体" w:hAnsi="宋体"/>
          <w:color w:val="auto"/>
          <w:sz w:val="24"/>
        </w:rPr>
        <w:t>采购方式管理暂行办法》第二十一条第三款规定的情形外，在采购过程中符合竞争要求的供应商或者报价未超过预算金额的供应商不足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lang w:eastAsia="zh-CN"/>
        </w:rPr>
        <w:t>谈判</w:t>
      </w:r>
      <w:r>
        <w:rPr>
          <w:rFonts w:hint="eastAsia" w:ascii="宋体" w:hAnsi="宋体"/>
          <w:color w:val="auto"/>
          <w:sz w:val="24"/>
        </w:rPr>
        <w:t>小组要在采购项目（标段</w:t>
      </w:r>
      <w:r>
        <w:rPr>
          <w:rFonts w:hint="eastAsia" w:ascii="宋体" w:hAnsi="宋体" w:cs="楷体_GB2312"/>
          <w:color w:val="auto"/>
          <w:sz w:val="24"/>
          <w:lang w:val="zh-CN"/>
        </w:rPr>
        <w:t>&lt;包&gt;</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失败时，出具《</w:t>
      </w:r>
      <w:r>
        <w:rPr>
          <w:rFonts w:hint="eastAsia" w:ascii="宋体" w:hAnsi="宋体"/>
          <w:color w:val="auto"/>
          <w:sz w:val="24"/>
          <w:lang w:eastAsia="zh-CN"/>
        </w:rPr>
        <w:t>谈判</w:t>
      </w:r>
      <w:r>
        <w:rPr>
          <w:rFonts w:hint="eastAsia" w:ascii="宋体" w:hAnsi="宋体"/>
          <w:color w:val="auto"/>
          <w:sz w:val="24"/>
        </w:rPr>
        <w:t>文件》是否存在不合理条款的论证意见，要协助采购人、采购代理机构、财政部门答复质疑或处理投诉事项。　</w:t>
      </w:r>
    </w:p>
    <w:p>
      <w:pPr>
        <w:autoSpaceDE w:val="0"/>
        <w:autoSpaceDN w:val="0"/>
        <w:adjustRightInd w:val="0"/>
        <w:snapToGrid w:val="0"/>
        <w:spacing w:beforeLines="50" w:line="300" w:lineRule="auto"/>
        <w:ind w:firstLine="566" w:firstLineChars="236"/>
        <w:jc w:val="left"/>
        <w:rPr>
          <w:rFonts w:ascii="宋体"/>
          <w:color w:val="auto"/>
          <w:sz w:val="24"/>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39" w:name="_Toc60841758"/>
      <w:bookmarkStart w:id="40" w:name="_Toc106792524"/>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39"/>
      <w:bookmarkEnd w:id="40"/>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djustRightInd w:val="0"/>
        <w:snapToGrid w:val="0"/>
        <w:spacing w:before="156"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djustRightInd w:val="0"/>
        <w:snapToGrid w:val="0"/>
        <w:spacing w:before="156" w:beforeLines="50" w:line="300" w:lineRule="auto"/>
        <w:ind w:firstLine="555"/>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djustRightInd w:val="0"/>
        <w:snapToGrid w:val="0"/>
        <w:spacing w:before="156" w:beforeLines="50" w:line="300" w:lineRule="auto"/>
        <w:ind w:firstLine="555"/>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（2）依法与安置的每位残疾人签订了一年以上（含一年）的劳动合同或服务协议；</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（3）为安置的每位残疾人按月足额缴纳了基本养老保险、基本医疗保险、失业保险、工伤保险和生育保险等社会保险费；</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（4）通过银行等金融机构向安置的每位残疾人，按月支付了不低于单位所在区县适用的经省级人民政府批准的月最低工资标准的工资；</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（5）提供本单位制造的货物、承担的工程或者服务（以下简称产品），或者提供其他残疾人福利性单位制造的货物（不包括使用非残疾人福利性单位注册商标的货物）。</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4.4 参加本次政府采购项目的中小企业应按附件格式提供《中小企业声明函》。如谈判文件接受以联合体形式参加投标的，联合体各方均应按附件格式提供《中小企业声明函》。</w:t>
      </w:r>
    </w:p>
    <w:p>
      <w:pPr>
        <w:adjustRightInd w:val="0"/>
        <w:snapToGrid w:val="0"/>
        <w:spacing w:before="156" w:beforeLines="50" w:line="300" w:lineRule="auto"/>
        <w:ind w:firstLine="555"/>
        <w:rPr>
          <w:rFonts w:ascii="宋体" w:hAnsi="宋体" w:cs="宋体"/>
          <w:color w:val="auto"/>
          <w:sz w:val="24"/>
          <w:szCs w:val="24"/>
        </w:rPr>
      </w:pPr>
      <w:r>
        <w:rPr>
          <w:rFonts w:hint="eastAsia" w:ascii="宋体" w:hAnsi="宋体" w:cs="宋体"/>
          <w:color w:val="auto"/>
          <w:sz w:val="24"/>
          <w:szCs w:val="24"/>
        </w:rPr>
        <w:t>供应商按照财库〔2020〕46号规定及谈判文件要求提供声明函内容不实的，属于提供虚假材料谋取中标、成交，依照《中华人民共和国政府采购法》等国家有关规定追究相应责任。</w:t>
      </w:r>
    </w:p>
    <w:p>
      <w:pPr>
        <w:adjustRightInd w:val="0"/>
        <w:snapToGrid w:val="0"/>
        <w:spacing w:before="156" w:beforeLines="50" w:line="300" w:lineRule="auto"/>
        <w:ind w:firstLine="555"/>
        <w:rPr>
          <w:rFonts w:hint="eastAsia" w:ascii="宋体" w:hAnsi="宋体" w:cs="宋体"/>
          <w:color w:val="auto"/>
          <w:sz w:val="24"/>
          <w:szCs w:val="24"/>
        </w:rPr>
      </w:pPr>
      <w:r>
        <w:rPr>
          <w:rFonts w:hint="eastAsia" w:ascii="宋体" w:hAnsi="宋体" w:cs="宋体"/>
          <w:color w:val="auto"/>
          <w:sz w:val="24"/>
          <w:szCs w:val="24"/>
          <w:lang w:val="en-US" w:eastAsia="zh-CN"/>
        </w:rPr>
        <w:t>4.5《政府采购促进中小企业发展管理办法》各项中小企业扶持政策中，价格扣除扶持政策仅小型、微型企业适用。</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4.6小微企业价格扣除扶持政策：</w:t>
      </w:r>
    </w:p>
    <w:p>
      <w:pPr>
        <w:adjustRightInd w:val="0"/>
        <w:snapToGrid w:val="0"/>
        <w:spacing w:before="156" w:beforeLines="50" w:line="300" w:lineRule="auto"/>
        <w:ind w:firstLine="555"/>
        <w:rPr>
          <w:rFonts w:hint="eastAsia" w:ascii="宋体" w:hAnsi="宋体" w:cs="宋体"/>
          <w:color w:val="auto"/>
          <w:sz w:val="24"/>
          <w:szCs w:val="24"/>
        </w:rPr>
      </w:pPr>
      <w:r>
        <w:rPr>
          <w:rFonts w:hint="eastAsia" w:ascii="宋体" w:hAnsi="宋体" w:cs="宋体"/>
          <w:color w:val="auto"/>
          <w:sz w:val="24"/>
          <w:szCs w:val="24"/>
          <w:lang w:val="en-US" w:eastAsia="zh-CN"/>
        </w:rPr>
        <w:t>4.6.1本次政府采购项目对符合《政府采购促进中小企业发展管理办法》小型和微型企业的报价给予10%的扣除，用扣除后的价格参与评审。</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（1）投标人所投货物均由小型和微型企业制造，享受小微企业价格扣除扶持政策。</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（2）投标人所投货物既有小型和微型企业制造，也有中型企业制造或大型企业制造的，不享受小微企业价格扣除扶持政策。</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4.6.2 如谈判文件接受大中型企业与小微企业组成联合体或者允许大中型企业向一家或者多家小微企业分包时，联合协议或分包意向协议约定小微型企业的合同份额占到合同总金额 30%以上的，给予联合体或大中型企业 4%的价格扣除，用扣除后的价格参加评审。组成联合体或者接受分包合同的中小企业与联合体内其他企业、分包企业之间不得存在直接控股、管理关系。</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4.6.3 价格扣除比例或者价格分加分比例对小型企业和微型企业同等对待，不作区分。</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4.7谈判小组对投标人申报的小型和微型企业价格扣除事项进行评审。鉴于小微企业价格扣除政策与合同执行价格无关，为避免投标人申报价格扣除事项的随意性，故特别规定</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（1）谈判小组对投标人申报的小型和微型企业价格扣除事项的评审结论，分为合格与不合格。</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（2）A.投标人所投货物均由小型和微型企业制造，享受小微企业价格扣除扶持政策。B.投标人所投货物既有小型和微型企业制造，也有中型企业制造或大型企业制造的，不享受小微企业价格扣除扶持政策。</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未按谈判文件确定的价格扣除比例填列等任一不符合政策要求及不准确的事项，谈判小组均将评审为不合格，该投标人申报的价格扣除事项不予接受、为0；谈判小组应当告知相关投标人。提供虚假材料的为无效投标、并承担相应的法律责任。</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（4）评审合格的，接受其申报的小型和微型企业价格扣除（最后报价的价格扣除），用扣除后的价格参与评审。</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（5）评审不合格的，不接受其小微企业价格扣除，其开标一览表价格扣除（总价）视为0，但将不作为无效投标。</w:t>
      </w:r>
    </w:p>
    <w:p>
      <w:pPr>
        <w:adjustRightInd w:val="0"/>
        <w:snapToGrid w:val="0"/>
        <w:spacing w:before="156" w:beforeLines="50" w:line="300" w:lineRule="auto"/>
        <w:ind w:firstLine="55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（6）在电子交易系统，投标人填选后，扣除后的价格将由电子交易系统自动生成。注：小微企业价格扣除，仅作为价格评审的依据，并不影响合同执行价格，合同执行价格为成交供应商的最后报价。</w:t>
      </w:r>
    </w:p>
    <w:p>
      <w:pPr>
        <w:adjustRightInd w:val="0"/>
        <w:snapToGrid w:val="0"/>
        <w:spacing w:before="156" w:beforeLines="50" w:line="300" w:lineRule="auto"/>
        <w:ind w:firstLine="555"/>
        <w:rPr>
          <w:rFonts w:hint="eastAsia" w:ascii="宋体" w:hAnsi="宋体" w:cs="宋体"/>
          <w:color w:val="auto"/>
          <w:sz w:val="24"/>
          <w:szCs w:val="24"/>
          <w:lang w:val="en-US" w:eastAsia="zh-CN"/>
        </w:rPr>
      </w:pPr>
    </w:p>
    <w:p>
      <w:pPr>
        <w:adjustRightInd w:val="0"/>
        <w:snapToGrid w:val="0"/>
        <w:spacing w:before="156" w:beforeLines="50" w:line="300" w:lineRule="auto"/>
        <w:ind w:firstLine="555"/>
        <w:rPr>
          <w:rFonts w:hint="eastAsia" w:ascii="宋体" w:hAnsi="宋体" w:cs="宋体"/>
          <w:color w:val="auto"/>
          <w:sz w:val="24"/>
          <w:szCs w:val="24"/>
          <w:lang w:val="en-US" w:eastAsia="zh-CN"/>
        </w:rPr>
      </w:pPr>
    </w:p>
    <w:p>
      <w:pPr>
        <w:adjustRightInd w:val="0"/>
        <w:snapToGrid w:val="0"/>
        <w:spacing w:before="156" w:beforeLines="50" w:line="300" w:lineRule="auto"/>
        <w:ind w:firstLine="555"/>
        <w:rPr>
          <w:rFonts w:hint="eastAsia" w:ascii="宋体" w:hAnsi="宋体" w:cs="宋体"/>
          <w:color w:val="auto"/>
          <w:sz w:val="24"/>
          <w:szCs w:val="24"/>
          <w:lang w:val="en-US" w:eastAsia="zh-CN"/>
        </w:rPr>
      </w:pPr>
    </w:p>
    <w:p>
      <w:pPr>
        <w:pStyle w:val="2"/>
        <w:rPr>
          <w:rFonts w:hint="eastAsia" w:ascii="宋体" w:hAnsi="宋体" w:cs="宋体"/>
          <w:color w:val="auto"/>
          <w:sz w:val="24"/>
          <w:szCs w:val="24"/>
          <w:lang w:val="en-US" w:eastAsia="zh-CN"/>
        </w:rPr>
      </w:pPr>
    </w:p>
    <w:p>
      <w:pPr>
        <w:widowControl w:val="0"/>
        <w:snapToGrid w:val="0"/>
        <w:spacing w:line="657" w:lineRule="atLeast"/>
        <w:jc w:val="center"/>
        <w:outlineLvl w:val="0"/>
        <w:rPr>
          <w:rFonts w:ascii="黑体" w:eastAsia="黑体"/>
          <w:b/>
          <w:color w:val="auto"/>
          <w:sz w:val="36"/>
          <w:szCs w:val="36"/>
        </w:rPr>
      </w:pPr>
      <w:r>
        <w:rPr>
          <w:rFonts w:ascii="黑体" w:eastAsia="黑体"/>
          <w:b/>
          <w:color w:val="auto"/>
          <w:sz w:val="36"/>
          <w:szCs w:val="36"/>
        </w:rPr>
        <w:br w:type="page"/>
      </w:r>
    </w:p>
    <w:p>
      <w:pPr>
        <w:widowControl w:val="0"/>
        <w:snapToGrid w:val="0"/>
        <w:spacing w:line="657" w:lineRule="atLeast"/>
        <w:jc w:val="center"/>
        <w:outlineLvl w:val="0"/>
        <w:rPr>
          <w:rFonts w:ascii="黑体" w:eastAsia="黑体"/>
          <w:b/>
          <w:color w:val="auto"/>
          <w:sz w:val="36"/>
          <w:szCs w:val="36"/>
        </w:rPr>
      </w:pPr>
      <w:bookmarkStart w:id="41" w:name="_Toc106792525"/>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41"/>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供</w:t>
      </w:r>
      <w:r>
        <w:rPr>
          <w:rFonts w:ascii="黑体" w:eastAsia="黑体"/>
          <w:b/>
          <w:color w:val="auto"/>
          <w:spacing w:val="20"/>
          <w:sz w:val="36"/>
          <w:szCs w:val="36"/>
        </w:rPr>
        <w:t xml:space="preserve"> </w:t>
      </w:r>
      <w:r>
        <w:rPr>
          <w:rFonts w:hint="eastAsia" w:ascii="黑体" w:eastAsia="黑体"/>
          <w:b/>
          <w:color w:val="auto"/>
          <w:spacing w:val="20"/>
          <w:sz w:val="36"/>
          <w:szCs w:val="36"/>
        </w:rPr>
        <w:t>货</w:t>
      </w:r>
      <w:r>
        <w:rPr>
          <w:rFonts w:ascii="黑体" w:eastAsia="黑体"/>
          <w:b/>
          <w:color w:val="auto"/>
          <w:spacing w:val="20"/>
          <w:sz w:val="36"/>
          <w:szCs w:val="36"/>
        </w:rPr>
        <w:t xml:space="preserve"> </w:t>
      </w: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合同编号：</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甲方：（采购人）</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乙方：（供应商）</w:t>
      </w:r>
    </w:p>
    <w:p>
      <w:pPr>
        <w:widowControl w:val="0"/>
        <w:snapToGrid w:val="0"/>
        <w:spacing w:line="360" w:lineRule="auto"/>
        <w:ind w:right="85" w:firstLine="460" w:firstLineChars="192"/>
        <w:rPr>
          <w:color w:val="auto"/>
          <w:spacing w:val="20"/>
          <w:sz w:val="24"/>
          <w:szCs w:val="24"/>
        </w:rPr>
      </w:pPr>
      <w:r>
        <w:rPr>
          <w:rFonts w:hint="eastAsia"/>
          <w:color w:val="auto"/>
          <w:sz w:val="24"/>
          <w:szCs w:val="24"/>
        </w:rPr>
        <w:t>甲、乙双方持</w:t>
      </w:r>
      <w:r>
        <w:rPr>
          <w:rFonts w:hint="eastAsia"/>
          <w:color w:val="auto"/>
          <w:sz w:val="24"/>
          <w:szCs w:val="24"/>
          <w:lang w:eastAsia="zh-CN"/>
        </w:rPr>
        <w:t>中弘天合工程咨询有限公司</w:t>
      </w:r>
      <w:r>
        <w:rPr>
          <w:color w:val="auto"/>
          <w:sz w:val="24"/>
          <w:szCs w:val="24"/>
        </w:rPr>
        <w:t>20</w:t>
      </w:r>
      <w:r>
        <w:rPr>
          <w:rFonts w:hint="eastAsia"/>
          <w:color w:val="auto"/>
          <w:sz w:val="24"/>
          <w:szCs w:val="24"/>
          <w:lang w:val="en-US" w:eastAsia="zh-CN"/>
        </w:rPr>
        <w:t>23</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日签发的</w:t>
      </w:r>
      <w:r>
        <w:rPr>
          <w:rFonts w:hint="eastAsia"/>
          <w:color w:val="auto"/>
          <w:sz w:val="24"/>
          <w:szCs w:val="24"/>
          <w:u w:val="single"/>
        </w:rPr>
        <w:t>（采购人及项目名称）</w:t>
      </w:r>
      <w:r>
        <w:rPr>
          <w:rFonts w:hint="eastAsia"/>
          <w:color w:val="auto"/>
          <w:sz w:val="24"/>
          <w:szCs w:val="24"/>
        </w:rPr>
        <w:t>〔项目编号：</w:t>
      </w:r>
      <w:r>
        <w:rPr>
          <w:color w:val="auto"/>
          <w:sz w:val="24"/>
          <w:szCs w:val="24"/>
        </w:rPr>
        <w:t xml:space="preserve">    </w:t>
      </w:r>
      <w:r>
        <w:rPr>
          <w:rFonts w:hint="eastAsia"/>
          <w:color w:val="auto"/>
          <w:sz w:val="24"/>
          <w:szCs w:val="24"/>
        </w:rPr>
        <w:t>〕成交通知书，根据</w:t>
      </w:r>
      <w:r>
        <w:rPr>
          <w:rFonts w:hint="eastAsia"/>
          <w:color w:val="auto"/>
          <w:sz w:val="24"/>
          <w:szCs w:val="24"/>
          <w:lang w:eastAsia="zh-CN"/>
        </w:rPr>
        <w:t>谈判</w:t>
      </w:r>
      <w:r>
        <w:rPr>
          <w:rFonts w:hint="eastAsia"/>
          <w:color w:val="auto"/>
          <w:sz w:val="24"/>
          <w:szCs w:val="24"/>
        </w:rPr>
        <w:t>文件</w:t>
      </w:r>
      <w:r>
        <w:rPr>
          <w:rFonts w:hint="eastAsia"/>
          <w:color w:val="auto"/>
          <w:spacing w:val="20"/>
          <w:sz w:val="24"/>
          <w:szCs w:val="24"/>
        </w:rPr>
        <w:t>及其修改补充澄清、《响应文件》及其修改补充澄清的内容，经双方平等协商一致，达成以下合同条款：</w:t>
      </w:r>
    </w:p>
    <w:p>
      <w:pPr>
        <w:widowControl w:val="0"/>
        <w:snapToGrid w:val="0"/>
        <w:spacing w:line="360" w:lineRule="auto"/>
        <w:ind w:right="85" w:firstLine="460" w:firstLineChars="192"/>
        <w:rPr>
          <w:color w:val="auto"/>
          <w:sz w:val="24"/>
          <w:szCs w:val="24"/>
        </w:rPr>
      </w:pPr>
      <w:r>
        <w:rPr>
          <w:rFonts w:hint="eastAsia"/>
          <w:color w:val="auto"/>
          <w:sz w:val="24"/>
          <w:szCs w:val="24"/>
        </w:rPr>
        <w:t>一、本合同所指货物为此次竞争性</w:t>
      </w:r>
      <w:r>
        <w:rPr>
          <w:rFonts w:hint="eastAsia"/>
          <w:color w:val="auto"/>
          <w:sz w:val="24"/>
          <w:szCs w:val="24"/>
          <w:lang w:eastAsia="zh-CN"/>
        </w:rPr>
        <w:t>谈判</w:t>
      </w:r>
      <w:r>
        <w:rPr>
          <w:rFonts w:hint="eastAsia"/>
          <w:color w:val="auto"/>
          <w:sz w:val="24"/>
          <w:szCs w:val="24"/>
        </w:rPr>
        <w:t>的货物，包括</w:t>
      </w:r>
      <w:r>
        <w:rPr>
          <w:rFonts w:hint="eastAsia"/>
          <w:color w:val="auto"/>
          <w:sz w:val="24"/>
          <w:szCs w:val="24"/>
          <w:u w:val="single"/>
        </w:rPr>
        <w:t>（详细注明：品名、规格、型号、数量、单价、产地及技术要求）</w:t>
      </w:r>
      <w:r>
        <w:rPr>
          <w:rFonts w:hint="eastAsia"/>
          <w:color w:val="auto"/>
          <w:sz w:val="24"/>
          <w:szCs w:val="24"/>
        </w:rPr>
        <w:t>，合同总价款为元（大写：）。</w:t>
      </w:r>
    </w:p>
    <w:p>
      <w:pPr>
        <w:widowControl w:val="0"/>
        <w:snapToGrid w:val="0"/>
        <w:spacing w:line="360" w:lineRule="auto"/>
        <w:ind w:right="85" w:firstLine="537" w:firstLineChars="192"/>
        <w:rPr>
          <w:color w:val="auto"/>
          <w:sz w:val="24"/>
          <w:szCs w:val="24"/>
        </w:rPr>
      </w:pPr>
      <w:r>
        <w:rPr>
          <w:rFonts w:hint="eastAsia"/>
          <w:color w:val="auto"/>
          <w:spacing w:val="20"/>
          <w:sz w:val="24"/>
          <w:szCs w:val="24"/>
        </w:rPr>
        <w:t>本合同为固定总价合同，不因人工、材料和产品等价格的波动而影响合同价格。</w:t>
      </w:r>
    </w:p>
    <w:p>
      <w:pPr>
        <w:widowControl w:val="0"/>
        <w:snapToGrid w:val="0"/>
        <w:spacing w:before="56" w:after="56" w:line="360" w:lineRule="auto"/>
        <w:ind w:right="85" w:firstLine="555"/>
        <w:rPr>
          <w:color w:val="auto"/>
          <w:sz w:val="24"/>
          <w:szCs w:val="24"/>
        </w:rPr>
      </w:pPr>
      <w:r>
        <w:rPr>
          <w:rFonts w:hint="eastAsia"/>
          <w:color w:val="auto"/>
          <w:sz w:val="24"/>
          <w:szCs w:val="24"/>
        </w:rPr>
        <w:t>二、货物质量要求及乙方对质量负责条件和期限：</w:t>
      </w:r>
    </w:p>
    <w:p>
      <w:pPr>
        <w:widowControl w:val="0"/>
        <w:snapToGrid w:val="0"/>
        <w:spacing w:line="360" w:lineRule="auto"/>
        <w:ind w:firstLine="561"/>
        <w:rPr>
          <w:color w:val="auto"/>
          <w:spacing w:val="20"/>
          <w:sz w:val="24"/>
          <w:szCs w:val="24"/>
        </w:rPr>
      </w:pPr>
      <w:r>
        <w:rPr>
          <w:color w:val="auto"/>
          <w:sz w:val="24"/>
          <w:szCs w:val="24"/>
        </w:rPr>
        <w:t>1</w:t>
      </w:r>
      <w:r>
        <w:rPr>
          <w:rFonts w:hint="eastAsia"/>
          <w:color w:val="auto"/>
          <w:sz w:val="24"/>
          <w:szCs w:val="24"/>
        </w:rPr>
        <w:t>、乙方提供的货物是全新的货物，符合国家强制标准及安全标准、检测标准以及该产品的出厂标准，符合</w:t>
      </w:r>
      <w:r>
        <w:rPr>
          <w:rFonts w:hint="eastAsia"/>
          <w:color w:val="auto"/>
          <w:sz w:val="24"/>
          <w:szCs w:val="24"/>
          <w:lang w:eastAsia="zh-CN"/>
        </w:rPr>
        <w:t>谈判</w:t>
      </w:r>
      <w:r>
        <w:rPr>
          <w:rFonts w:hint="eastAsia"/>
          <w:color w:val="auto"/>
          <w:sz w:val="24"/>
          <w:szCs w:val="24"/>
        </w:rPr>
        <w:t>文件</w:t>
      </w:r>
      <w:r>
        <w:rPr>
          <w:rFonts w:hint="eastAsia"/>
          <w:color w:val="auto"/>
          <w:spacing w:val="20"/>
          <w:sz w:val="24"/>
          <w:szCs w:val="24"/>
        </w:rPr>
        <w:t>及其修改补充澄清要求且达到乙方《响应文件》及澄清中的技术标准。</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、售后服务：（按</w:t>
      </w:r>
      <w:r>
        <w:rPr>
          <w:rFonts w:hint="eastAsia"/>
          <w:color w:val="auto"/>
          <w:sz w:val="24"/>
          <w:szCs w:val="24"/>
          <w:lang w:eastAsia="zh-CN"/>
        </w:rPr>
        <w:t>谈判</w:t>
      </w:r>
      <w:r>
        <w:rPr>
          <w:rFonts w:hint="eastAsia"/>
          <w:color w:val="auto"/>
          <w:sz w:val="24"/>
          <w:szCs w:val="24"/>
        </w:rPr>
        <w:t>文件及《响应文件》等相应条款制订）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三、交货时间、地点、方式：</w:t>
      </w:r>
    </w:p>
    <w:p>
      <w:pPr>
        <w:widowControl w:val="0"/>
        <w:snapToGrid w:val="0"/>
        <w:spacing w:line="360" w:lineRule="auto"/>
        <w:ind w:right="85" w:firstLine="537" w:firstLineChars="192"/>
        <w:rPr>
          <w:color w:val="auto"/>
          <w:spacing w:val="20"/>
          <w:sz w:val="24"/>
          <w:szCs w:val="24"/>
        </w:rPr>
      </w:pPr>
      <w:r>
        <w:rPr>
          <w:rFonts w:hint="eastAsia"/>
          <w:color w:val="auto"/>
          <w:spacing w:val="20"/>
          <w:sz w:val="24"/>
          <w:szCs w:val="24"/>
        </w:rPr>
        <w:t>合同生效后，乙方应于</w:t>
      </w:r>
      <w:r>
        <w:rPr>
          <w:color w:val="auto"/>
          <w:spacing w:val="20"/>
          <w:sz w:val="24"/>
          <w:szCs w:val="24"/>
        </w:rPr>
        <w:t>20</w:t>
      </w:r>
      <w:r>
        <w:rPr>
          <w:rFonts w:hint="eastAsia"/>
          <w:color w:val="auto"/>
          <w:spacing w:val="20"/>
          <w:sz w:val="24"/>
          <w:szCs w:val="24"/>
          <w:lang w:val="en-US" w:eastAsia="zh-CN"/>
        </w:rPr>
        <w:t>23</w:t>
      </w:r>
      <w:r>
        <w:rPr>
          <w:rFonts w:hint="eastAsia"/>
          <w:color w:val="auto"/>
          <w:spacing w:val="20"/>
          <w:sz w:val="24"/>
          <w:szCs w:val="24"/>
        </w:rPr>
        <w:t>年</w:t>
      </w:r>
      <w:r>
        <w:rPr>
          <w:rFonts w:hint="eastAsia"/>
          <w:color w:val="auto"/>
          <w:spacing w:val="20"/>
          <w:sz w:val="24"/>
          <w:szCs w:val="24"/>
          <w:u w:val="single"/>
        </w:rPr>
        <w:t xml:space="preserve"> </w:t>
      </w:r>
      <w:r>
        <w:rPr>
          <w:rFonts w:hint="eastAsia"/>
          <w:color w:val="auto"/>
          <w:spacing w:val="20"/>
          <w:sz w:val="24"/>
          <w:szCs w:val="24"/>
        </w:rPr>
        <w:t>月</w:t>
      </w:r>
      <w:r>
        <w:rPr>
          <w:rFonts w:hint="eastAsia"/>
          <w:color w:val="auto"/>
          <w:spacing w:val="20"/>
          <w:sz w:val="24"/>
          <w:szCs w:val="24"/>
          <w:u w:val="single"/>
        </w:rPr>
        <w:t xml:space="preserve"> </w:t>
      </w:r>
      <w:r>
        <w:rPr>
          <w:rFonts w:hint="eastAsia"/>
          <w:color w:val="auto"/>
          <w:spacing w:val="20"/>
          <w:sz w:val="24"/>
          <w:szCs w:val="24"/>
        </w:rPr>
        <w:t>日前将货物带包装送达甲方指定地点（安阳市），并于</w:t>
      </w:r>
      <w:r>
        <w:rPr>
          <w:color w:val="auto"/>
          <w:spacing w:val="20"/>
          <w:sz w:val="24"/>
          <w:szCs w:val="24"/>
        </w:rPr>
        <w:t>20</w:t>
      </w:r>
      <w:r>
        <w:rPr>
          <w:rFonts w:hint="eastAsia"/>
          <w:color w:val="auto"/>
          <w:spacing w:val="20"/>
          <w:sz w:val="24"/>
          <w:szCs w:val="24"/>
          <w:lang w:val="en-US" w:eastAsia="zh-CN"/>
        </w:rPr>
        <w:t>23</w:t>
      </w:r>
      <w:r>
        <w:rPr>
          <w:rFonts w:hint="eastAsia"/>
          <w:color w:val="auto"/>
          <w:spacing w:val="20"/>
          <w:sz w:val="24"/>
          <w:szCs w:val="24"/>
        </w:rPr>
        <w:t>年</w:t>
      </w:r>
      <w:r>
        <w:rPr>
          <w:rFonts w:hint="eastAsia"/>
          <w:color w:val="auto"/>
          <w:spacing w:val="20"/>
          <w:sz w:val="24"/>
          <w:szCs w:val="24"/>
          <w:u w:val="single"/>
        </w:rPr>
        <w:t xml:space="preserve"> </w:t>
      </w:r>
      <w:r>
        <w:rPr>
          <w:rFonts w:hint="eastAsia"/>
          <w:color w:val="auto"/>
          <w:spacing w:val="20"/>
          <w:sz w:val="24"/>
          <w:szCs w:val="24"/>
        </w:rPr>
        <w:t>月</w:t>
      </w:r>
      <w:r>
        <w:rPr>
          <w:rFonts w:hint="eastAsia"/>
          <w:color w:val="auto"/>
          <w:spacing w:val="20"/>
          <w:sz w:val="24"/>
          <w:szCs w:val="24"/>
          <w:u w:val="single"/>
        </w:rPr>
        <w:t xml:space="preserve"> </w:t>
      </w:r>
      <w:r>
        <w:rPr>
          <w:rFonts w:hint="eastAsia"/>
          <w:color w:val="auto"/>
          <w:spacing w:val="20"/>
          <w:sz w:val="24"/>
          <w:szCs w:val="24"/>
        </w:rPr>
        <w:t>日前安装调试完毕，具备正常使用及验收条件。</w:t>
      </w:r>
    </w:p>
    <w:p>
      <w:pPr>
        <w:widowControl w:val="0"/>
        <w:snapToGrid w:val="0"/>
        <w:spacing w:line="360" w:lineRule="auto"/>
        <w:ind w:right="85" w:firstLine="537" w:firstLineChars="192"/>
        <w:rPr>
          <w:color w:val="auto"/>
          <w:spacing w:val="20"/>
          <w:sz w:val="24"/>
          <w:szCs w:val="24"/>
        </w:rPr>
      </w:pPr>
      <w:r>
        <w:rPr>
          <w:rFonts w:hint="eastAsia"/>
          <w:color w:val="auto"/>
          <w:spacing w:val="20"/>
          <w:sz w:val="24"/>
          <w:szCs w:val="24"/>
        </w:rPr>
        <w:t>货物运送产生的费用由乙方负责。乙方在交付货物时应向甲方提供货物的使用说明书、合格证书及其他相关的资料。</w:t>
      </w:r>
    </w:p>
    <w:p>
      <w:pPr>
        <w:widowControl w:val="0"/>
        <w:snapToGrid w:val="0"/>
        <w:spacing w:before="56" w:after="56" w:line="360" w:lineRule="auto"/>
        <w:ind w:right="85" w:firstLine="555"/>
        <w:rPr>
          <w:color w:val="auto"/>
          <w:sz w:val="24"/>
          <w:szCs w:val="24"/>
        </w:rPr>
      </w:pPr>
      <w:r>
        <w:rPr>
          <w:rFonts w:hint="eastAsia"/>
          <w:color w:val="auto"/>
          <w:sz w:val="24"/>
          <w:szCs w:val="24"/>
        </w:rPr>
        <w:t>四、验收程序和要求</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snapToGrid w:val="0"/>
        <w:spacing w:before="56" w:after="56" w:line="360" w:lineRule="auto"/>
        <w:ind w:right="85" w:firstLine="555"/>
        <w:rPr>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五、履约保证金</w:t>
      </w:r>
      <w:r>
        <w:rPr>
          <w:rFonts w:hint="eastAsia"/>
          <w:color w:val="auto"/>
          <w:sz w:val="24"/>
          <w:szCs w:val="24"/>
          <w:u w:val="single"/>
        </w:rPr>
        <w:t>：                                                   。</w:t>
      </w:r>
    </w:p>
    <w:p>
      <w:pPr>
        <w:widowControl w:val="0"/>
        <w:snapToGrid w:val="0"/>
        <w:spacing w:before="56" w:after="56" w:line="360" w:lineRule="auto"/>
        <w:ind w:right="85" w:firstLine="555"/>
        <w:rPr>
          <w:color w:val="auto"/>
          <w:sz w:val="24"/>
          <w:szCs w:val="24"/>
        </w:rPr>
      </w:pPr>
      <w:r>
        <w:rPr>
          <w:rFonts w:hint="eastAsia"/>
          <w:color w:val="auto"/>
          <w:sz w:val="24"/>
          <w:szCs w:val="24"/>
        </w:rPr>
        <w:t>六、付款程序：按供应商须知相关条款编列。</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pPr>
        <w:widowControl w:val="0"/>
        <w:snapToGrid w:val="0"/>
        <w:spacing w:before="56" w:after="56" w:line="360" w:lineRule="auto"/>
        <w:ind w:right="85" w:firstLine="555"/>
        <w:rPr>
          <w:color w:val="auto"/>
          <w:sz w:val="24"/>
          <w:szCs w:val="24"/>
        </w:rPr>
      </w:pPr>
      <w:r>
        <w:rPr>
          <w:rFonts w:hint="eastAsia"/>
          <w:color w:val="auto"/>
          <w:sz w:val="24"/>
          <w:szCs w:val="24"/>
        </w:rPr>
        <w:t>八、责任和义务</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）对乙方供货安装调试工作提供必要的场地、给予必要的协助。</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w:t>
      </w:r>
      <w:r>
        <w:rPr>
          <w:rFonts w:hint="eastAsia"/>
          <w:color w:val="auto"/>
          <w:sz w:val="24"/>
          <w:szCs w:val="24"/>
          <w:lang w:eastAsia="zh-CN"/>
        </w:rPr>
        <w:t>谈判</w:t>
      </w:r>
      <w:r>
        <w:rPr>
          <w:rFonts w:hint="eastAsia"/>
          <w:color w:val="auto"/>
          <w:sz w:val="24"/>
          <w:szCs w:val="24"/>
        </w:rPr>
        <w:t>文件要求与《响应文件》的质量及服务承诺执行，保质、按期履行。保证提供全新正规产品，不得以次充好；提供优质服务，出现故障及时响应、上门维修。</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）货物验收合格前，对货物和人员的安全负责，应采取安全措施，确保人员、材料、设备和设施的安全，防止货物验收合格前的人身伤害和财产损失；应对其履行合同所雇佣的全部人员的工伤事故承担责任。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rFonts w:hint="eastAsia"/>
          <w:color w:val="auto"/>
          <w:sz w:val="24"/>
          <w:szCs w:val="24"/>
        </w:rPr>
        <w:t>九、违约责任：</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、甲方无正当理由拒收货物、拒付货款的，向乙方偿付拒收拒付部分货物款总额</w:t>
      </w:r>
      <w:r>
        <w:rPr>
          <w:color w:val="auto"/>
          <w:sz w:val="24"/>
          <w:szCs w:val="24"/>
        </w:rPr>
        <w:t>%</w:t>
      </w:r>
      <w:r>
        <w:rPr>
          <w:rFonts w:hint="eastAsia"/>
          <w:color w:val="auto"/>
          <w:sz w:val="24"/>
          <w:szCs w:val="24"/>
        </w:rPr>
        <w:t>的违约金。</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、乙方所交货物的规格型号、技术要求、质量品质等不符合合同规定，甲方有权拒收货物，乙方应负责更换并承担因更换而支付的全部实际费用。因更换而造成逾期交货，则按逾期交货处理。</w:t>
      </w:r>
    </w:p>
    <w:p>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、乙方不能交付货物的，乙方向甲方支付未交付部分货物款总额</w:t>
      </w:r>
      <w:r>
        <w:rPr>
          <w:color w:val="auto"/>
          <w:sz w:val="24"/>
          <w:szCs w:val="24"/>
        </w:rPr>
        <w:t xml:space="preserve"> %</w:t>
      </w:r>
      <w:r>
        <w:rPr>
          <w:rFonts w:hint="eastAsia"/>
          <w:color w:val="auto"/>
          <w:sz w:val="24"/>
          <w:szCs w:val="24"/>
        </w:rPr>
        <w:t>违约金。</w:t>
      </w:r>
    </w:p>
    <w:p>
      <w:pPr>
        <w:widowControl w:val="0"/>
        <w:snapToGrid w:val="0"/>
        <w:spacing w:before="56" w:after="56" w:line="360" w:lineRule="auto"/>
        <w:ind w:right="85" w:firstLine="472" w:firstLineChars="197"/>
        <w:jc w:val="distribute"/>
        <w:rPr>
          <w:color w:val="auto"/>
          <w:sz w:val="24"/>
          <w:szCs w:val="24"/>
        </w:rPr>
      </w:pPr>
      <w:r>
        <w:rPr>
          <w:color w:val="auto"/>
          <w:sz w:val="24"/>
          <w:szCs w:val="24"/>
        </w:rPr>
        <w:t>4</w:t>
      </w:r>
      <w:r>
        <w:rPr>
          <w:rFonts w:hint="eastAsia"/>
          <w:color w:val="auto"/>
          <w:sz w:val="24"/>
          <w:szCs w:val="24"/>
        </w:rPr>
        <w:t>、乙方逾期交付货物，乙方向甲方每日偿付逾期交货部分货款总值</w:t>
      </w:r>
    </w:p>
    <w:p>
      <w:pPr>
        <w:widowControl w:val="0"/>
        <w:snapToGrid w:val="0"/>
        <w:spacing w:before="56" w:after="56" w:line="360" w:lineRule="auto"/>
        <w:ind w:right="85"/>
        <w:rPr>
          <w:color w:val="auto"/>
          <w:sz w:val="24"/>
          <w:szCs w:val="24"/>
        </w:rPr>
      </w:pPr>
      <w:r>
        <w:rPr>
          <w:color w:val="auto"/>
          <w:sz w:val="24"/>
          <w:szCs w:val="24"/>
        </w:rPr>
        <w:t>%</w:t>
      </w:r>
      <w:r>
        <w:rPr>
          <w:rFonts w:hint="eastAsia"/>
          <w:color w:val="auto"/>
          <w:sz w:val="24"/>
          <w:szCs w:val="24"/>
        </w:rPr>
        <w:t>赔偿费。</w:t>
      </w:r>
    </w:p>
    <w:p>
      <w:pPr>
        <w:widowControl w:val="0"/>
        <w:snapToGrid w:val="0"/>
        <w:spacing w:before="56" w:after="56" w:line="360" w:lineRule="auto"/>
        <w:ind w:right="85" w:firstLine="555"/>
        <w:rPr>
          <w:color w:val="auto"/>
          <w:sz w:val="24"/>
          <w:szCs w:val="24"/>
        </w:rPr>
      </w:pPr>
      <w:r>
        <w:rPr>
          <w:rFonts w:hint="eastAsia"/>
          <w:color w:val="auto"/>
          <w:sz w:val="24"/>
          <w:szCs w:val="24"/>
        </w:rPr>
        <w:t>十、《</w:t>
      </w:r>
      <w:r>
        <w:rPr>
          <w:rFonts w:hint="eastAsia"/>
          <w:color w:val="auto"/>
          <w:sz w:val="24"/>
          <w:szCs w:val="24"/>
          <w:lang w:eastAsia="zh-CN"/>
        </w:rPr>
        <w:t>谈判</w:t>
      </w:r>
      <w:r>
        <w:rPr>
          <w:rFonts w:hint="eastAsia"/>
          <w:color w:val="auto"/>
          <w:sz w:val="24"/>
          <w:szCs w:val="24"/>
        </w:rPr>
        <w:t>文件》及其修改补充、《响应文件》及其修改补充澄清均为本合同的组成部分。</w:t>
      </w:r>
    </w:p>
    <w:p>
      <w:pPr>
        <w:widowControl w:val="0"/>
        <w:snapToGrid w:val="0"/>
        <w:spacing w:before="56" w:after="56" w:line="360" w:lineRule="auto"/>
        <w:ind w:right="85" w:firstLine="555"/>
        <w:rPr>
          <w:color w:val="auto"/>
          <w:sz w:val="24"/>
          <w:szCs w:val="24"/>
        </w:rPr>
      </w:pPr>
      <w:r>
        <w:rPr>
          <w:rFonts w:hint="eastAsia"/>
          <w:color w:val="auto"/>
          <w:sz w:val="24"/>
          <w:szCs w:val="24"/>
        </w:rPr>
        <w:t>十一、因货物的质量问题发生争议，由甲方所在地市级技术监督单位进行质量鉴定。</w:t>
      </w:r>
    </w:p>
    <w:p>
      <w:pPr>
        <w:widowControl w:val="0"/>
        <w:snapToGrid w:val="0"/>
        <w:spacing w:before="56" w:after="56" w:line="360" w:lineRule="auto"/>
        <w:ind w:right="85" w:firstLine="555"/>
        <w:rPr>
          <w:color w:val="auto"/>
          <w:sz w:val="24"/>
          <w:szCs w:val="24"/>
        </w:rPr>
      </w:pPr>
      <w:r>
        <w:rPr>
          <w:rFonts w:hint="eastAsia"/>
          <w:color w:val="auto"/>
          <w:sz w:val="24"/>
          <w:szCs w:val="24"/>
        </w:rPr>
        <w:t>十二、本合同发生争议时双方应按合同条款协商解决。双方协商不成的，可以根据仲裁协议向当地仲裁机构申请仲裁。当事人没有订立仲裁协议或者仲裁协议无效的，可以向当地人民法院起诉。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color w:val="auto"/>
          <w:sz w:val="24"/>
          <w:szCs w:val="24"/>
        </w:rPr>
      </w:pPr>
      <w:r>
        <w:rPr>
          <w:rFonts w:hint="eastAsia"/>
          <w:color w:val="auto"/>
          <w:sz w:val="24"/>
          <w:szCs w:val="24"/>
        </w:rPr>
        <w:t>十三、合同生效及其它：</w:t>
      </w:r>
    </w:p>
    <w:p>
      <w:pPr>
        <w:widowControl w:val="0"/>
        <w:snapToGrid w:val="0"/>
        <w:spacing w:before="56" w:after="56" w:line="360" w:lineRule="auto"/>
        <w:ind w:right="85" w:firstLine="555"/>
        <w:rPr>
          <w:color w:val="auto"/>
          <w:sz w:val="24"/>
          <w:szCs w:val="24"/>
        </w:rPr>
      </w:pPr>
      <w:r>
        <w:rPr>
          <w:rFonts w:hint="eastAsia"/>
          <w:color w:val="auto"/>
          <w:sz w:val="24"/>
          <w:szCs w:val="24"/>
        </w:rPr>
        <w:t>本合同经甲乙双方代表签字、加盖公章和骑缝章后生效。本合同一式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pPr>
        <w:widowControl w:val="0"/>
        <w:adjustRightInd w:val="0"/>
        <w:snapToGrid w:val="0"/>
        <w:spacing w:beforeLines="50" w:line="300" w:lineRule="auto"/>
        <w:ind w:firstLine="566"/>
        <w:rPr>
          <w:b/>
          <w:bCs/>
          <w:color w:val="auto"/>
          <w:sz w:val="24"/>
          <w:szCs w:val="24"/>
        </w:rPr>
      </w:pPr>
      <w:r>
        <w:rPr>
          <w:rFonts w:hint="eastAsia" w:ascii="宋体" w:hAnsi="宋体"/>
          <w:b/>
          <w:bCs/>
          <w:color w:val="auto"/>
          <w:sz w:val="24"/>
          <w:szCs w:val="24"/>
        </w:rPr>
        <w:t>甲方要在合同签订后1个工作日内登陆安阳市政府采购网进行备案并公告。</w:t>
      </w:r>
    </w:p>
    <w:p>
      <w:pPr>
        <w:widowControl w:val="0"/>
        <w:snapToGrid w:val="0"/>
        <w:spacing w:before="56" w:after="56" w:line="360" w:lineRule="auto"/>
        <w:ind w:right="85" w:firstLine="555"/>
        <w:rPr>
          <w:color w:val="auto"/>
          <w:sz w:val="24"/>
          <w:szCs w:val="24"/>
        </w:rPr>
      </w:pPr>
    </w:p>
    <w:p>
      <w:pPr>
        <w:widowControl w:val="0"/>
        <w:snapToGrid w:val="0"/>
        <w:spacing w:before="56" w:after="56" w:line="360" w:lineRule="auto"/>
        <w:ind w:right="85" w:firstLine="555"/>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pPr>
        <w:widowControl w:val="0"/>
        <w:snapToGrid w:val="0"/>
        <w:spacing w:before="56" w:after="56" w:line="360" w:lineRule="auto"/>
        <w:ind w:right="85" w:firstLine="555"/>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pPr>
        <w:widowControl w:val="0"/>
        <w:snapToGrid w:val="0"/>
        <w:spacing w:before="56" w:after="56" w:line="360" w:lineRule="auto"/>
        <w:ind w:right="85" w:firstLine="555"/>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color w:val="auto"/>
          <w:sz w:val="24"/>
          <w:szCs w:val="24"/>
        </w:rPr>
        <w:tab/>
      </w:r>
      <w:r>
        <w:rPr>
          <w:rFonts w:hint="eastAsia"/>
          <w:color w:val="auto"/>
          <w:sz w:val="24"/>
          <w:szCs w:val="24"/>
        </w:rPr>
        <w:t>法定代表人：</w:t>
      </w:r>
    </w:p>
    <w:p>
      <w:pPr>
        <w:widowControl w:val="0"/>
        <w:snapToGrid w:val="0"/>
        <w:spacing w:before="56" w:after="56" w:line="360" w:lineRule="auto"/>
        <w:ind w:right="85" w:firstLine="555"/>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color w:val="auto"/>
          <w:sz w:val="24"/>
          <w:szCs w:val="24"/>
        </w:rPr>
        <w:tab/>
      </w:r>
      <w:r>
        <w:rPr>
          <w:rFonts w:hint="eastAsia"/>
          <w:color w:val="auto"/>
          <w:sz w:val="24"/>
          <w:szCs w:val="24"/>
        </w:rPr>
        <w:t>委托代理人：</w:t>
      </w:r>
    </w:p>
    <w:p>
      <w:pPr>
        <w:widowControl w:val="0"/>
        <w:snapToGrid w:val="0"/>
        <w:spacing w:before="56" w:after="56" w:line="360" w:lineRule="auto"/>
        <w:ind w:right="85"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pPr>
        <w:widowControl w:val="0"/>
        <w:snapToGrid w:val="0"/>
        <w:spacing w:before="56" w:after="56" w:line="360" w:lineRule="auto"/>
        <w:ind w:right="85" w:firstLine="555"/>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pPr>
        <w:widowControl w:val="0"/>
        <w:snapToGrid w:val="0"/>
        <w:spacing w:before="56" w:after="56" w:line="360" w:lineRule="auto"/>
        <w:ind w:right="85" w:firstLine="555"/>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 xml:space="preserve">    </w:t>
      </w:r>
      <w:r>
        <w:rPr>
          <w:rFonts w:hint="eastAsia"/>
          <w:color w:val="auto"/>
          <w:sz w:val="24"/>
          <w:szCs w:val="24"/>
        </w:rPr>
        <w:t>银行账号：</w:t>
      </w:r>
    </w:p>
    <w:p>
      <w:pPr>
        <w:widowControl w:val="0"/>
        <w:tabs>
          <w:tab w:val="left" w:pos="4678"/>
        </w:tabs>
        <w:snapToGrid w:val="0"/>
        <w:spacing w:before="56" w:after="56" w:line="360" w:lineRule="auto"/>
        <w:ind w:right="85" w:firstLine="555"/>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pPr>
        <w:widowControl w:val="0"/>
        <w:snapToGrid w:val="0"/>
        <w:spacing w:line="360" w:lineRule="auto"/>
        <w:ind w:firstLine="480" w:firstLineChars="200"/>
        <w:rPr>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spacing w:line="240" w:lineRule="auto"/>
        <w:jc w:val="left"/>
        <w:textAlignment w:val="auto"/>
        <w:rPr>
          <w:rFonts w:ascii="宋体"/>
          <w:b/>
          <w:color w:val="auto"/>
          <w:sz w:val="36"/>
          <w:szCs w:val="36"/>
          <w:lang w:val="zh-CN"/>
        </w:rPr>
      </w:pPr>
      <w:r>
        <w:rPr>
          <w:rFonts w:ascii="宋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bookmarkStart w:id="42" w:name="_Toc106792526"/>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《响应文件》格式</w:t>
      </w:r>
      <w:bookmarkEnd w:id="42"/>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供应商应按“供应商须知</w:t>
      </w:r>
      <w:r>
        <w:rPr>
          <w:rFonts w:ascii="宋体"/>
          <w:color w:val="auto"/>
          <w:szCs w:val="21"/>
          <w:lang w:val="zh-CN"/>
        </w:rPr>
        <w:t>--</w:t>
      </w:r>
      <w:r>
        <w:rPr>
          <w:rFonts w:hint="eastAsia" w:ascii="宋体" w:hAnsi="宋体"/>
          <w:color w:val="auto"/>
          <w:szCs w:val="21"/>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autoSpaceDE w:val="0"/>
        <w:autoSpaceDN w:val="0"/>
        <w:adjustRightInd w:val="0"/>
        <w:spacing w:line="360" w:lineRule="auto"/>
        <w:ind w:right="-817"/>
        <w:rPr>
          <w:rFonts w:ascii="宋体"/>
          <w:color w:val="auto"/>
          <w:sz w:val="24"/>
          <w:u w:val="single"/>
        </w:rPr>
      </w:pPr>
    </w:p>
    <w:p>
      <w:pPr>
        <w:autoSpaceDE w:val="0"/>
        <w:autoSpaceDN w:val="0"/>
        <w:adjustRightInd w:val="0"/>
        <w:spacing w:line="360" w:lineRule="auto"/>
        <w:ind w:firstLine="480" w:firstLineChars="200"/>
        <w:jc w:val="left"/>
        <w:rPr>
          <w:rFonts w:ascii="宋体"/>
          <w:color w:val="auto"/>
          <w:sz w:val="24"/>
          <w:u w:val="single"/>
        </w:rPr>
      </w:pPr>
    </w:p>
    <w:p>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项目编号：</w:t>
      </w:r>
      <w:r>
        <w:rPr>
          <w:rFonts w:ascii="宋体" w:hAnsi="宋体"/>
          <w:color w:val="auto"/>
          <w:sz w:val="44"/>
          <w:szCs w:val="44"/>
          <w:u w:val="single"/>
        </w:rPr>
        <w:t xml:space="preserve">                                </w:t>
      </w:r>
    </w:p>
    <w:p>
      <w:pPr>
        <w:autoSpaceDE w:val="0"/>
        <w:autoSpaceDN w:val="0"/>
        <w:adjustRightInd w:val="0"/>
        <w:spacing w:line="360" w:lineRule="auto"/>
        <w:rPr>
          <w:rFonts w:ascii="宋体"/>
          <w:color w:val="auto"/>
          <w:sz w:val="24"/>
          <w:u w:val="single"/>
        </w:rPr>
      </w:pPr>
    </w:p>
    <w:p>
      <w:pPr>
        <w:autoSpaceDE w:val="0"/>
        <w:autoSpaceDN w:val="0"/>
        <w:adjustRightInd w:val="0"/>
        <w:spacing w:line="360" w:lineRule="auto"/>
        <w:jc w:val="left"/>
        <w:rPr>
          <w:rFonts w:ascii="宋体"/>
          <w:color w:val="auto"/>
          <w:sz w:val="84"/>
          <w:szCs w:val="84"/>
        </w:rPr>
      </w:pPr>
    </w:p>
    <w:p>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响</w:t>
      </w:r>
      <w:r>
        <w:rPr>
          <w:rFonts w:hint="eastAsia" w:ascii="黑体" w:hAnsi="黑体" w:eastAsia="黑体"/>
          <w:b/>
          <w:color w:val="auto"/>
          <w:spacing w:val="60"/>
          <w:sz w:val="84"/>
          <w:szCs w:val="84"/>
          <w:lang w:val="en-US" w:eastAsia="zh-CN"/>
        </w:rPr>
        <w:t xml:space="preserve"> </w:t>
      </w:r>
      <w:r>
        <w:rPr>
          <w:rFonts w:hint="eastAsia" w:ascii="黑体" w:hAnsi="黑体" w:eastAsia="黑体"/>
          <w:b/>
          <w:color w:val="auto"/>
          <w:spacing w:val="60"/>
          <w:sz w:val="84"/>
          <w:szCs w:val="84"/>
        </w:rPr>
        <w:t>应</w:t>
      </w:r>
      <w:r>
        <w:rPr>
          <w:rFonts w:hint="eastAsia" w:ascii="黑体" w:hAnsi="黑体" w:eastAsia="黑体"/>
          <w:b/>
          <w:color w:val="auto"/>
          <w:spacing w:val="60"/>
          <w:sz w:val="84"/>
          <w:szCs w:val="84"/>
          <w:lang w:val="en-US" w:eastAsia="zh-CN"/>
        </w:rPr>
        <w:t xml:space="preserve"> </w:t>
      </w:r>
      <w:r>
        <w:rPr>
          <w:rFonts w:hint="eastAsia" w:ascii="黑体" w:hAnsi="黑体" w:eastAsia="黑体"/>
          <w:b/>
          <w:color w:val="auto"/>
          <w:spacing w:val="60"/>
          <w:sz w:val="84"/>
          <w:szCs w:val="84"/>
        </w:rPr>
        <w:t>文</w:t>
      </w:r>
      <w:r>
        <w:rPr>
          <w:rFonts w:hint="eastAsia" w:ascii="黑体" w:hAnsi="黑体" w:eastAsia="黑体"/>
          <w:b/>
          <w:color w:val="auto"/>
          <w:spacing w:val="60"/>
          <w:sz w:val="84"/>
          <w:szCs w:val="84"/>
          <w:lang w:val="en-US" w:eastAsia="zh-CN"/>
        </w:rPr>
        <w:t xml:space="preserve"> </w:t>
      </w:r>
      <w:r>
        <w:rPr>
          <w:rFonts w:hint="eastAsia" w:ascii="黑体" w:hAnsi="黑体" w:eastAsia="黑体"/>
          <w:b/>
          <w:color w:val="auto"/>
          <w:spacing w:val="60"/>
          <w:sz w:val="84"/>
          <w:szCs w:val="84"/>
        </w:rPr>
        <w:t>件</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pStyle w:val="29"/>
        <w:spacing w:line="360" w:lineRule="auto"/>
        <w:rPr>
          <w:rFonts w:hAnsi="宋体"/>
          <w:color w:val="auto"/>
          <w:szCs w:val="24"/>
          <w:u w:val="single"/>
        </w:rPr>
      </w:pPr>
    </w:p>
    <w:p>
      <w:pPr>
        <w:pStyle w:val="2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供应商（电子签章）：</w:t>
      </w:r>
      <w:r>
        <w:rPr>
          <w:rFonts w:hAnsi="宋体"/>
          <w:color w:val="auto"/>
          <w:sz w:val="28"/>
          <w:szCs w:val="28"/>
          <w:u w:val="single"/>
        </w:rPr>
        <w:t xml:space="preserve">                                    </w:t>
      </w:r>
    </w:p>
    <w:p>
      <w:pPr>
        <w:pStyle w:val="29"/>
        <w:spacing w:line="360" w:lineRule="auto"/>
        <w:ind w:firstLine="280" w:firstLineChars="100"/>
        <w:rPr>
          <w:rFonts w:hAnsi="宋体"/>
          <w:color w:val="auto"/>
          <w:sz w:val="28"/>
          <w:szCs w:val="28"/>
        </w:rPr>
      </w:pPr>
    </w:p>
    <w:p>
      <w:pPr>
        <w:pStyle w:val="29"/>
        <w:spacing w:line="360" w:lineRule="auto"/>
        <w:ind w:firstLine="280" w:firstLineChars="100"/>
        <w:rPr>
          <w:rFonts w:hAnsi="宋体"/>
          <w:color w:val="auto"/>
          <w:sz w:val="28"/>
          <w:szCs w:val="28"/>
          <w:u w:val="single"/>
        </w:rPr>
      </w:pPr>
      <w:r>
        <w:rPr>
          <w:rFonts w:hint="eastAsia" w:hAnsi="宋体"/>
          <w:color w:val="auto"/>
          <w:sz w:val="28"/>
          <w:szCs w:val="28"/>
        </w:rPr>
        <w:t>法定代表人（电子签名）：</w:t>
      </w:r>
      <w:r>
        <w:rPr>
          <w:rFonts w:hAnsi="宋体"/>
          <w:color w:val="auto"/>
          <w:sz w:val="28"/>
          <w:szCs w:val="28"/>
          <w:u w:val="single"/>
        </w:rPr>
        <w:t xml:space="preserve">                              </w:t>
      </w:r>
    </w:p>
    <w:p>
      <w:pPr>
        <w:widowControl/>
        <w:ind w:firstLine="840" w:firstLineChars="300"/>
        <w:jc w:val="left"/>
        <w:rPr>
          <w:rFonts w:hAnsi="宋体"/>
          <w:sz w:val="28"/>
          <w:szCs w:val="28"/>
          <w:highlight w:val="none"/>
        </w:rPr>
      </w:pPr>
      <w:r>
        <w:rPr>
          <w:rFonts w:hint="eastAsia" w:ascii="宋体" w:hAnsi="宋体" w:cs="宋体"/>
          <w:kern w:val="0"/>
          <w:sz w:val="28"/>
          <w:szCs w:val="28"/>
          <w:highlight w:val="none"/>
        </w:rPr>
        <w:t>投标日期：</w:t>
      </w:r>
      <w:r>
        <w:rPr>
          <w:rFonts w:hint="eastAsia" w:ascii="宋体" w:hAnsi="宋体" w:cs="宋体"/>
          <w:kern w:val="0"/>
          <w:sz w:val="28"/>
          <w:szCs w:val="28"/>
          <w:highlight w:val="none"/>
          <w:u w:val="single" w:color="auto"/>
          <w:lang w:val="en-US" w:eastAsia="zh-CN"/>
        </w:rPr>
        <w:t xml:space="preserve">     </w:t>
      </w:r>
      <w:r>
        <w:rPr>
          <w:rFonts w:hint="eastAsia" w:ascii="宋体" w:hAnsi="宋体" w:cs="宋体"/>
          <w:color w:val="000000"/>
          <w:kern w:val="0"/>
          <w:sz w:val="30"/>
          <w:szCs w:val="30"/>
          <w:highlight w:val="none"/>
        </w:rPr>
        <w:t>年</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月</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日</w:t>
      </w:r>
    </w:p>
    <w:p>
      <w:pPr>
        <w:pStyle w:val="29"/>
        <w:spacing w:line="360" w:lineRule="auto"/>
        <w:jc w:val="both"/>
        <w:rPr>
          <w:rFonts w:hAnsi="宋体"/>
          <w:color w:val="auto"/>
          <w:sz w:val="28"/>
          <w:szCs w:val="28"/>
        </w:rPr>
      </w:pPr>
    </w:p>
    <w:p>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bookmarkStart w:id="43" w:name="OLE_LINK35"/>
      <w:bookmarkStart w:id="44" w:name="OLE_LINK10"/>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3"/>
    </w:p>
    <w:bookmarkEnd w:id="44"/>
    <w:p>
      <w:pPr>
        <w:widowControl w:val="0"/>
        <w:snapToGrid w:val="0"/>
        <w:spacing w:line="560" w:lineRule="exact"/>
        <w:rPr>
          <w:color w:val="auto"/>
          <w:sz w:val="28"/>
        </w:rPr>
      </w:pPr>
    </w:p>
    <w:p>
      <w:pPr>
        <w:widowControl w:val="0"/>
        <w:snapToGrid w:val="0"/>
        <w:spacing w:line="360" w:lineRule="auto"/>
        <w:rPr>
          <w:rFonts w:hint="eastAsia" w:eastAsia="宋体"/>
          <w:color w:val="auto"/>
          <w:sz w:val="24"/>
          <w:szCs w:val="24"/>
          <w:lang w:eastAsia="zh-CN"/>
        </w:rPr>
      </w:pPr>
      <w:r>
        <w:rPr>
          <w:rFonts w:hint="eastAsia"/>
          <w:color w:val="auto"/>
          <w:sz w:val="24"/>
          <w:szCs w:val="24"/>
        </w:rPr>
        <w:t>致：</w:t>
      </w:r>
      <w:r>
        <w:rPr>
          <w:rFonts w:hint="eastAsia"/>
          <w:color w:val="auto"/>
          <w:sz w:val="24"/>
          <w:szCs w:val="24"/>
          <w:lang w:eastAsia="zh-CN"/>
        </w:rPr>
        <w:t>中弘天合工程咨询有限公司</w:t>
      </w:r>
    </w:p>
    <w:p>
      <w:pPr>
        <w:widowControl w:val="0"/>
        <w:snapToGrid w:val="0"/>
        <w:spacing w:line="360" w:lineRule="auto"/>
        <w:ind w:firstLine="578"/>
        <w:textAlignment w:val="top"/>
        <w:rPr>
          <w:color w:val="auto"/>
          <w:sz w:val="24"/>
          <w:szCs w:val="24"/>
        </w:rPr>
      </w:pPr>
      <w:r>
        <w:rPr>
          <w:rFonts w:hint="eastAsia"/>
          <w:color w:val="auto"/>
          <w:sz w:val="24"/>
          <w:szCs w:val="24"/>
        </w:rPr>
        <w:t>根据贵方竞争性</w:t>
      </w:r>
      <w:r>
        <w:rPr>
          <w:rFonts w:hint="eastAsia"/>
          <w:color w:val="auto"/>
          <w:sz w:val="24"/>
          <w:szCs w:val="24"/>
          <w:lang w:eastAsia="zh-CN"/>
        </w:rPr>
        <w:t>谈判</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w:t>
      </w:r>
      <w:r>
        <w:rPr>
          <w:rFonts w:hint="eastAsia"/>
          <w:color w:val="auto"/>
          <w:sz w:val="24"/>
          <w:szCs w:val="24"/>
          <w:lang w:eastAsia="zh-CN"/>
        </w:rPr>
        <w:t>谈判</w:t>
      </w:r>
      <w:r>
        <w:rPr>
          <w:rFonts w:hint="eastAsia"/>
          <w:color w:val="auto"/>
          <w:sz w:val="24"/>
          <w:szCs w:val="24"/>
        </w:rPr>
        <w:t>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（1）投标书。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（2）开标一览表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（3）分项报价</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（4）投标产品清单及其技术参数</w:t>
      </w:r>
    </w:p>
    <w:p>
      <w:pPr>
        <w:topLinePunct/>
        <w:adjustRightInd w:val="0"/>
        <w:snapToGrid w:val="0"/>
        <w:spacing w:beforeLines="50" w:line="300" w:lineRule="auto"/>
        <w:ind w:firstLine="564" w:firstLineChars="235"/>
        <w:rPr>
          <w:rFonts w:hint="eastAsia" w:ascii="宋体" w:hAnsi="宋体" w:cs="楷体_GB2312"/>
          <w:color w:val="auto"/>
          <w:sz w:val="24"/>
          <w:lang w:val="en-US" w:eastAsia="zh-CN"/>
        </w:rPr>
      </w:pPr>
      <w:r>
        <w:rPr>
          <w:rFonts w:hint="eastAsia" w:ascii="宋体" w:hAnsi="宋体" w:cs="楷体_GB2312"/>
          <w:color w:val="auto"/>
          <w:sz w:val="24"/>
          <w:lang w:val="en-US" w:eastAsia="zh-CN"/>
        </w:rPr>
        <w:t>（5）技术偏差表。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（6）其他偏差表</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（7）售后服务计划</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（8）关于资格的声明函</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（9）反商业贿赂承诺书。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（10）履约承诺书。</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（11）资格要求相关证明材料（文件）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（12）采购项目及技术服务要求所需的其他材料（按条款需要）</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（13）投标人须知所需的其他材料（按条款需要）</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（14）评审办法所需的其他材料（按条款需要）</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en-US" w:eastAsia="zh-CN"/>
        </w:rPr>
        <w:t>（15）投标人认为有必要提交的其它材料</w:t>
      </w:r>
    </w:p>
    <w:p>
      <w:pPr>
        <w:widowControl w:val="0"/>
        <w:snapToGrid w:val="0"/>
        <w:spacing w:line="560" w:lineRule="exact"/>
        <w:ind w:firstLine="555"/>
        <w:rPr>
          <w:color w:val="auto"/>
          <w:sz w:val="24"/>
          <w:szCs w:val="24"/>
        </w:rPr>
      </w:pPr>
      <w:r>
        <w:rPr>
          <w:color w:val="auto"/>
          <w:sz w:val="24"/>
          <w:szCs w:val="24"/>
        </w:rPr>
        <w:t>.........</w:t>
      </w:r>
    </w:p>
    <w:p>
      <w:pPr>
        <w:widowControl w:val="0"/>
        <w:snapToGrid w:val="0"/>
        <w:spacing w:beforeLines="50" w:line="300" w:lineRule="auto"/>
        <w:ind w:firstLine="556"/>
        <w:rPr>
          <w:color w:val="auto"/>
          <w:sz w:val="24"/>
          <w:szCs w:val="24"/>
        </w:rPr>
      </w:pPr>
      <w:r>
        <w:rPr>
          <w:rFonts w:hint="eastAsia"/>
          <w:color w:val="auto"/>
          <w:sz w:val="24"/>
          <w:szCs w:val="24"/>
        </w:rPr>
        <w:t>据此函，签字代表宣布同意如下：</w:t>
      </w:r>
    </w:p>
    <w:p>
      <w:pPr>
        <w:widowControl w:val="0"/>
        <w:snapToGrid w:val="0"/>
        <w:spacing w:beforeLines="50" w:line="300" w:lineRule="auto"/>
        <w:ind w:firstLine="556"/>
        <w:rPr>
          <w:color w:val="auto"/>
          <w:sz w:val="24"/>
          <w:szCs w:val="24"/>
        </w:rPr>
      </w:pPr>
      <w:r>
        <w:rPr>
          <w:color w:val="auto"/>
          <w:sz w:val="24"/>
          <w:szCs w:val="24"/>
        </w:rPr>
        <w:t>1.</w:t>
      </w:r>
      <w:r>
        <w:rPr>
          <w:rFonts w:hint="eastAsia"/>
          <w:color w:val="auto"/>
          <w:sz w:val="24"/>
          <w:szCs w:val="24"/>
        </w:rPr>
        <w:t>所附“《响应文件》开标一览表”中规定的应提供和交付的投标总价为：</w:t>
      </w:r>
    </w:p>
    <w:p>
      <w:pPr>
        <w:widowControl w:val="0"/>
        <w:snapToGrid w:val="0"/>
        <w:spacing w:beforeLines="50" w:line="300" w:lineRule="auto"/>
        <w:ind w:left="550" w:leftChars="262"/>
        <w:rPr>
          <w:color w:val="auto"/>
          <w:sz w:val="24"/>
          <w:szCs w:val="24"/>
        </w:rPr>
      </w:pPr>
      <w:r>
        <w:rPr>
          <w:rFonts w:hint="eastAsia"/>
          <w:color w:val="auto"/>
          <w:sz w:val="24"/>
          <w:szCs w:val="24"/>
        </w:rPr>
        <w:t>人民币</w:t>
      </w:r>
      <w:r>
        <w:rPr>
          <w:color w:val="auto"/>
          <w:sz w:val="24"/>
          <w:szCs w:val="24"/>
          <w:u w:val="single"/>
        </w:rPr>
        <w:tab/>
      </w:r>
      <w:r>
        <w:rPr>
          <w:rFonts w:hint="eastAsia"/>
          <w:color w:val="auto"/>
          <w:sz w:val="24"/>
          <w:szCs w:val="24"/>
          <w:u w:val="single"/>
        </w:rPr>
        <w:t xml:space="preserve">  </w:t>
      </w:r>
      <w:r>
        <w:rPr>
          <w:rFonts w:hint="eastAsia"/>
          <w:color w:val="auto"/>
          <w:sz w:val="24"/>
          <w:szCs w:val="24"/>
        </w:rPr>
        <w:t>，即</w:t>
      </w:r>
      <w:r>
        <w:rPr>
          <w:color w:val="auto"/>
          <w:sz w:val="24"/>
          <w:szCs w:val="24"/>
          <w:u w:val="single"/>
        </w:rPr>
        <w:tab/>
      </w:r>
      <w:r>
        <w:rPr>
          <w:color w:val="auto"/>
          <w:sz w:val="24"/>
          <w:szCs w:val="24"/>
          <w:u w:val="single"/>
        </w:rPr>
        <w:tab/>
      </w:r>
      <w:r>
        <w:rPr>
          <w:color w:val="auto"/>
          <w:sz w:val="24"/>
          <w:szCs w:val="24"/>
          <w:u w:val="single"/>
        </w:rPr>
        <w:tab/>
      </w:r>
      <w:r>
        <w:rPr>
          <w:rFonts w:hint="eastAsia"/>
          <w:color w:val="auto"/>
          <w:sz w:val="24"/>
          <w:szCs w:val="24"/>
        </w:rPr>
        <w:t>（文字表述），交验期：</w:t>
      </w:r>
      <w:r>
        <w:rPr>
          <w:rFonts w:hint="eastAsia"/>
          <w:color w:val="auto"/>
          <w:sz w:val="24"/>
          <w:szCs w:val="24"/>
          <w:u w:val="single"/>
        </w:rPr>
        <w:t xml:space="preserve">                   </w:t>
      </w: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pPr>
        <w:widowControl w:val="0"/>
        <w:snapToGrid w:val="0"/>
        <w:spacing w:beforeLines="50" w:line="300" w:lineRule="auto"/>
        <w:ind w:firstLine="556"/>
        <w:rPr>
          <w:color w:val="auto"/>
          <w:sz w:val="24"/>
          <w:szCs w:val="24"/>
        </w:rPr>
      </w:pPr>
      <w:r>
        <w:rPr>
          <w:color w:val="auto"/>
          <w:sz w:val="24"/>
          <w:szCs w:val="24"/>
        </w:rPr>
        <w:t>2.</w:t>
      </w:r>
      <w:r>
        <w:rPr>
          <w:rFonts w:hint="eastAsia"/>
          <w:color w:val="auto"/>
          <w:sz w:val="24"/>
          <w:szCs w:val="24"/>
        </w:rPr>
        <w:t>如果我单位的投标书被接受，我单位将履行《</w:t>
      </w:r>
      <w:r>
        <w:rPr>
          <w:rFonts w:hint="eastAsia"/>
          <w:color w:val="auto"/>
          <w:sz w:val="24"/>
          <w:szCs w:val="24"/>
          <w:lang w:eastAsia="zh-CN"/>
        </w:rPr>
        <w:t>谈判</w:t>
      </w:r>
      <w:r>
        <w:rPr>
          <w:rFonts w:hint="eastAsia"/>
          <w:color w:val="auto"/>
          <w:sz w:val="24"/>
          <w:szCs w:val="24"/>
        </w:rPr>
        <w:t>文件》中规定的每一项要求，按期、按质、按量履行合同。</w:t>
      </w:r>
    </w:p>
    <w:p>
      <w:pPr>
        <w:widowControl w:val="0"/>
        <w:snapToGrid w:val="0"/>
        <w:spacing w:beforeLines="50" w:line="300" w:lineRule="auto"/>
        <w:ind w:firstLine="556"/>
        <w:rPr>
          <w:color w:val="auto"/>
          <w:sz w:val="24"/>
          <w:szCs w:val="24"/>
        </w:rPr>
      </w:pPr>
      <w:r>
        <w:rPr>
          <w:color w:val="auto"/>
          <w:sz w:val="24"/>
          <w:szCs w:val="24"/>
        </w:rPr>
        <w:t xml:space="preserve">3. </w:t>
      </w:r>
      <w:r>
        <w:rPr>
          <w:rFonts w:hint="eastAsia"/>
          <w:color w:val="auto"/>
          <w:sz w:val="24"/>
          <w:szCs w:val="24"/>
        </w:rPr>
        <w:t>我单位愿按《中华人民共和国民法典》履行我单位的全部责任。</w:t>
      </w:r>
    </w:p>
    <w:p>
      <w:pPr>
        <w:widowControl w:val="0"/>
        <w:snapToGrid w:val="0"/>
        <w:spacing w:beforeLines="50" w:line="300" w:lineRule="auto"/>
        <w:ind w:firstLine="556"/>
        <w:rPr>
          <w:color w:val="auto"/>
          <w:sz w:val="24"/>
          <w:szCs w:val="24"/>
        </w:rPr>
      </w:pPr>
      <w:r>
        <w:rPr>
          <w:color w:val="auto"/>
          <w:sz w:val="24"/>
          <w:szCs w:val="24"/>
        </w:rPr>
        <w:t xml:space="preserve">4. </w:t>
      </w:r>
      <w:r>
        <w:rPr>
          <w:rFonts w:hint="eastAsia"/>
          <w:color w:val="auto"/>
          <w:sz w:val="24"/>
          <w:szCs w:val="24"/>
        </w:rPr>
        <w:t>我单位已详细阅读并完全理解、同意《</w:t>
      </w:r>
      <w:r>
        <w:rPr>
          <w:rFonts w:hint="eastAsia"/>
          <w:color w:val="auto"/>
          <w:sz w:val="24"/>
          <w:szCs w:val="24"/>
          <w:lang w:eastAsia="zh-CN"/>
        </w:rPr>
        <w:t>谈判</w:t>
      </w:r>
      <w:r>
        <w:rPr>
          <w:rFonts w:hint="eastAsia"/>
          <w:color w:val="auto"/>
          <w:sz w:val="24"/>
          <w:szCs w:val="24"/>
        </w:rPr>
        <w:t>文件》的全部内容，包括澄清、修改、补充文件（竞争性</w:t>
      </w:r>
      <w:r>
        <w:rPr>
          <w:rFonts w:hint="eastAsia"/>
          <w:color w:val="auto"/>
          <w:sz w:val="24"/>
          <w:szCs w:val="24"/>
          <w:lang w:eastAsia="zh-CN"/>
        </w:rPr>
        <w:t>谈判</w:t>
      </w:r>
      <w:r>
        <w:rPr>
          <w:rFonts w:hint="eastAsia"/>
          <w:color w:val="auto"/>
          <w:sz w:val="24"/>
          <w:szCs w:val="24"/>
        </w:rPr>
        <w:t>公告所述媒体公布）以及全部参考资料和有关附件；除我单位在《</w:t>
      </w:r>
      <w:r>
        <w:rPr>
          <w:rFonts w:hint="eastAsia"/>
          <w:color w:val="auto"/>
          <w:sz w:val="24"/>
          <w:szCs w:val="24"/>
          <w:lang w:eastAsia="zh-CN"/>
        </w:rPr>
        <w:t>谈判</w:t>
      </w:r>
      <w:r>
        <w:rPr>
          <w:rFonts w:hint="eastAsia"/>
          <w:color w:val="auto"/>
          <w:sz w:val="24"/>
          <w:szCs w:val="24"/>
        </w:rPr>
        <w:t>文件》规定期间内书面提出的疑问外，我单位放弃对这方面有不明及误解的权力。</w:t>
      </w:r>
    </w:p>
    <w:p>
      <w:pPr>
        <w:widowControl w:val="0"/>
        <w:snapToGrid w:val="0"/>
        <w:spacing w:beforeLines="50" w:line="300" w:lineRule="auto"/>
        <w:ind w:firstLine="556"/>
        <w:rPr>
          <w:color w:val="auto"/>
          <w:sz w:val="24"/>
          <w:szCs w:val="24"/>
        </w:rPr>
      </w:pPr>
      <w:r>
        <w:rPr>
          <w:color w:val="auto"/>
          <w:sz w:val="24"/>
          <w:szCs w:val="24"/>
        </w:rPr>
        <w:t>5.</w:t>
      </w:r>
      <w:r>
        <w:rPr>
          <w:rFonts w:hint="eastAsia"/>
          <w:color w:val="auto"/>
          <w:sz w:val="24"/>
          <w:szCs w:val="24"/>
        </w:rPr>
        <w:t>《响应文件》自开启日起有效期为</w:t>
      </w:r>
      <w:r>
        <w:rPr>
          <w:color w:val="auto"/>
          <w:sz w:val="24"/>
          <w:szCs w:val="24"/>
        </w:rPr>
        <w:t>90</w:t>
      </w:r>
      <w:r>
        <w:rPr>
          <w:rFonts w:hint="eastAsia"/>
          <w:color w:val="auto"/>
          <w:sz w:val="24"/>
          <w:szCs w:val="24"/>
        </w:rPr>
        <w:t>日历天。</w:t>
      </w:r>
    </w:p>
    <w:p>
      <w:pPr>
        <w:widowControl w:val="0"/>
        <w:snapToGrid w:val="0"/>
        <w:spacing w:beforeLines="50" w:line="300" w:lineRule="auto"/>
        <w:ind w:firstLine="556"/>
        <w:rPr>
          <w:color w:val="auto"/>
          <w:sz w:val="24"/>
          <w:szCs w:val="24"/>
        </w:rPr>
      </w:pPr>
      <w:r>
        <w:rPr>
          <w:rFonts w:hint="eastAsia"/>
          <w:color w:val="auto"/>
          <w:sz w:val="24"/>
          <w:szCs w:val="24"/>
        </w:rPr>
        <w:t>6.我单位承诺按照《</w:t>
      </w:r>
      <w:r>
        <w:rPr>
          <w:rFonts w:hint="eastAsia"/>
          <w:color w:val="auto"/>
          <w:sz w:val="24"/>
          <w:szCs w:val="24"/>
          <w:lang w:eastAsia="zh-CN"/>
        </w:rPr>
        <w:t>谈判</w:t>
      </w:r>
      <w:r>
        <w:rPr>
          <w:rFonts w:hint="eastAsia"/>
          <w:color w:val="auto"/>
          <w:sz w:val="24"/>
          <w:szCs w:val="24"/>
        </w:rPr>
        <w:t>文件》规定的付款方式执行。</w:t>
      </w:r>
    </w:p>
    <w:p>
      <w:pPr>
        <w:widowControl w:val="0"/>
        <w:snapToGrid w:val="0"/>
        <w:spacing w:beforeLines="50" w:line="300" w:lineRule="auto"/>
        <w:ind w:firstLine="556"/>
        <w:rPr>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lang w:eastAsia="zh-CN"/>
        </w:rPr>
        <w:t>谈判</w:t>
      </w:r>
      <w:r>
        <w:rPr>
          <w:rFonts w:hint="eastAsia"/>
          <w:color w:val="auto"/>
          <w:sz w:val="24"/>
          <w:szCs w:val="24"/>
        </w:rPr>
        <w:t>文件“第三章3.5.5 违背承诺的责任追究措施”，我单位承担相应法律责任及违约责任。</w:t>
      </w:r>
    </w:p>
    <w:p>
      <w:pPr>
        <w:widowControl w:val="0"/>
        <w:snapToGrid w:val="0"/>
        <w:spacing w:beforeLines="50" w:line="300" w:lineRule="auto"/>
        <w:ind w:firstLine="556"/>
        <w:rPr>
          <w:color w:val="auto"/>
          <w:sz w:val="24"/>
          <w:szCs w:val="24"/>
        </w:rPr>
      </w:pPr>
      <w:r>
        <w:rPr>
          <w:rFonts w:hint="eastAsia"/>
          <w:color w:val="auto"/>
          <w:sz w:val="24"/>
          <w:szCs w:val="24"/>
        </w:rPr>
        <w:t>8</w:t>
      </w:r>
      <w:r>
        <w:rPr>
          <w:color w:val="auto"/>
          <w:sz w:val="24"/>
          <w:szCs w:val="24"/>
        </w:rPr>
        <w:t xml:space="preserve">. </w:t>
      </w:r>
      <w:r>
        <w:rPr>
          <w:rFonts w:hint="eastAsia"/>
          <w:color w:val="auto"/>
          <w:sz w:val="24"/>
          <w:szCs w:val="24"/>
        </w:rPr>
        <w:t>我单位同意提供按照贵方可能要求的与</w:t>
      </w:r>
      <w:r>
        <w:rPr>
          <w:rFonts w:hint="eastAsia"/>
          <w:color w:val="auto"/>
          <w:sz w:val="24"/>
          <w:szCs w:val="24"/>
          <w:lang w:eastAsia="zh-CN"/>
        </w:rPr>
        <w:t>谈判</w:t>
      </w:r>
      <w:r>
        <w:rPr>
          <w:rFonts w:hint="eastAsia"/>
          <w:color w:val="auto"/>
          <w:sz w:val="24"/>
          <w:szCs w:val="24"/>
        </w:rPr>
        <w:t>有关的一切数据或资料，理解贵方不一定要接受最低价的投标或收到的任何投标。</w:t>
      </w:r>
    </w:p>
    <w:p>
      <w:pPr>
        <w:widowControl w:val="0"/>
        <w:snapToGrid w:val="0"/>
        <w:spacing w:line="560" w:lineRule="exact"/>
        <w:ind w:firstLine="555"/>
        <w:rPr>
          <w:color w:val="auto"/>
          <w:sz w:val="24"/>
          <w:szCs w:val="24"/>
        </w:rPr>
      </w:pPr>
      <w:r>
        <w:rPr>
          <w:rFonts w:hint="eastAsia"/>
          <w:color w:val="auto"/>
          <w:sz w:val="24"/>
          <w:szCs w:val="24"/>
        </w:rPr>
        <w:t>9</w:t>
      </w:r>
      <w:r>
        <w:rPr>
          <w:color w:val="auto"/>
          <w:sz w:val="24"/>
          <w:szCs w:val="24"/>
        </w:rPr>
        <w:t>.</w:t>
      </w:r>
      <w:r>
        <w:rPr>
          <w:rFonts w:hint="eastAsia"/>
          <w:color w:val="auto"/>
          <w:sz w:val="24"/>
          <w:szCs w:val="24"/>
        </w:rPr>
        <w:t>与本投标有关的一切正式往来请寄：</w:t>
      </w:r>
    </w:p>
    <w:p>
      <w:pPr>
        <w:widowControl w:val="0"/>
        <w:snapToGrid w:val="0"/>
        <w:spacing w:line="560" w:lineRule="exact"/>
        <w:ind w:firstLine="555"/>
        <w:jc w:val="left"/>
        <w:rPr>
          <w:color w:val="auto"/>
          <w:sz w:val="24"/>
          <w:szCs w:val="24"/>
        </w:rPr>
      </w:pPr>
      <w:r>
        <w:rPr>
          <w:rFonts w:hint="eastAsia"/>
          <w:color w:val="auto"/>
          <w:sz w:val="24"/>
          <w:szCs w:val="24"/>
        </w:rPr>
        <w:t>地址：</w:t>
      </w:r>
      <w:r>
        <w:rPr>
          <w:color w:val="auto"/>
          <w:sz w:val="24"/>
          <w:szCs w:val="24"/>
        </w:rPr>
        <w:tab/>
      </w:r>
      <w:r>
        <w:rPr>
          <w:color w:val="auto"/>
          <w:sz w:val="24"/>
          <w:szCs w:val="24"/>
        </w:rPr>
        <w:tab/>
      </w:r>
      <w:r>
        <w:rPr>
          <w:rFonts w:hint="eastAsia"/>
          <w:color w:val="auto"/>
          <w:sz w:val="24"/>
          <w:szCs w:val="24"/>
        </w:rPr>
        <w:t>邮政编码：</w:t>
      </w:r>
      <w:r>
        <w:rPr>
          <w:color w:val="auto"/>
          <w:sz w:val="24"/>
          <w:szCs w:val="24"/>
        </w:rPr>
        <w:tab/>
      </w:r>
    </w:p>
    <w:p>
      <w:pPr>
        <w:widowControl w:val="0"/>
        <w:snapToGrid w:val="0"/>
        <w:spacing w:line="560" w:lineRule="exact"/>
        <w:ind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rFonts w:hint="eastAsia"/>
          <w:color w:val="auto"/>
          <w:sz w:val="24"/>
          <w:szCs w:val="24"/>
        </w:rPr>
        <w:t>传真：</w:t>
      </w:r>
    </w:p>
    <w:p>
      <w:pPr>
        <w:widowControl w:val="0"/>
        <w:snapToGrid w:val="0"/>
        <w:spacing w:line="560" w:lineRule="exact"/>
        <w:ind w:firstLine="555"/>
        <w:rPr>
          <w:color w:val="auto"/>
          <w:sz w:val="24"/>
          <w:szCs w:val="24"/>
        </w:rPr>
      </w:pPr>
    </w:p>
    <w:p>
      <w:pPr>
        <w:widowControl w:val="0"/>
        <w:snapToGrid w:val="0"/>
        <w:spacing w:line="560" w:lineRule="exact"/>
        <w:ind w:firstLine="555"/>
        <w:rPr>
          <w:color w:val="auto"/>
          <w:sz w:val="24"/>
          <w:szCs w:val="24"/>
        </w:rPr>
      </w:pPr>
    </w:p>
    <w:p>
      <w:pPr>
        <w:widowControl w:val="0"/>
        <w:snapToGrid w:val="0"/>
        <w:spacing w:line="560" w:lineRule="exact"/>
        <w:ind w:firstLine="555"/>
        <w:rPr>
          <w:color w:val="auto"/>
          <w:sz w:val="24"/>
          <w:szCs w:val="24"/>
        </w:rPr>
      </w:pPr>
    </w:p>
    <w:p>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r>
        <w:rPr>
          <w:rFonts w:ascii="宋体" w:hAnsi="宋体" w:cs="楷体_GB2312"/>
          <w:color w:val="auto"/>
          <w:sz w:val="24"/>
          <w:lang w:val="zh-CN"/>
        </w:rPr>
        <w:t xml:space="preserve">  </w:t>
      </w:r>
    </w:p>
    <w:p>
      <w:pPr>
        <w:autoSpaceDE w:val="0"/>
        <w:autoSpaceDN w:val="0"/>
        <w:adjustRightInd w:val="0"/>
        <w:spacing w:line="360" w:lineRule="auto"/>
        <w:ind w:right="-817"/>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color w:val="auto"/>
          <w:sz w:val="24"/>
          <w:szCs w:val="24"/>
        </w:rPr>
      </w:pPr>
      <w:r>
        <w:rPr>
          <w:color w:val="auto"/>
          <w:sz w:val="24"/>
          <w:szCs w:val="24"/>
        </w:rPr>
        <w:br w:type="page"/>
      </w:r>
    </w:p>
    <w:p>
      <w:pPr>
        <w:widowControl w:val="0"/>
        <w:snapToGrid w:val="0"/>
        <w:spacing w:line="560" w:lineRule="exact"/>
        <w:jc w:val="center"/>
        <w:rPr>
          <w:rFonts w:ascii="黑体" w:hAnsi="黑体" w:eastAsia="黑体"/>
          <w:b/>
          <w:color w:val="auto"/>
          <w:sz w:val="30"/>
          <w:szCs w:val="30"/>
        </w:rPr>
      </w:pPr>
      <w:r>
        <w:rPr>
          <w:rFonts w:hint="eastAsia" w:eastAsia="方正黑体简体"/>
          <w:b/>
          <w:color w:val="auto"/>
          <w:sz w:val="30"/>
          <w:szCs w:val="30"/>
        </w:rPr>
        <w:t>二、</w:t>
      </w:r>
      <w:r>
        <w:rPr>
          <w:rFonts w:hint="eastAsia" w:ascii="黑体" w:hAnsi="黑体" w:eastAsia="黑体"/>
          <w:b/>
          <w:color w:val="auto"/>
          <w:sz w:val="30"/>
          <w:szCs w:val="30"/>
        </w:rPr>
        <w:t>开标一览表</w:t>
      </w: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注：供应商需在“安阳市政府采购投标文件编制系统”中、按系统要求填列开标一览表，系统中填列的开标一览表为供应商《响应文件》的一部分。</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基于电子化交易的特点，供应商上传解密后的《开标一览表》、《分项报价表》、《符合性响应文件》，构成《响应文件》的组成部分。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snapToGrid w:val="0"/>
        <w:spacing w:line="560" w:lineRule="exact"/>
        <w:ind w:firstLine="562" w:firstLineChars="200"/>
        <w:jc w:val="left"/>
        <w:rPr>
          <w:b/>
          <w:color w:val="auto"/>
          <w:sz w:val="28"/>
        </w:rPr>
      </w:pPr>
    </w:p>
    <w:p>
      <w:pPr>
        <w:widowControl w:val="0"/>
        <w:snapToGrid w:val="0"/>
        <w:spacing w:line="560" w:lineRule="exact"/>
        <w:jc w:val="center"/>
        <w:rPr>
          <w:rFonts w:ascii="黑体" w:hAnsi="黑体" w:eastAsia="黑体"/>
          <w:b/>
          <w:color w:val="auto"/>
          <w:sz w:val="30"/>
          <w:szCs w:val="30"/>
        </w:rPr>
      </w:pPr>
      <w:r>
        <w:rPr>
          <w:rFonts w:ascii="黑体" w:hAnsi="黑体" w:eastAsia="黑体"/>
          <w:b/>
          <w:color w:val="auto"/>
          <w:sz w:val="30"/>
          <w:szCs w:val="30"/>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三、分项报价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1、供应商需在“安阳市政府采购投标文件编制系统”中、按系统要求填列分项报价，系统中填列的分项报价为供应商《响应文件》的一部分。</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lang w:val="en-US" w:eastAsia="zh-CN"/>
        </w:rPr>
        <w:t>2.</w:t>
      </w:r>
      <w:r>
        <w:rPr>
          <w:rFonts w:hint="eastAsia"/>
          <w:b/>
          <w:color w:val="auto"/>
          <w:sz w:val="24"/>
          <w:szCs w:val="24"/>
        </w:rPr>
        <w:t>基于电子化交易的特点，供应商上传解密后的《开标一览表》、《分项报价表》、《符合性响应文件》，构成《响应文件》的组成部分。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jc w:val="left"/>
        <w:rPr>
          <w:color w:val="auto"/>
          <w:sz w:val="28"/>
        </w:rPr>
      </w:pPr>
    </w:p>
    <w:p>
      <w:pPr>
        <w:spacing w:line="240" w:lineRule="auto"/>
        <w:jc w:val="left"/>
        <w:textAlignment w:val="auto"/>
        <w:rPr>
          <w:color w:val="auto"/>
          <w:sz w:val="28"/>
        </w:rPr>
      </w:pP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四、响应产品清单及具体技术参数</w:t>
      </w:r>
    </w:p>
    <w:p>
      <w:pPr>
        <w:pStyle w:val="18"/>
        <w:adjustRightInd w:val="0"/>
        <w:snapToGrid w:val="0"/>
        <w:spacing w:before="0" w:beforeAutospacing="0" w:after="0" w:afterAutospacing="0"/>
        <w:rPr>
          <w:color w:val="auto"/>
        </w:rPr>
      </w:pPr>
    </w:p>
    <w:p>
      <w:pPr>
        <w:pStyle w:val="18"/>
        <w:adjustRightInd w:val="0"/>
        <w:snapToGrid w:val="0"/>
        <w:spacing w:before="0" w:beforeAutospacing="0" w:after="0" w:afterAutospacing="0"/>
        <w:rPr>
          <w:color w:val="auto"/>
          <w:u w:val="single"/>
        </w:rPr>
      </w:pPr>
      <w:r>
        <w:rPr>
          <w:rFonts w:hint="eastAsia"/>
          <w:color w:val="auto"/>
        </w:rPr>
        <w:t>项目名称：</w:t>
      </w:r>
    </w:p>
    <w:p>
      <w:pPr>
        <w:pStyle w:val="18"/>
        <w:adjustRightInd w:val="0"/>
        <w:snapToGrid w:val="0"/>
        <w:spacing w:before="0" w:beforeAutospacing="0" w:after="0" w:afterAutospacing="0"/>
        <w:rPr>
          <w:color w:val="auto"/>
        </w:rPr>
      </w:pPr>
      <w:r>
        <w:rPr>
          <w:rFonts w:hint="eastAsia"/>
          <w:color w:val="auto"/>
        </w:rPr>
        <w:t>项目编号：</w:t>
      </w:r>
    </w:p>
    <w:tbl>
      <w:tblPr>
        <w:tblStyle w:val="21"/>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339"/>
        <w:gridCol w:w="567"/>
        <w:gridCol w:w="567"/>
        <w:gridCol w:w="993"/>
        <w:gridCol w:w="1984"/>
        <w:gridCol w:w="1559"/>
        <w:gridCol w:w="56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序号</w:t>
            </w:r>
          </w:p>
        </w:tc>
        <w:tc>
          <w:tcPr>
            <w:tcW w:w="1339"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color w:val="auto"/>
                <w:sz w:val="28"/>
              </w:rPr>
            </w:pPr>
            <w:r>
              <w:rPr>
                <w:rFonts w:hint="eastAsia"/>
                <w:color w:val="auto"/>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数量</w:t>
            </w:r>
          </w:p>
        </w:tc>
        <w:tc>
          <w:tcPr>
            <w:tcW w:w="993"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品牌型号</w:t>
            </w:r>
          </w:p>
        </w:tc>
        <w:tc>
          <w:tcPr>
            <w:tcW w:w="1984"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color w:val="auto"/>
                <w:sz w:val="28"/>
              </w:rPr>
            </w:pPr>
            <w:r>
              <w:rPr>
                <w:rFonts w:hint="eastAsia"/>
                <w:color w:val="auto"/>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color w:val="auto"/>
                <w:sz w:val="28"/>
              </w:rPr>
            </w:pPr>
            <w:r>
              <w:rPr>
                <w:rFonts w:hint="eastAsia"/>
                <w:color w:val="auto"/>
              </w:rPr>
              <w:t>附件</w:t>
            </w:r>
          </w:p>
        </w:tc>
        <w:tc>
          <w:tcPr>
            <w:tcW w:w="1561" w:type="dxa"/>
            <w:tcBorders>
              <w:top w:val="single" w:color="000000" w:sz="8" w:space="0"/>
              <w:bottom w:val="single" w:color="000000" w:sz="4" w:space="0"/>
              <w:right w:val="single" w:color="000000" w:sz="8" w:space="0"/>
            </w:tcBorders>
          </w:tcPr>
          <w:p>
            <w:pPr>
              <w:spacing w:line="360" w:lineRule="exact"/>
              <w:jc w:val="center"/>
              <w:rPr>
                <w:color w:val="auto"/>
              </w:rPr>
            </w:pPr>
            <w:r>
              <w:rPr>
                <w:rFonts w:hint="eastAsia"/>
                <w:color w:val="auto"/>
                <w:szCs w:val="21"/>
              </w:rPr>
              <w:t>节能产品、环境标志产品的标注</w:t>
            </w:r>
            <w:r>
              <w:rPr>
                <w:color w:val="auto"/>
                <w:sz w:val="18"/>
                <w:szCs w:val="18"/>
              </w:rPr>
              <w:t>(</w:t>
            </w:r>
            <w:r>
              <w:rPr>
                <w:rFonts w:hint="eastAsia"/>
                <w:color w:val="auto"/>
                <w:sz w:val="18"/>
                <w:szCs w:val="18"/>
              </w:rPr>
              <w:t>按需填列</w:t>
            </w: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133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993" w:type="dxa"/>
            <w:tcBorders>
              <w:bottom w:val="single" w:color="000000" w:sz="4" w:space="0"/>
              <w:right w:val="single" w:color="000000" w:sz="4" w:space="0"/>
            </w:tcBorders>
            <w:vAlign w:val="center"/>
          </w:tcPr>
          <w:p>
            <w:pPr>
              <w:spacing w:line="360" w:lineRule="exact"/>
              <w:jc w:val="center"/>
              <w:rPr>
                <w:color w:val="auto"/>
                <w:sz w:val="28"/>
              </w:rPr>
            </w:pPr>
          </w:p>
        </w:tc>
        <w:tc>
          <w:tcPr>
            <w:tcW w:w="1984"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561"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133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993" w:type="dxa"/>
            <w:tcBorders>
              <w:bottom w:val="single" w:color="000000" w:sz="4" w:space="0"/>
              <w:right w:val="single" w:color="000000" w:sz="4" w:space="0"/>
            </w:tcBorders>
            <w:vAlign w:val="center"/>
          </w:tcPr>
          <w:p>
            <w:pPr>
              <w:spacing w:line="360" w:lineRule="exact"/>
              <w:jc w:val="center"/>
              <w:rPr>
                <w:color w:val="auto"/>
                <w:sz w:val="28"/>
              </w:rPr>
            </w:pPr>
          </w:p>
        </w:tc>
        <w:tc>
          <w:tcPr>
            <w:tcW w:w="1984"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561"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133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993" w:type="dxa"/>
            <w:tcBorders>
              <w:right w:val="single" w:color="000000" w:sz="4" w:space="0"/>
            </w:tcBorders>
            <w:vAlign w:val="center"/>
          </w:tcPr>
          <w:p>
            <w:pPr>
              <w:spacing w:line="360" w:lineRule="exact"/>
              <w:jc w:val="center"/>
              <w:rPr>
                <w:color w:val="auto"/>
                <w:sz w:val="28"/>
              </w:rPr>
            </w:pPr>
          </w:p>
        </w:tc>
        <w:tc>
          <w:tcPr>
            <w:tcW w:w="1984"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561" w:type="dxa"/>
            <w:tcBorders>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133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993" w:type="dxa"/>
            <w:tcBorders>
              <w:right w:val="single" w:color="000000" w:sz="4" w:space="0"/>
            </w:tcBorders>
            <w:vAlign w:val="center"/>
          </w:tcPr>
          <w:p>
            <w:pPr>
              <w:spacing w:line="360" w:lineRule="exact"/>
              <w:jc w:val="center"/>
              <w:rPr>
                <w:color w:val="auto"/>
                <w:sz w:val="28"/>
              </w:rPr>
            </w:pPr>
          </w:p>
        </w:tc>
        <w:tc>
          <w:tcPr>
            <w:tcW w:w="1984"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561" w:type="dxa"/>
            <w:tcBorders>
              <w:right w:val="single" w:color="000000" w:sz="8" w:space="0"/>
            </w:tcBorders>
          </w:tcPr>
          <w:p>
            <w:pPr>
              <w:spacing w:line="360" w:lineRule="exact"/>
              <w:jc w:val="center"/>
              <w:rPr>
                <w:color w:val="auto"/>
                <w:sz w:val="28"/>
              </w:rPr>
            </w:pPr>
          </w:p>
        </w:tc>
      </w:tr>
    </w:tbl>
    <w:p>
      <w:pPr>
        <w:spacing w:line="240" w:lineRule="auto"/>
        <w:rPr>
          <w:color w:val="auto"/>
        </w:rPr>
      </w:pPr>
      <w:r>
        <w:rPr>
          <w:rFonts w:hint="eastAsia"/>
          <w:color w:val="auto"/>
          <w:sz w:val="24"/>
        </w:rPr>
        <w:t>　</w:t>
      </w:r>
      <w:r>
        <w:rPr>
          <w:rFonts w:hint="eastAsia"/>
          <w:color w:val="auto"/>
        </w:rPr>
        <w:t>注：1、供应商应详细填写投标货物具体技术参数。包括产品的品牌、规格、型号、产地等技术参数。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2、如采购产品属于政府强制采购品目清单的，供应商须在本表对应栏中标明 “为节能产品，节能产品认证证书后附”，认证证书应当为国家确定的认证机构出具、且应处于有效期之内。不符合的、按</w:t>
      </w:r>
      <w:r>
        <w:rPr>
          <w:rFonts w:hint="eastAsia" w:ascii="宋体" w:hAnsi="宋体" w:cs="宋体"/>
          <w:color w:val="auto"/>
          <w:lang w:eastAsia="zh-CN"/>
        </w:rPr>
        <w:t>谈判</w:t>
      </w:r>
      <w:r>
        <w:rPr>
          <w:rFonts w:hint="eastAsia" w:ascii="宋体" w:hAnsi="宋体" w:cs="宋体"/>
          <w:color w:val="auto"/>
        </w:rPr>
        <w:t>文件规定为无效投标。</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3、如采购产品不属于政府强制采购品目清单的，供应商自主填列。</w:t>
      </w:r>
    </w:p>
    <w:p>
      <w:pPr>
        <w:autoSpaceDE w:val="0"/>
        <w:autoSpaceDN w:val="0"/>
        <w:adjustRightInd w:val="0"/>
        <w:spacing w:line="360" w:lineRule="auto"/>
        <w:jc w:val="center"/>
        <w:rPr>
          <w:color w:val="auto"/>
          <w:sz w:val="28"/>
        </w:rPr>
      </w:pP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rPr>
          <w:color w:val="auto"/>
          <w:sz w:val="24"/>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45" w:name="OLE_LINK22"/>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五、技术偏差表</w:t>
      </w:r>
      <w:bookmarkEnd w:id="45"/>
    </w:p>
    <w:p>
      <w:pPr>
        <w:pStyle w:val="18"/>
        <w:adjustRightInd w:val="0"/>
        <w:snapToGrid w:val="0"/>
        <w:spacing w:before="0" w:beforeAutospacing="0" w:after="0" w:afterAutospacing="0"/>
        <w:rPr>
          <w:color w:val="auto"/>
          <w:u w:val="single"/>
        </w:rPr>
      </w:pPr>
      <w:r>
        <w:rPr>
          <w:rFonts w:hint="eastAsia"/>
          <w:color w:val="auto"/>
        </w:rPr>
        <w:t>项目名称：</w:t>
      </w:r>
    </w:p>
    <w:p>
      <w:pPr>
        <w:pStyle w:val="18"/>
        <w:adjustRightInd w:val="0"/>
        <w:snapToGrid w:val="0"/>
        <w:spacing w:before="0" w:beforeAutospacing="0" w:after="0" w:afterAutospacing="0"/>
        <w:rPr>
          <w:color w:val="auto"/>
        </w:rPr>
      </w:pPr>
      <w:r>
        <w:rPr>
          <w:rFonts w:hint="eastAsia"/>
          <w:color w:val="auto"/>
        </w:rPr>
        <w:t>项目编号：</w:t>
      </w:r>
    </w:p>
    <w:tbl>
      <w:tblPr>
        <w:tblStyle w:val="21"/>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w:t>
            </w:r>
            <w:r>
              <w:rPr>
                <w:rFonts w:hint="eastAsia"/>
                <w:b/>
                <w:color w:val="auto"/>
                <w:lang w:eastAsia="zh-CN"/>
              </w:rPr>
              <w:t>谈判</w:t>
            </w:r>
            <w:r>
              <w:rPr>
                <w:rFonts w:hint="eastAsia"/>
                <w:b/>
                <w:color w:val="auto"/>
              </w:rPr>
              <w:t>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响应产品参数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rPr>
            </w:pPr>
            <w:r>
              <w:rPr>
                <w:rFonts w:hint="eastAsia"/>
                <w:b/>
                <w:color w:val="auto"/>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pPr>
              <w:spacing w:line="560" w:lineRule="exact"/>
              <w:jc w:val="center"/>
              <w:rPr>
                <w:color w:val="auto"/>
                <w:sz w:val="28"/>
              </w:rPr>
            </w:pPr>
          </w:p>
        </w:tc>
        <w:tc>
          <w:tcPr>
            <w:tcW w:w="2184" w:type="dxa"/>
            <w:tcBorders>
              <w:bottom w:val="single" w:color="000000" w:sz="8" w:space="0"/>
              <w:right w:val="single" w:color="000000" w:sz="4" w:space="0"/>
            </w:tcBorders>
            <w:vAlign w:val="center"/>
          </w:tcPr>
          <w:p>
            <w:pPr>
              <w:spacing w:line="560" w:lineRule="exact"/>
              <w:jc w:val="center"/>
              <w:rPr>
                <w:color w:val="auto"/>
                <w:sz w:val="28"/>
              </w:rPr>
            </w:pPr>
          </w:p>
        </w:tc>
        <w:tc>
          <w:tcPr>
            <w:tcW w:w="2077" w:type="dxa"/>
            <w:tcBorders>
              <w:bottom w:val="single" w:color="000000" w:sz="8" w:space="0"/>
              <w:right w:val="single" w:color="000000" w:sz="4" w:space="0"/>
            </w:tcBorders>
            <w:vAlign w:val="center"/>
          </w:tcPr>
          <w:p>
            <w:pPr>
              <w:spacing w:line="560" w:lineRule="exact"/>
              <w:jc w:val="center"/>
              <w:rPr>
                <w:color w:val="auto"/>
                <w:sz w:val="28"/>
              </w:rPr>
            </w:pPr>
          </w:p>
        </w:tc>
        <w:tc>
          <w:tcPr>
            <w:tcW w:w="1859" w:type="dxa"/>
            <w:tcBorders>
              <w:bottom w:val="single" w:color="000000" w:sz="8" w:space="0"/>
              <w:right w:val="single" w:color="000000" w:sz="8" w:space="0"/>
            </w:tcBorders>
            <w:vAlign w:val="center"/>
          </w:tcPr>
          <w:p>
            <w:pPr>
              <w:spacing w:line="560" w:lineRule="exact"/>
              <w:jc w:val="center"/>
              <w:rPr>
                <w:color w:val="auto"/>
                <w:sz w:val="28"/>
              </w:rPr>
            </w:pPr>
          </w:p>
        </w:tc>
        <w:tc>
          <w:tcPr>
            <w:tcW w:w="1260" w:type="dxa"/>
            <w:tcBorders>
              <w:bottom w:val="single" w:color="000000" w:sz="8" w:space="0"/>
              <w:right w:val="single" w:color="000000" w:sz="8" w:space="0"/>
            </w:tcBorders>
          </w:tcPr>
          <w:p>
            <w:pPr>
              <w:spacing w:line="560" w:lineRule="exact"/>
              <w:jc w:val="center"/>
              <w:rPr>
                <w:color w:val="auto"/>
                <w:sz w:val="28"/>
              </w:rPr>
            </w:pPr>
          </w:p>
        </w:tc>
      </w:tr>
    </w:tbl>
    <w:p>
      <w:pPr>
        <w:widowControl w:val="0"/>
        <w:tabs>
          <w:tab w:val="left" w:pos="9365"/>
        </w:tabs>
        <w:snapToGrid w:val="0"/>
        <w:spacing w:after="56" w:line="560" w:lineRule="exact"/>
        <w:ind w:firstLine="623"/>
        <w:textAlignment w:val="top"/>
        <w:rPr>
          <w:color w:val="auto"/>
        </w:rPr>
      </w:pPr>
    </w:p>
    <w:p>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、“偏差”栏中详细注明响应产品参数与《</w:t>
      </w:r>
      <w:r>
        <w:rPr>
          <w:rFonts w:hint="eastAsia"/>
          <w:color w:val="auto"/>
          <w:lang w:eastAsia="zh-CN"/>
        </w:rPr>
        <w:t>谈判</w:t>
      </w:r>
      <w:r>
        <w:rPr>
          <w:rFonts w:hint="eastAsia"/>
          <w:color w:val="auto"/>
        </w:rPr>
        <w:t>文件》中要求有何不同，并说明其符合性。供应商应分标段（包）填制本表。</w:t>
      </w:r>
    </w:p>
    <w:p>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w:t>
      </w:r>
      <w:r>
        <w:rPr>
          <w:rFonts w:hint="eastAsia"/>
          <w:color w:val="auto"/>
          <w:lang w:eastAsia="zh-CN"/>
        </w:rPr>
        <w:t>谈判</w:t>
      </w:r>
      <w:r>
        <w:rPr>
          <w:rFonts w:hint="eastAsia"/>
          <w:color w:val="auto"/>
        </w:rPr>
        <w:t>文件》技术要求一致”字样。</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left"/>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pPr>
        <w:autoSpaceDE w:val="0"/>
        <w:autoSpaceDN w:val="0"/>
        <w:adjustRightInd w:val="0"/>
        <w:spacing w:line="360" w:lineRule="auto"/>
        <w:ind w:left="-2" w:right="-817" w:firstLine="2"/>
        <w:jc w:val="left"/>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r>
        <w:rPr>
          <w:rFonts w:ascii="宋体" w:hAnsi="宋体" w:cs="楷体_GB2312"/>
          <w:color w:val="auto"/>
          <w:sz w:val="24"/>
          <w:lang w:val="zh-CN"/>
        </w:rPr>
        <w:t xml:space="preserve">  </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六、其他偏差表（除技术偏差外）</w:t>
      </w:r>
    </w:p>
    <w:p>
      <w:pPr>
        <w:pStyle w:val="18"/>
        <w:adjustRightInd w:val="0"/>
        <w:snapToGrid w:val="0"/>
        <w:spacing w:before="0" w:beforeAutospacing="0" w:after="0" w:afterAutospacing="0"/>
        <w:rPr>
          <w:color w:val="auto"/>
          <w:u w:val="single"/>
        </w:rPr>
      </w:pPr>
      <w:r>
        <w:rPr>
          <w:rFonts w:hint="eastAsia"/>
          <w:color w:val="auto"/>
        </w:rPr>
        <w:t>项目名称：</w:t>
      </w:r>
    </w:p>
    <w:p>
      <w:pPr>
        <w:pStyle w:val="18"/>
        <w:adjustRightInd w:val="0"/>
        <w:snapToGrid w:val="0"/>
        <w:spacing w:before="0" w:beforeAutospacing="0" w:after="0" w:afterAutospacing="0"/>
        <w:rPr>
          <w:color w:val="auto"/>
        </w:rPr>
      </w:pPr>
      <w:r>
        <w:rPr>
          <w:rFonts w:hint="eastAsia"/>
          <w:color w:val="auto"/>
        </w:rPr>
        <w:t>项目编号：</w:t>
      </w:r>
    </w:p>
    <w:tbl>
      <w:tblPr>
        <w:tblStyle w:val="21"/>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w:t>
            </w:r>
            <w:r>
              <w:rPr>
                <w:rFonts w:hint="eastAsia"/>
                <w:b/>
                <w:color w:val="auto"/>
                <w:lang w:eastAsia="zh-CN"/>
              </w:rPr>
              <w:t>谈判</w:t>
            </w:r>
            <w:r>
              <w:rPr>
                <w:rFonts w:hint="eastAsia"/>
                <w:b/>
                <w:color w:val="auto"/>
              </w:rPr>
              <w:t>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《响应文件》响应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w:t>
      </w:r>
      <w:r>
        <w:rPr>
          <w:rFonts w:hint="eastAsia" w:ascii="宋体" w:hAnsi="宋体"/>
          <w:color w:val="auto"/>
          <w:spacing w:val="8"/>
          <w:szCs w:val="21"/>
          <w:lang w:eastAsia="zh-CN"/>
        </w:rPr>
        <w:t>谈判</w:t>
      </w:r>
      <w:r>
        <w:rPr>
          <w:rFonts w:hint="eastAsia" w:ascii="宋体" w:hAnsi="宋体"/>
          <w:color w:val="auto"/>
          <w:spacing w:val="8"/>
          <w:szCs w:val="21"/>
        </w:rPr>
        <w:t>文件》中各项要求（除技术条款外的所有条款）有何不同，并说明其符合性（优于、或低于《</w:t>
      </w:r>
      <w:r>
        <w:rPr>
          <w:rFonts w:hint="eastAsia" w:ascii="宋体" w:hAnsi="宋体"/>
          <w:color w:val="auto"/>
          <w:spacing w:val="8"/>
          <w:szCs w:val="21"/>
          <w:lang w:eastAsia="zh-CN"/>
        </w:rPr>
        <w:t>谈判</w:t>
      </w:r>
      <w:r>
        <w:rPr>
          <w:rFonts w:hint="eastAsia" w:ascii="宋体" w:hAnsi="宋体"/>
          <w:color w:val="auto"/>
          <w:spacing w:val="8"/>
          <w:szCs w:val="21"/>
        </w:rPr>
        <w:t>文件》要求）。</w:t>
      </w:r>
    </w:p>
    <w:p>
      <w:pPr>
        <w:tabs>
          <w:tab w:val="left" w:pos="0"/>
        </w:tabs>
        <w:adjustRightInd w:val="0"/>
        <w:snapToGrid w:val="0"/>
        <w:spacing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、如《响应文件》与《</w:t>
      </w:r>
      <w:r>
        <w:rPr>
          <w:rFonts w:hint="eastAsia" w:ascii="宋体" w:hAnsi="宋体"/>
          <w:color w:val="auto"/>
          <w:spacing w:val="8"/>
          <w:szCs w:val="21"/>
          <w:lang w:eastAsia="zh-CN"/>
        </w:rPr>
        <w:t>谈判</w:t>
      </w:r>
      <w:r>
        <w:rPr>
          <w:rFonts w:hint="eastAsia" w:ascii="宋体" w:hAnsi="宋体"/>
          <w:color w:val="auto"/>
          <w:spacing w:val="8"/>
          <w:szCs w:val="21"/>
        </w:rPr>
        <w:t>文件》其他要求一致，仍需在本表填列“除技术条款外，与《</w:t>
      </w:r>
      <w:r>
        <w:rPr>
          <w:rFonts w:hint="eastAsia" w:ascii="宋体" w:hAnsi="宋体"/>
          <w:color w:val="auto"/>
          <w:spacing w:val="8"/>
          <w:szCs w:val="21"/>
          <w:lang w:eastAsia="zh-CN"/>
        </w:rPr>
        <w:t>谈判</w:t>
      </w:r>
      <w:r>
        <w:rPr>
          <w:rFonts w:hint="eastAsia" w:ascii="宋体" w:hAnsi="宋体"/>
          <w:color w:val="auto"/>
          <w:spacing w:val="8"/>
          <w:szCs w:val="21"/>
        </w:rPr>
        <w:t>文件》所有条款要求一致，无偏差”字样。</w:t>
      </w:r>
    </w:p>
    <w:p>
      <w:pPr>
        <w:tabs>
          <w:tab w:val="left" w:pos="0"/>
        </w:tabs>
        <w:adjustRightInd w:val="0"/>
        <w:snapToGrid w:val="0"/>
        <w:spacing w:beforeLines="50" w:line="300" w:lineRule="auto"/>
        <w:ind w:right="510"/>
        <w:rPr>
          <w:rFonts w:ascii="宋体"/>
          <w:color w:val="auto"/>
          <w:spacing w:val="8"/>
          <w:szCs w:val="21"/>
        </w:rPr>
      </w:pPr>
    </w:p>
    <w:p>
      <w:pPr>
        <w:tabs>
          <w:tab w:val="left" w:pos="0"/>
        </w:tabs>
        <w:adjustRightInd w:val="0"/>
        <w:snapToGrid w:val="0"/>
        <w:spacing w:beforeLines="50" w:line="300" w:lineRule="auto"/>
        <w:ind w:right="510"/>
        <w:rPr>
          <w:rFonts w:ascii="宋体"/>
          <w:color w:val="auto"/>
          <w:spacing w:val="8"/>
          <w:szCs w:val="21"/>
        </w:rPr>
      </w:pPr>
    </w:p>
    <w:p>
      <w:pPr>
        <w:tabs>
          <w:tab w:val="left" w:pos="0"/>
        </w:tabs>
        <w:spacing w:line="480" w:lineRule="auto"/>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w:t>
      </w:r>
      <w:r>
        <w:rPr>
          <w:rFonts w:hint="eastAsia"/>
          <w:color w:val="auto"/>
          <w:sz w:val="24"/>
          <w:szCs w:val="24"/>
        </w:rPr>
        <w:t>（电子签名）</w:t>
      </w:r>
      <w:r>
        <w:rPr>
          <w:rFonts w:hint="eastAsia" w:ascii="宋体" w:hAnsi="宋体"/>
          <w:color w:val="auto"/>
          <w:spacing w:val="8"/>
          <w:sz w:val="24"/>
        </w:rPr>
        <w:t>：</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rFonts w:ascii="宋体" w:cs="楷体_GB2312"/>
          <w:b/>
          <w:color w:val="auto"/>
          <w:sz w:val="30"/>
          <w:szCs w:val="30"/>
          <w:lang w:val="zh-CN"/>
        </w:rPr>
      </w:pPr>
    </w:p>
    <w:p>
      <w:pPr>
        <w:widowControl w:val="0"/>
        <w:snapToGrid w:val="0"/>
        <w:spacing w:line="560" w:lineRule="exact"/>
        <w:jc w:val="left"/>
        <w:textAlignment w:val="top"/>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bookmarkStart w:id="46" w:name="OLE_LINK27"/>
      <w:r>
        <w:rPr>
          <w:rFonts w:hint="eastAsia" w:ascii="黑体" w:hAnsi="黑体" w:eastAsia="黑体"/>
          <w:b/>
          <w:color w:val="auto"/>
          <w:sz w:val="30"/>
          <w:szCs w:val="30"/>
        </w:rPr>
        <w:t>七、售后服务计划</w:t>
      </w:r>
      <w:bookmarkEnd w:id="46"/>
    </w:p>
    <w:p>
      <w:pPr>
        <w:snapToGrid w:val="0"/>
        <w:spacing w:line="560" w:lineRule="exact"/>
        <w:ind w:firstLine="839"/>
        <w:rPr>
          <w:color w:val="auto"/>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、供应商应按要求详细制定出所列条款。</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、“售后服务计划”按谈判文件相应条款要求电子签名&lt;签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或供应商</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pPr>
        <w:snapToGrid w:val="0"/>
        <w:spacing w:line="560" w:lineRule="exact"/>
        <w:rPr>
          <w:color w:val="auto"/>
        </w:rPr>
      </w:pPr>
    </w:p>
    <w:p>
      <w:pPr>
        <w:tabs>
          <w:tab w:val="left" w:pos="540"/>
        </w:tabs>
        <w:spacing w:line="440" w:lineRule="exact"/>
        <w:jc w:val="center"/>
        <w:rPr>
          <w:rFonts w:ascii="宋体" w:hAnsi="宋体"/>
          <w:color w:val="auto"/>
          <w:sz w:val="24"/>
        </w:rPr>
      </w:pPr>
      <w:r>
        <w:rPr>
          <w:color w:val="auto"/>
          <w:sz w:val="28"/>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lang w:val="en-US" w:eastAsia="zh-CN"/>
        </w:rPr>
        <w:t>八</w:t>
      </w:r>
      <w:r>
        <w:rPr>
          <w:rFonts w:hint="eastAsia" w:ascii="黑体" w:hAnsi="黑体" w:eastAsia="黑体"/>
          <w:b/>
          <w:color w:val="auto"/>
          <w:sz w:val="30"/>
          <w:szCs w:val="30"/>
        </w:rPr>
        <w:t>、关于资格的声明函</w:t>
      </w:r>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lang w:eastAsia="zh-CN"/>
        </w:rPr>
        <w:t>中弘天合工程咨询有限公司</w:t>
      </w:r>
      <w:r>
        <w:rPr>
          <w:rFonts w:hint="eastAsia" w:ascii="宋体" w:hAnsi="宋体"/>
          <w:color w:val="auto"/>
          <w:sz w:val="24"/>
        </w:rPr>
        <w:t>：</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ascii="宋体" w:hAnsi="宋体"/>
          <w:color w:val="auto"/>
          <w:sz w:val="24"/>
          <w:u w:val="single"/>
        </w:rPr>
        <w:t xml:space="preserve">          </w:t>
      </w:r>
      <w:r>
        <w:rPr>
          <w:rFonts w:hint="eastAsia" w:ascii="宋体" w:hAnsi="宋体"/>
          <w:color w:val="auto"/>
          <w:sz w:val="24"/>
        </w:rPr>
        <w:t>的投标邀请，本签字人愿意参加投标，提供《</w:t>
      </w:r>
      <w:r>
        <w:rPr>
          <w:rFonts w:hint="eastAsia" w:ascii="宋体" w:hAnsi="宋体"/>
          <w:color w:val="auto"/>
          <w:sz w:val="24"/>
          <w:lang w:eastAsia="zh-CN"/>
        </w:rPr>
        <w:t>谈判</w:t>
      </w:r>
      <w:r>
        <w:rPr>
          <w:rFonts w:hint="eastAsia" w:ascii="宋体" w:hAnsi="宋体"/>
          <w:color w:val="auto"/>
          <w:sz w:val="24"/>
        </w:rPr>
        <w:t>文件》中规定的产品及服务，并声明提交下列文件是准确的、真实的和有效的。</w:t>
      </w:r>
    </w:p>
    <w:p>
      <w:pPr>
        <w:numPr>
          <w:ilvl w:val="0"/>
          <w:numId w:val="1"/>
        </w:numPr>
        <w:snapToGrid w:val="0"/>
        <w:spacing w:line="560" w:lineRule="exact"/>
        <w:ind w:firstLine="555"/>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文件》第一章“竞争性</w:t>
      </w:r>
      <w:r>
        <w:rPr>
          <w:rFonts w:hint="eastAsia" w:ascii="宋体" w:hAnsi="宋体"/>
          <w:color w:val="auto"/>
          <w:sz w:val="24"/>
          <w:lang w:eastAsia="zh-CN"/>
        </w:rPr>
        <w:t>谈判</w:t>
      </w:r>
      <w:r>
        <w:rPr>
          <w:rFonts w:hint="eastAsia" w:ascii="宋体" w:hAnsi="宋体"/>
          <w:color w:val="auto"/>
          <w:sz w:val="24"/>
        </w:rPr>
        <w:t>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pStyle w:val="8"/>
        <w:rPr>
          <w:rFonts w:eastAsia="方正黑体简体"/>
          <w:b/>
          <w:color w:val="auto"/>
          <w:sz w:val="30"/>
          <w:szCs w:val="30"/>
        </w:rPr>
      </w:pP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lang w:eastAsia="zh-CN"/>
        </w:rPr>
        <w:t>九、</w:t>
      </w:r>
      <w:r>
        <w:rPr>
          <w:rFonts w:hint="eastAsia" w:ascii="黑体" w:hAnsi="黑体" w:eastAsia="黑体"/>
          <w:b/>
          <w:color w:val="auto"/>
          <w:sz w:val="30"/>
          <w:szCs w:val="30"/>
        </w:rPr>
        <w:t>反商业贿赂承诺书</w:t>
      </w:r>
    </w:p>
    <w:p>
      <w:pPr>
        <w:rPr>
          <w:b/>
          <w:color w:val="auto"/>
          <w:sz w:val="48"/>
          <w:szCs w:val="48"/>
        </w:rPr>
      </w:pPr>
    </w:p>
    <w:p>
      <w:pPr>
        <w:snapToGrid w:val="0"/>
        <w:spacing w:line="560" w:lineRule="atLeast"/>
        <w:ind w:right="56" w:firstLine="555"/>
        <w:rPr>
          <w:color w:val="auto"/>
          <w:sz w:val="24"/>
        </w:rPr>
      </w:pPr>
      <w:r>
        <w:rPr>
          <w:rFonts w:hint="eastAsia"/>
          <w:color w:val="auto"/>
          <w:sz w:val="24"/>
        </w:rPr>
        <w:t>我公司承诺：</w:t>
      </w:r>
    </w:p>
    <w:p>
      <w:pPr>
        <w:snapToGrid w:val="0"/>
        <w:spacing w:line="560" w:lineRule="atLeast"/>
        <w:ind w:right="56" w:firstLine="555"/>
        <w:rPr>
          <w:color w:val="auto"/>
          <w:sz w:val="24"/>
        </w:rPr>
      </w:pPr>
      <w:r>
        <w:rPr>
          <w:rFonts w:hint="eastAsia"/>
          <w:color w:val="auto"/>
          <w:sz w:val="24"/>
        </w:rPr>
        <w:t>在采购活动中，我公司保证做到：</w:t>
      </w:r>
    </w:p>
    <w:p>
      <w:pPr>
        <w:snapToGrid w:val="0"/>
        <w:spacing w:line="560" w:lineRule="atLeast"/>
        <w:ind w:right="56" w:firstLine="555"/>
        <w:rPr>
          <w:color w:val="auto"/>
          <w:sz w:val="24"/>
        </w:rPr>
      </w:pPr>
      <w:r>
        <w:rPr>
          <w:rFonts w:hint="eastAsia"/>
          <w:color w:val="auto"/>
          <w:sz w:val="24"/>
        </w:rPr>
        <w:t>一、公平竞争参加本次采购活动。</w:t>
      </w:r>
    </w:p>
    <w:p>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pPr>
        <w:snapToGrid w:val="0"/>
        <w:spacing w:line="560" w:lineRule="atLeast"/>
        <w:ind w:right="56" w:firstLine="555"/>
        <w:rPr>
          <w:color w:val="auto"/>
          <w:sz w:val="24"/>
        </w:rPr>
      </w:pPr>
    </w:p>
    <w:p>
      <w:pPr>
        <w:snapToGrid w:val="0"/>
        <w:spacing w:line="560" w:lineRule="atLeast"/>
        <w:ind w:right="56" w:firstLine="555"/>
        <w:rPr>
          <w:color w:val="auto"/>
          <w:sz w:val="24"/>
        </w:rPr>
      </w:pPr>
    </w:p>
    <w:p>
      <w:pPr>
        <w:tabs>
          <w:tab w:val="left" w:pos="0"/>
        </w:tabs>
        <w:spacing w:line="480" w:lineRule="auto"/>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w:t>
      </w:r>
      <w:r>
        <w:rPr>
          <w:rFonts w:hint="eastAsia"/>
          <w:color w:val="auto"/>
          <w:sz w:val="24"/>
          <w:szCs w:val="24"/>
        </w:rPr>
        <w:t>（电子签名）</w:t>
      </w:r>
      <w:r>
        <w:rPr>
          <w:rFonts w:hint="eastAsia" w:ascii="宋体" w:hAnsi="宋体"/>
          <w:color w:val="auto"/>
          <w:spacing w:val="8"/>
          <w:sz w:val="24"/>
        </w:rPr>
        <w:t>：</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lang w:eastAsia="zh-CN"/>
        </w:rPr>
        <w:t>十</w:t>
      </w:r>
      <w:r>
        <w:rPr>
          <w:rFonts w:hint="eastAsia" w:ascii="黑体" w:hAnsi="黑体" w:eastAsia="黑体"/>
          <w:b/>
          <w:color w:val="auto"/>
          <w:sz w:val="30"/>
          <w:szCs w:val="30"/>
        </w:rPr>
        <w:t>、</w:t>
      </w:r>
      <w:bookmarkStart w:id="47" w:name="OLE_LINK19"/>
      <w:r>
        <w:rPr>
          <w:rFonts w:hint="eastAsia" w:ascii="黑体" w:hAnsi="黑体" w:eastAsia="黑体"/>
          <w:b/>
          <w:color w:val="auto"/>
          <w:sz w:val="30"/>
          <w:szCs w:val="30"/>
        </w:rPr>
        <w:t>履约承诺书</w:t>
      </w:r>
      <w:bookmarkEnd w:id="47"/>
    </w:p>
    <w:p>
      <w:pPr>
        <w:adjustRightInd w:val="0"/>
        <w:snapToGrid w:val="0"/>
        <w:spacing w:beforeLines="50" w:line="300" w:lineRule="auto"/>
        <w:ind w:right="56" w:firstLine="555"/>
        <w:rPr>
          <w:color w:val="auto"/>
          <w:sz w:val="24"/>
        </w:rPr>
      </w:pPr>
      <w:r>
        <w:rPr>
          <w:rFonts w:hint="eastAsia"/>
          <w:color w:val="auto"/>
          <w:sz w:val="24"/>
        </w:rPr>
        <w:t>一、我单位承诺：</w:t>
      </w:r>
    </w:p>
    <w:p>
      <w:pPr>
        <w:adjustRightInd w:val="0"/>
        <w:snapToGrid w:val="0"/>
        <w:spacing w:beforeLines="50" w:line="300" w:lineRule="auto"/>
        <w:ind w:firstLine="555"/>
        <w:rPr>
          <w:color w:val="auto"/>
          <w:sz w:val="24"/>
        </w:rPr>
      </w:pPr>
      <w:r>
        <w:rPr>
          <w:rFonts w:hint="eastAsia"/>
          <w:color w:val="auto"/>
          <w:sz w:val="24"/>
        </w:rPr>
        <w:t>（一）我单位已详细阅读并完全理解、同意《</w:t>
      </w:r>
      <w:r>
        <w:rPr>
          <w:rFonts w:hint="eastAsia"/>
          <w:color w:val="auto"/>
          <w:sz w:val="24"/>
          <w:lang w:eastAsia="zh-CN"/>
        </w:rPr>
        <w:t>谈判</w:t>
      </w:r>
      <w:r>
        <w:rPr>
          <w:rFonts w:hint="eastAsia"/>
          <w:color w:val="auto"/>
          <w:sz w:val="24"/>
        </w:rPr>
        <w:t>文件》的全部内容，包括修改补充文件以及全部参考资料和有关附件；除我单位在《</w:t>
      </w:r>
      <w:r>
        <w:rPr>
          <w:rFonts w:hint="eastAsia"/>
          <w:color w:val="auto"/>
          <w:sz w:val="24"/>
          <w:lang w:eastAsia="zh-CN"/>
        </w:rPr>
        <w:t>谈判</w:t>
      </w:r>
      <w:r>
        <w:rPr>
          <w:rFonts w:hint="eastAsia"/>
          <w:color w:val="auto"/>
          <w:sz w:val="24"/>
        </w:rPr>
        <w:t>文件》规定期间内书面提出的疑问外，我单位放弃对这方面不明及误解的权力，并严格按采购人确定的技术及商务要求等履行。</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（二）我单位《响应文件》开启前已详细勘察现场，并按采购人现场条件及采购要求编制</w:t>
      </w:r>
      <w:r>
        <w:rPr>
          <w:rFonts w:hint="eastAsia"/>
          <w:color w:val="auto"/>
          <w:sz w:val="24"/>
          <w:lang w:eastAsia="zh-CN"/>
        </w:rPr>
        <w:t>谈判</w:t>
      </w:r>
      <w:r>
        <w:rPr>
          <w:rFonts w:hint="eastAsia"/>
          <w:color w:val="auto"/>
          <w:sz w:val="24"/>
        </w:rPr>
        <w:t>报价；我单位的</w:t>
      </w:r>
      <w:r>
        <w:rPr>
          <w:rFonts w:hint="eastAsia"/>
          <w:color w:val="auto"/>
          <w:sz w:val="24"/>
          <w:lang w:eastAsia="zh-CN"/>
        </w:rPr>
        <w:t>谈判</w:t>
      </w:r>
      <w:r>
        <w:rPr>
          <w:rFonts w:hint="eastAsia"/>
          <w:color w:val="auto"/>
          <w:sz w:val="24"/>
        </w:rPr>
        <w:t>报价括《</w:t>
      </w:r>
      <w:r>
        <w:rPr>
          <w:rFonts w:hint="eastAsia"/>
          <w:color w:val="auto"/>
          <w:sz w:val="24"/>
          <w:lang w:eastAsia="zh-CN"/>
        </w:rPr>
        <w:t>谈判</w:t>
      </w:r>
      <w:r>
        <w:rPr>
          <w:rFonts w:hint="eastAsia"/>
          <w:color w:val="auto"/>
          <w:sz w:val="24"/>
        </w:rPr>
        <w:t>文件》所述报价组成的所有内容、并包括《</w:t>
      </w:r>
      <w:r>
        <w:rPr>
          <w:rFonts w:hint="eastAsia"/>
          <w:color w:val="auto"/>
          <w:sz w:val="24"/>
          <w:lang w:eastAsia="zh-CN"/>
        </w:rPr>
        <w:t>谈判</w:t>
      </w:r>
      <w:r>
        <w:rPr>
          <w:rFonts w:hint="eastAsia"/>
          <w:color w:val="auto"/>
          <w:sz w:val="24"/>
        </w:rPr>
        <w:t>文件》未列明而与采购项目相关的、必须的所有款项及费用等达到交付使用及验收条件的所有一切风险、责任和义务的费用。</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我单位保证按《</w:t>
      </w:r>
      <w:r>
        <w:rPr>
          <w:rFonts w:hint="eastAsia"/>
          <w:color w:val="auto"/>
          <w:sz w:val="24"/>
          <w:lang w:eastAsia="zh-CN"/>
        </w:rPr>
        <w:t>谈判</w:t>
      </w:r>
      <w:r>
        <w:rPr>
          <w:rFonts w:hint="eastAsia"/>
          <w:color w:val="auto"/>
          <w:sz w:val="24"/>
        </w:rPr>
        <w:t>文件》要求及投标承诺的质量诚信履约。</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（三）我单位保证在《</w:t>
      </w:r>
      <w:r>
        <w:rPr>
          <w:rFonts w:hint="eastAsia"/>
          <w:color w:val="auto"/>
          <w:sz w:val="24"/>
          <w:lang w:eastAsia="zh-CN"/>
        </w:rPr>
        <w:t>谈判</w:t>
      </w:r>
      <w:r>
        <w:rPr>
          <w:rFonts w:hint="eastAsia"/>
          <w:color w:val="auto"/>
          <w:sz w:val="24"/>
        </w:rPr>
        <w:t>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w:t>
      </w:r>
      <w:r>
        <w:rPr>
          <w:rFonts w:hint="eastAsia"/>
          <w:color w:val="auto"/>
          <w:sz w:val="24"/>
          <w:lang w:eastAsia="zh-CN"/>
        </w:rPr>
        <w:t>谈判</w:t>
      </w:r>
      <w:r>
        <w:rPr>
          <w:rFonts w:hint="eastAsia"/>
          <w:color w:val="auto"/>
          <w:sz w:val="24"/>
        </w:rPr>
        <w:t>文件》技术、交验期等要求或不能实现投标承诺的或提出变更的，我单位将无条件接受违约处理、并放弃我单位中标资格。我单位知悉违约责任及其处理，并无条件接受：</w:t>
      </w:r>
      <w:r>
        <w:rPr>
          <w:rFonts w:hint="eastAsia"/>
          <w:color w:val="auto"/>
          <w:sz w:val="24"/>
          <w:szCs w:val="24"/>
        </w:rPr>
        <w:t>依据</w:t>
      </w:r>
      <w:r>
        <w:rPr>
          <w:rFonts w:hint="eastAsia"/>
          <w:color w:val="auto"/>
          <w:sz w:val="24"/>
          <w:szCs w:val="24"/>
          <w:lang w:eastAsia="zh-CN"/>
        </w:rPr>
        <w:t>谈判</w:t>
      </w:r>
      <w:r>
        <w:rPr>
          <w:rFonts w:hint="eastAsia"/>
          <w:color w:val="auto"/>
          <w:sz w:val="24"/>
          <w:szCs w:val="24"/>
        </w:rPr>
        <w:t>文件“第三章3.5.5 违背承诺的责任追究措施”，供应商承担相应法律责任及违约责任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Lines="50" w:line="300" w:lineRule="auto"/>
        <w:ind w:firstLine="480" w:firstLineChars="200"/>
        <w:rPr>
          <w:color w:val="auto"/>
          <w:sz w:val="24"/>
        </w:rPr>
      </w:pPr>
    </w:p>
    <w:p>
      <w:pPr>
        <w:tabs>
          <w:tab w:val="left" w:pos="9354"/>
        </w:tabs>
        <w:adjustRightInd w:val="0"/>
        <w:snapToGrid w:val="0"/>
        <w:spacing w:beforeLines="50" w:line="300" w:lineRule="auto"/>
        <w:ind w:firstLine="480" w:firstLineChars="200"/>
        <w:rPr>
          <w:color w:val="auto"/>
          <w:sz w:val="24"/>
        </w:rPr>
      </w:pPr>
    </w:p>
    <w:p>
      <w:pPr>
        <w:tabs>
          <w:tab w:val="left" w:pos="0"/>
        </w:tabs>
        <w:spacing w:line="500" w:lineRule="exact"/>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pPr>
        <w:tabs>
          <w:tab w:val="left" w:pos="0"/>
        </w:tabs>
        <w:spacing w:line="500" w:lineRule="exact"/>
        <w:ind w:right="768"/>
        <w:jc w:val="left"/>
        <w:rPr>
          <w:rFonts w:ascii="宋体"/>
          <w:color w:val="auto"/>
          <w:spacing w:val="8"/>
          <w:sz w:val="24"/>
        </w:rPr>
      </w:pPr>
      <w:r>
        <w:rPr>
          <w:rFonts w:hint="eastAsia" w:ascii="宋体" w:hAnsi="宋体"/>
          <w:color w:val="auto"/>
          <w:spacing w:val="8"/>
          <w:sz w:val="24"/>
        </w:rPr>
        <w:t>法定代表人</w:t>
      </w:r>
      <w:r>
        <w:rPr>
          <w:rFonts w:hint="eastAsia"/>
          <w:color w:val="auto"/>
          <w:sz w:val="24"/>
          <w:szCs w:val="24"/>
        </w:rPr>
        <w:t>（电子签名）</w:t>
      </w:r>
      <w:r>
        <w:rPr>
          <w:rFonts w:hint="eastAsia" w:ascii="宋体" w:hAnsi="宋体"/>
          <w:color w:val="auto"/>
          <w:spacing w:val="8"/>
          <w:sz w:val="24"/>
        </w:rPr>
        <w:t>：</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rPr>
          <w:rFonts w:ascii="宋体"/>
          <w:color w:val="auto"/>
          <w:sz w:val="24"/>
          <w:szCs w:val="24"/>
        </w:rPr>
      </w:pPr>
      <w:r>
        <w:rPr>
          <w:rFonts w:ascii="宋体" w:cs="楷体_GB2312"/>
          <w:b/>
          <w:bCs/>
          <w:color w:val="auto"/>
          <w:sz w:val="24"/>
          <w:lang w:val="zh-CN"/>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w:t>
      </w:r>
      <w:r>
        <w:rPr>
          <w:rFonts w:hint="eastAsia" w:ascii="黑体" w:hAnsi="黑体" w:eastAsia="黑体"/>
          <w:b/>
          <w:color w:val="auto"/>
          <w:sz w:val="30"/>
          <w:szCs w:val="30"/>
          <w:lang w:eastAsia="zh-CN"/>
        </w:rPr>
        <w:t>一</w:t>
      </w:r>
      <w:r>
        <w:rPr>
          <w:rFonts w:hint="eastAsia" w:ascii="黑体" w:hAnsi="黑体" w:eastAsia="黑体"/>
          <w:b/>
          <w:color w:val="auto"/>
          <w:sz w:val="30"/>
          <w:szCs w:val="30"/>
        </w:rPr>
        <w:t>、资格要求相关证明材料（文件）</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center"/>
        <w:rPr>
          <w:rFonts w:ascii="宋体"/>
          <w:color w:val="auto"/>
          <w:sz w:val="24"/>
          <w:szCs w:val="24"/>
        </w:rPr>
      </w:pPr>
    </w:p>
    <w:p>
      <w:pPr>
        <w:spacing w:line="588" w:lineRule="exact"/>
        <w:jc w:val="left"/>
        <w:rPr>
          <w:rFonts w:ascii="宋体" w:hAnsi="宋体"/>
          <w:color w:val="auto"/>
          <w:szCs w:val="21"/>
        </w:rPr>
      </w:pPr>
      <w:r>
        <w:rPr>
          <w:rFonts w:hint="eastAsia" w:ascii="宋体"/>
          <w:color w:val="auto"/>
          <w:sz w:val="24"/>
          <w:szCs w:val="24"/>
        </w:rPr>
        <w:t>★★★【</w:t>
      </w:r>
      <w:r>
        <w:rPr>
          <w:rFonts w:hint="eastAsia" w:ascii="黑体" w:hAnsi="黑体" w:eastAsia="黑体"/>
          <w:b/>
          <w:color w:val="auto"/>
          <w:sz w:val="24"/>
          <w:szCs w:val="24"/>
        </w:rPr>
        <w:t>请注意：未按竞争性</w:t>
      </w:r>
      <w:r>
        <w:rPr>
          <w:rFonts w:hint="eastAsia" w:ascii="黑体" w:hAnsi="黑体" w:eastAsia="黑体"/>
          <w:b/>
          <w:color w:val="auto"/>
          <w:sz w:val="24"/>
          <w:szCs w:val="24"/>
          <w:lang w:eastAsia="zh-CN"/>
        </w:rPr>
        <w:t>谈判</w:t>
      </w:r>
      <w:r>
        <w:rPr>
          <w:rFonts w:hint="eastAsia" w:ascii="黑体" w:hAnsi="黑体" w:eastAsia="黑体"/>
          <w:b/>
          <w:color w:val="auto"/>
          <w:sz w:val="24"/>
          <w:szCs w:val="24"/>
        </w:rPr>
        <w:t>公告要求电子签名&lt;签章&gt;的将导致无效投标，特此提醒】</w:t>
      </w:r>
      <w:r>
        <w:rPr>
          <w:rFonts w:ascii="宋体" w:hAnsi="宋体"/>
          <w:color w:val="auto"/>
          <w:sz w:val="24"/>
        </w:rPr>
        <w:t xml:space="preserve"> </w:t>
      </w: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pStyle w:val="2"/>
        <w:rPr>
          <w:rFonts w:hint="eastAsia" w:ascii="黑体" w:hAnsi="黑体" w:eastAsia="黑体"/>
          <w:b/>
          <w:color w:val="auto"/>
          <w:sz w:val="30"/>
          <w:szCs w:val="30"/>
        </w:rPr>
      </w:pPr>
    </w:p>
    <w:p>
      <w:pPr>
        <w:autoSpaceDE w:val="0"/>
        <w:autoSpaceDN w:val="0"/>
        <w:adjustRightInd w:val="0"/>
        <w:spacing w:line="360" w:lineRule="auto"/>
        <w:rPr>
          <w:rFonts w:hint="eastAsia" w:ascii="黑体" w:hAnsi="黑体" w:eastAsia="黑体"/>
          <w:b/>
          <w:color w:val="auto"/>
          <w:sz w:val="30"/>
          <w:szCs w:val="30"/>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近三年无重大违法记录的声明函</w:t>
      </w:r>
    </w:p>
    <w:p>
      <w:pPr>
        <w:spacing w:line="240" w:lineRule="auto"/>
        <w:jc w:val="left"/>
        <w:textAlignment w:val="auto"/>
        <w:rPr>
          <w:rFonts w:ascii="宋体" w:hAnsi="宋体"/>
          <w:color w:val="auto"/>
          <w:sz w:val="24"/>
          <w:szCs w:val="24"/>
        </w:rPr>
      </w:pPr>
    </w:p>
    <w:p>
      <w:pPr>
        <w:tabs>
          <w:tab w:val="left" w:pos="9365"/>
        </w:tabs>
        <w:spacing w:before="360" w:after="360" w:line="586" w:lineRule="atLeast"/>
        <w:ind w:right="85"/>
        <w:jc w:val="left"/>
        <w:textAlignment w:val="top"/>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9365"/>
        </w:tabs>
        <w:spacing w:before="57" w:after="57" w:line="586" w:lineRule="atLeast"/>
        <w:ind w:right="85" w:firstLine="600" w:firstLineChars="250"/>
        <w:jc w:val="left"/>
        <w:textAlignment w:val="top"/>
        <w:rPr>
          <w:rFonts w:ascii="宋体" w:hAnsi="宋体"/>
          <w:color w:val="auto"/>
          <w:sz w:val="24"/>
          <w:szCs w:val="24"/>
        </w:rPr>
      </w:pPr>
      <w:r>
        <w:rPr>
          <w:rFonts w:hint="eastAsia" w:ascii="宋体" w:hAnsi="宋体"/>
          <w:color w:val="auto"/>
          <w:sz w:val="24"/>
          <w:szCs w:val="24"/>
        </w:rPr>
        <w:t>我单位在参加政府采购活动前三年内，在经营活动中没有重大违法记录。</w:t>
      </w:r>
    </w:p>
    <w:p>
      <w:pPr>
        <w:tabs>
          <w:tab w:val="left" w:pos="9365"/>
        </w:tabs>
        <w:spacing w:before="57" w:after="57" w:line="586" w:lineRule="atLeast"/>
        <w:ind w:right="85" w:firstLine="600" w:firstLineChars="250"/>
        <w:jc w:val="left"/>
        <w:textAlignment w:val="top"/>
        <w:rPr>
          <w:rFonts w:ascii="宋体" w:hAnsi="宋体"/>
          <w:color w:val="auto"/>
          <w:sz w:val="24"/>
          <w:szCs w:val="24"/>
        </w:rPr>
      </w:pPr>
      <w:r>
        <w:rPr>
          <w:rFonts w:hint="eastAsia" w:ascii="宋体" w:hAnsi="宋体"/>
          <w:color w:val="auto"/>
          <w:sz w:val="24"/>
          <w:szCs w:val="24"/>
        </w:rPr>
        <w:t>特此承诺。</w:t>
      </w:r>
    </w:p>
    <w:p>
      <w:pPr>
        <w:tabs>
          <w:tab w:val="left" w:pos="9365"/>
        </w:tabs>
        <w:spacing w:before="57" w:after="57" w:line="586" w:lineRule="atLeast"/>
        <w:ind w:right="85"/>
        <w:jc w:val="left"/>
        <w:textAlignment w:val="top"/>
        <w:rPr>
          <w:rFonts w:ascii="宋体" w:hAnsi="宋体"/>
          <w:color w:val="auto"/>
          <w:sz w:val="24"/>
          <w:szCs w:val="24"/>
        </w:rPr>
      </w:pPr>
    </w:p>
    <w:p>
      <w:pPr>
        <w:tabs>
          <w:tab w:val="left" w:pos="9365"/>
        </w:tabs>
        <w:spacing w:before="57" w:after="57" w:line="586" w:lineRule="atLeast"/>
        <w:ind w:right="85"/>
        <w:jc w:val="left"/>
        <w:textAlignment w:val="top"/>
        <w:rPr>
          <w:rFonts w:ascii="宋体" w:hAnsi="宋体"/>
          <w:color w:val="auto"/>
          <w:sz w:val="24"/>
          <w:szCs w:val="24"/>
        </w:rPr>
      </w:pPr>
    </w:p>
    <w:p>
      <w:pPr>
        <w:tabs>
          <w:tab w:val="left" w:pos="9365"/>
        </w:tabs>
        <w:spacing w:before="57" w:after="57" w:line="586" w:lineRule="atLeast"/>
        <w:ind w:right="85"/>
        <w:jc w:val="left"/>
        <w:textAlignment w:val="top"/>
        <w:rPr>
          <w:rFonts w:ascii="宋体" w:hAnsi="宋体"/>
          <w:color w:val="auto"/>
          <w:sz w:val="24"/>
          <w:szCs w:val="24"/>
        </w:rPr>
      </w:pPr>
    </w:p>
    <w:p>
      <w:pPr>
        <w:tabs>
          <w:tab w:val="left" w:pos="9365"/>
        </w:tabs>
        <w:spacing w:before="57" w:after="57" w:line="586" w:lineRule="atLeast"/>
        <w:ind w:right="85"/>
        <w:jc w:val="left"/>
        <w:textAlignment w:val="top"/>
        <w:rPr>
          <w:rFonts w:ascii="宋体" w:hAnsi="宋体"/>
          <w:color w:val="auto"/>
          <w:sz w:val="24"/>
          <w:szCs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napToGrid w:val="0"/>
        <w:spacing w:line="560" w:lineRule="atLeast"/>
        <w:jc w:val="center"/>
        <w:rPr>
          <w:rFonts w:ascii="宋体"/>
          <w:color w:val="auto"/>
          <w:sz w:val="24"/>
        </w:rPr>
      </w:pPr>
      <w:r>
        <w:rPr>
          <w:rFonts w:ascii="宋体"/>
          <w:color w:val="auto"/>
          <w:sz w:val="24"/>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rPr>
        <w:t>供应商</w:t>
      </w:r>
      <w:r>
        <w:rPr>
          <w:rFonts w:hint="eastAsia" w:ascii="宋体" w:hAnsi="宋体"/>
          <w:color w:val="auto"/>
          <w:sz w:val="24"/>
          <w:szCs w:val="24"/>
        </w:rPr>
        <w:t>（电子签章）：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pPr>
        <w:widowControl w:val="0"/>
        <w:tabs>
          <w:tab w:val="left" w:pos="9365"/>
        </w:tabs>
        <w:spacing w:before="360" w:after="360" w:line="360" w:lineRule="auto"/>
        <w:ind w:right="85"/>
        <w:jc w:val="left"/>
        <w:textAlignment w:val="top"/>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lang w:eastAsia="zh-CN"/>
        </w:rPr>
        <w:t>中弘天合工程咨询有限公司</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w:t>
      </w:r>
      <w:r>
        <w:rPr>
          <w:rFonts w:hint="eastAsia" w:ascii="宋体" w:hAnsi="宋体"/>
          <w:color w:val="auto"/>
          <w:sz w:val="24"/>
          <w:szCs w:val="24"/>
          <w:lang w:eastAsia="zh-CN"/>
        </w:rPr>
        <w:t>谈判</w:t>
      </w:r>
      <w:r>
        <w:rPr>
          <w:rFonts w:hint="eastAsia" w:ascii="宋体" w:hAnsi="宋体"/>
          <w:color w:val="auto"/>
          <w:sz w:val="24"/>
          <w:szCs w:val="24"/>
          <w:lang w:val="zh-CN"/>
        </w:rPr>
        <w:t>文件规定，在提交响应文件截止时间后，在</w:t>
      </w:r>
      <w:r>
        <w:rPr>
          <w:rFonts w:hint="eastAsia" w:ascii="宋体" w:hAnsi="宋体"/>
          <w:color w:val="auto"/>
          <w:sz w:val="24"/>
          <w:szCs w:val="24"/>
          <w:lang w:eastAsia="zh-CN"/>
        </w:rPr>
        <w:t>谈判</w:t>
      </w:r>
      <w:r>
        <w:rPr>
          <w:rFonts w:hint="eastAsia" w:ascii="宋体" w:hAnsi="宋体"/>
          <w:color w:val="auto"/>
          <w:sz w:val="24"/>
          <w:szCs w:val="24"/>
          <w:lang w:val="zh-CN"/>
        </w:rPr>
        <w:t>文件规定的投标有效期限内不撤回响应文件；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与其他供应商、采购人或采购代理机构串通或恶意串通。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w:t>
      </w:r>
      <w:r>
        <w:rPr>
          <w:rFonts w:hint="eastAsia" w:ascii="宋体" w:hAnsi="宋体"/>
          <w:color w:val="auto"/>
          <w:sz w:val="24"/>
          <w:szCs w:val="24"/>
          <w:lang w:eastAsia="zh-CN"/>
        </w:rPr>
        <w:t>谈判</w:t>
      </w:r>
      <w:r>
        <w:rPr>
          <w:rFonts w:hint="eastAsia" w:ascii="宋体" w:hAnsi="宋体"/>
          <w:color w:val="auto"/>
          <w:sz w:val="24"/>
          <w:szCs w:val="24"/>
          <w:lang w:val="zh-CN"/>
        </w:rPr>
        <w:t>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w:t>
      </w:r>
      <w:r>
        <w:rPr>
          <w:rFonts w:hint="eastAsia" w:ascii="宋体" w:hAnsi="宋体"/>
          <w:color w:val="auto"/>
          <w:sz w:val="24"/>
          <w:szCs w:val="24"/>
          <w:lang w:eastAsia="zh-CN"/>
        </w:rPr>
        <w:t>谈判</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eastAsia="zh-CN"/>
        </w:rPr>
        <w:t>谈判</w:t>
      </w:r>
      <w:r>
        <w:rPr>
          <w:rFonts w:hint="eastAsia" w:ascii="宋体" w:hAnsi="宋体"/>
          <w:color w:val="auto"/>
          <w:sz w:val="24"/>
          <w:szCs w:val="24"/>
        </w:rPr>
        <w:t>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autoSpaceDE w:val="0"/>
        <w:autoSpaceDN w:val="0"/>
        <w:adjustRightInd w:val="0"/>
        <w:spacing w:line="240" w:lineRule="auto"/>
        <w:ind w:right="-816"/>
        <w:textAlignment w:val="auto"/>
        <w:rPr>
          <w:color w:val="auto"/>
          <w:sz w:val="24"/>
          <w:szCs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pStyle w:val="8"/>
        <w:rPr>
          <w:rFonts w:eastAsia="方正黑体简体"/>
          <w:b/>
          <w:color w:val="auto"/>
          <w:sz w:val="30"/>
          <w:szCs w:val="30"/>
        </w:rPr>
      </w:pPr>
    </w:p>
    <w:p>
      <w:pPr>
        <w:pStyle w:val="2"/>
        <w:rPr>
          <w:rFonts w:hint="eastAsia"/>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lang w:eastAsia="zh-CN"/>
        </w:rPr>
        <w:t>十二、</w:t>
      </w:r>
      <w:r>
        <w:rPr>
          <w:rFonts w:hint="eastAsia" w:ascii="黑体" w:hAnsi="黑体" w:eastAsia="黑体"/>
          <w:b/>
          <w:color w:val="auto"/>
          <w:sz w:val="30"/>
          <w:szCs w:val="30"/>
        </w:rPr>
        <w:t>采购项目及技术服务要求所需的其他材料</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（按条款需要填列；并按条款要求电子签名&lt;签章&gt;。条款中对电子签名&lt;签章&gt;未作明确要求的，由法定代表人电子签名或供应商电子签章）</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如采购产品属于政府强制采购品目清单的，响应文件中应当提供相应的认证证书，认证证书应当为国家确定的认证机构出具、且应处于有效期之内。不符合的、为无效投标。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rPr>
      </w:pP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w:t>
      </w:r>
      <w:r>
        <w:rPr>
          <w:rFonts w:hint="eastAsia" w:ascii="黑体" w:hAnsi="黑体" w:eastAsia="黑体"/>
          <w:b/>
          <w:color w:val="auto"/>
          <w:sz w:val="30"/>
          <w:szCs w:val="30"/>
          <w:lang w:val="en-US" w:eastAsia="zh-CN"/>
        </w:rPr>
        <w:t>三</w:t>
      </w:r>
      <w:r>
        <w:rPr>
          <w:rFonts w:hint="eastAsia" w:ascii="黑体" w:hAnsi="黑体" w:eastAsia="黑体"/>
          <w:b/>
          <w:color w:val="auto"/>
          <w:sz w:val="30"/>
          <w:szCs w:val="30"/>
        </w:rPr>
        <w:t>、供应商须知所需的其他材料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或供应商</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w:t>
      </w:r>
      <w:r>
        <w:rPr>
          <w:rFonts w:hint="eastAsia" w:ascii="黑体" w:hAnsi="黑体" w:eastAsia="黑体"/>
          <w:b/>
          <w:color w:val="auto"/>
          <w:sz w:val="30"/>
          <w:szCs w:val="30"/>
          <w:lang w:val="en-US" w:eastAsia="zh-CN"/>
        </w:rPr>
        <w:t>四</w:t>
      </w:r>
      <w:r>
        <w:rPr>
          <w:rFonts w:hint="eastAsia" w:ascii="黑体" w:hAnsi="黑体" w:eastAsia="黑体"/>
          <w:b/>
          <w:color w:val="auto"/>
          <w:sz w:val="30"/>
          <w:szCs w:val="30"/>
        </w:rPr>
        <w:t>、评审办法所需的其他材料</w:t>
      </w:r>
    </w:p>
    <w:p>
      <w:pPr>
        <w:widowControl w:val="0"/>
        <w:snapToGrid w:val="0"/>
        <w:spacing w:line="560" w:lineRule="exact"/>
        <w:ind w:firstLine="555"/>
        <w:rPr>
          <w:rFonts w:hint="eastAsia"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或供应商</w:t>
      </w:r>
      <w:r>
        <w:rPr>
          <w:rFonts w:hint="eastAsia" w:ascii="宋体" w:hAnsi="宋体" w:cs="楷体_GB2312"/>
          <w:color w:val="auto"/>
          <w:sz w:val="24"/>
          <w:lang w:val="zh-CN"/>
        </w:rPr>
        <w:t>电子签</w:t>
      </w:r>
      <w:r>
        <w:rPr>
          <w:rFonts w:hint="eastAsia" w:ascii="宋体" w:hAnsi="宋体"/>
          <w:color w:val="auto"/>
          <w:sz w:val="24"/>
          <w:szCs w:val="24"/>
        </w:rPr>
        <w:t>章）</w:t>
      </w: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w:t>
      </w:r>
      <w:r>
        <w:rPr>
          <w:rFonts w:hint="eastAsia" w:ascii="黑体" w:hAnsi="黑体" w:eastAsia="黑体"/>
          <w:b/>
          <w:color w:val="auto"/>
          <w:sz w:val="30"/>
          <w:szCs w:val="30"/>
          <w:lang w:val="en-US" w:eastAsia="zh-CN"/>
        </w:rPr>
        <w:t>五</w:t>
      </w:r>
      <w:r>
        <w:rPr>
          <w:rFonts w:hint="eastAsia" w:ascii="黑体" w:hAnsi="黑体" w:eastAsia="黑体"/>
          <w:b/>
          <w:color w:val="auto"/>
          <w:sz w:val="30"/>
          <w:szCs w:val="30"/>
        </w:rPr>
        <w:t>、供应商认为有必要提交的其它材料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w:t>
      </w:r>
      <w:r>
        <w:rPr>
          <w:rFonts w:hint="eastAsia" w:ascii="宋体" w:hAnsi="宋体"/>
          <w:color w:val="auto"/>
          <w:sz w:val="24"/>
          <w:szCs w:val="24"/>
        </w:rPr>
        <w:t>或供应商</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ind w:left="-2" w:right="-817" w:hanging="149"/>
        <w:rPr>
          <w:rFonts w:ascii="宋体" w:cs="楷体_GB2312"/>
          <w:color w:val="auto"/>
          <w:sz w:val="24"/>
        </w:rPr>
      </w:pPr>
    </w:p>
    <w:p>
      <w:pPr>
        <w:spacing w:line="588" w:lineRule="exact"/>
        <w:jc w:val="center"/>
        <w:rPr>
          <w:rFonts w:eastAsia="方正黑体简体"/>
          <w:b/>
          <w:color w:val="auto"/>
          <w:sz w:val="30"/>
          <w:szCs w:val="30"/>
        </w:rPr>
      </w:pPr>
      <w:r>
        <w:rPr>
          <w:rFonts w:eastAsia="方正黑体简体"/>
          <w:b/>
          <w:color w:val="auto"/>
          <w:sz w:val="30"/>
          <w:szCs w:val="30"/>
        </w:rPr>
        <w:br w:type="page"/>
      </w:r>
    </w:p>
    <w:p>
      <w:pPr>
        <w:spacing w:line="588" w:lineRule="exact"/>
        <w:jc w:val="center"/>
        <w:rPr>
          <w:rFonts w:ascii="黑体" w:hAnsi="黑体" w:eastAsia="黑体"/>
          <w:color w:val="auto"/>
          <w:sz w:val="24"/>
          <w:szCs w:val="24"/>
        </w:rPr>
      </w:pPr>
      <w:r>
        <w:rPr>
          <w:rFonts w:hint="eastAsia" w:ascii="黑体" w:hAnsi="黑体" w:eastAsia="黑体"/>
          <w:b/>
          <w:color w:val="auto"/>
          <w:sz w:val="30"/>
          <w:szCs w:val="30"/>
          <w:lang w:eastAsia="zh-CN"/>
        </w:rPr>
        <w:t>十六、</w:t>
      </w:r>
      <w:r>
        <w:rPr>
          <w:rFonts w:ascii="黑体" w:hAnsi="黑体" w:eastAsia="黑体"/>
          <w:b/>
          <w:color w:val="auto"/>
          <w:sz w:val="30"/>
          <w:szCs w:val="30"/>
        </w:rPr>
        <w:t>中小企业声明函</w:t>
      </w:r>
      <w:r>
        <w:rPr>
          <w:rFonts w:hint="eastAsia" w:ascii="宋体" w:hAnsi="宋体" w:cs="MingLiU"/>
          <w:color w:val="auto"/>
          <w:spacing w:val="30"/>
          <w:sz w:val="24"/>
          <w:szCs w:val="24"/>
        </w:rPr>
        <w:t>（如有）</w:t>
      </w:r>
    </w:p>
    <w:p>
      <w:pPr>
        <w:spacing w:line="588" w:lineRule="exact"/>
        <w:jc w:val="center"/>
        <w:rPr>
          <w:rFonts w:ascii="黑体" w:hAnsi="黑体" w:eastAsia="黑体"/>
          <w:b/>
          <w:color w:val="auto"/>
          <w:sz w:val="30"/>
          <w:szCs w:val="30"/>
        </w:rPr>
      </w:pP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pPr>
        <w:spacing w:line="588" w:lineRule="exact"/>
        <w:rPr>
          <w:rFonts w:ascii="宋体" w:hAnsi="宋体"/>
          <w:color w:val="auto"/>
          <w:spacing w:val="6"/>
          <w:sz w:val="24"/>
          <w:szCs w:val="24"/>
        </w:rPr>
      </w:pPr>
    </w:p>
    <w:p>
      <w:pPr>
        <w:spacing w:line="588" w:lineRule="exact"/>
        <w:rPr>
          <w:rFonts w:ascii="宋体" w:hAnsi="宋体"/>
          <w:color w:val="auto"/>
          <w:spacing w:val="6"/>
          <w:sz w:val="24"/>
          <w:szCs w:val="24"/>
        </w:rPr>
      </w:pPr>
    </w:p>
    <w:p>
      <w:pPr>
        <w:pStyle w:val="70"/>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spacing w:line="588" w:lineRule="exact"/>
        <w:ind w:firstLine="504" w:firstLineChars="200"/>
        <w:rPr>
          <w:rFonts w:ascii="宋体" w:hAnsi="宋体"/>
          <w:color w:val="auto"/>
          <w:spacing w:val="6"/>
          <w:sz w:val="24"/>
          <w:szCs w:val="24"/>
        </w:rPr>
      </w:pPr>
    </w:p>
    <w:p>
      <w:pPr>
        <w:spacing w:line="240" w:lineRule="auto"/>
        <w:jc w:val="center"/>
        <w:textAlignment w:val="auto"/>
        <w:rPr>
          <w:rFonts w:ascii="黑体" w:hAnsi="黑体" w:eastAsia="黑体"/>
          <w:b/>
          <w:color w:val="auto"/>
          <w:sz w:val="30"/>
          <w:szCs w:val="30"/>
        </w:rPr>
      </w:pPr>
    </w:p>
    <w:p>
      <w:pPr>
        <w:spacing w:line="240" w:lineRule="auto"/>
        <w:rPr>
          <w:rStyle w:val="69"/>
          <w:rFonts w:ascii="宋体" w:hAnsi="宋体" w:eastAsia="宋体"/>
          <w:color w:val="auto"/>
          <w:szCs w:val="21"/>
        </w:rPr>
      </w:pPr>
      <w:r>
        <w:rPr>
          <w:rFonts w:hint="eastAsia" w:ascii="宋体" w:hAnsi="宋体"/>
          <w:color w:val="auto"/>
          <w:szCs w:val="21"/>
        </w:rPr>
        <w:t>注：1、</w:t>
      </w:r>
      <w:r>
        <w:rPr>
          <w:rStyle w:val="68"/>
          <w:rFonts w:ascii="宋体" w:hAnsi="宋体"/>
          <w:color w:val="auto"/>
          <w:szCs w:val="21"/>
          <w:vertAlign w:val="superscript"/>
        </w:rPr>
        <w:t>1</w:t>
      </w:r>
      <w:r>
        <w:rPr>
          <w:rStyle w:val="69"/>
          <w:rFonts w:ascii="宋体" w:hAnsi="宋体"/>
          <w:color w:val="auto"/>
          <w:szCs w:val="21"/>
        </w:rPr>
        <w:t>从业人员、营业收入、资产总额填报上一年度数据，无上一年度数据的新成立企业可不填报</w:t>
      </w:r>
      <w:r>
        <w:rPr>
          <w:rStyle w:val="69"/>
          <w:rFonts w:hint="eastAsia" w:ascii="宋体" w:hAnsi="宋体"/>
          <w:color w:val="auto"/>
          <w:szCs w:val="21"/>
        </w:rPr>
        <w:t>。</w:t>
      </w:r>
    </w:p>
    <w:p>
      <w:pPr>
        <w:spacing w:line="240" w:lineRule="auto"/>
        <w:ind w:left="181" w:leftChars="86" w:firstLine="270" w:firstLineChars="150"/>
        <w:rPr>
          <w:rFonts w:ascii="宋体" w:hAnsi="宋体"/>
          <w:color w:val="auto"/>
          <w:szCs w:val="21"/>
        </w:rPr>
      </w:pPr>
      <w:r>
        <w:rPr>
          <w:rStyle w:val="69"/>
          <w:rFonts w:hint="eastAsia" w:hAnsi="宋体" w:eastAsia="宋体"/>
          <w:color w:val="auto"/>
          <w:szCs w:val="21"/>
        </w:rPr>
        <w:t>2、</w:t>
      </w:r>
      <w:r>
        <w:rPr>
          <w:rStyle w:val="69"/>
          <w:rFonts w:hint="eastAsia" w:hAnsi="宋体"/>
          <w:color w:val="auto"/>
          <w:szCs w:val="21"/>
        </w:rPr>
        <w:t>谈判</w:t>
      </w:r>
      <w:r>
        <w:rPr>
          <w:rStyle w:val="69"/>
          <w:rFonts w:hint="eastAsia" w:hAnsi="宋体" w:eastAsia="宋体"/>
          <w:color w:val="auto"/>
          <w:szCs w:val="21"/>
        </w:rPr>
        <w:t>文件中未标注“专门面向中小企业采购”的未预留（非预留）项目，供应商可以根据自身情况提供《中小企业声明函》，未提供《中小企业声明函》的、将不享受小微企业价格扣除扶持政策。</w:t>
      </w:r>
    </w:p>
    <w:p>
      <w:pPr>
        <w:spacing w:line="240" w:lineRule="auto"/>
        <w:rPr>
          <w:rFonts w:ascii="宋体" w:hAnsi="宋体"/>
          <w:color w:val="auto"/>
          <w:szCs w:val="21"/>
        </w:rPr>
      </w:pPr>
    </w:p>
    <w:p>
      <w:pPr>
        <w:rPr>
          <w:rStyle w:val="69"/>
          <w:rFonts w:hint="eastAsia" w:ascii="宋体" w:hAnsi="宋体" w:eastAsia="宋体"/>
          <w:color w:val="auto"/>
          <w:highlight w:val="none"/>
          <w:lang w:val="en-US" w:eastAsia="zh-CN"/>
        </w:rPr>
      </w:pPr>
      <w:r>
        <w:rPr>
          <w:rStyle w:val="69"/>
          <w:rFonts w:hint="eastAsia" w:ascii="宋体" w:hAnsi="宋体" w:eastAsia="宋体"/>
          <w:color w:val="auto"/>
          <w:highlight w:val="none"/>
          <w:lang w:eastAsia="zh-CN"/>
        </w:rPr>
        <w:t>注：</w:t>
      </w:r>
      <w:r>
        <w:rPr>
          <w:rStyle w:val="69"/>
          <w:rFonts w:hint="eastAsia" w:ascii="宋体" w:hAnsi="宋体" w:eastAsia="宋体"/>
          <w:color w:val="auto"/>
          <w:highlight w:val="none"/>
          <w:lang w:val="en-US" w:eastAsia="zh-CN"/>
        </w:rPr>
        <w:t>安阳市生态环境局殷都分局执法车辆采购项目的中小企业划分标准所属行业为：工业。</w:t>
      </w:r>
    </w:p>
    <w:p>
      <w:pPr>
        <w:spacing w:line="588" w:lineRule="exact"/>
        <w:jc w:val="center"/>
        <w:rPr>
          <w:rFonts w:ascii="黑体" w:hAnsi="黑体" w:eastAsia="黑体"/>
          <w:b/>
          <w:color w:val="auto"/>
          <w:sz w:val="30"/>
          <w:szCs w:val="30"/>
        </w:rPr>
      </w:pPr>
      <w:r>
        <w:rPr>
          <w:rFonts w:ascii="黑体" w:hAnsi="黑体" w:eastAsia="黑体"/>
          <w:b/>
          <w:color w:val="auto"/>
          <w:sz w:val="30"/>
          <w:szCs w:val="30"/>
        </w:rPr>
        <w:br w:type="page"/>
      </w:r>
    </w:p>
    <w:p>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仿宋_GB2312" w:eastAsia="仿宋_GB2312"/>
          <w:b/>
          <w:color w:val="auto"/>
          <w:spacing w:val="6"/>
          <w:sz w:val="30"/>
          <w:szCs w:val="30"/>
        </w:rPr>
      </w:pP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jc w:val="left"/>
        <w:textAlignment w:val="top"/>
        <w:rPr>
          <w:rFonts w:ascii="宋体" w:hAnsi="宋体"/>
          <w:color w:val="auto"/>
          <w:sz w:val="24"/>
          <w:szCs w:val="24"/>
        </w:rPr>
      </w:pPr>
    </w:p>
    <w:p>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autoSpaceDE w:val="0"/>
        <w:autoSpaceDN w:val="0"/>
        <w:adjustRightInd w:val="0"/>
        <w:spacing w:line="360" w:lineRule="auto"/>
        <w:jc w:val="center"/>
        <w:rPr>
          <w:rFonts w:ascii="宋体" w:cs="楷体_GB2312"/>
          <w:b/>
          <w:color w:val="auto"/>
          <w:sz w:val="30"/>
          <w:szCs w:val="30"/>
          <w:lang w:val="zh-CN"/>
        </w:rPr>
      </w:pPr>
      <w:r>
        <w:rPr>
          <w:rFonts w:ascii="宋体" w:cs="楷体_GB2312"/>
          <w:b/>
          <w:color w:val="auto"/>
          <w:sz w:val="30"/>
          <w:szCs w:val="30"/>
          <w:lang w:val="zh-CN"/>
        </w:rPr>
        <w:br w:type="page"/>
      </w:r>
    </w:p>
    <w:p>
      <w:pPr>
        <w:keepNext w:val="0"/>
        <w:keepLines w:val="0"/>
        <w:widowControl/>
        <w:suppressLineNumbers w:val="0"/>
        <w:jc w:val="left"/>
      </w:pPr>
      <w:r>
        <w:rPr>
          <w:rFonts w:ascii="黑体" w:hAnsi="宋体" w:eastAsia="黑体" w:cs="黑体"/>
          <w:b/>
          <w:bCs/>
          <w:color w:val="000000"/>
          <w:kern w:val="0"/>
          <w:sz w:val="30"/>
          <w:szCs w:val="30"/>
          <w:u w:color="000000"/>
          <w:lang w:val="en-US" w:eastAsia="zh-CN" w:bidi="ar"/>
        </w:rPr>
        <w:t xml:space="preserve">十七、投标人如果申报小微企业产品价格扣除的，需在“安阳市政府采 </w:t>
      </w:r>
    </w:p>
    <w:p>
      <w:pPr>
        <w:keepNext w:val="0"/>
        <w:keepLines w:val="0"/>
        <w:widowControl/>
        <w:suppressLineNumbers w:val="0"/>
        <w:jc w:val="center"/>
      </w:pPr>
      <w:r>
        <w:rPr>
          <w:rFonts w:ascii="黑体" w:hAnsi="宋体" w:eastAsia="黑体" w:cs="黑体"/>
          <w:b/>
          <w:bCs/>
          <w:color w:val="000000"/>
          <w:kern w:val="0"/>
          <w:sz w:val="30"/>
          <w:szCs w:val="30"/>
          <w:u w:color="000000"/>
          <w:lang w:val="en-US" w:eastAsia="zh-CN" w:bidi="ar"/>
        </w:rPr>
        <w:t>购投标文件编制系统”填列。</w:t>
      </w:r>
    </w:p>
    <w:p>
      <w:pPr>
        <w:rPr>
          <w:rFonts w:hint="eastAsia" w:ascii="黑体" w:hAnsi="黑体" w:eastAsia="黑体"/>
          <w:b/>
          <w:color w:val="auto"/>
          <w:sz w:val="30"/>
          <w:szCs w:val="30"/>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w:t>
    </w:r>
    <w:r>
      <w:rPr>
        <w:rFonts w:hint="eastAsia" w:ascii="宋体" w:hAnsi="宋体"/>
        <w:szCs w:val="21"/>
        <w:u w:val="single"/>
        <w:lang w:eastAsia="zh-CN"/>
      </w:rPr>
      <w:t>谈判</w:t>
    </w:r>
    <w:r>
      <w:rPr>
        <w:rFonts w:hint="eastAsia" w:ascii="宋体" w:hAnsi="宋体"/>
        <w:szCs w:val="21"/>
        <w:u w:val="single"/>
      </w:rPr>
      <w:t>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5"/>
        <w:rFonts w:ascii="宋体" w:hAnsi="宋体"/>
        <w:szCs w:val="21"/>
        <w:u w:val="single"/>
      </w:rPr>
      <w:fldChar w:fldCharType="begin"/>
    </w:r>
    <w:r>
      <w:rPr>
        <w:rStyle w:val="25"/>
        <w:rFonts w:ascii="宋体" w:hAnsi="宋体"/>
        <w:szCs w:val="21"/>
        <w:u w:val="single"/>
      </w:rPr>
      <w:instrText xml:space="preserve"> PAGE </w:instrText>
    </w:r>
    <w:r>
      <w:rPr>
        <w:rStyle w:val="25"/>
        <w:rFonts w:ascii="宋体" w:hAnsi="宋体"/>
        <w:szCs w:val="21"/>
        <w:u w:val="single"/>
      </w:rPr>
      <w:fldChar w:fldCharType="separate"/>
    </w:r>
    <w:r>
      <w:rPr>
        <w:rStyle w:val="25"/>
        <w:rFonts w:ascii="宋体" w:hAnsi="宋体"/>
        <w:szCs w:val="21"/>
        <w:u w:val="single"/>
      </w:rPr>
      <w:t>- 5 -</w:t>
    </w:r>
    <w:r>
      <w:rPr>
        <w:rStyle w:val="25"/>
        <w:rFonts w:ascii="宋体" w:hAnsi="宋体"/>
        <w:szCs w:val="21"/>
        <w:u w:val="single"/>
      </w:rPr>
      <w:fldChar w:fldCharType="end"/>
    </w:r>
    <w:r>
      <w:rPr>
        <w:rStyle w:val="25"/>
        <w:rFonts w:ascii="宋体" w:hAnsi="宋体"/>
        <w:szCs w:val="21"/>
        <w:u w:val="single"/>
      </w:rPr>
      <w:t xml:space="preserve"> </w:t>
    </w:r>
    <w:r>
      <w:rPr>
        <w:rStyle w:val="25"/>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5"/>
        <w:szCs w:val="21"/>
        <w:u w:val="single"/>
      </w:rPr>
      <w:t>65</w:t>
    </w:r>
    <w:r>
      <w:rPr>
        <w:rStyle w:val="25"/>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J3ucjZAAAADgEAAA8AAAAAAAAAAQAgAAAAIgAAAGRycy9k&#10;b3ducmV2LnhtbFBLAQIUABQAAAAIAIdO4kB4ezDaAQIAAO4DAAAOAAAAAAAAAAEAIAAAACgBAABk&#10;cnMvZTJvRG9jLnhtbFBLBQYAAAAABgAGAFkBAACbBQ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w:t>
    </w:r>
    <w:r>
      <w:rPr>
        <w:rFonts w:hint="eastAsia" w:ascii="宋体" w:hAnsi="宋体"/>
        <w:szCs w:val="21"/>
        <w:u w:val="single"/>
        <w:lang w:eastAsia="zh-CN"/>
      </w:rPr>
      <w:t>谈判</w:t>
    </w:r>
    <w:r>
      <w:rPr>
        <w:rFonts w:hint="eastAsia" w:ascii="宋体" w:hAnsi="宋体"/>
        <w:szCs w:val="21"/>
        <w:u w:val="single"/>
      </w:rPr>
      <w:t>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5"/>
        <w:rFonts w:ascii="宋体" w:hAnsi="宋体"/>
        <w:szCs w:val="21"/>
        <w:u w:val="single"/>
      </w:rPr>
      <w:fldChar w:fldCharType="begin"/>
    </w:r>
    <w:r>
      <w:rPr>
        <w:rStyle w:val="25"/>
        <w:rFonts w:ascii="宋体" w:hAnsi="宋体"/>
        <w:szCs w:val="21"/>
        <w:u w:val="single"/>
      </w:rPr>
      <w:instrText xml:space="preserve"> PAGE </w:instrText>
    </w:r>
    <w:r>
      <w:rPr>
        <w:rStyle w:val="25"/>
        <w:rFonts w:ascii="宋体" w:hAnsi="宋体"/>
        <w:szCs w:val="21"/>
        <w:u w:val="single"/>
      </w:rPr>
      <w:fldChar w:fldCharType="separate"/>
    </w:r>
    <w:r>
      <w:rPr>
        <w:rStyle w:val="25"/>
        <w:rFonts w:ascii="宋体" w:hAnsi="宋体"/>
        <w:szCs w:val="21"/>
        <w:u w:val="single"/>
      </w:rPr>
      <w:t>- 5 -</w:t>
    </w:r>
    <w:r>
      <w:rPr>
        <w:rStyle w:val="25"/>
        <w:rFonts w:ascii="宋体" w:hAnsi="宋体"/>
        <w:szCs w:val="21"/>
        <w:u w:val="single"/>
      </w:rPr>
      <w:fldChar w:fldCharType="end"/>
    </w:r>
    <w:r>
      <w:rPr>
        <w:rStyle w:val="25"/>
        <w:rFonts w:ascii="宋体" w:hAnsi="宋体"/>
        <w:szCs w:val="21"/>
        <w:u w:val="single"/>
      </w:rPr>
      <w:t xml:space="preserve"> </w:t>
    </w:r>
    <w:r>
      <w:rPr>
        <w:rStyle w:val="25"/>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5"/>
        <w:szCs w:val="21"/>
        <w:u w:val="single"/>
      </w:rPr>
      <w:t>65</w:t>
    </w:r>
    <w:r>
      <w:rPr>
        <w:rStyle w:val="25"/>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ne5yNkAAAAOAQAADwAAAAAAAAABACAAAAAiAAAAZHJzL2Rvd25yZXYueG1sUEsBAhQA&#10;FAAAAAgAh07iQGxphaTxAQAA7QMAAA4AAAAAAAAAAQAgAAAAKAEAAGRycy9lMm9Eb2MueG1sUEsF&#10;BgAAAAAGAAYAWQEAAIsFAAAAAA==&#10;">
              <v:fill on="f" focussize="0,0"/>
              <v:stroke on="f"/>
              <v:imagedata o:title=""/>
              <o:lock v:ext="edit" aspectratio="f"/>
              <v:textbox inset="0mm,0mm,0mm,0mm"/>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158750</wp:posOffset>
              </wp:positionH>
              <wp:positionV relativeFrom="page">
                <wp:posOffset>317500</wp:posOffset>
              </wp:positionV>
              <wp:extent cx="5759450" cy="1797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_x0000_s1026" o:spid="_x0000_s1026" o:spt="202" type="#_x0000_t202" style="position:absolute;left:0pt;margin-left:12.5pt;margin-top:25pt;height:14.15pt;width:453.5pt;mso-position-horizontal-relative:page;mso-position-vertical-relative:page;z-index:-251657216;mso-width-relative:page;mso-height-relative:page;" filled="f" stroked="f" coordsize="21600,21600" o:allowincell="f" o:gfxdata="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DRnUtgAAAAIAQAADwAAAAAAAAABACAAAAAiAAAAZHJzL2Rv&#10;d25yZXYueG1sUEsBAhQAFAAAAAgAh07iQPOCB7UBAgAA7gMAAA4AAAAAAAAAAQAgAAAAJwEAAGRy&#10;cy9lMm9Eb2MueG1sUEsFBgAAAAAGAAYAWQEAAJoFA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158750</wp:posOffset>
              </wp:positionH>
              <wp:positionV relativeFrom="page">
                <wp:posOffset>317500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Text Box 1" o:spid="_x0000_s1026" o:spt="202" type="#_x0000_t202" style="position:absolute;left:0pt;margin-left:12.5pt;margin-top:25pt;height:14.15pt;width:453.5pt;mso-position-horizontal-relative:page;mso-position-vertical-relative:page;z-index:-251657216;mso-width-relative:page;mso-height-relative:page;" filled="f" stroked="f" coordsize="21600,21600" o:allowincell="f" o:gfxdata="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NGdS2AAAAAgBAAAPAAAAAAAAAAEAIAAAACIAAABkcnMvZG93bnJldi54bWxQSwECFAAUAAAA&#10;CACHTuJAqHQZiO4BAADtAwAADgAAAAAAAAABACAAAAAnAQAAZHJzL2Uyb0RvYy54bWxQSwUGAAAA&#10;AAYABgBZAQAAhw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OWIxNzIxMTE0MzI0MzVmYTQzNDhiZDVjYTdhYTgifQ=="/>
  </w:docVars>
  <w:rsids>
    <w:rsidRoot w:val="00172A27"/>
    <w:rsid w:val="00001D7A"/>
    <w:rsid w:val="00004B3A"/>
    <w:rsid w:val="00007E7D"/>
    <w:rsid w:val="0001069F"/>
    <w:rsid w:val="00010BD3"/>
    <w:rsid w:val="00012249"/>
    <w:rsid w:val="00013814"/>
    <w:rsid w:val="00013DB2"/>
    <w:rsid w:val="00017E1E"/>
    <w:rsid w:val="0002046F"/>
    <w:rsid w:val="00023676"/>
    <w:rsid w:val="00024608"/>
    <w:rsid w:val="00025F1E"/>
    <w:rsid w:val="0002622F"/>
    <w:rsid w:val="0002701F"/>
    <w:rsid w:val="0002739B"/>
    <w:rsid w:val="000278EC"/>
    <w:rsid w:val="00032B3C"/>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5982"/>
    <w:rsid w:val="00046A4B"/>
    <w:rsid w:val="00054E34"/>
    <w:rsid w:val="00055755"/>
    <w:rsid w:val="00056F01"/>
    <w:rsid w:val="00057F78"/>
    <w:rsid w:val="000602CF"/>
    <w:rsid w:val="0006134B"/>
    <w:rsid w:val="00062821"/>
    <w:rsid w:val="00066F94"/>
    <w:rsid w:val="00067307"/>
    <w:rsid w:val="000673ED"/>
    <w:rsid w:val="00070FA8"/>
    <w:rsid w:val="00072083"/>
    <w:rsid w:val="00072834"/>
    <w:rsid w:val="0007390E"/>
    <w:rsid w:val="00073A45"/>
    <w:rsid w:val="00073DBF"/>
    <w:rsid w:val="00074766"/>
    <w:rsid w:val="00074CF1"/>
    <w:rsid w:val="00077629"/>
    <w:rsid w:val="00080AE9"/>
    <w:rsid w:val="00081801"/>
    <w:rsid w:val="00081C6C"/>
    <w:rsid w:val="000823AD"/>
    <w:rsid w:val="000829A8"/>
    <w:rsid w:val="00086B70"/>
    <w:rsid w:val="00086B8A"/>
    <w:rsid w:val="00087454"/>
    <w:rsid w:val="00090D6B"/>
    <w:rsid w:val="00090EB6"/>
    <w:rsid w:val="00091C5E"/>
    <w:rsid w:val="0009268E"/>
    <w:rsid w:val="00092EC3"/>
    <w:rsid w:val="00093A6B"/>
    <w:rsid w:val="00094FE1"/>
    <w:rsid w:val="00095619"/>
    <w:rsid w:val="000956CE"/>
    <w:rsid w:val="000A152E"/>
    <w:rsid w:val="000A1C72"/>
    <w:rsid w:val="000A3FE8"/>
    <w:rsid w:val="000A4640"/>
    <w:rsid w:val="000A55EE"/>
    <w:rsid w:val="000A62B8"/>
    <w:rsid w:val="000A6CD3"/>
    <w:rsid w:val="000A7CCE"/>
    <w:rsid w:val="000B0EC6"/>
    <w:rsid w:val="000B1334"/>
    <w:rsid w:val="000B4758"/>
    <w:rsid w:val="000B53BD"/>
    <w:rsid w:val="000B5412"/>
    <w:rsid w:val="000B6571"/>
    <w:rsid w:val="000B7EB1"/>
    <w:rsid w:val="000C2342"/>
    <w:rsid w:val="000C2A92"/>
    <w:rsid w:val="000C2AA6"/>
    <w:rsid w:val="000C4BA5"/>
    <w:rsid w:val="000C540C"/>
    <w:rsid w:val="000D2631"/>
    <w:rsid w:val="000D69FD"/>
    <w:rsid w:val="000E02FC"/>
    <w:rsid w:val="000E54A0"/>
    <w:rsid w:val="000E6D5E"/>
    <w:rsid w:val="000F01A2"/>
    <w:rsid w:val="000F108C"/>
    <w:rsid w:val="000F1C87"/>
    <w:rsid w:val="000F3188"/>
    <w:rsid w:val="000F3D46"/>
    <w:rsid w:val="000F4146"/>
    <w:rsid w:val="000F71A3"/>
    <w:rsid w:val="000F7917"/>
    <w:rsid w:val="00101EAB"/>
    <w:rsid w:val="001048C3"/>
    <w:rsid w:val="00107435"/>
    <w:rsid w:val="00110434"/>
    <w:rsid w:val="001118D4"/>
    <w:rsid w:val="001139D1"/>
    <w:rsid w:val="001163D8"/>
    <w:rsid w:val="00117877"/>
    <w:rsid w:val="001215D2"/>
    <w:rsid w:val="00123128"/>
    <w:rsid w:val="001234C9"/>
    <w:rsid w:val="00125A47"/>
    <w:rsid w:val="00126132"/>
    <w:rsid w:val="001263CF"/>
    <w:rsid w:val="00131B13"/>
    <w:rsid w:val="00131CCB"/>
    <w:rsid w:val="00132364"/>
    <w:rsid w:val="001342A5"/>
    <w:rsid w:val="00135227"/>
    <w:rsid w:val="00135AAC"/>
    <w:rsid w:val="001378C9"/>
    <w:rsid w:val="001401E4"/>
    <w:rsid w:val="001439BF"/>
    <w:rsid w:val="001443E8"/>
    <w:rsid w:val="00144AD8"/>
    <w:rsid w:val="00144E92"/>
    <w:rsid w:val="001532B2"/>
    <w:rsid w:val="001537D5"/>
    <w:rsid w:val="00153A06"/>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5E3A"/>
    <w:rsid w:val="00183C38"/>
    <w:rsid w:val="001863F6"/>
    <w:rsid w:val="00194451"/>
    <w:rsid w:val="0019697C"/>
    <w:rsid w:val="001A1BB5"/>
    <w:rsid w:val="001A1D5B"/>
    <w:rsid w:val="001A6EC8"/>
    <w:rsid w:val="001A733E"/>
    <w:rsid w:val="001B09FB"/>
    <w:rsid w:val="001B2A9F"/>
    <w:rsid w:val="001B4914"/>
    <w:rsid w:val="001B5626"/>
    <w:rsid w:val="001B6072"/>
    <w:rsid w:val="001B7C99"/>
    <w:rsid w:val="001C0445"/>
    <w:rsid w:val="001C050D"/>
    <w:rsid w:val="001C2D34"/>
    <w:rsid w:val="001C397C"/>
    <w:rsid w:val="001C3DAF"/>
    <w:rsid w:val="001C528B"/>
    <w:rsid w:val="001C6505"/>
    <w:rsid w:val="001D0DA4"/>
    <w:rsid w:val="001D14A1"/>
    <w:rsid w:val="001D17A7"/>
    <w:rsid w:val="001D22C4"/>
    <w:rsid w:val="001D2F63"/>
    <w:rsid w:val="001D3921"/>
    <w:rsid w:val="001D3A26"/>
    <w:rsid w:val="001D3B0B"/>
    <w:rsid w:val="001D4345"/>
    <w:rsid w:val="001D48B7"/>
    <w:rsid w:val="001D5E27"/>
    <w:rsid w:val="001D6398"/>
    <w:rsid w:val="001D67DD"/>
    <w:rsid w:val="001E04F2"/>
    <w:rsid w:val="001E0705"/>
    <w:rsid w:val="001E0A3F"/>
    <w:rsid w:val="001E1A46"/>
    <w:rsid w:val="001E1FAC"/>
    <w:rsid w:val="001E30AE"/>
    <w:rsid w:val="001E45BE"/>
    <w:rsid w:val="001E55A2"/>
    <w:rsid w:val="001E60A9"/>
    <w:rsid w:val="001F1D57"/>
    <w:rsid w:val="001F31B8"/>
    <w:rsid w:val="001F4C70"/>
    <w:rsid w:val="001F5F73"/>
    <w:rsid w:val="001F617F"/>
    <w:rsid w:val="001F6921"/>
    <w:rsid w:val="00203DFD"/>
    <w:rsid w:val="00204738"/>
    <w:rsid w:val="002052BF"/>
    <w:rsid w:val="00205670"/>
    <w:rsid w:val="00205DC9"/>
    <w:rsid w:val="0020635B"/>
    <w:rsid w:val="002064E1"/>
    <w:rsid w:val="00210346"/>
    <w:rsid w:val="00212022"/>
    <w:rsid w:val="002146E7"/>
    <w:rsid w:val="00214DD7"/>
    <w:rsid w:val="00214F54"/>
    <w:rsid w:val="002155C5"/>
    <w:rsid w:val="00215944"/>
    <w:rsid w:val="002206D9"/>
    <w:rsid w:val="00221964"/>
    <w:rsid w:val="002228C6"/>
    <w:rsid w:val="002238AE"/>
    <w:rsid w:val="0023012A"/>
    <w:rsid w:val="00231508"/>
    <w:rsid w:val="00231D21"/>
    <w:rsid w:val="0023255F"/>
    <w:rsid w:val="002341A2"/>
    <w:rsid w:val="00237A15"/>
    <w:rsid w:val="00240733"/>
    <w:rsid w:val="00241D3A"/>
    <w:rsid w:val="0024269B"/>
    <w:rsid w:val="00244532"/>
    <w:rsid w:val="0024502A"/>
    <w:rsid w:val="0024541C"/>
    <w:rsid w:val="00247523"/>
    <w:rsid w:val="00247993"/>
    <w:rsid w:val="002511FE"/>
    <w:rsid w:val="00254F6E"/>
    <w:rsid w:val="00255EDA"/>
    <w:rsid w:val="002574D7"/>
    <w:rsid w:val="00257581"/>
    <w:rsid w:val="00257B22"/>
    <w:rsid w:val="002602F6"/>
    <w:rsid w:val="00262D1F"/>
    <w:rsid w:val="00264999"/>
    <w:rsid w:val="002665E4"/>
    <w:rsid w:val="002673AF"/>
    <w:rsid w:val="0027067C"/>
    <w:rsid w:val="00270FE1"/>
    <w:rsid w:val="00271ABB"/>
    <w:rsid w:val="00272B6B"/>
    <w:rsid w:val="00272DEC"/>
    <w:rsid w:val="002736A4"/>
    <w:rsid w:val="00273FB6"/>
    <w:rsid w:val="0027591C"/>
    <w:rsid w:val="00275945"/>
    <w:rsid w:val="002759A2"/>
    <w:rsid w:val="00276204"/>
    <w:rsid w:val="00280E45"/>
    <w:rsid w:val="002810F8"/>
    <w:rsid w:val="00281701"/>
    <w:rsid w:val="0028181D"/>
    <w:rsid w:val="00281B4A"/>
    <w:rsid w:val="00281F3D"/>
    <w:rsid w:val="0028291D"/>
    <w:rsid w:val="002836FF"/>
    <w:rsid w:val="00290D50"/>
    <w:rsid w:val="0029219D"/>
    <w:rsid w:val="0029442F"/>
    <w:rsid w:val="00294947"/>
    <w:rsid w:val="0029595B"/>
    <w:rsid w:val="00295A34"/>
    <w:rsid w:val="00295BC4"/>
    <w:rsid w:val="00296060"/>
    <w:rsid w:val="00296501"/>
    <w:rsid w:val="002968C0"/>
    <w:rsid w:val="002975BF"/>
    <w:rsid w:val="002A0696"/>
    <w:rsid w:val="002A2037"/>
    <w:rsid w:val="002A25E8"/>
    <w:rsid w:val="002A2B5C"/>
    <w:rsid w:val="002A35F6"/>
    <w:rsid w:val="002A4898"/>
    <w:rsid w:val="002A4F6F"/>
    <w:rsid w:val="002A5411"/>
    <w:rsid w:val="002A6D86"/>
    <w:rsid w:val="002A7073"/>
    <w:rsid w:val="002A7814"/>
    <w:rsid w:val="002B1A64"/>
    <w:rsid w:val="002B3090"/>
    <w:rsid w:val="002B5E0D"/>
    <w:rsid w:val="002C00FF"/>
    <w:rsid w:val="002C11FF"/>
    <w:rsid w:val="002C3330"/>
    <w:rsid w:val="002D1708"/>
    <w:rsid w:val="002D1EC7"/>
    <w:rsid w:val="002D2579"/>
    <w:rsid w:val="002D40A9"/>
    <w:rsid w:val="002D6349"/>
    <w:rsid w:val="002D6B6F"/>
    <w:rsid w:val="002D7628"/>
    <w:rsid w:val="002D7A77"/>
    <w:rsid w:val="002D7BE8"/>
    <w:rsid w:val="002E080D"/>
    <w:rsid w:val="002E098C"/>
    <w:rsid w:val="002E3E40"/>
    <w:rsid w:val="002E76EF"/>
    <w:rsid w:val="002E7E70"/>
    <w:rsid w:val="002F08C6"/>
    <w:rsid w:val="002F24F3"/>
    <w:rsid w:val="002F2754"/>
    <w:rsid w:val="002F32CA"/>
    <w:rsid w:val="002F35F5"/>
    <w:rsid w:val="002F37CB"/>
    <w:rsid w:val="002F4ADA"/>
    <w:rsid w:val="002F5465"/>
    <w:rsid w:val="002F7AD0"/>
    <w:rsid w:val="002F7B74"/>
    <w:rsid w:val="002F7EF3"/>
    <w:rsid w:val="002F7F3A"/>
    <w:rsid w:val="002F7FAF"/>
    <w:rsid w:val="0030169A"/>
    <w:rsid w:val="00306123"/>
    <w:rsid w:val="00307CF1"/>
    <w:rsid w:val="0031007D"/>
    <w:rsid w:val="003110D4"/>
    <w:rsid w:val="00311B9B"/>
    <w:rsid w:val="00314D22"/>
    <w:rsid w:val="003157D1"/>
    <w:rsid w:val="00316A48"/>
    <w:rsid w:val="00317222"/>
    <w:rsid w:val="00320DF9"/>
    <w:rsid w:val="003214B1"/>
    <w:rsid w:val="00322389"/>
    <w:rsid w:val="00322799"/>
    <w:rsid w:val="003241F1"/>
    <w:rsid w:val="0032688F"/>
    <w:rsid w:val="00331D60"/>
    <w:rsid w:val="00332C6F"/>
    <w:rsid w:val="00334CC7"/>
    <w:rsid w:val="003355B7"/>
    <w:rsid w:val="00336AAB"/>
    <w:rsid w:val="00342477"/>
    <w:rsid w:val="0034283D"/>
    <w:rsid w:val="00343634"/>
    <w:rsid w:val="00343968"/>
    <w:rsid w:val="00343A1D"/>
    <w:rsid w:val="00343D9C"/>
    <w:rsid w:val="0035121B"/>
    <w:rsid w:val="00351B97"/>
    <w:rsid w:val="003521AC"/>
    <w:rsid w:val="00352D4E"/>
    <w:rsid w:val="00354452"/>
    <w:rsid w:val="00356193"/>
    <w:rsid w:val="00356631"/>
    <w:rsid w:val="00356A9C"/>
    <w:rsid w:val="00357F64"/>
    <w:rsid w:val="0036067C"/>
    <w:rsid w:val="0036276F"/>
    <w:rsid w:val="003634F4"/>
    <w:rsid w:val="00363B02"/>
    <w:rsid w:val="003642B6"/>
    <w:rsid w:val="003655E9"/>
    <w:rsid w:val="00365BD8"/>
    <w:rsid w:val="00367D22"/>
    <w:rsid w:val="00371760"/>
    <w:rsid w:val="00371C40"/>
    <w:rsid w:val="00371CE6"/>
    <w:rsid w:val="003753D6"/>
    <w:rsid w:val="00375B43"/>
    <w:rsid w:val="00376869"/>
    <w:rsid w:val="00377928"/>
    <w:rsid w:val="00377AE0"/>
    <w:rsid w:val="00380598"/>
    <w:rsid w:val="00381B01"/>
    <w:rsid w:val="003829D9"/>
    <w:rsid w:val="00383B17"/>
    <w:rsid w:val="00384803"/>
    <w:rsid w:val="00384A92"/>
    <w:rsid w:val="003854F3"/>
    <w:rsid w:val="00386518"/>
    <w:rsid w:val="003875CD"/>
    <w:rsid w:val="00387FBB"/>
    <w:rsid w:val="003912B8"/>
    <w:rsid w:val="00391A61"/>
    <w:rsid w:val="00393FD4"/>
    <w:rsid w:val="00397B1C"/>
    <w:rsid w:val="00397E86"/>
    <w:rsid w:val="003A0C28"/>
    <w:rsid w:val="003A1388"/>
    <w:rsid w:val="003A1D20"/>
    <w:rsid w:val="003A258C"/>
    <w:rsid w:val="003A37AB"/>
    <w:rsid w:val="003A40E7"/>
    <w:rsid w:val="003A4472"/>
    <w:rsid w:val="003A72D8"/>
    <w:rsid w:val="003A78B7"/>
    <w:rsid w:val="003B2614"/>
    <w:rsid w:val="003B4A06"/>
    <w:rsid w:val="003B5D7B"/>
    <w:rsid w:val="003B5F19"/>
    <w:rsid w:val="003B67A0"/>
    <w:rsid w:val="003B72E5"/>
    <w:rsid w:val="003C0E0B"/>
    <w:rsid w:val="003C1220"/>
    <w:rsid w:val="003C5626"/>
    <w:rsid w:val="003C6339"/>
    <w:rsid w:val="003C6B76"/>
    <w:rsid w:val="003D3B92"/>
    <w:rsid w:val="003D4056"/>
    <w:rsid w:val="003D415D"/>
    <w:rsid w:val="003D46D1"/>
    <w:rsid w:val="003D7EC2"/>
    <w:rsid w:val="003E1BD5"/>
    <w:rsid w:val="003E3AC3"/>
    <w:rsid w:val="003E58E5"/>
    <w:rsid w:val="003E58FF"/>
    <w:rsid w:val="003E5EE1"/>
    <w:rsid w:val="003E7C9B"/>
    <w:rsid w:val="003E7D25"/>
    <w:rsid w:val="003F0417"/>
    <w:rsid w:val="003F0A1E"/>
    <w:rsid w:val="003F3249"/>
    <w:rsid w:val="003F688C"/>
    <w:rsid w:val="00400DD3"/>
    <w:rsid w:val="00403958"/>
    <w:rsid w:val="004053E4"/>
    <w:rsid w:val="00406A1C"/>
    <w:rsid w:val="004073DB"/>
    <w:rsid w:val="004079FF"/>
    <w:rsid w:val="004137F3"/>
    <w:rsid w:val="00414F84"/>
    <w:rsid w:val="00415470"/>
    <w:rsid w:val="00415CFA"/>
    <w:rsid w:val="00416388"/>
    <w:rsid w:val="00417D4F"/>
    <w:rsid w:val="00421975"/>
    <w:rsid w:val="004223F4"/>
    <w:rsid w:val="004223F7"/>
    <w:rsid w:val="004237AF"/>
    <w:rsid w:val="00423C9D"/>
    <w:rsid w:val="00426990"/>
    <w:rsid w:val="004300B5"/>
    <w:rsid w:val="004342C9"/>
    <w:rsid w:val="00434F1F"/>
    <w:rsid w:val="00440412"/>
    <w:rsid w:val="00440804"/>
    <w:rsid w:val="00441A8A"/>
    <w:rsid w:val="00442F04"/>
    <w:rsid w:val="00443935"/>
    <w:rsid w:val="00443963"/>
    <w:rsid w:val="004442B3"/>
    <w:rsid w:val="00444D59"/>
    <w:rsid w:val="00446551"/>
    <w:rsid w:val="00447654"/>
    <w:rsid w:val="004513F9"/>
    <w:rsid w:val="00451605"/>
    <w:rsid w:val="00451DAE"/>
    <w:rsid w:val="00452F36"/>
    <w:rsid w:val="00453130"/>
    <w:rsid w:val="0045394E"/>
    <w:rsid w:val="00454535"/>
    <w:rsid w:val="00454B5D"/>
    <w:rsid w:val="00455B44"/>
    <w:rsid w:val="00456FA3"/>
    <w:rsid w:val="0045754E"/>
    <w:rsid w:val="0046050F"/>
    <w:rsid w:val="00460E98"/>
    <w:rsid w:val="00461626"/>
    <w:rsid w:val="004640E1"/>
    <w:rsid w:val="00465462"/>
    <w:rsid w:val="00465D41"/>
    <w:rsid w:val="00471684"/>
    <w:rsid w:val="0047305B"/>
    <w:rsid w:val="00473540"/>
    <w:rsid w:val="0047493D"/>
    <w:rsid w:val="00475A0F"/>
    <w:rsid w:val="004767AA"/>
    <w:rsid w:val="004771A7"/>
    <w:rsid w:val="00477DF1"/>
    <w:rsid w:val="00477E3B"/>
    <w:rsid w:val="004805E1"/>
    <w:rsid w:val="0048194E"/>
    <w:rsid w:val="00481D33"/>
    <w:rsid w:val="00481EFC"/>
    <w:rsid w:val="0048481A"/>
    <w:rsid w:val="00486D4E"/>
    <w:rsid w:val="00487F50"/>
    <w:rsid w:val="0049352F"/>
    <w:rsid w:val="00495C88"/>
    <w:rsid w:val="00497B97"/>
    <w:rsid w:val="004A1552"/>
    <w:rsid w:val="004A28E9"/>
    <w:rsid w:val="004A2F8D"/>
    <w:rsid w:val="004A4443"/>
    <w:rsid w:val="004A465C"/>
    <w:rsid w:val="004A5A5E"/>
    <w:rsid w:val="004A647D"/>
    <w:rsid w:val="004A6BB2"/>
    <w:rsid w:val="004A7816"/>
    <w:rsid w:val="004A791C"/>
    <w:rsid w:val="004B0A0E"/>
    <w:rsid w:val="004B10CD"/>
    <w:rsid w:val="004B2765"/>
    <w:rsid w:val="004B6984"/>
    <w:rsid w:val="004B6D46"/>
    <w:rsid w:val="004B76A6"/>
    <w:rsid w:val="004C05F2"/>
    <w:rsid w:val="004C1E04"/>
    <w:rsid w:val="004C1EBB"/>
    <w:rsid w:val="004C407E"/>
    <w:rsid w:val="004C506F"/>
    <w:rsid w:val="004C7A15"/>
    <w:rsid w:val="004D11B7"/>
    <w:rsid w:val="004D57A0"/>
    <w:rsid w:val="004D5F36"/>
    <w:rsid w:val="004E0791"/>
    <w:rsid w:val="004E3308"/>
    <w:rsid w:val="004E44CC"/>
    <w:rsid w:val="004E50CC"/>
    <w:rsid w:val="004E5741"/>
    <w:rsid w:val="004E587A"/>
    <w:rsid w:val="004E5CA5"/>
    <w:rsid w:val="004E6F0E"/>
    <w:rsid w:val="004F02F2"/>
    <w:rsid w:val="004F16A1"/>
    <w:rsid w:val="004F1918"/>
    <w:rsid w:val="004F2DDA"/>
    <w:rsid w:val="004F3085"/>
    <w:rsid w:val="004F4B65"/>
    <w:rsid w:val="004F6370"/>
    <w:rsid w:val="00502DF4"/>
    <w:rsid w:val="005034FC"/>
    <w:rsid w:val="00503795"/>
    <w:rsid w:val="00503F67"/>
    <w:rsid w:val="005044B9"/>
    <w:rsid w:val="005055E2"/>
    <w:rsid w:val="00507AFA"/>
    <w:rsid w:val="00510497"/>
    <w:rsid w:val="005106D5"/>
    <w:rsid w:val="005112F3"/>
    <w:rsid w:val="00517BF1"/>
    <w:rsid w:val="00520645"/>
    <w:rsid w:val="00520920"/>
    <w:rsid w:val="00522311"/>
    <w:rsid w:val="0052426A"/>
    <w:rsid w:val="00524C98"/>
    <w:rsid w:val="00524D6D"/>
    <w:rsid w:val="005252C0"/>
    <w:rsid w:val="00530CE7"/>
    <w:rsid w:val="005316A8"/>
    <w:rsid w:val="00532718"/>
    <w:rsid w:val="00535C65"/>
    <w:rsid w:val="0053682D"/>
    <w:rsid w:val="00537F45"/>
    <w:rsid w:val="00540FEC"/>
    <w:rsid w:val="005414D6"/>
    <w:rsid w:val="00541F83"/>
    <w:rsid w:val="005423C1"/>
    <w:rsid w:val="00542766"/>
    <w:rsid w:val="005430C7"/>
    <w:rsid w:val="00543809"/>
    <w:rsid w:val="00543CB6"/>
    <w:rsid w:val="00543EC9"/>
    <w:rsid w:val="005446B0"/>
    <w:rsid w:val="00546DF7"/>
    <w:rsid w:val="005475A9"/>
    <w:rsid w:val="00547E4F"/>
    <w:rsid w:val="00551B6D"/>
    <w:rsid w:val="00551DFC"/>
    <w:rsid w:val="0055211A"/>
    <w:rsid w:val="005539A0"/>
    <w:rsid w:val="00554187"/>
    <w:rsid w:val="00555765"/>
    <w:rsid w:val="00555958"/>
    <w:rsid w:val="00556F12"/>
    <w:rsid w:val="005605F8"/>
    <w:rsid w:val="005615D4"/>
    <w:rsid w:val="005650C2"/>
    <w:rsid w:val="005653C9"/>
    <w:rsid w:val="00565A8C"/>
    <w:rsid w:val="0057050E"/>
    <w:rsid w:val="00572976"/>
    <w:rsid w:val="00573012"/>
    <w:rsid w:val="005731AA"/>
    <w:rsid w:val="00574068"/>
    <w:rsid w:val="00575709"/>
    <w:rsid w:val="005773BE"/>
    <w:rsid w:val="005804F3"/>
    <w:rsid w:val="00580954"/>
    <w:rsid w:val="005824F8"/>
    <w:rsid w:val="00583A5C"/>
    <w:rsid w:val="00584C19"/>
    <w:rsid w:val="005850D6"/>
    <w:rsid w:val="0058643C"/>
    <w:rsid w:val="005866BD"/>
    <w:rsid w:val="00586EDA"/>
    <w:rsid w:val="005927CD"/>
    <w:rsid w:val="0059343A"/>
    <w:rsid w:val="005964EC"/>
    <w:rsid w:val="005A0661"/>
    <w:rsid w:val="005A0EE1"/>
    <w:rsid w:val="005A1FDF"/>
    <w:rsid w:val="005A200A"/>
    <w:rsid w:val="005A2BEB"/>
    <w:rsid w:val="005A2E15"/>
    <w:rsid w:val="005A39AF"/>
    <w:rsid w:val="005A4F1F"/>
    <w:rsid w:val="005A5D75"/>
    <w:rsid w:val="005A61BC"/>
    <w:rsid w:val="005A6732"/>
    <w:rsid w:val="005A7272"/>
    <w:rsid w:val="005A7EC2"/>
    <w:rsid w:val="005B19C2"/>
    <w:rsid w:val="005B2B2C"/>
    <w:rsid w:val="005B334E"/>
    <w:rsid w:val="005B3FB5"/>
    <w:rsid w:val="005B772C"/>
    <w:rsid w:val="005C1868"/>
    <w:rsid w:val="005C3B65"/>
    <w:rsid w:val="005C71EA"/>
    <w:rsid w:val="005D248A"/>
    <w:rsid w:val="005D2723"/>
    <w:rsid w:val="005D2C74"/>
    <w:rsid w:val="005D2CB5"/>
    <w:rsid w:val="005D386F"/>
    <w:rsid w:val="005D511D"/>
    <w:rsid w:val="005D72C1"/>
    <w:rsid w:val="005E3DC5"/>
    <w:rsid w:val="005E4813"/>
    <w:rsid w:val="005E6E82"/>
    <w:rsid w:val="005F6167"/>
    <w:rsid w:val="00602FE3"/>
    <w:rsid w:val="006031DC"/>
    <w:rsid w:val="006035CB"/>
    <w:rsid w:val="00604122"/>
    <w:rsid w:val="0060535C"/>
    <w:rsid w:val="00606709"/>
    <w:rsid w:val="00613D71"/>
    <w:rsid w:val="00613FD6"/>
    <w:rsid w:val="00615523"/>
    <w:rsid w:val="00615DBE"/>
    <w:rsid w:val="006161C5"/>
    <w:rsid w:val="00625C51"/>
    <w:rsid w:val="00626E6E"/>
    <w:rsid w:val="00627347"/>
    <w:rsid w:val="006313EC"/>
    <w:rsid w:val="00631627"/>
    <w:rsid w:val="00633872"/>
    <w:rsid w:val="00634B02"/>
    <w:rsid w:val="0063507E"/>
    <w:rsid w:val="006369CC"/>
    <w:rsid w:val="006374EF"/>
    <w:rsid w:val="00643CAC"/>
    <w:rsid w:val="00643E16"/>
    <w:rsid w:val="00644710"/>
    <w:rsid w:val="00646631"/>
    <w:rsid w:val="006475FD"/>
    <w:rsid w:val="00647F26"/>
    <w:rsid w:val="00651791"/>
    <w:rsid w:val="00653504"/>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EB"/>
    <w:rsid w:val="00671EF7"/>
    <w:rsid w:val="00672756"/>
    <w:rsid w:val="00674F5E"/>
    <w:rsid w:val="006763B3"/>
    <w:rsid w:val="00682F0F"/>
    <w:rsid w:val="00683222"/>
    <w:rsid w:val="00685F1B"/>
    <w:rsid w:val="00686A7A"/>
    <w:rsid w:val="00686F46"/>
    <w:rsid w:val="00687B51"/>
    <w:rsid w:val="006900BC"/>
    <w:rsid w:val="006907CD"/>
    <w:rsid w:val="00691004"/>
    <w:rsid w:val="00692DDF"/>
    <w:rsid w:val="0069376A"/>
    <w:rsid w:val="00694554"/>
    <w:rsid w:val="00695074"/>
    <w:rsid w:val="006A077D"/>
    <w:rsid w:val="006A1725"/>
    <w:rsid w:val="006A211F"/>
    <w:rsid w:val="006A4311"/>
    <w:rsid w:val="006A5EAE"/>
    <w:rsid w:val="006A76FE"/>
    <w:rsid w:val="006B46DC"/>
    <w:rsid w:val="006B5CB6"/>
    <w:rsid w:val="006B63C9"/>
    <w:rsid w:val="006B666A"/>
    <w:rsid w:val="006B7F89"/>
    <w:rsid w:val="006C2281"/>
    <w:rsid w:val="006C3846"/>
    <w:rsid w:val="006C3BF0"/>
    <w:rsid w:val="006C4725"/>
    <w:rsid w:val="006C782D"/>
    <w:rsid w:val="006C78A5"/>
    <w:rsid w:val="006D221B"/>
    <w:rsid w:val="006D4845"/>
    <w:rsid w:val="006D7839"/>
    <w:rsid w:val="006E02B1"/>
    <w:rsid w:val="006E1197"/>
    <w:rsid w:val="006E157D"/>
    <w:rsid w:val="006E3615"/>
    <w:rsid w:val="006E6DDB"/>
    <w:rsid w:val="006E7C2B"/>
    <w:rsid w:val="006F0AC4"/>
    <w:rsid w:val="006F2CEE"/>
    <w:rsid w:val="006F5195"/>
    <w:rsid w:val="006F5426"/>
    <w:rsid w:val="006F61C3"/>
    <w:rsid w:val="006F65DD"/>
    <w:rsid w:val="006F7546"/>
    <w:rsid w:val="00700495"/>
    <w:rsid w:val="00700DAB"/>
    <w:rsid w:val="00702286"/>
    <w:rsid w:val="00703660"/>
    <w:rsid w:val="0070375B"/>
    <w:rsid w:val="00704690"/>
    <w:rsid w:val="00705060"/>
    <w:rsid w:val="00705F0C"/>
    <w:rsid w:val="007064D1"/>
    <w:rsid w:val="00707007"/>
    <w:rsid w:val="00710F95"/>
    <w:rsid w:val="0071188B"/>
    <w:rsid w:val="007132C1"/>
    <w:rsid w:val="00713FD4"/>
    <w:rsid w:val="00714434"/>
    <w:rsid w:val="00714445"/>
    <w:rsid w:val="00721314"/>
    <w:rsid w:val="0072283F"/>
    <w:rsid w:val="00722DD9"/>
    <w:rsid w:val="0072306E"/>
    <w:rsid w:val="0072534C"/>
    <w:rsid w:val="007269A4"/>
    <w:rsid w:val="00732F8B"/>
    <w:rsid w:val="00733E60"/>
    <w:rsid w:val="00734BF0"/>
    <w:rsid w:val="007358D4"/>
    <w:rsid w:val="007362E1"/>
    <w:rsid w:val="007375A2"/>
    <w:rsid w:val="00737D3F"/>
    <w:rsid w:val="00742808"/>
    <w:rsid w:val="00743133"/>
    <w:rsid w:val="00745330"/>
    <w:rsid w:val="00745FC7"/>
    <w:rsid w:val="00746653"/>
    <w:rsid w:val="00746D3B"/>
    <w:rsid w:val="0075061D"/>
    <w:rsid w:val="007506CA"/>
    <w:rsid w:val="00753442"/>
    <w:rsid w:val="00754000"/>
    <w:rsid w:val="0075584E"/>
    <w:rsid w:val="00760447"/>
    <w:rsid w:val="00760C76"/>
    <w:rsid w:val="007616E0"/>
    <w:rsid w:val="007623A6"/>
    <w:rsid w:val="00765CF4"/>
    <w:rsid w:val="00771BDB"/>
    <w:rsid w:val="00773B85"/>
    <w:rsid w:val="007830DD"/>
    <w:rsid w:val="00784AE6"/>
    <w:rsid w:val="00784CA4"/>
    <w:rsid w:val="00784D51"/>
    <w:rsid w:val="0078504E"/>
    <w:rsid w:val="0078521D"/>
    <w:rsid w:val="0078532A"/>
    <w:rsid w:val="00785F2B"/>
    <w:rsid w:val="00787769"/>
    <w:rsid w:val="0079060C"/>
    <w:rsid w:val="007910EF"/>
    <w:rsid w:val="00791384"/>
    <w:rsid w:val="00797162"/>
    <w:rsid w:val="00797A49"/>
    <w:rsid w:val="007A0227"/>
    <w:rsid w:val="007A1908"/>
    <w:rsid w:val="007A23CD"/>
    <w:rsid w:val="007A31E6"/>
    <w:rsid w:val="007A3201"/>
    <w:rsid w:val="007A4951"/>
    <w:rsid w:val="007A5E21"/>
    <w:rsid w:val="007A69E3"/>
    <w:rsid w:val="007A7D92"/>
    <w:rsid w:val="007B1D8C"/>
    <w:rsid w:val="007B2424"/>
    <w:rsid w:val="007B39B5"/>
    <w:rsid w:val="007B62B0"/>
    <w:rsid w:val="007B677B"/>
    <w:rsid w:val="007B76CF"/>
    <w:rsid w:val="007C06DB"/>
    <w:rsid w:val="007C07F2"/>
    <w:rsid w:val="007C442F"/>
    <w:rsid w:val="007C4873"/>
    <w:rsid w:val="007C6E2F"/>
    <w:rsid w:val="007C7F1C"/>
    <w:rsid w:val="007D0693"/>
    <w:rsid w:val="007D26D0"/>
    <w:rsid w:val="007D2F6E"/>
    <w:rsid w:val="007D3B3B"/>
    <w:rsid w:val="007D502C"/>
    <w:rsid w:val="007D53D2"/>
    <w:rsid w:val="007D542C"/>
    <w:rsid w:val="007D5FB6"/>
    <w:rsid w:val="007D6337"/>
    <w:rsid w:val="007D67CA"/>
    <w:rsid w:val="007D71B9"/>
    <w:rsid w:val="007E03DA"/>
    <w:rsid w:val="007E21C1"/>
    <w:rsid w:val="007E63EC"/>
    <w:rsid w:val="007E6B47"/>
    <w:rsid w:val="007E7CC7"/>
    <w:rsid w:val="007F12B7"/>
    <w:rsid w:val="007F25A9"/>
    <w:rsid w:val="007F33A7"/>
    <w:rsid w:val="007F35ED"/>
    <w:rsid w:val="007F6FD1"/>
    <w:rsid w:val="00800944"/>
    <w:rsid w:val="00801036"/>
    <w:rsid w:val="00801575"/>
    <w:rsid w:val="0080418D"/>
    <w:rsid w:val="00804A64"/>
    <w:rsid w:val="00804F81"/>
    <w:rsid w:val="00807160"/>
    <w:rsid w:val="00810E4C"/>
    <w:rsid w:val="00811C1B"/>
    <w:rsid w:val="00813D5B"/>
    <w:rsid w:val="00815D71"/>
    <w:rsid w:val="00820836"/>
    <w:rsid w:val="00821591"/>
    <w:rsid w:val="008231BA"/>
    <w:rsid w:val="008236C3"/>
    <w:rsid w:val="00824005"/>
    <w:rsid w:val="00824E2B"/>
    <w:rsid w:val="0082545A"/>
    <w:rsid w:val="00826779"/>
    <w:rsid w:val="00826980"/>
    <w:rsid w:val="008306DE"/>
    <w:rsid w:val="008313B2"/>
    <w:rsid w:val="00831E17"/>
    <w:rsid w:val="00832B98"/>
    <w:rsid w:val="00832BE4"/>
    <w:rsid w:val="00833607"/>
    <w:rsid w:val="008340FF"/>
    <w:rsid w:val="00835E18"/>
    <w:rsid w:val="00837F0A"/>
    <w:rsid w:val="00840199"/>
    <w:rsid w:val="008405A7"/>
    <w:rsid w:val="00842307"/>
    <w:rsid w:val="00842423"/>
    <w:rsid w:val="0084319C"/>
    <w:rsid w:val="00853B0C"/>
    <w:rsid w:val="00853B1B"/>
    <w:rsid w:val="00854838"/>
    <w:rsid w:val="00857361"/>
    <w:rsid w:val="008577D4"/>
    <w:rsid w:val="00860BCB"/>
    <w:rsid w:val="00860DDC"/>
    <w:rsid w:val="00861136"/>
    <w:rsid w:val="00862065"/>
    <w:rsid w:val="00862400"/>
    <w:rsid w:val="00863DB6"/>
    <w:rsid w:val="00863FD0"/>
    <w:rsid w:val="00867539"/>
    <w:rsid w:val="00871A27"/>
    <w:rsid w:val="008720D8"/>
    <w:rsid w:val="0087325D"/>
    <w:rsid w:val="0087367F"/>
    <w:rsid w:val="00873A06"/>
    <w:rsid w:val="008743C8"/>
    <w:rsid w:val="00874D70"/>
    <w:rsid w:val="00875555"/>
    <w:rsid w:val="00876C81"/>
    <w:rsid w:val="0087789D"/>
    <w:rsid w:val="00880F3E"/>
    <w:rsid w:val="008838C7"/>
    <w:rsid w:val="00883E6C"/>
    <w:rsid w:val="008862B5"/>
    <w:rsid w:val="0088721E"/>
    <w:rsid w:val="0088740B"/>
    <w:rsid w:val="00887544"/>
    <w:rsid w:val="008908F5"/>
    <w:rsid w:val="00890A4C"/>
    <w:rsid w:val="00890DDA"/>
    <w:rsid w:val="00891736"/>
    <w:rsid w:val="00891914"/>
    <w:rsid w:val="008945FD"/>
    <w:rsid w:val="00894A72"/>
    <w:rsid w:val="008951AC"/>
    <w:rsid w:val="008961B7"/>
    <w:rsid w:val="0089677E"/>
    <w:rsid w:val="00897483"/>
    <w:rsid w:val="008978CC"/>
    <w:rsid w:val="008A072A"/>
    <w:rsid w:val="008A1053"/>
    <w:rsid w:val="008A1FED"/>
    <w:rsid w:val="008A227F"/>
    <w:rsid w:val="008A2418"/>
    <w:rsid w:val="008A5CB6"/>
    <w:rsid w:val="008A6931"/>
    <w:rsid w:val="008B5614"/>
    <w:rsid w:val="008B5987"/>
    <w:rsid w:val="008C1F86"/>
    <w:rsid w:val="008C2A3C"/>
    <w:rsid w:val="008C2DAD"/>
    <w:rsid w:val="008C2E65"/>
    <w:rsid w:val="008C37C8"/>
    <w:rsid w:val="008C7F13"/>
    <w:rsid w:val="008D0652"/>
    <w:rsid w:val="008D0BF5"/>
    <w:rsid w:val="008D114B"/>
    <w:rsid w:val="008D27C1"/>
    <w:rsid w:val="008D2E88"/>
    <w:rsid w:val="008D45D9"/>
    <w:rsid w:val="008D7DDB"/>
    <w:rsid w:val="008E08F8"/>
    <w:rsid w:val="008E1F19"/>
    <w:rsid w:val="008E2631"/>
    <w:rsid w:val="008F11E2"/>
    <w:rsid w:val="008F3032"/>
    <w:rsid w:val="008F3660"/>
    <w:rsid w:val="008F3F09"/>
    <w:rsid w:val="008F4326"/>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4FA9"/>
    <w:rsid w:val="00915D80"/>
    <w:rsid w:val="00917556"/>
    <w:rsid w:val="009205BD"/>
    <w:rsid w:val="009209E2"/>
    <w:rsid w:val="00924B22"/>
    <w:rsid w:val="009258F6"/>
    <w:rsid w:val="00927A24"/>
    <w:rsid w:val="00927F3E"/>
    <w:rsid w:val="00930A46"/>
    <w:rsid w:val="00930D8F"/>
    <w:rsid w:val="009323A5"/>
    <w:rsid w:val="0093437E"/>
    <w:rsid w:val="00934A69"/>
    <w:rsid w:val="00936103"/>
    <w:rsid w:val="00936722"/>
    <w:rsid w:val="009376A3"/>
    <w:rsid w:val="009405F0"/>
    <w:rsid w:val="00945087"/>
    <w:rsid w:val="009451C2"/>
    <w:rsid w:val="0095018E"/>
    <w:rsid w:val="0095022F"/>
    <w:rsid w:val="00950C28"/>
    <w:rsid w:val="009528ED"/>
    <w:rsid w:val="009548FE"/>
    <w:rsid w:val="00954B36"/>
    <w:rsid w:val="009565C1"/>
    <w:rsid w:val="00960E55"/>
    <w:rsid w:val="00962C6A"/>
    <w:rsid w:val="00964509"/>
    <w:rsid w:val="00965A62"/>
    <w:rsid w:val="00965A8D"/>
    <w:rsid w:val="00966C54"/>
    <w:rsid w:val="009678FD"/>
    <w:rsid w:val="0097037F"/>
    <w:rsid w:val="00972CB3"/>
    <w:rsid w:val="00975828"/>
    <w:rsid w:val="00975DA4"/>
    <w:rsid w:val="0097649D"/>
    <w:rsid w:val="00976EC3"/>
    <w:rsid w:val="00977466"/>
    <w:rsid w:val="00977987"/>
    <w:rsid w:val="0098169D"/>
    <w:rsid w:val="0098287F"/>
    <w:rsid w:val="0098388D"/>
    <w:rsid w:val="00984F86"/>
    <w:rsid w:val="00985126"/>
    <w:rsid w:val="009853EE"/>
    <w:rsid w:val="009862FF"/>
    <w:rsid w:val="00986463"/>
    <w:rsid w:val="009872D8"/>
    <w:rsid w:val="00990627"/>
    <w:rsid w:val="00990D29"/>
    <w:rsid w:val="0099123A"/>
    <w:rsid w:val="009916C7"/>
    <w:rsid w:val="00991914"/>
    <w:rsid w:val="00992128"/>
    <w:rsid w:val="009937E4"/>
    <w:rsid w:val="00993BB2"/>
    <w:rsid w:val="009944E0"/>
    <w:rsid w:val="009946A0"/>
    <w:rsid w:val="009A32F5"/>
    <w:rsid w:val="009A4397"/>
    <w:rsid w:val="009A5102"/>
    <w:rsid w:val="009A5462"/>
    <w:rsid w:val="009A58EC"/>
    <w:rsid w:val="009A5BBB"/>
    <w:rsid w:val="009A7DF7"/>
    <w:rsid w:val="009B0310"/>
    <w:rsid w:val="009B09C6"/>
    <w:rsid w:val="009B0F05"/>
    <w:rsid w:val="009B13D3"/>
    <w:rsid w:val="009B1ACA"/>
    <w:rsid w:val="009B31FA"/>
    <w:rsid w:val="009B4A2A"/>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775D"/>
    <w:rsid w:val="00A00951"/>
    <w:rsid w:val="00A00B8C"/>
    <w:rsid w:val="00A034E8"/>
    <w:rsid w:val="00A03BF8"/>
    <w:rsid w:val="00A10C86"/>
    <w:rsid w:val="00A13326"/>
    <w:rsid w:val="00A14BC6"/>
    <w:rsid w:val="00A17053"/>
    <w:rsid w:val="00A17418"/>
    <w:rsid w:val="00A179C6"/>
    <w:rsid w:val="00A22797"/>
    <w:rsid w:val="00A2538B"/>
    <w:rsid w:val="00A2594E"/>
    <w:rsid w:val="00A2690A"/>
    <w:rsid w:val="00A26A38"/>
    <w:rsid w:val="00A3056D"/>
    <w:rsid w:val="00A30F8F"/>
    <w:rsid w:val="00A32C0E"/>
    <w:rsid w:val="00A32EFD"/>
    <w:rsid w:val="00A3358B"/>
    <w:rsid w:val="00A34FE8"/>
    <w:rsid w:val="00A3510C"/>
    <w:rsid w:val="00A35F40"/>
    <w:rsid w:val="00A4131F"/>
    <w:rsid w:val="00A42B4F"/>
    <w:rsid w:val="00A52609"/>
    <w:rsid w:val="00A52796"/>
    <w:rsid w:val="00A52E90"/>
    <w:rsid w:val="00A572D0"/>
    <w:rsid w:val="00A603FA"/>
    <w:rsid w:val="00A60D25"/>
    <w:rsid w:val="00A63BEB"/>
    <w:rsid w:val="00A6519F"/>
    <w:rsid w:val="00A6575E"/>
    <w:rsid w:val="00A65949"/>
    <w:rsid w:val="00A65E12"/>
    <w:rsid w:val="00A66FC6"/>
    <w:rsid w:val="00A67467"/>
    <w:rsid w:val="00A71215"/>
    <w:rsid w:val="00A7196F"/>
    <w:rsid w:val="00A71CE3"/>
    <w:rsid w:val="00A72E2B"/>
    <w:rsid w:val="00A74B2E"/>
    <w:rsid w:val="00A758F4"/>
    <w:rsid w:val="00A84169"/>
    <w:rsid w:val="00A866E0"/>
    <w:rsid w:val="00A8701B"/>
    <w:rsid w:val="00A93155"/>
    <w:rsid w:val="00A93B9A"/>
    <w:rsid w:val="00A9411B"/>
    <w:rsid w:val="00A943CA"/>
    <w:rsid w:val="00A94A12"/>
    <w:rsid w:val="00A9789C"/>
    <w:rsid w:val="00A97DE0"/>
    <w:rsid w:val="00AA347C"/>
    <w:rsid w:val="00AA51FF"/>
    <w:rsid w:val="00AA66A4"/>
    <w:rsid w:val="00AA6CAA"/>
    <w:rsid w:val="00AB1D4D"/>
    <w:rsid w:val="00AB3041"/>
    <w:rsid w:val="00AB3D2E"/>
    <w:rsid w:val="00AB4415"/>
    <w:rsid w:val="00AB479F"/>
    <w:rsid w:val="00AB6C79"/>
    <w:rsid w:val="00AB7B74"/>
    <w:rsid w:val="00AC1289"/>
    <w:rsid w:val="00AC298F"/>
    <w:rsid w:val="00AC324F"/>
    <w:rsid w:val="00AC4174"/>
    <w:rsid w:val="00AD067A"/>
    <w:rsid w:val="00AD5870"/>
    <w:rsid w:val="00AD5C4D"/>
    <w:rsid w:val="00AD5E53"/>
    <w:rsid w:val="00AD6254"/>
    <w:rsid w:val="00AD7338"/>
    <w:rsid w:val="00AD7497"/>
    <w:rsid w:val="00AE13D3"/>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07BD"/>
    <w:rsid w:val="00B0328B"/>
    <w:rsid w:val="00B03E26"/>
    <w:rsid w:val="00B04257"/>
    <w:rsid w:val="00B0583F"/>
    <w:rsid w:val="00B0669C"/>
    <w:rsid w:val="00B06911"/>
    <w:rsid w:val="00B07FCB"/>
    <w:rsid w:val="00B10D13"/>
    <w:rsid w:val="00B11C68"/>
    <w:rsid w:val="00B11E69"/>
    <w:rsid w:val="00B12E1D"/>
    <w:rsid w:val="00B13366"/>
    <w:rsid w:val="00B13F72"/>
    <w:rsid w:val="00B141B7"/>
    <w:rsid w:val="00B1532B"/>
    <w:rsid w:val="00B15AE4"/>
    <w:rsid w:val="00B20DFF"/>
    <w:rsid w:val="00B222C9"/>
    <w:rsid w:val="00B2438A"/>
    <w:rsid w:val="00B26011"/>
    <w:rsid w:val="00B308A3"/>
    <w:rsid w:val="00B31161"/>
    <w:rsid w:val="00B31DA0"/>
    <w:rsid w:val="00B33815"/>
    <w:rsid w:val="00B347DC"/>
    <w:rsid w:val="00B35E7F"/>
    <w:rsid w:val="00B36561"/>
    <w:rsid w:val="00B400EA"/>
    <w:rsid w:val="00B40306"/>
    <w:rsid w:val="00B41904"/>
    <w:rsid w:val="00B43727"/>
    <w:rsid w:val="00B46129"/>
    <w:rsid w:val="00B46ADD"/>
    <w:rsid w:val="00B50649"/>
    <w:rsid w:val="00B535E8"/>
    <w:rsid w:val="00B57631"/>
    <w:rsid w:val="00B57DB6"/>
    <w:rsid w:val="00B60169"/>
    <w:rsid w:val="00B630CF"/>
    <w:rsid w:val="00B63F49"/>
    <w:rsid w:val="00B644F7"/>
    <w:rsid w:val="00B647CD"/>
    <w:rsid w:val="00B65358"/>
    <w:rsid w:val="00B65ACE"/>
    <w:rsid w:val="00B65C97"/>
    <w:rsid w:val="00B65EC2"/>
    <w:rsid w:val="00B6616F"/>
    <w:rsid w:val="00B66FE1"/>
    <w:rsid w:val="00B7007B"/>
    <w:rsid w:val="00B71EBD"/>
    <w:rsid w:val="00B73982"/>
    <w:rsid w:val="00B73D85"/>
    <w:rsid w:val="00B73ECE"/>
    <w:rsid w:val="00B74195"/>
    <w:rsid w:val="00B75D74"/>
    <w:rsid w:val="00B77029"/>
    <w:rsid w:val="00B77183"/>
    <w:rsid w:val="00B817E0"/>
    <w:rsid w:val="00B81DA2"/>
    <w:rsid w:val="00B82115"/>
    <w:rsid w:val="00B83416"/>
    <w:rsid w:val="00B83A9F"/>
    <w:rsid w:val="00B83D81"/>
    <w:rsid w:val="00B843CD"/>
    <w:rsid w:val="00B86B09"/>
    <w:rsid w:val="00B86B7A"/>
    <w:rsid w:val="00B86BB3"/>
    <w:rsid w:val="00B876EF"/>
    <w:rsid w:val="00B909FE"/>
    <w:rsid w:val="00B92014"/>
    <w:rsid w:val="00B92F0C"/>
    <w:rsid w:val="00B933D6"/>
    <w:rsid w:val="00B94616"/>
    <w:rsid w:val="00B96979"/>
    <w:rsid w:val="00BA19EC"/>
    <w:rsid w:val="00BA1D1A"/>
    <w:rsid w:val="00BA2225"/>
    <w:rsid w:val="00BA39C4"/>
    <w:rsid w:val="00BA3BB4"/>
    <w:rsid w:val="00BA474B"/>
    <w:rsid w:val="00BB091F"/>
    <w:rsid w:val="00BB3AEE"/>
    <w:rsid w:val="00BB5EC0"/>
    <w:rsid w:val="00BB6334"/>
    <w:rsid w:val="00BB69B1"/>
    <w:rsid w:val="00BB7050"/>
    <w:rsid w:val="00BB7973"/>
    <w:rsid w:val="00BC08FD"/>
    <w:rsid w:val="00BC1CEE"/>
    <w:rsid w:val="00BC2AA4"/>
    <w:rsid w:val="00BC375A"/>
    <w:rsid w:val="00BC55A1"/>
    <w:rsid w:val="00BC5BE9"/>
    <w:rsid w:val="00BC645B"/>
    <w:rsid w:val="00BD25BF"/>
    <w:rsid w:val="00BD32FA"/>
    <w:rsid w:val="00BD47D3"/>
    <w:rsid w:val="00BD520F"/>
    <w:rsid w:val="00BD5CC5"/>
    <w:rsid w:val="00BE0054"/>
    <w:rsid w:val="00BE0F2C"/>
    <w:rsid w:val="00BE0F69"/>
    <w:rsid w:val="00BE0F82"/>
    <w:rsid w:val="00BE11EF"/>
    <w:rsid w:val="00BE309E"/>
    <w:rsid w:val="00BE51FD"/>
    <w:rsid w:val="00BE5D49"/>
    <w:rsid w:val="00BE7CAC"/>
    <w:rsid w:val="00BF041A"/>
    <w:rsid w:val="00BF0778"/>
    <w:rsid w:val="00BF13A5"/>
    <w:rsid w:val="00BF243B"/>
    <w:rsid w:val="00BF2441"/>
    <w:rsid w:val="00BF2689"/>
    <w:rsid w:val="00BF2EFF"/>
    <w:rsid w:val="00BF3213"/>
    <w:rsid w:val="00BF44BF"/>
    <w:rsid w:val="00BF760E"/>
    <w:rsid w:val="00BF7F06"/>
    <w:rsid w:val="00C00872"/>
    <w:rsid w:val="00C0489E"/>
    <w:rsid w:val="00C04E48"/>
    <w:rsid w:val="00C0725D"/>
    <w:rsid w:val="00C10437"/>
    <w:rsid w:val="00C116D2"/>
    <w:rsid w:val="00C126FA"/>
    <w:rsid w:val="00C12952"/>
    <w:rsid w:val="00C12F61"/>
    <w:rsid w:val="00C14091"/>
    <w:rsid w:val="00C14230"/>
    <w:rsid w:val="00C167AC"/>
    <w:rsid w:val="00C203A0"/>
    <w:rsid w:val="00C22776"/>
    <w:rsid w:val="00C2476B"/>
    <w:rsid w:val="00C250DA"/>
    <w:rsid w:val="00C25E5D"/>
    <w:rsid w:val="00C27F5E"/>
    <w:rsid w:val="00C3000A"/>
    <w:rsid w:val="00C32997"/>
    <w:rsid w:val="00C3697F"/>
    <w:rsid w:val="00C374B1"/>
    <w:rsid w:val="00C374F3"/>
    <w:rsid w:val="00C40725"/>
    <w:rsid w:val="00C40CF4"/>
    <w:rsid w:val="00C42C0F"/>
    <w:rsid w:val="00C430E3"/>
    <w:rsid w:val="00C43CD6"/>
    <w:rsid w:val="00C45050"/>
    <w:rsid w:val="00C45F57"/>
    <w:rsid w:val="00C46500"/>
    <w:rsid w:val="00C50250"/>
    <w:rsid w:val="00C51BF2"/>
    <w:rsid w:val="00C51EDF"/>
    <w:rsid w:val="00C5250C"/>
    <w:rsid w:val="00C534F2"/>
    <w:rsid w:val="00C56AAF"/>
    <w:rsid w:val="00C603FA"/>
    <w:rsid w:val="00C62CB0"/>
    <w:rsid w:val="00C65011"/>
    <w:rsid w:val="00C66105"/>
    <w:rsid w:val="00C671F1"/>
    <w:rsid w:val="00C6752D"/>
    <w:rsid w:val="00C67644"/>
    <w:rsid w:val="00C67E09"/>
    <w:rsid w:val="00C700AE"/>
    <w:rsid w:val="00C7247D"/>
    <w:rsid w:val="00C72DC4"/>
    <w:rsid w:val="00C81411"/>
    <w:rsid w:val="00C8145D"/>
    <w:rsid w:val="00C8592B"/>
    <w:rsid w:val="00C90D9A"/>
    <w:rsid w:val="00C94481"/>
    <w:rsid w:val="00C9508F"/>
    <w:rsid w:val="00C96E35"/>
    <w:rsid w:val="00CA279F"/>
    <w:rsid w:val="00CA46B8"/>
    <w:rsid w:val="00CA536F"/>
    <w:rsid w:val="00CA63E8"/>
    <w:rsid w:val="00CA652B"/>
    <w:rsid w:val="00CA6FFD"/>
    <w:rsid w:val="00CA7199"/>
    <w:rsid w:val="00CB290E"/>
    <w:rsid w:val="00CB2E26"/>
    <w:rsid w:val="00CB2F0D"/>
    <w:rsid w:val="00CB303B"/>
    <w:rsid w:val="00CB6EAC"/>
    <w:rsid w:val="00CB7F74"/>
    <w:rsid w:val="00CC14C1"/>
    <w:rsid w:val="00CC157B"/>
    <w:rsid w:val="00CC25EB"/>
    <w:rsid w:val="00CC4269"/>
    <w:rsid w:val="00CC550F"/>
    <w:rsid w:val="00CC56A1"/>
    <w:rsid w:val="00CC5756"/>
    <w:rsid w:val="00CC7A70"/>
    <w:rsid w:val="00CC7CE2"/>
    <w:rsid w:val="00CD127C"/>
    <w:rsid w:val="00CD1819"/>
    <w:rsid w:val="00CD2896"/>
    <w:rsid w:val="00CD4E39"/>
    <w:rsid w:val="00CD5611"/>
    <w:rsid w:val="00CD57D3"/>
    <w:rsid w:val="00CD5B38"/>
    <w:rsid w:val="00CD6149"/>
    <w:rsid w:val="00CD69B2"/>
    <w:rsid w:val="00CD6FD1"/>
    <w:rsid w:val="00CD7D98"/>
    <w:rsid w:val="00CE06EC"/>
    <w:rsid w:val="00CE1EEB"/>
    <w:rsid w:val="00CE3598"/>
    <w:rsid w:val="00CE45C2"/>
    <w:rsid w:val="00CE5DBB"/>
    <w:rsid w:val="00CE6963"/>
    <w:rsid w:val="00CE6A45"/>
    <w:rsid w:val="00CF0E0A"/>
    <w:rsid w:val="00CF23E3"/>
    <w:rsid w:val="00CF328E"/>
    <w:rsid w:val="00CF47C2"/>
    <w:rsid w:val="00CF6310"/>
    <w:rsid w:val="00D00C66"/>
    <w:rsid w:val="00D01398"/>
    <w:rsid w:val="00D0357C"/>
    <w:rsid w:val="00D03688"/>
    <w:rsid w:val="00D055EB"/>
    <w:rsid w:val="00D06DA1"/>
    <w:rsid w:val="00D14E9B"/>
    <w:rsid w:val="00D1593D"/>
    <w:rsid w:val="00D20263"/>
    <w:rsid w:val="00D21F09"/>
    <w:rsid w:val="00D24A23"/>
    <w:rsid w:val="00D250A8"/>
    <w:rsid w:val="00D25CA2"/>
    <w:rsid w:val="00D268CF"/>
    <w:rsid w:val="00D27F87"/>
    <w:rsid w:val="00D33262"/>
    <w:rsid w:val="00D363F6"/>
    <w:rsid w:val="00D370E0"/>
    <w:rsid w:val="00D37B8E"/>
    <w:rsid w:val="00D404F4"/>
    <w:rsid w:val="00D4118C"/>
    <w:rsid w:val="00D419A2"/>
    <w:rsid w:val="00D44FF9"/>
    <w:rsid w:val="00D4654C"/>
    <w:rsid w:val="00D46C8B"/>
    <w:rsid w:val="00D46DF1"/>
    <w:rsid w:val="00D51C9A"/>
    <w:rsid w:val="00D541DC"/>
    <w:rsid w:val="00D56035"/>
    <w:rsid w:val="00D56AFD"/>
    <w:rsid w:val="00D619EB"/>
    <w:rsid w:val="00D61DCC"/>
    <w:rsid w:val="00D6227C"/>
    <w:rsid w:val="00D62745"/>
    <w:rsid w:val="00D63C60"/>
    <w:rsid w:val="00D64231"/>
    <w:rsid w:val="00D651DD"/>
    <w:rsid w:val="00D70171"/>
    <w:rsid w:val="00D70BC5"/>
    <w:rsid w:val="00D727D0"/>
    <w:rsid w:val="00D72999"/>
    <w:rsid w:val="00D75E58"/>
    <w:rsid w:val="00D7649C"/>
    <w:rsid w:val="00D82AD9"/>
    <w:rsid w:val="00D83165"/>
    <w:rsid w:val="00D8376F"/>
    <w:rsid w:val="00D83794"/>
    <w:rsid w:val="00D85E77"/>
    <w:rsid w:val="00D87E6F"/>
    <w:rsid w:val="00D91DBA"/>
    <w:rsid w:val="00D91EA2"/>
    <w:rsid w:val="00D9279B"/>
    <w:rsid w:val="00D94630"/>
    <w:rsid w:val="00D9472B"/>
    <w:rsid w:val="00D94E6E"/>
    <w:rsid w:val="00D96227"/>
    <w:rsid w:val="00D96679"/>
    <w:rsid w:val="00D97347"/>
    <w:rsid w:val="00D97D15"/>
    <w:rsid w:val="00DA123A"/>
    <w:rsid w:val="00DA19BC"/>
    <w:rsid w:val="00DA2952"/>
    <w:rsid w:val="00DA3BC8"/>
    <w:rsid w:val="00DA5380"/>
    <w:rsid w:val="00DA5B16"/>
    <w:rsid w:val="00DA67BC"/>
    <w:rsid w:val="00DA6ACF"/>
    <w:rsid w:val="00DB0246"/>
    <w:rsid w:val="00DB11F4"/>
    <w:rsid w:val="00DB4E9C"/>
    <w:rsid w:val="00DB6685"/>
    <w:rsid w:val="00DB686C"/>
    <w:rsid w:val="00DB6C15"/>
    <w:rsid w:val="00DB74DE"/>
    <w:rsid w:val="00DC1CA3"/>
    <w:rsid w:val="00DC25CB"/>
    <w:rsid w:val="00DC26C4"/>
    <w:rsid w:val="00DC393D"/>
    <w:rsid w:val="00DC3DF5"/>
    <w:rsid w:val="00DC4C3D"/>
    <w:rsid w:val="00DC511E"/>
    <w:rsid w:val="00DC5DD9"/>
    <w:rsid w:val="00DC72D6"/>
    <w:rsid w:val="00DD091C"/>
    <w:rsid w:val="00DD2292"/>
    <w:rsid w:val="00DD2BCF"/>
    <w:rsid w:val="00DD427D"/>
    <w:rsid w:val="00DD4D95"/>
    <w:rsid w:val="00DE18BB"/>
    <w:rsid w:val="00DE2EF4"/>
    <w:rsid w:val="00DE3DFD"/>
    <w:rsid w:val="00DE584B"/>
    <w:rsid w:val="00DE6A19"/>
    <w:rsid w:val="00DF1AEE"/>
    <w:rsid w:val="00DF45B0"/>
    <w:rsid w:val="00DF6A98"/>
    <w:rsid w:val="00E03529"/>
    <w:rsid w:val="00E03C57"/>
    <w:rsid w:val="00E04B8B"/>
    <w:rsid w:val="00E05083"/>
    <w:rsid w:val="00E0520E"/>
    <w:rsid w:val="00E054BB"/>
    <w:rsid w:val="00E05DE6"/>
    <w:rsid w:val="00E06CC8"/>
    <w:rsid w:val="00E07501"/>
    <w:rsid w:val="00E107B3"/>
    <w:rsid w:val="00E10F19"/>
    <w:rsid w:val="00E1181B"/>
    <w:rsid w:val="00E11E49"/>
    <w:rsid w:val="00E1282D"/>
    <w:rsid w:val="00E12F99"/>
    <w:rsid w:val="00E14D21"/>
    <w:rsid w:val="00E15611"/>
    <w:rsid w:val="00E15791"/>
    <w:rsid w:val="00E159B3"/>
    <w:rsid w:val="00E16F68"/>
    <w:rsid w:val="00E1750C"/>
    <w:rsid w:val="00E200B1"/>
    <w:rsid w:val="00E202E6"/>
    <w:rsid w:val="00E20CA3"/>
    <w:rsid w:val="00E20D90"/>
    <w:rsid w:val="00E22DB9"/>
    <w:rsid w:val="00E22F63"/>
    <w:rsid w:val="00E23D18"/>
    <w:rsid w:val="00E240A5"/>
    <w:rsid w:val="00E245B2"/>
    <w:rsid w:val="00E247F0"/>
    <w:rsid w:val="00E25817"/>
    <w:rsid w:val="00E25E6E"/>
    <w:rsid w:val="00E266D4"/>
    <w:rsid w:val="00E30E51"/>
    <w:rsid w:val="00E34393"/>
    <w:rsid w:val="00E3500F"/>
    <w:rsid w:val="00E36B30"/>
    <w:rsid w:val="00E36C86"/>
    <w:rsid w:val="00E36F05"/>
    <w:rsid w:val="00E37305"/>
    <w:rsid w:val="00E37B70"/>
    <w:rsid w:val="00E449A7"/>
    <w:rsid w:val="00E45EEA"/>
    <w:rsid w:val="00E465EC"/>
    <w:rsid w:val="00E523EB"/>
    <w:rsid w:val="00E530DB"/>
    <w:rsid w:val="00E55661"/>
    <w:rsid w:val="00E605A9"/>
    <w:rsid w:val="00E63CFB"/>
    <w:rsid w:val="00E644E0"/>
    <w:rsid w:val="00E64B8A"/>
    <w:rsid w:val="00E65E72"/>
    <w:rsid w:val="00E668D2"/>
    <w:rsid w:val="00E679D7"/>
    <w:rsid w:val="00E67BF8"/>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95D44"/>
    <w:rsid w:val="00EA1510"/>
    <w:rsid w:val="00EA2658"/>
    <w:rsid w:val="00EA3FCF"/>
    <w:rsid w:val="00EA499B"/>
    <w:rsid w:val="00EA4F20"/>
    <w:rsid w:val="00EA6050"/>
    <w:rsid w:val="00EA6552"/>
    <w:rsid w:val="00EA73DB"/>
    <w:rsid w:val="00EA77E5"/>
    <w:rsid w:val="00EB0C2C"/>
    <w:rsid w:val="00EB0E5E"/>
    <w:rsid w:val="00EB1EBB"/>
    <w:rsid w:val="00EB23AB"/>
    <w:rsid w:val="00EB4133"/>
    <w:rsid w:val="00EB4D7D"/>
    <w:rsid w:val="00EB5E0E"/>
    <w:rsid w:val="00EB6BC3"/>
    <w:rsid w:val="00EC366F"/>
    <w:rsid w:val="00EC5B6B"/>
    <w:rsid w:val="00EC6088"/>
    <w:rsid w:val="00EC7244"/>
    <w:rsid w:val="00ED0F2D"/>
    <w:rsid w:val="00ED1498"/>
    <w:rsid w:val="00ED1FF5"/>
    <w:rsid w:val="00ED42CE"/>
    <w:rsid w:val="00EE273B"/>
    <w:rsid w:val="00EE28AB"/>
    <w:rsid w:val="00EE5CB2"/>
    <w:rsid w:val="00EF22DB"/>
    <w:rsid w:val="00EF3529"/>
    <w:rsid w:val="00EF3D82"/>
    <w:rsid w:val="00EF5D3F"/>
    <w:rsid w:val="00EF712B"/>
    <w:rsid w:val="00EF7D01"/>
    <w:rsid w:val="00EF7D5A"/>
    <w:rsid w:val="00F018F3"/>
    <w:rsid w:val="00F020DD"/>
    <w:rsid w:val="00F02505"/>
    <w:rsid w:val="00F03617"/>
    <w:rsid w:val="00F04CF6"/>
    <w:rsid w:val="00F04EF2"/>
    <w:rsid w:val="00F05FA7"/>
    <w:rsid w:val="00F06801"/>
    <w:rsid w:val="00F06EAB"/>
    <w:rsid w:val="00F07170"/>
    <w:rsid w:val="00F1069B"/>
    <w:rsid w:val="00F112EA"/>
    <w:rsid w:val="00F13519"/>
    <w:rsid w:val="00F14DD4"/>
    <w:rsid w:val="00F16C66"/>
    <w:rsid w:val="00F17781"/>
    <w:rsid w:val="00F23AA8"/>
    <w:rsid w:val="00F25C21"/>
    <w:rsid w:val="00F25F07"/>
    <w:rsid w:val="00F2626E"/>
    <w:rsid w:val="00F26B4C"/>
    <w:rsid w:val="00F31EA1"/>
    <w:rsid w:val="00F34DA5"/>
    <w:rsid w:val="00F35EC8"/>
    <w:rsid w:val="00F36871"/>
    <w:rsid w:val="00F377A4"/>
    <w:rsid w:val="00F41368"/>
    <w:rsid w:val="00F41834"/>
    <w:rsid w:val="00F44420"/>
    <w:rsid w:val="00F45CFC"/>
    <w:rsid w:val="00F469BA"/>
    <w:rsid w:val="00F474F2"/>
    <w:rsid w:val="00F52628"/>
    <w:rsid w:val="00F55401"/>
    <w:rsid w:val="00F55FA6"/>
    <w:rsid w:val="00F5774B"/>
    <w:rsid w:val="00F60480"/>
    <w:rsid w:val="00F61EEE"/>
    <w:rsid w:val="00F64D99"/>
    <w:rsid w:val="00F6590C"/>
    <w:rsid w:val="00F678E0"/>
    <w:rsid w:val="00F703CA"/>
    <w:rsid w:val="00F70D07"/>
    <w:rsid w:val="00F715E6"/>
    <w:rsid w:val="00F7263B"/>
    <w:rsid w:val="00F72EE9"/>
    <w:rsid w:val="00F743FE"/>
    <w:rsid w:val="00F76B51"/>
    <w:rsid w:val="00F76C91"/>
    <w:rsid w:val="00F774B6"/>
    <w:rsid w:val="00F779CD"/>
    <w:rsid w:val="00F80A6A"/>
    <w:rsid w:val="00F8350E"/>
    <w:rsid w:val="00F837B8"/>
    <w:rsid w:val="00F838CE"/>
    <w:rsid w:val="00F84D96"/>
    <w:rsid w:val="00F91422"/>
    <w:rsid w:val="00F9167A"/>
    <w:rsid w:val="00F91DBB"/>
    <w:rsid w:val="00F9246E"/>
    <w:rsid w:val="00F955B1"/>
    <w:rsid w:val="00F96029"/>
    <w:rsid w:val="00F961B9"/>
    <w:rsid w:val="00FA1256"/>
    <w:rsid w:val="00FA208A"/>
    <w:rsid w:val="00FA3EAA"/>
    <w:rsid w:val="00FB2B62"/>
    <w:rsid w:val="00FB2FD9"/>
    <w:rsid w:val="00FB3398"/>
    <w:rsid w:val="00FB37AA"/>
    <w:rsid w:val="00FB38B9"/>
    <w:rsid w:val="00FB3EF3"/>
    <w:rsid w:val="00FB4547"/>
    <w:rsid w:val="00FB4FC4"/>
    <w:rsid w:val="00FB50D6"/>
    <w:rsid w:val="00FB665C"/>
    <w:rsid w:val="00FB668B"/>
    <w:rsid w:val="00FB76E4"/>
    <w:rsid w:val="00FC072E"/>
    <w:rsid w:val="00FC5F55"/>
    <w:rsid w:val="00FD0ACF"/>
    <w:rsid w:val="00FD32A7"/>
    <w:rsid w:val="00FD5E24"/>
    <w:rsid w:val="00FE1080"/>
    <w:rsid w:val="00FE133D"/>
    <w:rsid w:val="00FE1A74"/>
    <w:rsid w:val="00FE206C"/>
    <w:rsid w:val="00FE4D17"/>
    <w:rsid w:val="00FE5427"/>
    <w:rsid w:val="00FE63A1"/>
    <w:rsid w:val="00FE71C5"/>
    <w:rsid w:val="00FF21FA"/>
    <w:rsid w:val="00FF23BD"/>
    <w:rsid w:val="00FF33F5"/>
    <w:rsid w:val="00FF536D"/>
    <w:rsid w:val="00FF5408"/>
    <w:rsid w:val="00FF623A"/>
    <w:rsid w:val="00FF6240"/>
    <w:rsid w:val="00FF680E"/>
    <w:rsid w:val="010C1F2E"/>
    <w:rsid w:val="01114F72"/>
    <w:rsid w:val="012313A8"/>
    <w:rsid w:val="01303AC5"/>
    <w:rsid w:val="01A324E9"/>
    <w:rsid w:val="02112B97"/>
    <w:rsid w:val="0227136C"/>
    <w:rsid w:val="024141DC"/>
    <w:rsid w:val="02414679"/>
    <w:rsid w:val="02BC7D06"/>
    <w:rsid w:val="03004097"/>
    <w:rsid w:val="0313544C"/>
    <w:rsid w:val="03197BAA"/>
    <w:rsid w:val="03367F9D"/>
    <w:rsid w:val="034F2CF9"/>
    <w:rsid w:val="03853611"/>
    <w:rsid w:val="039B7903"/>
    <w:rsid w:val="03E56DE9"/>
    <w:rsid w:val="04BE38BF"/>
    <w:rsid w:val="04C71D1F"/>
    <w:rsid w:val="04E470A0"/>
    <w:rsid w:val="05151207"/>
    <w:rsid w:val="056E77AF"/>
    <w:rsid w:val="05AB2747"/>
    <w:rsid w:val="05C80770"/>
    <w:rsid w:val="05FF4C0F"/>
    <w:rsid w:val="060043AE"/>
    <w:rsid w:val="060E0879"/>
    <w:rsid w:val="06456265"/>
    <w:rsid w:val="065D710A"/>
    <w:rsid w:val="067032E2"/>
    <w:rsid w:val="06806D5E"/>
    <w:rsid w:val="06867AFA"/>
    <w:rsid w:val="068C5C42"/>
    <w:rsid w:val="06BB0938"/>
    <w:rsid w:val="06E8731C"/>
    <w:rsid w:val="07247C28"/>
    <w:rsid w:val="075524D7"/>
    <w:rsid w:val="07610E7C"/>
    <w:rsid w:val="076C3255"/>
    <w:rsid w:val="07A86AAB"/>
    <w:rsid w:val="07B42E3F"/>
    <w:rsid w:val="07D41561"/>
    <w:rsid w:val="07D94EB7"/>
    <w:rsid w:val="07E027FB"/>
    <w:rsid w:val="08144141"/>
    <w:rsid w:val="081D0413"/>
    <w:rsid w:val="087D7F38"/>
    <w:rsid w:val="089D5EE4"/>
    <w:rsid w:val="0902043D"/>
    <w:rsid w:val="090E293E"/>
    <w:rsid w:val="0919374A"/>
    <w:rsid w:val="093E76C7"/>
    <w:rsid w:val="0971046C"/>
    <w:rsid w:val="09EC1E1C"/>
    <w:rsid w:val="0A163D09"/>
    <w:rsid w:val="0AC97464"/>
    <w:rsid w:val="0ACE4378"/>
    <w:rsid w:val="0AFB5144"/>
    <w:rsid w:val="0B3223F6"/>
    <w:rsid w:val="0B5F1B77"/>
    <w:rsid w:val="0B811AED"/>
    <w:rsid w:val="0BAA5656"/>
    <w:rsid w:val="0BAD5B3D"/>
    <w:rsid w:val="0BB7550F"/>
    <w:rsid w:val="0BCB37F7"/>
    <w:rsid w:val="0BCD6AE0"/>
    <w:rsid w:val="0BD51E39"/>
    <w:rsid w:val="0BD53F98"/>
    <w:rsid w:val="0BEF2EFA"/>
    <w:rsid w:val="0BF57DE5"/>
    <w:rsid w:val="0C051D50"/>
    <w:rsid w:val="0C460641"/>
    <w:rsid w:val="0C48085D"/>
    <w:rsid w:val="0C8C699B"/>
    <w:rsid w:val="0CEA0A00"/>
    <w:rsid w:val="0CEC1234"/>
    <w:rsid w:val="0D1763E2"/>
    <w:rsid w:val="0D7A11E1"/>
    <w:rsid w:val="0DB00467"/>
    <w:rsid w:val="0E0E518E"/>
    <w:rsid w:val="0E19600D"/>
    <w:rsid w:val="0E537D4A"/>
    <w:rsid w:val="0E653000"/>
    <w:rsid w:val="0E75024E"/>
    <w:rsid w:val="0EBC1367"/>
    <w:rsid w:val="0F1418E8"/>
    <w:rsid w:val="0F1A6158"/>
    <w:rsid w:val="0F8556A3"/>
    <w:rsid w:val="0FAD1102"/>
    <w:rsid w:val="0FFD0C46"/>
    <w:rsid w:val="10014FAA"/>
    <w:rsid w:val="10022AD1"/>
    <w:rsid w:val="10344F01"/>
    <w:rsid w:val="10417A9D"/>
    <w:rsid w:val="105F6EB1"/>
    <w:rsid w:val="10740C17"/>
    <w:rsid w:val="10802373"/>
    <w:rsid w:val="10C77FA2"/>
    <w:rsid w:val="10D97CD5"/>
    <w:rsid w:val="10ED4BDA"/>
    <w:rsid w:val="11131439"/>
    <w:rsid w:val="1139301B"/>
    <w:rsid w:val="114535BD"/>
    <w:rsid w:val="117E08F8"/>
    <w:rsid w:val="11BA18B5"/>
    <w:rsid w:val="11CE0167"/>
    <w:rsid w:val="11E701D0"/>
    <w:rsid w:val="11F823DD"/>
    <w:rsid w:val="12002115"/>
    <w:rsid w:val="121B6BB6"/>
    <w:rsid w:val="123258EF"/>
    <w:rsid w:val="123E24E6"/>
    <w:rsid w:val="129506C9"/>
    <w:rsid w:val="129F4311"/>
    <w:rsid w:val="12EA7F78"/>
    <w:rsid w:val="13367661"/>
    <w:rsid w:val="133815F1"/>
    <w:rsid w:val="13737F6D"/>
    <w:rsid w:val="145E0C1D"/>
    <w:rsid w:val="14915321"/>
    <w:rsid w:val="1497612C"/>
    <w:rsid w:val="14BF71E2"/>
    <w:rsid w:val="14E37374"/>
    <w:rsid w:val="150F1F18"/>
    <w:rsid w:val="15437E13"/>
    <w:rsid w:val="15556DAB"/>
    <w:rsid w:val="15AC1DE4"/>
    <w:rsid w:val="15B825CF"/>
    <w:rsid w:val="16223ECC"/>
    <w:rsid w:val="1668590A"/>
    <w:rsid w:val="16A9014A"/>
    <w:rsid w:val="17173305"/>
    <w:rsid w:val="17215F32"/>
    <w:rsid w:val="1743234C"/>
    <w:rsid w:val="174F41CD"/>
    <w:rsid w:val="177B3894"/>
    <w:rsid w:val="183A37FA"/>
    <w:rsid w:val="184A45BC"/>
    <w:rsid w:val="18664544"/>
    <w:rsid w:val="18A06497"/>
    <w:rsid w:val="19422BB3"/>
    <w:rsid w:val="19564FD4"/>
    <w:rsid w:val="198F7ACB"/>
    <w:rsid w:val="19C84D8B"/>
    <w:rsid w:val="19F811E0"/>
    <w:rsid w:val="1A2B77F4"/>
    <w:rsid w:val="1A5A3C35"/>
    <w:rsid w:val="1A6118B2"/>
    <w:rsid w:val="1A750A6F"/>
    <w:rsid w:val="1A9C249F"/>
    <w:rsid w:val="1AED4AA9"/>
    <w:rsid w:val="1B027E29"/>
    <w:rsid w:val="1B083691"/>
    <w:rsid w:val="1B391A9C"/>
    <w:rsid w:val="1B3A5814"/>
    <w:rsid w:val="1B642331"/>
    <w:rsid w:val="1B832F8B"/>
    <w:rsid w:val="1B9C027D"/>
    <w:rsid w:val="1C485D0F"/>
    <w:rsid w:val="1CB20460"/>
    <w:rsid w:val="1D246635"/>
    <w:rsid w:val="1D28626C"/>
    <w:rsid w:val="1D2B4884"/>
    <w:rsid w:val="1D4244E6"/>
    <w:rsid w:val="1D725739"/>
    <w:rsid w:val="1E3649B9"/>
    <w:rsid w:val="1EBD0C36"/>
    <w:rsid w:val="1EC975DB"/>
    <w:rsid w:val="1FF71F26"/>
    <w:rsid w:val="1FF9265B"/>
    <w:rsid w:val="20087C8F"/>
    <w:rsid w:val="20232D1B"/>
    <w:rsid w:val="204C4020"/>
    <w:rsid w:val="205B3F14"/>
    <w:rsid w:val="206A26F8"/>
    <w:rsid w:val="213276BA"/>
    <w:rsid w:val="21472A39"/>
    <w:rsid w:val="214E5B76"/>
    <w:rsid w:val="217F21D3"/>
    <w:rsid w:val="22100F35"/>
    <w:rsid w:val="222039B6"/>
    <w:rsid w:val="225B679C"/>
    <w:rsid w:val="226A4C31"/>
    <w:rsid w:val="227C4964"/>
    <w:rsid w:val="228F5B9E"/>
    <w:rsid w:val="22914F7A"/>
    <w:rsid w:val="22B1221A"/>
    <w:rsid w:val="22DB78DD"/>
    <w:rsid w:val="22FA2A5A"/>
    <w:rsid w:val="231E3CEC"/>
    <w:rsid w:val="23291699"/>
    <w:rsid w:val="23827D58"/>
    <w:rsid w:val="239008F8"/>
    <w:rsid w:val="23AA3C9A"/>
    <w:rsid w:val="23C6233B"/>
    <w:rsid w:val="23D03586"/>
    <w:rsid w:val="24294678"/>
    <w:rsid w:val="24295BA6"/>
    <w:rsid w:val="24925E82"/>
    <w:rsid w:val="2540611D"/>
    <w:rsid w:val="25675376"/>
    <w:rsid w:val="25756232"/>
    <w:rsid w:val="258B138C"/>
    <w:rsid w:val="258E50DA"/>
    <w:rsid w:val="25AC5561"/>
    <w:rsid w:val="25AD06FA"/>
    <w:rsid w:val="25DC4098"/>
    <w:rsid w:val="26506B34"/>
    <w:rsid w:val="26634A64"/>
    <w:rsid w:val="2685028B"/>
    <w:rsid w:val="26914E82"/>
    <w:rsid w:val="26B865A8"/>
    <w:rsid w:val="26C03072"/>
    <w:rsid w:val="26D60AE7"/>
    <w:rsid w:val="270C62B7"/>
    <w:rsid w:val="272A0E33"/>
    <w:rsid w:val="273673D1"/>
    <w:rsid w:val="27587A98"/>
    <w:rsid w:val="27A504B9"/>
    <w:rsid w:val="27B64475"/>
    <w:rsid w:val="27BD5803"/>
    <w:rsid w:val="27BF157B"/>
    <w:rsid w:val="27C43F9E"/>
    <w:rsid w:val="27F91B60"/>
    <w:rsid w:val="281C4C20"/>
    <w:rsid w:val="284D6B87"/>
    <w:rsid w:val="28814A83"/>
    <w:rsid w:val="288E0F4E"/>
    <w:rsid w:val="292D4C60"/>
    <w:rsid w:val="2956273D"/>
    <w:rsid w:val="29842A7C"/>
    <w:rsid w:val="2996630C"/>
    <w:rsid w:val="29B85C4A"/>
    <w:rsid w:val="29BD1AEA"/>
    <w:rsid w:val="2A0140CD"/>
    <w:rsid w:val="2A8F792B"/>
    <w:rsid w:val="2ACB2680"/>
    <w:rsid w:val="2ACB6489"/>
    <w:rsid w:val="2AE61515"/>
    <w:rsid w:val="2AE8528D"/>
    <w:rsid w:val="2AEB08D9"/>
    <w:rsid w:val="2B1B4372"/>
    <w:rsid w:val="2B33475A"/>
    <w:rsid w:val="2B970FCF"/>
    <w:rsid w:val="2B9E32FA"/>
    <w:rsid w:val="2BC279B4"/>
    <w:rsid w:val="2BC5112A"/>
    <w:rsid w:val="2C923702"/>
    <w:rsid w:val="2C9A25B7"/>
    <w:rsid w:val="2CB73169"/>
    <w:rsid w:val="2D0451F9"/>
    <w:rsid w:val="2D4D587B"/>
    <w:rsid w:val="2D6A1F89"/>
    <w:rsid w:val="2D9214E0"/>
    <w:rsid w:val="2DB1273B"/>
    <w:rsid w:val="2E132CAC"/>
    <w:rsid w:val="2E456552"/>
    <w:rsid w:val="2E4E47E9"/>
    <w:rsid w:val="2E6966E5"/>
    <w:rsid w:val="2E933DFC"/>
    <w:rsid w:val="2F324D29"/>
    <w:rsid w:val="2F4862FA"/>
    <w:rsid w:val="2F7365B4"/>
    <w:rsid w:val="2F996B56"/>
    <w:rsid w:val="2FAC5040"/>
    <w:rsid w:val="2FBB6ACC"/>
    <w:rsid w:val="2FD04090"/>
    <w:rsid w:val="305956BF"/>
    <w:rsid w:val="30CC6AB7"/>
    <w:rsid w:val="30D00355"/>
    <w:rsid w:val="30E1509C"/>
    <w:rsid w:val="31061FBA"/>
    <w:rsid w:val="318949A1"/>
    <w:rsid w:val="3212446A"/>
    <w:rsid w:val="32702945"/>
    <w:rsid w:val="327F64D7"/>
    <w:rsid w:val="32D22AAA"/>
    <w:rsid w:val="32D80A18"/>
    <w:rsid w:val="32ED05B6"/>
    <w:rsid w:val="33115EF0"/>
    <w:rsid w:val="33467A14"/>
    <w:rsid w:val="33541711"/>
    <w:rsid w:val="337C6572"/>
    <w:rsid w:val="33D85FFE"/>
    <w:rsid w:val="343E5F1E"/>
    <w:rsid w:val="344C4197"/>
    <w:rsid w:val="345E76B1"/>
    <w:rsid w:val="348A1163"/>
    <w:rsid w:val="350031D3"/>
    <w:rsid w:val="353F5AA9"/>
    <w:rsid w:val="35410BA6"/>
    <w:rsid w:val="35C97A69"/>
    <w:rsid w:val="360C62D3"/>
    <w:rsid w:val="3659703F"/>
    <w:rsid w:val="36716824"/>
    <w:rsid w:val="36955821"/>
    <w:rsid w:val="36C62FBA"/>
    <w:rsid w:val="36D913FC"/>
    <w:rsid w:val="36E7289C"/>
    <w:rsid w:val="37023232"/>
    <w:rsid w:val="372B09DB"/>
    <w:rsid w:val="376E7BF5"/>
    <w:rsid w:val="37AC1BBE"/>
    <w:rsid w:val="37D4739F"/>
    <w:rsid w:val="380B7797"/>
    <w:rsid w:val="380F4E72"/>
    <w:rsid w:val="38342CCA"/>
    <w:rsid w:val="38384D04"/>
    <w:rsid w:val="384A4E91"/>
    <w:rsid w:val="38561A88"/>
    <w:rsid w:val="385B0E4C"/>
    <w:rsid w:val="38B22A36"/>
    <w:rsid w:val="38D02233"/>
    <w:rsid w:val="38E56968"/>
    <w:rsid w:val="38E8321F"/>
    <w:rsid w:val="38F972B9"/>
    <w:rsid w:val="38FE5C7B"/>
    <w:rsid w:val="39101C57"/>
    <w:rsid w:val="39276F80"/>
    <w:rsid w:val="396B1563"/>
    <w:rsid w:val="39893797"/>
    <w:rsid w:val="39B14AF6"/>
    <w:rsid w:val="39C11183"/>
    <w:rsid w:val="39C66799"/>
    <w:rsid w:val="39E84962"/>
    <w:rsid w:val="3A064F18"/>
    <w:rsid w:val="3A52627F"/>
    <w:rsid w:val="3AB56613"/>
    <w:rsid w:val="3AB605BC"/>
    <w:rsid w:val="3AF92B9E"/>
    <w:rsid w:val="3AFD443D"/>
    <w:rsid w:val="3B07350D"/>
    <w:rsid w:val="3B0752BB"/>
    <w:rsid w:val="3B0F4170"/>
    <w:rsid w:val="3B15271E"/>
    <w:rsid w:val="3B677B08"/>
    <w:rsid w:val="3B7A229E"/>
    <w:rsid w:val="3BDC6748"/>
    <w:rsid w:val="3BEB698B"/>
    <w:rsid w:val="3C26480B"/>
    <w:rsid w:val="3C544530"/>
    <w:rsid w:val="3C715BFC"/>
    <w:rsid w:val="3C750D8E"/>
    <w:rsid w:val="3C8A61A4"/>
    <w:rsid w:val="3CBA5DA4"/>
    <w:rsid w:val="3CD62AAA"/>
    <w:rsid w:val="3D121CF5"/>
    <w:rsid w:val="3DA9265A"/>
    <w:rsid w:val="3DD07BE6"/>
    <w:rsid w:val="3E4E644A"/>
    <w:rsid w:val="3E9A6446"/>
    <w:rsid w:val="3E9C21BE"/>
    <w:rsid w:val="3EC84125"/>
    <w:rsid w:val="3ECD2378"/>
    <w:rsid w:val="3EE94778"/>
    <w:rsid w:val="3F256F54"/>
    <w:rsid w:val="3F852C53"/>
    <w:rsid w:val="3FCF4A8E"/>
    <w:rsid w:val="3FF51B86"/>
    <w:rsid w:val="402A2BCA"/>
    <w:rsid w:val="404E74E8"/>
    <w:rsid w:val="406823F1"/>
    <w:rsid w:val="408E5B37"/>
    <w:rsid w:val="40C477AB"/>
    <w:rsid w:val="40F40090"/>
    <w:rsid w:val="41AF70B2"/>
    <w:rsid w:val="41EF2605"/>
    <w:rsid w:val="421D53C4"/>
    <w:rsid w:val="425132C0"/>
    <w:rsid w:val="427B20EB"/>
    <w:rsid w:val="42AD3214"/>
    <w:rsid w:val="42D157F3"/>
    <w:rsid w:val="42F12FC7"/>
    <w:rsid w:val="43123DB8"/>
    <w:rsid w:val="43324E9F"/>
    <w:rsid w:val="433D6D73"/>
    <w:rsid w:val="438415F9"/>
    <w:rsid w:val="43A51B15"/>
    <w:rsid w:val="4427077C"/>
    <w:rsid w:val="44564BBE"/>
    <w:rsid w:val="446B0669"/>
    <w:rsid w:val="447D3E73"/>
    <w:rsid w:val="44A330D3"/>
    <w:rsid w:val="44D426B2"/>
    <w:rsid w:val="44DC5472"/>
    <w:rsid w:val="45322F35"/>
    <w:rsid w:val="4545710C"/>
    <w:rsid w:val="457E261E"/>
    <w:rsid w:val="45C310AE"/>
    <w:rsid w:val="45F91CA4"/>
    <w:rsid w:val="460A5784"/>
    <w:rsid w:val="461A5125"/>
    <w:rsid w:val="46731A57"/>
    <w:rsid w:val="46833448"/>
    <w:rsid w:val="468477C0"/>
    <w:rsid w:val="468E71DB"/>
    <w:rsid w:val="46EE0206"/>
    <w:rsid w:val="46FF778E"/>
    <w:rsid w:val="47637D1D"/>
    <w:rsid w:val="47807760"/>
    <w:rsid w:val="478101A3"/>
    <w:rsid w:val="47AB6C3D"/>
    <w:rsid w:val="47B02837"/>
    <w:rsid w:val="47DB3D58"/>
    <w:rsid w:val="47F92430"/>
    <w:rsid w:val="48396CD0"/>
    <w:rsid w:val="485315FA"/>
    <w:rsid w:val="48DB18C5"/>
    <w:rsid w:val="48EE7ABB"/>
    <w:rsid w:val="49D2118A"/>
    <w:rsid w:val="4A272793"/>
    <w:rsid w:val="4A273284"/>
    <w:rsid w:val="4A791606"/>
    <w:rsid w:val="4AB27CAF"/>
    <w:rsid w:val="4AC00FE3"/>
    <w:rsid w:val="4B17489C"/>
    <w:rsid w:val="4B571947"/>
    <w:rsid w:val="4BAE52DF"/>
    <w:rsid w:val="4BC451B5"/>
    <w:rsid w:val="4BCD5DC9"/>
    <w:rsid w:val="4C121D12"/>
    <w:rsid w:val="4C285091"/>
    <w:rsid w:val="4C3C1D45"/>
    <w:rsid w:val="4C6A38FC"/>
    <w:rsid w:val="4C6F3130"/>
    <w:rsid w:val="4C9E0FCC"/>
    <w:rsid w:val="4CA46E0E"/>
    <w:rsid w:val="4CE4545C"/>
    <w:rsid w:val="4CE4720A"/>
    <w:rsid w:val="4CEA67EB"/>
    <w:rsid w:val="4CFC2EE3"/>
    <w:rsid w:val="4D5B0EA9"/>
    <w:rsid w:val="4D994499"/>
    <w:rsid w:val="4E0F02B7"/>
    <w:rsid w:val="4E3162AA"/>
    <w:rsid w:val="4E552D97"/>
    <w:rsid w:val="4E61488B"/>
    <w:rsid w:val="4E65467D"/>
    <w:rsid w:val="4EC83D9D"/>
    <w:rsid w:val="4F0A0A7E"/>
    <w:rsid w:val="4F310701"/>
    <w:rsid w:val="4F642884"/>
    <w:rsid w:val="4FB01626"/>
    <w:rsid w:val="4FE90FDC"/>
    <w:rsid w:val="50243DC2"/>
    <w:rsid w:val="50427A3F"/>
    <w:rsid w:val="50610B72"/>
    <w:rsid w:val="50625682"/>
    <w:rsid w:val="50722D7F"/>
    <w:rsid w:val="50834F8C"/>
    <w:rsid w:val="50923421"/>
    <w:rsid w:val="50AD3332"/>
    <w:rsid w:val="50E83041"/>
    <w:rsid w:val="50F814D6"/>
    <w:rsid w:val="51015CE6"/>
    <w:rsid w:val="513546BA"/>
    <w:rsid w:val="514F4525"/>
    <w:rsid w:val="5167040A"/>
    <w:rsid w:val="51CF1D01"/>
    <w:rsid w:val="51DA565B"/>
    <w:rsid w:val="51DB6FA8"/>
    <w:rsid w:val="52102850"/>
    <w:rsid w:val="52157E66"/>
    <w:rsid w:val="527B5B4C"/>
    <w:rsid w:val="5288688A"/>
    <w:rsid w:val="52943481"/>
    <w:rsid w:val="52B61649"/>
    <w:rsid w:val="531A7FEC"/>
    <w:rsid w:val="538057B3"/>
    <w:rsid w:val="53C71634"/>
    <w:rsid w:val="53EF2354"/>
    <w:rsid w:val="545868D9"/>
    <w:rsid w:val="54705828"/>
    <w:rsid w:val="5486329D"/>
    <w:rsid w:val="54B43966"/>
    <w:rsid w:val="54DB5397"/>
    <w:rsid w:val="552626FD"/>
    <w:rsid w:val="553E44D1"/>
    <w:rsid w:val="5540005A"/>
    <w:rsid w:val="554B32A8"/>
    <w:rsid w:val="558E755D"/>
    <w:rsid w:val="558F1AEB"/>
    <w:rsid w:val="55EE4C56"/>
    <w:rsid w:val="561938D6"/>
    <w:rsid w:val="5630526E"/>
    <w:rsid w:val="565A40BC"/>
    <w:rsid w:val="568E61DD"/>
    <w:rsid w:val="56951575"/>
    <w:rsid w:val="56C80405"/>
    <w:rsid w:val="56CC66E8"/>
    <w:rsid w:val="56F45AF9"/>
    <w:rsid w:val="57081D47"/>
    <w:rsid w:val="574D23FA"/>
    <w:rsid w:val="5753390A"/>
    <w:rsid w:val="575651A9"/>
    <w:rsid w:val="5774562F"/>
    <w:rsid w:val="57781C71"/>
    <w:rsid w:val="57AA2DFF"/>
    <w:rsid w:val="58020E8D"/>
    <w:rsid w:val="58095D77"/>
    <w:rsid w:val="582F4A9D"/>
    <w:rsid w:val="58382B00"/>
    <w:rsid w:val="584119B5"/>
    <w:rsid w:val="588875E4"/>
    <w:rsid w:val="588B2C30"/>
    <w:rsid w:val="58B84130"/>
    <w:rsid w:val="58C12AF6"/>
    <w:rsid w:val="58D2231F"/>
    <w:rsid w:val="591A3AE7"/>
    <w:rsid w:val="592E3EB3"/>
    <w:rsid w:val="598F49A2"/>
    <w:rsid w:val="599365C9"/>
    <w:rsid w:val="59B30827"/>
    <w:rsid w:val="59D86349"/>
    <w:rsid w:val="5A2C21F1"/>
    <w:rsid w:val="5A3B0686"/>
    <w:rsid w:val="5AA41D2B"/>
    <w:rsid w:val="5AFD7E54"/>
    <w:rsid w:val="5B352FB6"/>
    <w:rsid w:val="5B3D3F8A"/>
    <w:rsid w:val="5B927597"/>
    <w:rsid w:val="5B94004E"/>
    <w:rsid w:val="5BA67D81"/>
    <w:rsid w:val="5BC61BBC"/>
    <w:rsid w:val="5BF46D3E"/>
    <w:rsid w:val="5C251D7A"/>
    <w:rsid w:val="5C545372"/>
    <w:rsid w:val="5C9347A9"/>
    <w:rsid w:val="5C9A78E6"/>
    <w:rsid w:val="5C9F6F73"/>
    <w:rsid w:val="5CBA14E0"/>
    <w:rsid w:val="5D077594"/>
    <w:rsid w:val="5D096D84"/>
    <w:rsid w:val="5D7243BE"/>
    <w:rsid w:val="5DA402F0"/>
    <w:rsid w:val="5DA56BD3"/>
    <w:rsid w:val="5DC50992"/>
    <w:rsid w:val="5DFF50A0"/>
    <w:rsid w:val="5E1B6804"/>
    <w:rsid w:val="5E2A4C99"/>
    <w:rsid w:val="5E382896"/>
    <w:rsid w:val="5E68756F"/>
    <w:rsid w:val="5E79352B"/>
    <w:rsid w:val="5EF552A7"/>
    <w:rsid w:val="5F57549B"/>
    <w:rsid w:val="5F5C0E82"/>
    <w:rsid w:val="5F7C1524"/>
    <w:rsid w:val="5F7C32D2"/>
    <w:rsid w:val="5F8F61EB"/>
    <w:rsid w:val="5FD27396"/>
    <w:rsid w:val="603E4513"/>
    <w:rsid w:val="60803296"/>
    <w:rsid w:val="6085265B"/>
    <w:rsid w:val="60CC64DC"/>
    <w:rsid w:val="60E92BEA"/>
    <w:rsid w:val="611E2668"/>
    <w:rsid w:val="6146108D"/>
    <w:rsid w:val="614D2DEA"/>
    <w:rsid w:val="61616C24"/>
    <w:rsid w:val="617701F5"/>
    <w:rsid w:val="61BE5E24"/>
    <w:rsid w:val="61CF694F"/>
    <w:rsid w:val="620C3A58"/>
    <w:rsid w:val="622C7E7F"/>
    <w:rsid w:val="622E2AD0"/>
    <w:rsid w:val="623F1DB9"/>
    <w:rsid w:val="626562A0"/>
    <w:rsid w:val="62BB6808"/>
    <w:rsid w:val="62C55BF8"/>
    <w:rsid w:val="62EC2B8B"/>
    <w:rsid w:val="634467FD"/>
    <w:rsid w:val="6347009B"/>
    <w:rsid w:val="63495BC1"/>
    <w:rsid w:val="636C3207"/>
    <w:rsid w:val="63BC2837"/>
    <w:rsid w:val="63EB4EB9"/>
    <w:rsid w:val="63F26259"/>
    <w:rsid w:val="64260D73"/>
    <w:rsid w:val="64371EBE"/>
    <w:rsid w:val="64430863"/>
    <w:rsid w:val="648D1ADE"/>
    <w:rsid w:val="64AE5DCB"/>
    <w:rsid w:val="65263B2D"/>
    <w:rsid w:val="65420B1A"/>
    <w:rsid w:val="654A364D"/>
    <w:rsid w:val="65835215"/>
    <w:rsid w:val="658F27D5"/>
    <w:rsid w:val="65CD7DAB"/>
    <w:rsid w:val="65F06E06"/>
    <w:rsid w:val="66065FEC"/>
    <w:rsid w:val="6615622F"/>
    <w:rsid w:val="66331DAC"/>
    <w:rsid w:val="664A4D4B"/>
    <w:rsid w:val="665E1984"/>
    <w:rsid w:val="668F04BA"/>
    <w:rsid w:val="66A75FE0"/>
    <w:rsid w:val="66CA7019"/>
    <w:rsid w:val="66DA46D0"/>
    <w:rsid w:val="66E57009"/>
    <w:rsid w:val="66F463D0"/>
    <w:rsid w:val="675039C2"/>
    <w:rsid w:val="67694A84"/>
    <w:rsid w:val="678D6B8D"/>
    <w:rsid w:val="683D381B"/>
    <w:rsid w:val="685748DD"/>
    <w:rsid w:val="68A8338A"/>
    <w:rsid w:val="68DF7438"/>
    <w:rsid w:val="69113955"/>
    <w:rsid w:val="691427CE"/>
    <w:rsid w:val="691750A1"/>
    <w:rsid w:val="69431305"/>
    <w:rsid w:val="695F0580"/>
    <w:rsid w:val="697D4817"/>
    <w:rsid w:val="698A2A90"/>
    <w:rsid w:val="69903FC9"/>
    <w:rsid w:val="699B2EEF"/>
    <w:rsid w:val="69BA1345"/>
    <w:rsid w:val="69D157A9"/>
    <w:rsid w:val="69E8568C"/>
    <w:rsid w:val="6A0B0320"/>
    <w:rsid w:val="6A180EBF"/>
    <w:rsid w:val="6A4E52F8"/>
    <w:rsid w:val="6A54795C"/>
    <w:rsid w:val="6A557B61"/>
    <w:rsid w:val="6A5F5CCB"/>
    <w:rsid w:val="6A6B466F"/>
    <w:rsid w:val="6AFF7F45"/>
    <w:rsid w:val="6B1D7FFE"/>
    <w:rsid w:val="6B282560"/>
    <w:rsid w:val="6B361121"/>
    <w:rsid w:val="6B3929BF"/>
    <w:rsid w:val="6B5C6DE7"/>
    <w:rsid w:val="6BB81B36"/>
    <w:rsid w:val="6BE51D9B"/>
    <w:rsid w:val="6C021003"/>
    <w:rsid w:val="6C0905E4"/>
    <w:rsid w:val="6C953C26"/>
    <w:rsid w:val="6C9A4035"/>
    <w:rsid w:val="6CB5251A"/>
    <w:rsid w:val="6CD7423E"/>
    <w:rsid w:val="6CFB0D6C"/>
    <w:rsid w:val="6D0A2E73"/>
    <w:rsid w:val="6D125276"/>
    <w:rsid w:val="6D3557F7"/>
    <w:rsid w:val="6D7B106D"/>
    <w:rsid w:val="6D8855EB"/>
    <w:rsid w:val="6D9A2BD9"/>
    <w:rsid w:val="6DA5433C"/>
    <w:rsid w:val="6DDB5FB0"/>
    <w:rsid w:val="6E0C310C"/>
    <w:rsid w:val="6E13574A"/>
    <w:rsid w:val="6EA12D56"/>
    <w:rsid w:val="6EB011EB"/>
    <w:rsid w:val="6EB03D33"/>
    <w:rsid w:val="6EB33282"/>
    <w:rsid w:val="6EB72579"/>
    <w:rsid w:val="6EC72090"/>
    <w:rsid w:val="6F396C7C"/>
    <w:rsid w:val="6F571666"/>
    <w:rsid w:val="6F583B84"/>
    <w:rsid w:val="6F5B73A8"/>
    <w:rsid w:val="6F6F075E"/>
    <w:rsid w:val="6FC17448"/>
    <w:rsid w:val="6FCA1E38"/>
    <w:rsid w:val="6FF869A5"/>
    <w:rsid w:val="705D4A5A"/>
    <w:rsid w:val="70A628A5"/>
    <w:rsid w:val="70A73F27"/>
    <w:rsid w:val="70EC5DDE"/>
    <w:rsid w:val="70FF1FB5"/>
    <w:rsid w:val="71AF12E6"/>
    <w:rsid w:val="71C8684B"/>
    <w:rsid w:val="71CD55A5"/>
    <w:rsid w:val="71CF1988"/>
    <w:rsid w:val="71DB657E"/>
    <w:rsid w:val="720930EC"/>
    <w:rsid w:val="726227FC"/>
    <w:rsid w:val="72624542"/>
    <w:rsid w:val="727A7B45"/>
    <w:rsid w:val="72BB3CBA"/>
    <w:rsid w:val="72D86D9B"/>
    <w:rsid w:val="72FC1335"/>
    <w:rsid w:val="732950C8"/>
    <w:rsid w:val="73357F10"/>
    <w:rsid w:val="739C7F8F"/>
    <w:rsid w:val="74545933"/>
    <w:rsid w:val="745B39A7"/>
    <w:rsid w:val="74900F07"/>
    <w:rsid w:val="74B12793"/>
    <w:rsid w:val="74D774D1"/>
    <w:rsid w:val="74D95FC0"/>
    <w:rsid w:val="75134281"/>
    <w:rsid w:val="753F4763"/>
    <w:rsid w:val="762A5E0D"/>
    <w:rsid w:val="762B1157"/>
    <w:rsid w:val="763E0EED"/>
    <w:rsid w:val="76932AA1"/>
    <w:rsid w:val="769B452E"/>
    <w:rsid w:val="76B24594"/>
    <w:rsid w:val="76B33626"/>
    <w:rsid w:val="76CC75E6"/>
    <w:rsid w:val="77057BFA"/>
    <w:rsid w:val="7772528F"/>
    <w:rsid w:val="77763CAD"/>
    <w:rsid w:val="77CB0E43"/>
    <w:rsid w:val="7803238B"/>
    <w:rsid w:val="78175E36"/>
    <w:rsid w:val="781F0214"/>
    <w:rsid w:val="783655E8"/>
    <w:rsid w:val="78450BF6"/>
    <w:rsid w:val="787B63C5"/>
    <w:rsid w:val="78CF48B8"/>
    <w:rsid w:val="78D57876"/>
    <w:rsid w:val="78E0447A"/>
    <w:rsid w:val="79BD37A5"/>
    <w:rsid w:val="7A1B7E60"/>
    <w:rsid w:val="7A7757CA"/>
    <w:rsid w:val="7AA53BCD"/>
    <w:rsid w:val="7AE30252"/>
    <w:rsid w:val="7B2A6FC9"/>
    <w:rsid w:val="7B354F51"/>
    <w:rsid w:val="7B3B0675"/>
    <w:rsid w:val="7B42141C"/>
    <w:rsid w:val="7B7B048A"/>
    <w:rsid w:val="7B9671CE"/>
    <w:rsid w:val="7BCB31C0"/>
    <w:rsid w:val="7C1B1BFF"/>
    <w:rsid w:val="7C782C21"/>
    <w:rsid w:val="7C8236CE"/>
    <w:rsid w:val="7CED7166"/>
    <w:rsid w:val="7D691E33"/>
    <w:rsid w:val="7D8F372A"/>
    <w:rsid w:val="7D9A72EE"/>
    <w:rsid w:val="7DFC1D56"/>
    <w:rsid w:val="7E1846B6"/>
    <w:rsid w:val="7E235535"/>
    <w:rsid w:val="7E2D7368"/>
    <w:rsid w:val="7E71728C"/>
    <w:rsid w:val="7EC44585"/>
    <w:rsid w:val="7F1419C3"/>
    <w:rsid w:val="7F2E59FC"/>
    <w:rsid w:val="7F3D7202"/>
    <w:rsid w:val="7F4C286A"/>
    <w:rsid w:val="7F5E745D"/>
    <w:rsid w:val="7F625BE9"/>
    <w:rsid w:val="7F646BC3"/>
    <w:rsid w:val="7F6A2CF0"/>
    <w:rsid w:val="7FA02BB5"/>
    <w:rsid w:val="7FA72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31"/>
    <w:autoRedefine/>
    <w:qFormat/>
    <w:uiPriority w:val="99"/>
    <w:pPr>
      <w:keepNext/>
      <w:keepLines/>
      <w:widowControl w:val="0"/>
      <w:spacing w:before="340" w:after="330" w:line="576" w:lineRule="auto"/>
      <w:textAlignment w:val="auto"/>
      <w:outlineLvl w:val="0"/>
    </w:pPr>
    <w:rPr>
      <w:b/>
      <w:bCs/>
      <w:kern w:val="44"/>
      <w:sz w:val="44"/>
      <w:szCs w:val="44"/>
    </w:rPr>
  </w:style>
  <w:style w:type="paragraph" w:styleId="4">
    <w:name w:val="heading 3"/>
    <w:basedOn w:val="1"/>
    <w:next w:val="1"/>
    <w:link w:val="32"/>
    <w:autoRedefine/>
    <w:qFormat/>
    <w:uiPriority w:val="99"/>
    <w:pPr>
      <w:keepNext/>
      <w:keepLines/>
      <w:spacing w:before="260" w:after="260" w:line="416" w:lineRule="atLeast"/>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qFormat/>
    <w:locked/>
    <w:uiPriority w:val="0"/>
    <w:pPr>
      <w:ind w:left="100" w:leftChars="200" w:hanging="200" w:hangingChars="200"/>
    </w:pPr>
  </w:style>
  <w:style w:type="paragraph" w:styleId="5">
    <w:name w:val="annotation text"/>
    <w:basedOn w:val="1"/>
    <w:link w:val="73"/>
    <w:autoRedefine/>
    <w:semiHidden/>
    <w:unhideWhenUsed/>
    <w:qFormat/>
    <w:locked/>
    <w:uiPriority w:val="99"/>
    <w:pPr>
      <w:jc w:val="left"/>
    </w:pPr>
  </w:style>
  <w:style w:type="paragraph" w:styleId="6">
    <w:name w:val="Body Text"/>
    <w:basedOn w:val="1"/>
    <w:next w:val="1"/>
    <w:link w:val="66"/>
    <w:autoRedefine/>
    <w:semiHidden/>
    <w:unhideWhenUsed/>
    <w:qFormat/>
    <w:locked/>
    <w:uiPriority w:val="99"/>
    <w:pPr>
      <w:spacing w:after="120"/>
    </w:pPr>
  </w:style>
  <w:style w:type="paragraph" w:styleId="7">
    <w:name w:val="Body Text Indent"/>
    <w:basedOn w:val="1"/>
    <w:next w:val="8"/>
    <w:link w:val="33"/>
    <w:autoRedefine/>
    <w:qFormat/>
    <w:uiPriority w:val="99"/>
    <w:pPr>
      <w:widowControl w:val="0"/>
      <w:snapToGrid w:val="0"/>
      <w:spacing w:before="283" w:line="560" w:lineRule="exact"/>
      <w:ind w:firstLine="510"/>
    </w:pPr>
    <w:rPr>
      <w:sz w:val="20"/>
    </w:rPr>
  </w:style>
  <w:style w:type="paragraph" w:styleId="8">
    <w:name w:val="Body Text First Indent 2"/>
    <w:basedOn w:val="7"/>
    <w:next w:val="6"/>
    <w:autoRedefine/>
    <w:unhideWhenUsed/>
    <w:qFormat/>
    <w:locked/>
    <w:uiPriority w:val="99"/>
    <w:pPr>
      <w:snapToGrid/>
      <w:spacing w:after="120" w:line="240" w:lineRule="auto"/>
      <w:ind w:left="420" w:leftChars="200" w:firstLine="420" w:firstLineChars="200"/>
    </w:pPr>
    <w:rPr>
      <w:sz w:val="21"/>
      <w:szCs w:val="24"/>
    </w:rPr>
  </w:style>
  <w:style w:type="paragraph" w:styleId="9">
    <w:name w:val="Plain Text"/>
    <w:basedOn w:val="1"/>
    <w:link w:val="34"/>
    <w:autoRedefine/>
    <w:qFormat/>
    <w:uiPriority w:val="99"/>
    <w:pPr>
      <w:widowControl w:val="0"/>
      <w:spacing w:line="240" w:lineRule="auto"/>
      <w:textAlignment w:val="auto"/>
    </w:pPr>
    <w:rPr>
      <w:rFonts w:ascii="宋体" w:hAnsi="Courier New"/>
      <w:color w:val="auto"/>
      <w:kern w:val="2"/>
    </w:rPr>
  </w:style>
  <w:style w:type="paragraph" w:styleId="10">
    <w:name w:val="Date"/>
    <w:basedOn w:val="1"/>
    <w:next w:val="1"/>
    <w:link w:val="35"/>
    <w:autoRedefine/>
    <w:qFormat/>
    <w:uiPriority w:val="99"/>
    <w:pPr>
      <w:ind w:left="100" w:leftChars="2500"/>
    </w:pPr>
  </w:style>
  <w:style w:type="paragraph" w:styleId="11">
    <w:name w:val="Balloon Text"/>
    <w:basedOn w:val="1"/>
    <w:link w:val="36"/>
    <w:autoRedefine/>
    <w:qFormat/>
    <w:uiPriority w:val="99"/>
    <w:pPr>
      <w:spacing w:line="240" w:lineRule="auto"/>
    </w:pPr>
    <w:rPr>
      <w:sz w:val="18"/>
      <w:szCs w:val="18"/>
    </w:rPr>
  </w:style>
  <w:style w:type="paragraph" w:styleId="12">
    <w:name w:val="footer"/>
    <w:basedOn w:val="1"/>
    <w:link w:val="37"/>
    <w:autoRedefine/>
    <w:qFormat/>
    <w:uiPriority w:val="0"/>
    <w:pPr>
      <w:tabs>
        <w:tab w:val="center" w:pos="4153"/>
        <w:tab w:val="right" w:pos="8306"/>
      </w:tabs>
      <w:snapToGrid w:val="0"/>
      <w:spacing w:line="240" w:lineRule="atLeast"/>
      <w:jc w:val="left"/>
    </w:pPr>
    <w:rPr>
      <w:sz w:val="18"/>
      <w:szCs w:val="18"/>
    </w:rPr>
  </w:style>
  <w:style w:type="paragraph" w:styleId="13">
    <w:name w:val="envelope return"/>
    <w:basedOn w:val="1"/>
    <w:autoRedefine/>
    <w:qFormat/>
    <w:locked/>
    <w:uiPriority w:val="0"/>
    <w:pPr>
      <w:snapToGrid w:val="0"/>
    </w:pPr>
    <w:rPr>
      <w:rFonts w:ascii="Arial" w:hAnsi="Arial" w:cs="Arial"/>
    </w:rPr>
  </w:style>
  <w:style w:type="paragraph" w:styleId="14">
    <w:name w:val="header"/>
    <w:basedOn w:val="1"/>
    <w:link w:val="38"/>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Body Text 2"/>
    <w:basedOn w:val="1"/>
    <w:link w:val="39"/>
    <w:autoRedefine/>
    <w:qFormat/>
    <w:uiPriority w:val="99"/>
    <w:pPr>
      <w:spacing w:after="120" w:line="480" w:lineRule="auto"/>
    </w:pPr>
    <w:rPr>
      <w:sz w:val="20"/>
    </w:rPr>
  </w:style>
  <w:style w:type="paragraph" w:styleId="18">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9">
    <w:name w:val="annotation subject"/>
    <w:basedOn w:val="5"/>
    <w:next w:val="5"/>
    <w:link w:val="74"/>
    <w:autoRedefine/>
    <w:semiHidden/>
    <w:unhideWhenUsed/>
    <w:qFormat/>
    <w:locked/>
    <w:uiPriority w:val="99"/>
    <w:rPr>
      <w:b/>
      <w:bCs/>
    </w:rPr>
  </w:style>
  <w:style w:type="paragraph" w:styleId="20">
    <w:name w:val="Body Text First Indent"/>
    <w:basedOn w:val="6"/>
    <w:next w:val="8"/>
    <w:link w:val="67"/>
    <w:autoRedefine/>
    <w:semiHidden/>
    <w:unhideWhenUsed/>
    <w:qFormat/>
    <w:locked/>
    <w:uiPriority w:val="99"/>
    <w:pPr>
      <w:ind w:firstLine="420" w:firstLineChars="100"/>
    </w:pPr>
  </w:style>
  <w:style w:type="table" w:styleId="22">
    <w:name w:val="Table Grid"/>
    <w:basedOn w:val="2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99"/>
    <w:rPr>
      <w:rFonts w:cs="Times New Roman"/>
      <w:b/>
    </w:rPr>
  </w:style>
  <w:style w:type="character" w:styleId="25">
    <w:name w:val="page number"/>
    <w:autoRedefine/>
    <w:qFormat/>
    <w:uiPriority w:val="99"/>
    <w:rPr>
      <w:rFonts w:cs="Times New Roman"/>
    </w:rPr>
  </w:style>
  <w:style w:type="character" w:styleId="26">
    <w:name w:val="Emphasis"/>
    <w:basedOn w:val="23"/>
    <w:autoRedefine/>
    <w:qFormat/>
    <w:locked/>
    <w:uiPriority w:val="20"/>
    <w:rPr>
      <w:i/>
    </w:rPr>
  </w:style>
  <w:style w:type="character" w:styleId="27">
    <w:name w:val="Hyperlink"/>
    <w:autoRedefine/>
    <w:qFormat/>
    <w:uiPriority w:val="99"/>
    <w:rPr>
      <w:rFonts w:cs="Times New Roman"/>
      <w:color w:val="0368A8"/>
      <w:u w:val="none"/>
    </w:rPr>
  </w:style>
  <w:style w:type="character" w:styleId="28">
    <w:name w:val="annotation reference"/>
    <w:autoRedefine/>
    <w:semiHidden/>
    <w:unhideWhenUsed/>
    <w:qFormat/>
    <w:locked/>
    <w:uiPriority w:val="99"/>
    <w:rPr>
      <w:sz w:val="21"/>
      <w:szCs w:val="21"/>
    </w:rPr>
  </w:style>
  <w:style w:type="paragraph" w:customStyle="1" w:styleId="29">
    <w:name w:val="Default"/>
    <w:next w:val="3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大标题"/>
    <w:basedOn w:val="1"/>
    <w:next w:val="8"/>
    <w:autoRedefine/>
    <w:qFormat/>
    <w:uiPriority w:val="0"/>
    <w:pPr>
      <w:jc w:val="center"/>
    </w:pPr>
    <w:rPr>
      <w:rFonts w:ascii="Arial" w:hAnsi="Arial" w:eastAsia="宋体"/>
      <w:b/>
      <w:sz w:val="28"/>
      <w:szCs w:val="24"/>
    </w:rPr>
  </w:style>
  <w:style w:type="character" w:customStyle="1" w:styleId="31">
    <w:name w:val="标题 1 Char"/>
    <w:link w:val="3"/>
    <w:autoRedefine/>
    <w:qFormat/>
    <w:locked/>
    <w:uiPriority w:val="99"/>
    <w:rPr>
      <w:rFonts w:cs="Times New Roman"/>
      <w:b/>
      <w:color w:val="000000"/>
      <w:kern w:val="44"/>
      <w:sz w:val="44"/>
      <w:u w:val="none" w:color="000000"/>
    </w:rPr>
  </w:style>
  <w:style w:type="character" w:customStyle="1" w:styleId="32">
    <w:name w:val="标题 3 Char"/>
    <w:link w:val="4"/>
    <w:autoRedefine/>
    <w:semiHidden/>
    <w:qFormat/>
    <w:locked/>
    <w:uiPriority w:val="99"/>
    <w:rPr>
      <w:rFonts w:cs="Times New Roman"/>
      <w:b/>
      <w:color w:val="000000"/>
      <w:sz w:val="32"/>
      <w:u w:val="none" w:color="000000"/>
    </w:rPr>
  </w:style>
  <w:style w:type="character" w:customStyle="1" w:styleId="33">
    <w:name w:val="正文文本缩进 Char"/>
    <w:link w:val="7"/>
    <w:autoRedefine/>
    <w:semiHidden/>
    <w:qFormat/>
    <w:locked/>
    <w:uiPriority w:val="99"/>
    <w:rPr>
      <w:rFonts w:cs="Times New Roman"/>
      <w:color w:val="000000"/>
      <w:kern w:val="0"/>
      <w:sz w:val="20"/>
      <w:u w:val="none" w:color="000000"/>
    </w:rPr>
  </w:style>
  <w:style w:type="character" w:customStyle="1" w:styleId="34">
    <w:name w:val="纯文本 Char1"/>
    <w:link w:val="9"/>
    <w:autoRedefine/>
    <w:qFormat/>
    <w:locked/>
    <w:uiPriority w:val="99"/>
    <w:rPr>
      <w:rFonts w:ascii="宋体" w:hAnsi="Courier New" w:cs="Times New Roman"/>
      <w:color w:val="000000"/>
      <w:kern w:val="0"/>
      <w:sz w:val="21"/>
      <w:u w:val="none" w:color="000000"/>
    </w:rPr>
  </w:style>
  <w:style w:type="character" w:customStyle="1" w:styleId="35">
    <w:name w:val="日期 Char"/>
    <w:link w:val="10"/>
    <w:autoRedefine/>
    <w:qFormat/>
    <w:locked/>
    <w:uiPriority w:val="99"/>
    <w:rPr>
      <w:rFonts w:cs="Times New Roman"/>
      <w:color w:val="000000"/>
      <w:sz w:val="21"/>
      <w:u w:val="none" w:color="000000"/>
    </w:rPr>
  </w:style>
  <w:style w:type="character" w:customStyle="1" w:styleId="36">
    <w:name w:val="批注框文本 Char"/>
    <w:link w:val="11"/>
    <w:autoRedefine/>
    <w:qFormat/>
    <w:locked/>
    <w:uiPriority w:val="99"/>
    <w:rPr>
      <w:rFonts w:cs="Times New Roman"/>
      <w:color w:val="000000"/>
      <w:sz w:val="18"/>
      <w:u w:val="none" w:color="000000"/>
    </w:rPr>
  </w:style>
  <w:style w:type="character" w:customStyle="1" w:styleId="37">
    <w:name w:val="页脚 Char"/>
    <w:link w:val="12"/>
    <w:autoRedefine/>
    <w:qFormat/>
    <w:locked/>
    <w:uiPriority w:val="0"/>
    <w:rPr>
      <w:rFonts w:cs="Times New Roman"/>
      <w:color w:val="000000"/>
      <w:kern w:val="0"/>
      <w:sz w:val="18"/>
      <w:u w:val="none" w:color="000000"/>
    </w:rPr>
  </w:style>
  <w:style w:type="character" w:customStyle="1" w:styleId="38">
    <w:name w:val="页眉 Char"/>
    <w:link w:val="14"/>
    <w:autoRedefine/>
    <w:semiHidden/>
    <w:qFormat/>
    <w:locked/>
    <w:uiPriority w:val="99"/>
    <w:rPr>
      <w:rFonts w:cs="Times New Roman"/>
      <w:color w:val="000000"/>
      <w:kern w:val="0"/>
      <w:sz w:val="18"/>
      <w:u w:val="none" w:color="000000"/>
    </w:rPr>
  </w:style>
  <w:style w:type="character" w:customStyle="1" w:styleId="39">
    <w:name w:val="正文文本 2 Char"/>
    <w:link w:val="17"/>
    <w:autoRedefine/>
    <w:semiHidden/>
    <w:qFormat/>
    <w:locked/>
    <w:uiPriority w:val="99"/>
    <w:rPr>
      <w:rFonts w:cs="Times New Roman"/>
      <w:color w:val="000000"/>
      <w:kern w:val="0"/>
      <w:sz w:val="20"/>
      <w:u w:val="none" w:color="000000"/>
    </w:rPr>
  </w:style>
  <w:style w:type="paragraph" w:customStyle="1" w:styleId="40">
    <w:name w:val="目录1"/>
    <w:basedOn w:val="1"/>
    <w:next w:val="1"/>
    <w:autoRedefine/>
    <w:qFormat/>
    <w:uiPriority w:val="99"/>
    <w:pPr>
      <w:tabs>
        <w:tab w:val="left" w:leader="dot" w:pos="8503"/>
      </w:tabs>
      <w:spacing w:after="136" w:line="289" w:lineRule="atLeast"/>
      <w:jc w:val="left"/>
    </w:pPr>
    <w:rPr>
      <w:rFonts w:ascii="Arial" w:eastAsia="黑体"/>
      <w:sz w:val="28"/>
    </w:rPr>
  </w:style>
  <w:style w:type="paragraph" w:customStyle="1" w:styleId="41">
    <w:name w:val="章标题"/>
    <w:basedOn w:val="1"/>
    <w:next w:val="42"/>
    <w:autoRedefine/>
    <w:qFormat/>
    <w:uiPriority w:val="99"/>
    <w:pPr>
      <w:spacing w:before="158" w:after="153" w:line="323" w:lineRule="atLeast"/>
      <w:jc w:val="center"/>
    </w:pPr>
    <w:rPr>
      <w:rFonts w:ascii="Arial" w:eastAsia="黑体"/>
      <w:sz w:val="31"/>
    </w:rPr>
  </w:style>
  <w:style w:type="paragraph" w:customStyle="1" w:styleId="42">
    <w:name w:val="节标题"/>
    <w:basedOn w:val="1"/>
    <w:next w:val="43"/>
    <w:autoRedefine/>
    <w:qFormat/>
    <w:uiPriority w:val="99"/>
    <w:pPr>
      <w:spacing w:line="289" w:lineRule="atLeast"/>
      <w:jc w:val="center"/>
    </w:pPr>
    <w:rPr>
      <w:sz w:val="28"/>
    </w:rPr>
  </w:style>
  <w:style w:type="paragraph" w:customStyle="1" w:styleId="43">
    <w:name w:val="小节标题"/>
    <w:basedOn w:val="1"/>
    <w:next w:val="1"/>
    <w:autoRedefine/>
    <w:qFormat/>
    <w:uiPriority w:val="99"/>
    <w:pPr>
      <w:spacing w:before="175" w:after="102" w:line="351" w:lineRule="atLeast"/>
    </w:pPr>
    <w:rPr>
      <w:rFonts w:eastAsia="黑体"/>
    </w:rPr>
  </w:style>
  <w:style w:type="paragraph" w:customStyle="1" w:styleId="44">
    <w:name w:val="目录2"/>
    <w:basedOn w:val="1"/>
    <w:next w:val="1"/>
    <w:autoRedefine/>
    <w:qFormat/>
    <w:uiPriority w:val="99"/>
    <w:pPr>
      <w:tabs>
        <w:tab w:val="left" w:leader="dot" w:pos="8503"/>
      </w:tabs>
      <w:spacing w:line="317" w:lineRule="atLeast"/>
      <w:ind w:firstLine="209"/>
    </w:pPr>
  </w:style>
  <w:style w:type="paragraph" w:customStyle="1" w:styleId="45">
    <w:name w:val="目录4"/>
    <w:basedOn w:val="1"/>
    <w:next w:val="1"/>
    <w:autoRedefine/>
    <w:qFormat/>
    <w:uiPriority w:val="99"/>
    <w:pPr>
      <w:tabs>
        <w:tab w:val="left" w:leader="dot" w:pos="8503"/>
      </w:tabs>
      <w:spacing w:line="317" w:lineRule="atLeast"/>
      <w:ind w:firstLine="629"/>
    </w:pPr>
  </w:style>
  <w:style w:type="paragraph" w:customStyle="1" w:styleId="46">
    <w:name w:val="1 Char Char Char Char"/>
    <w:basedOn w:val="1"/>
    <w:autoRedefine/>
    <w:qFormat/>
    <w:uiPriority w:val="99"/>
    <w:pPr>
      <w:widowControl w:val="0"/>
      <w:spacing w:line="240" w:lineRule="auto"/>
      <w:textAlignment w:val="auto"/>
    </w:pPr>
    <w:rPr>
      <w:rFonts w:ascii="Tahoma" w:hAnsi="Tahoma" w:cs="Tahoma"/>
      <w:color w:val="auto"/>
      <w:kern w:val="2"/>
      <w:sz w:val="24"/>
      <w:szCs w:val="24"/>
    </w:rPr>
  </w:style>
  <w:style w:type="paragraph" w:customStyle="1" w:styleId="47">
    <w:name w:val="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48">
    <w:name w:val="目录3"/>
    <w:basedOn w:val="1"/>
    <w:next w:val="1"/>
    <w:autoRedefine/>
    <w:qFormat/>
    <w:uiPriority w:val="99"/>
    <w:pPr>
      <w:tabs>
        <w:tab w:val="left" w:leader="dot" w:pos="8503"/>
      </w:tabs>
      <w:spacing w:line="317" w:lineRule="atLeast"/>
      <w:ind w:firstLine="419"/>
    </w:pPr>
  </w:style>
  <w:style w:type="paragraph" w:customStyle="1" w:styleId="49">
    <w:name w:val="目录标题"/>
    <w:basedOn w:val="1"/>
    <w:next w:val="1"/>
    <w:autoRedefine/>
    <w:qFormat/>
    <w:uiPriority w:val="99"/>
    <w:pPr>
      <w:spacing w:before="566" w:after="544" w:line="566" w:lineRule="atLeast"/>
      <w:ind w:firstLine="419"/>
      <w:jc w:val="center"/>
    </w:pPr>
    <w:rPr>
      <w:rFonts w:ascii="Arial" w:eastAsia="黑体"/>
      <w:spacing w:val="566"/>
      <w:sz w:val="54"/>
    </w:rPr>
  </w:style>
  <w:style w:type="paragraph" w:customStyle="1" w:styleId="50">
    <w:name w:val="文章总标题"/>
    <w:basedOn w:val="1"/>
    <w:next w:val="51"/>
    <w:autoRedefine/>
    <w:qFormat/>
    <w:uiPriority w:val="99"/>
    <w:pPr>
      <w:spacing w:before="566" w:after="544" w:line="566" w:lineRule="atLeast"/>
      <w:jc w:val="center"/>
    </w:pPr>
    <w:rPr>
      <w:rFonts w:ascii="Arial" w:eastAsia="黑体"/>
      <w:sz w:val="54"/>
    </w:rPr>
  </w:style>
  <w:style w:type="paragraph" w:customStyle="1" w:styleId="51">
    <w:name w:val="文章附标题"/>
    <w:basedOn w:val="1"/>
    <w:next w:val="41"/>
    <w:autoRedefine/>
    <w:qFormat/>
    <w:uiPriority w:val="99"/>
    <w:pPr>
      <w:spacing w:before="187" w:after="175" w:line="374" w:lineRule="atLeast"/>
      <w:jc w:val="center"/>
    </w:pPr>
    <w:rPr>
      <w:sz w:val="36"/>
    </w:rPr>
  </w:style>
  <w:style w:type="paragraph" w:customStyle="1" w:styleId="52">
    <w:name w:val="Char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3">
    <w:name w:val="Char1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4">
    <w:name w:val="Char Char Char Char 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55">
    <w:name w:val="WPS Plain"/>
    <w:autoRedefine/>
    <w:qFormat/>
    <w:uiPriority w:val="99"/>
    <w:rPr>
      <w:rFonts w:ascii="Times New Roman" w:hAnsi="Times New Roman" w:eastAsia="宋体" w:cs="Times New Roman"/>
      <w:lang w:val="en-US" w:eastAsia="zh-CN" w:bidi="ar-SA"/>
    </w:rPr>
  </w:style>
  <w:style w:type="paragraph" w:customStyle="1" w:styleId="56">
    <w:name w:val="cjk"/>
    <w:basedOn w:val="1"/>
    <w:autoRedefine/>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7">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8">
    <w:name w:val="链接"/>
    <w:autoRedefine/>
    <w:qFormat/>
    <w:uiPriority w:val="99"/>
    <w:rPr>
      <w:rFonts w:ascii="Times New Roman" w:eastAsia="宋体"/>
      <w:color w:val="0000FF"/>
      <w:sz w:val="21"/>
      <w:u w:val="single" w:color="0000FF"/>
      <w:lang w:val="en-US" w:eastAsia="zh-CN"/>
    </w:rPr>
  </w:style>
  <w:style w:type="character" w:customStyle="1" w:styleId="59">
    <w:name w:val="超级链接"/>
    <w:autoRedefine/>
    <w:qFormat/>
    <w:uiPriority w:val="99"/>
    <w:rPr>
      <w:rFonts w:ascii="Times New Roman" w:eastAsia="宋体"/>
      <w:color w:val="0000FF"/>
      <w:sz w:val="21"/>
      <w:u w:val="single" w:color="0000FF"/>
      <w:lang w:val="en-US" w:eastAsia="zh-CN"/>
    </w:rPr>
  </w:style>
  <w:style w:type="character" w:customStyle="1" w:styleId="60">
    <w:name w:val="param_td12"/>
    <w:autoRedefine/>
    <w:qFormat/>
    <w:uiPriority w:val="99"/>
  </w:style>
  <w:style w:type="character" w:customStyle="1" w:styleId="61">
    <w:name w:val="纯文本 Char"/>
    <w:autoRedefine/>
    <w:qFormat/>
    <w:locked/>
    <w:uiPriority w:val="99"/>
    <w:rPr>
      <w:rFonts w:ascii="宋体" w:hAnsi="Courier New" w:eastAsia="宋体"/>
      <w:kern w:val="2"/>
      <w:sz w:val="21"/>
      <w:lang w:val="en-US" w:eastAsia="zh-CN"/>
    </w:rPr>
  </w:style>
  <w:style w:type="character" w:customStyle="1" w:styleId="62">
    <w:name w:val="纯文本 Char Char"/>
    <w:autoRedefine/>
    <w:qFormat/>
    <w:uiPriority w:val="99"/>
    <w:rPr>
      <w:rFonts w:ascii="宋体" w:hAnsi="Courier New" w:eastAsia="宋体"/>
      <w:kern w:val="2"/>
      <w:sz w:val="21"/>
      <w:lang w:val="en-US" w:eastAsia="zh-CN"/>
    </w:rPr>
  </w:style>
  <w:style w:type="character" w:customStyle="1" w:styleId="63">
    <w:name w:val="Char Char4"/>
    <w:autoRedefine/>
    <w:qFormat/>
    <w:uiPriority w:val="99"/>
    <w:rPr>
      <w:rFonts w:ascii="宋体" w:eastAsia="宋体"/>
      <w:kern w:val="2"/>
      <w:sz w:val="28"/>
    </w:rPr>
  </w:style>
  <w:style w:type="character" w:customStyle="1" w:styleId="64">
    <w:name w:val="Plain Text Char1"/>
    <w:autoRedefine/>
    <w:semiHidden/>
    <w:qFormat/>
    <w:locked/>
    <w:uiPriority w:val="99"/>
    <w:rPr>
      <w:rFonts w:ascii="宋体" w:hAnsi="Courier New" w:cs="Courier New"/>
      <w:color w:val="000000"/>
      <w:kern w:val="0"/>
      <w:sz w:val="21"/>
      <w:szCs w:val="21"/>
      <w:u w:val="none" w:color="000000"/>
    </w:rPr>
  </w:style>
  <w:style w:type="character" w:customStyle="1" w:styleId="65">
    <w:name w:val="15"/>
    <w:basedOn w:val="23"/>
    <w:autoRedefine/>
    <w:qFormat/>
    <w:uiPriority w:val="0"/>
  </w:style>
  <w:style w:type="character" w:customStyle="1" w:styleId="66">
    <w:name w:val="正文文本 Char"/>
    <w:link w:val="6"/>
    <w:autoRedefine/>
    <w:semiHidden/>
    <w:qFormat/>
    <w:uiPriority w:val="99"/>
    <w:rPr>
      <w:color w:val="000000"/>
      <w:sz w:val="21"/>
      <w:u w:color="000000"/>
    </w:rPr>
  </w:style>
  <w:style w:type="character" w:customStyle="1" w:styleId="67">
    <w:name w:val="正文首行缩进 Char"/>
    <w:link w:val="20"/>
    <w:autoRedefine/>
    <w:semiHidden/>
    <w:qFormat/>
    <w:uiPriority w:val="99"/>
    <w:rPr>
      <w:color w:val="000000"/>
      <w:sz w:val="21"/>
      <w:u w:color="000000"/>
    </w:rPr>
  </w:style>
  <w:style w:type="character" w:customStyle="1" w:styleId="68">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9">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0">
    <w:name w:val="正文文本 (2)"/>
    <w:basedOn w:val="1"/>
    <w:link w:val="71"/>
    <w:autoRedefine/>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1">
    <w:name w:val="正文文本 (2)_"/>
    <w:link w:val="70"/>
    <w:autoRedefine/>
    <w:qFormat/>
    <w:uiPriority w:val="0"/>
    <w:rPr>
      <w:rFonts w:ascii="MingLiU" w:hAnsi="MingLiU" w:eastAsia="MingLiU" w:cs="MingLiU"/>
      <w:spacing w:val="30"/>
      <w:sz w:val="30"/>
      <w:szCs w:val="30"/>
      <w:u w:color="000000"/>
      <w:shd w:val="clear" w:color="auto" w:fill="FFFFFF"/>
    </w:rPr>
  </w:style>
  <w:style w:type="paragraph" w:styleId="72">
    <w:name w:val="List Paragraph"/>
    <w:basedOn w:val="1"/>
    <w:autoRedefine/>
    <w:unhideWhenUsed/>
    <w:qFormat/>
    <w:uiPriority w:val="99"/>
    <w:pPr>
      <w:ind w:firstLine="420" w:firstLineChars="200"/>
    </w:pPr>
  </w:style>
  <w:style w:type="character" w:customStyle="1" w:styleId="73">
    <w:name w:val="批注文字 Char"/>
    <w:link w:val="5"/>
    <w:autoRedefine/>
    <w:semiHidden/>
    <w:qFormat/>
    <w:uiPriority w:val="99"/>
    <w:rPr>
      <w:color w:val="000000"/>
      <w:sz w:val="21"/>
      <w:u w:color="000000"/>
    </w:rPr>
  </w:style>
  <w:style w:type="character" w:customStyle="1" w:styleId="74">
    <w:name w:val="批注主题 Char"/>
    <w:link w:val="19"/>
    <w:autoRedefine/>
    <w:semiHidden/>
    <w:qFormat/>
    <w:uiPriority w:val="99"/>
    <w:rPr>
      <w:b/>
      <w:bCs/>
      <w:color w:val="000000"/>
      <w:sz w:val="21"/>
      <w:u w:color="000000"/>
    </w:rPr>
  </w:style>
  <w:style w:type="paragraph" w:customStyle="1" w:styleId="75">
    <w:name w:val="Table Paragraph"/>
    <w:basedOn w:val="1"/>
    <w:autoRedefine/>
    <w:qFormat/>
    <w:uiPriority w:val="1"/>
    <w:pPr>
      <w:widowControl w:val="0"/>
      <w:autoSpaceDE w:val="0"/>
      <w:autoSpaceDN w:val="0"/>
      <w:spacing w:line="240" w:lineRule="auto"/>
      <w:jc w:val="left"/>
      <w:textAlignment w:val="auto"/>
    </w:pPr>
    <w:rPr>
      <w:rFonts w:ascii="宋体" w:hAnsi="宋体" w:cs="宋体"/>
      <w:color w:val="auto"/>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33748</Words>
  <Characters>35536</Characters>
  <Lines>64</Lines>
  <Paragraphs>91</Paragraphs>
  <TotalTime>55</TotalTime>
  <ScaleCrop>false</ScaleCrop>
  <LinksUpToDate>false</LinksUpToDate>
  <CharactersWithSpaces>36874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2022-10-17T07:59:00Z</dcterms:created>
  <dc:creator>Administrator</dc:creator>
  <cp:lastModifiedBy>Administrator</cp:lastModifiedBy>
  <cp:lastPrinted>2023-12-18T09:21:00Z</cp:lastPrinted>
  <dcterms:modified xsi:type="dcterms:W3CDTF">2023-12-26T09:20:08Z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E511E6A6D3A74A958AC666F8ED98CE72_13</vt:lpwstr>
  </property>
  <property fmtid="{D5CDD505-2E9C-101B-9397-08002B2CF9AE}" pid="3" name="KSOProductBuildVer">
    <vt:lpwstr>2052-12.1.0.16120</vt:lpwstr>
  </property>
</Properties>
</file>