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40"/>
          <w:szCs w:val="40"/>
          <w:highlight w:val="none"/>
          <w:lang w:val="en-US" w:eastAsia="zh-CN"/>
        </w:rPr>
        <w:t>安阳殷墟世界文化遗产保护管理委员会2023年殷墟保护区巡查保安服务项目-中标公告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1、采购项目编号：殷公开-2023-13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2、采购项目名称：安阳殷墟世界文化遗产保护管理委员会2023年殷墟保护区巡查保安服务项目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3、采购方式：公开招标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4、招标公告发布日期：2023年12月27日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5、评审日期：2024年01月17日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二、采购项目用途、数量、简要技术要求、合同履行日期：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殷墟遗址保护区巡查；监控室值守；重点场所守护，及大型活动与会务工作的安全保障，以及采购人要求的其他保护区内临时性的应急处置工作，并做好单位内防火、防盗、防破坏、防事故等安全工作。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三、中标情况</w:t>
      </w:r>
    </w:p>
    <w:tbl>
      <w:tblPr>
        <w:tblStyle w:val="7"/>
        <w:tblW w:w="5085" w:type="pct"/>
        <w:jc w:val="center"/>
        <w:tblCellSpacing w:w="0" w:type="dxa"/>
        <w:tblBorders>
          <w:top w:val="none" w:color="auto" w:sz="0" w:space="0"/>
          <w:left w:val="single" w:color="333333" w:sz="6" w:space="0"/>
          <w:bottom w:val="single" w:color="333333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122"/>
        <w:gridCol w:w="1924"/>
        <w:gridCol w:w="1426"/>
        <w:gridCol w:w="1090"/>
        <w:gridCol w:w="1074"/>
      </w:tblGrid>
      <w:tr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497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1251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134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840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 址</w:t>
            </w:r>
          </w:p>
        </w:tc>
        <w:tc>
          <w:tcPr>
            <w:tcW w:w="642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中标金额</w:t>
            </w:r>
          </w:p>
        </w:tc>
        <w:tc>
          <w:tcPr>
            <w:tcW w:w="633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vMerge w:val="restar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殷公开-2023-13001001</w:t>
            </w:r>
          </w:p>
        </w:tc>
        <w:tc>
          <w:tcPr>
            <w:tcW w:w="1251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  <w:tc>
          <w:tcPr>
            <w:tcW w:w="1134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安阳市平原保安服务有限责任公司</w:t>
            </w:r>
          </w:p>
        </w:tc>
        <w:tc>
          <w:tcPr>
            <w:tcW w:w="840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安阳市北关区自由路5号</w:t>
            </w:r>
          </w:p>
        </w:tc>
        <w:tc>
          <w:tcPr>
            <w:tcW w:w="642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744,918.48</w:t>
            </w:r>
          </w:p>
        </w:tc>
        <w:tc>
          <w:tcPr>
            <w:tcW w:w="633" w:type="pct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vMerge w:val="continue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502" w:type="pct"/>
            <w:gridSpan w:val="5"/>
            <w:tcBorders>
              <w:top w:val="single" w:color="333333" w:sz="6" w:space="0"/>
              <w:right w:val="single" w:color="333333" w:sz="6" w:space="0"/>
            </w:tcBorders>
            <w:shd w:val="clear" w:color="auto" w:fill="auto"/>
            <w:tcMar>
              <w:top w:w="120" w:type="dxa"/>
            </w:tcMar>
            <w:vAlign w:val="center"/>
          </w:tcPr>
          <w:tbl>
            <w:tblPr>
              <w:tblStyle w:val="7"/>
              <w:tblW w:w="4898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2"/>
              <w:gridCol w:w="1713"/>
              <w:gridCol w:w="1198"/>
              <w:gridCol w:w="1458"/>
              <w:gridCol w:w="1087"/>
              <w:gridCol w:w="1459"/>
            </w:tblGrid>
            <w:tr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  <w:jc w:val="center"/>
              </w:trPr>
              <w:tc>
                <w:tcPr>
                  <w:tcW w:w="351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51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805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98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服务要求</w:t>
                  </w:r>
                </w:p>
              </w:tc>
              <w:tc>
                <w:tcPr>
                  <w:tcW w:w="73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服务时间</w:t>
                  </w:r>
                </w:p>
              </w:tc>
              <w:tc>
                <w:tcPr>
                  <w:tcW w:w="98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服务标准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1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安阳殷墟世界文化遗产保护管理委员会2023年殷墟保护区巡查保安服务项目</w:t>
                  </w:r>
                </w:p>
              </w:tc>
              <w:tc>
                <w:tcPr>
                  <w:tcW w:w="805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详见招标文件</w:t>
                  </w:r>
                </w:p>
              </w:tc>
              <w:tc>
                <w:tcPr>
                  <w:tcW w:w="124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详见招标文件</w:t>
                  </w:r>
                </w:p>
              </w:tc>
              <w:tc>
                <w:tcPr>
                  <w:tcW w:w="924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合同签订后一年</w:t>
                  </w:r>
                </w:p>
              </w:tc>
              <w:tc>
                <w:tcPr>
                  <w:tcW w:w="124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bidi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详见招标文件</w:t>
                  </w:r>
                </w:p>
              </w:tc>
            </w:tr>
          </w:tbl>
          <w:p>
            <w:pPr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四、评审专家名单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杨智历、刘宁波、杨柳根、张振霞、靳小玉</w:t>
      </w:r>
    </w:p>
    <w:p>
      <w:pPr>
        <w:pStyle w:val="6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收费标准：按照预算参照国家计委《招标代理服务收费</w:t>
      </w:r>
      <w:bookmarkStart w:id="4" w:name="_GoBack"/>
      <w:bookmarkEnd w:id="4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管理暂行办法》（计价格【2002】1980号）、《国家发展和改革委员会办公厅关于招标代理服务费有关问题的通知》（发改办价格【2003】857号）及发改价格【2011】534号文件规定的收费标准收取，由中标人支付，在领取中标通知书前将招标代理费缴纳给代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收费金额：12,900.00元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六、中标公告发布的媒介及中标公告期限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本次中标公告在《河南省政府采购网》、《全国公共资源交易平台（河南省·安阳市·殷都区）》上发布，中标公告期限为1个工作日。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各有关当事人对成交结果有异议的，可以在成交公告期限届满之日起七个工作日内，以书面形式同时向采购人和采购代理机构提出质疑(加盖单位公章且法人签字)，依据法规规定，质疑函应当有明确的请求和必要的证明材料。以质疑函接受确认日期作为受理时间，逾期提交或未按照要求提交的质疑函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八、凡对本次公告内容提出询问，请按以下方式联系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1、采购人信息：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名称：安阳殷墟世界文化遗产保护管理委员会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Toc28359009"/>
      <w:bookmarkStart w:id="1" w:name="_Toc28359086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地址：殷都区文源街72号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联系人：王纳新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联系方式：13937233507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2" w:name="_Toc28359087"/>
      <w:bookmarkStart w:id="3" w:name="_Toc2835901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采购代理机构：河南万涌工程管理咨询有限公司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联系人：周帆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联系方式：0372-3303637/15993873841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地址：</w:t>
      </w:r>
      <w:bookmarkEnd w:id="2"/>
      <w:bookmarkEnd w:id="3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安阳市文峰区文峰大道与东工路交叉口向南200米路东香山甲第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项目联系人：周帆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联系方式：0372-3303637/15993873841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zRjNGU1ZWZmYjFiYmFkMGJmODIyNDNhODU5MWIifQ=="/>
  </w:docVars>
  <w:rsids>
    <w:rsidRoot w:val="1D1A2173"/>
    <w:rsid w:val="1D1A2173"/>
    <w:rsid w:val="4DC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0"/>
    </w:pPr>
    <w:rPr>
      <w:rFonts w:ascii="宋体" w:hAnsi="宋体" w:eastAsia="宋体"/>
      <w:sz w:val="18"/>
      <w:szCs w:val="18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paragraph" w:styleId="4">
    <w:name w:val="Plain Text"/>
    <w:basedOn w:val="1"/>
    <w:next w:val="5"/>
    <w:qFormat/>
    <w:uiPriority w:val="99"/>
    <w:pPr>
      <w:widowControl w:val="0"/>
      <w:spacing w:line="240" w:lineRule="auto"/>
      <w:textAlignment w:val="auto"/>
    </w:pPr>
    <w:rPr>
      <w:rFonts w:ascii="宋体" w:hAnsi="Courier New"/>
    </w:rPr>
  </w:style>
  <w:style w:type="paragraph" w:styleId="5">
    <w:name w:val="Body Text Indent 2"/>
    <w:basedOn w:val="1"/>
    <w:next w:val="6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6">
    <w:name w:val="z正文"/>
    <w:basedOn w:val="4"/>
    <w:autoRedefine/>
    <w:qFormat/>
    <w:uiPriority w:val="0"/>
    <w:pPr>
      <w:snapToGrid w:val="0"/>
      <w:spacing w:line="360" w:lineRule="auto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2024-01-17T06:28:00Z</dcterms:created>
  <dc:creator>Mr.z</dc:creator>
  <cp:lastModifiedBy>Mr.z</cp:lastModifiedBy>
  <dcterms:modified xsi:type="dcterms:W3CDTF">2024-01-17T06:41:36Z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BE618853707E4FDF8B2817EDAEC70AA3_11</vt:lpwstr>
  </property>
</Properties>
</file>